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CB40E">
      <w:pPr>
        <w:pStyle w:val="2"/>
        <w:rPr>
          <w:color w:val="auto"/>
        </w:rPr>
      </w:pPr>
      <w:bookmarkStart w:id="0" w:name="_Toc223926434"/>
      <w:bookmarkStart w:id="400" w:name="_GoBack"/>
      <w:bookmarkEnd w:id="400"/>
      <w:r>
        <w:rPr>
          <w:color w:val="auto"/>
        </w:rPr>
        <w:t>概述</w:t>
      </w:r>
      <w:bookmarkEnd w:id="0"/>
    </w:p>
    <w:p w14:paraId="0EB4610B">
      <w:pPr>
        <w:pStyle w:val="3"/>
        <w:rPr>
          <w:color w:val="auto"/>
        </w:rPr>
      </w:pPr>
      <w:bookmarkStart w:id="1" w:name="_Toc223926435"/>
      <w:r>
        <w:rPr>
          <w:color w:val="auto"/>
        </w:rPr>
        <w:t>项目背景</w:t>
      </w:r>
      <w:bookmarkEnd w:id="1"/>
    </w:p>
    <w:p w14:paraId="38FBA250">
      <w:pPr>
        <w:ind w:firstLine="480"/>
        <w:rPr>
          <w:color w:val="auto"/>
          <w:lang w:eastAsia="zh-CN"/>
        </w:rPr>
      </w:pPr>
      <w:r>
        <w:rPr>
          <w:rFonts w:hint="eastAsia"/>
          <w:color w:val="auto"/>
          <w:lang w:eastAsia="zh-CN"/>
        </w:rPr>
        <w:t>近十年来，随着国民经济的持续快速增长，特别是电力、轻工、电子信息、建筑等产业的发展，带动铜产品需求增长迅速，从而促进铜产品的产能、产量得到快速增长。仅从国内铜市场供求关系分析，我国年产铜精矿远远满足不了精铜消费量的需求。</w:t>
      </w:r>
    </w:p>
    <w:p w14:paraId="288E9D32">
      <w:pPr>
        <w:ind w:firstLine="480"/>
        <w:rPr>
          <w:color w:val="auto"/>
          <w:lang w:eastAsia="zh-CN"/>
        </w:rPr>
      </w:pPr>
      <w:r>
        <w:rPr>
          <w:rFonts w:hint="eastAsia"/>
          <w:color w:val="auto"/>
          <w:lang w:eastAsia="zh-CN"/>
        </w:rPr>
        <w:t>中国消费的强劲增长与矿产资源贫乏这一矛盾将是长期存在的，铜精矿含铜不足100×10</w:t>
      </w:r>
      <w:r>
        <w:rPr>
          <w:rFonts w:hint="eastAsia"/>
          <w:color w:val="auto"/>
          <w:vertAlign w:val="superscript"/>
          <w:lang w:eastAsia="zh-CN"/>
        </w:rPr>
        <w:t>4</w:t>
      </w:r>
      <w:r>
        <w:rPr>
          <w:rFonts w:hint="eastAsia"/>
          <w:color w:val="auto"/>
          <w:lang w:eastAsia="zh-CN"/>
        </w:rPr>
        <w:t>t的矿山生产现状，决定了中国只有通过大量进口才能解决国内铜市场的供需矛盾。铜精矿供应的瓶颈将会成为未来一段时间内市场的重要支撑，这是影响未来供应的最大隐患，也是支撑铜价上涨的最主要因素。因此，从基本面上分析，无论国际、国内，铜矿前景长期看好。</w:t>
      </w:r>
    </w:p>
    <w:p w14:paraId="0231619B">
      <w:pPr>
        <w:ind w:firstLine="480"/>
        <w:rPr>
          <w:color w:val="auto"/>
          <w:lang w:eastAsia="zh-CN"/>
        </w:rPr>
      </w:pPr>
      <w:bookmarkStart w:id="2" w:name="_Hlk223356745"/>
      <w:r>
        <w:rPr>
          <w:rFonts w:hint="eastAsia"/>
          <w:color w:val="auto"/>
          <w:lang w:eastAsia="zh-CN"/>
        </w:rPr>
        <w:t>和布克赛尔蒙古自治县</w:t>
      </w:r>
      <w:bookmarkEnd w:id="2"/>
      <w:r>
        <w:rPr>
          <w:rFonts w:hint="eastAsia"/>
          <w:color w:val="auto"/>
          <w:lang w:eastAsia="zh-CN"/>
        </w:rPr>
        <w:t>已就大力发展优势矿产制定了战略规划及目标，和布克赛尔县华鸿矿业投资有限公司作为和布克赛尔县重要的矿业企业，对和布克赛尔蒙古自治县经济具有重大意义，企业得到当地政府的大力支持。</w:t>
      </w:r>
    </w:p>
    <w:p w14:paraId="3B7A3400">
      <w:pPr>
        <w:ind w:firstLine="480"/>
        <w:rPr>
          <w:color w:val="auto"/>
          <w:lang w:eastAsia="zh-CN"/>
        </w:rPr>
      </w:pPr>
      <w:r>
        <w:rPr>
          <w:rFonts w:hint="eastAsia"/>
          <w:color w:val="auto"/>
          <w:lang w:eastAsia="zh-CN"/>
        </w:rPr>
        <w:t>和布克赛尔县华鸿矿业投资有限公司成立于2008年8月4日，属于其他有限责任公司，主要经营范围：矿业投资，矿产品、畜产品、五金交电、针纺织品、机电产品、机械设备、电线电缆、通讯器材零售。该公司是集矿业投资，矿业技术咨询，矿产品开发、加工、销售为一体的其他有限责任公司。同时还具有一定的比较优势：首先地质资源蕴藏丰富。其次，近年来当地交通运输、供电、供水等外部条件也已日趋便利。第三是当前经济的发展，铜精矿石产品的价格高，经济效益好。第四是将少数民族地区资源优势转换为经济优势，不仅增加地方财政收入，同时改善当地各民族人民生活水平。经济效益、社会效益十分显著。</w:t>
      </w:r>
    </w:p>
    <w:p w14:paraId="5A29C2C9">
      <w:pPr>
        <w:ind w:firstLine="480"/>
        <w:rPr>
          <w:color w:val="auto"/>
          <w:lang w:eastAsia="zh-CN"/>
        </w:rPr>
      </w:pPr>
      <w:r>
        <w:rPr>
          <w:rFonts w:hint="eastAsia"/>
          <w:color w:val="auto"/>
          <w:lang w:eastAsia="zh-CN"/>
        </w:rPr>
        <w:t>本项目为新建矿区开采项目，矿区内无相关开采活动。华鸿矿业投资有限公司计划新建选厂和尾矿库（另行委托设计，同步开展环评，不在本次评价范围之内），用来处理本项目产出的矿石。在45万吨采场东南7公里处新建一个尾矿库，尾矿库一期占地面积582亩，最大坝高15米，库容246万m³，可满足选厂6年生产。二期在一期尾矿库的基础上加高，占地760亩，最大坝高23.0m，总库容549.62万m³，可满足选厂19年生产。同时计划在尾矿库北边新建一个选矿厂，选矿厂距采场5公里，新建选矿厂日处理矿石量2000t/d。选矿厂的工艺流程：破碎作业、磨矿分级、浮选及脱水作业，最后获得最终的精矿。尾矿处理方式是湿排。</w:t>
      </w:r>
    </w:p>
    <w:p w14:paraId="0F228140">
      <w:pPr>
        <w:ind w:firstLine="480"/>
        <w:rPr>
          <w:color w:val="auto"/>
          <w:lang w:eastAsia="zh-CN"/>
        </w:rPr>
      </w:pPr>
      <w:r>
        <w:rPr>
          <w:rFonts w:hint="eastAsia"/>
          <w:color w:val="auto"/>
          <w:lang w:eastAsia="zh-CN"/>
        </w:rPr>
        <w:t>2018年6月，乌鲁木齐天助工程设计院（有限公司）编制了《</w:t>
      </w:r>
      <w:bookmarkStart w:id="3" w:name="OLE_LINK5"/>
      <w:r>
        <w:rPr>
          <w:rFonts w:hint="eastAsia"/>
          <w:color w:val="auto"/>
          <w:lang w:eastAsia="zh-CN"/>
        </w:rPr>
        <w:t>新疆和布克赛尔县阿尔木强铜矿Ⅵ、Ⅶ号脉</w:t>
      </w:r>
      <w:bookmarkEnd w:id="3"/>
      <w:r>
        <w:rPr>
          <w:rFonts w:hint="eastAsia"/>
          <w:color w:val="auto"/>
          <w:lang w:eastAsia="zh-CN"/>
        </w:rPr>
        <w:t>详查报告》。2019年矿山取得了新疆维吾尔自治区自然资源厅出具的《新疆和布克赛尔县阿尔木强铜矿Ⅵ、Ⅶ号脉详查报告》矿产资源储量评审备案证明（新自然资储备字〔2019〕16号），截至2017年12月31日，矿区内估算资源量为：工业矿石量822.21万t，铜金属量60945.31t，平均品位0.74%；其中控制资源量为521.63万t，铜金属量39056.16t，平均品位0.75%；推断资源量300.58万t，铜金属量21889.15吨，平均品位0.73%。</w:t>
      </w:r>
    </w:p>
    <w:p w14:paraId="39C51AC4">
      <w:pPr>
        <w:ind w:firstLine="480"/>
        <w:rPr>
          <w:color w:val="auto"/>
          <w:lang w:eastAsia="zh-CN"/>
        </w:rPr>
      </w:pPr>
      <w:r>
        <w:rPr>
          <w:rFonts w:hint="eastAsia"/>
          <w:color w:val="auto"/>
          <w:lang w:eastAsia="zh-CN"/>
        </w:rPr>
        <w:t>2023年9月，矿山委托乌鲁木齐天助工程设计院（有限公司）编制了《和布克赛尔县华鸿矿业投资有限公司新疆和布克赛尔县阿尔木强Ⅵ、Ⅶ号铜矿矿产资源开发利用与生态保护修复方案》，2023年11月该方案通过了新疆地质学会组织的专家审查。</w:t>
      </w:r>
    </w:p>
    <w:p w14:paraId="59A0929D">
      <w:pPr>
        <w:ind w:firstLine="480"/>
        <w:rPr>
          <w:color w:val="auto"/>
          <w:lang w:eastAsia="zh-CN"/>
        </w:rPr>
      </w:pPr>
      <w:r>
        <w:rPr>
          <w:rFonts w:hint="eastAsia"/>
          <w:color w:val="auto"/>
          <w:lang w:eastAsia="zh-CN"/>
        </w:rPr>
        <w:t>2024年5月，矿山取得了新疆维吾尔自治区自然资源厅颁发的采矿许可证，证号：C6500002024053210157136。开采方式为露天/地下开采；生产规模45万吨/年；开采矿种为铜矿；有限期限五年，自2024年5月31日至2029年5月31日。</w:t>
      </w:r>
    </w:p>
    <w:p w14:paraId="002580D5">
      <w:pPr>
        <w:ind w:firstLine="480"/>
        <w:rPr>
          <w:color w:val="auto"/>
          <w:lang w:eastAsia="zh-CN"/>
        </w:rPr>
      </w:pPr>
      <w:r>
        <w:rPr>
          <w:rFonts w:hint="eastAsia"/>
          <w:color w:val="auto"/>
          <w:lang w:eastAsia="zh-CN"/>
        </w:rPr>
        <w:t>本次环评根据《新疆和布克赛尔县阿尔木强Ⅵ、Ⅶ号铜矿45万吨/年采矿建设项目可行性研究报告》和《和布克赛尔县华鸿矿业投资有限公司新疆和布克赛尔县阿尔木强VI、VI号铜矿矿产资源开发利用与生态保护修复方案》开展工作，另本项目设计参照塔城地区自然资源局的《新疆和布克赛尔县阿尔木强(6、7号)铜矿45万吨/年采矿建设项目用地预审与选址意见书》（NO.Y6500001749）中的用地界限优化调整露天开采区和部分内部道路，即本项目不占用北侧环境管控单元的优先保护单元，经设计单位核实，优化调整后项目开采规模及开采方式等未变动，前期矿山的勘探及调查等资料仍可作为本次环评编制的参照资料</w:t>
      </w:r>
      <w:r>
        <w:rPr>
          <w:color w:val="auto"/>
          <w:lang w:eastAsia="zh-CN"/>
        </w:rPr>
        <w:t>。</w:t>
      </w:r>
    </w:p>
    <w:p w14:paraId="39CC1F28">
      <w:pPr>
        <w:pStyle w:val="3"/>
        <w:rPr>
          <w:color w:val="auto"/>
          <w:lang w:eastAsia="zh-CN"/>
        </w:rPr>
      </w:pPr>
      <w:bookmarkStart w:id="4" w:name="_Toc223926436"/>
      <w:r>
        <w:rPr>
          <w:rFonts w:hint="eastAsia"/>
          <w:color w:val="auto"/>
          <w:lang w:eastAsia="zh-CN"/>
        </w:rPr>
        <w:t>项目建设特点</w:t>
      </w:r>
      <w:bookmarkEnd w:id="4"/>
    </w:p>
    <w:p w14:paraId="66D408B6">
      <w:pPr>
        <w:pStyle w:val="68"/>
        <w:ind w:firstLine="480"/>
        <w:rPr>
          <w:rFonts w:eastAsia="宋体"/>
          <w:color w:val="auto"/>
          <w:szCs w:val="28"/>
          <w:lang w:eastAsia="zh-CN"/>
        </w:rPr>
      </w:pPr>
      <w:r>
        <w:rPr>
          <w:rFonts w:hint="eastAsia" w:eastAsia="宋体"/>
          <w:color w:val="auto"/>
          <w:szCs w:val="28"/>
          <w:lang w:eastAsia="zh-CN"/>
        </w:rPr>
        <w:t>本项目为铜矿开采建设项目，具有以下特点：</w:t>
      </w:r>
    </w:p>
    <w:p w14:paraId="6F5F2BC5">
      <w:pPr>
        <w:pStyle w:val="68"/>
        <w:ind w:firstLine="480"/>
        <w:rPr>
          <w:rFonts w:eastAsia="宋体"/>
          <w:color w:val="auto"/>
          <w:szCs w:val="28"/>
          <w:lang w:eastAsia="zh-CN"/>
        </w:rPr>
      </w:pPr>
      <w:r>
        <w:rPr>
          <w:rFonts w:hint="eastAsia" w:eastAsia="宋体"/>
          <w:color w:val="auto"/>
          <w:szCs w:val="28"/>
          <w:lang w:eastAsia="zh-CN"/>
        </w:rPr>
        <w:t>（1）分期建设、地下开采、开采深度大，服务年限长</w:t>
      </w:r>
    </w:p>
    <w:p w14:paraId="311F15DC">
      <w:pPr>
        <w:pStyle w:val="68"/>
        <w:ind w:firstLine="480"/>
        <w:rPr>
          <w:rFonts w:eastAsia="宋体"/>
          <w:color w:val="auto"/>
          <w:szCs w:val="28"/>
          <w:lang w:eastAsia="zh-CN"/>
        </w:rPr>
      </w:pPr>
      <w:r>
        <w:rPr>
          <w:rFonts w:hint="eastAsia" w:eastAsia="宋体"/>
          <w:color w:val="auto"/>
          <w:szCs w:val="28"/>
          <w:lang w:eastAsia="zh-CN"/>
        </w:rPr>
        <w:t>一期露天部分采用自上而下的开采顺序。</w:t>
      </w:r>
    </w:p>
    <w:p w14:paraId="109664FA">
      <w:pPr>
        <w:pStyle w:val="68"/>
        <w:ind w:firstLine="480"/>
        <w:rPr>
          <w:rFonts w:eastAsia="宋体"/>
          <w:color w:val="auto"/>
          <w:szCs w:val="28"/>
          <w:lang w:eastAsia="zh-CN"/>
        </w:rPr>
      </w:pPr>
      <w:r>
        <w:rPr>
          <w:rFonts w:hint="eastAsia" w:eastAsia="宋体"/>
          <w:color w:val="auto"/>
          <w:szCs w:val="28"/>
          <w:lang w:eastAsia="zh-CN"/>
        </w:rPr>
        <w:t>一期露天回采结束后进行二期地下开采。</w:t>
      </w:r>
    </w:p>
    <w:p w14:paraId="74AC8C4E">
      <w:pPr>
        <w:pStyle w:val="68"/>
        <w:ind w:firstLine="480"/>
        <w:rPr>
          <w:rFonts w:eastAsia="宋体"/>
          <w:color w:val="auto"/>
          <w:szCs w:val="28"/>
          <w:lang w:eastAsia="zh-CN"/>
        </w:rPr>
      </w:pPr>
      <w:r>
        <w:rPr>
          <w:rFonts w:hint="eastAsia" w:eastAsia="宋体"/>
          <w:color w:val="auto"/>
          <w:szCs w:val="28"/>
          <w:lang w:eastAsia="zh-CN"/>
        </w:rPr>
        <w:t>二期地下部分共有Ⅶ号、Ⅵ号两个主要开采矿体，Ⅵ号主矿体储量较少且高于Ⅶ号矿体开采标高，则本方案设计Ⅶ号、Ⅵ号两矿体同时开采，总体为自上至下的开采顺序。</w:t>
      </w:r>
    </w:p>
    <w:p w14:paraId="1A8F831A">
      <w:pPr>
        <w:pStyle w:val="68"/>
        <w:ind w:firstLine="480"/>
        <w:rPr>
          <w:rFonts w:eastAsia="宋体"/>
          <w:color w:val="auto"/>
          <w:szCs w:val="28"/>
          <w:lang w:eastAsia="zh-CN"/>
        </w:rPr>
      </w:pPr>
      <w:r>
        <w:rPr>
          <w:rFonts w:hint="eastAsia" w:eastAsia="宋体"/>
          <w:color w:val="auto"/>
          <w:szCs w:val="28"/>
          <w:lang w:eastAsia="zh-CN"/>
        </w:rPr>
        <w:t>矿山总服务年限为19年（不包含露天基建期），其中一期露天开采服务年限为10年，二期地下开采服务年限为9年。</w:t>
      </w:r>
    </w:p>
    <w:p w14:paraId="0EA52C2E">
      <w:pPr>
        <w:pStyle w:val="68"/>
        <w:ind w:firstLine="480"/>
        <w:rPr>
          <w:color w:val="auto"/>
          <w:lang w:eastAsia="zh-CN"/>
        </w:rPr>
      </w:pPr>
      <w:r>
        <w:rPr>
          <w:rFonts w:hint="eastAsia" w:eastAsia="宋体"/>
          <w:color w:val="auto"/>
          <w:szCs w:val="28"/>
          <w:lang w:eastAsia="zh-CN"/>
        </w:rPr>
        <w:t>（2）本项目为污染型和生态影响型复合项目，本次评价主要针对项目运营期的大气环境影响、地下水环境影响、噪声环境影响以及固体废物的环境影响进行分析评价。</w:t>
      </w:r>
    </w:p>
    <w:p w14:paraId="719C88DF">
      <w:pPr>
        <w:pStyle w:val="3"/>
        <w:rPr>
          <w:color w:val="auto"/>
          <w:lang w:eastAsia="zh-CN"/>
        </w:rPr>
      </w:pPr>
      <w:bookmarkStart w:id="5" w:name="_Toc223926437"/>
      <w:r>
        <w:rPr>
          <w:color w:val="auto"/>
          <w:lang w:eastAsia="zh-CN"/>
        </w:rPr>
        <w:t>环境影响评价的工作过程</w:t>
      </w:r>
      <w:bookmarkEnd w:id="5"/>
    </w:p>
    <w:p w14:paraId="1D3BBAA4">
      <w:pPr>
        <w:ind w:firstLine="480"/>
        <w:rPr>
          <w:color w:val="auto"/>
          <w:lang w:eastAsia="zh-CN"/>
        </w:rPr>
      </w:pPr>
      <w:r>
        <w:rPr>
          <w:rFonts w:hint="eastAsia"/>
          <w:color w:val="auto"/>
          <w:lang w:eastAsia="zh-CN"/>
        </w:rPr>
        <w:t>（1）接受委托</w:t>
      </w:r>
    </w:p>
    <w:p w14:paraId="1773E126">
      <w:pPr>
        <w:ind w:firstLine="480"/>
        <w:rPr>
          <w:color w:val="auto"/>
          <w:lang w:eastAsia="zh-CN"/>
        </w:rPr>
      </w:pPr>
      <w:r>
        <w:rPr>
          <w:rFonts w:hint="eastAsia"/>
          <w:color w:val="auto"/>
          <w:lang w:eastAsia="zh-CN"/>
        </w:rPr>
        <w:t>根据《中华人民共和国环境保护法》（2015年1月1日）、《中华人民共和国环境影响评价法》（2018年12月29日）、《建设项目环境保护管理条例》（国务院第682号令）及《建设项目环境影响评价分类管理目录（2021年版）》（环保部令第44号）中的有关规定，本次项目铜矿开采属于“七、有色金属矿采选业09—常用有色金属矿采选091—全部（含新建或扩建的独立尾矿库；不含单独的矿石破碎、集运；不含矿区修复治理工程）”需编制环境影响报告书，因此本项目应开展环境影响评价工作，编制环境影响报告书。为此，2025年华鸿矿业投资有限公司委托我单位承担该项目的环境影响评价工作。</w:t>
      </w:r>
    </w:p>
    <w:p w14:paraId="539131CA">
      <w:pPr>
        <w:ind w:firstLine="480"/>
        <w:rPr>
          <w:color w:val="auto"/>
          <w:lang w:eastAsia="zh-CN"/>
        </w:rPr>
      </w:pPr>
      <w:r>
        <w:rPr>
          <w:rFonts w:hint="eastAsia"/>
          <w:color w:val="auto"/>
          <w:lang w:eastAsia="zh-CN"/>
        </w:rPr>
        <w:t>（2）组建项目主要编写人员</w:t>
      </w:r>
    </w:p>
    <w:p w14:paraId="042FFB10">
      <w:pPr>
        <w:ind w:firstLine="480"/>
        <w:rPr>
          <w:color w:val="auto"/>
          <w:lang w:eastAsia="zh-CN"/>
        </w:rPr>
      </w:pPr>
      <w:r>
        <w:rPr>
          <w:rFonts w:hint="eastAsia"/>
          <w:color w:val="auto"/>
          <w:lang w:eastAsia="zh-CN"/>
        </w:rPr>
        <w:t>项目负责人根据建设单位提供项目有关资料，依据相关技术方法、导则的技术要求，就相关编写内容组建项目主要编写人员。</w:t>
      </w:r>
    </w:p>
    <w:p w14:paraId="3FBF3EC6">
      <w:pPr>
        <w:ind w:firstLine="480"/>
        <w:rPr>
          <w:color w:val="auto"/>
          <w:lang w:eastAsia="zh-CN"/>
        </w:rPr>
      </w:pPr>
      <w:r>
        <w:rPr>
          <w:rFonts w:hint="eastAsia"/>
          <w:color w:val="auto"/>
          <w:lang w:eastAsia="zh-CN"/>
        </w:rPr>
        <w:t>（3）资料收集</w:t>
      </w:r>
    </w:p>
    <w:p w14:paraId="26D800FB">
      <w:pPr>
        <w:ind w:firstLine="480"/>
        <w:rPr>
          <w:color w:val="auto"/>
          <w:lang w:eastAsia="zh-CN"/>
        </w:rPr>
      </w:pPr>
      <w:r>
        <w:rPr>
          <w:rFonts w:hint="eastAsia"/>
          <w:color w:val="auto"/>
          <w:lang w:eastAsia="zh-CN"/>
        </w:rPr>
        <w:t>为做好本项目的环境保护工作，我公司在承担了该项目的环境影响评价工作后，按照环境影响评价工作程序，进行了现场初步踏勘和调查，收集了项目区及其相关地区的自然环境概况、社会经济概况和生态环境现状等基础资料。根据本项目的可行性研究报告，在现场初步调查和对本项目工程分析、环境影响识别等工作的基础上制定了环境影响评价工作方案。</w:t>
      </w:r>
    </w:p>
    <w:p w14:paraId="47AA68DC">
      <w:pPr>
        <w:ind w:firstLine="480"/>
        <w:rPr>
          <w:color w:val="auto"/>
          <w:lang w:eastAsia="zh-CN"/>
        </w:rPr>
      </w:pPr>
      <w:r>
        <w:rPr>
          <w:rFonts w:hint="eastAsia"/>
          <w:color w:val="auto"/>
          <w:lang w:eastAsia="zh-CN"/>
        </w:rPr>
        <w:t>（4）环境影响评价文本编制</w:t>
      </w:r>
    </w:p>
    <w:p w14:paraId="6F85AB4B">
      <w:pPr>
        <w:ind w:firstLine="480"/>
        <w:rPr>
          <w:color w:val="auto"/>
          <w:lang w:eastAsia="zh-CN"/>
        </w:rPr>
      </w:pPr>
      <w:r>
        <w:rPr>
          <w:rFonts w:hint="eastAsia"/>
          <w:color w:val="auto"/>
          <w:lang w:eastAsia="zh-CN"/>
        </w:rPr>
        <w:t>环境影响评价工作一般分为三个阶段，即调查分析和工作方案制定阶段，分析论证和预测评价阶段，环境影响报告书编制阶段。具体流程见图1.3-1。</w:t>
      </w:r>
    </w:p>
    <w:p w14:paraId="7609413F">
      <w:pPr>
        <w:pStyle w:val="67"/>
        <w:spacing w:line="240" w:lineRule="auto"/>
        <w:ind w:firstLine="480"/>
        <w:rPr>
          <w:color w:val="auto"/>
          <w:lang w:eastAsia="zh-CN"/>
        </w:rPr>
      </w:pPr>
    </w:p>
    <w:p w14:paraId="5C190865">
      <w:pPr>
        <w:pStyle w:val="67"/>
        <w:ind w:firstLine="482"/>
        <w:jc w:val="center"/>
        <w:rPr>
          <w:b/>
          <w:bCs/>
          <w:color w:val="auto"/>
          <w:lang w:eastAsia="zh-CN"/>
        </w:rPr>
      </w:pPr>
      <w:r>
        <w:rPr>
          <w:rFonts w:hint="eastAsia"/>
          <w:b/>
          <w:bCs/>
          <w:color w:val="auto"/>
          <w:lang w:eastAsia="zh-CN"/>
        </w:rPr>
        <w:t>图1.3-1 环境影响评价工作流程图</w:t>
      </w:r>
    </w:p>
    <w:p w14:paraId="4763E3EE">
      <w:pPr>
        <w:ind w:firstLine="480"/>
        <w:rPr>
          <w:color w:val="auto"/>
          <w:lang w:eastAsia="zh-CN"/>
        </w:rPr>
      </w:pPr>
      <w:r>
        <w:rPr>
          <w:rFonts w:hint="eastAsia"/>
          <w:color w:val="auto"/>
          <w:lang w:eastAsia="zh-CN"/>
        </w:rPr>
        <w:t>通过对本项目资料收集和分析，环境现状监测资料分析与评价，依据《建设项目环境影响评价技术导则－总纲》（HJ2.1-2016）对报告书总体编辑内容章节的安排与要求，按国家、新疆维吾尔自治区生态环境保护政策以及环境影响评价技术导则、规范的要求，在进一步工程分析、环境现状调查、监测并开展环境质量现状评价的基础上进行环境影响预测及评价，提出减少环境污染和生态影响的环境管理措施和工程措施。从环境保护的角度确定项目建设的可行性，给出评价结论和提出进一步减缓环境影响的措施，并完成了《新疆和布克赛尔县阿尔木强(6、7号)铜矿45万吨/年采矿建设项目环境影响报告书》的编制工作。</w:t>
      </w:r>
    </w:p>
    <w:p w14:paraId="5E2C081C">
      <w:pPr>
        <w:pStyle w:val="3"/>
        <w:rPr>
          <w:color w:val="auto"/>
        </w:rPr>
      </w:pPr>
      <w:bookmarkStart w:id="6" w:name="_Toc223926438"/>
      <w:r>
        <w:rPr>
          <w:color w:val="auto"/>
        </w:rPr>
        <w:t>分析判定相关情况</w:t>
      </w:r>
      <w:bookmarkEnd w:id="6"/>
    </w:p>
    <w:p w14:paraId="5A401487">
      <w:pPr>
        <w:pStyle w:val="4"/>
        <w:ind w:left="301" w:hanging="301"/>
        <w:rPr>
          <w:color w:val="auto"/>
          <w:lang w:eastAsia="zh-CN"/>
        </w:rPr>
      </w:pPr>
      <w:bookmarkStart w:id="7" w:name="_Toc223926439"/>
      <w:r>
        <w:rPr>
          <w:rFonts w:hint="eastAsia"/>
          <w:color w:val="auto"/>
          <w:lang w:eastAsia="zh-CN"/>
        </w:rPr>
        <w:t>产业政策符合性分析</w:t>
      </w:r>
      <w:bookmarkEnd w:id="7"/>
    </w:p>
    <w:p w14:paraId="676070A2">
      <w:pPr>
        <w:ind w:firstLine="480"/>
        <w:rPr>
          <w:color w:val="auto"/>
          <w:lang w:eastAsia="zh-CN"/>
        </w:rPr>
      </w:pPr>
      <w:r>
        <w:rPr>
          <w:rFonts w:hint="eastAsia"/>
          <w:color w:val="auto"/>
          <w:lang w:eastAsia="zh-CN"/>
        </w:rPr>
        <w:t>（1）与《产业结构调整指导目录（2024年本）》的相符性分析</w:t>
      </w:r>
    </w:p>
    <w:p w14:paraId="79CDDEC6">
      <w:pPr>
        <w:ind w:firstLine="480"/>
        <w:rPr>
          <w:color w:val="auto"/>
          <w:lang w:eastAsia="zh-CN"/>
        </w:rPr>
      </w:pPr>
      <w:r>
        <w:rPr>
          <w:color w:val="auto"/>
          <w:lang w:eastAsia="zh-CN"/>
        </w:rPr>
        <w:t>本项目</w:t>
      </w:r>
      <w:r>
        <w:rPr>
          <w:rFonts w:hint="eastAsia"/>
          <w:color w:val="auto"/>
          <w:lang w:eastAsia="zh-CN"/>
        </w:rPr>
        <w:t>为铜矿开采建设项目，属于有色金属采选业，根据《产业结构调整指导目录（2024年本）》（中华人民共和国国家发展和改革委员会2023年第7号令），本项目不属于鼓励类、限制类和淘汰类，且未使用国家淘汰和限制使用的工艺及设备。根据国务院《促进产业结构调整暂行规定》（国发〔2005〕40号）第十三条“不属于鼓励类、限制类和淘汰类，且符合国家有关法律、法规和政策规定的，视为允许类”，故本项目为允许类，符合国家产业政策要求属于铜矿探矿与开采</w:t>
      </w:r>
      <w:r>
        <w:rPr>
          <w:color w:val="auto"/>
          <w:lang w:eastAsia="zh-CN"/>
        </w:rPr>
        <w:t>，属于产业政策</w:t>
      </w:r>
      <w:r>
        <w:rPr>
          <w:rFonts w:hint="eastAsia"/>
          <w:color w:val="auto"/>
          <w:lang w:eastAsia="zh-CN"/>
        </w:rPr>
        <w:t>允许类</w:t>
      </w:r>
      <w:r>
        <w:rPr>
          <w:color w:val="auto"/>
          <w:lang w:eastAsia="zh-CN"/>
        </w:rPr>
        <w:t>，项目建设符合国家产业政策要求。</w:t>
      </w:r>
    </w:p>
    <w:p w14:paraId="69E84FA8">
      <w:pPr>
        <w:ind w:firstLine="480"/>
        <w:rPr>
          <w:color w:val="auto"/>
          <w:lang w:eastAsia="zh-CN"/>
        </w:rPr>
      </w:pPr>
      <w:r>
        <w:rPr>
          <w:rFonts w:hint="eastAsia"/>
          <w:color w:val="auto"/>
          <w:lang w:eastAsia="zh-CN"/>
        </w:rPr>
        <w:t>（2）《西部地区鼓励类产业目录（2025年本）》的相符性分析</w:t>
      </w:r>
    </w:p>
    <w:p w14:paraId="1044D872">
      <w:pPr>
        <w:ind w:firstLine="480"/>
        <w:rPr>
          <w:color w:val="auto"/>
          <w:lang w:eastAsia="zh-CN"/>
        </w:rPr>
      </w:pPr>
      <w:r>
        <w:rPr>
          <w:rFonts w:hint="eastAsia"/>
          <w:color w:val="auto"/>
          <w:lang w:eastAsia="zh-CN"/>
        </w:rPr>
        <w:t>根据《西部地区鼓励类产业目录（2025年本）》（2024年第28号令）中“第二条西部地区新增鼓励类产业”中“新疆维吾尔自治区和新疆生产建设兵团”中“第19条铁、锰、铜、镍、铅、锌、钨、锡、钛、锑、镁、稀有金属和稀散金属勘探、有序开采、精深加工、加工新技术开发及应用”。所以本项目属于西部地区鼓励类项目。</w:t>
      </w:r>
    </w:p>
    <w:p w14:paraId="3C303CEB">
      <w:pPr>
        <w:ind w:firstLine="480"/>
        <w:rPr>
          <w:color w:val="auto"/>
          <w:lang w:eastAsia="zh-CN"/>
        </w:rPr>
      </w:pPr>
      <w:r>
        <w:rPr>
          <w:rFonts w:hint="eastAsia"/>
          <w:color w:val="auto"/>
          <w:lang w:eastAsia="zh-CN"/>
        </w:rPr>
        <w:t>（3）《市场准入负面清单》（2025年版）</w:t>
      </w:r>
    </w:p>
    <w:p w14:paraId="219DE35B">
      <w:pPr>
        <w:ind w:firstLine="480"/>
        <w:rPr>
          <w:color w:val="auto"/>
          <w:lang w:eastAsia="zh-CN"/>
        </w:rPr>
      </w:pPr>
      <w:r>
        <w:rPr>
          <w:rFonts w:hint="eastAsia"/>
          <w:color w:val="auto"/>
          <w:lang w:eastAsia="zh-CN"/>
        </w:rPr>
        <w:t>《市场准入负面清单》（2025年版）要求国家产业政策明令淘汰和限制的产品、技术、工艺、设备及行为禁止准入，本项目为矿山开采项目，不属于《市场准入负面清单》（2025年版）中禁止类，属于二、许可准入类中（二）采矿业，为许可类，符合《市场准入负面清单》（2025年版）。</w:t>
      </w:r>
    </w:p>
    <w:p w14:paraId="4127E7AF">
      <w:pPr>
        <w:ind w:firstLine="480"/>
        <w:rPr>
          <w:color w:val="auto"/>
          <w:lang w:eastAsia="zh-CN"/>
        </w:rPr>
      </w:pPr>
      <w:r>
        <w:rPr>
          <w:rFonts w:hint="eastAsia"/>
          <w:color w:val="auto"/>
          <w:lang w:eastAsia="zh-CN"/>
        </w:rPr>
        <w:t>（4）《新疆维吾尔自治区重点行业生态环境准入条件（2024年）》的相符性分析</w:t>
      </w:r>
    </w:p>
    <w:p w14:paraId="32F0054F">
      <w:pPr>
        <w:ind w:firstLine="480"/>
        <w:rPr>
          <w:color w:val="auto"/>
          <w:lang w:eastAsia="zh-CN"/>
        </w:rPr>
      </w:pPr>
      <w:r>
        <w:rPr>
          <w:rFonts w:hint="eastAsia"/>
          <w:color w:val="auto"/>
          <w:lang w:eastAsia="zh-CN"/>
        </w:rPr>
        <w:t>本项目为铜矿开采建设项目，属于《新疆维吾尔自治区重点行业生态环境准入条件（2024年）》中金属矿采选行业，符合性分析见表1.4-1。</w:t>
      </w:r>
    </w:p>
    <w:p w14:paraId="3D086E48">
      <w:pPr>
        <w:pStyle w:val="53"/>
        <w:spacing w:before="78" w:after="78"/>
        <w:ind w:firstLine="482"/>
        <w:rPr>
          <w:rFonts w:hint="eastAsia"/>
          <w:color w:val="auto"/>
        </w:rPr>
      </w:pPr>
      <w:r>
        <w:rPr>
          <w:rFonts w:hint="eastAsia"/>
          <w:color w:val="auto"/>
        </w:rPr>
        <w:t>表1.4-1 与《新疆维吾尔自治区重点行业生态环境准入条件（2024年）》符合性分析</w:t>
      </w:r>
    </w:p>
    <w:tbl>
      <w:tblPr>
        <w:tblStyle w:val="36"/>
        <w:tblW w:w="8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4643"/>
        <w:gridCol w:w="2609"/>
        <w:gridCol w:w="661"/>
      </w:tblGrid>
      <w:tr w14:paraId="3FC4E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077B9E0C">
            <w:pPr>
              <w:pStyle w:val="51"/>
              <w:rPr>
                <w:rFonts w:ascii="Times New Roman" w:hAnsi="Times New Roman"/>
                <w:color w:val="auto"/>
              </w:rPr>
            </w:pPr>
            <w:r>
              <w:rPr>
                <w:rFonts w:ascii="Times New Roman" w:hAnsi="Times New Roman"/>
                <w:color w:val="auto"/>
              </w:rPr>
              <w:t>类别</w:t>
            </w:r>
          </w:p>
        </w:tc>
        <w:tc>
          <w:tcPr>
            <w:tcW w:w="4643" w:type="dxa"/>
            <w:vAlign w:val="center"/>
          </w:tcPr>
          <w:p w14:paraId="2C6AD654">
            <w:pPr>
              <w:pStyle w:val="51"/>
              <w:rPr>
                <w:rFonts w:ascii="Times New Roman" w:hAnsi="Times New Roman"/>
                <w:color w:val="auto"/>
              </w:rPr>
            </w:pPr>
            <w:r>
              <w:rPr>
                <w:rFonts w:ascii="Times New Roman" w:hAnsi="Times New Roman"/>
                <w:color w:val="auto"/>
              </w:rPr>
              <w:t>政策要求</w:t>
            </w:r>
          </w:p>
        </w:tc>
        <w:tc>
          <w:tcPr>
            <w:tcW w:w="2609" w:type="dxa"/>
            <w:vAlign w:val="center"/>
          </w:tcPr>
          <w:p w14:paraId="19AD0F30">
            <w:pPr>
              <w:pStyle w:val="51"/>
              <w:rPr>
                <w:rFonts w:ascii="Times New Roman" w:hAnsi="Times New Roman"/>
                <w:color w:val="auto"/>
              </w:rPr>
            </w:pPr>
            <w:r>
              <w:rPr>
                <w:rFonts w:ascii="Times New Roman" w:hAnsi="Times New Roman"/>
                <w:color w:val="auto"/>
              </w:rPr>
              <w:t>本项目</w:t>
            </w:r>
          </w:p>
        </w:tc>
        <w:tc>
          <w:tcPr>
            <w:tcW w:w="661" w:type="dxa"/>
            <w:vAlign w:val="center"/>
          </w:tcPr>
          <w:p w14:paraId="1F2C6088">
            <w:pPr>
              <w:pStyle w:val="51"/>
              <w:rPr>
                <w:rFonts w:ascii="Times New Roman" w:hAnsi="Times New Roman"/>
                <w:color w:val="auto"/>
              </w:rPr>
            </w:pPr>
            <w:r>
              <w:rPr>
                <w:rFonts w:ascii="Times New Roman" w:hAnsi="Times New Roman"/>
                <w:color w:val="auto"/>
              </w:rPr>
              <w:t>是否</w:t>
            </w:r>
          </w:p>
          <w:p w14:paraId="04800ED0">
            <w:pPr>
              <w:pStyle w:val="51"/>
              <w:rPr>
                <w:rFonts w:ascii="Times New Roman" w:hAnsi="Times New Roman"/>
                <w:color w:val="auto"/>
              </w:rPr>
            </w:pPr>
            <w:r>
              <w:rPr>
                <w:rFonts w:ascii="Times New Roman" w:hAnsi="Times New Roman"/>
                <w:color w:val="auto"/>
              </w:rPr>
              <w:t>符合</w:t>
            </w:r>
          </w:p>
        </w:tc>
      </w:tr>
      <w:tr w14:paraId="1B4C1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Merge w:val="restart"/>
            <w:tcBorders>
              <w:bottom w:val="single" w:color="000000" w:sz="2" w:space="0"/>
            </w:tcBorders>
            <w:vAlign w:val="center"/>
          </w:tcPr>
          <w:p w14:paraId="7FDFCA7C">
            <w:pPr>
              <w:pStyle w:val="51"/>
              <w:rPr>
                <w:rFonts w:ascii="Times New Roman" w:hAnsi="Times New Roman"/>
                <w:color w:val="auto"/>
              </w:rPr>
            </w:pPr>
            <w:r>
              <w:rPr>
                <w:rFonts w:ascii="Times New Roman" w:hAnsi="Times New Roman"/>
                <w:color w:val="auto"/>
              </w:rPr>
              <w:t>选址与空间布局</w:t>
            </w:r>
          </w:p>
        </w:tc>
        <w:tc>
          <w:tcPr>
            <w:tcW w:w="4643" w:type="dxa"/>
            <w:tcBorders>
              <w:bottom w:val="single" w:color="000000" w:sz="2" w:space="0"/>
            </w:tcBorders>
            <w:vAlign w:val="center"/>
          </w:tcPr>
          <w:p w14:paraId="4767FA2C">
            <w:pPr>
              <w:pStyle w:val="51"/>
              <w:rPr>
                <w:rFonts w:ascii="Times New Roman" w:hAnsi="Times New Roman"/>
                <w:color w:val="auto"/>
              </w:rPr>
            </w:pPr>
            <w:r>
              <w:rPr>
                <w:rFonts w:ascii="Times New Roman" w:hAnsi="Times New Roman"/>
                <w:color w:val="auto"/>
              </w:rPr>
              <w:t>1.铁路、高速公路、国道、省道等重要交通干线两侧200米范围以内（其中，禁止在铁路、国道、省道两侧的直观可视范围内进行露天开采），重要工业区、大型水利工程设施、城镇市政工程设施所在区域，军事管理区、机场、国防工程设施圈定的区域,居民聚集区1千米以内，伊犁河、额尔齐斯河等重点河流源头区，国家及自治区划定的重点流域Ⅰ、Ⅱ类和有饮用水取水口的Ⅲ类水体上游岸边1千米以内、其它Ⅲ类水体岸边200米以内，原则上不得建设涉及汞、镉、铬、铅、砷等重有色金属矿采选的工业场地、露天矿或尾矿库。存在山体等阻隔地形或建设人工地下水阻隔设施和严格防尘措施的，可适当放宽距离要求，具体根据专业机构论证结论确定。其他水体根据矿产资源开发利用结论和环境影响评价结论管控。</w:t>
            </w:r>
          </w:p>
        </w:tc>
        <w:tc>
          <w:tcPr>
            <w:tcW w:w="2609" w:type="dxa"/>
            <w:vAlign w:val="center"/>
          </w:tcPr>
          <w:p w14:paraId="7AF53F06">
            <w:pPr>
              <w:pStyle w:val="51"/>
              <w:rPr>
                <w:rFonts w:ascii="Times New Roman" w:hAnsi="Times New Roman"/>
                <w:color w:val="auto"/>
              </w:rPr>
            </w:pPr>
            <w:r>
              <w:rPr>
                <w:rFonts w:ascii="Times New Roman" w:hAnsi="Times New Roman"/>
                <w:color w:val="auto"/>
              </w:rPr>
              <w:t>矿区周边无重要交通干线、重要工业区、大型水利工程设施、城镇市政工程、军事管理区、机场、国防工程设施圈定的区域、居民聚集区等，1000米以内无伊犁河、额尔齐斯河等重要河流源头区、水环境功能区划为Ⅰ、Ⅱ类和具有饮用功能的Ⅲ类水体，200米以内无其它Ⅲ类水体。</w:t>
            </w:r>
          </w:p>
        </w:tc>
        <w:tc>
          <w:tcPr>
            <w:tcW w:w="661" w:type="dxa"/>
            <w:tcBorders>
              <w:bottom w:val="single" w:color="000000" w:sz="2" w:space="0"/>
            </w:tcBorders>
            <w:vAlign w:val="center"/>
          </w:tcPr>
          <w:p w14:paraId="2D7FCF9A">
            <w:pPr>
              <w:pStyle w:val="51"/>
              <w:rPr>
                <w:rFonts w:ascii="Times New Roman" w:hAnsi="Times New Roman"/>
                <w:color w:val="auto"/>
              </w:rPr>
            </w:pPr>
            <w:r>
              <w:rPr>
                <w:rFonts w:ascii="Times New Roman" w:hAnsi="Times New Roman"/>
                <w:color w:val="auto"/>
              </w:rPr>
              <w:t>符合</w:t>
            </w:r>
          </w:p>
        </w:tc>
      </w:tr>
      <w:tr w14:paraId="33CF8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Merge w:val="continue"/>
            <w:tcBorders>
              <w:bottom w:val="single" w:color="000000" w:sz="2" w:space="0"/>
            </w:tcBorders>
            <w:vAlign w:val="center"/>
          </w:tcPr>
          <w:p w14:paraId="51CF197C">
            <w:pPr>
              <w:pStyle w:val="51"/>
              <w:rPr>
                <w:rFonts w:ascii="Times New Roman" w:hAnsi="Times New Roman"/>
                <w:color w:val="auto"/>
              </w:rPr>
            </w:pPr>
          </w:p>
        </w:tc>
        <w:tc>
          <w:tcPr>
            <w:tcW w:w="4643" w:type="dxa"/>
            <w:tcBorders>
              <w:bottom w:val="single" w:color="000000" w:sz="2" w:space="0"/>
            </w:tcBorders>
            <w:vAlign w:val="center"/>
          </w:tcPr>
          <w:p w14:paraId="11118F21">
            <w:pPr>
              <w:pStyle w:val="51"/>
              <w:rPr>
                <w:rFonts w:ascii="Times New Roman" w:hAnsi="Times New Roman"/>
                <w:color w:val="auto"/>
              </w:rPr>
            </w:pPr>
            <w:r>
              <w:rPr>
                <w:rFonts w:ascii="Times New Roman" w:hAnsi="Times New Roman"/>
                <w:color w:val="auto"/>
              </w:rPr>
              <w:t>尾矿库按《选矿厂尾矿设施设计规范》（ZBJ1）、</w:t>
            </w:r>
          </w:p>
          <w:p w14:paraId="69AC99BC">
            <w:pPr>
              <w:pStyle w:val="51"/>
              <w:rPr>
                <w:rFonts w:ascii="Times New Roman" w:hAnsi="Times New Roman"/>
                <w:color w:val="auto"/>
              </w:rPr>
            </w:pPr>
            <w:r>
              <w:rPr>
                <w:rFonts w:ascii="Times New Roman" w:hAnsi="Times New Roman"/>
                <w:color w:val="auto"/>
              </w:rPr>
              <w:t>《尾矿库安全监督管理规定》、《尾矿库安全规程》（GB39496）、《关于印发〈尾矿库环境应急管理工作指南（试行）〉的通知》（环办〔2010〕138号）、《防范化解尾矿库安全风险工作方案》（应急〔2020〕15号）、《尾矿污染环境防治管理办法》（中华人民共和国生态环境部令第26号）、《尾矿库环境风险评估技术导则（试行）》（HJ740）等要求进行选址、建设、运行和闭库。</w:t>
            </w:r>
          </w:p>
        </w:tc>
        <w:tc>
          <w:tcPr>
            <w:tcW w:w="2609" w:type="dxa"/>
            <w:vAlign w:val="center"/>
          </w:tcPr>
          <w:p w14:paraId="1D92BCB5">
            <w:pPr>
              <w:pStyle w:val="51"/>
              <w:rPr>
                <w:rFonts w:ascii="Times New Roman" w:hAnsi="Times New Roman"/>
                <w:color w:val="auto"/>
              </w:rPr>
            </w:pPr>
            <w:r>
              <w:rPr>
                <w:rFonts w:ascii="Times New Roman" w:hAnsi="Times New Roman"/>
                <w:color w:val="auto"/>
              </w:rPr>
              <w:t>本项目为采矿项目，不涉及尾矿库。</w:t>
            </w:r>
          </w:p>
        </w:tc>
        <w:tc>
          <w:tcPr>
            <w:tcW w:w="661" w:type="dxa"/>
            <w:tcBorders>
              <w:bottom w:val="single" w:color="000000" w:sz="2" w:space="0"/>
            </w:tcBorders>
            <w:vAlign w:val="center"/>
          </w:tcPr>
          <w:p w14:paraId="215E2573">
            <w:pPr>
              <w:pStyle w:val="51"/>
              <w:rPr>
                <w:rFonts w:ascii="Times New Roman" w:hAnsi="Times New Roman"/>
                <w:color w:val="auto"/>
              </w:rPr>
            </w:pPr>
            <w:r>
              <w:rPr>
                <w:rFonts w:ascii="Times New Roman" w:hAnsi="Times New Roman"/>
                <w:color w:val="auto"/>
              </w:rPr>
              <w:t>符合</w:t>
            </w:r>
          </w:p>
        </w:tc>
      </w:tr>
      <w:tr w14:paraId="0CC55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Merge w:val="continue"/>
            <w:vAlign w:val="center"/>
          </w:tcPr>
          <w:p w14:paraId="3AA2F620">
            <w:pPr>
              <w:pStyle w:val="51"/>
              <w:rPr>
                <w:rFonts w:ascii="Times New Roman" w:hAnsi="Times New Roman"/>
                <w:color w:val="auto"/>
              </w:rPr>
            </w:pPr>
          </w:p>
        </w:tc>
        <w:tc>
          <w:tcPr>
            <w:tcW w:w="4643" w:type="dxa"/>
          </w:tcPr>
          <w:p w14:paraId="18C8F096">
            <w:pPr>
              <w:pStyle w:val="51"/>
              <w:rPr>
                <w:rFonts w:ascii="Times New Roman" w:hAnsi="Times New Roman"/>
                <w:color w:val="auto"/>
              </w:rPr>
            </w:pPr>
            <w:r>
              <w:rPr>
                <w:rFonts w:ascii="Times New Roman" w:hAnsi="Times New Roman"/>
                <w:color w:val="auto"/>
              </w:rPr>
              <w:t>废石周转场及尾矿库选址应达到《一般工业固体废物贮存和填埋污染控制标准》（GB18599）要求，对不明确是否具有危险特性的尾矿砂，应当按照国家规定的危险废物鉴别标准和鉴别方法进行鉴别，经鉴别属于危险废物的按危险废物依法依规管理，其贮存设施应符合《危险废物贮存污染控制标准》（GB18597）。</w:t>
            </w:r>
          </w:p>
        </w:tc>
        <w:tc>
          <w:tcPr>
            <w:tcW w:w="2609" w:type="dxa"/>
          </w:tcPr>
          <w:p w14:paraId="6FC25E7D">
            <w:pPr>
              <w:pStyle w:val="51"/>
              <w:rPr>
                <w:rFonts w:ascii="Times New Roman" w:hAnsi="Times New Roman"/>
                <w:color w:val="auto"/>
              </w:rPr>
            </w:pPr>
            <w:r>
              <w:rPr>
                <w:rFonts w:ascii="Times New Roman" w:hAnsi="Times New Roman"/>
                <w:color w:val="auto"/>
              </w:rPr>
              <w:t>本项目产生的废石及尾矿砂为第Ⅰ类一般工业固体废物，废石周转场及尾矿库的选址符合《一般工业固体废物贮存和填埋污染控制标准》（GB18599-2020）。</w:t>
            </w:r>
          </w:p>
        </w:tc>
        <w:tc>
          <w:tcPr>
            <w:tcW w:w="661" w:type="dxa"/>
            <w:vAlign w:val="center"/>
          </w:tcPr>
          <w:p w14:paraId="0EAFE3DD">
            <w:pPr>
              <w:pStyle w:val="51"/>
              <w:rPr>
                <w:rFonts w:ascii="Times New Roman" w:hAnsi="Times New Roman"/>
                <w:color w:val="auto"/>
              </w:rPr>
            </w:pPr>
            <w:r>
              <w:rPr>
                <w:rFonts w:ascii="Times New Roman" w:hAnsi="Times New Roman"/>
                <w:color w:val="auto"/>
              </w:rPr>
              <w:t>符合</w:t>
            </w:r>
          </w:p>
        </w:tc>
      </w:tr>
      <w:tr w14:paraId="09B56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Merge w:val="restart"/>
            <w:vAlign w:val="center"/>
          </w:tcPr>
          <w:p w14:paraId="08E3E2BD">
            <w:pPr>
              <w:pStyle w:val="51"/>
              <w:rPr>
                <w:rFonts w:ascii="Times New Roman" w:hAnsi="Times New Roman"/>
                <w:color w:val="auto"/>
              </w:rPr>
            </w:pPr>
            <w:r>
              <w:rPr>
                <w:rFonts w:ascii="Times New Roman" w:hAnsi="Times New Roman"/>
                <w:color w:val="auto"/>
              </w:rPr>
              <w:t>污染防治与环境影响</w:t>
            </w:r>
          </w:p>
        </w:tc>
        <w:tc>
          <w:tcPr>
            <w:tcW w:w="4643" w:type="dxa"/>
          </w:tcPr>
          <w:p w14:paraId="297E1BA4">
            <w:pPr>
              <w:pStyle w:val="51"/>
              <w:rPr>
                <w:rFonts w:ascii="Times New Roman" w:hAnsi="Times New Roman"/>
                <w:color w:val="auto"/>
              </w:rPr>
            </w:pPr>
            <w:r>
              <w:rPr>
                <w:rFonts w:ascii="Times New Roman" w:hAnsi="Times New Roman"/>
                <w:color w:val="auto"/>
              </w:rPr>
              <w:t>铜镍矿采选执行《铜、镍、钴工业污染物排放标准》（GB25467）</w:t>
            </w:r>
          </w:p>
        </w:tc>
        <w:tc>
          <w:tcPr>
            <w:tcW w:w="2609" w:type="dxa"/>
          </w:tcPr>
          <w:p w14:paraId="65F73825">
            <w:pPr>
              <w:pStyle w:val="51"/>
              <w:rPr>
                <w:rFonts w:ascii="Times New Roman" w:hAnsi="Times New Roman"/>
                <w:color w:val="auto"/>
              </w:rPr>
            </w:pPr>
            <w:r>
              <w:rPr>
                <w:rFonts w:ascii="Times New Roman" w:hAnsi="Times New Roman"/>
                <w:color w:val="auto"/>
              </w:rPr>
              <w:t>本项目执行《铜、镍、钴工业污染物排放标准》（GB25467-2010）及其修改单。</w:t>
            </w:r>
          </w:p>
        </w:tc>
        <w:tc>
          <w:tcPr>
            <w:tcW w:w="661" w:type="dxa"/>
            <w:vAlign w:val="center"/>
          </w:tcPr>
          <w:p w14:paraId="5831CDEA">
            <w:pPr>
              <w:pStyle w:val="51"/>
              <w:rPr>
                <w:rFonts w:ascii="Times New Roman" w:hAnsi="Times New Roman"/>
                <w:color w:val="auto"/>
              </w:rPr>
            </w:pPr>
            <w:r>
              <w:rPr>
                <w:rFonts w:ascii="Times New Roman" w:hAnsi="Times New Roman"/>
                <w:color w:val="auto"/>
              </w:rPr>
              <w:t>符合</w:t>
            </w:r>
          </w:p>
        </w:tc>
      </w:tr>
      <w:tr w14:paraId="24DFA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Merge w:val="continue"/>
            <w:vAlign w:val="center"/>
          </w:tcPr>
          <w:p w14:paraId="0F682623">
            <w:pPr>
              <w:pStyle w:val="51"/>
              <w:rPr>
                <w:rFonts w:ascii="Times New Roman" w:hAnsi="Times New Roman"/>
                <w:color w:val="auto"/>
              </w:rPr>
            </w:pPr>
          </w:p>
        </w:tc>
        <w:tc>
          <w:tcPr>
            <w:tcW w:w="4643" w:type="dxa"/>
          </w:tcPr>
          <w:p w14:paraId="298BBB06">
            <w:pPr>
              <w:pStyle w:val="51"/>
              <w:rPr>
                <w:rFonts w:ascii="Times New Roman" w:hAnsi="Times New Roman"/>
                <w:color w:val="auto"/>
              </w:rPr>
            </w:pPr>
            <w:r>
              <w:rPr>
                <w:rFonts w:ascii="Times New Roman" w:hAnsi="Times New Roman"/>
                <w:color w:val="auto"/>
              </w:rPr>
              <w:t>矿井涌水、矿坑涌水、选矿废水应优先用于生产工艺、降尘、绿化等，废水综合利用率应达到相关综合利用标准要求。采选废水排放有行业标准的应达到行业标准要求，无行业标准的应达到《污水综合排放标准》（GB8978）要求。生活污水处理达标后尽量综合利用，边远矿区的生活污水排放和综合利用可参照《农村生活污水处理排放标准》（DB65/4275）要求管控</w:t>
            </w:r>
          </w:p>
        </w:tc>
        <w:tc>
          <w:tcPr>
            <w:tcW w:w="2609" w:type="dxa"/>
          </w:tcPr>
          <w:p w14:paraId="70929265">
            <w:pPr>
              <w:pStyle w:val="51"/>
              <w:rPr>
                <w:rFonts w:ascii="Times New Roman" w:hAnsi="Times New Roman"/>
                <w:color w:val="auto"/>
              </w:rPr>
            </w:pPr>
            <w:r>
              <w:rPr>
                <w:rFonts w:ascii="Times New Roman" w:hAnsi="Times New Roman"/>
                <w:color w:val="auto"/>
              </w:rPr>
              <w:t>本项目矿井涌水经絮凝沉淀处理后供生产、洒水降尘以及生态恢复等用水。生活污水排入地埋式污水处理设施处理满足《农村生活污水处理排放标准》（DB654275-2019）表2中A级用于</w:t>
            </w:r>
            <w:r>
              <w:rPr>
                <w:rFonts w:hint="eastAsia" w:ascii="Times New Roman" w:hAnsi="Times New Roman"/>
                <w:color w:val="auto"/>
              </w:rPr>
              <w:t>矿区草地灌溉</w:t>
            </w:r>
            <w:r>
              <w:rPr>
                <w:rFonts w:ascii="Times New Roman" w:hAnsi="Times New Roman"/>
                <w:color w:val="auto"/>
              </w:rPr>
              <w:t>。</w:t>
            </w:r>
          </w:p>
        </w:tc>
        <w:tc>
          <w:tcPr>
            <w:tcW w:w="661" w:type="dxa"/>
            <w:vAlign w:val="center"/>
          </w:tcPr>
          <w:p w14:paraId="420715E4">
            <w:pPr>
              <w:pStyle w:val="51"/>
              <w:rPr>
                <w:rFonts w:ascii="Times New Roman" w:hAnsi="Times New Roman"/>
                <w:color w:val="auto"/>
              </w:rPr>
            </w:pPr>
            <w:r>
              <w:rPr>
                <w:rFonts w:ascii="Times New Roman" w:hAnsi="Times New Roman"/>
                <w:color w:val="auto"/>
              </w:rPr>
              <w:t>符合</w:t>
            </w:r>
          </w:p>
        </w:tc>
      </w:tr>
      <w:tr w14:paraId="28170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Merge w:val="continue"/>
            <w:vAlign w:val="center"/>
          </w:tcPr>
          <w:p w14:paraId="3305E13E">
            <w:pPr>
              <w:pStyle w:val="51"/>
              <w:rPr>
                <w:rFonts w:ascii="Times New Roman" w:hAnsi="Times New Roman"/>
                <w:color w:val="auto"/>
              </w:rPr>
            </w:pPr>
          </w:p>
        </w:tc>
        <w:tc>
          <w:tcPr>
            <w:tcW w:w="4643" w:type="dxa"/>
          </w:tcPr>
          <w:p w14:paraId="039ED5D4">
            <w:pPr>
              <w:pStyle w:val="51"/>
              <w:rPr>
                <w:rFonts w:ascii="Times New Roman" w:hAnsi="Times New Roman"/>
                <w:color w:val="auto"/>
              </w:rPr>
            </w:pPr>
            <w:r>
              <w:rPr>
                <w:rFonts w:ascii="Times New Roman" w:hAnsi="Times New Roman"/>
                <w:color w:val="auto"/>
              </w:rPr>
              <w:t>采选活动矿石转运、破碎、筛分等粉尘产生工序，应配备抑尘、除尘设备，除尘效率不低于99%，有效控制无组织粉尘排放。采选矿各环节废气排放有行业标准的应达到行业标准要求，无行业标准的应达到《大气污染物综合排放标准》（GB16297）要求。</w:t>
            </w:r>
          </w:p>
        </w:tc>
        <w:tc>
          <w:tcPr>
            <w:tcW w:w="2609" w:type="dxa"/>
          </w:tcPr>
          <w:p w14:paraId="7F7DD25F">
            <w:pPr>
              <w:pStyle w:val="51"/>
              <w:rPr>
                <w:rFonts w:ascii="Times New Roman" w:hAnsi="Times New Roman"/>
                <w:color w:val="auto"/>
              </w:rPr>
            </w:pPr>
            <w:r>
              <w:rPr>
                <w:rFonts w:ascii="Times New Roman" w:hAnsi="Times New Roman"/>
                <w:color w:val="auto"/>
              </w:rPr>
              <w:t>采矿作业面、矿区道路、废石周转场采取喷雾、洒水降尘。本项目执行《铜、镍、钴工业污染物排放标准》（GB25467-2010）及其修改单。</w:t>
            </w:r>
          </w:p>
        </w:tc>
        <w:tc>
          <w:tcPr>
            <w:tcW w:w="661" w:type="dxa"/>
          </w:tcPr>
          <w:p w14:paraId="18FC74BC">
            <w:pPr>
              <w:pStyle w:val="51"/>
              <w:rPr>
                <w:rFonts w:ascii="Times New Roman" w:hAnsi="Times New Roman"/>
                <w:color w:val="auto"/>
              </w:rPr>
            </w:pPr>
            <w:r>
              <w:rPr>
                <w:rFonts w:ascii="Times New Roman" w:hAnsi="Times New Roman"/>
                <w:color w:val="auto"/>
              </w:rPr>
              <w:t>符合</w:t>
            </w:r>
          </w:p>
        </w:tc>
      </w:tr>
      <w:tr w14:paraId="7FF5F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Merge w:val="continue"/>
            <w:vAlign w:val="center"/>
          </w:tcPr>
          <w:p w14:paraId="171807AC">
            <w:pPr>
              <w:pStyle w:val="51"/>
              <w:rPr>
                <w:rFonts w:ascii="Times New Roman" w:hAnsi="Times New Roman"/>
                <w:color w:val="auto"/>
              </w:rPr>
            </w:pPr>
          </w:p>
        </w:tc>
        <w:tc>
          <w:tcPr>
            <w:tcW w:w="4643" w:type="dxa"/>
          </w:tcPr>
          <w:p w14:paraId="0FEB0E68">
            <w:pPr>
              <w:pStyle w:val="51"/>
              <w:rPr>
                <w:rFonts w:ascii="Times New Roman" w:hAnsi="Times New Roman"/>
                <w:color w:val="auto"/>
              </w:rPr>
            </w:pPr>
            <w:r>
              <w:rPr>
                <w:rFonts w:ascii="Times New Roman" w:hAnsi="Times New Roman"/>
                <w:color w:val="auto"/>
              </w:rPr>
              <w:t>噪声排放执行《工业企业厂界环境噪声排放标准》（GB12348）。</w:t>
            </w:r>
          </w:p>
        </w:tc>
        <w:tc>
          <w:tcPr>
            <w:tcW w:w="2609" w:type="dxa"/>
          </w:tcPr>
          <w:p w14:paraId="479452BE">
            <w:pPr>
              <w:pStyle w:val="51"/>
              <w:rPr>
                <w:rFonts w:ascii="Times New Roman" w:hAnsi="Times New Roman"/>
                <w:color w:val="auto"/>
              </w:rPr>
            </w:pPr>
            <w:r>
              <w:rPr>
                <w:rFonts w:ascii="Times New Roman" w:hAnsi="Times New Roman"/>
                <w:color w:val="auto"/>
              </w:rPr>
              <w:t>本项目噪声排放符合《工业企业厂界环境噪声排放标准》（GB12348-2008）2类标准要求。</w:t>
            </w:r>
          </w:p>
        </w:tc>
        <w:tc>
          <w:tcPr>
            <w:tcW w:w="661" w:type="dxa"/>
            <w:vAlign w:val="center"/>
          </w:tcPr>
          <w:p w14:paraId="20372E40">
            <w:pPr>
              <w:pStyle w:val="51"/>
              <w:rPr>
                <w:rFonts w:ascii="Times New Roman" w:hAnsi="Times New Roman"/>
                <w:color w:val="auto"/>
              </w:rPr>
            </w:pPr>
            <w:r>
              <w:rPr>
                <w:rFonts w:ascii="Times New Roman" w:hAnsi="Times New Roman"/>
                <w:color w:val="auto"/>
              </w:rPr>
              <w:t>符合</w:t>
            </w:r>
          </w:p>
        </w:tc>
      </w:tr>
      <w:tr w14:paraId="4193D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Merge w:val="continue"/>
            <w:vAlign w:val="center"/>
          </w:tcPr>
          <w:p w14:paraId="1B1C5608">
            <w:pPr>
              <w:pStyle w:val="51"/>
              <w:rPr>
                <w:rFonts w:ascii="Times New Roman" w:hAnsi="Times New Roman"/>
                <w:color w:val="auto"/>
              </w:rPr>
            </w:pPr>
          </w:p>
        </w:tc>
        <w:tc>
          <w:tcPr>
            <w:tcW w:w="4643" w:type="dxa"/>
          </w:tcPr>
          <w:p w14:paraId="291D2309">
            <w:pPr>
              <w:pStyle w:val="51"/>
              <w:rPr>
                <w:rFonts w:ascii="Times New Roman" w:hAnsi="Times New Roman"/>
                <w:color w:val="auto"/>
              </w:rPr>
            </w:pPr>
            <w:r>
              <w:rPr>
                <w:rFonts w:ascii="Times New Roman" w:hAnsi="Times New Roman"/>
                <w:color w:val="auto"/>
              </w:rPr>
              <w:t>鼓励对废石、尾矿砂进行多途径综合利用，因地制宜选择合理的综合利用方式，提高综合利用率，其处置与综合利用应符合国家及行业相关标准规范要求。废石和尾矿砂应根据《一般工业固体废物贮存和填埋污染控制标准》（GB18599）进行管理，属危险废物的按危险废物相关要求依法依规进行管理，其贮存设施应符合《危险废物贮存污染控制标准》（GB18597）。生活垃圾实现100%无害化处置。</w:t>
            </w:r>
          </w:p>
        </w:tc>
        <w:tc>
          <w:tcPr>
            <w:tcW w:w="2609" w:type="dxa"/>
          </w:tcPr>
          <w:p w14:paraId="5DD5D79A">
            <w:pPr>
              <w:pStyle w:val="51"/>
              <w:rPr>
                <w:rFonts w:ascii="Times New Roman" w:hAnsi="Times New Roman"/>
                <w:color w:val="auto"/>
              </w:rPr>
            </w:pPr>
            <w:r>
              <w:rPr>
                <w:rFonts w:ascii="Times New Roman" w:hAnsi="Times New Roman"/>
                <w:color w:val="auto"/>
              </w:rPr>
              <w:t>本项目为采矿项目，产生的废石为一般工业固体废物，运营期地下开采掘进废石，全部不出坑，直接用于地下采空区充填。排土场的</w:t>
            </w:r>
            <w:r>
              <w:rPr>
                <w:rFonts w:hint="eastAsia" w:ascii="Times New Roman" w:hAnsi="Times New Roman"/>
                <w:color w:val="auto"/>
                <w:lang w:eastAsia="zh-CN"/>
              </w:rPr>
              <w:t>选址</w:t>
            </w:r>
            <w:r>
              <w:rPr>
                <w:rFonts w:ascii="Times New Roman" w:hAnsi="Times New Roman"/>
                <w:color w:val="auto"/>
              </w:rPr>
              <w:t>符合《一般工业固体废物贮存和填埋污染控制标准》（GB18599-2020）；生活垃圾统一收集，定期拉运至生活垃圾填埋场填埋。</w:t>
            </w:r>
          </w:p>
        </w:tc>
        <w:tc>
          <w:tcPr>
            <w:tcW w:w="661" w:type="dxa"/>
            <w:vAlign w:val="center"/>
          </w:tcPr>
          <w:p w14:paraId="6FBD05C9">
            <w:pPr>
              <w:pStyle w:val="51"/>
              <w:rPr>
                <w:rFonts w:ascii="Times New Roman" w:hAnsi="Times New Roman"/>
                <w:color w:val="auto"/>
              </w:rPr>
            </w:pPr>
            <w:r>
              <w:rPr>
                <w:rFonts w:ascii="Times New Roman" w:hAnsi="Times New Roman"/>
                <w:color w:val="auto"/>
              </w:rPr>
              <w:t>符合</w:t>
            </w:r>
          </w:p>
        </w:tc>
      </w:tr>
      <w:tr w14:paraId="3ADCD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Merge w:val="continue"/>
            <w:tcBorders>
              <w:bottom w:val="single" w:color="000000" w:sz="2" w:space="0"/>
            </w:tcBorders>
            <w:vAlign w:val="center"/>
          </w:tcPr>
          <w:p w14:paraId="60B34C36">
            <w:pPr>
              <w:pStyle w:val="51"/>
              <w:rPr>
                <w:rFonts w:ascii="Times New Roman" w:hAnsi="Times New Roman"/>
                <w:color w:val="auto"/>
              </w:rPr>
            </w:pPr>
          </w:p>
        </w:tc>
        <w:tc>
          <w:tcPr>
            <w:tcW w:w="4643" w:type="dxa"/>
            <w:tcBorders>
              <w:bottom w:val="single" w:color="000000" w:sz="2" w:space="0"/>
            </w:tcBorders>
          </w:tcPr>
          <w:p w14:paraId="597FA728">
            <w:pPr>
              <w:pStyle w:val="51"/>
              <w:rPr>
                <w:rFonts w:ascii="Times New Roman" w:hAnsi="Times New Roman"/>
                <w:color w:val="auto"/>
              </w:rPr>
            </w:pPr>
            <w:r>
              <w:rPr>
                <w:rFonts w:ascii="Times New Roman" w:hAnsi="Times New Roman"/>
                <w:color w:val="auto"/>
              </w:rPr>
              <w:t>矿山生态环境保护和恢复要达到《矿山生态环境保护与恢复治理技术规范》（HJ651）及其他有关环保法律法规的相关要求。</w:t>
            </w:r>
          </w:p>
        </w:tc>
        <w:tc>
          <w:tcPr>
            <w:tcW w:w="2609" w:type="dxa"/>
          </w:tcPr>
          <w:p w14:paraId="113C86D2">
            <w:pPr>
              <w:pStyle w:val="51"/>
              <w:rPr>
                <w:rFonts w:ascii="Times New Roman" w:hAnsi="Times New Roman"/>
                <w:color w:val="auto"/>
              </w:rPr>
            </w:pPr>
            <w:r>
              <w:rPr>
                <w:rFonts w:ascii="Times New Roman" w:hAnsi="Times New Roman"/>
                <w:color w:val="auto"/>
              </w:rPr>
              <w:t>本项目严格执行《矿山生态环境保护与恢复治理技术规范》中矿山生态环境保护和恢复要求。</w:t>
            </w:r>
          </w:p>
        </w:tc>
        <w:tc>
          <w:tcPr>
            <w:tcW w:w="661" w:type="dxa"/>
            <w:tcBorders>
              <w:bottom w:val="single" w:color="000000" w:sz="2" w:space="0"/>
            </w:tcBorders>
            <w:vAlign w:val="center"/>
          </w:tcPr>
          <w:p w14:paraId="5A0CDF3C">
            <w:pPr>
              <w:pStyle w:val="51"/>
              <w:rPr>
                <w:rFonts w:ascii="Times New Roman" w:hAnsi="Times New Roman"/>
                <w:color w:val="auto"/>
              </w:rPr>
            </w:pPr>
            <w:r>
              <w:rPr>
                <w:rFonts w:ascii="Times New Roman" w:hAnsi="Times New Roman"/>
                <w:color w:val="auto"/>
              </w:rPr>
              <w:t>符合</w:t>
            </w:r>
          </w:p>
        </w:tc>
      </w:tr>
    </w:tbl>
    <w:p w14:paraId="46016DC8">
      <w:pPr>
        <w:ind w:firstLine="480"/>
        <w:rPr>
          <w:color w:val="auto"/>
          <w:lang w:eastAsia="zh-CN"/>
        </w:rPr>
      </w:pPr>
      <w:r>
        <w:rPr>
          <w:rFonts w:hint="eastAsia"/>
          <w:color w:val="auto"/>
          <w:lang w:eastAsia="zh-CN"/>
        </w:rPr>
        <w:t>本项目符合《新疆维吾尔自治区重点行业环境准入条件（修订）》相关要求</w:t>
      </w:r>
    </w:p>
    <w:p w14:paraId="3FDD7B3B">
      <w:pPr>
        <w:ind w:firstLine="480"/>
        <w:rPr>
          <w:color w:val="auto"/>
          <w:lang w:eastAsia="zh-CN"/>
        </w:rPr>
      </w:pPr>
      <w:r>
        <w:rPr>
          <w:rFonts w:hint="eastAsia"/>
          <w:color w:val="auto"/>
          <w:lang w:eastAsia="zh-CN"/>
        </w:rPr>
        <w:t>（5）本项目与《矿山生态环境保护与污染防治技术政策》符合性分析见表1.4-2。</w:t>
      </w:r>
    </w:p>
    <w:p w14:paraId="2ECD5DA7">
      <w:pPr>
        <w:pStyle w:val="53"/>
        <w:spacing w:before="78" w:after="78"/>
        <w:ind w:firstLine="482"/>
        <w:rPr>
          <w:rFonts w:hint="eastAsia"/>
          <w:color w:val="auto"/>
        </w:rPr>
      </w:pPr>
      <w:r>
        <w:rPr>
          <w:rFonts w:hint="eastAsia"/>
          <w:color w:val="auto"/>
        </w:rPr>
        <w:t xml:space="preserve">表1.4-2 </w:t>
      </w:r>
      <w:r>
        <w:rPr>
          <w:color w:val="auto"/>
        </w:rPr>
        <w:t xml:space="preserve"> </w:t>
      </w:r>
      <w:r>
        <w:rPr>
          <w:rFonts w:hint="eastAsia"/>
          <w:color w:val="auto"/>
        </w:rPr>
        <w:tab/>
      </w:r>
      <w:r>
        <w:rPr>
          <w:rFonts w:hint="eastAsia"/>
          <w:color w:val="auto"/>
        </w:rPr>
        <w:t>与《矿山生态环境保护与污染防治技术政策》符合性分析</w:t>
      </w:r>
    </w:p>
    <w:tbl>
      <w:tblPr>
        <w:tblStyle w:val="3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6"/>
        <w:gridCol w:w="636"/>
        <w:gridCol w:w="5079"/>
        <w:gridCol w:w="1943"/>
        <w:gridCol w:w="428"/>
      </w:tblGrid>
      <w:tr w14:paraId="14A20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11" w:type="pct"/>
            <w:gridSpan w:val="2"/>
            <w:vAlign w:val="center"/>
          </w:tcPr>
          <w:p w14:paraId="178E93A1">
            <w:pPr>
              <w:pStyle w:val="49"/>
              <w:spacing w:line="240" w:lineRule="auto"/>
              <w:rPr>
                <w:rFonts w:cs="Times New Roman"/>
                <w:color w:val="auto"/>
                <w:szCs w:val="21"/>
              </w:rPr>
            </w:pPr>
            <w:r>
              <w:rPr>
                <w:rFonts w:cs="Times New Roman"/>
                <w:color w:val="auto"/>
                <w:szCs w:val="21"/>
              </w:rPr>
              <w:t>类别</w:t>
            </w:r>
          </w:p>
        </w:tc>
        <w:tc>
          <w:tcPr>
            <w:tcW w:w="3075" w:type="pct"/>
            <w:vAlign w:val="center"/>
          </w:tcPr>
          <w:p w14:paraId="53C257A9">
            <w:pPr>
              <w:pStyle w:val="49"/>
              <w:spacing w:line="240" w:lineRule="auto"/>
              <w:rPr>
                <w:rFonts w:cs="Times New Roman"/>
                <w:color w:val="auto"/>
                <w:szCs w:val="21"/>
              </w:rPr>
            </w:pPr>
            <w:r>
              <w:rPr>
                <w:rFonts w:cs="Times New Roman"/>
                <w:color w:val="auto"/>
                <w:szCs w:val="21"/>
              </w:rPr>
              <w:t>政策要求</w:t>
            </w:r>
          </w:p>
        </w:tc>
        <w:tc>
          <w:tcPr>
            <w:tcW w:w="1140" w:type="pct"/>
            <w:vAlign w:val="center"/>
          </w:tcPr>
          <w:p w14:paraId="61A9D5DE">
            <w:pPr>
              <w:pStyle w:val="49"/>
              <w:spacing w:line="240" w:lineRule="auto"/>
              <w:rPr>
                <w:rFonts w:cs="Times New Roman"/>
                <w:color w:val="auto"/>
                <w:szCs w:val="21"/>
              </w:rPr>
            </w:pPr>
            <w:r>
              <w:rPr>
                <w:rFonts w:cs="Times New Roman"/>
                <w:color w:val="auto"/>
                <w:szCs w:val="21"/>
              </w:rPr>
              <w:t>本项目</w:t>
            </w:r>
          </w:p>
        </w:tc>
        <w:tc>
          <w:tcPr>
            <w:tcW w:w="274" w:type="pct"/>
            <w:vAlign w:val="center"/>
          </w:tcPr>
          <w:p w14:paraId="4B7E9FEE">
            <w:pPr>
              <w:pStyle w:val="49"/>
              <w:spacing w:line="240" w:lineRule="auto"/>
              <w:rPr>
                <w:rFonts w:cs="Times New Roman"/>
                <w:color w:val="auto"/>
                <w:szCs w:val="21"/>
              </w:rPr>
            </w:pPr>
            <w:r>
              <w:rPr>
                <w:rFonts w:cs="Times New Roman"/>
                <w:color w:val="auto"/>
                <w:szCs w:val="21"/>
              </w:rPr>
              <w:t>是否</w:t>
            </w:r>
          </w:p>
          <w:p w14:paraId="53CA5815">
            <w:pPr>
              <w:pStyle w:val="49"/>
              <w:spacing w:line="240" w:lineRule="auto"/>
              <w:rPr>
                <w:rFonts w:cs="Times New Roman"/>
                <w:color w:val="auto"/>
                <w:szCs w:val="21"/>
              </w:rPr>
            </w:pPr>
            <w:r>
              <w:rPr>
                <w:rFonts w:cs="Times New Roman"/>
                <w:color w:val="auto"/>
                <w:szCs w:val="21"/>
              </w:rPr>
              <w:t>符合</w:t>
            </w:r>
          </w:p>
        </w:tc>
      </w:tr>
      <w:tr w14:paraId="4831D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11" w:type="pct"/>
            <w:gridSpan w:val="2"/>
            <w:vAlign w:val="center"/>
          </w:tcPr>
          <w:p w14:paraId="275A08D7">
            <w:pPr>
              <w:pStyle w:val="49"/>
              <w:spacing w:line="240" w:lineRule="auto"/>
              <w:rPr>
                <w:rFonts w:cs="Times New Roman"/>
                <w:color w:val="auto"/>
                <w:szCs w:val="21"/>
              </w:rPr>
            </w:pPr>
            <w:r>
              <w:rPr>
                <w:rFonts w:cs="Times New Roman"/>
                <w:color w:val="auto"/>
                <w:szCs w:val="21"/>
              </w:rPr>
              <w:t>禁止的矿产资源开发</w:t>
            </w:r>
            <w:r>
              <w:rPr>
                <w:rFonts w:hint="eastAsia" w:cs="Times New Roman"/>
                <w:color w:val="auto"/>
                <w:szCs w:val="21"/>
                <w:lang w:eastAsia="zh-CN"/>
              </w:rPr>
              <w:t>活动</w:t>
            </w:r>
          </w:p>
        </w:tc>
        <w:tc>
          <w:tcPr>
            <w:tcW w:w="3075" w:type="pct"/>
            <w:vAlign w:val="center"/>
          </w:tcPr>
          <w:p w14:paraId="4411F586">
            <w:pPr>
              <w:pStyle w:val="49"/>
              <w:spacing w:line="240" w:lineRule="auto"/>
              <w:jc w:val="both"/>
              <w:rPr>
                <w:rFonts w:cs="Times New Roman"/>
                <w:color w:val="auto"/>
                <w:szCs w:val="21"/>
              </w:rPr>
            </w:pPr>
            <w:r>
              <w:rPr>
                <w:rFonts w:cs="Times New Roman"/>
                <w:color w:val="auto"/>
                <w:szCs w:val="21"/>
              </w:rPr>
              <w:t>1.禁止在依法划定的自然保护区（核心区、缓冲区）、风景名胜区、森林公园、饮用水水源保护区、重要湖泊周边、文物古迹所在地、地质遗迹保护区、基本农田保护区等区域内采矿。</w:t>
            </w:r>
          </w:p>
          <w:p w14:paraId="0004F238">
            <w:pPr>
              <w:pStyle w:val="49"/>
              <w:spacing w:line="240" w:lineRule="auto"/>
              <w:jc w:val="both"/>
              <w:rPr>
                <w:rFonts w:cs="Times New Roman"/>
                <w:color w:val="auto"/>
                <w:szCs w:val="21"/>
              </w:rPr>
            </w:pPr>
            <w:r>
              <w:rPr>
                <w:rFonts w:cs="Times New Roman"/>
                <w:color w:val="auto"/>
                <w:szCs w:val="21"/>
              </w:rPr>
              <w:t>2.禁止在铁路、国道、省道两侧的直观可视范围内进行露天开采。</w:t>
            </w:r>
          </w:p>
          <w:p w14:paraId="58CD0E55">
            <w:pPr>
              <w:pStyle w:val="49"/>
              <w:spacing w:line="240" w:lineRule="auto"/>
              <w:jc w:val="both"/>
              <w:rPr>
                <w:rFonts w:cs="Times New Roman"/>
                <w:color w:val="auto"/>
                <w:szCs w:val="21"/>
              </w:rPr>
            </w:pPr>
            <w:r>
              <w:rPr>
                <w:rFonts w:cs="Times New Roman"/>
                <w:color w:val="auto"/>
                <w:szCs w:val="21"/>
              </w:rPr>
              <w:t>3.禁止在地质灾害危险区开采矿产资源。</w:t>
            </w:r>
          </w:p>
          <w:p w14:paraId="4DABB15D">
            <w:pPr>
              <w:pStyle w:val="49"/>
              <w:spacing w:line="240" w:lineRule="auto"/>
              <w:jc w:val="both"/>
              <w:rPr>
                <w:rFonts w:cs="Times New Roman"/>
                <w:color w:val="auto"/>
                <w:szCs w:val="21"/>
              </w:rPr>
            </w:pPr>
            <w:r>
              <w:rPr>
                <w:rFonts w:cs="Times New Roman"/>
                <w:color w:val="auto"/>
                <w:szCs w:val="21"/>
              </w:rPr>
              <w:t>4.禁止土法采、选冶金矿和土法冶炼汞、砷、铅、锌、焦、硫、钒等矿产资源开发活动。</w:t>
            </w:r>
          </w:p>
          <w:p w14:paraId="4EC0265C">
            <w:pPr>
              <w:pStyle w:val="49"/>
              <w:spacing w:line="240" w:lineRule="auto"/>
              <w:jc w:val="both"/>
              <w:rPr>
                <w:rFonts w:cs="Times New Roman"/>
                <w:color w:val="auto"/>
                <w:szCs w:val="21"/>
              </w:rPr>
            </w:pPr>
            <w:r>
              <w:rPr>
                <w:rFonts w:cs="Times New Roman"/>
                <w:color w:val="auto"/>
                <w:szCs w:val="21"/>
              </w:rPr>
              <w:t>5.禁止新建对生态环境产生不可恢复利用的、产生破坏性影响的矿产资源开发项目。</w:t>
            </w:r>
          </w:p>
          <w:p w14:paraId="3C8C6EA4">
            <w:pPr>
              <w:pStyle w:val="49"/>
              <w:spacing w:line="240" w:lineRule="auto"/>
              <w:jc w:val="both"/>
              <w:rPr>
                <w:rFonts w:cs="Times New Roman"/>
                <w:color w:val="auto"/>
                <w:szCs w:val="21"/>
              </w:rPr>
            </w:pPr>
            <w:r>
              <w:rPr>
                <w:rFonts w:cs="Times New Roman"/>
                <w:color w:val="auto"/>
                <w:szCs w:val="21"/>
              </w:rPr>
              <w:t>6.禁止新建煤层含硫量大于3%的煤矿。</w:t>
            </w:r>
          </w:p>
        </w:tc>
        <w:tc>
          <w:tcPr>
            <w:tcW w:w="1140" w:type="pct"/>
            <w:vAlign w:val="center"/>
          </w:tcPr>
          <w:p w14:paraId="727D4D89">
            <w:pPr>
              <w:pStyle w:val="49"/>
              <w:spacing w:line="240" w:lineRule="auto"/>
              <w:rPr>
                <w:rFonts w:cs="Times New Roman"/>
                <w:color w:val="auto"/>
                <w:szCs w:val="21"/>
              </w:rPr>
            </w:pPr>
            <w:r>
              <w:rPr>
                <w:rFonts w:cs="Times New Roman"/>
                <w:color w:val="auto"/>
                <w:szCs w:val="21"/>
              </w:rPr>
              <w:t>矿区所在地不涉及上述禁采区</w:t>
            </w:r>
          </w:p>
        </w:tc>
        <w:tc>
          <w:tcPr>
            <w:tcW w:w="274" w:type="pct"/>
            <w:vAlign w:val="center"/>
          </w:tcPr>
          <w:p w14:paraId="4C14774E">
            <w:pPr>
              <w:pStyle w:val="49"/>
              <w:spacing w:line="240" w:lineRule="auto"/>
              <w:rPr>
                <w:rFonts w:cs="Times New Roman"/>
                <w:color w:val="auto"/>
                <w:szCs w:val="21"/>
              </w:rPr>
            </w:pPr>
            <w:r>
              <w:rPr>
                <w:rFonts w:cs="Times New Roman"/>
                <w:color w:val="auto"/>
                <w:szCs w:val="21"/>
              </w:rPr>
              <w:t>符合</w:t>
            </w:r>
          </w:p>
        </w:tc>
      </w:tr>
      <w:tr w14:paraId="6C2EF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11" w:type="pct"/>
            <w:gridSpan w:val="2"/>
            <w:vAlign w:val="center"/>
          </w:tcPr>
          <w:p w14:paraId="3A770939">
            <w:pPr>
              <w:pStyle w:val="49"/>
              <w:spacing w:line="240" w:lineRule="auto"/>
              <w:rPr>
                <w:rFonts w:cs="Times New Roman"/>
                <w:color w:val="auto"/>
                <w:szCs w:val="21"/>
              </w:rPr>
            </w:pPr>
            <w:r>
              <w:rPr>
                <w:rFonts w:cs="Times New Roman"/>
                <w:color w:val="auto"/>
                <w:szCs w:val="21"/>
              </w:rPr>
              <w:t>限制的矿产资源开发活动</w:t>
            </w:r>
          </w:p>
        </w:tc>
        <w:tc>
          <w:tcPr>
            <w:tcW w:w="3075" w:type="pct"/>
            <w:vAlign w:val="center"/>
          </w:tcPr>
          <w:p w14:paraId="03A9B218">
            <w:pPr>
              <w:pStyle w:val="49"/>
              <w:jc w:val="both"/>
              <w:rPr>
                <w:rFonts w:cs="Times New Roman"/>
                <w:color w:val="auto"/>
                <w:szCs w:val="21"/>
              </w:rPr>
            </w:pPr>
            <w:r>
              <w:rPr>
                <w:rFonts w:cs="Times New Roman"/>
                <w:color w:val="auto"/>
                <w:szCs w:val="21"/>
              </w:rPr>
              <w:t>1.限制在生态功能保护区和自然保护区（过渡区）内开采矿产资源。生态功能保护区内的开采活动必须符合当地的环境功能区规划，并按规定进行控制性开采，开采活动不得影响本功能区内的主导生态功能。</w:t>
            </w:r>
          </w:p>
          <w:p w14:paraId="2021E2CA">
            <w:pPr>
              <w:pStyle w:val="49"/>
              <w:jc w:val="both"/>
              <w:rPr>
                <w:rFonts w:cs="Times New Roman"/>
                <w:color w:val="auto"/>
                <w:szCs w:val="21"/>
              </w:rPr>
            </w:pPr>
            <w:r>
              <w:rPr>
                <w:rFonts w:cs="Times New Roman"/>
                <w:color w:val="auto"/>
                <w:szCs w:val="21"/>
              </w:rPr>
              <w:t>2.限制在地质灾害易发区、水土流失严重区域等生态脆弱区内开采矿产资源。</w:t>
            </w:r>
          </w:p>
        </w:tc>
        <w:tc>
          <w:tcPr>
            <w:tcW w:w="1140" w:type="pct"/>
            <w:vAlign w:val="center"/>
          </w:tcPr>
          <w:p w14:paraId="4F062F55">
            <w:pPr>
              <w:pStyle w:val="49"/>
              <w:spacing w:line="240" w:lineRule="auto"/>
              <w:rPr>
                <w:rFonts w:cs="Times New Roman"/>
                <w:color w:val="auto"/>
                <w:szCs w:val="21"/>
              </w:rPr>
            </w:pPr>
            <w:r>
              <w:rPr>
                <w:rFonts w:cs="Times New Roman"/>
                <w:color w:val="auto"/>
                <w:szCs w:val="21"/>
              </w:rPr>
              <w:t>矿区所在地不涉及上述限采区</w:t>
            </w:r>
          </w:p>
        </w:tc>
        <w:tc>
          <w:tcPr>
            <w:tcW w:w="274" w:type="pct"/>
            <w:vAlign w:val="center"/>
          </w:tcPr>
          <w:p w14:paraId="3B52A273">
            <w:pPr>
              <w:pStyle w:val="49"/>
              <w:spacing w:line="240" w:lineRule="auto"/>
              <w:rPr>
                <w:rFonts w:cs="Times New Roman"/>
                <w:color w:val="auto"/>
                <w:szCs w:val="21"/>
              </w:rPr>
            </w:pPr>
            <w:r>
              <w:rPr>
                <w:rFonts w:cs="Times New Roman"/>
                <w:color w:val="auto"/>
                <w:szCs w:val="21"/>
              </w:rPr>
              <w:t>符合</w:t>
            </w:r>
          </w:p>
        </w:tc>
      </w:tr>
      <w:tr w14:paraId="1B6FD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11" w:type="pct"/>
            <w:gridSpan w:val="2"/>
            <w:vAlign w:val="center"/>
          </w:tcPr>
          <w:p w14:paraId="60A286F2">
            <w:pPr>
              <w:pStyle w:val="49"/>
              <w:spacing w:line="240" w:lineRule="auto"/>
              <w:rPr>
                <w:rFonts w:cs="Times New Roman"/>
                <w:color w:val="auto"/>
                <w:szCs w:val="21"/>
              </w:rPr>
            </w:pPr>
            <w:r>
              <w:rPr>
                <w:rFonts w:cs="Times New Roman"/>
                <w:color w:val="auto"/>
                <w:szCs w:val="21"/>
              </w:rPr>
              <w:t>矿产资源开发设计</w:t>
            </w:r>
          </w:p>
        </w:tc>
        <w:tc>
          <w:tcPr>
            <w:tcW w:w="3075" w:type="pct"/>
            <w:vAlign w:val="center"/>
          </w:tcPr>
          <w:p w14:paraId="561FE886">
            <w:pPr>
              <w:pStyle w:val="49"/>
              <w:spacing w:line="240" w:lineRule="auto"/>
              <w:jc w:val="both"/>
              <w:rPr>
                <w:rFonts w:cs="Times New Roman"/>
                <w:color w:val="auto"/>
                <w:szCs w:val="21"/>
              </w:rPr>
            </w:pPr>
            <w:r>
              <w:rPr>
                <w:rFonts w:cs="Times New Roman"/>
                <w:color w:val="auto"/>
                <w:szCs w:val="21"/>
              </w:rPr>
              <w:t>1.应优先选择废物产生量少、水重复利用率高，对矿区生态环境影响小的采、选矿生产工艺与技术。</w:t>
            </w:r>
          </w:p>
          <w:p w14:paraId="21284B20">
            <w:pPr>
              <w:pStyle w:val="49"/>
              <w:spacing w:line="240" w:lineRule="auto"/>
              <w:jc w:val="both"/>
              <w:rPr>
                <w:rFonts w:cs="Times New Roman"/>
                <w:color w:val="auto"/>
                <w:szCs w:val="21"/>
              </w:rPr>
            </w:pPr>
            <w:r>
              <w:rPr>
                <w:rFonts w:cs="Times New Roman"/>
                <w:color w:val="auto"/>
                <w:szCs w:val="21"/>
              </w:rPr>
              <w:t>2.应考虑低污染、高附加值的产业链延伸建设，把资源优势转化为经济优势。提倡煤－电、煤－化工、煤－焦、煤－建材、铁矿石－铁精矿－球团矿等低污染、高附加值的产业链延伸建设。</w:t>
            </w:r>
          </w:p>
          <w:p w14:paraId="21D6DA6D">
            <w:pPr>
              <w:pStyle w:val="49"/>
              <w:spacing w:line="240" w:lineRule="auto"/>
              <w:jc w:val="both"/>
              <w:rPr>
                <w:rFonts w:cs="Times New Roman"/>
                <w:color w:val="auto"/>
                <w:szCs w:val="21"/>
              </w:rPr>
            </w:pPr>
            <w:r>
              <w:rPr>
                <w:rFonts w:cs="Times New Roman"/>
                <w:color w:val="auto"/>
                <w:szCs w:val="21"/>
              </w:rPr>
              <w:t>3.矿井水、选矿水和矿山其它外排水应统筹规划、分类管理、综合利用。</w:t>
            </w:r>
          </w:p>
          <w:p w14:paraId="4A864C3B">
            <w:pPr>
              <w:pStyle w:val="49"/>
              <w:spacing w:line="240" w:lineRule="auto"/>
              <w:jc w:val="both"/>
              <w:rPr>
                <w:rFonts w:cs="Times New Roman"/>
                <w:color w:val="auto"/>
                <w:szCs w:val="21"/>
              </w:rPr>
            </w:pPr>
            <w:r>
              <w:rPr>
                <w:rFonts w:cs="Times New Roman"/>
                <w:color w:val="auto"/>
                <w:szCs w:val="21"/>
              </w:rPr>
              <w:t>4.选矿厂设计时，应考虑最大限度地提高矿产资源的回收利用率，并同时考虑共、伴生资源的综合利用。</w:t>
            </w:r>
          </w:p>
          <w:p w14:paraId="1D275BF6">
            <w:pPr>
              <w:pStyle w:val="49"/>
              <w:spacing w:line="240" w:lineRule="auto"/>
              <w:jc w:val="both"/>
              <w:rPr>
                <w:rFonts w:cs="Times New Roman"/>
                <w:color w:val="auto"/>
                <w:szCs w:val="21"/>
              </w:rPr>
            </w:pPr>
            <w:r>
              <w:rPr>
                <w:rFonts w:cs="Times New Roman"/>
                <w:color w:val="auto"/>
                <w:szCs w:val="21"/>
              </w:rPr>
              <w:t>5.地面运输系统设计时，宜考虑采用封闭运输通道运输矿物和固体废物。</w:t>
            </w:r>
          </w:p>
        </w:tc>
        <w:tc>
          <w:tcPr>
            <w:tcW w:w="1140" w:type="pct"/>
            <w:vAlign w:val="center"/>
          </w:tcPr>
          <w:p w14:paraId="09FFAEC2">
            <w:pPr>
              <w:pStyle w:val="49"/>
              <w:spacing w:line="240" w:lineRule="auto"/>
              <w:rPr>
                <w:rFonts w:cs="Times New Roman"/>
                <w:color w:val="auto"/>
                <w:szCs w:val="21"/>
              </w:rPr>
            </w:pPr>
            <w:r>
              <w:rPr>
                <w:rFonts w:cs="Times New Roman"/>
                <w:color w:val="auto"/>
                <w:szCs w:val="21"/>
              </w:rPr>
              <w:t>本项目采用较为先进的采矿生产工艺技术；矿井涌水经絮凝沉淀处理后供生产、洒水降尘以及生态恢复等用水。</w:t>
            </w:r>
          </w:p>
        </w:tc>
        <w:tc>
          <w:tcPr>
            <w:tcW w:w="274" w:type="pct"/>
            <w:vAlign w:val="center"/>
          </w:tcPr>
          <w:p w14:paraId="30DFF968">
            <w:pPr>
              <w:pStyle w:val="49"/>
              <w:spacing w:line="240" w:lineRule="auto"/>
              <w:rPr>
                <w:rFonts w:cs="Times New Roman"/>
                <w:color w:val="auto"/>
                <w:szCs w:val="21"/>
              </w:rPr>
            </w:pPr>
            <w:r>
              <w:rPr>
                <w:rFonts w:cs="Times New Roman"/>
                <w:color w:val="auto"/>
                <w:szCs w:val="21"/>
              </w:rPr>
              <w:t>符合</w:t>
            </w:r>
          </w:p>
        </w:tc>
      </w:tr>
      <w:tr w14:paraId="0B67F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11" w:type="pct"/>
            <w:gridSpan w:val="2"/>
            <w:vAlign w:val="center"/>
          </w:tcPr>
          <w:p w14:paraId="2C66732C">
            <w:pPr>
              <w:pStyle w:val="49"/>
              <w:spacing w:line="240" w:lineRule="auto"/>
              <w:rPr>
                <w:rFonts w:cs="Times New Roman"/>
                <w:color w:val="auto"/>
                <w:szCs w:val="21"/>
              </w:rPr>
            </w:pPr>
            <w:r>
              <w:rPr>
                <w:rFonts w:cs="Times New Roman"/>
                <w:color w:val="auto"/>
                <w:szCs w:val="21"/>
              </w:rPr>
              <w:t>矿山基建</w:t>
            </w:r>
          </w:p>
        </w:tc>
        <w:tc>
          <w:tcPr>
            <w:tcW w:w="3075" w:type="pct"/>
          </w:tcPr>
          <w:p w14:paraId="715D2078">
            <w:pPr>
              <w:pStyle w:val="57"/>
              <w:kinsoku w:val="0"/>
              <w:overflowPunct w:val="0"/>
              <w:spacing w:before="0" w:beforeAutospacing="0"/>
              <w:rPr>
                <w:rFonts w:ascii="Times New Roman" w:hAnsi="Times New Roman"/>
                <w:color w:val="auto"/>
                <w:sz w:val="21"/>
                <w:szCs w:val="21"/>
              </w:rPr>
            </w:pPr>
            <w:r>
              <w:rPr>
                <w:rFonts w:ascii="Times New Roman" w:hAnsi="Times New Roman"/>
                <w:color w:val="auto"/>
                <w:w w:val="95"/>
                <w:sz w:val="21"/>
                <w:szCs w:val="21"/>
              </w:rPr>
              <w:t>1.对矿山勘探性钻孔应采取封闭等措施进</w:t>
            </w:r>
            <w:r>
              <w:rPr>
                <w:rFonts w:ascii="Times New Roman" w:hAnsi="Times New Roman"/>
                <w:color w:val="auto"/>
                <w:sz w:val="21"/>
                <w:szCs w:val="21"/>
              </w:rPr>
              <w:t>行处理，以确保生产安全。</w:t>
            </w:r>
          </w:p>
          <w:p w14:paraId="1CB3925C">
            <w:pPr>
              <w:pStyle w:val="57"/>
              <w:kinsoku w:val="0"/>
              <w:overflowPunct w:val="0"/>
              <w:spacing w:before="0" w:beforeAutospacing="0"/>
              <w:rPr>
                <w:rFonts w:ascii="Times New Roman" w:hAnsi="Times New Roman"/>
                <w:color w:val="auto"/>
                <w:sz w:val="21"/>
                <w:szCs w:val="21"/>
              </w:rPr>
            </w:pPr>
            <w:r>
              <w:rPr>
                <w:rFonts w:ascii="Times New Roman" w:hAnsi="Times New Roman"/>
                <w:color w:val="auto"/>
                <w:sz w:val="21"/>
                <w:szCs w:val="21"/>
              </w:rPr>
              <w:t>2.对矿山基建可能影响的具有保护价值的动、植物资源，应优先采取就地、就近保护措施。</w:t>
            </w:r>
          </w:p>
          <w:p w14:paraId="30028327">
            <w:pPr>
              <w:pStyle w:val="57"/>
              <w:kinsoku w:val="0"/>
              <w:overflowPunct w:val="0"/>
              <w:spacing w:before="0" w:beforeAutospacing="0"/>
              <w:rPr>
                <w:rFonts w:ascii="Times New Roman" w:hAnsi="Times New Roman"/>
                <w:color w:val="auto"/>
                <w:sz w:val="21"/>
                <w:szCs w:val="21"/>
              </w:rPr>
            </w:pPr>
            <w:r>
              <w:rPr>
                <w:rFonts w:ascii="Times New Roman" w:hAnsi="Times New Roman"/>
                <w:color w:val="auto"/>
                <w:sz w:val="21"/>
                <w:szCs w:val="21"/>
              </w:rPr>
              <w:t>3.对矿山基建产生的表土、底土和岩石等应分类堆放、分类管理和充分利用</w:t>
            </w:r>
            <w:bookmarkStart w:id="8" w:name="OLE_LINK3"/>
            <w:r>
              <w:rPr>
                <w:rFonts w:ascii="Times New Roman" w:hAnsi="Times New Roman"/>
                <w:color w:val="auto"/>
                <w:sz w:val="21"/>
                <w:szCs w:val="21"/>
              </w:rPr>
              <w:t>。对表土、底土和适于植物生长的地层物质均应进行保护性堆存和利用，可优先用作废弃地复垦时的土壤重构用土</w:t>
            </w:r>
            <w:bookmarkEnd w:id="8"/>
            <w:r>
              <w:rPr>
                <w:rFonts w:ascii="Times New Roman" w:hAnsi="Times New Roman"/>
                <w:color w:val="auto"/>
                <w:sz w:val="21"/>
                <w:szCs w:val="21"/>
              </w:rPr>
              <w:t>。</w:t>
            </w:r>
          </w:p>
          <w:p w14:paraId="6B6E3DB1">
            <w:pPr>
              <w:pStyle w:val="57"/>
              <w:kinsoku w:val="0"/>
              <w:overflowPunct w:val="0"/>
              <w:spacing w:before="0" w:beforeAutospacing="0"/>
              <w:rPr>
                <w:rFonts w:ascii="Times New Roman" w:hAnsi="Times New Roman"/>
                <w:color w:val="auto"/>
                <w:sz w:val="21"/>
                <w:szCs w:val="21"/>
              </w:rPr>
            </w:pPr>
            <w:r>
              <w:rPr>
                <w:rFonts w:ascii="Times New Roman" w:hAnsi="Times New Roman"/>
                <w:color w:val="auto"/>
                <w:sz w:val="21"/>
                <w:szCs w:val="21"/>
              </w:rPr>
              <w:t>4.矿山基建应尽量少占用农田和耕地，矿山基建临时性占地应及时恢复。</w:t>
            </w:r>
          </w:p>
        </w:tc>
        <w:tc>
          <w:tcPr>
            <w:tcW w:w="1140" w:type="pct"/>
          </w:tcPr>
          <w:p w14:paraId="7F4196EC">
            <w:pPr>
              <w:pStyle w:val="57"/>
              <w:kinsoku w:val="0"/>
              <w:overflowPunct w:val="0"/>
              <w:spacing w:before="0" w:beforeAutospacing="0"/>
              <w:rPr>
                <w:rFonts w:ascii="Times New Roman" w:hAnsi="Times New Roman"/>
                <w:color w:val="auto"/>
                <w:sz w:val="21"/>
                <w:szCs w:val="21"/>
              </w:rPr>
            </w:pPr>
            <w:r>
              <w:rPr>
                <w:rFonts w:ascii="Times New Roman" w:hAnsi="Times New Roman"/>
                <w:color w:val="auto"/>
                <w:sz w:val="21"/>
                <w:szCs w:val="21"/>
              </w:rPr>
              <w:t>矿山基建</w:t>
            </w:r>
            <w:r>
              <w:rPr>
                <w:rFonts w:hint="eastAsia" w:ascii="Times New Roman" w:hAnsi="Times New Roman"/>
                <w:color w:val="auto"/>
                <w:sz w:val="21"/>
                <w:szCs w:val="21"/>
              </w:rPr>
              <w:t>附近</w:t>
            </w:r>
            <w:r>
              <w:rPr>
                <w:rFonts w:hint="eastAsia" w:ascii="Times New Roman" w:hAnsi="Times New Roman"/>
                <w:color w:val="auto"/>
                <w:sz w:val="21"/>
                <w:szCs w:val="21"/>
                <w:lang w:eastAsia="zh-CN"/>
              </w:rPr>
              <w:t>不具有</w:t>
            </w:r>
            <w:r>
              <w:rPr>
                <w:rFonts w:ascii="Times New Roman" w:hAnsi="Times New Roman"/>
                <w:color w:val="auto"/>
                <w:sz w:val="21"/>
                <w:szCs w:val="21"/>
              </w:rPr>
              <w:t>保护价值的动、植物资源</w:t>
            </w:r>
            <w:r>
              <w:rPr>
                <w:rFonts w:hint="eastAsia" w:ascii="Times New Roman" w:hAnsi="Times New Roman"/>
                <w:color w:val="auto"/>
                <w:sz w:val="21"/>
                <w:szCs w:val="21"/>
              </w:rPr>
              <w:t>。</w:t>
            </w:r>
          </w:p>
          <w:p w14:paraId="1247E408">
            <w:pPr>
              <w:pStyle w:val="57"/>
              <w:kinsoku w:val="0"/>
              <w:overflowPunct w:val="0"/>
              <w:spacing w:before="0" w:beforeAutospacing="0"/>
              <w:rPr>
                <w:rFonts w:ascii="Times New Roman" w:hAnsi="Times New Roman"/>
                <w:color w:val="auto"/>
                <w:sz w:val="21"/>
                <w:szCs w:val="21"/>
              </w:rPr>
            </w:pPr>
            <w:r>
              <w:rPr>
                <w:rFonts w:ascii="Times New Roman" w:hAnsi="Times New Roman"/>
                <w:color w:val="auto"/>
                <w:sz w:val="21"/>
                <w:szCs w:val="21"/>
              </w:rPr>
              <w:t>不占用农田</w:t>
            </w:r>
            <w:r>
              <w:rPr>
                <w:rFonts w:hint="eastAsia" w:ascii="Times New Roman" w:hAnsi="Times New Roman"/>
                <w:color w:val="auto"/>
                <w:sz w:val="21"/>
                <w:szCs w:val="21"/>
              </w:rPr>
              <w:t>和</w:t>
            </w:r>
            <w:r>
              <w:rPr>
                <w:rFonts w:ascii="Times New Roman" w:hAnsi="Times New Roman"/>
                <w:color w:val="auto"/>
                <w:sz w:val="21"/>
                <w:szCs w:val="21"/>
              </w:rPr>
              <w:t>耕地，</w:t>
            </w:r>
            <w:r>
              <w:rPr>
                <w:rFonts w:hint="eastAsia" w:ascii="Times New Roman" w:hAnsi="Times New Roman"/>
                <w:color w:val="auto"/>
                <w:sz w:val="21"/>
                <w:szCs w:val="21"/>
              </w:rPr>
              <w:t>对表土、底土和适于植物生长的地层物质均进行保护性堆存和利用，</w:t>
            </w:r>
            <w:r>
              <w:rPr>
                <w:rFonts w:hint="eastAsia" w:ascii="Times New Roman" w:hAnsi="Times New Roman"/>
                <w:color w:val="auto"/>
                <w:sz w:val="21"/>
                <w:szCs w:val="21"/>
                <w:lang w:eastAsia="zh-CN"/>
              </w:rPr>
              <w:t>优先用</w:t>
            </w:r>
            <w:r>
              <w:rPr>
                <w:rFonts w:hint="eastAsia" w:ascii="Times New Roman" w:hAnsi="Times New Roman"/>
                <w:color w:val="auto"/>
                <w:sz w:val="21"/>
                <w:szCs w:val="21"/>
              </w:rPr>
              <w:t>作废弃地复垦时的土壤重构用土</w:t>
            </w:r>
            <w:r>
              <w:rPr>
                <w:rFonts w:ascii="Times New Roman" w:hAnsi="Times New Roman"/>
                <w:color w:val="auto"/>
                <w:spacing w:val="-1"/>
                <w:w w:val="95"/>
                <w:sz w:val="21"/>
                <w:szCs w:val="21"/>
              </w:rPr>
              <w:t>。</w:t>
            </w:r>
          </w:p>
        </w:tc>
        <w:tc>
          <w:tcPr>
            <w:tcW w:w="274" w:type="pct"/>
            <w:vAlign w:val="center"/>
          </w:tcPr>
          <w:p w14:paraId="6B03C9F7">
            <w:pPr>
              <w:pStyle w:val="49"/>
              <w:spacing w:line="240" w:lineRule="auto"/>
              <w:rPr>
                <w:rFonts w:cs="Times New Roman"/>
                <w:color w:val="auto"/>
                <w:szCs w:val="21"/>
              </w:rPr>
            </w:pPr>
            <w:r>
              <w:rPr>
                <w:rFonts w:cs="Times New Roman"/>
                <w:color w:val="auto"/>
                <w:szCs w:val="21"/>
              </w:rPr>
              <w:t>符合</w:t>
            </w:r>
          </w:p>
        </w:tc>
      </w:tr>
      <w:tr w14:paraId="384BB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129" w:type="pct"/>
            <w:vMerge w:val="restart"/>
            <w:tcBorders>
              <w:bottom w:val="single" w:color="000000" w:sz="2" w:space="0"/>
            </w:tcBorders>
            <w:vAlign w:val="center"/>
          </w:tcPr>
          <w:p w14:paraId="2EB0473A">
            <w:pPr>
              <w:pStyle w:val="49"/>
              <w:spacing w:line="240" w:lineRule="auto"/>
              <w:rPr>
                <w:rFonts w:cs="Times New Roman"/>
                <w:color w:val="auto"/>
                <w:szCs w:val="21"/>
              </w:rPr>
            </w:pPr>
            <w:r>
              <w:rPr>
                <w:rFonts w:cs="Times New Roman"/>
                <w:color w:val="auto"/>
                <w:szCs w:val="21"/>
              </w:rPr>
              <w:t>采矿</w:t>
            </w:r>
          </w:p>
        </w:tc>
        <w:tc>
          <w:tcPr>
            <w:tcW w:w="382" w:type="pct"/>
            <w:tcBorders>
              <w:bottom w:val="single" w:color="000000" w:sz="2" w:space="0"/>
            </w:tcBorders>
          </w:tcPr>
          <w:p w14:paraId="3BA9596E">
            <w:pPr>
              <w:pStyle w:val="49"/>
              <w:spacing w:line="240" w:lineRule="auto"/>
              <w:jc w:val="left"/>
              <w:rPr>
                <w:rFonts w:cs="Times New Roman"/>
                <w:color w:val="auto"/>
                <w:szCs w:val="21"/>
              </w:rPr>
            </w:pPr>
            <w:r>
              <w:rPr>
                <w:rFonts w:cs="Times New Roman"/>
                <w:color w:val="auto"/>
                <w:szCs w:val="21"/>
              </w:rPr>
              <w:t>鼓励采用的采矿技术</w:t>
            </w:r>
          </w:p>
        </w:tc>
        <w:tc>
          <w:tcPr>
            <w:tcW w:w="3075" w:type="pct"/>
            <w:tcBorders>
              <w:bottom w:val="single" w:color="000000" w:sz="2" w:space="0"/>
            </w:tcBorders>
            <w:vAlign w:val="center"/>
          </w:tcPr>
          <w:p w14:paraId="6AD8B73C">
            <w:pPr>
              <w:pStyle w:val="49"/>
              <w:spacing w:line="240" w:lineRule="auto"/>
              <w:jc w:val="left"/>
              <w:rPr>
                <w:rFonts w:cs="Times New Roman"/>
                <w:color w:val="auto"/>
                <w:szCs w:val="21"/>
              </w:rPr>
            </w:pPr>
            <w:r>
              <w:rPr>
                <w:rFonts w:cs="Times New Roman"/>
                <w:color w:val="auto"/>
                <w:szCs w:val="21"/>
              </w:rPr>
              <w:t>1.对于露天开采的矿山，宜推广剥离—排土—造地—复垦一体化技术。2.对于水力开采的矿山，宜推广水重复利用率高的开采技术。3.推广应用充填采矿工艺技术，提倡废石不出井，利用尾砂、废石充填采空区。4.推广减轻地表沉陷的开采技术，如条带开采、分层间隙开采等技术。5.对于有色、稀土等矿山，宜研究推广溶浸采矿工艺技术，发展集采、选、冶于一体，直接从矿床中获取金属的工艺技术。6.加大煤炭地下气化与开采技术的研究力度，推广煤层气开发技术，提高煤层气的开发利用水平。7.在不能对基础设施、道路、河流、湖泊、林木等进行拆迁或异地补偿的情况下，在矿山开采中应保留安全矿柱，确保地面塌</w:t>
            </w:r>
          </w:p>
        </w:tc>
        <w:tc>
          <w:tcPr>
            <w:tcW w:w="1140" w:type="pct"/>
            <w:vAlign w:val="center"/>
          </w:tcPr>
          <w:p w14:paraId="16FA76AE">
            <w:pPr>
              <w:pStyle w:val="49"/>
              <w:spacing w:line="240" w:lineRule="auto"/>
              <w:jc w:val="left"/>
              <w:rPr>
                <w:rFonts w:cs="Times New Roman"/>
                <w:color w:val="auto"/>
                <w:szCs w:val="21"/>
              </w:rPr>
            </w:pPr>
            <w:r>
              <w:rPr>
                <w:rFonts w:cs="Times New Roman"/>
                <w:color w:val="auto"/>
                <w:szCs w:val="21"/>
              </w:rPr>
              <w:t>运营期地下开采掘进废石，全部不出坑，直接用于地下采空区充填。项目采用浅孔留矿采矿法为主，分段空场采矿法开采为辅的采矿回采方案，确保地面塌陷在允许范围内。</w:t>
            </w:r>
          </w:p>
        </w:tc>
        <w:tc>
          <w:tcPr>
            <w:tcW w:w="274" w:type="pct"/>
            <w:tcBorders>
              <w:bottom w:val="single" w:color="000000" w:sz="2" w:space="0"/>
            </w:tcBorders>
            <w:vAlign w:val="center"/>
          </w:tcPr>
          <w:p w14:paraId="21A7AAAF">
            <w:pPr>
              <w:pStyle w:val="49"/>
              <w:spacing w:line="240" w:lineRule="auto"/>
              <w:rPr>
                <w:rFonts w:cs="Times New Roman"/>
                <w:color w:val="auto"/>
                <w:szCs w:val="21"/>
              </w:rPr>
            </w:pPr>
            <w:r>
              <w:rPr>
                <w:rFonts w:cs="Times New Roman"/>
                <w:color w:val="auto"/>
                <w:szCs w:val="21"/>
              </w:rPr>
              <w:t>符合</w:t>
            </w:r>
          </w:p>
        </w:tc>
      </w:tr>
      <w:tr w14:paraId="29A5D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129" w:type="pct"/>
            <w:vMerge w:val="continue"/>
            <w:tcBorders>
              <w:bottom w:val="single" w:color="000000" w:sz="2" w:space="0"/>
            </w:tcBorders>
            <w:vAlign w:val="center"/>
          </w:tcPr>
          <w:p w14:paraId="4C5BE250">
            <w:pPr>
              <w:pStyle w:val="49"/>
              <w:spacing w:line="240" w:lineRule="auto"/>
              <w:rPr>
                <w:rFonts w:cs="Times New Roman"/>
                <w:color w:val="auto"/>
                <w:szCs w:val="21"/>
              </w:rPr>
            </w:pPr>
          </w:p>
        </w:tc>
        <w:tc>
          <w:tcPr>
            <w:tcW w:w="382" w:type="pct"/>
            <w:tcBorders>
              <w:bottom w:val="single" w:color="000000" w:sz="2" w:space="0"/>
            </w:tcBorders>
          </w:tcPr>
          <w:p w14:paraId="7C060341">
            <w:pPr>
              <w:pStyle w:val="49"/>
              <w:spacing w:line="240" w:lineRule="auto"/>
              <w:jc w:val="left"/>
              <w:rPr>
                <w:rFonts w:cs="Times New Roman"/>
                <w:color w:val="auto"/>
                <w:szCs w:val="21"/>
              </w:rPr>
            </w:pPr>
            <w:r>
              <w:rPr>
                <w:rFonts w:cs="Times New Roman"/>
                <w:color w:val="auto"/>
                <w:szCs w:val="21"/>
              </w:rPr>
              <w:t>（二）矿坑水的综合利用和废水、废气的处理</w:t>
            </w:r>
          </w:p>
        </w:tc>
        <w:tc>
          <w:tcPr>
            <w:tcW w:w="3075" w:type="pct"/>
            <w:tcBorders>
              <w:bottom w:val="single" w:color="000000" w:sz="2" w:space="0"/>
            </w:tcBorders>
            <w:vAlign w:val="center"/>
          </w:tcPr>
          <w:p w14:paraId="0DB7DFE9">
            <w:pPr>
              <w:pStyle w:val="49"/>
              <w:spacing w:line="240" w:lineRule="auto"/>
              <w:jc w:val="left"/>
              <w:rPr>
                <w:rFonts w:cs="Times New Roman"/>
                <w:color w:val="auto"/>
                <w:szCs w:val="21"/>
              </w:rPr>
            </w:pPr>
            <w:r>
              <w:rPr>
                <w:rFonts w:cs="Times New Roman"/>
                <w:color w:val="auto"/>
                <w:szCs w:val="21"/>
              </w:rPr>
              <w:t>1.鼓励将矿坑水优先利用为生产用水，作为辅助水源加以利用。在干旱缺水地区，鼓励将外排矿坑水用于农林灌溉，其水质应达到相应标准要求。2.宜采取修筑排水沟、引流渠，预先截堵水，防渗漏处理等措施，防止或减少各种水源进入露天采场和地下井巷。3.宜采取灌浆等工程措施，避免和减少采矿活动破坏地下水均衡系统。4.研究推广酸性矿坑废水、高矿化度矿坑废水和含氟、锰等特殊污染物矿坑水的高效处理工艺与技术。</w:t>
            </w:r>
          </w:p>
          <w:p w14:paraId="62159488">
            <w:pPr>
              <w:pStyle w:val="49"/>
              <w:spacing w:line="240" w:lineRule="auto"/>
              <w:jc w:val="left"/>
              <w:rPr>
                <w:rFonts w:cs="Times New Roman"/>
                <w:color w:val="auto"/>
                <w:szCs w:val="21"/>
              </w:rPr>
            </w:pPr>
            <w:r>
              <w:rPr>
                <w:rFonts w:cs="Times New Roman"/>
                <w:color w:val="auto"/>
                <w:szCs w:val="21"/>
              </w:rPr>
              <w:t>5.积极推广煤矿瓦斯抽放回收利用技术，将其用于发电、制造炭黑、民用燃料、制造化工产品等。</w:t>
            </w:r>
          </w:p>
          <w:p w14:paraId="70F009A8">
            <w:pPr>
              <w:pStyle w:val="49"/>
              <w:spacing w:line="240" w:lineRule="auto"/>
              <w:jc w:val="left"/>
              <w:rPr>
                <w:rFonts w:cs="Times New Roman"/>
                <w:color w:val="auto"/>
                <w:szCs w:val="21"/>
              </w:rPr>
            </w:pPr>
            <w:r>
              <w:rPr>
                <w:rFonts w:cs="Times New Roman"/>
                <w:color w:val="auto"/>
                <w:szCs w:val="21"/>
              </w:rPr>
              <w:t>6.宜采用安装除尘装置，湿式作业，个体防护等措施，防治凿岩、铲装、运输等采矿作业中的粉尘污染。</w:t>
            </w:r>
          </w:p>
        </w:tc>
        <w:tc>
          <w:tcPr>
            <w:tcW w:w="1140" w:type="pct"/>
            <w:vAlign w:val="center"/>
          </w:tcPr>
          <w:p w14:paraId="43AF7395">
            <w:pPr>
              <w:pStyle w:val="49"/>
              <w:spacing w:line="240" w:lineRule="auto"/>
              <w:jc w:val="left"/>
              <w:rPr>
                <w:rFonts w:cs="Times New Roman"/>
                <w:color w:val="auto"/>
                <w:szCs w:val="21"/>
              </w:rPr>
            </w:pPr>
            <w:r>
              <w:rPr>
                <w:rFonts w:cs="Times New Roman"/>
                <w:color w:val="auto"/>
                <w:szCs w:val="21"/>
              </w:rPr>
              <w:t>本项目矿井涌水经絮凝沉淀处理后供生产、洒水降尘以及生态恢复等用水。地下开采采用凿岩湿式防尘技术，在凿岩、铲装、运输采取喷雾、洒水降尘加设除尘器等措施；采矿作业面、矿区道路、排土场采取喷雾、洒水降尘。</w:t>
            </w:r>
          </w:p>
        </w:tc>
        <w:tc>
          <w:tcPr>
            <w:tcW w:w="274" w:type="pct"/>
            <w:tcBorders>
              <w:bottom w:val="single" w:color="000000" w:sz="2" w:space="0"/>
            </w:tcBorders>
            <w:vAlign w:val="center"/>
          </w:tcPr>
          <w:p w14:paraId="3CF1F737">
            <w:pPr>
              <w:pStyle w:val="49"/>
              <w:spacing w:line="240" w:lineRule="auto"/>
              <w:rPr>
                <w:rFonts w:cs="Times New Roman"/>
                <w:color w:val="auto"/>
                <w:szCs w:val="21"/>
              </w:rPr>
            </w:pPr>
            <w:r>
              <w:rPr>
                <w:rFonts w:cs="Times New Roman"/>
                <w:color w:val="auto"/>
                <w:szCs w:val="21"/>
              </w:rPr>
              <w:t>符合</w:t>
            </w:r>
          </w:p>
        </w:tc>
      </w:tr>
      <w:tr w14:paraId="0970D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129" w:type="pct"/>
            <w:vMerge w:val="continue"/>
            <w:vAlign w:val="center"/>
          </w:tcPr>
          <w:p w14:paraId="5AF16450">
            <w:pPr>
              <w:pStyle w:val="49"/>
              <w:spacing w:line="240" w:lineRule="auto"/>
              <w:rPr>
                <w:rFonts w:cs="Times New Roman"/>
                <w:color w:val="auto"/>
                <w:szCs w:val="21"/>
              </w:rPr>
            </w:pPr>
          </w:p>
        </w:tc>
        <w:tc>
          <w:tcPr>
            <w:tcW w:w="382" w:type="pct"/>
          </w:tcPr>
          <w:p w14:paraId="79A22A86">
            <w:pPr>
              <w:pStyle w:val="49"/>
              <w:spacing w:line="240" w:lineRule="auto"/>
              <w:jc w:val="left"/>
              <w:rPr>
                <w:rFonts w:cs="Times New Roman"/>
                <w:color w:val="auto"/>
                <w:szCs w:val="21"/>
              </w:rPr>
            </w:pPr>
            <w:r>
              <w:rPr>
                <w:rFonts w:cs="Times New Roman"/>
                <w:color w:val="auto"/>
                <w:szCs w:val="21"/>
              </w:rPr>
              <w:t>（三）</w:t>
            </w:r>
          </w:p>
          <w:p w14:paraId="5D46523C">
            <w:pPr>
              <w:pStyle w:val="49"/>
              <w:spacing w:line="240" w:lineRule="auto"/>
              <w:jc w:val="left"/>
              <w:rPr>
                <w:rFonts w:cs="Times New Roman"/>
                <w:color w:val="auto"/>
                <w:szCs w:val="21"/>
              </w:rPr>
            </w:pPr>
            <w:r>
              <w:rPr>
                <w:rFonts w:cs="Times New Roman"/>
                <w:color w:val="auto"/>
                <w:szCs w:val="21"/>
              </w:rPr>
              <w:t>固体废</w:t>
            </w:r>
          </w:p>
          <w:p w14:paraId="6DCDB5DD">
            <w:pPr>
              <w:pStyle w:val="49"/>
              <w:spacing w:line="240" w:lineRule="auto"/>
              <w:jc w:val="left"/>
              <w:rPr>
                <w:rFonts w:cs="Times New Roman"/>
                <w:color w:val="auto"/>
                <w:szCs w:val="21"/>
              </w:rPr>
            </w:pPr>
            <w:r>
              <w:rPr>
                <w:rFonts w:cs="Times New Roman"/>
                <w:color w:val="auto"/>
                <w:szCs w:val="21"/>
              </w:rPr>
              <w:t>物贮存</w:t>
            </w:r>
          </w:p>
          <w:p w14:paraId="07C6D8F9">
            <w:pPr>
              <w:pStyle w:val="49"/>
              <w:spacing w:line="240" w:lineRule="auto"/>
              <w:jc w:val="left"/>
              <w:rPr>
                <w:rFonts w:cs="Times New Roman"/>
                <w:color w:val="auto"/>
                <w:szCs w:val="21"/>
              </w:rPr>
            </w:pPr>
            <w:r>
              <w:rPr>
                <w:rFonts w:cs="Times New Roman"/>
                <w:color w:val="auto"/>
                <w:szCs w:val="21"/>
              </w:rPr>
              <w:t>和综合</w:t>
            </w:r>
          </w:p>
          <w:p w14:paraId="727E7B55">
            <w:pPr>
              <w:pStyle w:val="49"/>
              <w:spacing w:line="240" w:lineRule="auto"/>
              <w:jc w:val="left"/>
              <w:rPr>
                <w:rFonts w:cs="Times New Roman"/>
                <w:color w:val="auto"/>
                <w:szCs w:val="21"/>
              </w:rPr>
            </w:pPr>
            <w:r>
              <w:rPr>
                <w:rFonts w:cs="Times New Roman"/>
                <w:color w:val="auto"/>
                <w:szCs w:val="21"/>
              </w:rPr>
              <w:t>利用</w:t>
            </w:r>
          </w:p>
        </w:tc>
        <w:tc>
          <w:tcPr>
            <w:tcW w:w="3075" w:type="pct"/>
          </w:tcPr>
          <w:p w14:paraId="794E5287">
            <w:pPr>
              <w:pStyle w:val="49"/>
              <w:spacing w:line="240" w:lineRule="auto"/>
              <w:jc w:val="left"/>
              <w:rPr>
                <w:rFonts w:cs="Times New Roman"/>
                <w:color w:val="auto"/>
                <w:szCs w:val="21"/>
              </w:rPr>
            </w:pPr>
            <w:r>
              <w:rPr>
                <w:rFonts w:cs="Times New Roman"/>
                <w:color w:val="auto"/>
                <w:szCs w:val="21"/>
              </w:rPr>
              <w:t>1.对采矿活动所产生的固体废物，应使用专用场所堆放，并采取有效措施防止二次环境污染及诱发次生地质灾害。</w:t>
            </w:r>
          </w:p>
          <w:p w14:paraId="4CC0FF8D">
            <w:pPr>
              <w:pStyle w:val="49"/>
              <w:spacing w:line="240" w:lineRule="auto"/>
              <w:jc w:val="left"/>
              <w:rPr>
                <w:rFonts w:cs="Times New Roman"/>
                <w:color w:val="auto"/>
                <w:szCs w:val="21"/>
              </w:rPr>
            </w:pPr>
            <w:r>
              <w:rPr>
                <w:rFonts w:cs="Times New Roman"/>
                <w:color w:val="auto"/>
                <w:szCs w:val="21"/>
              </w:rPr>
              <w:t>（1）应根据采矿固体废物的性质、贮存场所的工程地质情况，采用完善的防渗、集排水措施，防止淋溶水污染地表水和地下水；</w:t>
            </w:r>
          </w:p>
          <w:p w14:paraId="23189D77">
            <w:pPr>
              <w:pStyle w:val="49"/>
              <w:spacing w:line="240" w:lineRule="auto"/>
              <w:jc w:val="left"/>
              <w:rPr>
                <w:rFonts w:cs="Times New Roman"/>
                <w:color w:val="auto"/>
                <w:szCs w:val="21"/>
              </w:rPr>
            </w:pPr>
            <w:r>
              <w:rPr>
                <w:rFonts w:cs="Times New Roman"/>
                <w:color w:val="auto"/>
                <w:szCs w:val="21"/>
              </w:rPr>
              <w:t>（2）宜采用水覆盖法、湿地法、碱性物料回填等方法，预防和降低废石场的酸性废水污染；</w:t>
            </w:r>
          </w:p>
          <w:p w14:paraId="025D9E86">
            <w:pPr>
              <w:pStyle w:val="49"/>
              <w:spacing w:line="240" w:lineRule="auto"/>
              <w:jc w:val="left"/>
              <w:rPr>
                <w:rFonts w:cs="Times New Roman"/>
                <w:color w:val="auto"/>
                <w:szCs w:val="21"/>
              </w:rPr>
            </w:pPr>
            <w:r>
              <w:rPr>
                <w:rFonts w:cs="Times New Roman"/>
                <w:color w:val="auto"/>
                <w:szCs w:val="21"/>
              </w:rPr>
              <w:t>（3）煤矸石堆存时，宜采取分层压实，粘土覆盖，快速建立植被等措施，防止矸石山氧化自燃。</w:t>
            </w:r>
          </w:p>
          <w:p w14:paraId="5C97284F">
            <w:pPr>
              <w:pStyle w:val="49"/>
              <w:spacing w:line="240" w:lineRule="auto"/>
              <w:jc w:val="left"/>
              <w:rPr>
                <w:rFonts w:cs="Times New Roman"/>
                <w:color w:val="auto"/>
                <w:szCs w:val="21"/>
              </w:rPr>
            </w:pPr>
            <w:r>
              <w:rPr>
                <w:rFonts w:cs="Times New Roman"/>
                <w:color w:val="auto"/>
                <w:szCs w:val="21"/>
              </w:rPr>
              <w:t>2.大力推广采矿固体废物的综合利用技术。</w:t>
            </w:r>
          </w:p>
          <w:p w14:paraId="2DF2504B">
            <w:pPr>
              <w:pStyle w:val="49"/>
              <w:spacing w:line="240" w:lineRule="auto"/>
              <w:jc w:val="left"/>
              <w:rPr>
                <w:rFonts w:cs="Times New Roman"/>
                <w:color w:val="auto"/>
                <w:szCs w:val="21"/>
              </w:rPr>
            </w:pPr>
            <w:r>
              <w:rPr>
                <w:rFonts w:cs="Times New Roman"/>
                <w:color w:val="auto"/>
                <w:szCs w:val="21"/>
              </w:rPr>
              <w:t>（1）推广表外矿和废石中有价元素和矿物的回收技术，如采用生物浸出－溶剂萃取－电积技术回收废石中的铜等；</w:t>
            </w:r>
          </w:p>
          <w:p w14:paraId="43FF25D0">
            <w:pPr>
              <w:pStyle w:val="49"/>
              <w:spacing w:line="240" w:lineRule="auto"/>
              <w:jc w:val="left"/>
              <w:rPr>
                <w:rFonts w:cs="Times New Roman"/>
                <w:color w:val="auto"/>
                <w:szCs w:val="21"/>
              </w:rPr>
            </w:pPr>
            <w:r>
              <w:rPr>
                <w:rFonts w:cs="Times New Roman"/>
                <w:color w:val="auto"/>
                <w:szCs w:val="21"/>
              </w:rPr>
              <w:t>（2）推广利用采矿固体废物加工生产建筑材料及制品技术，如生产铺路材料、制砖等；</w:t>
            </w:r>
          </w:p>
          <w:p w14:paraId="2E5A6ADD">
            <w:pPr>
              <w:pStyle w:val="49"/>
              <w:spacing w:line="240" w:lineRule="auto"/>
              <w:jc w:val="left"/>
              <w:rPr>
                <w:rFonts w:cs="Times New Roman"/>
                <w:color w:val="auto"/>
                <w:szCs w:val="21"/>
              </w:rPr>
            </w:pPr>
            <w:r>
              <w:rPr>
                <w:rFonts w:cs="Times New Roman"/>
                <w:color w:val="auto"/>
                <w:szCs w:val="21"/>
              </w:rPr>
              <w:t>（3）推广煤矸石的综合利用技术，如利用煤矸石发电、生产水泥和肥料、制砖等。</w:t>
            </w:r>
          </w:p>
        </w:tc>
        <w:tc>
          <w:tcPr>
            <w:tcW w:w="1140" w:type="pct"/>
          </w:tcPr>
          <w:p w14:paraId="5DC27301">
            <w:pPr>
              <w:pStyle w:val="49"/>
              <w:spacing w:line="240" w:lineRule="auto"/>
              <w:jc w:val="left"/>
              <w:rPr>
                <w:rFonts w:cs="Times New Roman"/>
                <w:color w:val="auto"/>
                <w:szCs w:val="21"/>
              </w:rPr>
            </w:pPr>
            <w:r>
              <w:rPr>
                <w:rFonts w:cs="Times New Roman"/>
                <w:color w:val="auto"/>
                <w:szCs w:val="21"/>
              </w:rPr>
              <w:t>项目运营期地下开采掘进废石，全部不出坑，直接用于地下采空区充填。选矿生产线废石（破碎前人工初选产生的废石）暂</w:t>
            </w:r>
          </w:p>
          <w:p w14:paraId="07C2DB96">
            <w:pPr>
              <w:pStyle w:val="49"/>
              <w:spacing w:line="240" w:lineRule="auto"/>
              <w:jc w:val="left"/>
              <w:rPr>
                <w:rFonts w:cs="Times New Roman"/>
                <w:color w:val="auto"/>
                <w:szCs w:val="21"/>
              </w:rPr>
            </w:pPr>
            <w:r>
              <w:rPr>
                <w:rFonts w:cs="Times New Roman"/>
                <w:color w:val="auto"/>
                <w:szCs w:val="21"/>
              </w:rPr>
              <w:t>存于废石周转场，后期用于井下充填，排土场的选址及建设符合《一般工业固体废物贮存和填埋污染控制标准》（GB18599-2020）；废机油收集至危险废物暂存间定期交给有相应处理资质的单位进行处置；生活垃圾统一收集，定期拉运至生活垃圾填埋场填埋。</w:t>
            </w:r>
          </w:p>
        </w:tc>
        <w:tc>
          <w:tcPr>
            <w:tcW w:w="274" w:type="pct"/>
            <w:vAlign w:val="center"/>
          </w:tcPr>
          <w:p w14:paraId="596EC462">
            <w:pPr>
              <w:pStyle w:val="49"/>
              <w:spacing w:line="240" w:lineRule="auto"/>
              <w:rPr>
                <w:rFonts w:cs="Times New Roman"/>
                <w:color w:val="auto"/>
                <w:szCs w:val="21"/>
              </w:rPr>
            </w:pPr>
            <w:r>
              <w:rPr>
                <w:rFonts w:cs="Times New Roman"/>
                <w:color w:val="auto"/>
                <w:szCs w:val="21"/>
              </w:rPr>
              <w:t>符合</w:t>
            </w:r>
          </w:p>
        </w:tc>
      </w:tr>
      <w:tr w14:paraId="17661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11" w:type="pct"/>
            <w:gridSpan w:val="2"/>
            <w:vAlign w:val="center"/>
          </w:tcPr>
          <w:p w14:paraId="498CF6C5">
            <w:pPr>
              <w:pStyle w:val="49"/>
              <w:spacing w:line="240" w:lineRule="auto"/>
              <w:jc w:val="left"/>
              <w:rPr>
                <w:rFonts w:cs="Times New Roman"/>
                <w:color w:val="auto"/>
                <w:szCs w:val="21"/>
              </w:rPr>
            </w:pPr>
            <w:r>
              <w:rPr>
                <w:rFonts w:cs="Times New Roman"/>
                <w:color w:val="auto"/>
                <w:szCs w:val="21"/>
              </w:rPr>
              <w:t>废弃地复垦</w:t>
            </w:r>
          </w:p>
        </w:tc>
        <w:tc>
          <w:tcPr>
            <w:tcW w:w="3075" w:type="pct"/>
          </w:tcPr>
          <w:p w14:paraId="3FE3B085">
            <w:pPr>
              <w:pStyle w:val="49"/>
              <w:spacing w:line="240" w:lineRule="auto"/>
              <w:jc w:val="left"/>
              <w:rPr>
                <w:rFonts w:cs="Times New Roman"/>
                <w:color w:val="auto"/>
                <w:szCs w:val="21"/>
              </w:rPr>
            </w:pPr>
            <w:r>
              <w:rPr>
                <w:rFonts w:cs="Times New Roman"/>
                <w:color w:val="auto"/>
                <w:szCs w:val="21"/>
              </w:rPr>
              <w:t>1.矿山开采企业应将废弃地复垦纳入矿山日常生产与管理，提倡采用采（选）矿—排土（尾）—造地—复垦一体化技术。2.矿山废弃地复垦应做可垦性试验，采取最合理的方式进行废弃地复垦。对于存在污染的矿山废弃地，不宜复垦作为农牧业生产用地；对于可开发为农牧业用地的矿山废弃地，应对其进行全面的监测与评估。</w:t>
            </w:r>
          </w:p>
          <w:p w14:paraId="1CF7A6B3">
            <w:pPr>
              <w:pStyle w:val="49"/>
              <w:spacing w:line="240" w:lineRule="auto"/>
              <w:jc w:val="left"/>
              <w:rPr>
                <w:rFonts w:cs="Times New Roman"/>
                <w:color w:val="auto"/>
                <w:szCs w:val="21"/>
              </w:rPr>
            </w:pPr>
            <w:r>
              <w:rPr>
                <w:rFonts w:cs="Times New Roman"/>
                <w:color w:val="auto"/>
                <w:szCs w:val="21"/>
              </w:rPr>
              <w:t>3.矿山生产过程中应采取种植植物和</w:t>
            </w:r>
            <w:r>
              <w:rPr>
                <w:rFonts w:hint="eastAsia" w:cs="Times New Roman"/>
                <w:color w:val="auto"/>
                <w:szCs w:val="21"/>
                <w:lang w:eastAsia="zh-CN"/>
              </w:rPr>
              <w:t>覆盖性</w:t>
            </w:r>
            <w:r>
              <w:rPr>
                <w:rFonts w:cs="Times New Roman"/>
                <w:color w:val="auto"/>
                <w:szCs w:val="21"/>
              </w:rPr>
              <w:t>废弃地复垦时，宜对土壤重构、地形、景观进行优化设计，对物种选择、配置及种植方式进行优化。</w:t>
            </w:r>
          </w:p>
        </w:tc>
        <w:tc>
          <w:tcPr>
            <w:tcW w:w="1140" w:type="pct"/>
          </w:tcPr>
          <w:p w14:paraId="63C2E656">
            <w:pPr>
              <w:pStyle w:val="49"/>
              <w:spacing w:line="240" w:lineRule="auto"/>
              <w:jc w:val="left"/>
              <w:rPr>
                <w:rFonts w:cs="Times New Roman"/>
                <w:color w:val="auto"/>
                <w:szCs w:val="21"/>
              </w:rPr>
            </w:pPr>
            <w:r>
              <w:rPr>
                <w:rFonts w:cs="Times New Roman"/>
                <w:color w:val="auto"/>
                <w:szCs w:val="21"/>
              </w:rPr>
              <w:t>闭矿后，企业及时对废石周转场、尾矿库、内部运输道路等进行复垦，严格执行《矿山生态环境保护与恢复治理技术规范》中规范要求。</w:t>
            </w:r>
          </w:p>
        </w:tc>
        <w:tc>
          <w:tcPr>
            <w:tcW w:w="274" w:type="pct"/>
            <w:vAlign w:val="center"/>
          </w:tcPr>
          <w:p w14:paraId="470B4BC1">
            <w:pPr>
              <w:pStyle w:val="49"/>
              <w:spacing w:line="240" w:lineRule="auto"/>
              <w:rPr>
                <w:rFonts w:cs="Times New Roman"/>
                <w:color w:val="auto"/>
                <w:szCs w:val="21"/>
              </w:rPr>
            </w:pPr>
            <w:r>
              <w:rPr>
                <w:rFonts w:cs="Times New Roman"/>
                <w:color w:val="auto"/>
                <w:szCs w:val="21"/>
              </w:rPr>
              <w:t>符合</w:t>
            </w:r>
          </w:p>
        </w:tc>
      </w:tr>
    </w:tbl>
    <w:p w14:paraId="4245BA61">
      <w:pPr>
        <w:pStyle w:val="64"/>
        <w:ind w:firstLine="480"/>
        <w:rPr>
          <w:color w:val="auto"/>
          <w:lang w:eastAsia="zh-CN"/>
        </w:rPr>
      </w:pPr>
      <w:r>
        <w:rPr>
          <w:rFonts w:hint="eastAsia"/>
          <w:color w:val="auto"/>
          <w:lang w:eastAsia="zh-CN"/>
        </w:rPr>
        <w:t>根据以上分析结果，本项目符合《矿山生态环境保护与污染防治技术政策》中相关内容。</w:t>
      </w:r>
    </w:p>
    <w:p w14:paraId="080BECD7">
      <w:pPr>
        <w:pStyle w:val="4"/>
        <w:ind w:left="301" w:hanging="301"/>
        <w:rPr>
          <w:color w:val="auto"/>
          <w:lang w:eastAsia="zh-CN"/>
        </w:rPr>
      </w:pPr>
      <w:r>
        <w:rPr>
          <w:rFonts w:hint="eastAsia"/>
          <w:color w:val="auto"/>
          <w:lang w:eastAsia="zh-CN"/>
        </w:rPr>
        <w:tab/>
      </w:r>
      <w:bookmarkStart w:id="9" w:name="_Toc223926440"/>
      <w:r>
        <w:rPr>
          <w:rFonts w:hint="eastAsia"/>
          <w:color w:val="auto"/>
          <w:lang w:eastAsia="zh-CN"/>
        </w:rPr>
        <w:t>“环境管控分区”符合性分析</w:t>
      </w:r>
      <w:bookmarkEnd w:id="9"/>
    </w:p>
    <w:p w14:paraId="4C89A02A">
      <w:pPr>
        <w:pStyle w:val="5"/>
        <w:ind w:left="240"/>
        <w:rPr>
          <w:color w:val="auto"/>
          <w:lang w:eastAsia="zh-CN"/>
        </w:rPr>
      </w:pPr>
      <w:r>
        <w:rPr>
          <w:rFonts w:hint="eastAsia"/>
          <w:color w:val="auto"/>
          <w:lang w:eastAsia="zh-CN"/>
        </w:rPr>
        <w:t>与《新疆维吾尔自治区生态环境分区管控动态更新成果》（新环环评发</w:t>
      </w:r>
      <w:r>
        <w:rPr>
          <w:rFonts w:hint="eastAsia" w:ascii="宋体" w:hAnsi="宋体" w:cs="宋体"/>
          <w:color w:val="auto"/>
          <w:lang w:eastAsia="zh-CN"/>
        </w:rPr>
        <w:t>〔</w:t>
      </w:r>
      <w:r>
        <w:rPr>
          <w:rFonts w:hint="eastAsia"/>
          <w:color w:val="auto"/>
          <w:lang w:eastAsia="zh-CN"/>
        </w:rPr>
        <w:t>2024</w:t>
      </w:r>
      <w:r>
        <w:rPr>
          <w:rFonts w:hint="eastAsia" w:ascii="宋体" w:hAnsi="宋体" w:cs="宋体"/>
          <w:color w:val="auto"/>
          <w:lang w:eastAsia="zh-CN"/>
        </w:rPr>
        <w:t>〕</w:t>
      </w:r>
      <w:r>
        <w:rPr>
          <w:rFonts w:hint="eastAsia"/>
          <w:color w:val="auto"/>
          <w:lang w:eastAsia="zh-CN"/>
        </w:rPr>
        <w:t>157号）符合性分析</w:t>
      </w:r>
    </w:p>
    <w:p w14:paraId="56D23D9A">
      <w:pPr>
        <w:ind w:firstLine="480"/>
        <w:rPr>
          <w:color w:val="auto"/>
          <w:lang w:eastAsia="zh-CN"/>
        </w:rPr>
      </w:pPr>
      <w:r>
        <w:rPr>
          <w:rFonts w:hint="eastAsia"/>
          <w:color w:val="auto"/>
          <w:lang w:eastAsia="zh-CN"/>
        </w:rPr>
        <w:t>本项目与《新疆维吾尔自治区生态环境分区管控动态更新成果》（新政发〔2024〕157号）符合性分析见表1.3-2。</w:t>
      </w:r>
    </w:p>
    <w:p w14:paraId="5A922EAF">
      <w:pPr>
        <w:ind w:firstLine="482"/>
        <w:rPr>
          <w:b/>
          <w:bCs/>
          <w:color w:val="auto"/>
          <w:lang w:eastAsia="zh-CN"/>
        </w:rPr>
      </w:pPr>
      <w:r>
        <w:rPr>
          <w:rFonts w:hint="eastAsia"/>
          <w:b/>
          <w:bCs/>
          <w:color w:val="auto"/>
          <w:lang w:eastAsia="zh-CN"/>
        </w:rPr>
        <w:t>表1.4-3  与新疆维吾尔自治区生态环境分区管控动态更新成果符合性分析</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029"/>
        <w:gridCol w:w="4303"/>
        <w:gridCol w:w="2001"/>
      </w:tblGrid>
      <w:tr w14:paraId="30D0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pct"/>
            <w:gridSpan w:val="2"/>
            <w:vAlign w:val="center"/>
          </w:tcPr>
          <w:p w14:paraId="3515E570">
            <w:pPr>
              <w:widowControl w:val="0"/>
              <w:spacing w:line="240" w:lineRule="auto"/>
              <w:ind w:firstLine="0" w:firstLineChars="0"/>
              <w:jc w:val="center"/>
              <w:rPr>
                <w:b/>
                <w:bCs/>
                <w:color w:val="auto"/>
                <w:kern w:val="2"/>
                <w:sz w:val="21"/>
                <w:szCs w:val="21"/>
                <w:lang w:eastAsia="zh-CN"/>
              </w:rPr>
            </w:pPr>
            <w:r>
              <w:rPr>
                <w:b/>
                <w:bCs/>
                <w:color w:val="auto"/>
                <w:kern w:val="2"/>
                <w:sz w:val="21"/>
                <w:szCs w:val="21"/>
                <w:lang w:eastAsia="zh-CN"/>
              </w:rPr>
              <w:t>管控维度</w:t>
            </w:r>
          </w:p>
        </w:tc>
        <w:tc>
          <w:tcPr>
            <w:tcW w:w="2593" w:type="pct"/>
            <w:vAlign w:val="center"/>
          </w:tcPr>
          <w:p w14:paraId="240FC8D0">
            <w:pPr>
              <w:widowControl w:val="0"/>
              <w:spacing w:line="240" w:lineRule="auto"/>
              <w:ind w:firstLine="0" w:firstLineChars="0"/>
              <w:jc w:val="center"/>
              <w:rPr>
                <w:b/>
                <w:bCs/>
                <w:color w:val="auto"/>
                <w:kern w:val="2"/>
                <w:sz w:val="21"/>
                <w:szCs w:val="21"/>
                <w:lang w:eastAsia="zh-CN"/>
              </w:rPr>
            </w:pPr>
            <w:r>
              <w:rPr>
                <w:b/>
                <w:bCs/>
                <w:color w:val="auto"/>
                <w:kern w:val="2"/>
                <w:sz w:val="21"/>
                <w:szCs w:val="21"/>
                <w:lang w:eastAsia="zh-CN"/>
              </w:rPr>
              <w:t>管控要求</w:t>
            </w:r>
          </w:p>
        </w:tc>
        <w:tc>
          <w:tcPr>
            <w:tcW w:w="1206" w:type="pct"/>
            <w:vAlign w:val="center"/>
          </w:tcPr>
          <w:p w14:paraId="0C97A636">
            <w:pPr>
              <w:widowControl w:val="0"/>
              <w:spacing w:line="240" w:lineRule="auto"/>
              <w:ind w:firstLine="0" w:firstLineChars="0"/>
              <w:jc w:val="center"/>
              <w:rPr>
                <w:b/>
                <w:bCs/>
                <w:color w:val="auto"/>
                <w:kern w:val="2"/>
                <w:sz w:val="21"/>
                <w:szCs w:val="21"/>
                <w:lang w:eastAsia="zh-CN"/>
              </w:rPr>
            </w:pPr>
            <w:r>
              <w:rPr>
                <w:b/>
                <w:bCs/>
                <w:color w:val="auto"/>
                <w:kern w:val="2"/>
                <w:sz w:val="21"/>
                <w:szCs w:val="21"/>
                <w:lang w:eastAsia="zh-CN"/>
              </w:rPr>
              <w:t>本项目符合性分析</w:t>
            </w:r>
          </w:p>
        </w:tc>
      </w:tr>
      <w:tr w14:paraId="2641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restart"/>
            <w:vAlign w:val="center"/>
          </w:tcPr>
          <w:p w14:paraId="3C62083E">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A1空间布局约束</w:t>
            </w:r>
          </w:p>
        </w:tc>
        <w:tc>
          <w:tcPr>
            <w:tcW w:w="620" w:type="pct"/>
            <w:vMerge w:val="restart"/>
            <w:vAlign w:val="center"/>
          </w:tcPr>
          <w:p w14:paraId="17E30326">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A1.1禁止开发建设的活动</w:t>
            </w:r>
          </w:p>
        </w:tc>
        <w:tc>
          <w:tcPr>
            <w:tcW w:w="2593" w:type="pct"/>
            <w:vAlign w:val="center"/>
          </w:tcPr>
          <w:p w14:paraId="7AFC8D5C">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〔A1.1-1〕禁止新建、扩建《产业结构调整指导目录（2024年本）》中淘汰类项目。禁止引入《市场准入负面清单（2022年版）》禁止准入类事项。</w:t>
            </w:r>
          </w:p>
        </w:tc>
        <w:tc>
          <w:tcPr>
            <w:tcW w:w="1206" w:type="pct"/>
            <w:vAlign w:val="center"/>
          </w:tcPr>
          <w:p w14:paraId="45C80A5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本项目为</w:t>
            </w:r>
            <w:r>
              <w:rPr>
                <w:rFonts w:hint="eastAsia"/>
                <w:color w:val="auto"/>
                <w:kern w:val="2"/>
                <w:sz w:val="21"/>
                <w:szCs w:val="21"/>
                <w:lang w:eastAsia="zh-CN"/>
              </w:rPr>
              <w:t>铜矿开采建设项目，属于有色金属采选业，</w:t>
            </w:r>
            <w:r>
              <w:rPr>
                <w:color w:val="auto"/>
                <w:kern w:val="2"/>
                <w:sz w:val="21"/>
                <w:szCs w:val="21"/>
                <w:lang w:eastAsia="zh-CN"/>
              </w:rPr>
              <w:t>符合《产业结构调整指导目录（2024年本）》、《市场准入负面清单（2025年版）》，故本项目符合要求</w:t>
            </w:r>
          </w:p>
        </w:tc>
      </w:tr>
      <w:tr w14:paraId="71C3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D8916FB">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4F436164">
            <w:pPr>
              <w:widowControl w:val="0"/>
              <w:spacing w:line="240" w:lineRule="auto"/>
              <w:ind w:firstLine="0" w:firstLineChars="0"/>
              <w:jc w:val="center"/>
              <w:rPr>
                <w:color w:val="auto"/>
                <w:kern w:val="2"/>
                <w:sz w:val="21"/>
                <w:szCs w:val="21"/>
                <w:lang w:eastAsia="zh-CN"/>
              </w:rPr>
            </w:pPr>
          </w:p>
        </w:tc>
        <w:tc>
          <w:tcPr>
            <w:tcW w:w="2593" w:type="pct"/>
            <w:vAlign w:val="center"/>
          </w:tcPr>
          <w:p w14:paraId="66FC1ABC">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〔A1.1-2〕禁止建设不符合国家和自治区环境保护标准的项目。</w:t>
            </w:r>
          </w:p>
        </w:tc>
        <w:tc>
          <w:tcPr>
            <w:tcW w:w="1206" w:type="pct"/>
            <w:vAlign w:val="center"/>
          </w:tcPr>
          <w:p w14:paraId="709A7D3A">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本项目符合国家和自治区环境保护标准，故符合要求。</w:t>
            </w:r>
          </w:p>
        </w:tc>
      </w:tr>
      <w:tr w14:paraId="3CC5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659FD811">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4030F9E3">
            <w:pPr>
              <w:widowControl w:val="0"/>
              <w:spacing w:line="240" w:lineRule="auto"/>
              <w:ind w:firstLine="0" w:firstLineChars="0"/>
              <w:jc w:val="center"/>
              <w:rPr>
                <w:color w:val="auto"/>
                <w:kern w:val="2"/>
                <w:sz w:val="21"/>
                <w:szCs w:val="21"/>
                <w:lang w:eastAsia="zh-CN"/>
              </w:rPr>
            </w:pPr>
          </w:p>
        </w:tc>
        <w:tc>
          <w:tcPr>
            <w:tcW w:w="2593" w:type="pct"/>
            <w:vAlign w:val="center"/>
          </w:tcPr>
          <w:p w14:paraId="31EF6104">
            <w:pPr>
              <w:widowControl w:val="0"/>
              <w:spacing w:line="240" w:lineRule="auto"/>
              <w:ind w:firstLine="0" w:firstLineChars="0"/>
              <w:jc w:val="center"/>
              <w:rPr>
                <w:color w:val="auto"/>
                <w:kern w:val="2"/>
                <w:sz w:val="21"/>
                <w:szCs w:val="21"/>
                <w:lang w:eastAsia="zh-CN"/>
              </w:rPr>
            </w:pPr>
            <w:bookmarkStart w:id="10" w:name="OLE_LINK7"/>
            <w:r>
              <w:rPr>
                <w:color w:val="auto"/>
                <w:kern w:val="2"/>
                <w:sz w:val="21"/>
                <w:szCs w:val="21"/>
                <w:lang w:eastAsia="zh-CN"/>
              </w:rPr>
              <w:t>〔</w:t>
            </w:r>
            <w:bookmarkEnd w:id="10"/>
            <w:r>
              <w:rPr>
                <w:color w:val="auto"/>
                <w:kern w:val="2"/>
                <w:sz w:val="21"/>
                <w:szCs w:val="21"/>
                <w:lang w:eastAsia="zh-CN"/>
              </w:rPr>
              <w:t>A1.1-3〕禁止在饮用水水源保护区、风景名胜区、自然保护区的核心区和缓冲区、城镇居民区、文化教育科学研究区等人口集中区域以及法律、法规规定的其他禁止养殖区域建设畜禽养殖场、养殖小区</w:t>
            </w:r>
          </w:p>
        </w:tc>
        <w:tc>
          <w:tcPr>
            <w:tcW w:w="1206" w:type="pct"/>
            <w:vAlign w:val="center"/>
          </w:tcPr>
          <w:p w14:paraId="4769B15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本项目不涉及建设畜禽养殖场、养殖小区。故符合要求。</w:t>
            </w:r>
          </w:p>
        </w:tc>
      </w:tr>
      <w:tr w14:paraId="7708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75C6213A">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4CF5A7E7">
            <w:pPr>
              <w:widowControl w:val="0"/>
              <w:spacing w:line="240" w:lineRule="auto"/>
              <w:ind w:firstLine="0" w:firstLineChars="0"/>
              <w:jc w:val="center"/>
              <w:rPr>
                <w:color w:val="auto"/>
                <w:kern w:val="2"/>
                <w:sz w:val="21"/>
                <w:szCs w:val="21"/>
                <w:lang w:eastAsia="zh-CN"/>
              </w:rPr>
            </w:pPr>
          </w:p>
        </w:tc>
        <w:tc>
          <w:tcPr>
            <w:tcW w:w="2593" w:type="pct"/>
            <w:vAlign w:val="center"/>
          </w:tcPr>
          <w:p w14:paraId="0737303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〔A1.1-4〕禁止在水源涵养区、地下水源、饮用水源、自然保护区风景名胜区、森林公园、重要湿地及人群密集区等生态敏感区域内进行煤炭、石油、天然气开发。</w:t>
            </w:r>
          </w:p>
        </w:tc>
        <w:tc>
          <w:tcPr>
            <w:tcW w:w="1206" w:type="pct"/>
            <w:vAlign w:val="center"/>
          </w:tcPr>
          <w:p w14:paraId="6B42A6DE">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本项目不属于煤炭、石油、天然气开发。</w:t>
            </w:r>
          </w:p>
        </w:tc>
      </w:tr>
      <w:tr w14:paraId="3922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1CF6DDF7">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45AE0B72">
            <w:pPr>
              <w:widowControl w:val="0"/>
              <w:spacing w:line="240" w:lineRule="auto"/>
              <w:ind w:firstLine="0" w:firstLineChars="0"/>
              <w:jc w:val="center"/>
              <w:rPr>
                <w:color w:val="auto"/>
                <w:kern w:val="2"/>
                <w:sz w:val="21"/>
                <w:szCs w:val="21"/>
                <w:lang w:eastAsia="zh-CN"/>
              </w:rPr>
            </w:pPr>
          </w:p>
        </w:tc>
        <w:tc>
          <w:tcPr>
            <w:tcW w:w="2593" w:type="pct"/>
            <w:vAlign w:val="center"/>
          </w:tcPr>
          <w:p w14:paraId="40F9EF8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1.1-5〕禁止下列破坏湿地及其生态功能的行为：（一）开（围）垦、排干自然湿地，永久性截断自然湿地水源；（二）擅自填埋自然湿地，擅自采砂、采矿、取土；（三）排放不符合水污染物排放标准的工业废水、生活污水及其他污染湿地的废水、污水，倾倒、堆放、丢弃、遗撒固体废物；（四）过度放牧或者滥采野生植物，过度捕捞或者灭绝式捕捞，过度施肥、投药、投放饵料等污染湿地的种植养殖行为；（五）其他破坏湿地及其生态功能的行为。</w:t>
            </w:r>
          </w:p>
        </w:tc>
        <w:tc>
          <w:tcPr>
            <w:tcW w:w="1206" w:type="pct"/>
            <w:vAlign w:val="center"/>
          </w:tcPr>
          <w:p w14:paraId="4F66E316">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本项目的建设和运营均不涉及湿地。</w:t>
            </w:r>
          </w:p>
        </w:tc>
      </w:tr>
      <w:tr w14:paraId="563A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00D5FE52">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2C8A460A">
            <w:pPr>
              <w:widowControl w:val="0"/>
              <w:spacing w:line="240" w:lineRule="auto"/>
              <w:ind w:firstLine="0" w:firstLineChars="0"/>
              <w:jc w:val="center"/>
              <w:rPr>
                <w:color w:val="auto"/>
                <w:kern w:val="2"/>
                <w:sz w:val="21"/>
                <w:szCs w:val="21"/>
                <w:lang w:eastAsia="zh-CN"/>
              </w:rPr>
            </w:pPr>
          </w:p>
        </w:tc>
        <w:tc>
          <w:tcPr>
            <w:tcW w:w="2593" w:type="pct"/>
            <w:vAlign w:val="center"/>
          </w:tcPr>
          <w:p w14:paraId="4FADB49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1.1-6〕禁止在自治区行政区域内引进能（水）耗不符合相关国家标准中准入值要求且污染物排放和环境风险防控不符合国家（地方）标准及有关产业准入条件的高污染（排放）、高能（水）耗、高环境风险的工业项目。</w:t>
            </w:r>
          </w:p>
        </w:tc>
        <w:tc>
          <w:tcPr>
            <w:tcW w:w="1206" w:type="pct"/>
            <w:vAlign w:val="center"/>
          </w:tcPr>
          <w:p w14:paraId="55F5EAB8">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本项目不属于高污染（排放）、高能（水）耗、高环境风险的工业项目。</w:t>
            </w:r>
          </w:p>
        </w:tc>
      </w:tr>
      <w:tr w14:paraId="668F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1D3BC426">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18E0B8AE">
            <w:pPr>
              <w:widowControl w:val="0"/>
              <w:spacing w:line="240" w:lineRule="auto"/>
              <w:ind w:firstLine="0" w:firstLineChars="0"/>
              <w:jc w:val="center"/>
              <w:rPr>
                <w:color w:val="auto"/>
                <w:kern w:val="2"/>
                <w:sz w:val="21"/>
                <w:szCs w:val="21"/>
                <w:lang w:eastAsia="zh-CN"/>
              </w:rPr>
            </w:pPr>
          </w:p>
        </w:tc>
        <w:tc>
          <w:tcPr>
            <w:tcW w:w="2593" w:type="pct"/>
            <w:vAlign w:val="center"/>
          </w:tcPr>
          <w:p w14:paraId="00199AA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1.1-7〕①坚决遏制高耗能高排放低水平项目盲目发展。严把高耗能高排放低水平项目准入关口，严格落实污染物排放区域削减要求，对不符合规定的项目坚决停批停建。依法依规淘汰落后产能和化解过剩产能。②重点行业企业纳入重污染天气绩效分级，制定“一厂</w:t>
            </w:r>
            <w:r>
              <w:rPr>
                <w:rFonts w:hint="eastAsia"/>
                <w:color w:val="auto"/>
                <w:kern w:val="2"/>
                <w:sz w:val="21"/>
                <w:szCs w:val="21"/>
                <w:lang w:eastAsia="zh-CN"/>
              </w:rPr>
              <w:t>一</w:t>
            </w:r>
            <w:r>
              <w:rPr>
                <w:color w:val="auto"/>
                <w:kern w:val="2"/>
                <w:sz w:val="21"/>
                <w:szCs w:val="21"/>
                <w:lang w:eastAsia="zh-CN"/>
              </w:rPr>
              <w:t>策”应急减排清单，实现应纳尽纳；引导重点企业在秋冬季安排停产检修计划，减少冬季和采暖期排放。推进重点行业深度治理实施全工况脱硫脱硝提标改造，加大无组织排放治理力度，深度开展工业炉窑综合整治，全面提升电解铝、活性炭、硅冶炼、纯碱、电石、聚氯乙烯、石化等行业污染治理水平。</w:t>
            </w:r>
          </w:p>
        </w:tc>
        <w:tc>
          <w:tcPr>
            <w:tcW w:w="1206" w:type="pct"/>
            <w:vAlign w:val="center"/>
          </w:tcPr>
          <w:p w14:paraId="714E5E9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本项目属于</w:t>
            </w:r>
            <w:r>
              <w:rPr>
                <w:rFonts w:hint="eastAsia"/>
                <w:color w:val="auto"/>
                <w:kern w:val="2"/>
                <w:sz w:val="21"/>
                <w:szCs w:val="21"/>
                <w:lang w:eastAsia="zh-CN"/>
              </w:rPr>
              <w:t>铜</w:t>
            </w:r>
            <w:r>
              <w:rPr>
                <w:color w:val="auto"/>
                <w:kern w:val="2"/>
                <w:sz w:val="21"/>
                <w:szCs w:val="21"/>
                <w:lang w:eastAsia="zh-CN"/>
              </w:rPr>
              <w:t>矿开采项目，各项污染物均可达标排放，故符合要求。</w:t>
            </w:r>
          </w:p>
        </w:tc>
      </w:tr>
      <w:tr w14:paraId="33AD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39DF7CD">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4E3846CB">
            <w:pPr>
              <w:widowControl w:val="0"/>
              <w:spacing w:line="240" w:lineRule="auto"/>
              <w:ind w:firstLine="0" w:firstLineChars="0"/>
              <w:jc w:val="center"/>
              <w:rPr>
                <w:color w:val="auto"/>
                <w:kern w:val="2"/>
                <w:sz w:val="21"/>
                <w:szCs w:val="21"/>
                <w:lang w:eastAsia="zh-CN"/>
              </w:rPr>
            </w:pPr>
          </w:p>
        </w:tc>
        <w:tc>
          <w:tcPr>
            <w:tcW w:w="2593" w:type="pct"/>
            <w:vAlign w:val="center"/>
          </w:tcPr>
          <w:p w14:paraId="6000B2FC">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〔A1.1-8〕严格执行危险化学品“禁限控”目录，新建危险化学品生产项目必须进入一般或较低安全风险的化工园区（与其他行业生产装置配套建设的项目除外），引导其他石化化工项目在化工园区发展。</w:t>
            </w:r>
          </w:p>
        </w:tc>
        <w:tc>
          <w:tcPr>
            <w:tcW w:w="1206" w:type="pct"/>
            <w:vAlign w:val="center"/>
          </w:tcPr>
          <w:p w14:paraId="15DF5434">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本项目不属于新建危险化学品生产项目。</w:t>
            </w:r>
          </w:p>
        </w:tc>
      </w:tr>
      <w:tr w14:paraId="69EC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4BD6BE9">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61E18B34">
            <w:pPr>
              <w:widowControl w:val="0"/>
              <w:spacing w:line="240" w:lineRule="auto"/>
              <w:ind w:firstLine="0" w:firstLineChars="0"/>
              <w:jc w:val="center"/>
              <w:rPr>
                <w:color w:val="auto"/>
                <w:kern w:val="2"/>
                <w:sz w:val="21"/>
                <w:szCs w:val="21"/>
                <w:lang w:eastAsia="zh-CN"/>
              </w:rPr>
            </w:pPr>
          </w:p>
        </w:tc>
        <w:tc>
          <w:tcPr>
            <w:tcW w:w="2593" w:type="pct"/>
            <w:vAlign w:val="center"/>
          </w:tcPr>
          <w:p w14:paraId="24A6479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1.1-9〕严禁新建自治区《禁止、控制和限制危险化学品目录》中淘汰类、禁止类危险化学品化工项目。严格执行生态保护红线、永久基本农田管控要求，禁止新（改、扩）建化工项目违规占用生态保护红线和永久基本农田。在塔里木河、伊犁河、额尔齐斯河干流及主要支流岸线1公里范围内，除提升安全、环保、节能、智能化、产品质量水平的技术改造项目外，严格禁止新建、扩建化工项目，不得布局新的化工园区（含化工集中区）。</w:t>
            </w:r>
          </w:p>
        </w:tc>
        <w:tc>
          <w:tcPr>
            <w:tcW w:w="1206" w:type="pct"/>
            <w:vAlign w:val="center"/>
          </w:tcPr>
          <w:p w14:paraId="1A1670A9">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本项目不涉及生态红线、不占用农田耕地。故符合要求。</w:t>
            </w:r>
          </w:p>
        </w:tc>
      </w:tr>
      <w:tr w14:paraId="636C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C411761">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282AB11E">
            <w:pPr>
              <w:widowControl w:val="0"/>
              <w:spacing w:line="240" w:lineRule="auto"/>
              <w:ind w:firstLine="0" w:firstLineChars="0"/>
              <w:jc w:val="center"/>
              <w:rPr>
                <w:color w:val="auto"/>
                <w:kern w:val="2"/>
                <w:sz w:val="21"/>
                <w:szCs w:val="21"/>
                <w:lang w:eastAsia="zh-CN"/>
              </w:rPr>
            </w:pPr>
          </w:p>
        </w:tc>
        <w:tc>
          <w:tcPr>
            <w:tcW w:w="2593" w:type="pct"/>
            <w:vAlign w:val="center"/>
          </w:tcPr>
          <w:p w14:paraId="08D98D51">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1.1-10〕推动涉重金属产业集中优化发展，禁止新建用汞的电石法（聚）氯乙烯生产工艺，新建、扩建的重有色金属冶炼、电镀、制革企业优先选择布设在依法合规设立并依法开展规划环境影响评价的产业园区。</w:t>
            </w:r>
          </w:p>
        </w:tc>
        <w:tc>
          <w:tcPr>
            <w:tcW w:w="1206" w:type="pct"/>
            <w:vAlign w:val="center"/>
          </w:tcPr>
          <w:p w14:paraId="1D0EFF7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本项目属于</w:t>
            </w:r>
            <w:r>
              <w:rPr>
                <w:rFonts w:hint="eastAsia"/>
                <w:color w:val="auto"/>
                <w:kern w:val="2"/>
                <w:sz w:val="21"/>
                <w:szCs w:val="21"/>
                <w:lang w:eastAsia="zh-CN"/>
              </w:rPr>
              <w:t>铜</w:t>
            </w:r>
            <w:r>
              <w:rPr>
                <w:color w:val="auto"/>
                <w:kern w:val="2"/>
                <w:sz w:val="21"/>
                <w:szCs w:val="21"/>
                <w:lang w:eastAsia="zh-CN"/>
              </w:rPr>
              <w:t>矿开采项目，位于矿区，故符合要求。</w:t>
            </w:r>
          </w:p>
        </w:tc>
      </w:tr>
      <w:tr w14:paraId="4B79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4F81FE30">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490166B5">
            <w:pPr>
              <w:widowControl w:val="0"/>
              <w:spacing w:line="240" w:lineRule="auto"/>
              <w:ind w:firstLine="0" w:firstLineChars="0"/>
              <w:jc w:val="center"/>
              <w:rPr>
                <w:color w:val="auto"/>
                <w:kern w:val="2"/>
                <w:sz w:val="21"/>
                <w:szCs w:val="21"/>
                <w:lang w:eastAsia="zh-CN"/>
              </w:rPr>
            </w:pPr>
          </w:p>
        </w:tc>
        <w:tc>
          <w:tcPr>
            <w:tcW w:w="2593" w:type="pct"/>
            <w:vAlign w:val="center"/>
          </w:tcPr>
          <w:p w14:paraId="55CDFD7A">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1.1-11〕国务院有关部门和青藏高原县级以上地方人民政府应当建立健全青藏高原雪山冰川冻土保护制度，加强对雪山冰川冻土的监测预警和系统保护。青藏高原省级人民政府应当将大型冰帽冰川小规模冰川群等划入生态保护红线，对重要雪山冰川实施封禁保护采取有效措施，严格控制人为扰动。青藏高原省级人民政府应当划定冻土区保护范围，加强对多年冻土区和中深季节冻土区的保护，严格控制多年冻土区资源开发，严格审批多年冻土区城镇规划和交通、管线、输变电等重大工程项目。青藏高原省级人民政府应当开展雪山冰川冻土与周边生态系统的协同保护，维持有利于雪山冰川冻土保护的自然生态环境。</w:t>
            </w:r>
          </w:p>
        </w:tc>
        <w:tc>
          <w:tcPr>
            <w:tcW w:w="1206" w:type="pct"/>
            <w:vAlign w:val="center"/>
          </w:tcPr>
          <w:p w14:paraId="5A821559">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本项目不涉及高原雪山冰川冻土。</w:t>
            </w:r>
          </w:p>
        </w:tc>
      </w:tr>
      <w:tr w14:paraId="06EA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1E2BD633">
            <w:pPr>
              <w:widowControl w:val="0"/>
              <w:spacing w:line="240" w:lineRule="auto"/>
              <w:ind w:firstLine="0" w:firstLineChars="0"/>
              <w:jc w:val="center"/>
              <w:rPr>
                <w:color w:val="auto"/>
                <w:kern w:val="2"/>
                <w:sz w:val="21"/>
                <w:szCs w:val="21"/>
                <w:lang w:eastAsia="zh-CN"/>
              </w:rPr>
            </w:pPr>
          </w:p>
        </w:tc>
        <w:tc>
          <w:tcPr>
            <w:tcW w:w="620" w:type="pct"/>
            <w:vMerge w:val="restart"/>
            <w:vAlign w:val="center"/>
          </w:tcPr>
          <w:p w14:paraId="12C516F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A1.2限制开发建设的活动</w:t>
            </w:r>
          </w:p>
        </w:tc>
        <w:tc>
          <w:tcPr>
            <w:tcW w:w="2593" w:type="pct"/>
            <w:vAlign w:val="center"/>
          </w:tcPr>
          <w:p w14:paraId="2E0F545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〔A1.2-1〕严格控制缺水地区、水污染严重区域和敏感区域高耗水、高污染行业发展。</w:t>
            </w:r>
          </w:p>
        </w:tc>
        <w:tc>
          <w:tcPr>
            <w:tcW w:w="1206" w:type="pct"/>
            <w:vAlign w:val="center"/>
          </w:tcPr>
          <w:p w14:paraId="1D23F13D">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本项目不属于高耗水、高污染行业。</w:t>
            </w:r>
          </w:p>
        </w:tc>
      </w:tr>
      <w:tr w14:paraId="76E5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6DE09C4F">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5CD975B6">
            <w:pPr>
              <w:widowControl w:val="0"/>
              <w:spacing w:line="240" w:lineRule="auto"/>
              <w:ind w:firstLine="0" w:firstLineChars="0"/>
              <w:jc w:val="center"/>
              <w:rPr>
                <w:color w:val="auto"/>
                <w:kern w:val="2"/>
                <w:sz w:val="21"/>
                <w:szCs w:val="21"/>
                <w:lang w:eastAsia="zh-CN"/>
              </w:rPr>
            </w:pPr>
          </w:p>
        </w:tc>
        <w:tc>
          <w:tcPr>
            <w:tcW w:w="2593" w:type="pct"/>
            <w:vAlign w:val="center"/>
          </w:tcPr>
          <w:p w14:paraId="1D85C06E">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tc>
        <w:tc>
          <w:tcPr>
            <w:tcW w:w="1206" w:type="pct"/>
            <w:vAlign w:val="center"/>
          </w:tcPr>
          <w:p w14:paraId="2F33F25C">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本项目不占用农田、耕地，故符合要求。</w:t>
            </w:r>
          </w:p>
        </w:tc>
      </w:tr>
      <w:tr w14:paraId="5FCF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5EAB5D8C">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6F30A0B1">
            <w:pPr>
              <w:widowControl w:val="0"/>
              <w:spacing w:line="240" w:lineRule="auto"/>
              <w:ind w:firstLine="0" w:firstLineChars="0"/>
              <w:jc w:val="center"/>
              <w:rPr>
                <w:color w:val="auto"/>
                <w:kern w:val="2"/>
                <w:sz w:val="21"/>
                <w:szCs w:val="21"/>
                <w:lang w:eastAsia="zh-CN"/>
              </w:rPr>
            </w:pPr>
          </w:p>
        </w:tc>
        <w:tc>
          <w:tcPr>
            <w:tcW w:w="2593" w:type="pct"/>
            <w:vAlign w:val="center"/>
          </w:tcPr>
          <w:p w14:paraId="3791A88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〔A1.2-3〕以用途变更为住宅、公共管理与公共服务用地的地块为重点，严格建设用地准入管理和风险管控，未依法完成土壤污染状况调查或风险评估的地块，不得开工建设与风险管控和修复无关的项目。</w:t>
            </w:r>
          </w:p>
        </w:tc>
        <w:tc>
          <w:tcPr>
            <w:tcW w:w="1206" w:type="pct"/>
            <w:vAlign w:val="center"/>
          </w:tcPr>
          <w:p w14:paraId="69FB1131">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本项目属于</w:t>
            </w:r>
            <w:r>
              <w:rPr>
                <w:rFonts w:hint="eastAsia"/>
                <w:color w:val="auto"/>
                <w:kern w:val="2"/>
                <w:sz w:val="21"/>
                <w:szCs w:val="21"/>
                <w:lang w:eastAsia="zh-CN"/>
              </w:rPr>
              <w:t>铜矿</w:t>
            </w:r>
            <w:r>
              <w:rPr>
                <w:color w:val="auto"/>
                <w:kern w:val="2"/>
                <w:sz w:val="21"/>
                <w:szCs w:val="21"/>
                <w:lang w:eastAsia="zh-CN"/>
              </w:rPr>
              <w:t>开采项目，用地类型</w:t>
            </w:r>
            <w:r>
              <w:rPr>
                <w:rFonts w:hint="eastAsia"/>
                <w:color w:val="auto"/>
                <w:kern w:val="2"/>
                <w:sz w:val="21"/>
                <w:szCs w:val="21"/>
                <w:lang w:eastAsia="zh-CN"/>
              </w:rPr>
              <w:t>为牧草地</w:t>
            </w:r>
            <w:r>
              <w:rPr>
                <w:color w:val="auto"/>
                <w:kern w:val="2"/>
                <w:sz w:val="21"/>
                <w:szCs w:val="21"/>
                <w:lang w:eastAsia="zh-CN"/>
              </w:rPr>
              <w:t>。故符合要求。</w:t>
            </w:r>
          </w:p>
        </w:tc>
      </w:tr>
      <w:tr w14:paraId="2598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4068D60">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7A6A7C61">
            <w:pPr>
              <w:widowControl w:val="0"/>
              <w:spacing w:line="240" w:lineRule="auto"/>
              <w:ind w:firstLine="0" w:firstLineChars="0"/>
              <w:jc w:val="center"/>
              <w:rPr>
                <w:color w:val="auto"/>
                <w:kern w:val="2"/>
                <w:sz w:val="21"/>
                <w:szCs w:val="21"/>
                <w:lang w:eastAsia="zh-CN"/>
              </w:rPr>
            </w:pPr>
          </w:p>
        </w:tc>
        <w:tc>
          <w:tcPr>
            <w:tcW w:w="2593" w:type="pct"/>
            <w:vAlign w:val="center"/>
          </w:tcPr>
          <w:p w14:paraId="623293A4">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〔A1.2-4〕严格控制建设项目占用湿地。因国家和自治区重点建设工程、基础设施建设，以及重点公益性项目建设，确需占用湿地的应当按照有关法律、法规规定的权限和程序办理批准手续。</w:t>
            </w:r>
          </w:p>
        </w:tc>
        <w:tc>
          <w:tcPr>
            <w:tcW w:w="1206" w:type="pct"/>
            <w:vAlign w:val="center"/>
          </w:tcPr>
          <w:p w14:paraId="4956E4E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本项目不涉及湿地，故符合要求。</w:t>
            </w:r>
          </w:p>
        </w:tc>
      </w:tr>
      <w:tr w14:paraId="4750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5D2C53D4">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0898E64D">
            <w:pPr>
              <w:widowControl w:val="0"/>
              <w:spacing w:line="240" w:lineRule="auto"/>
              <w:ind w:firstLine="0" w:firstLineChars="0"/>
              <w:jc w:val="center"/>
              <w:rPr>
                <w:color w:val="auto"/>
                <w:kern w:val="2"/>
                <w:sz w:val="21"/>
                <w:szCs w:val="21"/>
                <w:lang w:eastAsia="zh-CN"/>
              </w:rPr>
            </w:pPr>
          </w:p>
        </w:tc>
        <w:tc>
          <w:tcPr>
            <w:tcW w:w="2593" w:type="pct"/>
            <w:vAlign w:val="center"/>
          </w:tcPr>
          <w:p w14:paraId="6CC7DC3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〔A1.2-5〕严格管控自然保护地范围内非生态活动，稳妥推进核心区内居民、耕地有序退出，矿权依法依规退出。</w:t>
            </w:r>
          </w:p>
        </w:tc>
        <w:tc>
          <w:tcPr>
            <w:tcW w:w="1206" w:type="pct"/>
            <w:vAlign w:val="center"/>
          </w:tcPr>
          <w:p w14:paraId="4A58AF7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本项目不涉及自然保护地。</w:t>
            </w:r>
          </w:p>
        </w:tc>
      </w:tr>
      <w:tr w14:paraId="5120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039AFA03">
            <w:pPr>
              <w:widowControl w:val="0"/>
              <w:spacing w:line="240" w:lineRule="auto"/>
              <w:ind w:firstLine="0" w:firstLineChars="0"/>
              <w:jc w:val="center"/>
              <w:rPr>
                <w:color w:val="auto"/>
                <w:kern w:val="2"/>
                <w:sz w:val="21"/>
                <w:szCs w:val="21"/>
                <w:lang w:eastAsia="zh-CN"/>
              </w:rPr>
            </w:pPr>
          </w:p>
        </w:tc>
        <w:tc>
          <w:tcPr>
            <w:tcW w:w="620" w:type="pct"/>
            <w:vMerge w:val="restart"/>
            <w:vAlign w:val="center"/>
          </w:tcPr>
          <w:p w14:paraId="6B75F30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A1.3不符合空间布局要求活动的推出要求</w:t>
            </w:r>
          </w:p>
        </w:tc>
        <w:tc>
          <w:tcPr>
            <w:tcW w:w="2593" w:type="pct"/>
            <w:vAlign w:val="center"/>
          </w:tcPr>
          <w:p w14:paraId="26F8EDE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〔A1.3-1〕任何单位和个人不得在水源涵养区、饮用水水源保护区内和河流、湖泊、水库周围建设重化工、涉重金属等工业污染项目对已建成的工业污染项目，当地人民政府应当组织限期搬迁。</w:t>
            </w:r>
          </w:p>
        </w:tc>
        <w:tc>
          <w:tcPr>
            <w:tcW w:w="1206" w:type="pct"/>
            <w:vAlign w:val="center"/>
          </w:tcPr>
          <w:p w14:paraId="36CC27D0">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本项目不涉及水源涵养区、饮用水水源保护区内和河流、湖泊、水库，故符合要求。</w:t>
            </w:r>
          </w:p>
        </w:tc>
      </w:tr>
      <w:tr w14:paraId="7B85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5AC852C5">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521C382A">
            <w:pPr>
              <w:widowControl w:val="0"/>
              <w:spacing w:line="240" w:lineRule="auto"/>
              <w:ind w:firstLine="0" w:firstLineChars="0"/>
              <w:jc w:val="center"/>
              <w:rPr>
                <w:color w:val="auto"/>
                <w:kern w:val="2"/>
                <w:sz w:val="21"/>
                <w:szCs w:val="21"/>
                <w:lang w:eastAsia="zh-CN"/>
              </w:rPr>
            </w:pPr>
          </w:p>
        </w:tc>
        <w:tc>
          <w:tcPr>
            <w:tcW w:w="2593" w:type="pct"/>
            <w:vAlign w:val="center"/>
          </w:tcPr>
          <w:p w14:paraId="1FA392FA">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〔A1.3-2〕对不符合国家产业政策、严重污染水环境的生产项目全部予以取缔。</w:t>
            </w:r>
          </w:p>
        </w:tc>
        <w:tc>
          <w:tcPr>
            <w:tcW w:w="1206" w:type="pct"/>
            <w:vAlign w:val="center"/>
          </w:tcPr>
          <w:p w14:paraId="614A53FD">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本项目符合国家产业政策，各项污染物均可达标排放，故符合要求。</w:t>
            </w:r>
          </w:p>
        </w:tc>
      </w:tr>
      <w:tr w14:paraId="1155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8C0B04C">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533826DB">
            <w:pPr>
              <w:widowControl w:val="0"/>
              <w:spacing w:line="240" w:lineRule="auto"/>
              <w:ind w:firstLine="0" w:firstLineChars="0"/>
              <w:jc w:val="center"/>
              <w:rPr>
                <w:color w:val="auto"/>
                <w:kern w:val="2"/>
                <w:sz w:val="21"/>
                <w:szCs w:val="21"/>
                <w:lang w:eastAsia="zh-CN"/>
              </w:rPr>
            </w:pPr>
          </w:p>
        </w:tc>
        <w:tc>
          <w:tcPr>
            <w:tcW w:w="2593" w:type="pct"/>
            <w:vAlign w:val="center"/>
          </w:tcPr>
          <w:p w14:paraId="2C3771D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1.3-3〕根据《产业结构调整指导目录》《限期淘汰产生严重污染环境的工业固体废物的落后生产工艺设备名录》等要求，配合有关部门依法淘汰烧结-鼓风炉5炼铅工艺炼铅等涉重金属落后产能和化解过剩产能。严格执行生态环境保护等相关法规标准，推动经整改仍达不到要求的产能依法依规关闭退出。</w:t>
            </w:r>
          </w:p>
        </w:tc>
        <w:tc>
          <w:tcPr>
            <w:tcW w:w="1206" w:type="pct"/>
            <w:vAlign w:val="center"/>
          </w:tcPr>
          <w:p w14:paraId="6616BCC9">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w:t>
            </w:r>
          </w:p>
        </w:tc>
      </w:tr>
      <w:tr w14:paraId="04C4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1410A61E">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5DC17CB4">
            <w:pPr>
              <w:widowControl w:val="0"/>
              <w:spacing w:line="240" w:lineRule="auto"/>
              <w:ind w:firstLine="0" w:firstLineChars="0"/>
              <w:jc w:val="center"/>
              <w:rPr>
                <w:color w:val="auto"/>
                <w:kern w:val="2"/>
                <w:sz w:val="21"/>
                <w:szCs w:val="21"/>
                <w:lang w:eastAsia="zh-CN"/>
              </w:rPr>
            </w:pPr>
          </w:p>
        </w:tc>
        <w:tc>
          <w:tcPr>
            <w:tcW w:w="2593" w:type="pct"/>
            <w:vAlign w:val="center"/>
          </w:tcPr>
          <w:p w14:paraId="62D9DAE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〔A1.3-4〕城市建成区、重点流域内已建成投产化工企业和危险化学品生产企业应加快退城入园，搬入化工园区前企业不应实施改扩建工程扩大生产规模。</w:t>
            </w:r>
          </w:p>
        </w:tc>
        <w:tc>
          <w:tcPr>
            <w:tcW w:w="1206" w:type="pct"/>
            <w:vAlign w:val="center"/>
          </w:tcPr>
          <w:p w14:paraId="5AAEF39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本项目属于</w:t>
            </w:r>
            <w:r>
              <w:rPr>
                <w:rFonts w:hint="eastAsia"/>
                <w:color w:val="auto"/>
                <w:kern w:val="2"/>
                <w:sz w:val="21"/>
                <w:szCs w:val="21"/>
                <w:lang w:eastAsia="zh-CN"/>
              </w:rPr>
              <w:t>铜矿</w:t>
            </w:r>
            <w:r>
              <w:rPr>
                <w:color w:val="auto"/>
                <w:kern w:val="2"/>
                <w:sz w:val="21"/>
                <w:szCs w:val="21"/>
                <w:lang w:eastAsia="zh-CN"/>
              </w:rPr>
              <w:t>开采项目，各项污染物均可达标排放，故符合要求。</w:t>
            </w:r>
          </w:p>
        </w:tc>
      </w:tr>
      <w:tr w14:paraId="2EEB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7D2B83FD">
            <w:pPr>
              <w:widowControl w:val="0"/>
              <w:spacing w:line="240" w:lineRule="auto"/>
              <w:ind w:firstLine="0" w:firstLineChars="0"/>
              <w:jc w:val="center"/>
              <w:rPr>
                <w:color w:val="auto"/>
                <w:kern w:val="2"/>
                <w:sz w:val="21"/>
                <w:szCs w:val="21"/>
                <w:lang w:eastAsia="zh-CN"/>
              </w:rPr>
            </w:pPr>
          </w:p>
        </w:tc>
        <w:tc>
          <w:tcPr>
            <w:tcW w:w="620" w:type="pct"/>
            <w:vMerge w:val="restart"/>
            <w:vAlign w:val="center"/>
          </w:tcPr>
          <w:p w14:paraId="09737F78">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A1.4其他布局要求</w:t>
            </w:r>
          </w:p>
        </w:tc>
        <w:tc>
          <w:tcPr>
            <w:tcW w:w="2593" w:type="pct"/>
            <w:vAlign w:val="center"/>
          </w:tcPr>
          <w:p w14:paraId="2EEDCA21">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tc>
        <w:tc>
          <w:tcPr>
            <w:tcW w:w="1206" w:type="pct"/>
            <w:vAlign w:val="center"/>
          </w:tcPr>
          <w:p w14:paraId="73701BE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本项目符合相关规划，不属于负面清单，故符合要求。</w:t>
            </w:r>
          </w:p>
        </w:tc>
      </w:tr>
      <w:tr w14:paraId="7469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2C2D3089">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5CABC026">
            <w:pPr>
              <w:widowControl w:val="0"/>
              <w:spacing w:line="240" w:lineRule="auto"/>
              <w:ind w:firstLine="0" w:firstLineChars="0"/>
              <w:jc w:val="center"/>
              <w:rPr>
                <w:color w:val="auto"/>
                <w:kern w:val="2"/>
                <w:sz w:val="21"/>
                <w:szCs w:val="21"/>
                <w:lang w:eastAsia="zh-CN"/>
              </w:rPr>
            </w:pPr>
          </w:p>
        </w:tc>
        <w:tc>
          <w:tcPr>
            <w:tcW w:w="2593" w:type="pct"/>
            <w:vAlign w:val="center"/>
          </w:tcPr>
          <w:p w14:paraId="43F75D7A">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〔A1.4-2〕新建、扩建石化、化工、焦化、有色金属冶炼、平板玻璃项目应布设在依法合规设立并经规划环评的产业园区。</w:t>
            </w:r>
          </w:p>
        </w:tc>
        <w:tc>
          <w:tcPr>
            <w:tcW w:w="1206" w:type="pct"/>
            <w:vAlign w:val="center"/>
          </w:tcPr>
          <w:p w14:paraId="03C9EBD6">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本项目属于</w:t>
            </w:r>
            <w:r>
              <w:rPr>
                <w:rFonts w:hint="eastAsia"/>
                <w:color w:val="auto"/>
                <w:kern w:val="2"/>
                <w:sz w:val="21"/>
                <w:szCs w:val="21"/>
                <w:lang w:eastAsia="zh-CN"/>
              </w:rPr>
              <w:t>铜矿</w:t>
            </w:r>
            <w:r>
              <w:rPr>
                <w:color w:val="auto"/>
                <w:kern w:val="2"/>
                <w:sz w:val="21"/>
                <w:szCs w:val="21"/>
                <w:lang w:eastAsia="zh-CN"/>
              </w:rPr>
              <w:t>开采项目，用地类型的工矿用地。故符合要求。</w:t>
            </w:r>
          </w:p>
        </w:tc>
      </w:tr>
      <w:tr w14:paraId="4FAE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030C2E16">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0550AD61">
            <w:pPr>
              <w:widowControl w:val="0"/>
              <w:spacing w:line="240" w:lineRule="auto"/>
              <w:ind w:firstLine="0" w:firstLineChars="0"/>
              <w:jc w:val="center"/>
              <w:rPr>
                <w:color w:val="auto"/>
                <w:kern w:val="2"/>
                <w:sz w:val="21"/>
                <w:szCs w:val="21"/>
                <w:lang w:eastAsia="zh-CN"/>
              </w:rPr>
            </w:pPr>
          </w:p>
        </w:tc>
        <w:tc>
          <w:tcPr>
            <w:tcW w:w="2593" w:type="pct"/>
            <w:vAlign w:val="center"/>
          </w:tcPr>
          <w:p w14:paraId="03181C3D">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1.4-3〕危险化学品生产企业搬迁改造及新建化工项目必须进入国家及自治区各级人民政府正式批准设立，规划环评通过审查，规划通过审批且环保基础设施完善的工业园区，并符合国土空间规划、产业发展规划和生态红线管控要求。</w:t>
            </w:r>
          </w:p>
        </w:tc>
        <w:tc>
          <w:tcPr>
            <w:tcW w:w="1206" w:type="pct"/>
            <w:vAlign w:val="center"/>
          </w:tcPr>
          <w:p w14:paraId="4F000AE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本项目不属于危险化学品生产企业。</w:t>
            </w:r>
          </w:p>
        </w:tc>
      </w:tr>
      <w:tr w14:paraId="56B8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restart"/>
            <w:vAlign w:val="center"/>
          </w:tcPr>
          <w:p w14:paraId="0009280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A2污染物排放管控</w:t>
            </w:r>
          </w:p>
        </w:tc>
        <w:tc>
          <w:tcPr>
            <w:tcW w:w="620" w:type="pct"/>
            <w:vMerge w:val="restart"/>
            <w:vAlign w:val="center"/>
          </w:tcPr>
          <w:p w14:paraId="7A5153B4">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A2.1污染物削减/替代要求</w:t>
            </w:r>
          </w:p>
        </w:tc>
        <w:tc>
          <w:tcPr>
            <w:tcW w:w="2593" w:type="pct"/>
            <w:vAlign w:val="center"/>
          </w:tcPr>
          <w:p w14:paraId="1D052551">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2.1-1〕新、改、扩建重点行业建设项目应符合“三线一单”、产业政策、区域环评、规划环评和行业环境准入管控要求。重点区域的新、改、扩建重点行业建设项目应遵循重点重金属污染物排放“减量替代”原则。</w:t>
            </w:r>
          </w:p>
        </w:tc>
        <w:tc>
          <w:tcPr>
            <w:tcW w:w="1206" w:type="pct"/>
            <w:vAlign w:val="center"/>
          </w:tcPr>
          <w:p w14:paraId="69755E8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本项目符合“三线一单”、产业政策，故符合要求。</w:t>
            </w:r>
          </w:p>
        </w:tc>
      </w:tr>
      <w:tr w14:paraId="40BD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78697739">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010FB85A">
            <w:pPr>
              <w:widowControl w:val="0"/>
              <w:spacing w:line="240" w:lineRule="auto"/>
              <w:ind w:firstLine="0" w:firstLineChars="0"/>
              <w:jc w:val="center"/>
              <w:rPr>
                <w:color w:val="auto"/>
                <w:kern w:val="2"/>
                <w:sz w:val="21"/>
                <w:szCs w:val="21"/>
                <w:lang w:eastAsia="zh-CN"/>
              </w:rPr>
            </w:pPr>
          </w:p>
        </w:tc>
        <w:tc>
          <w:tcPr>
            <w:tcW w:w="2593" w:type="pct"/>
            <w:vAlign w:val="center"/>
          </w:tcPr>
          <w:p w14:paraId="532004E0">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〔A2.1-2〕以石化、化工、涂装、医药、包装印刷、油品储运销等行业领域为重点，安全高效推进挥发性有机物综合治理，实施原辅材料和产品源头替代工程。</w:t>
            </w:r>
          </w:p>
        </w:tc>
        <w:tc>
          <w:tcPr>
            <w:tcW w:w="1206" w:type="pct"/>
            <w:vAlign w:val="center"/>
          </w:tcPr>
          <w:p w14:paraId="0E67D75A">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w:t>
            </w:r>
          </w:p>
        </w:tc>
      </w:tr>
      <w:tr w14:paraId="0E82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90DC7C0">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60B4F3A7">
            <w:pPr>
              <w:widowControl w:val="0"/>
              <w:spacing w:line="240" w:lineRule="auto"/>
              <w:ind w:firstLine="0" w:firstLineChars="0"/>
              <w:jc w:val="center"/>
              <w:rPr>
                <w:color w:val="auto"/>
                <w:kern w:val="2"/>
                <w:sz w:val="21"/>
                <w:szCs w:val="21"/>
                <w:lang w:eastAsia="zh-CN"/>
              </w:rPr>
            </w:pPr>
          </w:p>
        </w:tc>
        <w:tc>
          <w:tcPr>
            <w:tcW w:w="2593" w:type="pct"/>
            <w:vAlign w:val="center"/>
          </w:tcPr>
          <w:p w14:paraId="18F444E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2.1-3〕促进大气污染物与温室气体协同控制。实施污染物和温室气体协同控制，实现减污降碳协同效应。开展工业、农业温室气体和污染减排协同控制研究，减少温室气体和污染物排放。强化污水、垃圾等集中处置设施环境管理，协同控制氢氟碳化物、甲烷、氧化亚氮等温室气体。加强节约能源与大气污染防治协同有效衔接；促进大气污染防治协同增效。</w:t>
            </w:r>
          </w:p>
        </w:tc>
        <w:tc>
          <w:tcPr>
            <w:tcW w:w="1206" w:type="pct"/>
            <w:vAlign w:val="center"/>
          </w:tcPr>
          <w:p w14:paraId="6E034533">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本项目各项污染物均可达标排放，最大程度的对固体废物、废水进行了处置和利用，运行过程各项污染物均采用了必要可行的处理措施，故符合要求。</w:t>
            </w:r>
          </w:p>
        </w:tc>
      </w:tr>
      <w:tr w14:paraId="47CA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46D060B3">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431A8659">
            <w:pPr>
              <w:widowControl w:val="0"/>
              <w:spacing w:line="240" w:lineRule="auto"/>
              <w:ind w:firstLine="0" w:firstLineChars="0"/>
              <w:jc w:val="center"/>
              <w:rPr>
                <w:color w:val="auto"/>
                <w:kern w:val="2"/>
                <w:sz w:val="21"/>
                <w:szCs w:val="21"/>
                <w:lang w:eastAsia="zh-CN"/>
              </w:rPr>
            </w:pPr>
          </w:p>
        </w:tc>
        <w:tc>
          <w:tcPr>
            <w:tcW w:w="2593" w:type="pct"/>
            <w:vAlign w:val="center"/>
          </w:tcPr>
          <w:p w14:paraId="6BA0DD9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2.1-4〕严控建材、铸造、冶炼等行业无组织排放，推进石化、化工、涂装、医药、包装印刷、油品储运销等行业项目挥发性有机物（VOCs）防治。严格有色金属冶炼、石油加工、化工、焦化等行业项目的土壤、地下水污染防治措施要求。推进工业园区和企业集群建设涉VOCs“绿岛”项目，统筹规划建设一批集中涂装中心、活性炭集中处理中心、溶剂回收中心等，实现VOCs集中高效处理。</w:t>
            </w:r>
          </w:p>
        </w:tc>
        <w:tc>
          <w:tcPr>
            <w:tcW w:w="1206" w:type="pct"/>
            <w:vAlign w:val="center"/>
          </w:tcPr>
          <w:p w14:paraId="156110B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本项目通过采取洒水降尘、湿法爆破等措施，各项污染物均可达标排放</w:t>
            </w:r>
          </w:p>
        </w:tc>
      </w:tr>
      <w:tr w14:paraId="2D01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1CB3094">
            <w:pPr>
              <w:widowControl w:val="0"/>
              <w:spacing w:line="240" w:lineRule="auto"/>
              <w:ind w:firstLine="0" w:firstLineChars="0"/>
              <w:jc w:val="center"/>
              <w:rPr>
                <w:color w:val="auto"/>
                <w:kern w:val="2"/>
                <w:sz w:val="21"/>
                <w:szCs w:val="21"/>
                <w:lang w:eastAsia="zh-CN"/>
              </w:rPr>
            </w:pPr>
          </w:p>
        </w:tc>
        <w:tc>
          <w:tcPr>
            <w:tcW w:w="620" w:type="pct"/>
            <w:vMerge w:val="restart"/>
            <w:vAlign w:val="center"/>
          </w:tcPr>
          <w:p w14:paraId="5B137D73">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A2.2污染控制措施要求</w:t>
            </w:r>
          </w:p>
        </w:tc>
        <w:tc>
          <w:tcPr>
            <w:tcW w:w="2593" w:type="pct"/>
            <w:vAlign w:val="center"/>
          </w:tcPr>
          <w:p w14:paraId="15C07CE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2.2-1〕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烷、氧化亚氮等温室气体。加强节约能源与大气污染防治协同有效衔接，促进大气污染防治协同增效。</w:t>
            </w:r>
          </w:p>
        </w:tc>
        <w:tc>
          <w:tcPr>
            <w:tcW w:w="1206" w:type="pct"/>
            <w:vAlign w:val="center"/>
          </w:tcPr>
          <w:p w14:paraId="1484280C">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本项目通过采取洒水降尘、湿法爆破等措施，各项污染物均可达标排放</w:t>
            </w:r>
          </w:p>
        </w:tc>
      </w:tr>
      <w:tr w14:paraId="6864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1E39F006">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2FB9E634">
            <w:pPr>
              <w:widowControl w:val="0"/>
              <w:spacing w:line="240" w:lineRule="auto"/>
              <w:ind w:firstLine="0" w:firstLineChars="0"/>
              <w:jc w:val="center"/>
              <w:rPr>
                <w:color w:val="auto"/>
                <w:kern w:val="2"/>
                <w:sz w:val="21"/>
                <w:szCs w:val="21"/>
                <w:lang w:eastAsia="zh-CN"/>
              </w:rPr>
            </w:pPr>
          </w:p>
        </w:tc>
        <w:tc>
          <w:tcPr>
            <w:tcW w:w="2593" w:type="pct"/>
            <w:vAlign w:val="center"/>
          </w:tcPr>
          <w:p w14:paraId="09C1326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2.2-2〕实施重点行业氮氧化物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tc>
        <w:tc>
          <w:tcPr>
            <w:tcW w:w="1206" w:type="pct"/>
            <w:vAlign w:val="center"/>
          </w:tcPr>
          <w:p w14:paraId="53B8821F">
            <w:pPr>
              <w:widowControl w:val="0"/>
              <w:spacing w:line="240" w:lineRule="auto"/>
              <w:ind w:firstLine="0" w:firstLineChars="0"/>
              <w:jc w:val="center"/>
              <w:rPr>
                <w:color w:val="auto"/>
                <w:kern w:val="2"/>
                <w:sz w:val="21"/>
                <w:szCs w:val="21"/>
                <w:lang w:eastAsia="zh-CN"/>
              </w:rPr>
            </w:pPr>
            <w:r>
              <w:rPr>
                <w:rFonts w:hint="eastAsia"/>
                <w:color w:val="auto"/>
                <w:kern w:val="2"/>
                <w:sz w:val="21"/>
                <w:szCs w:val="21"/>
                <w:lang w:eastAsia="zh-CN"/>
              </w:rPr>
              <w:t>不涉及，</w:t>
            </w:r>
            <w:r>
              <w:rPr>
                <w:color w:val="auto"/>
                <w:kern w:val="2"/>
                <w:sz w:val="21"/>
                <w:szCs w:val="21"/>
                <w:lang w:eastAsia="zh-CN"/>
              </w:rPr>
              <w:t>本项目属于</w:t>
            </w:r>
            <w:r>
              <w:rPr>
                <w:rFonts w:hint="eastAsia"/>
                <w:color w:val="auto"/>
                <w:kern w:val="2"/>
                <w:sz w:val="21"/>
                <w:szCs w:val="21"/>
                <w:lang w:eastAsia="zh-CN"/>
              </w:rPr>
              <w:t>铜矿</w:t>
            </w:r>
            <w:r>
              <w:rPr>
                <w:color w:val="auto"/>
                <w:kern w:val="2"/>
                <w:sz w:val="21"/>
                <w:szCs w:val="21"/>
                <w:lang w:eastAsia="zh-CN"/>
              </w:rPr>
              <w:t>开采项目，故符合要求。</w:t>
            </w:r>
          </w:p>
        </w:tc>
      </w:tr>
      <w:tr w14:paraId="57FB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7D851070">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74D498E3">
            <w:pPr>
              <w:widowControl w:val="0"/>
              <w:spacing w:line="240" w:lineRule="auto"/>
              <w:ind w:firstLine="0" w:firstLineChars="0"/>
              <w:jc w:val="center"/>
              <w:rPr>
                <w:color w:val="auto"/>
                <w:kern w:val="2"/>
                <w:sz w:val="21"/>
                <w:szCs w:val="21"/>
                <w:lang w:eastAsia="zh-CN"/>
              </w:rPr>
            </w:pPr>
          </w:p>
        </w:tc>
        <w:tc>
          <w:tcPr>
            <w:tcW w:w="2593" w:type="pct"/>
            <w:vAlign w:val="center"/>
          </w:tcPr>
          <w:p w14:paraId="1AFA3494">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tc>
        <w:tc>
          <w:tcPr>
            <w:tcW w:w="1206" w:type="pct"/>
            <w:vAlign w:val="center"/>
          </w:tcPr>
          <w:p w14:paraId="0BBFCBD7">
            <w:pPr>
              <w:widowControl w:val="0"/>
              <w:spacing w:line="240" w:lineRule="auto"/>
              <w:ind w:firstLine="0" w:firstLineChars="0"/>
              <w:jc w:val="center"/>
              <w:rPr>
                <w:color w:val="auto"/>
                <w:kern w:val="2"/>
                <w:sz w:val="21"/>
                <w:szCs w:val="21"/>
                <w:lang w:eastAsia="zh-CN"/>
              </w:rPr>
            </w:pPr>
            <w:r>
              <w:rPr>
                <w:rFonts w:hint="eastAsia"/>
                <w:color w:val="auto"/>
                <w:kern w:val="2"/>
                <w:sz w:val="21"/>
                <w:szCs w:val="21"/>
                <w:lang w:eastAsia="zh-CN"/>
              </w:rPr>
              <w:t>不涉及，</w:t>
            </w:r>
            <w:r>
              <w:rPr>
                <w:color w:val="auto"/>
                <w:kern w:val="2"/>
                <w:sz w:val="21"/>
                <w:szCs w:val="21"/>
                <w:lang w:eastAsia="zh-CN"/>
              </w:rPr>
              <w:t>本项目属于</w:t>
            </w:r>
            <w:r>
              <w:rPr>
                <w:rFonts w:hint="eastAsia"/>
                <w:color w:val="auto"/>
                <w:kern w:val="2"/>
                <w:sz w:val="21"/>
                <w:szCs w:val="21"/>
                <w:lang w:eastAsia="zh-CN"/>
              </w:rPr>
              <w:t>铜矿</w:t>
            </w:r>
            <w:r>
              <w:rPr>
                <w:color w:val="auto"/>
                <w:kern w:val="2"/>
                <w:sz w:val="21"/>
                <w:szCs w:val="21"/>
                <w:lang w:eastAsia="zh-CN"/>
              </w:rPr>
              <w:t>开采项目，各项污染物均可达标排放，故符合要求。</w:t>
            </w:r>
          </w:p>
        </w:tc>
      </w:tr>
      <w:tr w14:paraId="522A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6B7B96EE">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7F5A17A7">
            <w:pPr>
              <w:widowControl w:val="0"/>
              <w:spacing w:line="240" w:lineRule="auto"/>
              <w:ind w:firstLine="0" w:firstLineChars="0"/>
              <w:jc w:val="center"/>
              <w:rPr>
                <w:color w:val="auto"/>
                <w:kern w:val="2"/>
                <w:sz w:val="21"/>
                <w:szCs w:val="21"/>
                <w:lang w:eastAsia="zh-CN"/>
              </w:rPr>
            </w:pPr>
          </w:p>
        </w:tc>
        <w:tc>
          <w:tcPr>
            <w:tcW w:w="2593" w:type="pct"/>
            <w:vAlign w:val="center"/>
          </w:tcPr>
          <w:p w14:paraId="3E4A50C9">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〔A2.2-4〕强化用水定额管理。推进地下水超采综合治理。开展河湖生态流量（水量）确定工作，强化生态用水保障。</w:t>
            </w:r>
          </w:p>
        </w:tc>
        <w:tc>
          <w:tcPr>
            <w:tcW w:w="1206" w:type="pct"/>
            <w:vAlign w:val="center"/>
          </w:tcPr>
          <w:p w14:paraId="440A173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本项目不开采地下水，不造成河湖生态污染。故符合要求。</w:t>
            </w:r>
          </w:p>
        </w:tc>
      </w:tr>
      <w:tr w14:paraId="31DC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4733589E">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17DB6ED5">
            <w:pPr>
              <w:widowControl w:val="0"/>
              <w:spacing w:line="240" w:lineRule="auto"/>
              <w:ind w:firstLine="0" w:firstLineChars="0"/>
              <w:jc w:val="center"/>
              <w:rPr>
                <w:color w:val="auto"/>
                <w:kern w:val="2"/>
                <w:sz w:val="21"/>
                <w:szCs w:val="21"/>
                <w:lang w:eastAsia="zh-CN"/>
              </w:rPr>
            </w:pPr>
          </w:p>
        </w:tc>
        <w:tc>
          <w:tcPr>
            <w:tcW w:w="2593" w:type="pct"/>
            <w:vAlign w:val="center"/>
          </w:tcPr>
          <w:p w14:paraId="5837952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2.2-5〕持续推进伊犁河、额尔齐斯河、额敏河、玛纳斯河、乌伦古湖、博斯腾湖等流域生态治理，加强生态修复。推动重点行业，重点企业绿色发展，严格落实水污染物排放标准。加强农副食品加工、化工、印染、棉浆粕、粘胶纤维等企业综合治理和清洁化改造。</w:t>
            </w:r>
          </w:p>
        </w:tc>
        <w:tc>
          <w:tcPr>
            <w:tcW w:w="1206" w:type="pct"/>
            <w:vAlign w:val="center"/>
          </w:tcPr>
          <w:p w14:paraId="6761E6B6">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w:t>
            </w:r>
            <w:r>
              <w:rPr>
                <w:rFonts w:hint="eastAsia"/>
                <w:color w:val="auto"/>
                <w:kern w:val="2"/>
                <w:sz w:val="21"/>
                <w:szCs w:val="21"/>
                <w:lang w:eastAsia="zh-CN"/>
              </w:rPr>
              <w:t>不涉及各流域生态系统，项目周边不涉及地表水体</w:t>
            </w:r>
            <w:r>
              <w:rPr>
                <w:color w:val="auto"/>
                <w:kern w:val="2"/>
                <w:sz w:val="21"/>
                <w:szCs w:val="21"/>
                <w:lang w:eastAsia="zh-CN"/>
              </w:rPr>
              <w:t>。</w:t>
            </w:r>
          </w:p>
        </w:tc>
      </w:tr>
      <w:tr w14:paraId="5874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7D407CAF">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2DFC4FF8">
            <w:pPr>
              <w:widowControl w:val="0"/>
              <w:spacing w:line="240" w:lineRule="auto"/>
              <w:ind w:firstLine="0" w:firstLineChars="0"/>
              <w:jc w:val="center"/>
              <w:rPr>
                <w:color w:val="auto"/>
                <w:kern w:val="2"/>
                <w:sz w:val="21"/>
                <w:szCs w:val="21"/>
                <w:lang w:eastAsia="zh-CN"/>
              </w:rPr>
            </w:pPr>
          </w:p>
        </w:tc>
        <w:tc>
          <w:tcPr>
            <w:tcW w:w="2593" w:type="pct"/>
            <w:vAlign w:val="center"/>
          </w:tcPr>
          <w:p w14:paraId="4394A374">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2.2-6〕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粕、粘胶纤维、制糖等企业综合治理和清洁化改造。支持企业积极实施节水技术改造，加强工业园区污水集中处理设施运行管理，加快再生水回用设施建设，提升园区水资源循环利用水平。</w:t>
            </w:r>
          </w:p>
        </w:tc>
        <w:tc>
          <w:tcPr>
            <w:tcW w:w="1206" w:type="pct"/>
            <w:vAlign w:val="center"/>
          </w:tcPr>
          <w:p w14:paraId="384F621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本项目生活污水经一体化污水处理设施处理后用于项目区及周边绿化，故符合要求。</w:t>
            </w:r>
          </w:p>
        </w:tc>
      </w:tr>
      <w:tr w14:paraId="3A71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787B118C">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245D14E2">
            <w:pPr>
              <w:widowControl w:val="0"/>
              <w:spacing w:line="240" w:lineRule="auto"/>
              <w:ind w:firstLine="0" w:firstLineChars="0"/>
              <w:jc w:val="center"/>
              <w:rPr>
                <w:color w:val="auto"/>
                <w:kern w:val="2"/>
                <w:sz w:val="21"/>
                <w:szCs w:val="21"/>
                <w:lang w:eastAsia="zh-CN"/>
              </w:rPr>
            </w:pPr>
          </w:p>
        </w:tc>
        <w:tc>
          <w:tcPr>
            <w:tcW w:w="2593" w:type="pct"/>
            <w:vAlign w:val="center"/>
          </w:tcPr>
          <w:p w14:paraId="21F6E0A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〔A2.2-7〕强化重点区域地下水环境风险管控，对化学品生产企业工业集聚区、尾矿库、矿山开采区、危险废物处置场、垃圾填埋场等地下水污染源及周边区域，逐步开展地下水环境状况调查评估，加强风险管控。</w:t>
            </w:r>
          </w:p>
        </w:tc>
        <w:tc>
          <w:tcPr>
            <w:tcW w:w="1206" w:type="pct"/>
            <w:vAlign w:val="center"/>
          </w:tcPr>
          <w:p w14:paraId="1715CD4D">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本项目不涉及地下水的开采，不属于化工、矿产、危险废物处置、垃圾填埋行业，故符合要求。</w:t>
            </w:r>
          </w:p>
        </w:tc>
      </w:tr>
      <w:tr w14:paraId="3228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7F56580">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5C43BB23">
            <w:pPr>
              <w:widowControl w:val="0"/>
              <w:spacing w:line="240" w:lineRule="auto"/>
              <w:ind w:firstLine="0" w:firstLineChars="0"/>
              <w:jc w:val="center"/>
              <w:rPr>
                <w:color w:val="auto"/>
                <w:kern w:val="2"/>
                <w:sz w:val="21"/>
                <w:szCs w:val="21"/>
                <w:lang w:eastAsia="zh-CN"/>
              </w:rPr>
            </w:pPr>
          </w:p>
        </w:tc>
        <w:tc>
          <w:tcPr>
            <w:tcW w:w="2593" w:type="pct"/>
            <w:vAlign w:val="center"/>
          </w:tcPr>
          <w:p w14:paraId="2D6F0D2D">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〔A2.2-8〕严控土壤重金属污染，加强油（气）田开发土壤污染防治，以历史遗留工业企业污染场地为重点，开展土壤污染风险管控与修复工程。</w:t>
            </w:r>
          </w:p>
        </w:tc>
        <w:tc>
          <w:tcPr>
            <w:tcW w:w="1206" w:type="pct"/>
            <w:vAlign w:val="center"/>
          </w:tcPr>
          <w:p w14:paraId="18593A90">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本项目正常运行过程中不会造成土壤污染。故符合要求。</w:t>
            </w:r>
          </w:p>
        </w:tc>
      </w:tr>
      <w:tr w14:paraId="59F8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50A4D095">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5DE2B44D">
            <w:pPr>
              <w:widowControl w:val="0"/>
              <w:spacing w:line="240" w:lineRule="auto"/>
              <w:ind w:firstLine="0" w:firstLineChars="0"/>
              <w:jc w:val="center"/>
              <w:rPr>
                <w:color w:val="auto"/>
                <w:kern w:val="2"/>
                <w:sz w:val="21"/>
                <w:szCs w:val="21"/>
                <w:lang w:eastAsia="zh-CN"/>
              </w:rPr>
            </w:pPr>
          </w:p>
        </w:tc>
        <w:tc>
          <w:tcPr>
            <w:tcW w:w="2593" w:type="pct"/>
            <w:vAlign w:val="center"/>
          </w:tcPr>
          <w:p w14:paraId="5D2BD57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2.2-9〕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1206" w:type="pct"/>
            <w:vAlign w:val="center"/>
          </w:tcPr>
          <w:p w14:paraId="75A870B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本项目不涉及种植业。</w:t>
            </w:r>
          </w:p>
        </w:tc>
      </w:tr>
      <w:tr w14:paraId="1CF6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restart"/>
            <w:vAlign w:val="center"/>
          </w:tcPr>
          <w:p w14:paraId="24D3A7A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A3环境风险防控</w:t>
            </w:r>
          </w:p>
        </w:tc>
        <w:tc>
          <w:tcPr>
            <w:tcW w:w="620" w:type="pct"/>
            <w:vMerge w:val="restart"/>
            <w:vAlign w:val="center"/>
          </w:tcPr>
          <w:p w14:paraId="66D31C89">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A3.1人居环境要求</w:t>
            </w:r>
          </w:p>
        </w:tc>
        <w:tc>
          <w:tcPr>
            <w:tcW w:w="2593" w:type="pct"/>
            <w:vAlign w:val="center"/>
          </w:tcPr>
          <w:p w14:paraId="4BFAAB6E">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〔A3.1-1〕建立和完善重污染天气兵地联合应急预案、预报预警应急机制和会商联动机制。“</w:t>
            </w:r>
            <w:r>
              <w:rPr>
                <w:rFonts w:hint="eastAsia"/>
                <w:color w:val="auto"/>
                <w:kern w:val="2"/>
                <w:sz w:val="21"/>
                <w:szCs w:val="21"/>
                <w:lang w:eastAsia="zh-CN"/>
              </w:rPr>
              <w:t>乌</w:t>
            </w:r>
            <w:r>
              <w:rPr>
                <w:color w:val="auto"/>
                <w:kern w:val="2"/>
                <w:sz w:val="21"/>
                <w:szCs w:val="21"/>
                <w:lang w:eastAsia="zh-CN"/>
              </w:rPr>
              <w:t>一昌一石”区域内可能影响相邻行政区域大气环境的项目，兵地间、城市间必须相互征求意见。</w:t>
            </w:r>
          </w:p>
        </w:tc>
        <w:tc>
          <w:tcPr>
            <w:tcW w:w="1206" w:type="pct"/>
            <w:vAlign w:val="center"/>
          </w:tcPr>
          <w:p w14:paraId="6A8F77D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w:t>
            </w:r>
            <w:r>
              <w:rPr>
                <w:rFonts w:hint="eastAsia"/>
                <w:color w:val="auto"/>
                <w:kern w:val="2"/>
                <w:sz w:val="21"/>
                <w:szCs w:val="21"/>
                <w:lang w:eastAsia="zh-CN"/>
              </w:rPr>
              <w:t>不涉及重污染天气兵地联合管控区和</w:t>
            </w:r>
            <w:r>
              <w:rPr>
                <w:color w:val="auto"/>
                <w:kern w:val="2"/>
                <w:sz w:val="21"/>
                <w:szCs w:val="21"/>
                <w:lang w:eastAsia="zh-CN"/>
              </w:rPr>
              <w:t>“</w:t>
            </w:r>
            <w:r>
              <w:rPr>
                <w:rFonts w:hint="eastAsia"/>
                <w:color w:val="auto"/>
                <w:kern w:val="2"/>
                <w:sz w:val="21"/>
                <w:szCs w:val="21"/>
                <w:lang w:eastAsia="zh-CN"/>
              </w:rPr>
              <w:t>乌</w:t>
            </w:r>
            <w:r>
              <w:rPr>
                <w:color w:val="auto"/>
                <w:kern w:val="2"/>
                <w:sz w:val="21"/>
                <w:szCs w:val="21"/>
                <w:lang w:eastAsia="zh-CN"/>
              </w:rPr>
              <w:t>一昌一石”区域。</w:t>
            </w:r>
          </w:p>
        </w:tc>
      </w:tr>
      <w:tr w14:paraId="638F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8EC9059">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666A83EA">
            <w:pPr>
              <w:widowControl w:val="0"/>
              <w:spacing w:line="240" w:lineRule="auto"/>
              <w:ind w:firstLine="0" w:firstLineChars="0"/>
              <w:jc w:val="center"/>
              <w:rPr>
                <w:color w:val="auto"/>
                <w:kern w:val="2"/>
                <w:sz w:val="21"/>
                <w:szCs w:val="21"/>
                <w:lang w:eastAsia="zh-CN"/>
              </w:rPr>
            </w:pPr>
          </w:p>
        </w:tc>
        <w:tc>
          <w:tcPr>
            <w:tcW w:w="2593" w:type="pct"/>
            <w:vAlign w:val="center"/>
          </w:tcPr>
          <w:p w14:paraId="1F53A331">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3.1-2〕对跨国境河流、涉及县级及以上集中式饮用水水源地的河流、其他重要环境敏感目标的河流，建立健全流域上下游突发水污染事件联防联动机制，建立流域环境应急基础信息动态更新长效机制，绘制全流域“一河一策一图”。建立健全跨部门、跨区域的环境应急协调联动处置机制，强化流域上下游、兵地各部门协调，实施联合监测、联合执法、应急联动、信息共享，形成“政府引导、多元联动、社会参与、专业救援”的环境应急处置机制，持续开展应急综合演练，实现从被动应对到主动防控的重大转变。加强流域突发水环境事件应急能力建设，提升应急响应水平，加强监测预警拦污控污、信息通报、协同处置、基础保障等工作，防范重大生态环境风险，坚决守住生态环境安全底线。</w:t>
            </w:r>
          </w:p>
        </w:tc>
        <w:tc>
          <w:tcPr>
            <w:tcW w:w="1206" w:type="pct"/>
            <w:vAlign w:val="center"/>
          </w:tcPr>
          <w:p w14:paraId="66A859F4">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本项目不涉及河流、饮用水水源地，</w:t>
            </w:r>
            <w:r>
              <w:rPr>
                <w:rFonts w:hint="eastAsia"/>
                <w:color w:val="auto"/>
                <w:kern w:val="2"/>
                <w:sz w:val="21"/>
                <w:szCs w:val="21"/>
                <w:lang w:eastAsia="zh-CN"/>
              </w:rPr>
              <w:t>要求</w:t>
            </w:r>
            <w:r>
              <w:rPr>
                <w:color w:val="auto"/>
                <w:kern w:val="2"/>
                <w:sz w:val="21"/>
                <w:szCs w:val="21"/>
                <w:lang w:eastAsia="zh-CN"/>
              </w:rPr>
              <w:t>依法制定环境污染突发事件应急预案，最大程度的避免环境污染事故的发生，事故发生后依法依规采取应急处置措施，最大程度避免了水污染事故的发生，故符合要求。</w:t>
            </w:r>
          </w:p>
        </w:tc>
      </w:tr>
      <w:tr w14:paraId="589B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1DC2B712">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51F5FF0F">
            <w:pPr>
              <w:widowControl w:val="0"/>
              <w:spacing w:line="240" w:lineRule="auto"/>
              <w:ind w:firstLine="0" w:firstLineChars="0"/>
              <w:jc w:val="center"/>
              <w:rPr>
                <w:color w:val="auto"/>
                <w:kern w:val="2"/>
                <w:sz w:val="21"/>
                <w:szCs w:val="21"/>
                <w:lang w:eastAsia="zh-CN"/>
              </w:rPr>
            </w:pPr>
          </w:p>
        </w:tc>
        <w:tc>
          <w:tcPr>
            <w:tcW w:w="2593" w:type="pct"/>
            <w:vAlign w:val="center"/>
          </w:tcPr>
          <w:p w14:paraId="6546D443">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〔A3.1-3〕强化重污染天气监测预报预警能力，建立和完善重污染天气兵地联合应急预案、预警应急机制和会商联动机制，加强轻、中度污染天气管控。</w:t>
            </w:r>
          </w:p>
        </w:tc>
        <w:tc>
          <w:tcPr>
            <w:tcW w:w="1206" w:type="pct"/>
            <w:vAlign w:val="center"/>
          </w:tcPr>
          <w:p w14:paraId="694A0B2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本项目运营阶段，依法开展重污染天气应急措施，依法接受各级主管部门的监督检查，故符合要求。</w:t>
            </w:r>
          </w:p>
        </w:tc>
      </w:tr>
      <w:tr w14:paraId="4F70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5C0AF9EE">
            <w:pPr>
              <w:widowControl w:val="0"/>
              <w:spacing w:line="240" w:lineRule="auto"/>
              <w:ind w:firstLine="0" w:firstLineChars="0"/>
              <w:jc w:val="center"/>
              <w:rPr>
                <w:color w:val="auto"/>
                <w:kern w:val="2"/>
                <w:sz w:val="21"/>
                <w:szCs w:val="21"/>
                <w:lang w:eastAsia="zh-CN"/>
              </w:rPr>
            </w:pPr>
          </w:p>
        </w:tc>
        <w:tc>
          <w:tcPr>
            <w:tcW w:w="620" w:type="pct"/>
            <w:vMerge w:val="restart"/>
            <w:vAlign w:val="center"/>
          </w:tcPr>
          <w:p w14:paraId="2C230331">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A3.2联防联控要求</w:t>
            </w:r>
          </w:p>
        </w:tc>
        <w:tc>
          <w:tcPr>
            <w:tcW w:w="2593" w:type="pct"/>
            <w:vAlign w:val="center"/>
          </w:tcPr>
          <w:p w14:paraId="563E3F93">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3.2-1〕提升饮用水安全保障水平。以县级及以上集中式饮用水水源地为重点，推进饮用水水源保护区规范化建设，统筹推进备用水源或应急水源建设。单一水源供水的重点城市于2025年底前基本完成备用水源或应急水源建设，有条件的地区开展兵地互为备用水源建设。梯次推进农村集中式饮用水水源保护区划定，到2025年完成乡镇级集中式饮用水水源保护区划定与勘界立标。开展“千吨万人”农村饮用水水源保护区环境风险排查整治，加强农村水源水质监测，依法清理饮用水水源保护区内违法建筑和排污口，实施从水源到水龙头全过程监管。强化饮用水水源保护区环境应急管理，完善重大突发环境事件的物资和技术储备。针对汇水区、补给区存在兵地跨界的，建立统一的饮用水水源应急和执法机制，共享应急物资。</w:t>
            </w:r>
          </w:p>
        </w:tc>
        <w:tc>
          <w:tcPr>
            <w:tcW w:w="1206" w:type="pct"/>
            <w:vAlign w:val="center"/>
          </w:tcPr>
          <w:p w14:paraId="2D19BCE6">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本项目不涉及饮用水安全相关内容。</w:t>
            </w:r>
          </w:p>
        </w:tc>
      </w:tr>
      <w:tr w14:paraId="410E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2E3EDE45">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3CE1CCF1">
            <w:pPr>
              <w:widowControl w:val="0"/>
              <w:spacing w:line="240" w:lineRule="auto"/>
              <w:ind w:firstLine="0" w:firstLineChars="0"/>
              <w:jc w:val="center"/>
              <w:rPr>
                <w:color w:val="auto"/>
                <w:kern w:val="2"/>
                <w:sz w:val="21"/>
                <w:szCs w:val="21"/>
                <w:lang w:eastAsia="zh-CN"/>
              </w:rPr>
            </w:pPr>
          </w:p>
        </w:tc>
        <w:tc>
          <w:tcPr>
            <w:tcW w:w="2593" w:type="pct"/>
            <w:vAlign w:val="center"/>
          </w:tcPr>
          <w:p w14:paraId="3D80052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〔A3.2-2〕依法推行农用地分类管理制度，强化受污染耕地安全利用和风险管控。因地制宜制定实施安全利用方案，鼓励采取种植结构调整等措施，确保受污染耕地全部实现安全利用。</w:t>
            </w:r>
          </w:p>
        </w:tc>
        <w:tc>
          <w:tcPr>
            <w:tcW w:w="1206" w:type="pct"/>
            <w:vAlign w:val="center"/>
          </w:tcPr>
          <w:p w14:paraId="73528D9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w:t>
            </w:r>
            <w:r>
              <w:rPr>
                <w:rFonts w:hint="eastAsia"/>
                <w:color w:val="auto"/>
                <w:kern w:val="2"/>
                <w:sz w:val="21"/>
                <w:szCs w:val="21"/>
                <w:lang w:eastAsia="zh-CN"/>
              </w:rPr>
              <w:t>为铜矿开采项目，</w:t>
            </w:r>
            <w:r>
              <w:rPr>
                <w:color w:val="auto"/>
                <w:kern w:val="2"/>
                <w:sz w:val="21"/>
                <w:szCs w:val="21"/>
                <w:lang w:eastAsia="zh-CN"/>
              </w:rPr>
              <w:t>用地类型为</w:t>
            </w:r>
            <w:r>
              <w:rPr>
                <w:rFonts w:hint="eastAsia"/>
                <w:color w:val="auto"/>
                <w:kern w:val="2"/>
                <w:sz w:val="21"/>
                <w:szCs w:val="21"/>
                <w:lang w:eastAsia="zh-CN"/>
              </w:rPr>
              <w:t>牧草地</w:t>
            </w:r>
            <w:r>
              <w:rPr>
                <w:color w:val="auto"/>
                <w:kern w:val="2"/>
                <w:sz w:val="21"/>
                <w:szCs w:val="21"/>
                <w:lang w:eastAsia="zh-CN"/>
              </w:rPr>
              <w:t>，</w:t>
            </w:r>
            <w:r>
              <w:rPr>
                <w:rFonts w:hint="eastAsia"/>
                <w:color w:val="auto"/>
                <w:kern w:val="2"/>
                <w:sz w:val="21"/>
                <w:szCs w:val="21"/>
                <w:lang w:eastAsia="zh-CN"/>
              </w:rPr>
              <w:t>不涉及受污染耕地安全利用和风险管控，</w:t>
            </w:r>
            <w:r>
              <w:rPr>
                <w:color w:val="auto"/>
                <w:kern w:val="2"/>
                <w:sz w:val="21"/>
                <w:szCs w:val="21"/>
                <w:lang w:eastAsia="zh-CN"/>
              </w:rPr>
              <w:t>故符合要求。</w:t>
            </w:r>
          </w:p>
        </w:tc>
      </w:tr>
      <w:tr w14:paraId="726F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519C361A">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70D46719">
            <w:pPr>
              <w:widowControl w:val="0"/>
              <w:spacing w:line="240" w:lineRule="auto"/>
              <w:ind w:firstLine="0" w:firstLineChars="0"/>
              <w:jc w:val="center"/>
              <w:rPr>
                <w:color w:val="auto"/>
                <w:kern w:val="2"/>
                <w:sz w:val="21"/>
                <w:szCs w:val="21"/>
                <w:lang w:eastAsia="zh-CN"/>
              </w:rPr>
            </w:pPr>
          </w:p>
        </w:tc>
        <w:tc>
          <w:tcPr>
            <w:tcW w:w="2593" w:type="pct"/>
            <w:vAlign w:val="center"/>
          </w:tcPr>
          <w:p w14:paraId="1F841A41">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3.2-3〕加强新污染物多环境介质协同治理。排放重点管控新污染物的企事业单位应采取污染控制措施，达到相关污染物排放标准及环境质量目标要求；按照排污许可管理有关要求，依法申领排污许可证或填写排污登记表，并在其中载明执行的污染控制标准要求及采取的污染控制措施。排放重点管控新污染物的企事业单位和其他生产经营者应按照相关法律法规要求，对排放（污）口及其周边环境定期开展环境监测，评估环境风险，排查整治环境安全隐患，依法公开新污染物信息，采取措施防范环境风险。土壤污染重点监管单位应严格控制有毒有害物质排放，建立土壤污染隐患排查制度防止有毒有害物质渗漏、流失、扬散。</w:t>
            </w:r>
          </w:p>
        </w:tc>
        <w:tc>
          <w:tcPr>
            <w:tcW w:w="1206" w:type="pct"/>
            <w:vAlign w:val="center"/>
          </w:tcPr>
          <w:p w14:paraId="29EFDFF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w:t>
            </w:r>
            <w:r>
              <w:rPr>
                <w:rFonts w:hint="eastAsia"/>
                <w:color w:val="auto"/>
                <w:kern w:val="2"/>
                <w:sz w:val="21"/>
                <w:szCs w:val="21"/>
                <w:lang w:eastAsia="zh-CN"/>
              </w:rPr>
              <w:t>制定</w:t>
            </w:r>
            <w:r>
              <w:rPr>
                <w:color w:val="auto"/>
                <w:kern w:val="2"/>
                <w:sz w:val="21"/>
                <w:szCs w:val="21"/>
                <w:lang w:eastAsia="zh-CN"/>
              </w:rPr>
              <w:t>各项污染物控制措施，确保各项污染物均可稳定达标排放，各类固体废物均得到了有效的处置，依法开展环境报建手续，依法申领排污许可证，依法制定各项环境保护应急预案，故符合要求。</w:t>
            </w:r>
          </w:p>
        </w:tc>
      </w:tr>
      <w:tr w14:paraId="4D9A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27717587">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46B67A9C">
            <w:pPr>
              <w:widowControl w:val="0"/>
              <w:spacing w:line="240" w:lineRule="auto"/>
              <w:ind w:firstLine="0" w:firstLineChars="0"/>
              <w:jc w:val="center"/>
              <w:rPr>
                <w:color w:val="auto"/>
                <w:kern w:val="2"/>
                <w:sz w:val="21"/>
                <w:szCs w:val="21"/>
                <w:lang w:eastAsia="zh-CN"/>
              </w:rPr>
            </w:pPr>
          </w:p>
        </w:tc>
        <w:tc>
          <w:tcPr>
            <w:tcW w:w="2593" w:type="pct"/>
            <w:vAlign w:val="center"/>
          </w:tcPr>
          <w:p w14:paraId="618A7FD9">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3.2-4〕加强环境风险预警防控。加强涉危险废物企业、涉重金属企业、化工园区、集中式饮用水水源地及重点流域环境风险调查评估，实施分类分级风险管控，协同推进重点区域、流域生态环境污染综合防治、风险防控与生态修复。</w:t>
            </w:r>
          </w:p>
        </w:tc>
        <w:tc>
          <w:tcPr>
            <w:tcW w:w="1206" w:type="pct"/>
            <w:vAlign w:val="center"/>
          </w:tcPr>
          <w:p w14:paraId="1957851F">
            <w:pPr>
              <w:widowControl w:val="0"/>
              <w:spacing w:line="240" w:lineRule="auto"/>
              <w:ind w:firstLine="0" w:firstLineChars="0"/>
              <w:jc w:val="center"/>
              <w:rPr>
                <w:color w:val="auto"/>
                <w:kern w:val="2"/>
                <w:sz w:val="21"/>
                <w:szCs w:val="21"/>
                <w:lang w:eastAsia="zh-CN"/>
              </w:rPr>
            </w:pPr>
            <w:r>
              <w:rPr>
                <w:rFonts w:hint="eastAsia"/>
                <w:color w:val="auto"/>
                <w:kern w:val="2"/>
                <w:sz w:val="21"/>
                <w:szCs w:val="21"/>
                <w:lang w:eastAsia="zh-CN"/>
              </w:rPr>
              <w:t>本次环评要求</w:t>
            </w:r>
            <w:r>
              <w:rPr>
                <w:color w:val="auto"/>
                <w:kern w:val="2"/>
                <w:sz w:val="21"/>
                <w:szCs w:val="21"/>
                <w:lang w:eastAsia="zh-CN"/>
              </w:rPr>
              <w:t>依法制定突发环境事件应急预案，依法进行</w:t>
            </w:r>
            <w:r>
              <w:rPr>
                <w:rFonts w:hint="eastAsia"/>
                <w:color w:val="auto"/>
                <w:kern w:val="2"/>
                <w:sz w:val="21"/>
                <w:szCs w:val="21"/>
                <w:lang w:eastAsia="zh-CN"/>
              </w:rPr>
              <w:t>应急物资储备</w:t>
            </w:r>
            <w:r>
              <w:rPr>
                <w:color w:val="auto"/>
                <w:kern w:val="2"/>
                <w:sz w:val="21"/>
                <w:szCs w:val="21"/>
                <w:lang w:eastAsia="zh-CN"/>
              </w:rPr>
              <w:t>，依法开展应急预案的定期演练。</w:t>
            </w:r>
          </w:p>
        </w:tc>
      </w:tr>
      <w:tr w14:paraId="4AD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42405FE4">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3AAB8D4A">
            <w:pPr>
              <w:widowControl w:val="0"/>
              <w:spacing w:line="240" w:lineRule="auto"/>
              <w:ind w:firstLine="0" w:firstLineChars="0"/>
              <w:jc w:val="center"/>
              <w:rPr>
                <w:color w:val="auto"/>
                <w:kern w:val="2"/>
                <w:sz w:val="21"/>
                <w:szCs w:val="21"/>
                <w:lang w:eastAsia="zh-CN"/>
              </w:rPr>
            </w:pPr>
          </w:p>
        </w:tc>
        <w:tc>
          <w:tcPr>
            <w:tcW w:w="2593" w:type="pct"/>
            <w:vAlign w:val="center"/>
          </w:tcPr>
          <w:p w14:paraId="6258131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206" w:type="pct"/>
            <w:vAlign w:val="center"/>
          </w:tcPr>
          <w:p w14:paraId="67E156EF">
            <w:pPr>
              <w:widowControl w:val="0"/>
              <w:spacing w:line="240" w:lineRule="auto"/>
              <w:ind w:firstLine="0" w:firstLineChars="0"/>
              <w:jc w:val="center"/>
              <w:rPr>
                <w:color w:val="auto"/>
                <w:kern w:val="2"/>
                <w:sz w:val="21"/>
                <w:szCs w:val="21"/>
                <w:lang w:eastAsia="zh-CN"/>
              </w:rPr>
            </w:pPr>
            <w:r>
              <w:rPr>
                <w:rFonts w:hint="eastAsia"/>
                <w:color w:val="auto"/>
                <w:kern w:val="2"/>
                <w:sz w:val="21"/>
                <w:szCs w:val="21"/>
                <w:lang w:eastAsia="zh-CN"/>
              </w:rPr>
              <w:t>本次环评要求</w:t>
            </w:r>
            <w:r>
              <w:rPr>
                <w:color w:val="auto"/>
                <w:kern w:val="2"/>
                <w:sz w:val="21"/>
                <w:szCs w:val="21"/>
                <w:lang w:eastAsia="zh-CN"/>
              </w:rPr>
              <w:t>依法制定突发环境事件应急预案，依法进行</w:t>
            </w:r>
            <w:r>
              <w:rPr>
                <w:rFonts w:hint="eastAsia"/>
                <w:color w:val="auto"/>
                <w:kern w:val="2"/>
                <w:sz w:val="21"/>
                <w:szCs w:val="21"/>
                <w:lang w:eastAsia="zh-CN"/>
              </w:rPr>
              <w:t>应急物资储备</w:t>
            </w:r>
            <w:r>
              <w:rPr>
                <w:color w:val="auto"/>
                <w:kern w:val="2"/>
                <w:sz w:val="21"/>
                <w:szCs w:val="21"/>
                <w:lang w:eastAsia="zh-CN"/>
              </w:rPr>
              <w:t>，依法开展应急预案的定期演练，故符合要求。</w:t>
            </w:r>
          </w:p>
        </w:tc>
      </w:tr>
      <w:tr w14:paraId="110D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4DF2F6FA">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7CF9BC4B">
            <w:pPr>
              <w:widowControl w:val="0"/>
              <w:spacing w:line="240" w:lineRule="auto"/>
              <w:ind w:firstLine="0" w:firstLineChars="0"/>
              <w:jc w:val="center"/>
              <w:rPr>
                <w:color w:val="auto"/>
                <w:kern w:val="2"/>
                <w:sz w:val="21"/>
                <w:szCs w:val="21"/>
                <w:lang w:eastAsia="zh-CN"/>
              </w:rPr>
            </w:pPr>
          </w:p>
        </w:tc>
        <w:tc>
          <w:tcPr>
            <w:tcW w:w="2593" w:type="pct"/>
            <w:vAlign w:val="center"/>
          </w:tcPr>
          <w:p w14:paraId="13B98388">
            <w:pPr>
              <w:widowControl w:val="0"/>
              <w:spacing w:line="240" w:lineRule="auto"/>
              <w:ind w:firstLine="0" w:firstLineChars="0"/>
              <w:jc w:val="left"/>
              <w:rPr>
                <w:color w:val="auto"/>
                <w:kern w:val="2"/>
                <w:sz w:val="21"/>
                <w:szCs w:val="21"/>
                <w:lang w:eastAsia="zh-CN"/>
              </w:rPr>
            </w:pPr>
            <w:r>
              <w:rPr>
                <w:color w:val="auto"/>
                <w:spacing w:val="-6"/>
                <w:kern w:val="2"/>
                <w:sz w:val="21"/>
                <w:szCs w:val="21"/>
                <w:lang w:eastAsia="zh-CN"/>
              </w:rPr>
              <w:t>〔A3.2-6〕强化兵地联防联控联治，落实兵地统一规划、统一政策统一标准、统一要求、统一推进的防治管理措施，完善重大项目环境影响评价区域会商、重污染天气兵地联合应急联动机制。建立兵地生态环境联合执法和联合监测长效机制。</w:t>
            </w:r>
          </w:p>
        </w:tc>
        <w:tc>
          <w:tcPr>
            <w:tcW w:w="1206" w:type="pct"/>
            <w:vAlign w:val="center"/>
          </w:tcPr>
          <w:p w14:paraId="4EF7BCAA">
            <w:pPr>
              <w:widowControl w:val="0"/>
              <w:spacing w:line="240" w:lineRule="auto"/>
              <w:ind w:firstLine="0" w:firstLineChars="0"/>
              <w:jc w:val="center"/>
              <w:rPr>
                <w:color w:val="auto"/>
                <w:kern w:val="2"/>
                <w:sz w:val="21"/>
                <w:szCs w:val="21"/>
                <w:lang w:eastAsia="zh-CN"/>
              </w:rPr>
            </w:pPr>
            <w:r>
              <w:rPr>
                <w:rFonts w:hint="eastAsia"/>
                <w:color w:val="auto"/>
                <w:kern w:val="2"/>
                <w:sz w:val="21"/>
                <w:szCs w:val="21"/>
                <w:lang w:eastAsia="zh-CN"/>
              </w:rPr>
              <w:t>本项目不涉及跨区或跨兵地区域</w:t>
            </w:r>
            <w:r>
              <w:rPr>
                <w:color w:val="auto"/>
                <w:kern w:val="2"/>
                <w:sz w:val="21"/>
                <w:szCs w:val="21"/>
                <w:lang w:eastAsia="zh-CN"/>
              </w:rPr>
              <w:t>。</w:t>
            </w:r>
          </w:p>
        </w:tc>
      </w:tr>
      <w:tr w14:paraId="343C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restart"/>
            <w:vAlign w:val="center"/>
          </w:tcPr>
          <w:p w14:paraId="556B02D4">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A4资源利用要求</w:t>
            </w:r>
          </w:p>
        </w:tc>
        <w:tc>
          <w:tcPr>
            <w:tcW w:w="620" w:type="pct"/>
            <w:vMerge w:val="restart"/>
            <w:vAlign w:val="center"/>
          </w:tcPr>
          <w:p w14:paraId="05585470">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A4.1水资源</w:t>
            </w:r>
          </w:p>
        </w:tc>
        <w:tc>
          <w:tcPr>
            <w:tcW w:w="2593" w:type="pct"/>
            <w:vAlign w:val="center"/>
          </w:tcPr>
          <w:p w14:paraId="28AC02DD">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〔A4.1-1〕自治区用水总量2025年、2030年控制在国家下达的指标内。</w:t>
            </w:r>
          </w:p>
        </w:tc>
        <w:tc>
          <w:tcPr>
            <w:tcW w:w="1206" w:type="pct"/>
            <w:vAlign w:val="center"/>
          </w:tcPr>
          <w:p w14:paraId="69F69846">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本项目用水</w:t>
            </w:r>
            <w:r>
              <w:rPr>
                <w:rFonts w:hint="eastAsia"/>
                <w:color w:val="auto"/>
                <w:kern w:val="2"/>
                <w:sz w:val="21"/>
                <w:szCs w:val="21"/>
                <w:lang w:eastAsia="zh-CN"/>
              </w:rPr>
              <w:t>主要是生活用水，生产用水全部采用矿井涌水回用，不占用较大规模用水指标，</w:t>
            </w:r>
            <w:r>
              <w:rPr>
                <w:color w:val="auto"/>
                <w:kern w:val="2"/>
                <w:sz w:val="21"/>
                <w:szCs w:val="21"/>
                <w:lang w:eastAsia="zh-CN"/>
              </w:rPr>
              <w:t>故符合要求。</w:t>
            </w:r>
          </w:p>
        </w:tc>
      </w:tr>
      <w:tr w14:paraId="214D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130353B9">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01AFA046">
            <w:pPr>
              <w:widowControl w:val="0"/>
              <w:spacing w:line="240" w:lineRule="auto"/>
              <w:ind w:firstLine="0" w:firstLineChars="0"/>
              <w:jc w:val="center"/>
              <w:rPr>
                <w:color w:val="auto"/>
                <w:kern w:val="2"/>
                <w:sz w:val="21"/>
                <w:szCs w:val="21"/>
                <w:lang w:eastAsia="zh-CN"/>
              </w:rPr>
            </w:pPr>
          </w:p>
        </w:tc>
        <w:tc>
          <w:tcPr>
            <w:tcW w:w="2593" w:type="pct"/>
            <w:vAlign w:val="center"/>
          </w:tcPr>
          <w:p w14:paraId="49A45C8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〔A4.1-2〕加大城镇污水再生利用工程建设力度，推进区域再生水循环利用，到2025年，城市生活污水再生利用率力争达到60%。</w:t>
            </w:r>
          </w:p>
        </w:tc>
        <w:tc>
          <w:tcPr>
            <w:tcW w:w="1206" w:type="pct"/>
            <w:vAlign w:val="center"/>
          </w:tcPr>
          <w:p w14:paraId="417E31E9">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本项目生活污水经一体化污水处理设施处理后用于项目区及周边绿化。故符合要求。</w:t>
            </w:r>
          </w:p>
        </w:tc>
      </w:tr>
      <w:tr w14:paraId="7A82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77717DC">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6EDB16BB">
            <w:pPr>
              <w:widowControl w:val="0"/>
              <w:spacing w:line="240" w:lineRule="auto"/>
              <w:ind w:firstLine="0" w:firstLineChars="0"/>
              <w:jc w:val="center"/>
              <w:rPr>
                <w:color w:val="auto"/>
                <w:kern w:val="2"/>
                <w:sz w:val="21"/>
                <w:szCs w:val="21"/>
                <w:lang w:eastAsia="zh-CN"/>
              </w:rPr>
            </w:pPr>
          </w:p>
        </w:tc>
        <w:tc>
          <w:tcPr>
            <w:tcW w:w="2593" w:type="pct"/>
            <w:vAlign w:val="center"/>
          </w:tcPr>
          <w:p w14:paraId="6603EC88">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〔A4.1-3〕加强农村水利基础设施建设，推进农村供水保障工程农村自来水普及率、集中供水率分别达到99.3%、99.7%。</w:t>
            </w:r>
          </w:p>
        </w:tc>
        <w:tc>
          <w:tcPr>
            <w:tcW w:w="1206" w:type="pct"/>
            <w:vAlign w:val="center"/>
          </w:tcPr>
          <w:p w14:paraId="3F960D20">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w:t>
            </w:r>
          </w:p>
        </w:tc>
      </w:tr>
      <w:tr w14:paraId="3754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756EF869">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3D3CC31D">
            <w:pPr>
              <w:widowControl w:val="0"/>
              <w:spacing w:line="240" w:lineRule="auto"/>
              <w:ind w:firstLine="0" w:firstLineChars="0"/>
              <w:jc w:val="center"/>
              <w:rPr>
                <w:color w:val="auto"/>
                <w:kern w:val="2"/>
                <w:sz w:val="21"/>
                <w:szCs w:val="21"/>
                <w:lang w:eastAsia="zh-CN"/>
              </w:rPr>
            </w:pPr>
          </w:p>
        </w:tc>
        <w:tc>
          <w:tcPr>
            <w:tcW w:w="2593" w:type="pct"/>
            <w:vAlign w:val="center"/>
          </w:tcPr>
          <w:p w14:paraId="5F1609D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〔A4.1-4〕地下水资源利用实行总量控制和水位控制。取用地下水资源，应当按照国家和自治区有关规定申请取水许可。地下水利用应当以浅层地下水为主。</w:t>
            </w:r>
          </w:p>
        </w:tc>
        <w:tc>
          <w:tcPr>
            <w:tcW w:w="1206" w:type="pct"/>
            <w:vAlign w:val="center"/>
          </w:tcPr>
          <w:p w14:paraId="6B83B8C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本项目不涉及开采地下水。</w:t>
            </w:r>
          </w:p>
        </w:tc>
      </w:tr>
      <w:tr w14:paraId="4CA2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6D84BC4">
            <w:pPr>
              <w:widowControl w:val="0"/>
              <w:spacing w:line="240" w:lineRule="auto"/>
              <w:ind w:firstLine="0" w:firstLineChars="0"/>
              <w:jc w:val="center"/>
              <w:rPr>
                <w:color w:val="auto"/>
                <w:kern w:val="2"/>
                <w:sz w:val="21"/>
                <w:szCs w:val="21"/>
                <w:lang w:eastAsia="zh-CN"/>
              </w:rPr>
            </w:pPr>
          </w:p>
        </w:tc>
        <w:tc>
          <w:tcPr>
            <w:tcW w:w="620" w:type="pct"/>
            <w:vAlign w:val="center"/>
          </w:tcPr>
          <w:p w14:paraId="22DF8229">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A4.2土地资源</w:t>
            </w:r>
          </w:p>
        </w:tc>
        <w:tc>
          <w:tcPr>
            <w:tcW w:w="2593" w:type="pct"/>
            <w:vAlign w:val="center"/>
          </w:tcPr>
          <w:p w14:paraId="73911E3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〔A4.2-1〕土地资源上线指标控制在最终批复的国土空间规划控制指标内。</w:t>
            </w:r>
          </w:p>
        </w:tc>
        <w:tc>
          <w:tcPr>
            <w:tcW w:w="1206" w:type="pct"/>
            <w:vAlign w:val="center"/>
          </w:tcPr>
          <w:p w14:paraId="2140C3C1">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本项目用地符合国土空间规划控制指标，故符合要求。</w:t>
            </w:r>
          </w:p>
        </w:tc>
      </w:tr>
      <w:tr w14:paraId="53AE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0FC34F7F">
            <w:pPr>
              <w:widowControl w:val="0"/>
              <w:spacing w:line="240" w:lineRule="auto"/>
              <w:ind w:firstLine="0" w:firstLineChars="0"/>
              <w:jc w:val="center"/>
              <w:rPr>
                <w:color w:val="auto"/>
                <w:kern w:val="2"/>
                <w:sz w:val="21"/>
                <w:szCs w:val="21"/>
                <w:lang w:eastAsia="zh-CN"/>
              </w:rPr>
            </w:pPr>
          </w:p>
        </w:tc>
        <w:tc>
          <w:tcPr>
            <w:tcW w:w="620" w:type="pct"/>
            <w:vMerge w:val="restart"/>
            <w:vAlign w:val="center"/>
          </w:tcPr>
          <w:p w14:paraId="52CD738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A4.3能源利用</w:t>
            </w:r>
          </w:p>
        </w:tc>
        <w:tc>
          <w:tcPr>
            <w:tcW w:w="2593" w:type="pct"/>
            <w:vAlign w:val="center"/>
          </w:tcPr>
          <w:p w14:paraId="2ED7062C">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〔A4.3-1〕单位地区生产总值二氧化碳排放降低水平完成国家下达指标。</w:t>
            </w:r>
          </w:p>
        </w:tc>
        <w:tc>
          <w:tcPr>
            <w:tcW w:w="1206" w:type="pct"/>
            <w:vAlign w:val="center"/>
          </w:tcPr>
          <w:p w14:paraId="0A149BEE">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w:t>
            </w:r>
            <w:r>
              <w:rPr>
                <w:rFonts w:hint="eastAsia"/>
                <w:color w:val="auto"/>
                <w:kern w:val="2"/>
                <w:sz w:val="21"/>
                <w:szCs w:val="21"/>
                <w:lang w:eastAsia="zh-CN"/>
              </w:rPr>
              <w:t>不属于高能耗项目，</w:t>
            </w:r>
            <w:r>
              <w:rPr>
                <w:color w:val="auto"/>
                <w:kern w:val="2"/>
                <w:sz w:val="21"/>
                <w:szCs w:val="21"/>
                <w:lang w:eastAsia="zh-CN"/>
              </w:rPr>
              <w:t>二氧化碳</w:t>
            </w:r>
            <w:r>
              <w:rPr>
                <w:rFonts w:hint="eastAsia"/>
                <w:color w:val="auto"/>
                <w:kern w:val="2"/>
                <w:sz w:val="21"/>
                <w:szCs w:val="21"/>
                <w:lang w:eastAsia="zh-CN"/>
              </w:rPr>
              <w:t>排放较低</w:t>
            </w:r>
            <w:r>
              <w:rPr>
                <w:color w:val="auto"/>
                <w:kern w:val="2"/>
                <w:sz w:val="21"/>
                <w:szCs w:val="21"/>
                <w:lang w:eastAsia="zh-CN"/>
              </w:rPr>
              <w:t>。</w:t>
            </w:r>
          </w:p>
        </w:tc>
      </w:tr>
      <w:tr w14:paraId="161A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71244E3A">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18D9E82E">
            <w:pPr>
              <w:widowControl w:val="0"/>
              <w:spacing w:line="240" w:lineRule="auto"/>
              <w:ind w:firstLine="0" w:firstLineChars="0"/>
              <w:jc w:val="center"/>
              <w:rPr>
                <w:color w:val="auto"/>
                <w:kern w:val="2"/>
                <w:sz w:val="21"/>
                <w:szCs w:val="21"/>
                <w:lang w:eastAsia="zh-CN"/>
              </w:rPr>
            </w:pPr>
          </w:p>
        </w:tc>
        <w:tc>
          <w:tcPr>
            <w:tcW w:w="2593" w:type="pct"/>
            <w:vAlign w:val="center"/>
          </w:tcPr>
          <w:p w14:paraId="7AACEFC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〔A4.3-2〕到2025年，自治区万元国内生产总值能耗比2020年下降14.5%。</w:t>
            </w:r>
          </w:p>
        </w:tc>
        <w:tc>
          <w:tcPr>
            <w:tcW w:w="1206" w:type="pct"/>
            <w:vAlign w:val="center"/>
          </w:tcPr>
          <w:p w14:paraId="5777483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本项目运行过程中最大程度减少水、电资源的消耗，降低运行成本，提高效率，故符合要求。</w:t>
            </w:r>
          </w:p>
        </w:tc>
      </w:tr>
      <w:tr w14:paraId="1AFE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004A0675">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32E6766B">
            <w:pPr>
              <w:widowControl w:val="0"/>
              <w:spacing w:line="240" w:lineRule="auto"/>
              <w:ind w:firstLine="0" w:firstLineChars="0"/>
              <w:jc w:val="center"/>
              <w:rPr>
                <w:color w:val="auto"/>
                <w:kern w:val="2"/>
                <w:sz w:val="21"/>
                <w:szCs w:val="21"/>
                <w:lang w:eastAsia="zh-CN"/>
              </w:rPr>
            </w:pPr>
          </w:p>
        </w:tc>
        <w:tc>
          <w:tcPr>
            <w:tcW w:w="2593" w:type="pct"/>
            <w:vAlign w:val="center"/>
          </w:tcPr>
          <w:p w14:paraId="4E59BE63">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〔A4.3-3〕到2025年，非化石能源占一次能源消费比重达18%以上。</w:t>
            </w:r>
          </w:p>
        </w:tc>
        <w:tc>
          <w:tcPr>
            <w:tcW w:w="1206" w:type="pct"/>
            <w:vAlign w:val="center"/>
          </w:tcPr>
          <w:p w14:paraId="63E9CA2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本项目严格进行能耗管控。故符合要求。</w:t>
            </w:r>
          </w:p>
        </w:tc>
      </w:tr>
      <w:tr w14:paraId="336F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290FE3E1">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61A5EFC6">
            <w:pPr>
              <w:widowControl w:val="0"/>
              <w:spacing w:line="240" w:lineRule="auto"/>
              <w:ind w:firstLine="0" w:firstLineChars="0"/>
              <w:jc w:val="center"/>
              <w:rPr>
                <w:color w:val="auto"/>
                <w:kern w:val="2"/>
                <w:sz w:val="21"/>
                <w:szCs w:val="21"/>
                <w:lang w:eastAsia="zh-CN"/>
              </w:rPr>
            </w:pPr>
          </w:p>
        </w:tc>
        <w:tc>
          <w:tcPr>
            <w:tcW w:w="2593" w:type="pct"/>
            <w:vAlign w:val="center"/>
          </w:tcPr>
          <w:p w14:paraId="35EC723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〔A4.3-4〕鼓励使用清洁能源或电厂热力、工业余热等替代锅炉、炉密燃料用煤。</w:t>
            </w:r>
          </w:p>
        </w:tc>
        <w:tc>
          <w:tcPr>
            <w:tcW w:w="1206" w:type="pct"/>
            <w:vAlign w:val="center"/>
          </w:tcPr>
          <w:p w14:paraId="4AE7A344">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本项目严格进行能耗管控。故符合要求。</w:t>
            </w:r>
          </w:p>
        </w:tc>
      </w:tr>
      <w:tr w14:paraId="560F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50DE6463">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7EBE13FC">
            <w:pPr>
              <w:widowControl w:val="0"/>
              <w:spacing w:line="240" w:lineRule="auto"/>
              <w:ind w:firstLine="0" w:firstLineChars="0"/>
              <w:jc w:val="center"/>
              <w:rPr>
                <w:color w:val="auto"/>
                <w:kern w:val="2"/>
                <w:sz w:val="21"/>
                <w:szCs w:val="21"/>
                <w:lang w:eastAsia="zh-CN"/>
              </w:rPr>
            </w:pPr>
          </w:p>
        </w:tc>
        <w:tc>
          <w:tcPr>
            <w:tcW w:w="2593" w:type="pct"/>
            <w:vAlign w:val="center"/>
          </w:tcPr>
          <w:p w14:paraId="5D11AB9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〔A4.3-5〕以碳达峰碳中和工作为引领，着力提高能源资源利用效率。引导重点行业深入实施清洁生产改造，钢铁、建材、石油化工等重点行业以及其他行业重点用能单位持续开展节能降耗。</w:t>
            </w:r>
          </w:p>
        </w:tc>
        <w:tc>
          <w:tcPr>
            <w:tcW w:w="1206" w:type="pct"/>
            <w:vAlign w:val="center"/>
          </w:tcPr>
          <w:p w14:paraId="09EFF82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本项目严格按照国家下达指标降低二氧化碳排放，严格进行能耗管控。故符合要求</w:t>
            </w:r>
          </w:p>
        </w:tc>
      </w:tr>
      <w:tr w14:paraId="3FEA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31FFD75D">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3EF5D6EA">
            <w:pPr>
              <w:widowControl w:val="0"/>
              <w:spacing w:line="240" w:lineRule="auto"/>
              <w:ind w:firstLine="0" w:firstLineChars="0"/>
              <w:jc w:val="center"/>
              <w:rPr>
                <w:color w:val="auto"/>
                <w:kern w:val="2"/>
                <w:sz w:val="21"/>
                <w:szCs w:val="21"/>
                <w:lang w:eastAsia="zh-CN"/>
              </w:rPr>
            </w:pPr>
          </w:p>
        </w:tc>
        <w:tc>
          <w:tcPr>
            <w:tcW w:w="2593" w:type="pct"/>
            <w:vAlign w:val="center"/>
          </w:tcPr>
          <w:p w14:paraId="78429776">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〔A4.3-6〕深入推进碳达峰碳中和行动。推动能源清洁低碳转型加强能耗“双控”管理，优化能源消费结构。新增原料用能不纳入能源消费总量控制。持续推进散煤整治。</w:t>
            </w:r>
          </w:p>
        </w:tc>
        <w:tc>
          <w:tcPr>
            <w:tcW w:w="1206" w:type="pct"/>
            <w:vAlign w:val="center"/>
          </w:tcPr>
          <w:p w14:paraId="2DB97C8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w:t>
            </w:r>
            <w:r>
              <w:rPr>
                <w:rFonts w:hint="eastAsia"/>
                <w:color w:val="auto"/>
                <w:kern w:val="2"/>
                <w:sz w:val="21"/>
                <w:szCs w:val="21"/>
                <w:lang w:eastAsia="zh-CN"/>
              </w:rPr>
              <w:t>不属于高能耗项目</w:t>
            </w:r>
            <w:r>
              <w:rPr>
                <w:color w:val="auto"/>
                <w:kern w:val="2"/>
                <w:sz w:val="21"/>
                <w:szCs w:val="21"/>
                <w:lang w:eastAsia="zh-CN"/>
              </w:rPr>
              <w:t>，严格进行能耗管控。故符合要求。</w:t>
            </w:r>
          </w:p>
        </w:tc>
      </w:tr>
      <w:tr w14:paraId="019A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1D1C208A">
            <w:pPr>
              <w:widowControl w:val="0"/>
              <w:spacing w:line="240" w:lineRule="auto"/>
              <w:ind w:firstLine="0" w:firstLineChars="0"/>
              <w:jc w:val="center"/>
              <w:rPr>
                <w:color w:val="auto"/>
                <w:kern w:val="2"/>
                <w:sz w:val="21"/>
                <w:szCs w:val="21"/>
                <w:lang w:eastAsia="zh-CN"/>
              </w:rPr>
            </w:pPr>
          </w:p>
        </w:tc>
        <w:tc>
          <w:tcPr>
            <w:tcW w:w="620" w:type="pct"/>
            <w:vAlign w:val="center"/>
          </w:tcPr>
          <w:p w14:paraId="5B191D08">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A4.4禁燃区要求</w:t>
            </w:r>
          </w:p>
        </w:tc>
        <w:tc>
          <w:tcPr>
            <w:tcW w:w="2593" w:type="pct"/>
            <w:vAlign w:val="center"/>
          </w:tcPr>
          <w:p w14:paraId="6D7BA00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〔A4.4-1〕在禁燃区内，禁止销售、燃用高污染燃料；禁止新建、扩建燃用高污染燃料的设施。已建成的，应当在规定期限内改用清洁能源。</w:t>
            </w:r>
          </w:p>
        </w:tc>
        <w:tc>
          <w:tcPr>
            <w:tcW w:w="1206" w:type="pct"/>
            <w:vAlign w:val="center"/>
          </w:tcPr>
          <w:p w14:paraId="3AB6605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本项目不涉及销售、燃用高污染燃料。</w:t>
            </w:r>
          </w:p>
        </w:tc>
      </w:tr>
      <w:tr w14:paraId="01CB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2ADB2BFB">
            <w:pPr>
              <w:widowControl w:val="0"/>
              <w:spacing w:line="240" w:lineRule="auto"/>
              <w:ind w:firstLine="0" w:firstLineChars="0"/>
              <w:jc w:val="center"/>
              <w:rPr>
                <w:color w:val="auto"/>
                <w:kern w:val="2"/>
                <w:sz w:val="21"/>
                <w:szCs w:val="21"/>
                <w:lang w:eastAsia="zh-CN"/>
              </w:rPr>
            </w:pPr>
          </w:p>
        </w:tc>
        <w:tc>
          <w:tcPr>
            <w:tcW w:w="620" w:type="pct"/>
            <w:vMerge w:val="restart"/>
            <w:vAlign w:val="center"/>
          </w:tcPr>
          <w:p w14:paraId="35331414">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A4.5资源综合利用</w:t>
            </w:r>
          </w:p>
        </w:tc>
        <w:tc>
          <w:tcPr>
            <w:tcW w:w="2593" w:type="pct"/>
            <w:vAlign w:val="center"/>
          </w:tcPr>
          <w:p w14:paraId="039604B8">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等模式。以尾矿和共伴生矿、煤矸石、炉渣、粉煤灰、脱硫石膏、冶炼渣、建筑垃圾等为重点，持续推进固体废物综合利用和环境整治不断提高大宗固体废物资源化利用水平。推行生活垃圾分类，加快建设县（市）生活垃圾处理设施，到2025年，全疆城市生活垃圾无害化处理率达到99%以上。</w:t>
            </w:r>
          </w:p>
        </w:tc>
        <w:tc>
          <w:tcPr>
            <w:tcW w:w="1206" w:type="pct"/>
            <w:vMerge w:val="restart"/>
            <w:vAlign w:val="center"/>
          </w:tcPr>
          <w:p w14:paraId="2D3FC094">
            <w:pPr>
              <w:widowControl w:val="0"/>
              <w:spacing w:line="240" w:lineRule="auto"/>
              <w:ind w:firstLine="0" w:firstLineChars="0"/>
              <w:jc w:val="center"/>
              <w:rPr>
                <w:color w:val="auto"/>
                <w:kern w:val="2"/>
                <w:sz w:val="21"/>
                <w:szCs w:val="21"/>
                <w:lang w:eastAsia="zh-CN"/>
              </w:rPr>
            </w:pPr>
            <w:r>
              <w:rPr>
                <w:rFonts w:hint="eastAsia"/>
                <w:color w:val="auto"/>
                <w:kern w:val="2"/>
                <w:sz w:val="21"/>
                <w:szCs w:val="21"/>
                <w:lang w:eastAsia="zh-CN"/>
              </w:rPr>
              <w:t>本项目运营期部分废石不出井直接在井下充填采空区，部分提升至地表，临时堆存在排土场，随着矿山开采，回用于井下充填；闭矿期用于井下充填和井筒回填，</w:t>
            </w:r>
            <w:r>
              <w:rPr>
                <w:color w:val="auto"/>
                <w:kern w:val="2"/>
                <w:sz w:val="21"/>
                <w:szCs w:val="21"/>
                <w:lang w:eastAsia="zh-CN"/>
              </w:rPr>
              <w:t>废石</w:t>
            </w:r>
            <w:r>
              <w:rPr>
                <w:rFonts w:hint="eastAsia"/>
                <w:color w:val="auto"/>
                <w:kern w:val="2"/>
                <w:sz w:val="21"/>
                <w:szCs w:val="21"/>
                <w:lang w:eastAsia="zh-CN"/>
              </w:rPr>
              <w:t>全部</w:t>
            </w:r>
            <w:r>
              <w:rPr>
                <w:color w:val="auto"/>
                <w:kern w:val="2"/>
                <w:sz w:val="21"/>
                <w:szCs w:val="21"/>
                <w:lang w:eastAsia="zh-CN"/>
              </w:rPr>
              <w:t>综合利用</w:t>
            </w:r>
            <w:r>
              <w:rPr>
                <w:rFonts w:hint="eastAsia"/>
                <w:color w:val="auto"/>
                <w:kern w:val="2"/>
                <w:sz w:val="21"/>
                <w:szCs w:val="21"/>
                <w:lang w:eastAsia="zh-CN"/>
              </w:rPr>
              <w:t>。本次环评要求项目施工及运行过程中产生的各类固体废物均按类别规范收集、分类暂存，并委托具备相应资质的单位进行资源化利用或无害化处置，全过程可追溯、可核查；危险废物严格执行转移联单制度，一般工业固废和生活垃圾分别纳入地方统筹管理体系，确保不混装、不遗撒、不违规倾倒。所有处置协议、转运记录、利用台账齐全完整，符合固体废物污染环境防治及相关技术规范要求。</w:t>
            </w:r>
          </w:p>
        </w:tc>
      </w:tr>
      <w:tr w14:paraId="0C28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7E91EB20">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3EF61823">
            <w:pPr>
              <w:widowControl w:val="0"/>
              <w:spacing w:line="240" w:lineRule="auto"/>
              <w:ind w:firstLine="0" w:firstLineChars="0"/>
              <w:jc w:val="center"/>
              <w:rPr>
                <w:color w:val="auto"/>
                <w:kern w:val="2"/>
                <w:sz w:val="21"/>
                <w:szCs w:val="21"/>
                <w:lang w:eastAsia="zh-CN"/>
              </w:rPr>
            </w:pPr>
          </w:p>
        </w:tc>
        <w:tc>
          <w:tcPr>
            <w:tcW w:w="2593" w:type="pct"/>
            <w:vAlign w:val="center"/>
          </w:tcPr>
          <w:p w14:paraId="0208C013">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4.5-2〕推动工业固废按元素价值综合开发利用，加快推进尾矿（共伴生矿）、粉煤灰、煤矸石、冶炼渣、工业副产石膏、赤泥、化工废渣等工业固废在有价组分提取、建材生产、市政设施建设、井下充填、生态修复、土壤治理等领域的规模化利用。着力提升工业固废在生产纤维材料、微晶玻璃、超细化填料、低碳水泥、固废基高性能混凝土、预制件、节能型建筑材料等领域的高值化利用水平</w:t>
            </w:r>
          </w:p>
        </w:tc>
        <w:tc>
          <w:tcPr>
            <w:tcW w:w="1206" w:type="pct"/>
            <w:vMerge w:val="continue"/>
            <w:vAlign w:val="center"/>
          </w:tcPr>
          <w:p w14:paraId="24BD45B6">
            <w:pPr>
              <w:widowControl w:val="0"/>
              <w:spacing w:line="240" w:lineRule="auto"/>
              <w:ind w:firstLine="0" w:firstLineChars="0"/>
              <w:jc w:val="center"/>
              <w:rPr>
                <w:color w:val="auto"/>
                <w:kern w:val="2"/>
                <w:sz w:val="21"/>
                <w:szCs w:val="21"/>
                <w:lang w:eastAsia="zh-CN"/>
              </w:rPr>
            </w:pPr>
          </w:p>
        </w:tc>
      </w:tr>
      <w:tr w14:paraId="0FFB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7ABD68C4">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4F6917BF">
            <w:pPr>
              <w:widowControl w:val="0"/>
              <w:spacing w:line="240" w:lineRule="auto"/>
              <w:ind w:firstLine="0" w:firstLineChars="0"/>
              <w:jc w:val="center"/>
              <w:rPr>
                <w:color w:val="auto"/>
                <w:kern w:val="2"/>
                <w:sz w:val="21"/>
                <w:szCs w:val="21"/>
                <w:lang w:eastAsia="zh-CN"/>
              </w:rPr>
            </w:pPr>
          </w:p>
        </w:tc>
        <w:tc>
          <w:tcPr>
            <w:tcW w:w="2593" w:type="pct"/>
            <w:vAlign w:val="center"/>
          </w:tcPr>
          <w:p w14:paraId="0DC0CDA3">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4.5-3〕结合工业领域减污降碳要求，加快探索钢铁、有色、化工、建材等重点行业工业固体废物减量化路径，全面推行清洁生产全面推进绿色矿山、“无废”矿区建设，推广尾矿等大宗工业固体废物环境友好型井下充填回填，减少尾矿库贮存量。推动大宗工业固体废物在提取有价组分、生产建材、筑路、生态修复、土壤治理等领域的规模化利用。</w:t>
            </w:r>
          </w:p>
        </w:tc>
        <w:tc>
          <w:tcPr>
            <w:tcW w:w="1206" w:type="pct"/>
            <w:vMerge w:val="continue"/>
            <w:vAlign w:val="center"/>
          </w:tcPr>
          <w:p w14:paraId="389D9220">
            <w:pPr>
              <w:widowControl w:val="0"/>
              <w:spacing w:line="240" w:lineRule="auto"/>
              <w:ind w:firstLine="0" w:firstLineChars="0"/>
              <w:jc w:val="center"/>
              <w:rPr>
                <w:color w:val="auto"/>
                <w:kern w:val="2"/>
                <w:sz w:val="21"/>
                <w:szCs w:val="21"/>
                <w:lang w:eastAsia="zh-CN"/>
              </w:rPr>
            </w:pPr>
          </w:p>
        </w:tc>
      </w:tr>
      <w:tr w14:paraId="15DC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vMerge w:val="continue"/>
            <w:vAlign w:val="center"/>
          </w:tcPr>
          <w:p w14:paraId="42511EE4">
            <w:pPr>
              <w:widowControl w:val="0"/>
              <w:spacing w:line="240" w:lineRule="auto"/>
              <w:ind w:firstLine="0" w:firstLineChars="0"/>
              <w:jc w:val="center"/>
              <w:rPr>
                <w:color w:val="auto"/>
                <w:kern w:val="2"/>
                <w:sz w:val="21"/>
                <w:szCs w:val="21"/>
                <w:lang w:eastAsia="zh-CN"/>
              </w:rPr>
            </w:pPr>
          </w:p>
        </w:tc>
        <w:tc>
          <w:tcPr>
            <w:tcW w:w="620" w:type="pct"/>
            <w:vMerge w:val="continue"/>
            <w:vAlign w:val="center"/>
          </w:tcPr>
          <w:p w14:paraId="3D1ADF94">
            <w:pPr>
              <w:widowControl w:val="0"/>
              <w:spacing w:line="240" w:lineRule="auto"/>
              <w:ind w:firstLine="0" w:firstLineChars="0"/>
              <w:jc w:val="center"/>
              <w:rPr>
                <w:color w:val="auto"/>
                <w:kern w:val="2"/>
                <w:sz w:val="21"/>
                <w:szCs w:val="21"/>
                <w:lang w:eastAsia="zh-CN"/>
              </w:rPr>
            </w:pPr>
          </w:p>
        </w:tc>
        <w:tc>
          <w:tcPr>
            <w:tcW w:w="2593" w:type="pct"/>
            <w:vAlign w:val="center"/>
          </w:tcPr>
          <w:p w14:paraId="4B0006E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A4.5-4〕发展生态种植、生态养殖，建立农业循环经济发展模式促进农业固体废物综合利用。鼓励和引导农民采用增施有机肥秸秆还田、种植绿肥等技术，持续减少化肥农药使用比例。加大畜禽粪污和秸秆资源化利用先进技术和新型市场模式的集成推广，推动形成长效运行机制。</w:t>
            </w:r>
          </w:p>
        </w:tc>
        <w:tc>
          <w:tcPr>
            <w:tcW w:w="1206" w:type="pct"/>
            <w:vAlign w:val="center"/>
          </w:tcPr>
          <w:p w14:paraId="5B16D451">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本项目不涉及。</w:t>
            </w:r>
          </w:p>
        </w:tc>
      </w:tr>
    </w:tbl>
    <w:p w14:paraId="359C2EB1">
      <w:pPr>
        <w:ind w:firstLine="480"/>
        <w:rPr>
          <w:color w:val="auto"/>
          <w:lang w:eastAsia="zh-CN"/>
        </w:rPr>
      </w:pPr>
      <w:r>
        <w:rPr>
          <w:rFonts w:hint="eastAsia"/>
          <w:color w:val="auto"/>
          <w:lang w:eastAsia="zh-CN"/>
        </w:rPr>
        <w:t>（1）生态保护红线</w:t>
      </w:r>
    </w:p>
    <w:p w14:paraId="43B81B29">
      <w:pPr>
        <w:ind w:firstLine="480"/>
        <w:rPr>
          <w:color w:val="auto"/>
          <w:lang w:eastAsia="zh-CN"/>
        </w:rPr>
      </w:pPr>
      <w:r>
        <w:rPr>
          <w:rFonts w:hint="eastAsia"/>
          <w:color w:val="auto"/>
          <w:lang w:eastAsia="zh-CN"/>
        </w:rPr>
        <w:t>生态保护红线，按照“生态功能不降低、面积不减少、性质不改变”的基本要求，对划定的生态保护红线实施严格管控，保障和维护国家生态安全的底线和生命线。</w:t>
      </w:r>
    </w:p>
    <w:p w14:paraId="08F6CC17">
      <w:pPr>
        <w:ind w:firstLine="480"/>
        <w:rPr>
          <w:color w:val="auto"/>
          <w:lang w:eastAsia="zh-CN"/>
        </w:rPr>
      </w:pPr>
      <w:r>
        <w:rPr>
          <w:rFonts w:hint="eastAsia"/>
          <w:color w:val="auto"/>
          <w:lang w:eastAsia="zh-CN"/>
        </w:rPr>
        <w:t>本项目位于和布克赛尔蒙古自治县城以东，直距约60km，经核查，所在地不在重要水源涵养、生物多样性维护、水土保持区，也不在划定的生态红线内，距西侧的生态保护红线最近距离约29km，本项目与生态红线区域的位置关系详见附图2。</w:t>
      </w:r>
    </w:p>
    <w:p w14:paraId="7F0039CF">
      <w:pPr>
        <w:ind w:firstLine="480"/>
        <w:rPr>
          <w:color w:val="auto"/>
          <w:lang w:eastAsia="zh-CN"/>
        </w:rPr>
      </w:pPr>
      <w:r>
        <w:rPr>
          <w:rFonts w:hint="eastAsia"/>
          <w:color w:val="auto"/>
          <w:lang w:eastAsia="zh-CN"/>
        </w:rPr>
        <w:t>（2）环境质量底线</w:t>
      </w:r>
    </w:p>
    <w:p w14:paraId="46B6C7E3">
      <w:pPr>
        <w:ind w:firstLine="480"/>
        <w:rPr>
          <w:color w:val="auto"/>
          <w:lang w:eastAsia="zh-CN"/>
        </w:rPr>
      </w:pPr>
      <w:r>
        <w:rPr>
          <w:rFonts w:hint="eastAsia"/>
          <w:color w:val="auto"/>
          <w:lang w:eastAsia="zh-CN"/>
        </w:rPr>
        <w:t>环境质量底线要求：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p w14:paraId="6D1F3BE2">
      <w:pPr>
        <w:ind w:firstLine="480"/>
        <w:rPr>
          <w:color w:val="auto"/>
          <w:lang w:eastAsia="zh-CN"/>
        </w:rPr>
      </w:pPr>
      <w:r>
        <w:rPr>
          <w:rFonts w:hint="eastAsia"/>
          <w:color w:val="auto"/>
          <w:lang w:eastAsia="zh-CN"/>
        </w:rPr>
        <w:t>本项目污染物采取措施后可达标排放，对周边环境影响较小，不会降低区域大气、水环境质量，符合环境质量底线要求。</w:t>
      </w:r>
    </w:p>
    <w:p w14:paraId="624946EF">
      <w:pPr>
        <w:ind w:firstLine="480"/>
        <w:rPr>
          <w:color w:val="auto"/>
          <w:lang w:eastAsia="zh-CN"/>
        </w:rPr>
      </w:pPr>
      <w:r>
        <w:rPr>
          <w:rFonts w:hint="eastAsia"/>
          <w:color w:val="auto"/>
          <w:lang w:eastAsia="zh-CN"/>
        </w:rPr>
        <w:t>因此，本项目的建设不会突破环境质量底线。</w:t>
      </w:r>
    </w:p>
    <w:p w14:paraId="30332627">
      <w:pPr>
        <w:ind w:firstLine="480"/>
        <w:rPr>
          <w:color w:val="auto"/>
          <w:lang w:eastAsia="zh-CN"/>
        </w:rPr>
      </w:pPr>
      <w:r>
        <w:rPr>
          <w:rFonts w:hint="eastAsia"/>
          <w:color w:val="auto"/>
          <w:lang w:eastAsia="zh-CN"/>
        </w:rPr>
        <w:t>（3）资源利用上线</w:t>
      </w:r>
    </w:p>
    <w:p w14:paraId="354B6C27">
      <w:pPr>
        <w:ind w:firstLine="480"/>
        <w:rPr>
          <w:color w:val="auto"/>
          <w:lang w:eastAsia="zh-CN"/>
        </w:rPr>
      </w:pPr>
      <w:r>
        <w:rPr>
          <w:rFonts w:hint="eastAsia"/>
          <w:color w:val="auto"/>
          <w:lang w:eastAsia="zh-CN"/>
        </w:rPr>
        <w:t>资源利用上线。强化节约集约利用，持续提升资源能源利用效率，水资源、土地资源、能源消耗达到国家、自治区下达的总量和强度控制目标。积极推动区域低碳发展，鼓励低碳试点城市建设，发挥示范引领作用。</w:t>
      </w:r>
    </w:p>
    <w:p w14:paraId="2980E0AC">
      <w:pPr>
        <w:ind w:firstLine="480"/>
        <w:rPr>
          <w:color w:val="auto"/>
          <w:lang w:eastAsia="zh-CN"/>
        </w:rPr>
      </w:pPr>
      <w:r>
        <w:rPr>
          <w:rFonts w:hint="eastAsia"/>
          <w:color w:val="auto"/>
          <w:lang w:eastAsia="zh-CN"/>
        </w:rPr>
        <w:t>本项目为矿山开采项目，所需资源为矿产资源、土地资源、水资源、能源。项目用地来自规划的矿区开采用地，未涉及土地资源利用上线。本项目用水主要为生产用水、职工生活用水，用水量较少，未涉及水资源利用上线。本项目资源消耗量小，不会对当地的资源能源开发利用造成大的影响。</w:t>
      </w:r>
    </w:p>
    <w:p w14:paraId="5037EB6B">
      <w:pPr>
        <w:ind w:firstLine="480"/>
        <w:rPr>
          <w:color w:val="auto"/>
          <w:lang w:eastAsia="zh-CN"/>
        </w:rPr>
      </w:pPr>
      <w:r>
        <w:rPr>
          <w:rFonts w:hint="eastAsia"/>
          <w:color w:val="auto"/>
          <w:lang w:eastAsia="zh-CN"/>
        </w:rPr>
        <w:t>因此本项目的建设不会突破资源利用上线。</w:t>
      </w:r>
    </w:p>
    <w:p w14:paraId="0C4F45E9">
      <w:pPr>
        <w:ind w:firstLine="480"/>
        <w:rPr>
          <w:color w:val="auto"/>
          <w:lang w:eastAsia="zh-CN"/>
        </w:rPr>
      </w:pPr>
      <w:r>
        <w:rPr>
          <w:rFonts w:hint="eastAsia"/>
          <w:color w:val="auto"/>
          <w:lang w:eastAsia="zh-CN"/>
        </w:rPr>
        <w:t>（4）生态环境准入清单</w:t>
      </w:r>
    </w:p>
    <w:p w14:paraId="5839AD8C">
      <w:pPr>
        <w:ind w:firstLine="480"/>
        <w:rPr>
          <w:color w:val="auto"/>
          <w:lang w:eastAsia="zh-CN"/>
        </w:rPr>
      </w:pPr>
      <w:r>
        <w:rPr>
          <w:rFonts w:hint="eastAsia"/>
          <w:color w:val="auto"/>
          <w:lang w:eastAsia="zh-CN"/>
        </w:rPr>
        <w:t>根据《市场准入负面清单（2025年版）》，项目不属于禁止准入类和许可准入类产业；根据《关于印发新疆维吾尔自治区17个新增纳入国家重点生态功能区县（市）产业准入负面清单（试行）的通知》，本项目未列入负面清单，属于可准入项目，项目建设符合要求。</w:t>
      </w:r>
    </w:p>
    <w:p w14:paraId="37C3ACA6">
      <w:pPr>
        <w:pStyle w:val="5"/>
        <w:ind w:left="240"/>
        <w:rPr>
          <w:color w:val="auto"/>
          <w:lang w:eastAsia="zh-CN"/>
        </w:rPr>
      </w:pPr>
      <w:r>
        <w:rPr>
          <w:rFonts w:hint="eastAsia"/>
          <w:color w:val="auto"/>
          <w:lang w:eastAsia="zh-CN"/>
        </w:rPr>
        <w:t>与《新疆维吾尔自治区七大片区“三线一单”生态环境分区管控要求（2021年版）》符合性分析</w:t>
      </w:r>
    </w:p>
    <w:p w14:paraId="68C33F82">
      <w:pPr>
        <w:pStyle w:val="67"/>
        <w:ind w:firstLine="480"/>
        <w:rPr>
          <w:color w:val="auto"/>
          <w:lang w:eastAsia="zh-CN"/>
        </w:rPr>
      </w:pPr>
      <w:r>
        <w:rPr>
          <w:rFonts w:hint="eastAsia"/>
          <w:color w:val="auto"/>
          <w:lang w:eastAsia="zh-CN"/>
        </w:rPr>
        <w:t>根据《管控要求》，本项目属于北疆北部片区，重点突出阿尔泰山、准噶尔西部山地等水源涵养功能和生物多样性功能维护。本项目与《新疆维吾尔自治区七大片区“三线一单”生态环境分区管控要求（2021年版）》的符合性分析见表1.4.4。</w:t>
      </w:r>
    </w:p>
    <w:p w14:paraId="25684AF3">
      <w:pPr>
        <w:pStyle w:val="67"/>
        <w:ind w:firstLine="482"/>
        <w:rPr>
          <w:b/>
          <w:bCs/>
          <w:color w:val="auto"/>
          <w:lang w:eastAsia="zh-CN"/>
        </w:rPr>
      </w:pPr>
      <w:r>
        <w:rPr>
          <w:rFonts w:hint="eastAsia"/>
          <w:b/>
          <w:bCs/>
          <w:color w:val="auto"/>
          <w:lang w:eastAsia="zh-CN"/>
        </w:rPr>
        <w:t>表1.4-4  与《新疆维吾尔自治区七大片区“三线一单”生态环境分区管控要求（2021年版）》符合性分析</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81"/>
        <w:gridCol w:w="644"/>
        <w:gridCol w:w="3916"/>
        <w:gridCol w:w="2263"/>
        <w:gridCol w:w="987"/>
      </w:tblGrid>
      <w:tr w14:paraId="39B8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78" w:type="pct"/>
            <w:gridSpan w:val="2"/>
            <w:shd w:val="clear" w:color="auto" w:fill="FFFFFF"/>
            <w:vAlign w:val="center"/>
          </w:tcPr>
          <w:p w14:paraId="2D101542">
            <w:pPr>
              <w:widowControl w:val="0"/>
              <w:adjustRightInd w:val="0"/>
              <w:snapToGrid w:val="0"/>
              <w:spacing w:line="300" w:lineRule="exact"/>
              <w:ind w:firstLine="0" w:firstLineChars="0"/>
              <w:jc w:val="center"/>
              <w:textAlignment w:val="auto"/>
              <w:rPr>
                <w:b/>
                <w:bCs/>
                <w:color w:val="auto"/>
                <w:kern w:val="2"/>
                <w:sz w:val="21"/>
                <w:szCs w:val="21"/>
                <w:lang w:eastAsia="zh-CN" w:bidi="ar"/>
              </w:rPr>
            </w:pPr>
            <w:r>
              <w:rPr>
                <w:b/>
                <w:bCs/>
                <w:color w:val="auto"/>
                <w:kern w:val="2"/>
                <w:sz w:val="21"/>
                <w:szCs w:val="21"/>
                <w:lang w:eastAsia="zh-CN" w:bidi="ar"/>
              </w:rPr>
              <w:t>管控</w:t>
            </w:r>
          </w:p>
          <w:p w14:paraId="5D0C5BAB">
            <w:pPr>
              <w:widowControl w:val="0"/>
              <w:adjustRightInd w:val="0"/>
              <w:snapToGrid w:val="0"/>
              <w:spacing w:line="300" w:lineRule="exact"/>
              <w:ind w:firstLine="0" w:firstLineChars="0"/>
              <w:jc w:val="center"/>
              <w:textAlignment w:val="auto"/>
              <w:rPr>
                <w:b/>
                <w:bCs/>
                <w:color w:val="auto"/>
                <w:kern w:val="2"/>
                <w:sz w:val="21"/>
                <w:szCs w:val="21"/>
                <w:lang w:eastAsia="zh-CN" w:bidi="ar"/>
              </w:rPr>
            </w:pPr>
            <w:r>
              <w:rPr>
                <w:b/>
                <w:bCs/>
                <w:color w:val="auto"/>
                <w:kern w:val="2"/>
                <w:sz w:val="21"/>
                <w:szCs w:val="21"/>
                <w:lang w:eastAsia="zh-CN" w:bidi="ar"/>
              </w:rPr>
              <w:t>要求</w:t>
            </w:r>
          </w:p>
        </w:tc>
        <w:tc>
          <w:tcPr>
            <w:tcW w:w="2361" w:type="pct"/>
            <w:shd w:val="clear" w:color="auto" w:fill="FFFFFF"/>
            <w:vAlign w:val="center"/>
          </w:tcPr>
          <w:p w14:paraId="3E258F08">
            <w:pPr>
              <w:widowControl w:val="0"/>
              <w:adjustRightInd w:val="0"/>
              <w:snapToGrid w:val="0"/>
              <w:spacing w:line="300" w:lineRule="exact"/>
              <w:ind w:firstLine="0" w:firstLineChars="0"/>
              <w:jc w:val="center"/>
              <w:textAlignment w:val="auto"/>
              <w:rPr>
                <w:b/>
                <w:bCs/>
                <w:color w:val="auto"/>
                <w:kern w:val="2"/>
                <w:sz w:val="21"/>
                <w:szCs w:val="21"/>
                <w:lang w:eastAsia="zh-CN" w:bidi="ar"/>
              </w:rPr>
            </w:pPr>
            <w:r>
              <w:rPr>
                <w:b/>
                <w:bCs/>
                <w:color w:val="auto"/>
                <w:kern w:val="2"/>
                <w:sz w:val="21"/>
                <w:szCs w:val="21"/>
                <w:lang w:eastAsia="zh-CN" w:bidi="ar"/>
              </w:rPr>
              <w:t>本项目符合性分析</w:t>
            </w:r>
          </w:p>
        </w:tc>
        <w:tc>
          <w:tcPr>
            <w:tcW w:w="1364" w:type="pct"/>
            <w:shd w:val="clear" w:color="auto" w:fill="FFFFFF"/>
            <w:vAlign w:val="center"/>
          </w:tcPr>
          <w:p w14:paraId="41ECEC90">
            <w:pPr>
              <w:widowControl w:val="0"/>
              <w:adjustRightInd w:val="0"/>
              <w:snapToGrid w:val="0"/>
              <w:spacing w:line="300" w:lineRule="exact"/>
              <w:ind w:firstLine="0" w:firstLineChars="0"/>
              <w:jc w:val="center"/>
              <w:textAlignment w:val="auto"/>
              <w:rPr>
                <w:b/>
                <w:bCs/>
                <w:color w:val="auto"/>
                <w:kern w:val="2"/>
                <w:sz w:val="21"/>
                <w:szCs w:val="21"/>
                <w:lang w:eastAsia="zh-CN" w:bidi="ar"/>
              </w:rPr>
            </w:pPr>
            <w:r>
              <w:rPr>
                <w:b/>
                <w:bCs/>
                <w:color w:val="auto"/>
                <w:kern w:val="2"/>
                <w:sz w:val="21"/>
                <w:szCs w:val="21"/>
                <w:lang w:eastAsia="zh-CN" w:bidi="ar"/>
              </w:rPr>
              <w:t>符合性</w:t>
            </w:r>
          </w:p>
        </w:tc>
        <w:tc>
          <w:tcPr>
            <w:tcW w:w="595" w:type="pct"/>
            <w:shd w:val="clear" w:color="auto" w:fill="FFFFFF"/>
            <w:vAlign w:val="center"/>
          </w:tcPr>
          <w:p w14:paraId="393C352B">
            <w:pPr>
              <w:widowControl w:val="0"/>
              <w:adjustRightInd w:val="0"/>
              <w:snapToGrid w:val="0"/>
              <w:spacing w:line="300" w:lineRule="exact"/>
              <w:ind w:firstLine="0" w:firstLineChars="0"/>
              <w:jc w:val="center"/>
              <w:textAlignment w:val="auto"/>
              <w:rPr>
                <w:b/>
                <w:bCs/>
                <w:color w:val="auto"/>
                <w:kern w:val="2"/>
                <w:sz w:val="21"/>
                <w:szCs w:val="21"/>
                <w:lang w:eastAsia="zh-CN" w:bidi="ar"/>
              </w:rPr>
            </w:pPr>
            <w:r>
              <w:rPr>
                <w:b/>
                <w:bCs/>
                <w:color w:val="auto"/>
                <w:kern w:val="2"/>
                <w:sz w:val="21"/>
                <w:szCs w:val="21"/>
                <w:lang w:eastAsia="zh-CN" w:bidi="ar"/>
              </w:rPr>
              <w:t>符合</w:t>
            </w:r>
          </w:p>
          <w:p w14:paraId="55D078D4">
            <w:pPr>
              <w:widowControl w:val="0"/>
              <w:adjustRightInd w:val="0"/>
              <w:snapToGrid w:val="0"/>
              <w:spacing w:line="300" w:lineRule="exact"/>
              <w:ind w:firstLine="0" w:firstLineChars="0"/>
              <w:jc w:val="center"/>
              <w:textAlignment w:val="auto"/>
              <w:rPr>
                <w:b/>
                <w:bCs/>
                <w:color w:val="auto"/>
                <w:kern w:val="2"/>
                <w:sz w:val="21"/>
                <w:szCs w:val="21"/>
                <w:lang w:eastAsia="zh-CN" w:bidi="ar"/>
              </w:rPr>
            </w:pPr>
            <w:r>
              <w:rPr>
                <w:b/>
                <w:bCs/>
                <w:color w:val="auto"/>
                <w:kern w:val="2"/>
                <w:sz w:val="21"/>
                <w:szCs w:val="21"/>
                <w:lang w:eastAsia="zh-CN" w:bidi="ar"/>
              </w:rPr>
              <w:t>性分析</w:t>
            </w:r>
          </w:p>
        </w:tc>
      </w:tr>
      <w:tr w14:paraId="14F1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90" w:type="pct"/>
            <w:vMerge w:val="restart"/>
            <w:shd w:val="clear" w:color="auto" w:fill="FFFFFF"/>
            <w:vAlign w:val="center"/>
          </w:tcPr>
          <w:p w14:paraId="6C3F942B">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总体要求</w:t>
            </w:r>
          </w:p>
        </w:tc>
        <w:tc>
          <w:tcPr>
            <w:tcW w:w="388" w:type="pct"/>
            <w:vMerge w:val="restart"/>
            <w:shd w:val="clear" w:color="auto" w:fill="FFFFFF"/>
            <w:vAlign w:val="center"/>
          </w:tcPr>
          <w:p w14:paraId="5E2414C7">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空间布局约束</w:t>
            </w:r>
          </w:p>
        </w:tc>
        <w:tc>
          <w:tcPr>
            <w:tcW w:w="2361" w:type="pct"/>
            <w:shd w:val="clear" w:color="auto" w:fill="FFFFFF"/>
            <w:vAlign w:val="center"/>
          </w:tcPr>
          <w:p w14:paraId="293E0A82">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 xml:space="preserve">严格执行国家、自治区产业政策和环境准入要求，严禁“三高”项目进新疆，坚决遏制“两高”项目盲目发展。 </w:t>
            </w:r>
          </w:p>
        </w:tc>
        <w:tc>
          <w:tcPr>
            <w:tcW w:w="1364" w:type="pct"/>
            <w:shd w:val="clear" w:color="auto" w:fill="FFFFFF"/>
            <w:vAlign w:val="center"/>
          </w:tcPr>
          <w:p w14:paraId="4C25EC80">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本项目不属于“三高”项目。</w:t>
            </w:r>
          </w:p>
        </w:tc>
        <w:tc>
          <w:tcPr>
            <w:tcW w:w="595" w:type="pct"/>
            <w:shd w:val="clear" w:color="auto" w:fill="FFFFFF"/>
            <w:vAlign w:val="center"/>
          </w:tcPr>
          <w:p w14:paraId="65EECB15">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符合</w:t>
            </w:r>
          </w:p>
        </w:tc>
      </w:tr>
      <w:tr w14:paraId="5166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90" w:type="pct"/>
            <w:vMerge w:val="continue"/>
            <w:shd w:val="clear" w:color="auto" w:fill="FFFFFF"/>
            <w:vAlign w:val="center"/>
          </w:tcPr>
          <w:p w14:paraId="19EB2A58">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388" w:type="pct"/>
            <w:vMerge w:val="continue"/>
            <w:shd w:val="clear" w:color="auto" w:fill="FFFFFF"/>
            <w:vAlign w:val="center"/>
          </w:tcPr>
          <w:p w14:paraId="6DC43B8C">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2361" w:type="pct"/>
            <w:shd w:val="clear" w:color="auto" w:fill="FFFFFF"/>
            <w:vAlign w:val="center"/>
          </w:tcPr>
          <w:p w14:paraId="1C2D51F0">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不得在水源涵养区、饮用水水源保护区内和河流、湖泊、水库周围建设重化工、涉重金属等工业污染项目</w:t>
            </w:r>
          </w:p>
        </w:tc>
        <w:tc>
          <w:tcPr>
            <w:tcW w:w="1364" w:type="pct"/>
            <w:shd w:val="clear" w:color="auto" w:fill="FFFFFF"/>
            <w:vAlign w:val="center"/>
          </w:tcPr>
          <w:p w14:paraId="11AD2335">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本项目不在水源涵养区饮用水水源保护区内和河流、湖泊、水库周围。</w:t>
            </w:r>
          </w:p>
        </w:tc>
        <w:tc>
          <w:tcPr>
            <w:tcW w:w="595" w:type="pct"/>
            <w:shd w:val="clear" w:color="auto" w:fill="FFFFFF"/>
            <w:vAlign w:val="center"/>
          </w:tcPr>
          <w:p w14:paraId="3A2C5284">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符合</w:t>
            </w:r>
          </w:p>
        </w:tc>
      </w:tr>
      <w:tr w14:paraId="0FDA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90" w:type="pct"/>
            <w:vMerge w:val="continue"/>
            <w:shd w:val="clear" w:color="auto" w:fill="FFFFFF"/>
            <w:vAlign w:val="center"/>
          </w:tcPr>
          <w:p w14:paraId="5E11C125">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388" w:type="pct"/>
            <w:vMerge w:val="restart"/>
            <w:shd w:val="clear" w:color="auto" w:fill="FFFFFF"/>
            <w:vAlign w:val="center"/>
          </w:tcPr>
          <w:p w14:paraId="6A2B954F">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污染物排放管控</w:t>
            </w:r>
          </w:p>
        </w:tc>
        <w:tc>
          <w:tcPr>
            <w:tcW w:w="2361" w:type="pct"/>
            <w:shd w:val="clear" w:color="auto" w:fill="FFFFFF"/>
            <w:vAlign w:val="center"/>
          </w:tcPr>
          <w:p w14:paraId="250BF4FB">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 xml:space="preserve">深化行业污染源头治理，深入开展火电行业减排，全力推进钢铁行业超低排放改造，有序推进石化行业“泄漏检测与修复”技术改造。 </w:t>
            </w:r>
          </w:p>
        </w:tc>
        <w:tc>
          <w:tcPr>
            <w:tcW w:w="1364" w:type="pct"/>
            <w:shd w:val="clear" w:color="auto" w:fill="FFFFFF"/>
            <w:vAlign w:val="center"/>
          </w:tcPr>
          <w:p w14:paraId="56C20FA2">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项目不属于火电、钢铁行业。</w:t>
            </w:r>
          </w:p>
        </w:tc>
        <w:tc>
          <w:tcPr>
            <w:tcW w:w="595" w:type="pct"/>
            <w:shd w:val="clear" w:color="auto" w:fill="FFFFFF"/>
            <w:vAlign w:val="center"/>
          </w:tcPr>
          <w:p w14:paraId="6DDE9A82">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符合</w:t>
            </w:r>
          </w:p>
        </w:tc>
      </w:tr>
      <w:tr w14:paraId="353E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90" w:type="pct"/>
            <w:vMerge w:val="continue"/>
            <w:shd w:val="clear" w:color="auto" w:fill="FFFFFF"/>
            <w:vAlign w:val="center"/>
          </w:tcPr>
          <w:p w14:paraId="45B6D3F9">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388" w:type="pct"/>
            <w:vMerge w:val="continue"/>
            <w:shd w:val="clear" w:color="auto" w:fill="FFFFFF"/>
            <w:vAlign w:val="center"/>
          </w:tcPr>
          <w:p w14:paraId="11EEC862">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2361" w:type="pct"/>
            <w:shd w:val="clear" w:color="auto" w:fill="FFFFFF"/>
            <w:vAlign w:val="center"/>
          </w:tcPr>
          <w:p w14:paraId="108A11AD">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强化煤化工、石化、有机化工、表面涂装、包装印刷等重点行业挥发性有机物控制</w:t>
            </w:r>
          </w:p>
        </w:tc>
        <w:tc>
          <w:tcPr>
            <w:tcW w:w="1364" w:type="pct"/>
            <w:shd w:val="clear" w:color="auto" w:fill="FFFFFF"/>
            <w:vAlign w:val="center"/>
          </w:tcPr>
          <w:p w14:paraId="1BD4C48F">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项目不属于重点行业。</w:t>
            </w:r>
          </w:p>
        </w:tc>
        <w:tc>
          <w:tcPr>
            <w:tcW w:w="595" w:type="pct"/>
            <w:shd w:val="clear" w:color="auto" w:fill="FFFFFF"/>
            <w:vAlign w:val="center"/>
          </w:tcPr>
          <w:p w14:paraId="4C8569F4">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符合</w:t>
            </w:r>
          </w:p>
        </w:tc>
      </w:tr>
      <w:tr w14:paraId="4883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90" w:type="pct"/>
            <w:vMerge w:val="continue"/>
            <w:shd w:val="clear" w:color="auto" w:fill="FFFFFF"/>
            <w:vAlign w:val="center"/>
          </w:tcPr>
          <w:p w14:paraId="3F466E7F">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388" w:type="pct"/>
            <w:vMerge w:val="continue"/>
            <w:shd w:val="clear" w:color="auto" w:fill="FFFFFF"/>
            <w:vAlign w:val="center"/>
          </w:tcPr>
          <w:p w14:paraId="0C09E64A">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2361" w:type="pct"/>
            <w:shd w:val="clear" w:color="auto" w:fill="FFFFFF"/>
            <w:vAlign w:val="center"/>
          </w:tcPr>
          <w:p w14:paraId="72D46ACA">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深入开展燃煤锅炉污染综合整治，深化工业炉窑综合治理。加强“散乱污”企业综合整治。</w:t>
            </w:r>
          </w:p>
        </w:tc>
        <w:tc>
          <w:tcPr>
            <w:tcW w:w="1364" w:type="pct"/>
            <w:shd w:val="clear" w:color="auto" w:fill="FFFFFF"/>
            <w:vAlign w:val="center"/>
          </w:tcPr>
          <w:p w14:paraId="5A11B347">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项目不涉及燃煤锅炉。</w:t>
            </w:r>
          </w:p>
        </w:tc>
        <w:tc>
          <w:tcPr>
            <w:tcW w:w="595" w:type="pct"/>
            <w:shd w:val="clear" w:color="auto" w:fill="FFFFFF"/>
            <w:vAlign w:val="center"/>
          </w:tcPr>
          <w:p w14:paraId="74179A35">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符合</w:t>
            </w:r>
          </w:p>
        </w:tc>
      </w:tr>
      <w:tr w14:paraId="673B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90" w:type="pct"/>
            <w:vMerge w:val="continue"/>
            <w:shd w:val="clear" w:color="auto" w:fill="FFFFFF"/>
            <w:vAlign w:val="center"/>
          </w:tcPr>
          <w:p w14:paraId="074C6ABC">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388" w:type="pct"/>
            <w:vMerge w:val="continue"/>
            <w:shd w:val="clear" w:color="auto" w:fill="FFFFFF"/>
            <w:vAlign w:val="center"/>
          </w:tcPr>
          <w:p w14:paraId="19A75CE8">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2361" w:type="pct"/>
            <w:shd w:val="clear" w:color="auto" w:fill="FFFFFF"/>
            <w:vAlign w:val="center"/>
          </w:tcPr>
          <w:p w14:paraId="44A3E302">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以改善流域水环境质量为核心，强化源头控制，“一河（湖）一策”精准施治，减少水污染物排放，持续改善水环境质量。</w:t>
            </w:r>
          </w:p>
        </w:tc>
        <w:tc>
          <w:tcPr>
            <w:tcW w:w="1364" w:type="pct"/>
            <w:vMerge w:val="restart"/>
            <w:shd w:val="clear" w:color="auto" w:fill="FFFFFF"/>
            <w:vAlign w:val="center"/>
          </w:tcPr>
          <w:p w14:paraId="5E489C71">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本项目生活污水经一体化污水处理设施处理后用于项目区及周边绿化。</w:t>
            </w:r>
          </w:p>
        </w:tc>
        <w:tc>
          <w:tcPr>
            <w:tcW w:w="595" w:type="pct"/>
            <w:shd w:val="clear" w:color="auto" w:fill="FFFFFF"/>
            <w:vAlign w:val="center"/>
          </w:tcPr>
          <w:p w14:paraId="22A6774A">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符合</w:t>
            </w:r>
          </w:p>
        </w:tc>
      </w:tr>
      <w:tr w14:paraId="69C7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90" w:type="pct"/>
            <w:vMerge w:val="continue"/>
            <w:shd w:val="clear" w:color="auto" w:fill="FFFFFF"/>
            <w:vAlign w:val="center"/>
          </w:tcPr>
          <w:p w14:paraId="61BBE464">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388" w:type="pct"/>
            <w:vMerge w:val="continue"/>
            <w:shd w:val="clear" w:color="auto" w:fill="FFFFFF"/>
            <w:vAlign w:val="center"/>
          </w:tcPr>
          <w:p w14:paraId="0035AA8C">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2361" w:type="pct"/>
            <w:shd w:val="clear" w:color="auto" w:fill="FFFFFF"/>
            <w:vAlign w:val="center"/>
          </w:tcPr>
          <w:p w14:paraId="25DC64A6">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强化园区（工业集聚区）水污染防治，不断提高工业用水重复利用率。加快实施城镇污水处理设施提质增效，补齐生活污水收集和处理设施短板，提高再生水回用比例。</w:t>
            </w:r>
          </w:p>
        </w:tc>
        <w:tc>
          <w:tcPr>
            <w:tcW w:w="1364" w:type="pct"/>
            <w:vMerge w:val="continue"/>
            <w:shd w:val="clear" w:color="auto" w:fill="FFFFFF"/>
            <w:vAlign w:val="center"/>
          </w:tcPr>
          <w:p w14:paraId="130DF918">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595" w:type="pct"/>
            <w:shd w:val="clear" w:color="auto" w:fill="FFFFFF"/>
            <w:vAlign w:val="center"/>
          </w:tcPr>
          <w:p w14:paraId="1A19C5D8">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符合</w:t>
            </w:r>
          </w:p>
        </w:tc>
      </w:tr>
      <w:tr w14:paraId="3977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90" w:type="pct"/>
            <w:vMerge w:val="continue"/>
            <w:shd w:val="clear" w:color="auto" w:fill="FFFFFF"/>
            <w:vAlign w:val="center"/>
          </w:tcPr>
          <w:p w14:paraId="2B0ACC5B">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388" w:type="pct"/>
            <w:vMerge w:val="continue"/>
            <w:shd w:val="clear" w:color="auto" w:fill="FFFFFF"/>
            <w:vAlign w:val="center"/>
          </w:tcPr>
          <w:p w14:paraId="584E7E26">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2361" w:type="pct"/>
            <w:shd w:val="clear" w:color="auto" w:fill="FFFFFF"/>
            <w:vAlign w:val="center"/>
          </w:tcPr>
          <w:p w14:paraId="564A4F65">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加强农用地土壤污染源头控制，科学施用化肥农药，提高农膜回收率</w:t>
            </w:r>
          </w:p>
        </w:tc>
        <w:tc>
          <w:tcPr>
            <w:tcW w:w="1364" w:type="pct"/>
            <w:shd w:val="clear" w:color="auto" w:fill="FFFFFF"/>
            <w:vAlign w:val="center"/>
          </w:tcPr>
          <w:p w14:paraId="7BD4BC7D">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本项目施工期采取土壤防治措施。</w:t>
            </w:r>
          </w:p>
        </w:tc>
        <w:tc>
          <w:tcPr>
            <w:tcW w:w="595" w:type="pct"/>
            <w:shd w:val="clear" w:color="auto" w:fill="FFFFFF"/>
            <w:vAlign w:val="center"/>
          </w:tcPr>
          <w:p w14:paraId="2B500FB5">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符合</w:t>
            </w:r>
          </w:p>
        </w:tc>
      </w:tr>
      <w:tr w14:paraId="330E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90" w:type="pct"/>
            <w:vMerge w:val="continue"/>
            <w:shd w:val="clear" w:color="auto" w:fill="FFFFFF"/>
            <w:vAlign w:val="center"/>
          </w:tcPr>
          <w:p w14:paraId="3223FC35">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388" w:type="pct"/>
            <w:shd w:val="clear" w:color="auto" w:fill="FFFFFF"/>
            <w:vAlign w:val="center"/>
          </w:tcPr>
          <w:p w14:paraId="298F4975">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环境风险防控</w:t>
            </w:r>
          </w:p>
        </w:tc>
        <w:tc>
          <w:tcPr>
            <w:tcW w:w="2361" w:type="pct"/>
            <w:shd w:val="clear" w:color="auto" w:fill="FFFFFF"/>
            <w:vAlign w:val="center"/>
          </w:tcPr>
          <w:p w14:paraId="7901DCED">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禁止在化工园区外新建、扩建危险化学品生产项目。严格落实危险废物处置相关要求。加强重点流域水环境风险管控，保障水环境安全。</w:t>
            </w:r>
          </w:p>
        </w:tc>
        <w:tc>
          <w:tcPr>
            <w:tcW w:w="1364" w:type="pct"/>
            <w:shd w:val="clear" w:color="auto" w:fill="FFFFFF"/>
            <w:vAlign w:val="center"/>
          </w:tcPr>
          <w:p w14:paraId="57855E9E">
            <w:pPr>
              <w:widowControl w:val="0"/>
              <w:autoSpaceDE w:val="0"/>
              <w:autoSpaceDN w:val="0"/>
              <w:adjustRightInd w:val="0"/>
              <w:spacing w:line="300" w:lineRule="exact"/>
              <w:ind w:firstLine="0" w:firstLineChars="0"/>
              <w:jc w:val="center"/>
              <w:textAlignment w:val="auto"/>
              <w:rPr>
                <w:color w:val="auto"/>
                <w:sz w:val="21"/>
                <w:szCs w:val="21"/>
                <w:lang w:eastAsia="zh-CN" w:bidi="ar"/>
              </w:rPr>
            </w:pPr>
            <w:r>
              <w:rPr>
                <w:color w:val="auto"/>
                <w:sz w:val="21"/>
                <w:szCs w:val="21"/>
                <w:lang w:eastAsia="zh-CN" w:bidi="ar"/>
              </w:rPr>
              <w:t>本项目不属于危险化学品生产项目，不与地表水直接发生水力联系。</w:t>
            </w:r>
          </w:p>
        </w:tc>
        <w:tc>
          <w:tcPr>
            <w:tcW w:w="595" w:type="pct"/>
            <w:shd w:val="clear" w:color="auto" w:fill="FFFFFF"/>
            <w:vAlign w:val="center"/>
          </w:tcPr>
          <w:p w14:paraId="328BAA3E">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符合</w:t>
            </w:r>
          </w:p>
        </w:tc>
      </w:tr>
      <w:tr w14:paraId="42E8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90" w:type="pct"/>
            <w:vMerge w:val="continue"/>
            <w:shd w:val="clear" w:color="auto" w:fill="FFFFFF"/>
            <w:vAlign w:val="center"/>
          </w:tcPr>
          <w:p w14:paraId="5AE80F24">
            <w:pPr>
              <w:widowControl w:val="0"/>
              <w:adjustRightInd w:val="0"/>
              <w:snapToGrid w:val="0"/>
              <w:spacing w:line="300" w:lineRule="exact"/>
              <w:ind w:firstLine="0" w:firstLineChars="0"/>
              <w:jc w:val="center"/>
              <w:textAlignment w:val="auto"/>
              <w:rPr>
                <w:color w:val="auto"/>
                <w:kern w:val="2"/>
                <w:sz w:val="21"/>
                <w:szCs w:val="21"/>
                <w:lang w:eastAsia="zh-CN" w:bidi="ar"/>
              </w:rPr>
            </w:pPr>
          </w:p>
        </w:tc>
        <w:tc>
          <w:tcPr>
            <w:tcW w:w="388" w:type="pct"/>
            <w:shd w:val="clear" w:color="auto" w:fill="FFFFFF"/>
            <w:vAlign w:val="center"/>
          </w:tcPr>
          <w:p w14:paraId="1399BDAF">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资源利用要求</w:t>
            </w:r>
          </w:p>
        </w:tc>
        <w:tc>
          <w:tcPr>
            <w:tcW w:w="2361" w:type="pct"/>
            <w:shd w:val="clear" w:color="auto" w:fill="FFFFFF"/>
            <w:vAlign w:val="center"/>
          </w:tcPr>
          <w:p w14:paraId="0C0EA1BE">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优化能源结构，控制煤炭等化石能源使用量，鼓励使用清洁能源，协同推进减污降碳。全面实施节水工程，合理开发利用水资源，提升水资源利用效率，保障生态用水，严防地下水超采。</w:t>
            </w:r>
          </w:p>
        </w:tc>
        <w:tc>
          <w:tcPr>
            <w:tcW w:w="1364" w:type="pct"/>
            <w:shd w:val="clear" w:color="auto" w:fill="FFFFFF"/>
            <w:vAlign w:val="center"/>
          </w:tcPr>
          <w:p w14:paraId="285FAE39">
            <w:pPr>
              <w:widowControl w:val="0"/>
              <w:autoSpaceDE w:val="0"/>
              <w:autoSpaceDN w:val="0"/>
              <w:adjustRightInd w:val="0"/>
              <w:spacing w:line="300" w:lineRule="exact"/>
              <w:ind w:firstLine="0" w:firstLineChars="0"/>
              <w:jc w:val="center"/>
              <w:textAlignment w:val="auto"/>
              <w:rPr>
                <w:color w:val="auto"/>
                <w:sz w:val="21"/>
                <w:szCs w:val="21"/>
                <w:lang w:eastAsia="zh-CN" w:bidi="ar"/>
              </w:rPr>
            </w:pPr>
            <w:r>
              <w:rPr>
                <w:color w:val="auto"/>
                <w:sz w:val="21"/>
                <w:szCs w:val="21"/>
                <w:lang w:eastAsia="zh-CN" w:bidi="ar"/>
              </w:rPr>
              <w:t>本项目</w:t>
            </w:r>
            <w:r>
              <w:rPr>
                <w:color w:val="auto"/>
                <w:kern w:val="2"/>
                <w:sz w:val="21"/>
                <w:szCs w:val="21"/>
                <w:lang w:eastAsia="zh-CN" w:bidi="ar"/>
              </w:rPr>
              <w:t>生活污水经一体化污水处理设施处理后用于项目区及周边绿化</w:t>
            </w:r>
            <w:r>
              <w:rPr>
                <w:color w:val="auto"/>
                <w:sz w:val="21"/>
                <w:szCs w:val="21"/>
                <w:lang w:eastAsia="zh-CN" w:bidi="ar"/>
              </w:rPr>
              <w:t>，项目不开采地下水。</w:t>
            </w:r>
          </w:p>
        </w:tc>
        <w:tc>
          <w:tcPr>
            <w:tcW w:w="595" w:type="pct"/>
            <w:shd w:val="clear" w:color="auto" w:fill="FFFFFF"/>
            <w:vAlign w:val="center"/>
          </w:tcPr>
          <w:p w14:paraId="79AB7D05">
            <w:pPr>
              <w:widowControl w:val="0"/>
              <w:adjustRightInd w:val="0"/>
              <w:snapToGrid w:val="0"/>
              <w:spacing w:line="300" w:lineRule="exact"/>
              <w:ind w:firstLine="0" w:firstLineChars="0"/>
              <w:jc w:val="center"/>
              <w:textAlignment w:val="auto"/>
              <w:rPr>
                <w:color w:val="auto"/>
                <w:kern w:val="2"/>
                <w:sz w:val="21"/>
                <w:szCs w:val="21"/>
                <w:lang w:eastAsia="zh-CN" w:bidi="ar"/>
              </w:rPr>
            </w:pPr>
            <w:r>
              <w:rPr>
                <w:color w:val="auto"/>
                <w:kern w:val="2"/>
                <w:sz w:val="21"/>
                <w:szCs w:val="21"/>
                <w:lang w:eastAsia="zh-CN" w:bidi="ar"/>
              </w:rPr>
              <w:t>符合</w:t>
            </w:r>
          </w:p>
        </w:tc>
      </w:tr>
    </w:tbl>
    <w:p w14:paraId="60BF47DF">
      <w:pPr>
        <w:pStyle w:val="5"/>
        <w:ind w:left="240"/>
        <w:rPr>
          <w:color w:val="auto"/>
          <w:lang w:eastAsia="zh-CN"/>
        </w:rPr>
      </w:pPr>
      <w:r>
        <w:rPr>
          <w:rFonts w:hint="eastAsia"/>
          <w:color w:val="auto"/>
          <w:lang w:eastAsia="zh-CN"/>
        </w:rPr>
        <w:t>与《塔城地区生态环境准入清单更新情况说明》的符合性分析</w:t>
      </w:r>
    </w:p>
    <w:p w14:paraId="25353072">
      <w:pPr>
        <w:ind w:firstLine="480"/>
        <w:rPr>
          <w:color w:val="auto"/>
          <w:lang w:eastAsia="zh-CN"/>
        </w:rPr>
      </w:pPr>
      <w:r>
        <w:rPr>
          <w:rFonts w:hint="eastAsia"/>
          <w:color w:val="auto"/>
          <w:lang w:eastAsia="zh-CN"/>
        </w:rPr>
        <w:t>（1）空间叠图分析</w:t>
      </w:r>
    </w:p>
    <w:p w14:paraId="0490579D">
      <w:pPr>
        <w:ind w:firstLine="480"/>
        <w:rPr>
          <w:color w:val="auto"/>
          <w:lang w:eastAsia="zh-CN"/>
        </w:rPr>
      </w:pPr>
      <w:r>
        <w:rPr>
          <w:rFonts w:hint="eastAsia"/>
          <w:color w:val="auto"/>
          <w:lang w:eastAsia="zh-CN"/>
        </w:rPr>
        <w:t>根据空间叠图分析，本项目不涉及生态保护红线、各类保护地、饮用水水源保护区等生态环境敏感区。项目采矿证范围及其他工业场地总占地涉及1个优先保护单元（</w:t>
      </w:r>
      <w:r>
        <w:rPr>
          <w:color w:val="auto"/>
          <w:lang w:eastAsia="zh-CN"/>
        </w:rPr>
        <w:t>ZH65422610008</w:t>
      </w:r>
      <w:r>
        <w:rPr>
          <w:rFonts w:hint="eastAsia"/>
          <w:color w:val="auto"/>
          <w:lang w:eastAsia="zh-CN"/>
        </w:rPr>
        <w:t>），1个一般保护单元（ZH65422630001）。本项目开采及工业场地占地涉及1个一般保护单元：位于大气环境布局敏感区。</w:t>
      </w:r>
    </w:p>
    <w:p w14:paraId="307DDF7A">
      <w:pPr>
        <w:ind w:firstLine="480"/>
        <w:rPr>
          <w:color w:val="auto"/>
          <w:lang w:eastAsia="zh-CN"/>
        </w:rPr>
      </w:pPr>
    </w:p>
    <w:p w14:paraId="67F3230F">
      <w:pPr>
        <w:ind w:firstLine="480"/>
        <w:rPr>
          <w:color w:val="auto"/>
          <w:lang w:eastAsia="zh-CN"/>
        </w:rPr>
      </w:pPr>
    </w:p>
    <w:p w14:paraId="7594EB2F">
      <w:pPr>
        <w:ind w:firstLine="480"/>
        <w:rPr>
          <w:color w:val="auto"/>
          <w:lang w:eastAsia="zh-CN"/>
        </w:rPr>
      </w:pPr>
    </w:p>
    <w:p w14:paraId="6D0F6A20">
      <w:pPr>
        <w:ind w:firstLine="480"/>
        <w:rPr>
          <w:color w:val="auto"/>
          <w:lang w:eastAsia="zh-CN"/>
        </w:rPr>
      </w:pPr>
    </w:p>
    <w:p w14:paraId="036737CD">
      <w:pPr>
        <w:ind w:firstLine="480"/>
        <w:rPr>
          <w:color w:val="auto"/>
          <w:lang w:eastAsia="zh-CN"/>
        </w:rPr>
      </w:pPr>
    </w:p>
    <w:p w14:paraId="29D475C9">
      <w:pPr>
        <w:ind w:firstLine="480"/>
        <w:rPr>
          <w:color w:val="auto"/>
          <w:lang w:eastAsia="zh-CN"/>
        </w:rPr>
      </w:pPr>
    </w:p>
    <w:p w14:paraId="56B77057">
      <w:pPr>
        <w:ind w:firstLine="480"/>
        <w:rPr>
          <w:color w:val="auto"/>
          <w:lang w:eastAsia="zh-CN"/>
        </w:rPr>
      </w:pPr>
    </w:p>
    <w:p w14:paraId="565DAF04">
      <w:pPr>
        <w:ind w:firstLine="480"/>
        <w:rPr>
          <w:color w:val="auto"/>
          <w:lang w:eastAsia="zh-CN"/>
        </w:rPr>
      </w:pPr>
    </w:p>
    <w:p w14:paraId="63101E7E">
      <w:pPr>
        <w:ind w:firstLine="480"/>
        <w:rPr>
          <w:color w:val="auto"/>
          <w:lang w:eastAsia="zh-CN"/>
        </w:rPr>
      </w:pPr>
    </w:p>
    <w:p w14:paraId="7C6EB324">
      <w:pPr>
        <w:ind w:firstLine="480"/>
        <w:rPr>
          <w:color w:val="auto"/>
          <w:lang w:eastAsia="zh-CN"/>
        </w:rPr>
      </w:pPr>
    </w:p>
    <w:p w14:paraId="3DDB7772">
      <w:pPr>
        <w:ind w:firstLine="480"/>
        <w:rPr>
          <w:color w:val="auto"/>
          <w:lang w:eastAsia="zh-CN"/>
        </w:rPr>
      </w:pPr>
    </w:p>
    <w:p w14:paraId="2782248F">
      <w:pPr>
        <w:ind w:firstLine="0" w:firstLineChars="0"/>
        <w:jc w:val="center"/>
        <w:rPr>
          <w:b/>
          <w:bCs/>
          <w:color w:val="auto"/>
          <w:lang w:eastAsia="zh-CN"/>
        </w:rPr>
      </w:pPr>
      <w:r>
        <w:rPr>
          <w:rFonts w:hint="eastAsia"/>
          <w:b/>
          <w:bCs/>
          <w:color w:val="auto"/>
          <w:lang w:eastAsia="zh-CN"/>
        </w:rPr>
        <w:t>图1.4-1  本项目优化调整布局后与优先保护单元位置关系图（红底）</w:t>
      </w:r>
    </w:p>
    <w:p w14:paraId="46C15B1D">
      <w:pPr>
        <w:ind w:firstLine="480"/>
        <w:rPr>
          <w:color w:val="auto"/>
          <w:lang w:eastAsia="zh-CN"/>
        </w:rPr>
      </w:pPr>
      <w:r>
        <w:rPr>
          <w:rFonts w:hint="eastAsia"/>
          <w:color w:val="auto"/>
          <w:lang w:eastAsia="zh-CN"/>
        </w:rPr>
        <w:t>建设单位根据叠图分析成果，进行优化设计，开采界面和道路全部避让优先保护单元。本项目优化调整布局后与优先保护单元位置关系见图1.4-1。</w:t>
      </w:r>
    </w:p>
    <w:p w14:paraId="02D14739">
      <w:pPr>
        <w:ind w:firstLine="480"/>
        <w:rPr>
          <w:color w:val="auto"/>
          <w:lang w:eastAsia="zh-CN"/>
        </w:rPr>
      </w:pPr>
      <w:r>
        <w:rPr>
          <w:rFonts w:hint="eastAsia"/>
          <w:color w:val="auto"/>
          <w:lang w:eastAsia="zh-CN"/>
        </w:rPr>
        <w:t>（2）准入分析</w:t>
      </w:r>
    </w:p>
    <w:p w14:paraId="31A60776">
      <w:pPr>
        <w:ind w:firstLine="480"/>
        <w:rPr>
          <w:color w:val="auto"/>
          <w:lang w:eastAsia="zh-CN"/>
        </w:rPr>
      </w:pPr>
      <w:r>
        <w:rPr>
          <w:rFonts w:hint="eastAsia"/>
          <w:color w:val="auto"/>
          <w:lang w:eastAsia="zh-CN"/>
        </w:rPr>
        <w:t>矿区优化调整布局后，与符合性分析见表1.4-5。</w:t>
      </w:r>
    </w:p>
    <w:p w14:paraId="497904B9">
      <w:pPr>
        <w:pStyle w:val="53"/>
        <w:spacing w:before="78" w:after="78"/>
        <w:ind w:firstLine="482"/>
        <w:rPr>
          <w:rFonts w:hint="eastAsia"/>
          <w:color w:val="auto"/>
        </w:rPr>
      </w:pPr>
      <w:r>
        <w:rPr>
          <w:rFonts w:hint="eastAsia"/>
          <w:color w:val="auto"/>
        </w:rPr>
        <w:t xml:space="preserve">表1.4-5 </w:t>
      </w:r>
      <w:r>
        <w:rPr>
          <w:color w:val="auto"/>
        </w:rPr>
        <w:t xml:space="preserve"> </w:t>
      </w:r>
      <w:r>
        <w:rPr>
          <w:rFonts w:hint="eastAsia"/>
          <w:color w:val="auto"/>
        </w:rPr>
        <w:tab/>
      </w:r>
      <w:r>
        <w:rPr>
          <w:rFonts w:hint="eastAsia"/>
          <w:color w:val="auto"/>
        </w:rPr>
        <w:t>与《塔城地区生态环境准入清单更新情况说明》符合性分析</w:t>
      </w:r>
    </w:p>
    <w:tbl>
      <w:tblPr>
        <w:tblStyle w:val="3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1"/>
        <w:gridCol w:w="1548"/>
        <w:gridCol w:w="4575"/>
        <w:gridCol w:w="1164"/>
        <w:gridCol w:w="274"/>
      </w:tblGrid>
      <w:tr w14:paraId="4987F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28" w:type="pct"/>
            <w:vAlign w:val="center"/>
          </w:tcPr>
          <w:p w14:paraId="42B7094B">
            <w:pPr>
              <w:pStyle w:val="49"/>
              <w:spacing w:line="240" w:lineRule="auto"/>
              <w:rPr>
                <w:rFonts w:hint="eastAsia" w:ascii="宋体" w:hAnsi="宋体"/>
                <w:color w:val="auto"/>
                <w:szCs w:val="21"/>
              </w:rPr>
            </w:pPr>
            <w:r>
              <w:rPr>
                <w:rFonts w:hint="eastAsia" w:ascii="宋体" w:hAnsi="宋体"/>
                <w:color w:val="auto"/>
                <w:szCs w:val="21"/>
              </w:rPr>
              <w:t>管控单元名称</w:t>
            </w:r>
          </w:p>
        </w:tc>
        <w:tc>
          <w:tcPr>
            <w:tcW w:w="937" w:type="pct"/>
            <w:vAlign w:val="center"/>
          </w:tcPr>
          <w:p w14:paraId="02EC6528">
            <w:pPr>
              <w:pStyle w:val="49"/>
              <w:spacing w:line="240" w:lineRule="auto"/>
              <w:rPr>
                <w:rFonts w:hint="eastAsia" w:ascii="宋体" w:hAnsi="宋体"/>
                <w:color w:val="auto"/>
                <w:szCs w:val="21"/>
              </w:rPr>
            </w:pPr>
            <w:r>
              <w:rPr>
                <w:rFonts w:hint="eastAsia" w:ascii="宋体" w:hAnsi="宋体"/>
                <w:color w:val="auto"/>
                <w:szCs w:val="21"/>
              </w:rPr>
              <w:t>单元特点及要素属性</w:t>
            </w:r>
          </w:p>
        </w:tc>
        <w:tc>
          <w:tcPr>
            <w:tcW w:w="2760" w:type="pct"/>
            <w:vAlign w:val="center"/>
          </w:tcPr>
          <w:p w14:paraId="41F15A04">
            <w:pPr>
              <w:pStyle w:val="49"/>
              <w:spacing w:line="240" w:lineRule="auto"/>
              <w:rPr>
                <w:rFonts w:hint="eastAsia" w:ascii="宋体" w:hAnsi="宋体"/>
                <w:color w:val="auto"/>
                <w:szCs w:val="21"/>
              </w:rPr>
            </w:pPr>
            <w:r>
              <w:rPr>
                <w:rFonts w:hint="eastAsia" w:ascii="宋体" w:hAnsi="宋体"/>
                <w:color w:val="auto"/>
                <w:szCs w:val="21"/>
              </w:rPr>
              <w:t>政策要求</w:t>
            </w:r>
          </w:p>
        </w:tc>
        <w:tc>
          <w:tcPr>
            <w:tcW w:w="706" w:type="pct"/>
            <w:vAlign w:val="center"/>
          </w:tcPr>
          <w:p w14:paraId="631724EB">
            <w:pPr>
              <w:pStyle w:val="49"/>
              <w:spacing w:line="240" w:lineRule="auto"/>
              <w:rPr>
                <w:rFonts w:hint="eastAsia" w:ascii="宋体" w:hAnsi="宋体"/>
                <w:color w:val="auto"/>
                <w:szCs w:val="21"/>
              </w:rPr>
            </w:pPr>
            <w:r>
              <w:rPr>
                <w:rFonts w:hint="eastAsia" w:ascii="宋体" w:hAnsi="宋体"/>
                <w:color w:val="auto"/>
                <w:szCs w:val="21"/>
              </w:rPr>
              <w:t>本项目</w:t>
            </w:r>
          </w:p>
        </w:tc>
        <w:tc>
          <w:tcPr>
            <w:tcW w:w="169" w:type="pct"/>
            <w:vAlign w:val="center"/>
          </w:tcPr>
          <w:p w14:paraId="09F03792">
            <w:pPr>
              <w:pStyle w:val="49"/>
              <w:spacing w:line="240" w:lineRule="auto"/>
              <w:rPr>
                <w:rFonts w:hint="eastAsia" w:ascii="宋体" w:hAnsi="宋体"/>
                <w:color w:val="auto"/>
                <w:szCs w:val="21"/>
              </w:rPr>
            </w:pPr>
            <w:r>
              <w:rPr>
                <w:rFonts w:hint="eastAsia" w:ascii="宋体" w:hAnsi="宋体"/>
                <w:color w:val="auto"/>
                <w:szCs w:val="21"/>
              </w:rPr>
              <w:t>是否</w:t>
            </w:r>
          </w:p>
          <w:p w14:paraId="5F909A9A">
            <w:pPr>
              <w:pStyle w:val="49"/>
              <w:spacing w:line="240" w:lineRule="auto"/>
              <w:rPr>
                <w:rFonts w:hint="eastAsia" w:ascii="宋体" w:hAnsi="宋体"/>
                <w:color w:val="auto"/>
                <w:szCs w:val="21"/>
              </w:rPr>
            </w:pPr>
            <w:r>
              <w:rPr>
                <w:rFonts w:hint="eastAsia" w:ascii="宋体" w:hAnsi="宋体"/>
                <w:color w:val="auto"/>
                <w:szCs w:val="21"/>
              </w:rPr>
              <w:t>符合</w:t>
            </w:r>
          </w:p>
        </w:tc>
      </w:tr>
      <w:tr w14:paraId="6BB7E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28" w:type="pct"/>
            <w:vMerge w:val="restart"/>
            <w:vAlign w:val="center"/>
          </w:tcPr>
          <w:p w14:paraId="007AE756">
            <w:pPr>
              <w:pStyle w:val="49"/>
              <w:spacing w:line="240" w:lineRule="auto"/>
              <w:rPr>
                <w:rFonts w:hint="eastAsia" w:ascii="宋体" w:hAnsi="宋体"/>
                <w:color w:val="auto"/>
                <w:szCs w:val="21"/>
              </w:rPr>
            </w:pPr>
            <w:r>
              <w:rPr>
                <w:rFonts w:ascii="宋体" w:hAnsi="宋体"/>
                <w:color w:val="auto"/>
                <w:szCs w:val="21"/>
              </w:rPr>
              <w:t>ZH65422</w:t>
            </w:r>
          </w:p>
          <w:p w14:paraId="06098731">
            <w:pPr>
              <w:pStyle w:val="49"/>
              <w:spacing w:line="240" w:lineRule="auto"/>
              <w:rPr>
                <w:rFonts w:hint="eastAsia" w:ascii="宋体" w:hAnsi="宋体"/>
                <w:color w:val="auto"/>
                <w:szCs w:val="21"/>
              </w:rPr>
            </w:pPr>
            <w:r>
              <w:rPr>
                <w:rFonts w:ascii="宋体" w:hAnsi="宋体"/>
                <w:color w:val="auto"/>
                <w:szCs w:val="21"/>
              </w:rPr>
              <w:t>610008</w:t>
            </w:r>
            <w:r>
              <w:rPr>
                <w:rFonts w:hint="eastAsia" w:ascii="宋体" w:hAnsi="宋体"/>
                <w:color w:val="auto"/>
                <w:szCs w:val="21"/>
              </w:rPr>
              <w:t>和布克赛尔蒙古自治县优先保护单元08</w:t>
            </w:r>
          </w:p>
        </w:tc>
        <w:tc>
          <w:tcPr>
            <w:tcW w:w="937" w:type="pct"/>
            <w:vMerge w:val="restart"/>
            <w:vAlign w:val="center"/>
          </w:tcPr>
          <w:p w14:paraId="36941814">
            <w:pPr>
              <w:pStyle w:val="49"/>
              <w:spacing w:line="240" w:lineRule="auto"/>
              <w:rPr>
                <w:rFonts w:hint="eastAsia" w:ascii="宋体" w:hAnsi="宋体"/>
                <w:color w:val="auto"/>
                <w:szCs w:val="21"/>
              </w:rPr>
            </w:pPr>
            <w:r>
              <w:rPr>
                <w:rFonts w:hint="eastAsia" w:ascii="宋体" w:hAnsi="宋体"/>
                <w:color w:val="auto"/>
                <w:szCs w:val="21"/>
              </w:rPr>
              <w:t>优先保护单元：位于一般生态空间，主要包括水源涵养区、水土保持、生物多样性维护区、防风固沙区、水土流失区、土地沙化区。</w:t>
            </w:r>
          </w:p>
        </w:tc>
        <w:tc>
          <w:tcPr>
            <w:tcW w:w="2760" w:type="pct"/>
          </w:tcPr>
          <w:p w14:paraId="6A6C7BDB">
            <w:pPr>
              <w:pStyle w:val="49"/>
              <w:spacing w:line="240" w:lineRule="auto"/>
              <w:jc w:val="both"/>
              <w:rPr>
                <w:rFonts w:hint="eastAsia" w:ascii="宋体" w:hAnsi="宋体"/>
                <w:color w:val="auto"/>
                <w:szCs w:val="21"/>
              </w:rPr>
            </w:pPr>
            <w:r>
              <w:rPr>
                <w:rFonts w:hint="eastAsia" w:ascii="宋体" w:hAnsi="宋体"/>
                <w:color w:val="auto"/>
                <w:szCs w:val="21"/>
              </w:rPr>
              <w:t>空间布局约束：</w:t>
            </w:r>
          </w:p>
          <w:p w14:paraId="5ED8712D">
            <w:pPr>
              <w:pStyle w:val="47"/>
              <w:spacing w:line="240" w:lineRule="auto"/>
              <w:ind w:firstLine="0" w:firstLineChars="0"/>
              <w:rPr>
                <w:color w:val="auto"/>
                <w:sz w:val="21"/>
                <w:szCs w:val="21"/>
              </w:rPr>
            </w:pPr>
            <w:r>
              <w:rPr>
                <w:rFonts w:hint="eastAsia"/>
                <w:color w:val="auto"/>
                <w:sz w:val="21"/>
                <w:szCs w:val="21"/>
              </w:rPr>
              <w:t>1.水源涵养区：（1）推进天然林保护和围栏封育，以草定畜，严格控制载畜量，治理土壤侵蚀，保护和修复湿地、森林、草原等生态系统，严格保护具有水源涵养功能的植被。（2）加强旅游规划管理、规范采矿作业、修复地表、草原减牧、森林适度采伐、以草定畜、围栏封育、禁止毁草开荒、禁止采伐天然林、有计划地实施封山育林。</w:t>
            </w:r>
          </w:p>
        </w:tc>
        <w:tc>
          <w:tcPr>
            <w:tcW w:w="706" w:type="pct"/>
            <w:vAlign w:val="center"/>
          </w:tcPr>
          <w:p w14:paraId="307AA56A">
            <w:pPr>
              <w:pStyle w:val="49"/>
              <w:spacing w:line="240" w:lineRule="auto"/>
              <w:rPr>
                <w:rFonts w:hint="eastAsia" w:ascii="宋体" w:hAnsi="宋体"/>
                <w:color w:val="auto"/>
                <w:szCs w:val="21"/>
              </w:rPr>
            </w:pPr>
            <w:r>
              <w:rPr>
                <w:rFonts w:hint="eastAsia" w:ascii="宋体" w:hAnsi="宋体"/>
                <w:color w:val="auto"/>
                <w:szCs w:val="21"/>
              </w:rPr>
              <w:t>矿区所在地不属于水源涵养区，本项目本次环评制定了生态保护和恢复措施，施工及运行过程中严格落实</w:t>
            </w:r>
          </w:p>
        </w:tc>
        <w:tc>
          <w:tcPr>
            <w:tcW w:w="169" w:type="pct"/>
            <w:vAlign w:val="center"/>
          </w:tcPr>
          <w:p w14:paraId="6C2893B8">
            <w:pPr>
              <w:pStyle w:val="49"/>
              <w:spacing w:line="240" w:lineRule="auto"/>
              <w:rPr>
                <w:rFonts w:hint="eastAsia" w:ascii="宋体" w:hAnsi="宋体"/>
                <w:color w:val="auto"/>
                <w:szCs w:val="21"/>
              </w:rPr>
            </w:pPr>
            <w:r>
              <w:rPr>
                <w:rFonts w:hint="eastAsia" w:ascii="宋体" w:hAnsi="宋体"/>
                <w:color w:val="auto"/>
                <w:szCs w:val="21"/>
              </w:rPr>
              <w:t>符合</w:t>
            </w:r>
          </w:p>
        </w:tc>
      </w:tr>
      <w:tr w14:paraId="73F4B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28" w:type="pct"/>
            <w:vMerge w:val="continue"/>
            <w:vAlign w:val="center"/>
          </w:tcPr>
          <w:p w14:paraId="0A14E626">
            <w:pPr>
              <w:pStyle w:val="49"/>
              <w:spacing w:line="240" w:lineRule="auto"/>
              <w:rPr>
                <w:rFonts w:hint="eastAsia" w:ascii="宋体" w:hAnsi="宋体"/>
                <w:color w:val="auto"/>
                <w:szCs w:val="21"/>
              </w:rPr>
            </w:pPr>
          </w:p>
        </w:tc>
        <w:tc>
          <w:tcPr>
            <w:tcW w:w="937" w:type="pct"/>
            <w:vMerge w:val="continue"/>
            <w:vAlign w:val="center"/>
          </w:tcPr>
          <w:p w14:paraId="5ECE0111">
            <w:pPr>
              <w:pStyle w:val="49"/>
              <w:spacing w:line="240" w:lineRule="auto"/>
              <w:rPr>
                <w:rFonts w:hint="eastAsia" w:ascii="宋体" w:hAnsi="宋体"/>
                <w:color w:val="auto"/>
                <w:szCs w:val="21"/>
              </w:rPr>
            </w:pPr>
          </w:p>
        </w:tc>
        <w:tc>
          <w:tcPr>
            <w:tcW w:w="2760" w:type="pct"/>
          </w:tcPr>
          <w:p w14:paraId="200BCB09">
            <w:pPr>
              <w:pStyle w:val="49"/>
              <w:spacing w:line="240" w:lineRule="auto"/>
              <w:jc w:val="both"/>
              <w:rPr>
                <w:rFonts w:hint="eastAsia" w:ascii="宋体" w:hAnsi="宋体"/>
                <w:color w:val="auto"/>
                <w:szCs w:val="21"/>
              </w:rPr>
            </w:pPr>
            <w:r>
              <w:rPr>
                <w:rFonts w:hint="eastAsia" w:ascii="宋体" w:hAnsi="宋体"/>
                <w:color w:val="auto"/>
                <w:szCs w:val="21"/>
              </w:rPr>
              <w:t>2.水土保持区：（1）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2）水土流失严重、生态脆弱的地区，应当限制或者禁止可能造成水土流失的生产建设活动，严格保护植物、沙壳、结皮、地衣等。（3）禁止在二十五度以上陡坡地开垦种植农作物。在二十五度以上陡坡地种植经济林的，应当科学选择树种，合理确定规模，采取水土保持措施，防止造成水土流失。（4）生产建设项目选址、选线应当避让水土流失重点预防区和重点治理区；无法避让的，应当提高防治标准，优化施工工艺，减少地表扰动和植被损坏范围，有效控制可能造成的水土流失。（5）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6）加强水土保持，控制土壤侵蚀。实行禁牧、休牧或划区轮牧。严禁采挖荒漠植被和破坏森林的行为，维护自然生态平衡，发挥荒漠草原生态功能。同时加强小流域综合治理，控制人为因素对土壤的侵蚀，恢复退化植被。</w:t>
            </w:r>
          </w:p>
        </w:tc>
        <w:tc>
          <w:tcPr>
            <w:tcW w:w="706" w:type="pct"/>
            <w:vAlign w:val="center"/>
          </w:tcPr>
          <w:p w14:paraId="7F78D449">
            <w:pPr>
              <w:pStyle w:val="49"/>
              <w:spacing w:line="240" w:lineRule="auto"/>
              <w:rPr>
                <w:rFonts w:hint="eastAsia" w:ascii="宋体" w:hAnsi="宋体"/>
                <w:color w:val="auto"/>
                <w:szCs w:val="21"/>
              </w:rPr>
            </w:pPr>
            <w:r>
              <w:rPr>
                <w:rFonts w:hint="eastAsia" w:ascii="宋体" w:hAnsi="宋体"/>
                <w:color w:val="auto"/>
                <w:szCs w:val="21"/>
              </w:rPr>
              <w:t>本项目为铜矿开采项目，矿区和道路已调出优先保护单元，建设单位已组织编制生态修复方案和水土保持方案报告书，后期严格按照生态修复方案和水土保持方案报告书的内容进行生态修复。</w:t>
            </w:r>
          </w:p>
        </w:tc>
        <w:tc>
          <w:tcPr>
            <w:tcW w:w="169" w:type="pct"/>
            <w:vAlign w:val="center"/>
          </w:tcPr>
          <w:p w14:paraId="5974E150">
            <w:pPr>
              <w:pStyle w:val="49"/>
              <w:spacing w:line="240" w:lineRule="auto"/>
              <w:rPr>
                <w:rFonts w:hint="eastAsia" w:ascii="宋体" w:hAnsi="宋体"/>
                <w:color w:val="auto"/>
                <w:szCs w:val="21"/>
              </w:rPr>
            </w:pPr>
            <w:r>
              <w:rPr>
                <w:rFonts w:hint="eastAsia" w:ascii="宋体" w:hAnsi="宋体"/>
                <w:color w:val="auto"/>
                <w:szCs w:val="21"/>
              </w:rPr>
              <w:t>符合</w:t>
            </w:r>
          </w:p>
        </w:tc>
      </w:tr>
      <w:tr w14:paraId="3E7FE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28" w:type="pct"/>
            <w:vMerge w:val="continue"/>
            <w:vAlign w:val="center"/>
          </w:tcPr>
          <w:p w14:paraId="0D1F2573">
            <w:pPr>
              <w:pStyle w:val="49"/>
              <w:spacing w:line="240" w:lineRule="auto"/>
              <w:rPr>
                <w:rFonts w:hint="eastAsia" w:ascii="宋体" w:hAnsi="宋体"/>
                <w:color w:val="auto"/>
                <w:szCs w:val="21"/>
              </w:rPr>
            </w:pPr>
          </w:p>
        </w:tc>
        <w:tc>
          <w:tcPr>
            <w:tcW w:w="937" w:type="pct"/>
            <w:vMerge w:val="continue"/>
            <w:vAlign w:val="center"/>
          </w:tcPr>
          <w:p w14:paraId="7EEC66D8">
            <w:pPr>
              <w:pStyle w:val="49"/>
              <w:spacing w:line="240" w:lineRule="auto"/>
              <w:rPr>
                <w:rFonts w:hint="eastAsia" w:ascii="宋体" w:hAnsi="宋体"/>
                <w:color w:val="auto"/>
                <w:szCs w:val="21"/>
              </w:rPr>
            </w:pPr>
          </w:p>
        </w:tc>
        <w:tc>
          <w:tcPr>
            <w:tcW w:w="2760" w:type="pct"/>
          </w:tcPr>
          <w:p w14:paraId="4E3263E7">
            <w:pPr>
              <w:pStyle w:val="49"/>
              <w:spacing w:line="240" w:lineRule="auto"/>
              <w:jc w:val="both"/>
              <w:rPr>
                <w:rFonts w:hint="eastAsia" w:ascii="宋体" w:hAnsi="宋体"/>
                <w:color w:val="auto"/>
                <w:szCs w:val="21"/>
              </w:rPr>
            </w:pPr>
            <w:r>
              <w:rPr>
                <w:rFonts w:hint="eastAsia" w:ascii="宋体" w:hAnsi="宋体"/>
                <w:color w:val="auto"/>
                <w:szCs w:val="21"/>
              </w:rPr>
              <w:t>3.防风固沙区：（1）在沙化土地范围内从事开发建设活动的，必须事先就该项目可能对当地及相关地区生态产生的影响进行环境影响评价，依法提交环境影响报告；环境影响报告应当包括有关防沙治沙的内容。（2）在沙化土地封禁保护区范围内，禁止一切破坏植被的活动。禁止在沙化土地封禁保护区范围内安置移民。对沙化土地封禁保护区范围内的农牧民，县级以上地方人民政府应当有计划地组织迁出，并妥善安置。沙化土地封禁保护区范围内尚未迁出的农牧民的生产生活，由沙化土地封禁保护区主管部门妥善安排。未经国务院或者国务院指定的部门同意，不得在沙化土地封禁保护区范围内进行修建铁路、公路等建设活动。（3）转变传统畜牧业生产方式，实行禁牧休牧，推行舍饲圈养，以草定畜，严格控制载畜量。加大退牧还草、退耕还林和防沙治沙力度，恢复草地植被。保护沙区湿地，新建水利工程要充分论证、审慎决策，禁止发展高耗水工业。对主要沙尘源区、沙尘暴频发区，要实行封禁管理。</w:t>
            </w:r>
          </w:p>
        </w:tc>
        <w:tc>
          <w:tcPr>
            <w:tcW w:w="706" w:type="pct"/>
            <w:vAlign w:val="center"/>
          </w:tcPr>
          <w:p w14:paraId="7E2F836F">
            <w:pPr>
              <w:pStyle w:val="49"/>
              <w:spacing w:line="240" w:lineRule="auto"/>
              <w:rPr>
                <w:rFonts w:hint="eastAsia" w:ascii="宋体" w:hAnsi="宋体"/>
                <w:color w:val="auto"/>
                <w:szCs w:val="21"/>
              </w:rPr>
            </w:pPr>
            <w:r>
              <w:rPr>
                <w:rFonts w:hint="eastAsia" w:ascii="宋体" w:hAnsi="宋体"/>
                <w:color w:val="auto"/>
                <w:szCs w:val="21"/>
              </w:rPr>
              <w:t>项目占地不涉及沙化土地，本次环评制定了生态保护和恢复措施，施工及运行过程中严格落实</w:t>
            </w:r>
          </w:p>
        </w:tc>
        <w:tc>
          <w:tcPr>
            <w:tcW w:w="169" w:type="pct"/>
            <w:vAlign w:val="center"/>
          </w:tcPr>
          <w:p w14:paraId="7FD23673">
            <w:pPr>
              <w:pStyle w:val="49"/>
              <w:spacing w:line="240" w:lineRule="auto"/>
              <w:rPr>
                <w:rFonts w:hint="eastAsia" w:ascii="宋体" w:hAnsi="宋体"/>
                <w:color w:val="auto"/>
                <w:szCs w:val="21"/>
              </w:rPr>
            </w:pPr>
            <w:r>
              <w:rPr>
                <w:rFonts w:hint="eastAsia" w:ascii="宋体" w:hAnsi="宋体"/>
                <w:color w:val="auto"/>
                <w:szCs w:val="21"/>
              </w:rPr>
              <w:t>符合</w:t>
            </w:r>
          </w:p>
        </w:tc>
      </w:tr>
      <w:tr w14:paraId="517C9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28" w:type="pct"/>
            <w:vMerge w:val="continue"/>
            <w:vAlign w:val="center"/>
          </w:tcPr>
          <w:p w14:paraId="4BD42D2B">
            <w:pPr>
              <w:pStyle w:val="49"/>
              <w:spacing w:line="240" w:lineRule="auto"/>
              <w:rPr>
                <w:rFonts w:hint="eastAsia" w:ascii="宋体" w:hAnsi="宋体"/>
                <w:color w:val="auto"/>
                <w:szCs w:val="21"/>
              </w:rPr>
            </w:pPr>
          </w:p>
        </w:tc>
        <w:tc>
          <w:tcPr>
            <w:tcW w:w="937" w:type="pct"/>
            <w:vMerge w:val="continue"/>
            <w:vAlign w:val="center"/>
          </w:tcPr>
          <w:p w14:paraId="25D5AE94">
            <w:pPr>
              <w:pStyle w:val="49"/>
              <w:spacing w:line="240" w:lineRule="auto"/>
              <w:rPr>
                <w:rFonts w:hint="eastAsia" w:ascii="宋体" w:hAnsi="宋体"/>
                <w:color w:val="auto"/>
                <w:szCs w:val="21"/>
              </w:rPr>
            </w:pPr>
          </w:p>
        </w:tc>
        <w:tc>
          <w:tcPr>
            <w:tcW w:w="2760" w:type="pct"/>
          </w:tcPr>
          <w:p w14:paraId="11972315">
            <w:pPr>
              <w:pStyle w:val="49"/>
              <w:spacing w:line="240" w:lineRule="auto"/>
              <w:jc w:val="both"/>
              <w:rPr>
                <w:rFonts w:hint="eastAsia" w:ascii="宋体" w:hAnsi="宋体"/>
                <w:color w:val="auto"/>
                <w:szCs w:val="21"/>
              </w:rPr>
            </w:pPr>
            <w:r>
              <w:rPr>
                <w:rFonts w:hint="eastAsia" w:ascii="宋体" w:hAnsi="宋体"/>
                <w:color w:val="auto"/>
                <w:szCs w:val="21"/>
              </w:rPr>
              <w:t>4.生物多样性维护区：（1）禁止对野生动植物进行滥捕滥采，保持和恢复野生动植物物种和种群平衡，实现野生动植物资源的良性循环和永续利用。加强防御外来物种入侵的能力，防止外来有害物种对生态系统的侵害。加强生态建设和管理，减少人为干扰，要维持好天然草地的生态平衡，保护好现有野生动植物生存环境。（2）取草原减牧、退耕还草等措施实施，控制农牧业开发强度，涵养水源，保护野生动植物。（3）加强生态建设和管理，维护自然景观原貌和生物多样性。防治草场退化，禁止毁草开荒，保护珍稀野生物种。（4）统筹考虑生态系统完整性、自然地理单元连续性和经济社会发展可持续性，统筹推进山水林田湖草沙冰一体化保护和修复</w:t>
            </w:r>
          </w:p>
        </w:tc>
        <w:tc>
          <w:tcPr>
            <w:tcW w:w="706" w:type="pct"/>
            <w:vAlign w:val="center"/>
          </w:tcPr>
          <w:p w14:paraId="6E29A2C2">
            <w:pPr>
              <w:pStyle w:val="49"/>
              <w:spacing w:line="240" w:lineRule="auto"/>
              <w:rPr>
                <w:rFonts w:hint="eastAsia" w:ascii="宋体" w:hAnsi="宋体"/>
                <w:color w:val="auto"/>
                <w:szCs w:val="21"/>
              </w:rPr>
            </w:pPr>
            <w:r>
              <w:rPr>
                <w:rFonts w:hint="eastAsia" w:ascii="宋体" w:hAnsi="宋体"/>
                <w:color w:val="auto"/>
                <w:szCs w:val="21"/>
              </w:rPr>
              <w:t>本次环评制定了生态保护和恢复措施，施工及运行过程中严格落实</w:t>
            </w:r>
          </w:p>
        </w:tc>
        <w:tc>
          <w:tcPr>
            <w:tcW w:w="169" w:type="pct"/>
            <w:vAlign w:val="center"/>
          </w:tcPr>
          <w:p w14:paraId="4E55ED47">
            <w:pPr>
              <w:pStyle w:val="49"/>
              <w:spacing w:line="240" w:lineRule="auto"/>
              <w:rPr>
                <w:rFonts w:hint="eastAsia" w:ascii="宋体" w:hAnsi="宋体"/>
                <w:color w:val="auto"/>
                <w:szCs w:val="21"/>
              </w:rPr>
            </w:pPr>
            <w:r>
              <w:rPr>
                <w:rFonts w:hint="eastAsia" w:ascii="宋体" w:hAnsi="宋体"/>
                <w:color w:val="auto"/>
                <w:szCs w:val="21"/>
              </w:rPr>
              <w:t>符合</w:t>
            </w:r>
          </w:p>
        </w:tc>
      </w:tr>
      <w:tr w14:paraId="53987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28" w:type="pct"/>
            <w:vMerge w:val="continue"/>
            <w:vAlign w:val="center"/>
          </w:tcPr>
          <w:p w14:paraId="3510067D">
            <w:pPr>
              <w:pStyle w:val="49"/>
              <w:spacing w:line="240" w:lineRule="auto"/>
              <w:rPr>
                <w:rFonts w:hint="eastAsia" w:ascii="宋体" w:hAnsi="宋体"/>
                <w:color w:val="auto"/>
                <w:szCs w:val="21"/>
              </w:rPr>
            </w:pPr>
          </w:p>
        </w:tc>
        <w:tc>
          <w:tcPr>
            <w:tcW w:w="937" w:type="pct"/>
            <w:vMerge w:val="continue"/>
            <w:vAlign w:val="center"/>
          </w:tcPr>
          <w:p w14:paraId="42D5B683">
            <w:pPr>
              <w:pStyle w:val="49"/>
              <w:spacing w:line="240" w:lineRule="auto"/>
              <w:rPr>
                <w:rFonts w:hint="eastAsia" w:ascii="宋体" w:hAnsi="宋体"/>
                <w:color w:val="auto"/>
                <w:szCs w:val="21"/>
              </w:rPr>
            </w:pPr>
          </w:p>
        </w:tc>
        <w:tc>
          <w:tcPr>
            <w:tcW w:w="2760" w:type="pct"/>
          </w:tcPr>
          <w:p w14:paraId="1BC795E9">
            <w:pPr>
              <w:pStyle w:val="49"/>
              <w:spacing w:line="240" w:lineRule="auto"/>
              <w:jc w:val="both"/>
              <w:rPr>
                <w:rFonts w:hint="eastAsia" w:ascii="宋体" w:hAnsi="宋体"/>
                <w:color w:val="auto"/>
                <w:szCs w:val="21"/>
              </w:rPr>
            </w:pPr>
            <w:r>
              <w:rPr>
                <w:rFonts w:hint="eastAsia" w:ascii="宋体" w:hAnsi="宋体"/>
                <w:color w:val="auto"/>
                <w:szCs w:val="21"/>
              </w:rPr>
              <w:t>5.水土流失区：（1）禁止过度放牧，恢复天然草原植被，加大水污染防治力度，加强野生动物和湿地保护。（2）实施重点生态环境综合治理、退牧还草、水土保持等工程，保护和建设好绿色生态屏障。（3）有效控制水土流失和荒漠化面积，恢复和稳定草原面积，增加林地面积，提高森林覆盖率。野生动植物种群得到恢复和增加。（4）水土流失较为严重的区域实行禁牧、休牧或划区轮牧，严禁采挖荒漠植被和破坏森林的行为，维护自然生态平衡，发挥荒漠草原生态功能。</w:t>
            </w:r>
          </w:p>
        </w:tc>
        <w:tc>
          <w:tcPr>
            <w:tcW w:w="706" w:type="pct"/>
            <w:vAlign w:val="center"/>
          </w:tcPr>
          <w:p w14:paraId="52CEC8B6">
            <w:pPr>
              <w:pStyle w:val="49"/>
              <w:spacing w:line="240" w:lineRule="auto"/>
              <w:rPr>
                <w:rFonts w:hint="eastAsia" w:ascii="宋体" w:hAnsi="宋体"/>
                <w:color w:val="auto"/>
                <w:szCs w:val="21"/>
              </w:rPr>
            </w:pPr>
            <w:r>
              <w:rPr>
                <w:rFonts w:hint="eastAsia" w:ascii="宋体" w:hAnsi="宋体"/>
                <w:color w:val="auto"/>
                <w:szCs w:val="21"/>
              </w:rPr>
              <w:t>闭矿后，企业及时对排土场、内部道路等进行复垦，严格执行《矿山生态环境保护与恢复治理技术规范》中规范要求。</w:t>
            </w:r>
          </w:p>
        </w:tc>
        <w:tc>
          <w:tcPr>
            <w:tcW w:w="169" w:type="pct"/>
            <w:vAlign w:val="center"/>
          </w:tcPr>
          <w:p w14:paraId="61F6C961">
            <w:pPr>
              <w:pStyle w:val="49"/>
              <w:spacing w:line="240" w:lineRule="auto"/>
              <w:rPr>
                <w:rFonts w:hint="eastAsia" w:ascii="宋体" w:hAnsi="宋体"/>
                <w:color w:val="auto"/>
                <w:szCs w:val="21"/>
              </w:rPr>
            </w:pPr>
            <w:r>
              <w:rPr>
                <w:rFonts w:hint="eastAsia" w:ascii="宋体" w:hAnsi="宋体"/>
                <w:color w:val="auto"/>
                <w:szCs w:val="21"/>
              </w:rPr>
              <w:t>符合</w:t>
            </w:r>
          </w:p>
        </w:tc>
      </w:tr>
      <w:tr w14:paraId="548D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28" w:type="pct"/>
            <w:vMerge w:val="continue"/>
            <w:vAlign w:val="center"/>
          </w:tcPr>
          <w:p w14:paraId="1A3C492A">
            <w:pPr>
              <w:pStyle w:val="49"/>
              <w:spacing w:line="240" w:lineRule="auto"/>
              <w:rPr>
                <w:rFonts w:hint="eastAsia" w:ascii="宋体" w:hAnsi="宋体"/>
                <w:color w:val="auto"/>
                <w:szCs w:val="21"/>
              </w:rPr>
            </w:pPr>
          </w:p>
        </w:tc>
        <w:tc>
          <w:tcPr>
            <w:tcW w:w="937" w:type="pct"/>
            <w:vMerge w:val="continue"/>
            <w:vAlign w:val="center"/>
          </w:tcPr>
          <w:p w14:paraId="15CF7F3E">
            <w:pPr>
              <w:pStyle w:val="49"/>
              <w:spacing w:line="240" w:lineRule="auto"/>
              <w:rPr>
                <w:rFonts w:hint="eastAsia" w:ascii="宋体" w:hAnsi="宋体"/>
                <w:color w:val="auto"/>
                <w:szCs w:val="21"/>
              </w:rPr>
            </w:pPr>
          </w:p>
        </w:tc>
        <w:tc>
          <w:tcPr>
            <w:tcW w:w="2760" w:type="pct"/>
          </w:tcPr>
          <w:p w14:paraId="54511CBA">
            <w:pPr>
              <w:pStyle w:val="49"/>
              <w:spacing w:line="240" w:lineRule="auto"/>
              <w:jc w:val="both"/>
              <w:rPr>
                <w:rFonts w:hint="eastAsia" w:ascii="宋体" w:hAnsi="宋体"/>
                <w:color w:val="auto"/>
                <w:szCs w:val="21"/>
              </w:rPr>
            </w:pPr>
            <w:r>
              <w:rPr>
                <w:rFonts w:hint="eastAsia" w:ascii="宋体" w:hAnsi="宋体"/>
                <w:color w:val="auto"/>
                <w:szCs w:val="21"/>
              </w:rPr>
              <w:t>6.土地沙化区：调整传统的畜牧业生产方式，大力发展草业，加快规模化圈养牧业的发展，控制放养对草地生态系统的损害。积极推进草畜平衡科学管理办法，限制养殖规模。实施防风固沙工程，恢复草地植被，大力推进调整产业结构，退耕还草，退牧还草等措施。</w:t>
            </w:r>
          </w:p>
        </w:tc>
        <w:tc>
          <w:tcPr>
            <w:tcW w:w="706" w:type="pct"/>
            <w:vAlign w:val="center"/>
          </w:tcPr>
          <w:p w14:paraId="46C7F60B">
            <w:pPr>
              <w:pStyle w:val="49"/>
              <w:spacing w:line="240" w:lineRule="auto"/>
              <w:rPr>
                <w:rFonts w:hint="eastAsia" w:ascii="宋体" w:hAnsi="宋体"/>
                <w:color w:val="auto"/>
                <w:szCs w:val="21"/>
              </w:rPr>
            </w:pPr>
            <w:r>
              <w:rPr>
                <w:rFonts w:hint="eastAsia" w:ascii="宋体" w:hAnsi="宋体"/>
                <w:color w:val="auto"/>
                <w:szCs w:val="21"/>
              </w:rPr>
              <w:t>项目为铜矿开采项目，不涉及</w:t>
            </w:r>
          </w:p>
        </w:tc>
        <w:tc>
          <w:tcPr>
            <w:tcW w:w="169" w:type="pct"/>
            <w:vAlign w:val="center"/>
          </w:tcPr>
          <w:p w14:paraId="0036E21C">
            <w:pPr>
              <w:pStyle w:val="49"/>
              <w:spacing w:line="240" w:lineRule="auto"/>
              <w:rPr>
                <w:rFonts w:hint="eastAsia" w:ascii="宋体" w:hAnsi="宋体"/>
                <w:color w:val="auto"/>
                <w:szCs w:val="21"/>
              </w:rPr>
            </w:pPr>
            <w:r>
              <w:rPr>
                <w:rFonts w:hint="eastAsia" w:ascii="宋体" w:hAnsi="宋体"/>
                <w:color w:val="auto"/>
                <w:szCs w:val="21"/>
              </w:rPr>
              <w:t>符合</w:t>
            </w:r>
          </w:p>
        </w:tc>
      </w:tr>
      <w:tr w14:paraId="2D3D5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28" w:type="pct"/>
            <w:vMerge w:val="restart"/>
            <w:vAlign w:val="center"/>
          </w:tcPr>
          <w:p w14:paraId="41074BAB">
            <w:pPr>
              <w:pStyle w:val="49"/>
              <w:spacing w:line="240" w:lineRule="auto"/>
              <w:rPr>
                <w:rFonts w:hint="eastAsia" w:ascii="宋体" w:hAnsi="宋体"/>
                <w:color w:val="auto"/>
                <w:szCs w:val="21"/>
              </w:rPr>
            </w:pPr>
            <w:r>
              <w:rPr>
                <w:rFonts w:ascii="宋体" w:hAnsi="宋体"/>
                <w:color w:val="auto"/>
                <w:szCs w:val="21"/>
              </w:rPr>
              <w:t>ZH65422</w:t>
            </w:r>
          </w:p>
          <w:p w14:paraId="4FEEAAB9">
            <w:pPr>
              <w:pStyle w:val="49"/>
              <w:spacing w:line="240" w:lineRule="auto"/>
              <w:rPr>
                <w:rFonts w:hint="eastAsia" w:ascii="宋体" w:hAnsi="宋体"/>
                <w:color w:val="auto"/>
                <w:szCs w:val="21"/>
              </w:rPr>
            </w:pPr>
            <w:r>
              <w:rPr>
                <w:rFonts w:ascii="宋体" w:hAnsi="宋体"/>
                <w:color w:val="auto"/>
                <w:szCs w:val="21"/>
              </w:rPr>
              <w:t>630001</w:t>
            </w:r>
            <w:r>
              <w:rPr>
                <w:rFonts w:hint="eastAsia" w:ascii="宋体" w:hAnsi="宋体"/>
                <w:color w:val="auto"/>
                <w:szCs w:val="21"/>
              </w:rPr>
              <w:t>和布克赛尔蒙古自治县环境管控单元01</w:t>
            </w:r>
          </w:p>
        </w:tc>
        <w:tc>
          <w:tcPr>
            <w:tcW w:w="937" w:type="pct"/>
            <w:vMerge w:val="restart"/>
            <w:vAlign w:val="center"/>
          </w:tcPr>
          <w:p w14:paraId="12185F9D">
            <w:pPr>
              <w:pStyle w:val="49"/>
              <w:spacing w:line="240" w:lineRule="auto"/>
              <w:rPr>
                <w:rFonts w:hint="eastAsia" w:ascii="宋体" w:hAnsi="宋体"/>
                <w:color w:val="auto"/>
                <w:szCs w:val="21"/>
              </w:rPr>
            </w:pPr>
            <w:r>
              <w:rPr>
                <w:rFonts w:hint="eastAsia" w:ascii="宋体" w:hAnsi="宋体"/>
                <w:color w:val="auto"/>
                <w:szCs w:val="21"/>
              </w:rPr>
              <w:t>一般保护单元：位于大气环境布局敏感区。</w:t>
            </w:r>
          </w:p>
        </w:tc>
        <w:tc>
          <w:tcPr>
            <w:tcW w:w="2760" w:type="pct"/>
          </w:tcPr>
          <w:p w14:paraId="4C18CCCC">
            <w:pPr>
              <w:pStyle w:val="49"/>
              <w:spacing w:line="240" w:lineRule="auto"/>
              <w:jc w:val="left"/>
              <w:rPr>
                <w:rFonts w:hint="eastAsia" w:ascii="宋体" w:hAnsi="宋体"/>
                <w:color w:val="auto"/>
                <w:szCs w:val="21"/>
              </w:rPr>
            </w:pPr>
            <w:r>
              <w:rPr>
                <w:rFonts w:hint="eastAsia" w:ascii="宋体" w:hAnsi="宋体"/>
                <w:color w:val="auto"/>
                <w:szCs w:val="21"/>
              </w:rPr>
              <w:t>空间布局约束</w:t>
            </w:r>
          </w:p>
          <w:p w14:paraId="6E7581E0">
            <w:pPr>
              <w:pStyle w:val="49"/>
              <w:spacing w:line="240" w:lineRule="auto"/>
              <w:jc w:val="left"/>
              <w:rPr>
                <w:rFonts w:hint="eastAsia" w:ascii="宋体" w:hAnsi="宋体"/>
                <w:color w:val="auto"/>
                <w:szCs w:val="21"/>
              </w:rPr>
            </w:pPr>
            <w:r>
              <w:rPr>
                <w:rFonts w:hint="eastAsia" w:ascii="宋体" w:hAnsi="宋体"/>
                <w:color w:val="auto"/>
                <w:szCs w:val="21"/>
              </w:rPr>
              <w:t>1.建立集镇居住商业区、耕地保护区与工业功能区等集聚区块之间的防护带。严格执行畜禽养殖禁养区规定，根据区域用地和消纳水平，合理确定养殖规模。</w:t>
            </w:r>
          </w:p>
          <w:p w14:paraId="2D04716D">
            <w:pPr>
              <w:pStyle w:val="49"/>
              <w:spacing w:line="240" w:lineRule="auto"/>
              <w:jc w:val="left"/>
              <w:rPr>
                <w:rFonts w:hint="eastAsia" w:ascii="宋体" w:hAnsi="宋体"/>
                <w:color w:val="auto"/>
                <w:szCs w:val="21"/>
              </w:rPr>
            </w:pPr>
            <w:r>
              <w:rPr>
                <w:rFonts w:hint="eastAsia" w:ascii="宋体" w:hAnsi="宋体"/>
                <w:color w:val="auto"/>
                <w:szCs w:val="21"/>
              </w:rPr>
              <w:t>2.永久基本农田经依法划定后，任何单位和个人不得擅自占用或者改变其用途。国家能源、交通、水利、军事设施等重点建设项目选址确实难以避让外，其他任何建设不得占用。</w:t>
            </w:r>
          </w:p>
        </w:tc>
        <w:tc>
          <w:tcPr>
            <w:tcW w:w="706" w:type="pct"/>
            <w:vAlign w:val="center"/>
          </w:tcPr>
          <w:p w14:paraId="1E80309A">
            <w:pPr>
              <w:pStyle w:val="49"/>
              <w:spacing w:line="240" w:lineRule="auto"/>
              <w:rPr>
                <w:rFonts w:hint="eastAsia" w:ascii="宋体" w:hAnsi="宋体"/>
                <w:color w:val="auto"/>
                <w:szCs w:val="21"/>
              </w:rPr>
            </w:pPr>
            <w:r>
              <w:rPr>
                <w:rFonts w:hint="eastAsia" w:ascii="宋体" w:hAnsi="宋体"/>
                <w:color w:val="auto"/>
                <w:szCs w:val="21"/>
              </w:rPr>
              <w:t>矿区所在地不涉及上述区域</w:t>
            </w:r>
          </w:p>
        </w:tc>
        <w:tc>
          <w:tcPr>
            <w:tcW w:w="169" w:type="pct"/>
            <w:vAlign w:val="center"/>
          </w:tcPr>
          <w:p w14:paraId="36D53ACB">
            <w:pPr>
              <w:pStyle w:val="49"/>
              <w:spacing w:line="240" w:lineRule="auto"/>
              <w:rPr>
                <w:rFonts w:hint="eastAsia" w:ascii="宋体" w:hAnsi="宋体"/>
                <w:color w:val="auto"/>
                <w:szCs w:val="21"/>
              </w:rPr>
            </w:pPr>
            <w:r>
              <w:rPr>
                <w:rFonts w:hint="eastAsia" w:ascii="宋体" w:hAnsi="宋体"/>
                <w:color w:val="auto"/>
                <w:szCs w:val="21"/>
              </w:rPr>
              <w:t>符合</w:t>
            </w:r>
          </w:p>
        </w:tc>
      </w:tr>
      <w:tr w14:paraId="59697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28" w:type="pct"/>
            <w:vMerge w:val="continue"/>
            <w:vAlign w:val="center"/>
          </w:tcPr>
          <w:p w14:paraId="251C69C1">
            <w:pPr>
              <w:pStyle w:val="49"/>
              <w:spacing w:line="240" w:lineRule="auto"/>
              <w:rPr>
                <w:rFonts w:hint="eastAsia" w:ascii="宋体" w:hAnsi="宋体"/>
                <w:color w:val="auto"/>
                <w:szCs w:val="21"/>
              </w:rPr>
            </w:pPr>
          </w:p>
        </w:tc>
        <w:tc>
          <w:tcPr>
            <w:tcW w:w="937" w:type="pct"/>
            <w:vMerge w:val="continue"/>
            <w:vAlign w:val="center"/>
          </w:tcPr>
          <w:p w14:paraId="4E11C9D5">
            <w:pPr>
              <w:pStyle w:val="49"/>
              <w:spacing w:line="240" w:lineRule="auto"/>
              <w:rPr>
                <w:rFonts w:hint="eastAsia" w:ascii="宋体" w:hAnsi="宋体"/>
                <w:color w:val="auto"/>
                <w:szCs w:val="21"/>
              </w:rPr>
            </w:pPr>
          </w:p>
        </w:tc>
        <w:tc>
          <w:tcPr>
            <w:tcW w:w="2760" w:type="pct"/>
          </w:tcPr>
          <w:p w14:paraId="1B78DD7A">
            <w:pPr>
              <w:pStyle w:val="49"/>
              <w:spacing w:line="240" w:lineRule="auto"/>
              <w:jc w:val="left"/>
              <w:rPr>
                <w:rFonts w:hint="eastAsia" w:ascii="宋体" w:hAnsi="宋体"/>
                <w:color w:val="auto"/>
                <w:szCs w:val="21"/>
              </w:rPr>
            </w:pPr>
            <w:r>
              <w:rPr>
                <w:rFonts w:hint="eastAsia" w:ascii="宋体" w:hAnsi="宋体"/>
                <w:color w:val="auto"/>
                <w:szCs w:val="21"/>
              </w:rPr>
              <w:t>污染物排放管控</w:t>
            </w:r>
          </w:p>
          <w:p w14:paraId="06D556C8">
            <w:pPr>
              <w:pStyle w:val="49"/>
              <w:spacing w:line="240" w:lineRule="auto"/>
              <w:jc w:val="left"/>
              <w:rPr>
                <w:rFonts w:hint="eastAsia" w:ascii="宋体" w:hAnsi="宋体"/>
                <w:color w:val="auto"/>
                <w:szCs w:val="21"/>
              </w:rPr>
            </w:pPr>
            <w:r>
              <w:rPr>
                <w:rFonts w:hint="eastAsia" w:ascii="宋体" w:hAnsi="宋体"/>
                <w:color w:val="auto"/>
                <w:szCs w:val="21"/>
              </w:rPr>
              <w:t>1.排污企业一般管控要求：满足总量控制、排污许可、排放标准等相关管理制度要求。</w:t>
            </w:r>
          </w:p>
          <w:p w14:paraId="416EF8BE">
            <w:pPr>
              <w:pStyle w:val="49"/>
              <w:spacing w:line="240" w:lineRule="auto"/>
              <w:jc w:val="left"/>
              <w:rPr>
                <w:rFonts w:hint="eastAsia" w:ascii="宋体" w:hAnsi="宋体"/>
                <w:color w:val="auto"/>
                <w:szCs w:val="21"/>
              </w:rPr>
            </w:pPr>
            <w:r>
              <w:rPr>
                <w:rFonts w:hint="eastAsia" w:ascii="宋体" w:hAnsi="宋体"/>
                <w:color w:val="auto"/>
                <w:szCs w:val="21"/>
              </w:rPr>
              <w:t>2.农业面源和生活污染源一般管控要求：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706" w:type="pct"/>
            <w:vAlign w:val="center"/>
          </w:tcPr>
          <w:p w14:paraId="594972CE">
            <w:pPr>
              <w:pStyle w:val="49"/>
              <w:spacing w:line="240" w:lineRule="auto"/>
              <w:rPr>
                <w:rFonts w:hint="eastAsia" w:ascii="宋体" w:hAnsi="宋体"/>
                <w:color w:val="auto"/>
                <w:szCs w:val="21"/>
              </w:rPr>
            </w:pPr>
            <w:r>
              <w:rPr>
                <w:rFonts w:hint="eastAsia" w:ascii="宋体" w:hAnsi="宋体"/>
                <w:color w:val="auto"/>
                <w:szCs w:val="21"/>
              </w:rPr>
              <w:t>本次环评制定了生态保护和恢复措施，施工及运行过程中严格落实</w:t>
            </w:r>
          </w:p>
        </w:tc>
        <w:tc>
          <w:tcPr>
            <w:tcW w:w="169" w:type="pct"/>
            <w:vAlign w:val="center"/>
          </w:tcPr>
          <w:p w14:paraId="71C6243F">
            <w:pPr>
              <w:pStyle w:val="49"/>
              <w:spacing w:line="240" w:lineRule="auto"/>
              <w:rPr>
                <w:rFonts w:hint="eastAsia" w:ascii="宋体" w:hAnsi="宋体"/>
                <w:color w:val="auto"/>
                <w:szCs w:val="21"/>
              </w:rPr>
            </w:pPr>
            <w:r>
              <w:rPr>
                <w:rFonts w:hint="eastAsia" w:ascii="宋体" w:hAnsi="宋体"/>
                <w:color w:val="auto"/>
                <w:szCs w:val="21"/>
              </w:rPr>
              <w:t>符合</w:t>
            </w:r>
          </w:p>
        </w:tc>
      </w:tr>
      <w:tr w14:paraId="0FD8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28" w:type="pct"/>
            <w:vMerge w:val="continue"/>
            <w:vAlign w:val="center"/>
          </w:tcPr>
          <w:p w14:paraId="3DD92F7C">
            <w:pPr>
              <w:pStyle w:val="49"/>
              <w:spacing w:line="240" w:lineRule="auto"/>
              <w:rPr>
                <w:rFonts w:hint="eastAsia" w:ascii="宋体" w:hAnsi="宋体"/>
                <w:color w:val="auto"/>
                <w:szCs w:val="21"/>
              </w:rPr>
            </w:pPr>
          </w:p>
        </w:tc>
        <w:tc>
          <w:tcPr>
            <w:tcW w:w="937" w:type="pct"/>
            <w:vMerge w:val="continue"/>
            <w:vAlign w:val="center"/>
          </w:tcPr>
          <w:p w14:paraId="4FFF851B">
            <w:pPr>
              <w:pStyle w:val="49"/>
              <w:spacing w:line="240" w:lineRule="auto"/>
              <w:rPr>
                <w:rFonts w:hint="eastAsia" w:ascii="宋体" w:hAnsi="宋体"/>
                <w:color w:val="auto"/>
                <w:szCs w:val="21"/>
              </w:rPr>
            </w:pPr>
          </w:p>
        </w:tc>
        <w:tc>
          <w:tcPr>
            <w:tcW w:w="2760" w:type="pct"/>
          </w:tcPr>
          <w:p w14:paraId="18A24D94">
            <w:pPr>
              <w:pStyle w:val="49"/>
              <w:spacing w:line="240" w:lineRule="auto"/>
              <w:jc w:val="left"/>
              <w:rPr>
                <w:rFonts w:hint="eastAsia" w:ascii="宋体" w:hAnsi="宋体"/>
                <w:color w:val="auto"/>
                <w:szCs w:val="21"/>
              </w:rPr>
            </w:pPr>
            <w:r>
              <w:rPr>
                <w:rFonts w:hint="eastAsia" w:ascii="宋体" w:hAnsi="宋体"/>
                <w:color w:val="auto"/>
                <w:szCs w:val="21"/>
              </w:rPr>
              <w:t>环境风险防控</w:t>
            </w:r>
          </w:p>
          <w:p w14:paraId="2586E868">
            <w:pPr>
              <w:pStyle w:val="49"/>
              <w:spacing w:line="240" w:lineRule="auto"/>
              <w:jc w:val="left"/>
              <w:rPr>
                <w:rFonts w:hint="eastAsia" w:ascii="宋体" w:hAnsi="宋体"/>
                <w:color w:val="auto"/>
                <w:szCs w:val="21"/>
              </w:rPr>
            </w:pPr>
            <w:r>
              <w:rPr>
                <w:rFonts w:hint="eastAsia" w:ascii="宋体" w:hAnsi="宋体"/>
                <w:color w:val="auto"/>
                <w:szCs w:val="21"/>
              </w:rPr>
              <w:t>1.涉及县级及以上集中式饮用水水源地的河流以及其他重要环境敏感目标的河流，按照“一河一策一图”环境应急响方案实施应急演练，视情加强闸坝、应急池、物资库等工程建设。</w:t>
            </w:r>
          </w:p>
          <w:p w14:paraId="438E95C1">
            <w:pPr>
              <w:pStyle w:val="49"/>
              <w:spacing w:line="240" w:lineRule="auto"/>
              <w:jc w:val="left"/>
              <w:rPr>
                <w:rFonts w:hint="eastAsia" w:ascii="宋体" w:hAnsi="宋体"/>
                <w:color w:val="auto"/>
                <w:szCs w:val="21"/>
              </w:rPr>
            </w:pPr>
            <w:r>
              <w:rPr>
                <w:rFonts w:hint="eastAsia" w:ascii="宋体" w:hAnsi="宋体"/>
                <w:color w:val="auto"/>
                <w:szCs w:val="21"/>
              </w:rPr>
              <w:t>2.严格地表水型水源地上游和地下水型水源地集水区高污染高风险行业环境准入。</w:t>
            </w:r>
          </w:p>
          <w:p w14:paraId="5013DAE3">
            <w:pPr>
              <w:pStyle w:val="49"/>
              <w:spacing w:line="240" w:lineRule="auto"/>
              <w:jc w:val="left"/>
              <w:rPr>
                <w:rFonts w:hint="eastAsia" w:ascii="宋体" w:hAnsi="宋体"/>
                <w:color w:val="auto"/>
                <w:szCs w:val="21"/>
              </w:rPr>
            </w:pPr>
            <w:r>
              <w:rPr>
                <w:rFonts w:hint="eastAsia" w:ascii="宋体" w:hAnsi="宋体"/>
                <w:color w:val="auto"/>
                <w:szCs w:val="21"/>
              </w:rPr>
              <w:t>3.实施农用地土壤镉等重金属污染源头防治行动。依法推行农用地分类管理制度，强化受污染耕地安全利用和风险管控。因地制宜制定实施安全利用方案，鼓励采取种植结构调整等措施，确保受污染耕地全部实现安全利用。严格落实粮食收购和销售出库质量安全检验制度和追溯制度。</w:t>
            </w:r>
          </w:p>
          <w:p w14:paraId="24C12523">
            <w:pPr>
              <w:pStyle w:val="49"/>
              <w:spacing w:line="240" w:lineRule="auto"/>
              <w:jc w:val="left"/>
              <w:rPr>
                <w:rFonts w:hint="eastAsia" w:ascii="宋体" w:hAnsi="宋体"/>
                <w:color w:val="auto"/>
                <w:szCs w:val="21"/>
              </w:rPr>
            </w:pPr>
            <w:r>
              <w:rPr>
                <w:rFonts w:hint="eastAsia" w:ascii="宋体" w:hAnsi="宋体"/>
                <w:color w:val="auto"/>
                <w:szCs w:val="21"/>
              </w:rPr>
              <w:t>4.企业事业单位应当依照《中华人民共和国突发事件应对法》的规定，制定突发环境事件应急预案，做好突发环境事件的风险控制、应急准备、应急处置和事后恢复等工作。各类工业园区和工业聚集区应设立环境应急管理机构，编制环境风险应急预案，并具备环境风险应急救援能力。</w:t>
            </w:r>
          </w:p>
        </w:tc>
        <w:tc>
          <w:tcPr>
            <w:tcW w:w="706" w:type="pct"/>
            <w:vAlign w:val="center"/>
          </w:tcPr>
          <w:p w14:paraId="20BA6E0F">
            <w:pPr>
              <w:pStyle w:val="49"/>
              <w:spacing w:line="240" w:lineRule="auto"/>
              <w:rPr>
                <w:rFonts w:hint="eastAsia" w:ascii="宋体" w:hAnsi="宋体"/>
                <w:color w:val="auto"/>
                <w:szCs w:val="21"/>
              </w:rPr>
            </w:pPr>
            <w:r>
              <w:rPr>
                <w:rFonts w:hint="eastAsia" w:ascii="宋体" w:hAnsi="宋体"/>
                <w:color w:val="auto"/>
                <w:szCs w:val="21"/>
              </w:rPr>
              <w:t>要求企业制定突发环境事件应急预案，具备环境风险应急救援能力</w:t>
            </w:r>
          </w:p>
        </w:tc>
        <w:tc>
          <w:tcPr>
            <w:tcW w:w="169" w:type="pct"/>
            <w:vAlign w:val="center"/>
          </w:tcPr>
          <w:p w14:paraId="2B1CEDB9">
            <w:pPr>
              <w:pStyle w:val="49"/>
              <w:spacing w:line="240" w:lineRule="auto"/>
              <w:rPr>
                <w:rFonts w:hint="eastAsia" w:ascii="宋体" w:hAnsi="宋体"/>
                <w:color w:val="auto"/>
                <w:szCs w:val="21"/>
              </w:rPr>
            </w:pPr>
            <w:r>
              <w:rPr>
                <w:rFonts w:hint="eastAsia" w:ascii="宋体" w:hAnsi="宋体"/>
                <w:color w:val="auto"/>
                <w:szCs w:val="21"/>
              </w:rPr>
              <w:t>符合</w:t>
            </w:r>
          </w:p>
        </w:tc>
      </w:tr>
      <w:tr w14:paraId="53C84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428" w:type="pct"/>
            <w:vMerge w:val="continue"/>
            <w:vAlign w:val="center"/>
          </w:tcPr>
          <w:p w14:paraId="02EBE0F6">
            <w:pPr>
              <w:pStyle w:val="49"/>
              <w:spacing w:line="240" w:lineRule="auto"/>
              <w:rPr>
                <w:rFonts w:hint="eastAsia" w:ascii="宋体" w:hAnsi="宋体"/>
                <w:color w:val="auto"/>
                <w:szCs w:val="21"/>
              </w:rPr>
            </w:pPr>
          </w:p>
        </w:tc>
        <w:tc>
          <w:tcPr>
            <w:tcW w:w="937" w:type="pct"/>
            <w:vMerge w:val="continue"/>
            <w:vAlign w:val="center"/>
          </w:tcPr>
          <w:p w14:paraId="2E21FD35">
            <w:pPr>
              <w:pStyle w:val="49"/>
              <w:spacing w:line="240" w:lineRule="auto"/>
              <w:rPr>
                <w:rFonts w:hint="eastAsia" w:ascii="宋体" w:hAnsi="宋体"/>
                <w:color w:val="auto"/>
                <w:szCs w:val="21"/>
              </w:rPr>
            </w:pPr>
          </w:p>
        </w:tc>
        <w:tc>
          <w:tcPr>
            <w:tcW w:w="2760" w:type="pct"/>
          </w:tcPr>
          <w:p w14:paraId="68FBAACD">
            <w:pPr>
              <w:pStyle w:val="49"/>
              <w:spacing w:line="240" w:lineRule="auto"/>
              <w:jc w:val="left"/>
              <w:rPr>
                <w:rFonts w:hint="eastAsia" w:ascii="宋体" w:hAnsi="宋体"/>
                <w:color w:val="auto"/>
                <w:szCs w:val="21"/>
              </w:rPr>
            </w:pPr>
            <w:r>
              <w:rPr>
                <w:rFonts w:hint="eastAsia" w:ascii="宋体" w:hAnsi="宋体"/>
                <w:color w:val="auto"/>
                <w:szCs w:val="21"/>
              </w:rPr>
              <w:t>资源开发效率</w:t>
            </w:r>
          </w:p>
          <w:p w14:paraId="19D4756F">
            <w:pPr>
              <w:pStyle w:val="49"/>
              <w:spacing w:line="240" w:lineRule="auto"/>
              <w:jc w:val="left"/>
              <w:rPr>
                <w:rFonts w:hint="eastAsia" w:ascii="宋体" w:hAnsi="宋体"/>
                <w:color w:val="auto"/>
                <w:szCs w:val="21"/>
              </w:rPr>
            </w:pPr>
            <w:r>
              <w:rPr>
                <w:rFonts w:hint="eastAsia" w:ascii="宋体" w:hAnsi="宋体"/>
                <w:color w:val="auto"/>
                <w:szCs w:val="21"/>
              </w:rPr>
              <w:t>1.至2025年塔城地区超采区地下水位年均下降速率控制在0.67m/a左右，至2030年超采区全部实现地下水采补平衡，地下水位下降速率控制在0.2m/a，至2035年，塔城地区超采区全域保持地下水采补平衡或补大于采，地下水水位逐渐恢复，水位恢复速率在0.1m/a以上。</w:t>
            </w:r>
          </w:p>
          <w:p w14:paraId="06A9D993">
            <w:pPr>
              <w:pStyle w:val="49"/>
              <w:spacing w:line="240" w:lineRule="auto"/>
              <w:jc w:val="left"/>
              <w:rPr>
                <w:rFonts w:hint="eastAsia" w:ascii="宋体" w:hAnsi="宋体"/>
                <w:color w:val="auto"/>
                <w:szCs w:val="21"/>
              </w:rPr>
            </w:pPr>
            <w:r>
              <w:rPr>
                <w:rFonts w:hint="eastAsia" w:ascii="宋体" w:hAnsi="宋体"/>
                <w:color w:val="auto"/>
                <w:szCs w:val="21"/>
              </w:rPr>
              <w:t>2.积极落实引调水工程，增加可利用地表水，提高水资源利用效率，增加再生水回用规模，对无法保证水源的耕地推行轮作休耕制度，节约利用水资源。</w:t>
            </w:r>
          </w:p>
          <w:p w14:paraId="3D0CA35C">
            <w:pPr>
              <w:pStyle w:val="49"/>
              <w:spacing w:line="240" w:lineRule="auto"/>
              <w:jc w:val="left"/>
              <w:rPr>
                <w:rFonts w:hint="eastAsia" w:ascii="宋体" w:hAnsi="宋体"/>
                <w:color w:val="auto"/>
                <w:szCs w:val="21"/>
              </w:rPr>
            </w:pPr>
            <w:r>
              <w:rPr>
                <w:rFonts w:hint="eastAsia" w:ascii="宋体" w:hAnsi="宋体"/>
                <w:color w:val="auto"/>
                <w:szCs w:val="21"/>
              </w:rPr>
              <w:t>3.结合高标准农田建设，加大田间节水设施建设力度，提高农业用水效率。塔城地区（不含兵团）2025年、2030年农田灌溉水有效利用系数控制指标分别为0.64、0.68。</w:t>
            </w:r>
          </w:p>
        </w:tc>
        <w:tc>
          <w:tcPr>
            <w:tcW w:w="706" w:type="pct"/>
            <w:vAlign w:val="center"/>
          </w:tcPr>
          <w:p w14:paraId="28E3DACA">
            <w:pPr>
              <w:pStyle w:val="49"/>
              <w:spacing w:line="240" w:lineRule="auto"/>
              <w:rPr>
                <w:rFonts w:hint="eastAsia" w:ascii="宋体" w:hAnsi="宋体"/>
                <w:color w:val="auto"/>
                <w:szCs w:val="21"/>
              </w:rPr>
            </w:pPr>
            <w:r>
              <w:rPr>
                <w:rFonts w:hint="eastAsia" w:ascii="宋体" w:hAnsi="宋体"/>
                <w:color w:val="auto"/>
                <w:szCs w:val="21"/>
              </w:rPr>
              <w:t>项目为铜矿开采项目，不涉及</w:t>
            </w:r>
          </w:p>
        </w:tc>
        <w:tc>
          <w:tcPr>
            <w:tcW w:w="169" w:type="pct"/>
            <w:vAlign w:val="center"/>
          </w:tcPr>
          <w:p w14:paraId="484D2D1B">
            <w:pPr>
              <w:pStyle w:val="49"/>
              <w:spacing w:line="240" w:lineRule="auto"/>
              <w:rPr>
                <w:rFonts w:hint="eastAsia" w:ascii="宋体" w:hAnsi="宋体"/>
                <w:color w:val="auto"/>
                <w:szCs w:val="21"/>
              </w:rPr>
            </w:pPr>
            <w:r>
              <w:rPr>
                <w:rFonts w:hint="eastAsia" w:ascii="宋体" w:hAnsi="宋体"/>
                <w:color w:val="auto"/>
                <w:szCs w:val="21"/>
              </w:rPr>
              <w:t>符合</w:t>
            </w:r>
          </w:p>
        </w:tc>
      </w:tr>
    </w:tbl>
    <w:p w14:paraId="45740854">
      <w:pPr>
        <w:ind w:firstLine="480"/>
        <w:rPr>
          <w:color w:val="auto"/>
          <w:lang w:eastAsia="zh-CN"/>
        </w:rPr>
      </w:pPr>
    </w:p>
    <w:p w14:paraId="0F7057FC">
      <w:pPr>
        <w:ind w:firstLine="480"/>
        <w:rPr>
          <w:color w:val="auto"/>
          <w:lang w:eastAsia="zh-CN"/>
        </w:rPr>
      </w:pPr>
      <w:r>
        <w:rPr>
          <w:rFonts w:hint="eastAsia"/>
          <w:color w:val="auto"/>
          <w:lang w:eastAsia="zh-CN"/>
        </w:rPr>
        <w:t>根据以上分析结果，本项目不在划定的生态保护红线区域范围内，符合生态保护红线要求，项目选址不涉及自然保护区，项目施工和运行期需要严格控制占地范围，不得占用优先保护单元。项目不涉及耕地、永久基本农田；符合环境质量底线要求；符合资源利用上线要求。</w:t>
      </w:r>
    </w:p>
    <w:p w14:paraId="63EC0D60">
      <w:pPr>
        <w:ind w:firstLine="480"/>
        <w:rPr>
          <w:color w:val="auto"/>
          <w:lang w:eastAsia="zh-CN"/>
        </w:rPr>
      </w:pPr>
      <w:r>
        <w:rPr>
          <w:rFonts w:hint="eastAsia"/>
          <w:color w:val="auto"/>
          <w:lang w:eastAsia="zh-CN"/>
        </w:rPr>
        <w:t>同时本项目为国家产业政策允许建设项目，符合环境准入要求。因此项目符合塔城地区生态环境准入管理要求。本项目符合《矿山生态环境保护与污染防治技术政策》中相关内容。</w:t>
      </w:r>
    </w:p>
    <w:p w14:paraId="71CA09DE">
      <w:pPr>
        <w:ind w:firstLine="480"/>
        <w:rPr>
          <w:color w:val="auto"/>
          <w:lang w:eastAsia="zh-CN"/>
        </w:rPr>
      </w:pPr>
      <w:r>
        <w:rPr>
          <w:rFonts w:hint="eastAsia"/>
          <w:color w:val="auto"/>
          <w:lang w:eastAsia="zh-CN"/>
        </w:rPr>
        <w:t>与生态保护红线的位置关系图见附图2，环境管控单元见附图3。</w:t>
      </w:r>
    </w:p>
    <w:p w14:paraId="6EE97C5C">
      <w:pPr>
        <w:pStyle w:val="4"/>
        <w:ind w:left="301" w:hanging="301"/>
        <w:rPr>
          <w:color w:val="auto"/>
          <w:lang w:eastAsia="zh-CN"/>
        </w:rPr>
      </w:pPr>
      <w:bookmarkStart w:id="11" w:name="_Toc223926441"/>
      <w:r>
        <w:rPr>
          <w:rFonts w:hint="eastAsia"/>
          <w:color w:val="auto"/>
          <w:lang w:eastAsia="zh-CN"/>
        </w:rPr>
        <w:t>相关规划符合性分析</w:t>
      </w:r>
      <w:bookmarkEnd w:id="11"/>
    </w:p>
    <w:p w14:paraId="0E54D939">
      <w:pPr>
        <w:ind w:firstLine="480"/>
        <w:rPr>
          <w:color w:val="auto"/>
          <w:lang w:eastAsia="zh-CN"/>
        </w:rPr>
      </w:pPr>
      <w:r>
        <w:rPr>
          <w:rFonts w:hint="eastAsia"/>
          <w:color w:val="auto"/>
          <w:lang w:eastAsia="zh-CN"/>
        </w:rPr>
        <w:t>（1）《新疆维吾尔自治区矿产资源总体规划（2021－2025年）》规划及规划环评的相符性分析</w:t>
      </w:r>
    </w:p>
    <w:p w14:paraId="681E26A9">
      <w:pPr>
        <w:ind w:firstLine="480"/>
        <w:rPr>
          <w:color w:val="auto"/>
          <w:lang w:eastAsia="zh-CN"/>
        </w:rPr>
      </w:pPr>
      <w:r>
        <w:rPr>
          <w:rFonts w:hint="eastAsia"/>
          <w:color w:val="auto"/>
          <w:lang w:eastAsia="zh-CN"/>
        </w:rPr>
        <w:t>为加强自治区矿产勘查、开发利用和保护的统一规划，根据相关要求新疆维吾尔自治区自然资源厅编制了《新疆维吾尔自治区矿产资源总体规划（2021-2025年）》，审批文号：自然资源函〔2022〕1092号。2022年，中华人民共和国生态环境部以“环审〔2022〕124号”出具了《关于&lt;新疆维吾尔自治区矿产资源总体规划（2021-2025年）环境影响报告书&gt;的审查意见》，本项目与《新疆维吾尔自治区矿产资源总体规划（2021-2025年）》的符合性见表1.4-6，与规划环评审查意见的符合性分析见表1.4-7。</w:t>
      </w:r>
    </w:p>
    <w:p w14:paraId="67BE221F">
      <w:pPr>
        <w:pStyle w:val="42"/>
        <w:spacing w:before="93" w:after="93"/>
        <w:ind w:firstLine="480"/>
        <w:rPr>
          <w:rFonts w:hint="eastAsia"/>
          <w:color w:val="auto"/>
          <w:lang w:eastAsia="zh-CN"/>
        </w:rPr>
      </w:pPr>
      <w:r>
        <w:rPr>
          <w:rFonts w:hint="eastAsia"/>
          <w:color w:val="auto"/>
          <w:lang w:eastAsia="zh-CN"/>
        </w:rPr>
        <w:t>表1.4-6与新疆维吾尔自治区矿产资源总体规划(2021-2025年)相符性分析</w:t>
      </w:r>
    </w:p>
    <w:tbl>
      <w:tblPr>
        <w:tblStyle w:val="36"/>
        <w:tblW w:w="8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4643"/>
        <w:gridCol w:w="2609"/>
        <w:gridCol w:w="661"/>
      </w:tblGrid>
      <w:tr w14:paraId="06BEE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042FDB5A">
            <w:pPr>
              <w:pStyle w:val="49"/>
              <w:rPr>
                <w:rFonts w:hint="eastAsia" w:ascii="宋体" w:hAnsi="宋体"/>
                <w:color w:val="auto"/>
                <w:szCs w:val="21"/>
              </w:rPr>
            </w:pPr>
            <w:r>
              <w:rPr>
                <w:rFonts w:hint="eastAsia" w:ascii="宋体" w:hAnsi="宋体"/>
                <w:color w:val="auto"/>
                <w:szCs w:val="21"/>
              </w:rPr>
              <w:t>类别</w:t>
            </w:r>
          </w:p>
        </w:tc>
        <w:tc>
          <w:tcPr>
            <w:tcW w:w="4643" w:type="dxa"/>
            <w:vAlign w:val="center"/>
          </w:tcPr>
          <w:p w14:paraId="3AFEC83D">
            <w:pPr>
              <w:pStyle w:val="49"/>
              <w:rPr>
                <w:rFonts w:hint="eastAsia" w:ascii="宋体" w:hAnsi="宋体"/>
                <w:color w:val="auto"/>
                <w:szCs w:val="21"/>
              </w:rPr>
            </w:pPr>
            <w:r>
              <w:rPr>
                <w:rFonts w:hint="eastAsia" w:ascii="宋体" w:hAnsi="宋体"/>
                <w:color w:val="auto"/>
                <w:szCs w:val="21"/>
              </w:rPr>
              <w:t>政策要求</w:t>
            </w:r>
          </w:p>
        </w:tc>
        <w:tc>
          <w:tcPr>
            <w:tcW w:w="2609" w:type="dxa"/>
            <w:vAlign w:val="center"/>
          </w:tcPr>
          <w:p w14:paraId="5B549D02">
            <w:pPr>
              <w:pStyle w:val="49"/>
              <w:rPr>
                <w:rFonts w:hint="eastAsia" w:ascii="宋体" w:hAnsi="宋体"/>
                <w:color w:val="auto"/>
                <w:szCs w:val="21"/>
              </w:rPr>
            </w:pPr>
            <w:r>
              <w:rPr>
                <w:rFonts w:hint="eastAsia" w:ascii="宋体" w:hAnsi="宋体"/>
                <w:color w:val="auto"/>
                <w:szCs w:val="21"/>
              </w:rPr>
              <w:t>本项目</w:t>
            </w:r>
          </w:p>
        </w:tc>
        <w:tc>
          <w:tcPr>
            <w:tcW w:w="661" w:type="dxa"/>
            <w:vAlign w:val="center"/>
          </w:tcPr>
          <w:p w14:paraId="58182F31">
            <w:pPr>
              <w:pStyle w:val="49"/>
              <w:rPr>
                <w:rFonts w:hint="eastAsia" w:ascii="宋体" w:hAnsi="宋体"/>
                <w:color w:val="auto"/>
                <w:szCs w:val="21"/>
              </w:rPr>
            </w:pPr>
            <w:r>
              <w:rPr>
                <w:rFonts w:hint="eastAsia" w:ascii="宋体" w:hAnsi="宋体"/>
                <w:color w:val="auto"/>
                <w:szCs w:val="21"/>
              </w:rPr>
              <w:t>是否</w:t>
            </w:r>
          </w:p>
          <w:p w14:paraId="32D73FFF">
            <w:pPr>
              <w:pStyle w:val="49"/>
              <w:rPr>
                <w:rFonts w:hint="eastAsia" w:ascii="宋体" w:hAnsi="宋体"/>
                <w:color w:val="auto"/>
                <w:szCs w:val="21"/>
              </w:rPr>
            </w:pPr>
            <w:r>
              <w:rPr>
                <w:rFonts w:hint="eastAsia" w:ascii="宋体" w:hAnsi="宋体"/>
                <w:color w:val="auto"/>
                <w:szCs w:val="21"/>
              </w:rPr>
              <w:t>符合</w:t>
            </w:r>
          </w:p>
        </w:tc>
      </w:tr>
      <w:tr w14:paraId="14CE5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63D4E06B">
            <w:pPr>
              <w:pStyle w:val="49"/>
              <w:rPr>
                <w:rFonts w:hint="eastAsia" w:ascii="宋体" w:hAnsi="宋体"/>
                <w:color w:val="auto"/>
                <w:szCs w:val="21"/>
              </w:rPr>
            </w:pPr>
            <w:r>
              <w:rPr>
                <w:rFonts w:hint="eastAsia" w:ascii="宋体" w:hAnsi="宋体"/>
                <w:color w:val="auto"/>
                <w:szCs w:val="21"/>
              </w:rPr>
              <w:t>1</w:t>
            </w:r>
          </w:p>
        </w:tc>
        <w:tc>
          <w:tcPr>
            <w:tcW w:w="4643" w:type="dxa"/>
            <w:vAlign w:val="center"/>
          </w:tcPr>
          <w:p w14:paraId="78B2463B">
            <w:pPr>
              <w:pStyle w:val="49"/>
              <w:rPr>
                <w:rFonts w:hint="eastAsia" w:ascii="宋体" w:hAnsi="宋体"/>
                <w:color w:val="auto"/>
                <w:szCs w:val="21"/>
              </w:rPr>
            </w:pPr>
            <w:r>
              <w:rPr>
                <w:rFonts w:hint="eastAsia" w:ascii="宋体" w:hAnsi="宋体"/>
                <w:color w:val="auto"/>
                <w:szCs w:val="21"/>
              </w:rPr>
              <w:t>重点勘查开采矿种：石油、天然气、页岩气、煤层气、煤、地热等能源矿产，铁、铬、锰、铜、镍、钴、铅锌、金、锂、铍、钒、钛等金属矿产，以及钾盐、萤石、硅质原料等非金属矿产。</w:t>
            </w:r>
          </w:p>
        </w:tc>
        <w:tc>
          <w:tcPr>
            <w:tcW w:w="2609" w:type="dxa"/>
            <w:vAlign w:val="center"/>
          </w:tcPr>
          <w:p w14:paraId="6A3D2BB5">
            <w:pPr>
              <w:pStyle w:val="49"/>
              <w:rPr>
                <w:rFonts w:hint="eastAsia" w:ascii="宋体" w:hAnsi="宋体"/>
                <w:color w:val="auto"/>
                <w:szCs w:val="21"/>
              </w:rPr>
            </w:pPr>
            <w:r>
              <w:rPr>
                <w:rFonts w:hint="eastAsia" w:ascii="宋体" w:hAnsi="宋体"/>
                <w:color w:val="auto"/>
                <w:szCs w:val="21"/>
              </w:rPr>
              <w:t>本项目为铜矿开采项目，属于重点开采矿种。</w:t>
            </w:r>
          </w:p>
        </w:tc>
        <w:tc>
          <w:tcPr>
            <w:tcW w:w="661" w:type="dxa"/>
            <w:vAlign w:val="center"/>
          </w:tcPr>
          <w:p w14:paraId="47C2BCB5">
            <w:pPr>
              <w:pStyle w:val="49"/>
              <w:rPr>
                <w:rFonts w:hint="eastAsia" w:ascii="宋体" w:hAnsi="宋体"/>
                <w:color w:val="auto"/>
                <w:szCs w:val="21"/>
              </w:rPr>
            </w:pPr>
            <w:r>
              <w:rPr>
                <w:rFonts w:hint="eastAsia" w:ascii="宋体" w:hAnsi="宋体"/>
                <w:color w:val="auto"/>
                <w:szCs w:val="21"/>
              </w:rPr>
              <w:t>符合</w:t>
            </w:r>
          </w:p>
        </w:tc>
      </w:tr>
      <w:tr w14:paraId="0471D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4A41F384">
            <w:pPr>
              <w:pStyle w:val="49"/>
              <w:rPr>
                <w:rFonts w:hint="eastAsia" w:ascii="宋体" w:hAnsi="宋体"/>
                <w:color w:val="auto"/>
                <w:szCs w:val="21"/>
              </w:rPr>
            </w:pPr>
            <w:r>
              <w:rPr>
                <w:rFonts w:hint="eastAsia" w:ascii="宋体" w:hAnsi="宋体"/>
                <w:color w:val="auto"/>
                <w:szCs w:val="21"/>
              </w:rPr>
              <w:t>2</w:t>
            </w:r>
          </w:p>
        </w:tc>
        <w:tc>
          <w:tcPr>
            <w:tcW w:w="4643" w:type="dxa"/>
            <w:vAlign w:val="center"/>
          </w:tcPr>
          <w:p w14:paraId="5F27F84D">
            <w:pPr>
              <w:pStyle w:val="49"/>
              <w:rPr>
                <w:rFonts w:hint="eastAsia" w:ascii="宋体" w:hAnsi="宋体"/>
                <w:color w:val="auto"/>
                <w:szCs w:val="21"/>
              </w:rPr>
            </w:pPr>
            <w:r>
              <w:rPr>
                <w:rFonts w:hint="eastAsia" w:ascii="宋体" w:hAnsi="宋体"/>
                <w:color w:val="auto"/>
                <w:szCs w:val="21"/>
              </w:rPr>
              <w:t>推动矿产资源精深加工。推进金属矿产精深加</w:t>
            </w:r>
          </w:p>
          <w:p w14:paraId="1B6D8AA6">
            <w:pPr>
              <w:pStyle w:val="49"/>
              <w:rPr>
                <w:rFonts w:hint="eastAsia" w:ascii="宋体" w:hAnsi="宋体"/>
                <w:color w:val="auto"/>
                <w:szCs w:val="21"/>
              </w:rPr>
            </w:pPr>
            <w:r>
              <w:rPr>
                <w:rFonts w:hint="eastAsia" w:ascii="宋体" w:hAnsi="宋体"/>
                <w:color w:val="auto"/>
                <w:szCs w:val="21"/>
              </w:rPr>
              <w:t>工利用，加大锰矿、铜镍矿、铅锌矿、金矿等</w:t>
            </w:r>
          </w:p>
          <w:p w14:paraId="546CD2A0">
            <w:pPr>
              <w:pStyle w:val="49"/>
              <w:rPr>
                <w:rFonts w:hint="eastAsia" w:ascii="宋体" w:hAnsi="宋体"/>
                <w:color w:val="auto"/>
                <w:szCs w:val="21"/>
              </w:rPr>
            </w:pPr>
            <w:r>
              <w:rPr>
                <w:rFonts w:hint="eastAsia" w:ascii="宋体" w:hAnsi="宋体"/>
                <w:color w:val="auto"/>
                <w:szCs w:val="21"/>
              </w:rPr>
              <w:t>新疆优势金属矿产开发利用。以现有金属矿产</w:t>
            </w:r>
          </w:p>
          <w:p w14:paraId="6DD93989">
            <w:pPr>
              <w:pStyle w:val="49"/>
              <w:rPr>
                <w:rFonts w:hint="eastAsia" w:ascii="宋体" w:hAnsi="宋体"/>
                <w:color w:val="auto"/>
                <w:szCs w:val="21"/>
              </w:rPr>
            </w:pPr>
            <w:r>
              <w:rPr>
                <w:rFonts w:hint="eastAsia" w:ascii="宋体" w:hAnsi="宋体"/>
                <w:color w:val="auto"/>
                <w:szCs w:val="21"/>
              </w:rPr>
              <w:t>选冶加工集中区为依托，积极引入社会资金，</w:t>
            </w:r>
          </w:p>
          <w:p w14:paraId="41812ED0">
            <w:pPr>
              <w:pStyle w:val="49"/>
              <w:rPr>
                <w:rFonts w:hint="eastAsia" w:ascii="宋体" w:hAnsi="宋体"/>
                <w:color w:val="auto"/>
                <w:szCs w:val="21"/>
              </w:rPr>
            </w:pPr>
            <w:r>
              <w:rPr>
                <w:rFonts w:hint="eastAsia" w:ascii="宋体" w:hAnsi="宋体"/>
                <w:color w:val="auto"/>
                <w:szCs w:val="21"/>
              </w:rPr>
              <w:t>通过技术革新、设备改造，延伸开采与加工产业链，提高开发效益。选择位于交通沿线、储</w:t>
            </w:r>
          </w:p>
          <w:p w14:paraId="13EDA6B9">
            <w:pPr>
              <w:pStyle w:val="49"/>
              <w:rPr>
                <w:rFonts w:hint="eastAsia" w:ascii="宋体" w:hAnsi="宋体"/>
                <w:color w:val="auto"/>
                <w:szCs w:val="21"/>
              </w:rPr>
            </w:pPr>
            <w:r>
              <w:rPr>
                <w:rFonts w:hint="eastAsia" w:ascii="宋体" w:hAnsi="宋体"/>
                <w:color w:val="auto"/>
                <w:szCs w:val="21"/>
              </w:rPr>
              <w:t>量大、质量优、需求量大的钾盐、石灰岩等非</w:t>
            </w:r>
          </w:p>
          <w:p w14:paraId="1F21D3C9">
            <w:pPr>
              <w:pStyle w:val="49"/>
              <w:rPr>
                <w:rFonts w:hint="eastAsia" w:ascii="宋体" w:hAnsi="宋体"/>
                <w:color w:val="auto"/>
                <w:szCs w:val="21"/>
              </w:rPr>
            </w:pPr>
            <w:r>
              <w:rPr>
                <w:rFonts w:hint="eastAsia" w:ascii="宋体" w:hAnsi="宋体"/>
                <w:color w:val="auto"/>
                <w:szCs w:val="21"/>
              </w:rPr>
              <w:t>金属矿产，进行规模化开发和深度加工，提高</w:t>
            </w:r>
          </w:p>
          <w:p w14:paraId="6FC691EB">
            <w:pPr>
              <w:pStyle w:val="49"/>
              <w:rPr>
                <w:rFonts w:hint="eastAsia" w:ascii="宋体" w:hAnsi="宋体"/>
                <w:color w:val="auto"/>
                <w:szCs w:val="21"/>
              </w:rPr>
            </w:pPr>
            <w:r>
              <w:rPr>
                <w:rFonts w:hint="eastAsia" w:ascii="宋体" w:hAnsi="宋体"/>
                <w:color w:val="auto"/>
                <w:szCs w:val="21"/>
              </w:rPr>
              <w:t>附加值，培育一批特色非金属矿产深加工企</w:t>
            </w:r>
          </w:p>
          <w:p w14:paraId="2FD8E4A6">
            <w:pPr>
              <w:pStyle w:val="49"/>
              <w:rPr>
                <w:rFonts w:hint="eastAsia" w:ascii="宋体" w:hAnsi="宋体"/>
                <w:color w:val="auto"/>
                <w:szCs w:val="21"/>
              </w:rPr>
            </w:pPr>
            <w:r>
              <w:rPr>
                <w:rFonts w:hint="eastAsia" w:ascii="宋体" w:hAnsi="宋体"/>
                <w:color w:val="auto"/>
                <w:szCs w:val="21"/>
              </w:rPr>
              <w:t>业。</w:t>
            </w:r>
          </w:p>
        </w:tc>
        <w:tc>
          <w:tcPr>
            <w:tcW w:w="2609" w:type="dxa"/>
            <w:vAlign w:val="center"/>
          </w:tcPr>
          <w:p w14:paraId="2EC88CF2">
            <w:pPr>
              <w:pStyle w:val="49"/>
              <w:rPr>
                <w:rFonts w:hint="eastAsia" w:ascii="宋体" w:hAnsi="宋体"/>
                <w:color w:val="auto"/>
                <w:szCs w:val="21"/>
              </w:rPr>
            </w:pPr>
            <w:r>
              <w:rPr>
                <w:rFonts w:hint="eastAsia" w:ascii="宋体" w:hAnsi="宋体"/>
                <w:color w:val="auto"/>
                <w:szCs w:val="21"/>
              </w:rPr>
              <w:t>本项目为新建采矿项目，采用废物产生量少、水重复利用率高，对矿区生态环境影响小的采、选矿生产工艺与技术。</w:t>
            </w:r>
          </w:p>
        </w:tc>
        <w:tc>
          <w:tcPr>
            <w:tcW w:w="661" w:type="dxa"/>
            <w:vAlign w:val="center"/>
          </w:tcPr>
          <w:p w14:paraId="5ED3F52E">
            <w:pPr>
              <w:pStyle w:val="49"/>
              <w:rPr>
                <w:rFonts w:hint="eastAsia" w:ascii="宋体" w:hAnsi="宋体"/>
                <w:color w:val="auto"/>
                <w:szCs w:val="21"/>
              </w:rPr>
            </w:pPr>
            <w:r>
              <w:rPr>
                <w:rFonts w:hint="eastAsia" w:ascii="宋体" w:hAnsi="宋体"/>
                <w:color w:val="auto"/>
                <w:szCs w:val="21"/>
              </w:rPr>
              <w:t>符合</w:t>
            </w:r>
          </w:p>
        </w:tc>
      </w:tr>
      <w:tr w14:paraId="62C67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1EDEE715">
            <w:pPr>
              <w:pStyle w:val="49"/>
              <w:rPr>
                <w:rFonts w:hint="eastAsia" w:ascii="宋体" w:hAnsi="宋体"/>
                <w:color w:val="auto"/>
                <w:szCs w:val="21"/>
              </w:rPr>
            </w:pPr>
            <w:r>
              <w:rPr>
                <w:rFonts w:hint="eastAsia" w:ascii="宋体" w:hAnsi="宋体"/>
                <w:color w:val="auto"/>
                <w:szCs w:val="21"/>
              </w:rPr>
              <w:t>3</w:t>
            </w:r>
          </w:p>
        </w:tc>
        <w:tc>
          <w:tcPr>
            <w:tcW w:w="4643" w:type="dxa"/>
            <w:vAlign w:val="center"/>
          </w:tcPr>
          <w:p w14:paraId="6853C800">
            <w:pPr>
              <w:pStyle w:val="49"/>
              <w:rPr>
                <w:rFonts w:hint="eastAsia" w:ascii="宋体" w:hAnsi="宋体"/>
                <w:color w:val="auto"/>
                <w:szCs w:val="21"/>
              </w:rPr>
            </w:pPr>
            <w:r>
              <w:rPr>
                <w:rFonts w:hint="eastAsia" w:ascii="宋体" w:hAnsi="宋体"/>
                <w:color w:val="auto"/>
                <w:szCs w:val="21"/>
              </w:rPr>
              <w:t>坚持“谁开发、谁保护，谁破坏、谁治理”的原则，按照“边开采、边治理”要求，督促采矿权人采取消除地质灾害隐患、土地复垦、恢复植被等措施，切实履行矿山生态修复责任。矿山生态修复应因地制宜形成与周边生态环境相协调的植物群落，注重生物多样性保护和恢复，最终形成可自我维持的生态系统。</w:t>
            </w:r>
          </w:p>
        </w:tc>
        <w:tc>
          <w:tcPr>
            <w:tcW w:w="2609" w:type="dxa"/>
            <w:vAlign w:val="center"/>
          </w:tcPr>
          <w:p w14:paraId="712C8AC1">
            <w:pPr>
              <w:pStyle w:val="49"/>
              <w:rPr>
                <w:rFonts w:hint="eastAsia" w:ascii="宋体" w:hAnsi="宋体"/>
                <w:color w:val="auto"/>
                <w:szCs w:val="21"/>
              </w:rPr>
            </w:pPr>
            <w:r>
              <w:rPr>
                <w:rFonts w:hint="eastAsia" w:ascii="宋体" w:hAnsi="宋体"/>
                <w:color w:val="auto"/>
                <w:szCs w:val="21"/>
              </w:rPr>
              <w:t>建设单位委托乌鲁木齐天助工程设计院有限公司编制了《和布克赛尔县华鸿矿业投资有限公司新疆和布克赛尔县阿尔木强VI、WI号铜矿产资源开发利用与生态保护修复方案》计划对矿山进行生态修复。</w:t>
            </w:r>
          </w:p>
        </w:tc>
        <w:tc>
          <w:tcPr>
            <w:tcW w:w="661" w:type="dxa"/>
            <w:vAlign w:val="center"/>
          </w:tcPr>
          <w:p w14:paraId="54D3F763">
            <w:pPr>
              <w:pStyle w:val="49"/>
              <w:rPr>
                <w:rFonts w:hint="eastAsia" w:ascii="宋体" w:hAnsi="宋体"/>
                <w:color w:val="auto"/>
                <w:szCs w:val="21"/>
              </w:rPr>
            </w:pPr>
            <w:r>
              <w:rPr>
                <w:rFonts w:hint="eastAsia" w:ascii="宋体" w:hAnsi="宋体"/>
                <w:color w:val="auto"/>
                <w:szCs w:val="21"/>
              </w:rPr>
              <w:t>符合</w:t>
            </w:r>
          </w:p>
        </w:tc>
      </w:tr>
    </w:tbl>
    <w:p w14:paraId="722CE4CC">
      <w:pPr>
        <w:pStyle w:val="42"/>
        <w:spacing w:before="93" w:after="93"/>
        <w:ind w:firstLine="480"/>
        <w:rPr>
          <w:rFonts w:hint="eastAsia"/>
          <w:color w:val="auto"/>
          <w:lang w:eastAsia="zh-CN"/>
        </w:rPr>
      </w:pPr>
      <w:r>
        <w:rPr>
          <w:rFonts w:hint="eastAsia"/>
          <w:color w:val="auto"/>
          <w:lang w:eastAsia="zh-CN"/>
        </w:rPr>
        <w:t>表1.4-7与新疆维吾尔自治区矿产资源总体规划环评审查意见相符性分析</w:t>
      </w:r>
    </w:p>
    <w:tbl>
      <w:tblPr>
        <w:tblStyle w:val="36"/>
        <w:tblW w:w="8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4643"/>
        <w:gridCol w:w="2609"/>
        <w:gridCol w:w="661"/>
      </w:tblGrid>
      <w:tr w14:paraId="2F4A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3F525707">
            <w:pPr>
              <w:pStyle w:val="49"/>
              <w:rPr>
                <w:rFonts w:hint="eastAsia" w:ascii="宋体" w:hAnsi="宋体"/>
                <w:color w:val="auto"/>
                <w:szCs w:val="21"/>
              </w:rPr>
            </w:pPr>
            <w:r>
              <w:rPr>
                <w:rFonts w:hint="eastAsia" w:ascii="宋体" w:hAnsi="宋体"/>
                <w:color w:val="auto"/>
                <w:szCs w:val="21"/>
              </w:rPr>
              <w:t>类别</w:t>
            </w:r>
          </w:p>
        </w:tc>
        <w:tc>
          <w:tcPr>
            <w:tcW w:w="4643" w:type="dxa"/>
            <w:vAlign w:val="center"/>
          </w:tcPr>
          <w:p w14:paraId="54E17731">
            <w:pPr>
              <w:pStyle w:val="49"/>
              <w:rPr>
                <w:rFonts w:hint="eastAsia" w:ascii="宋体" w:hAnsi="宋体"/>
                <w:color w:val="auto"/>
                <w:szCs w:val="21"/>
              </w:rPr>
            </w:pPr>
            <w:r>
              <w:rPr>
                <w:rFonts w:hint="eastAsia" w:ascii="宋体" w:hAnsi="宋体"/>
                <w:color w:val="auto"/>
                <w:szCs w:val="21"/>
              </w:rPr>
              <w:t>政策要求</w:t>
            </w:r>
          </w:p>
        </w:tc>
        <w:tc>
          <w:tcPr>
            <w:tcW w:w="2609" w:type="dxa"/>
            <w:vAlign w:val="center"/>
          </w:tcPr>
          <w:p w14:paraId="68A66FDC">
            <w:pPr>
              <w:pStyle w:val="49"/>
              <w:rPr>
                <w:rFonts w:hint="eastAsia" w:ascii="宋体" w:hAnsi="宋体"/>
                <w:color w:val="auto"/>
                <w:szCs w:val="21"/>
              </w:rPr>
            </w:pPr>
            <w:r>
              <w:rPr>
                <w:rFonts w:hint="eastAsia" w:ascii="宋体" w:hAnsi="宋体"/>
                <w:color w:val="auto"/>
                <w:szCs w:val="21"/>
              </w:rPr>
              <w:t>本项目</w:t>
            </w:r>
          </w:p>
        </w:tc>
        <w:tc>
          <w:tcPr>
            <w:tcW w:w="661" w:type="dxa"/>
            <w:vAlign w:val="center"/>
          </w:tcPr>
          <w:p w14:paraId="541E3BB0">
            <w:pPr>
              <w:pStyle w:val="49"/>
              <w:rPr>
                <w:rFonts w:hint="eastAsia" w:ascii="宋体" w:hAnsi="宋体"/>
                <w:color w:val="auto"/>
                <w:szCs w:val="21"/>
              </w:rPr>
            </w:pPr>
            <w:r>
              <w:rPr>
                <w:rFonts w:hint="eastAsia" w:ascii="宋体" w:hAnsi="宋体"/>
                <w:color w:val="auto"/>
                <w:szCs w:val="21"/>
              </w:rPr>
              <w:t>是否</w:t>
            </w:r>
          </w:p>
          <w:p w14:paraId="26E4B6F1">
            <w:pPr>
              <w:pStyle w:val="49"/>
              <w:rPr>
                <w:rFonts w:hint="eastAsia" w:ascii="宋体" w:hAnsi="宋体"/>
                <w:color w:val="auto"/>
                <w:szCs w:val="21"/>
              </w:rPr>
            </w:pPr>
            <w:r>
              <w:rPr>
                <w:rFonts w:hint="eastAsia" w:ascii="宋体" w:hAnsi="宋体"/>
                <w:color w:val="auto"/>
                <w:szCs w:val="21"/>
              </w:rPr>
              <w:t>符合</w:t>
            </w:r>
          </w:p>
        </w:tc>
      </w:tr>
      <w:tr w14:paraId="62FE1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696D2974">
            <w:pPr>
              <w:pStyle w:val="49"/>
              <w:rPr>
                <w:rFonts w:hint="eastAsia" w:ascii="宋体" w:hAnsi="宋体"/>
                <w:color w:val="auto"/>
                <w:szCs w:val="21"/>
              </w:rPr>
            </w:pPr>
            <w:r>
              <w:rPr>
                <w:rFonts w:hint="eastAsia" w:ascii="宋体" w:hAnsi="宋体"/>
                <w:color w:val="auto"/>
                <w:szCs w:val="21"/>
              </w:rPr>
              <w:t>1</w:t>
            </w:r>
          </w:p>
        </w:tc>
        <w:tc>
          <w:tcPr>
            <w:tcW w:w="4643" w:type="dxa"/>
            <w:vAlign w:val="center"/>
          </w:tcPr>
          <w:p w14:paraId="1BDC35D0">
            <w:pPr>
              <w:pStyle w:val="49"/>
              <w:rPr>
                <w:rFonts w:hint="eastAsia" w:ascii="宋体" w:hAnsi="宋体"/>
                <w:color w:val="auto"/>
                <w:szCs w:val="21"/>
              </w:rPr>
            </w:pPr>
            <w:r>
              <w:rPr>
                <w:rFonts w:hint="eastAsia" w:ascii="宋体" w:hAnsi="宋体"/>
                <w:color w:val="auto"/>
                <w:szCs w:val="21"/>
              </w:rPr>
              <w:t>(一)</w:t>
            </w:r>
            <w:r>
              <w:rPr>
                <w:rFonts w:hint="eastAsia" w:ascii="宋体" w:hAnsi="宋体"/>
                <w:color w:val="auto"/>
                <w:szCs w:val="21"/>
                <w:lang w:eastAsia="zh-CN"/>
              </w:rPr>
              <w:t>坚持生态优先、绿色发展</w:t>
            </w:r>
            <w:r>
              <w:rPr>
                <w:rFonts w:hint="eastAsia" w:ascii="宋体" w:hAnsi="宋体"/>
                <w:color w:val="auto"/>
                <w:szCs w:val="21"/>
              </w:rPr>
              <w:t>。处理好生态环境保护与矿产资源开发的关系，合理控制矿产资源开发规模与强度，不得占用依法应当禁止开发的区域，优先避让生态环境敏感区域。应严格执行国家矿产资源合理开发利用“三率”(即开采回采率、选矿回收率、综合利用率)相关要求，确保全区矿山整体“三率”水平达标率达到85%以上。</w:t>
            </w:r>
          </w:p>
        </w:tc>
        <w:tc>
          <w:tcPr>
            <w:tcW w:w="2609" w:type="dxa"/>
            <w:vAlign w:val="center"/>
          </w:tcPr>
          <w:p w14:paraId="6A092AE7">
            <w:pPr>
              <w:pStyle w:val="49"/>
              <w:rPr>
                <w:rFonts w:hint="eastAsia" w:ascii="宋体" w:hAnsi="宋体"/>
                <w:color w:val="auto"/>
                <w:szCs w:val="21"/>
              </w:rPr>
            </w:pPr>
            <w:r>
              <w:rPr>
                <w:rFonts w:hint="eastAsia" w:ascii="宋体" w:hAnsi="宋体"/>
                <w:color w:val="auto"/>
                <w:szCs w:val="21"/>
              </w:rPr>
              <w:t>本项目工程占地及评价影响范围不涉及自然保护区、饮用水水源保护区、生态红线保护区。项目在严格执行环评中所提出的生态保护措施后，符合生态保护红线基本要求。本项目采矿回采率为85%。</w:t>
            </w:r>
          </w:p>
        </w:tc>
        <w:tc>
          <w:tcPr>
            <w:tcW w:w="661" w:type="dxa"/>
          </w:tcPr>
          <w:p w14:paraId="7CBFBE8D">
            <w:pPr>
              <w:pStyle w:val="49"/>
              <w:rPr>
                <w:rFonts w:hint="eastAsia" w:ascii="宋体" w:hAnsi="宋体"/>
                <w:color w:val="auto"/>
                <w:szCs w:val="21"/>
              </w:rPr>
            </w:pPr>
            <w:r>
              <w:rPr>
                <w:rFonts w:hint="eastAsia" w:ascii="宋体" w:hAnsi="宋体"/>
                <w:color w:val="auto"/>
                <w:szCs w:val="21"/>
              </w:rPr>
              <w:t>符合</w:t>
            </w:r>
          </w:p>
        </w:tc>
      </w:tr>
      <w:tr w14:paraId="0DB58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47DA1959">
            <w:pPr>
              <w:pStyle w:val="49"/>
              <w:rPr>
                <w:rFonts w:hint="eastAsia" w:ascii="宋体" w:hAnsi="宋体"/>
                <w:color w:val="auto"/>
                <w:szCs w:val="21"/>
              </w:rPr>
            </w:pPr>
            <w:r>
              <w:rPr>
                <w:rFonts w:hint="eastAsia" w:ascii="宋体" w:hAnsi="宋体"/>
                <w:color w:val="auto"/>
                <w:szCs w:val="21"/>
              </w:rPr>
              <w:t>2</w:t>
            </w:r>
          </w:p>
        </w:tc>
        <w:tc>
          <w:tcPr>
            <w:tcW w:w="4643" w:type="dxa"/>
            <w:vAlign w:val="center"/>
          </w:tcPr>
          <w:p w14:paraId="150B391C">
            <w:pPr>
              <w:pStyle w:val="49"/>
              <w:rPr>
                <w:rFonts w:hint="eastAsia" w:ascii="宋体" w:hAnsi="宋体"/>
                <w:color w:val="auto"/>
                <w:szCs w:val="21"/>
              </w:rPr>
            </w:pPr>
            <w:r>
              <w:rPr>
                <w:rFonts w:hint="eastAsia" w:ascii="宋体" w:hAnsi="宋体"/>
                <w:color w:val="auto"/>
                <w:szCs w:val="21"/>
              </w:rPr>
              <w:t>(二)严格保护生态空间，优化《规划》布局。将生态保护红线作为保障和维护区域生态安全的底线，应进一步优化矿业权设置和空间布局，依法依规对生态空间实施严格保护。</w:t>
            </w:r>
          </w:p>
        </w:tc>
        <w:tc>
          <w:tcPr>
            <w:tcW w:w="2609" w:type="dxa"/>
            <w:vAlign w:val="center"/>
          </w:tcPr>
          <w:p w14:paraId="6A9AAF7A">
            <w:pPr>
              <w:pStyle w:val="49"/>
              <w:rPr>
                <w:rFonts w:hint="eastAsia" w:ascii="宋体" w:hAnsi="宋体"/>
                <w:color w:val="auto"/>
                <w:szCs w:val="21"/>
              </w:rPr>
            </w:pPr>
            <w:r>
              <w:rPr>
                <w:rFonts w:hint="eastAsia" w:ascii="宋体" w:hAnsi="宋体"/>
                <w:color w:val="auto"/>
                <w:szCs w:val="21"/>
              </w:rPr>
              <w:t>项目工程占地及评价影响范围不涉及“生态保护红线”。项目在严格执行环评中所提出的生态保护措施后，符合生态保护红线基本要求。</w:t>
            </w:r>
          </w:p>
        </w:tc>
        <w:tc>
          <w:tcPr>
            <w:tcW w:w="661" w:type="dxa"/>
          </w:tcPr>
          <w:p w14:paraId="4B4AC006">
            <w:pPr>
              <w:pStyle w:val="49"/>
              <w:rPr>
                <w:rFonts w:hint="eastAsia" w:ascii="宋体" w:hAnsi="宋体"/>
                <w:color w:val="auto"/>
                <w:szCs w:val="21"/>
              </w:rPr>
            </w:pPr>
            <w:r>
              <w:rPr>
                <w:rFonts w:hint="eastAsia" w:ascii="宋体" w:hAnsi="宋体"/>
                <w:color w:val="auto"/>
                <w:szCs w:val="21"/>
              </w:rPr>
              <w:t>符合</w:t>
            </w:r>
          </w:p>
        </w:tc>
      </w:tr>
      <w:tr w14:paraId="3A5DD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07B50937">
            <w:pPr>
              <w:pStyle w:val="49"/>
              <w:rPr>
                <w:rFonts w:hint="eastAsia" w:ascii="宋体" w:hAnsi="宋体"/>
                <w:color w:val="auto"/>
                <w:szCs w:val="21"/>
              </w:rPr>
            </w:pPr>
            <w:r>
              <w:rPr>
                <w:rFonts w:hint="eastAsia" w:ascii="宋体" w:hAnsi="宋体"/>
                <w:color w:val="auto"/>
                <w:szCs w:val="21"/>
              </w:rPr>
              <w:t>3</w:t>
            </w:r>
          </w:p>
        </w:tc>
        <w:tc>
          <w:tcPr>
            <w:tcW w:w="4643" w:type="dxa"/>
            <w:vAlign w:val="center"/>
          </w:tcPr>
          <w:p w14:paraId="472F3ACD">
            <w:pPr>
              <w:pStyle w:val="49"/>
              <w:rPr>
                <w:rFonts w:hint="eastAsia" w:ascii="宋体" w:hAnsi="宋体"/>
                <w:color w:val="auto"/>
                <w:szCs w:val="21"/>
              </w:rPr>
            </w:pPr>
            <w:r>
              <w:rPr>
                <w:rFonts w:hint="eastAsia" w:ascii="宋体" w:hAnsi="宋体"/>
                <w:color w:val="auto"/>
                <w:szCs w:val="21"/>
              </w:rPr>
              <w:t>(三)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粘土等矿产；限制开采硫铁矿、砖瓦用粘土等矿产；严格控制开采钨、稀土等特定保护性矿产。严格尾矿库的新建和管理，确保符合相关要求。</w:t>
            </w:r>
          </w:p>
        </w:tc>
        <w:tc>
          <w:tcPr>
            <w:tcW w:w="2609" w:type="dxa"/>
            <w:vAlign w:val="center"/>
          </w:tcPr>
          <w:p w14:paraId="79EFB0AC">
            <w:pPr>
              <w:pStyle w:val="49"/>
              <w:rPr>
                <w:rFonts w:hint="eastAsia" w:ascii="宋体" w:hAnsi="宋体"/>
                <w:color w:val="auto"/>
                <w:szCs w:val="21"/>
              </w:rPr>
            </w:pPr>
            <w:r>
              <w:rPr>
                <w:rFonts w:hint="eastAsia" w:ascii="宋体" w:hAnsi="宋体"/>
                <w:color w:val="auto"/>
                <w:szCs w:val="21"/>
              </w:rPr>
              <w:t>本项目为铜矿开采，属于重点矿种，符合产业准入。</w:t>
            </w:r>
          </w:p>
        </w:tc>
        <w:tc>
          <w:tcPr>
            <w:tcW w:w="661" w:type="dxa"/>
            <w:vAlign w:val="center"/>
          </w:tcPr>
          <w:p w14:paraId="7B59AD64">
            <w:pPr>
              <w:pStyle w:val="49"/>
              <w:rPr>
                <w:rFonts w:hint="eastAsia" w:ascii="宋体" w:hAnsi="宋体"/>
                <w:color w:val="auto"/>
                <w:szCs w:val="21"/>
              </w:rPr>
            </w:pPr>
            <w:r>
              <w:rPr>
                <w:rFonts w:hint="eastAsia" w:ascii="宋体" w:hAnsi="宋体"/>
                <w:color w:val="auto"/>
                <w:szCs w:val="21"/>
              </w:rPr>
              <w:t>符合</w:t>
            </w:r>
          </w:p>
        </w:tc>
      </w:tr>
      <w:tr w14:paraId="7671C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3E5C8291">
            <w:pPr>
              <w:pStyle w:val="49"/>
              <w:rPr>
                <w:rFonts w:hint="eastAsia" w:ascii="宋体" w:hAnsi="宋体"/>
                <w:color w:val="auto"/>
                <w:szCs w:val="21"/>
              </w:rPr>
            </w:pPr>
            <w:r>
              <w:rPr>
                <w:rFonts w:hint="eastAsia" w:ascii="宋体" w:hAnsi="宋体"/>
                <w:color w:val="auto"/>
                <w:szCs w:val="21"/>
              </w:rPr>
              <w:t>4</w:t>
            </w:r>
          </w:p>
        </w:tc>
        <w:tc>
          <w:tcPr>
            <w:tcW w:w="4643" w:type="dxa"/>
            <w:vAlign w:val="center"/>
          </w:tcPr>
          <w:p w14:paraId="7E09BDA7">
            <w:pPr>
              <w:pStyle w:val="49"/>
              <w:rPr>
                <w:rFonts w:hint="eastAsia" w:ascii="宋体" w:hAnsi="宋体"/>
                <w:color w:val="auto"/>
                <w:szCs w:val="21"/>
              </w:rPr>
            </w:pPr>
            <w:r>
              <w:rPr>
                <w:rFonts w:hint="eastAsia" w:ascii="宋体" w:hAnsi="宋体"/>
                <w:color w:val="auto"/>
                <w:szCs w:val="21"/>
              </w:rPr>
              <w:t>(四)严格环境准入，保护区域生态功能。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2609" w:type="dxa"/>
            <w:vAlign w:val="center"/>
          </w:tcPr>
          <w:p w14:paraId="56BDACB9">
            <w:pPr>
              <w:pStyle w:val="49"/>
              <w:rPr>
                <w:rFonts w:hint="eastAsia" w:ascii="宋体" w:hAnsi="宋体"/>
                <w:color w:val="auto"/>
                <w:szCs w:val="21"/>
              </w:rPr>
            </w:pPr>
            <w:r>
              <w:rPr>
                <w:rFonts w:hint="eastAsia" w:ascii="宋体" w:hAnsi="宋体"/>
                <w:color w:val="auto"/>
                <w:szCs w:val="21"/>
              </w:rPr>
              <w:t>本次评价提出了生态综合整治措施，并要求建设单位严格落实和确保各项环保设施正常运行，满足环境质量要求。</w:t>
            </w:r>
          </w:p>
        </w:tc>
        <w:tc>
          <w:tcPr>
            <w:tcW w:w="661" w:type="dxa"/>
            <w:vAlign w:val="center"/>
          </w:tcPr>
          <w:p w14:paraId="45981531">
            <w:pPr>
              <w:pStyle w:val="49"/>
              <w:rPr>
                <w:rFonts w:hint="eastAsia" w:ascii="宋体" w:hAnsi="宋体"/>
                <w:color w:val="auto"/>
                <w:szCs w:val="21"/>
              </w:rPr>
            </w:pPr>
            <w:r>
              <w:rPr>
                <w:rFonts w:hint="eastAsia" w:ascii="宋体" w:hAnsi="宋体"/>
                <w:color w:val="auto"/>
                <w:szCs w:val="21"/>
              </w:rPr>
              <w:t>符合</w:t>
            </w:r>
          </w:p>
        </w:tc>
      </w:tr>
      <w:tr w14:paraId="55143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05D62455">
            <w:pPr>
              <w:pStyle w:val="49"/>
              <w:rPr>
                <w:rFonts w:hint="eastAsia" w:ascii="宋体" w:hAnsi="宋体"/>
                <w:color w:val="auto"/>
                <w:szCs w:val="21"/>
              </w:rPr>
            </w:pPr>
            <w:r>
              <w:rPr>
                <w:rFonts w:hint="eastAsia" w:ascii="宋体" w:hAnsi="宋体"/>
                <w:color w:val="auto"/>
                <w:szCs w:val="21"/>
              </w:rPr>
              <w:t>5</w:t>
            </w:r>
          </w:p>
        </w:tc>
        <w:tc>
          <w:tcPr>
            <w:tcW w:w="4643" w:type="dxa"/>
            <w:vAlign w:val="center"/>
          </w:tcPr>
          <w:p w14:paraId="033C978A">
            <w:pPr>
              <w:pStyle w:val="49"/>
              <w:rPr>
                <w:rFonts w:hint="eastAsia" w:ascii="宋体" w:hAnsi="宋体"/>
                <w:color w:val="auto"/>
                <w:szCs w:val="21"/>
              </w:rPr>
            </w:pPr>
            <w:r>
              <w:rPr>
                <w:rFonts w:hint="eastAsia" w:ascii="宋体" w:hAnsi="宋体"/>
                <w:color w:val="auto"/>
                <w:szCs w:val="21"/>
              </w:rPr>
              <w:t>(五)加强矿山生态修复和环境治理。结合区域生态环境质量改善目标和主要生态环境问题，分区域、分矿种确定矿山生态修复和环境治理总体要求，将目标任务分解细化到具体矿区、矿山，确保“十四五”规划期矿山生态修复治理面积不低于11000公顷。重视关闭矿山及历史遗留矿山的生态环境问题，明确污染治理、生态修复的任务、要求和完成时限。对可能造成重金属污染等环境问题的矿区，进一步优化开发方式，推进结构调整，加大治理投入。</w:t>
            </w:r>
          </w:p>
        </w:tc>
        <w:tc>
          <w:tcPr>
            <w:tcW w:w="2609" w:type="dxa"/>
            <w:vAlign w:val="center"/>
          </w:tcPr>
          <w:p w14:paraId="468E479F">
            <w:pPr>
              <w:pStyle w:val="49"/>
              <w:rPr>
                <w:rFonts w:hint="eastAsia" w:ascii="宋体" w:hAnsi="宋体"/>
                <w:color w:val="auto"/>
                <w:szCs w:val="21"/>
              </w:rPr>
            </w:pPr>
            <w:r>
              <w:rPr>
                <w:rFonts w:hint="eastAsia" w:ascii="宋体" w:hAnsi="宋体"/>
                <w:color w:val="auto"/>
                <w:szCs w:val="21"/>
              </w:rPr>
              <w:t>矿区根据《新疆和布克赛尔县阿尔木强VI、WI号铜矿产资源开发利用与生态保护修复方案》进行矿山生态修复</w:t>
            </w:r>
          </w:p>
        </w:tc>
        <w:tc>
          <w:tcPr>
            <w:tcW w:w="661" w:type="dxa"/>
            <w:vAlign w:val="center"/>
          </w:tcPr>
          <w:p w14:paraId="5B5E8B55">
            <w:pPr>
              <w:pStyle w:val="49"/>
              <w:rPr>
                <w:rFonts w:hint="eastAsia" w:ascii="宋体" w:hAnsi="宋体"/>
                <w:color w:val="auto"/>
                <w:szCs w:val="21"/>
              </w:rPr>
            </w:pPr>
            <w:r>
              <w:rPr>
                <w:rFonts w:hint="eastAsia" w:ascii="宋体" w:hAnsi="宋体"/>
                <w:color w:val="auto"/>
                <w:szCs w:val="21"/>
              </w:rPr>
              <w:t>符合</w:t>
            </w:r>
          </w:p>
        </w:tc>
      </w:tr>
      <w:tr w14:paraId="42641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9" w:type="dxa"/>
            <w:vAlign w:val="center"/>
          </w:tcPr>
          <w:p w14:paraId="0326D0C1">
            <w:pPr>
              <w:pStyle w:val="49"/>
              <w:rPr>
                <w:rFonts w:hint="eastAsia" w:ascii="宋体" w:hAnsi="宋体"/>
                <w:color w:val="auto"/>
                <w:szCs w:val="21"/>
              </w:rPr>
            </w:pPr>
            <w:r>
              <w:rPr>
                <w:rFonts w:hint="eastAsia" w:ascii="宋体" w:hAnsi="宋体"/>
                <w:color w:val="auto"/>
                <w:szCs w:val="21"/>
              </w:rPr>
              <w:t>6</w:t>
            </w:r>
          </w:p>
        </w:tc>
        <w:tc>
          <w:tcPr>
            <w:tcW w:w="4643" w:type="dxa"/>
            <w:vAlign w:val="center"/>
          </w:tcPr>
          <w:p w14:paraId="032335BD">
            <w:pPr>
              <w:pStyle w:val="49"/>
              <w:rPr>
                <w:rFonts w:hint="eastAsia" w:ascii="宋体" w:hAnsi="宋体"/>
                <w:color w:val="auto"/>
                <w:szCs w:val="21"/>
              </w:rPr>
            </w:pPr>
            <w:r>
              <w:rPr>
                <w:rFonts w:hint="eastAsia" w:ascii="宋体" w:hAnsi="宋体"/>
                <w:color w:val="auto"/>
                <w:szCs w:val="21"/>
              </w:rPr>
              <w:t>(六)加强生态环境保护监测和预警。结合生态保护、饮用水水源保护区及水环境功能区水质保护及改善要求、土壤污染防治目标等，推进重点矿区建立生态、地表水、地下水、土壤等环境要素的长期监测监控体系，明确责任主体、强化资金保障，其中，在用尾矿库100%安装在线监测装置；组织开展主要矿种集中开采区域生态修复效果评估，并根据监测和评估结果增加和优化必要的保护措施。针对地表水环境及土壤环境累积影响、地下水环境质量下降、生态退化等情形，建立预警机制。</w:t>
            </w:r>
          </w:p>
        </w:tc>
        <w:tc>
          <w:tcPr>
            <w:tcW w:w="2609" w:type="dxa"/>
            <w:vAlign w:val="center"/>
          </w:tcPr>
          <w:p w14:paraId="78D13AEC">
            <w:pPr>
              <w:pStyle w:val="49"/>
              <w:rPr>
                <w:rFonts w:hint="eastAsia" w:ascii="宋体" w:hAnsi="宋体"/>
                <w:color w:val="auto"/>
                <w:szCs w:val="21"/>
              </w:rPr>
            </w:pPr>
            <w:r>
              <w:rPr>
                <w:rFonts w:hint="eastAsia" w:ascii="宋体" w:hAnsi="宋体"/>
                <w:color w:val="auto"/>
                <w:szCs w:val="21"/>
              </w:rPr>
              <w:t>本次评价提出了自行监测方案，要求企业加大对地下水、土壤等环境要素进行监测。</w:t>
            </w:r>
          </w:p>
        </w:tc>
        <w:tc>
          <w:tcPr>
            <w:tcW w:w="661" w:type="dxa"/>
            <w:vAlign w:val="center"/>
          </w:tcPr>
          <w:p w14:paraId="0DCE6778">
            <w:pPr>
              <w:pStyle w:val="49"/>
              <w:rPr>
                <w:rFonts w:hint="eastAsia" w:ascii="宋体" w:hAnsi="宋体"/>
                <w:color w:val="auto"/>
                <w:szCs w:val="21"/>
              </w:rPr>
            </w:pPr>
            <w:r>
              <w:rPr>
                <w:rFonts w:hint="eastAsia" w:ascii="宋体" w:hAnsi="宋体"/>
                <w:color w:val="auto"/>
                <w:szCs w:val="21"/>
              </w:rPr>
              <w:t>符合</w:t>
            </w:r>
          </w:p>
        </w:tc>
      </w:tr>
    </w:tbl>
    <w:p w14:paraId="15AAB1D1">
      <w:pPr>
        <w:pStyle w:val="68"/>
        <w:ind w:firstLine="480"/>
        <w:rPr>
          <w:rFonts w:eastAsia="宋体"/>
          <w:color w:val="auto"/>
          <w:szCs w:val="28"/>
          <w:lang w:eastAsia="zh-CN"/>
        </w:rPr>
      </w:pPr>
      <w:r>
        <w:rPr>
          <w:rFonts w:hint="eastAsia" w:eastAsia="宋体"/>
          <w:color w:val="auto"/>
          <w:szCs w:val="28"/>
          <w:lang w:eastAsia="zh-CN"/>
        </w:rPr>
        <w:t>综述，本项目建设符合《新疆维吾尔自治区矿产资源总体规划（2021－2025年）》规划及规划环评的相关要求。</w:t>
      </w:r>
    </w:p>
    <w:p w14:paraId="50745F4A">
      <w:pPr>
        <w:pStyle w:val="4"/>
        <w:ind w:left="301" w:hanging="301"/>
        <w:rPr>
          <w:color w:val="auto"/>
          <w:lang w:eastAsia="zh-CN"/>
        </w:rPr>
      </w:pPr>
      <w:bookmarkStart w:id="12" w:name="_Toc223926442"/>
      <w:r>
        <w:rPr>
          <w:rFonts w:hint="eastAsia"/>
          <w:color w:val="auto"/>
          <w:lang w:eastAsia="zh-CN"/>
        </w:rPr>
        <w:t>相关技术政策及规范符合性分析</w:t>
      </w:r>
      <w:bookmarkEnd w:id="12"/>
    </w:p>
    <w:p w14:paraId="1B7874D9">
      <w:pPr>
        <w:pStyle w:val="5"/>
        <w:ind w:left="240"/>
        <w:rPr>
          <w:color w:val="auto"/>
          <w:lang w:eastAsia="zh-CN"/>
        </w:rPr>
      </w:pPr>
      <w:r>
        <w:rPr>
          <w:rFonts w:hint="eastAsia"/>
          <w:color w:val="auto"/>
          <w:lang w:eastAsia="zh-CN"/>
        </w:rPr>
        <w:t>《有色金属行业绿色矿山建设规范》（DZ/T0320-2018）符合性分析</w:t>
      </w:r>
    </w:p>
    <w:p w14:paraId="77276FF0">
      <w:pPr>
        <w:pStyle w:val="67"/>
        <w:ind w:firstLine="0" w:firstLineChars="0"/>
        <w:jc w:val="center"/>
        <w:rPr>
          <w:b/>
          <w:bCs/>
          <w:color w:val="auto"/>
          <w:lang w:eastAsia="zh-CN"/>
        </w:rPr>
      </w:pPr>
      <w:r>
        <w:rPr>
          <w:rFonts w:hint="eastAsia"/>
          <w:b/>
          <w:bCs/>
          <w:color w:val="auto"/>
          <w:lang w:eastAsia="zh-CN"/>
        </w:rPr>
        <w:t>表 1.4.8  与《冶金行业绿色矿山建设规范》符合性分析</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859"/>
        <w:gridCol w:w="3051"/>
        <w:gridCol w:w="626"/>
      </w:tblGrid>
      <w:tr w14:paraId="1F9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84" w:type="pct"/>
            <w:gridSpan w:val="2"/>
            <w:vAlign w:val="center"/>
          </w:tcPr>
          <w:p w14:paraId="3EFE327D">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政策要求</w:t>
            </w:r>
          </w:p>
        </w:tc>
        <w:tc>
          <w:tcPr>
            <w:tcW w:w="1839" w:type="pct"/>
            <w:vAlign w:val="center"/>
          </w:tcPr>
          <w:p w14:paraId="38E3B941">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本项目</w:t>
            </w:r>
          </w:p>
        </w:tc>
        <w:tc>
          <w:tcPr>
            <w:tcW w:w="377" w:type="pct"/>
            <w:vAlign w:val="center"/>
          </w:tcPr>
          <w:p w14:paraId="1346D645">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是否</w:t>
            </w:r>
            <w:r>
              <w:rPr>
                <w:b/>
                <w:snapToGrid w:val="0"/>
                <w:color w:val="auto"/>
                <w:kern w:val="21"/>
                <w:sz w:val="21"/>
                <w:szCs w:val="21"/>
                <w:lang w:eastAsia="zh-CN"/>
              </w:rPr>
              <w:br w:type="textWrapping"/>
            </w:r>
            <w:r>
              <w:rPr>
                <w:b/>
                <w:snapToGrid w:val="0"/>
                <w:color w:val="auto"/>
                <w:kern w:val="21"/>
                <w:sz w:val="21"/>
                <w:szCs w:val="21"/>
                <w:lang w:eastAsia="zh-CN"/>
              </w:rPr>
              <w:t>符合</w:t>
            </w:r>
          </w:p>
        </w:tc>
      </w:tr>
      <w:tr w14:paraId="2603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restart"/>
            <w:vAlign w:val="center"/>
          </w:tcPr>
          <w:p w14:paraId="79F0E7A0">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废弃物处置</w:t>
            </w:r>
          </w:p>
        </w:tc>
        <w:tc>
          <w:tcPr>
            <w:tcW w:w="2326" w:type="pct"/>
            <w:vAlign w:val="center"/>
          </w:tcPr>
          <w:p w14:paraId="29F2E46E">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废弃物应有专用堆积场所，其建设、运行和监督管理应符合GB18599的规定，符合安全、环保等规定</w:t>
            </w:r>
          </w:p>
        </w:tc>
        <w:tc>
          <w:tcPr>
            <w:tcW w:w="1839" w:type="pct"/>
            <w:vAlign w:val="center"/>
          </w:tcPr>
          <w:p w14:paraId="66321AD0">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w:t>
            </w:r>
            <w:r>
              <w:rPr>
                <w:rFonts w:hint="eastAsia"/>
                <w:bCs/>
                <w:snapToGrid w:val="0"/>
                <w:color w:val="auto"/>
                <w:kern w:val="21"/>
                <w:sz w:val="21"/>
                <w:szCs w:val="21"/>
                <w:lang w:eastAsia="zh-CN"/>
              </w:rPr>
              <w:t>排土场</w:t>
            </w:r>
            <w:r>
              <w:rPr>
                <w:bCs/>
                <w:snapToGrid w:val="0"/>
                <w:color w:val="auto"/>
                <w:kern w:val="21"/>
                <w:sz w:val="21"/>
                <w:szCs w:val="21"/>
                <w:lang w:eastAsia="zh-CN"/>
              </w:rPr>
              <w:t>的建设、运行和监督管理按照《一般工业固体废物贮存和填埋污染控制标准》（GB18599-2020）的相关规定</w:t>
            </w:r>
          </w:p>
        </w:tc>
        <w:tc>
          <w:tcPr>
            <w:tcW w:w="377" w:type="pct"/>
            <w:vAlign w:val="center"/>
          </w:tcPr>
          <w:p w14:paraId="2B3B8903">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51A7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02288C0E">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6891A843">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废水应优先回用，未能回用的应100%达标排放</w:t>
            </w:r>
          </w:p>
        </w:tc>
        <w:tc>
          <w:tcPr>
            <w:tcW w:w="1839" w:type="pct"/>
            <w:vAlign w:val="center"/>
          </w:tcPr>
          <w:p w14:paraId="36F0EE81">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本项目采坑涌水经絮凝、沉淀处理后回用于生产、洒水抑尘以及生态恢复，生活污水经处理达标后用于生态恢复，废水均回用，不外排</w:t>
            </w:r>
          </w:p>
        </w:tc>
        <w:tc>
          <w:tcPr>
            <w:tcW w:w="377" w:type="pct"/>
            <w:vAlign w:val="center"/>
          </w:tcPr>
          <w:p w14:paraId="53FAA560">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5A5E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17FE7B38">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18C9E4F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废石、尾矿等固体废弃物应分类处理，持续利用，安全处置率应达到100%</w:t>
            </w:r>
          </w:p>
        </w:tc>
        <w:tc>
          <w:tcPr>
            <w:tcW w:w="1839" w:type="pct"/>
            <w:vAlign w:val="center"/>
          </w:tcPr>
          <w:p w14:paraId="1460C3FA">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本项目废石在废石堆场堆放，闭矿期部分回填露天采坑，剩余部分分层压实堆置在废石堆场，覆盖表土进行土地复垦及生态恢复，安全处置率达100%</w:t>
            </w:r>
          </w:p>
        </w:tc>
        <w:tc>
          <w:tcPr>
            <w:tcW w:w="377" w:type="pct"/>
            <w:vAlign w:val="center"/>
          </w:tcPr>
          <w:p w14:paraId="5F4AF9CD">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1394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67E0507A">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237C4DCF">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露天开采矿山剥离表土应符合安全、环保等相关规定，处置率应达到100%</w:t>
            </w:r>
          </w:p>
        </w:tc>
        <w:tc>
          <w:tcPr>
            <w:tcW w:w="1839" w:type="pct"/>
            <w:vAlign w:val="center"/>
          </w:tcPr>
          <w:p w14:paraId="72C1D0D8">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闭矿后，表土全部用于生态恢复及土地复垦，处置率为100%</w:t>
            </w:r>
          </w:p>
        </w:tc>
        <w:tc>
          <w:tcPr>
            <w:tcW w:w="377" w:type="pct"/>
            <w:vAlign w:val="center"/>
          </w:tcPr>
          <w:p w14:paraId="1075D5B9">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1F6D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restart"/>
            <w:vAlign w:val="center"/>
          </w:tcPr>
          <w:p w14:paraId="5063F01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矿区生态环境保护</w:t>
            </w:r>
          </w:p>
        </w:tc>
        <w:tc>
          <w:tcPr>
            <w:tcW w:w="2326" w:type="pct"/>
            <w:vAlign w:val="center"/>
          </w:tcPr>
          <w:p w14:paraId="24FDC539">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应按照矿山地质环境保护与土地复垦方案进行环境治理和土地复垦，具体要求如下：</w:t>
            </w:r>
            <w:r>
              <w:rPr>
                <w:bCs/>
                <w:snapToGrid w:val="0"/>
                <w:color w:val="auto"/>
                <w:kern w:val="21"/>
                <w:sz w:val="21"/>
                <w:szCs w:val="21"/>
                <w:lang w:eastAsia="zh-CN"/>
              </w:rPr>
              <w:br w:type="textWrapping"/>
            </w:r>
            <w:r>
              <w:rPr>
                <w:bCs/>
                <w:snapToGrid w:val="0"/>
                <w:color w:val="auto"/>
                <w:kern w:val="21"/>
                <w:sz w:val="21"/>
                <w:szCs w:val="21"/>
                <w:lang w:eastAsia="zh-CN"/>
              </w:rPr>
              <w:t>1排土场、露天采场、矿区专用道路、矿山工业场地、塌陷区、排土场、矿山污染场地等生态环境保护与恢复治理，应符合HJ651的规定</w:t>
            </w:r>
          </w:p>
        </w:tc>
        <w:tc>
          <w:tcPr>
            <w:tcW w:w="1839" w:type="pct"/>
            <w:vAlign w:val="center"/>
          </w:tcPr>
          <w:p w14:paraId="3683D7A7">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本项目按照《矿山生态环境保护与恢复治理技术规范》（HJ651-2013）对废石堆场、露天采场、内部运输道路、地表工业场地等污染场地进行生态恢复，恢复至与周围景观协调</w:t>
            </w:r>
          </w:p>
        </w:tc>
        <w:tc>
          <w:tcPr>
            <w:tcW w:w="377" w:type="pct"/>
            <w:vAlign w:val="center"/>
          </w:tcPr>
          <w:p w14:paraId="7AF4E121">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4D5F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4D096695">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7CB12D81">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2闭坑矿区压占、毁损土地及闭矿的尾矿库应在三年内进行土地复垦，土地复垦质量应符合TD/T1036的规定</w:t>
            </w:r>
          </w:p>
        </w:tc>
        <w:tc>
          <w:tcPr>
            <w:tcW w:w="1839" w:type="pct"/>
            <w:vAlign w:val="center"/>
          </w:tcPr>
          <w:p w14:paraId="342BA3BA">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待闭矿后，企业应在三年内进行土地复垦</w:t>
            </w:r>
          </w:p>
        </w:tc>
        <w:tc>
          <w:tcPr>
            <w:tcW w:w="377" w:type="pct"/>
            <w:vAlign w:val="center"/>
          </w:tcPr>
          <w:p w14:paraId="0934E5C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rFonts w:hint="eastAsia"/>
                <w:bCs/>
                <w:snapToGrid w:val="0"/>
                <w:color w:val="auto"/>
                <w:kern w:val="21"/>
                <w:sz w:val="21"/>
                <w:szCs w:val="21"/>
                <w:lang w:eastAsia="zh-CN"/>
              </w:rPr>
              <w:t>/</w:t>
            </w:r>
          </w:p>
        </w:tc>
      </w:tr>
      <w:tr w14:paraId="625E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662B17D7">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1E3E78DC">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3暂时难以治理的，应采取有效措施控制对环境的负效应</w:t>
            </w:r>
          </w:p>
        </w:tc>
        <w:tc>
          <w:tcPr>
            <w:tcW w:w="1839" w:type="pct"/>
            <w:vAlign w:val="center"/>
          </w:tcPr>
          <w:p w14:paraId="5DAF5D0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rFonts w:hint="eastAsia"/>
                <w:bCs/>
                <w:snapToGrid w:val="0"/>
                <w:color w:val="auto"/>
                <w:kern w:val="21"/>
                <w:sz w:val="21"/>
                <w:szCs w:val="21"/>
                <w:lang w:eastAsia="zh-CN"/>
              </w:rPr>
              <w:t>/</w:t>
            </w:r>
          </w:p>
        </w:tc>
        <w:tc>
          <w:tcPr>
            <w:tcW w:w="377" w:type="pct"/>
            <w:vAlign w:val="center"/>
          </w:tcPr>
          <w:p w14:paraId="2B908580">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rFonts w:hint="eastAsia"/>
                <w:bCs/>
                <w:snapToGrid w:val="0"/>
                <w:color w:val="auto"/>
                <w:kern w:val="21"/>
                <w:sz w:val="21"/>
                <w:szCs w:val="21"/>
                <w:lang w:eastAsia="zh-CN"/>
              </w:rPr>
              <w:t>/</w:t>
            </w:r>
          </w:p>
        </w:tc>
      </w:tr>
      <w:tr w14:paraId="6F0E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544661F0">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2B28172B">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4恢复治理后的各类场地应实现安全稳定，对人类和动植物不造成威胁；对周边环境不产生污染，与周边自然环境和景观相协调；恢复土地基本功能，因地制宜实现土地可持续利用；区域整体生态环境得到保护和恢复</w:t>
            </w:r>
          </w:p>
        </w:tc>
        <w:tc>
          <w:tcPr>
            <w:tcW w:w="1839" w:type="pct"/>
            <w:vAlign w:val="center"/>
          </w:tcPr>
          <w:p w14:paraId="3C0DA470">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闭矿后，企业按照《矿山生态环境保护与恢复治理技术规范》（HJ651-2013）恢复治理，保证各类场地的安全稳定，与周边自然环境和景观协调</w:t>
            </w:r>
          </w:p>
        </w:tc>
        <w:tc>
          <w:tcPr>
            <w:tcW w:w="377" w:type="pct"/>
            <w:vAlign w:val="center"/>
          </w:tcPr>
          <w:p w14:paraId="726A3207">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4454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0EB33695">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0C41B7E4">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5矿山地质环境治理率和土地复垦率应达到备案矿山地质环境保护与土地复垦方案的要求</w:t>
            </w:r>
          </w:p>
        </w:tc>
        <w:tc>
          <w:tcPr>
            <w:tcW w:w="1839" w:type="pct"/>
            <w:vAlign w:val="center"/>
          </w:tcPr>
          <w:p w14:paraId="50385D6D">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按照备案方案进行地质环境治理与土地复垦</w:t>
            </w:r>
          </w:p>
        </w:tc>
        <w:tc>
          <w:tcPr>
            <w:tcW w:w="377" w:type="pct"/>
          </w:tcPr>
          <w:p w14:paraId="1D64EFE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rFonts w:hint="eastAsia"/>
                <w:bCs/>
                <w:snapToGrid w:val="0"/>
                <w:color w:val="auto"/>
                <w:kern w:val="21"/>
                <w:sz w:val="21"/>
                <w:szCs w:val="21"/>
                <w:lang w:eastAsia="zh-CN"/>
              </w:rPr>
              <w:t>/</w:t>
            </w:r>
          </w:p>
        </w:tc>
      </w:tr>
      <w:tr w14:paraId="177C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65BB254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5791DEAC">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应建立环境监测与灾害应急预警机制，设置专门的机构，配备专职管理人员和监测人员，具体要求如下：1对生产废水、噪声等污染源和污染物实行动态监测，并做好环保处置应急预案</w:t>
            </w:r>
          </w:p>
        </w:tc>
        <w:tc>
          <w:tcPr>
            <w:tcW w:w="1839" w:type="pct"/>
            <w:vAlign w:val="center"/>
          </w:tcPr>
          <w:p w14:paraId="12184A13">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企业建立环境监测与灾害应急预警机制，突发环境事件应急预案已备案</w:t>
            </w:r>
          </w:p>
        </w:tc>
        <w:tc>
          <w:tcPr>
            <w:tcW w:w="377" w:type="pct"/>
            <w:vAlign w:val="center"/>
          </w:tcPr>
          <w:p w14:paraId="48DE695C">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7131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tcPr>
          <w:p w14:paraId="26E81D5D">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31BB2DE9">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2开采中和开采后应建立、健全长效监</w:t>
            </w:r>
            <w:r>
              <w:rPr>
                <w:bCs/>
                <w:snapToGrid w:val="0"/>
                <w:color w:val="auto"/>
                <w:kern w:val="21"/>
                <w:sz w:val="21"/>
                <w:szCs w:val="21"/>
                <w:lang w:eastAsia="zh-CN"/>
              </w:rPr>
              <w:br w:type="textWrapping"/>
            </w:r>
            <w:r>
              <w:rPr>
                <w:bCs/>
                <w:snapToGrid w:val="0"/>
                <w:color w:val="auto"/>
                <w:kern w:val="21"/>
                <w:sz w:val="21"/>
                <w:szCs w:val="21"/>
                <w:lang w:eastAsia="zh-CN"/>
              </w:rPr>
              <w:t>测机制，对土地复垦区稳定性与质量进</w:t>
            </w:r>
            <w:r>
              <w:rPr>
                <w:bCs/>
                <w:snapToGrid w:val="0"/>
                <w:color w:val="auto"/>
                <w:kern w:val="21"/>
                <w:sz w:val="21"/>
                <w:szCs w:val="21"/>
                <w:lang w:eastAsia="zh-CN"/>
              </w:rPr>
              <w:br w:type="textWrapping"/>
            </w:r>
            <w:r>
              <w:rPr>
                <w:bCs/>
                <w:snapToGrid w:val="0"/>
                <w:color w:val="auto"/>
                <w:kern w:val="21"/>
                <w:sz w:val="21"/>
                <w:szCs w:val="21"/>
                <w:lang w:eastAsia="zh-CN"/>
              </w:rPr>
              <w:t>行动态监测</w:t>
            </w:r>
          </w:p>
        </w:tc>
        <w:tc>
          <w:tcPr>
            <w:tcW w:w="1839" w:type="pct"/>
            <w:vAlign w:val="center"/>
          </w:tcPr>
          <w:p w14:paraId="74DD152A">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企业开采中保持对土地复垦区稳定性与质量的动态监测</w:t>
            </w:r>
          </w:p>
        </w:tc>
        <w:tc>
          <w:tcPr>
            <w:tcW w:w="377" w:type="pct"/>
            <w:vAlign w:val="center"/>
          </w:tcPr>
          <w:p w14:paraId="6081DE1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095F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tcPr>
          <w:p w14:paraId="0CA7C864">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tcPr>
          <w:p w14:paraId="1BBF4D04">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3应对矿山边坡、地压监测，实现露天</w:t>
            </w:r>
            <w:r>
              <w:rPr>
                <w:bCs/>
                <w:snapToGrid w:val="0"/>
                <w:color w:val="auto"/>
                <w:kern w:val="21"/>
                <w:sz w:val="21"/>
                <w:szCs w:val="21"/>
                <w:lang w:eastAsia="zh-CN"/>
              </w:rPr>
              <w:br w:type="textWrapping"/>
            </w:r>
            <w:r>
              <w:rPr>
                <w:bCs/>
                <w:snapToGrid w:val="0"/>
                <w:color w:val="auto"/>
                <w:kern w:val="21"/>
                <w:sz w:val="21"/>
                <w:szCs w:val="21"/>
                <w:lang w:eastAsia="zh-CN"/>
              </w:rPr>
              <w:t>边坡、深部地压动态显现监测，防止地</w:t>
            </w:r>
            <w:r>
              <w:rPr>
                <w:bCs/>
                <w:snapToGrid w:val="0"/>
                <w:color w:val="auto"/>
                <w:kern w:val="21"/>
                <w:sz w:val="21"/>
                <w:szCs w:val="21"/>
                <w:lang w:eastAsia="zh-CN"/>
              </w:rPr>
              <w:br w:type="textWrapping"/>
            </w:r>
            <w:r>
              <w:rPr>
                <w:bCs/>
                <w:snapToGrid w:val="0"/>
                <w:color w:val="auto"/>
                <w:kern w:val="21"/>
                <w:sz w:val="21"/>
                <w:szCs w:val="21"/>
                <w:lang w:eastAsia="zh-CN"/>
              </w:rPr>
              <w:t>质灾害发生</w:t>
            </w:r>
          </w:p>
        </w:tc>
        <w:tc>
          <w:tcPr>
            <w:tcW w:w="1839" w:type="pct"/>
            <w:vAlign w:val="center"/>
          </w:tcPr>
          <w:p w14:paraId="14FA5E2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企业开采中进行地质监测，防止地质灾害发生</w:t>
            </w:r>
          </w:p>
        </w:tc>
        <w:tc>
          <w:tcPr>
            <w:tcW w:w="377" w:type="pct"/>
            <w:vAlign w:val="center"/>
          </w:tcPr>
          <w:p w14:paraId="63FA035C">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17D3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restart"/>
            <w:vAlign w:val="center"/>
          </w:tcPr>
          <w:p w14:paraId="3A25BABE">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资源综合利用</w:t>
            </w:r>
          </w:p>
        </w:tc>
        <w:tc>
          <w:tcPr>
            <w:tcW w:w="2326" w:type="pct"/>
            <w:vAlign w:val="center"/>
          </w:tcPr>
          <w:p w14:paraId="5479E430">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固体废物综合利用：1宜采用井下回填处理，铺路、制砖、制备混凝土骨料等途径实现废石、尾矿综合利用；</w:t>
            </w:r>
          </w:p>
        </w:tc>
        <w:tc>
          <w:tcPr>
            <w:tcW w:w="1839" w:type="pct"/>
            <w:vAlign w:val="center"/>
          </w:tcPr>
          <w:p w14:paraId="6333E51E">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废石部分回填露天采坑，剩余部分分层压实堆置在废石堆场，闭矿期覆盖表土进行土地复垦及生态恢复</w:t>
            </w:r>
          </w:p>
        </w:tc>
        <w:tc>
          <w:tcPr>
            <w:tcW w:w="377" w:type="pct"/>
            <w:vAlign w:val="center"/>
          </w:tcPr>
          <w:p w14:paraId="58E9AE60">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605F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29657FCE">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35E4C77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2建立废石、尾矿加工利用系统，经济可行的矿山宜将废石、尾矿加工成砂石料、水泥骨料、微晶玻璃、土壤改良剂等产品</w:t>
            </w:r>
          </w:p>
        </w:tc>
        <w:tc>
          <w:tcPr>
            <w:tcW w:w="1839" w:type="pct"/>
            <w:vAlign w:val="center"/>
          </w:tcPr>
          <w:p w14:paraId="24C43071">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废石部分回填露天采坑，剩余部分分层压实堆置在废石堆场</w:t>
            </w:r>
          </w:p>
        </w:tc>
        <w:tc>
          <w:tcPr>
            <w:tcW w:w="377" w:type="pct"/>
          </w:tcPr>
          <w:p w14:paraId="1583123B">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rFonts w:hint="eastAsia"/>
                <w:bCs/>
                <w:snapToGrid w:val="0"/>
                <w:color w:val="auto"/>
                <w:kern w:val="21"/>
                <w:sz w:val="21"/>
                <w:szCs w:val="21"/>
                <w:lang w:eastAsia="zh-CN"/>
              </w:rPr>
              <w:t>/</w:t>
            </w:r>
          </w:p>
        </w:tc>
      </w:tr>
      <w:tr w14:paraId="0C7D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3B0B1C4F">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tcPr>
          <w:p w14:paraId="3449CF6D">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废水利用：1废水应采用洁净化、资源化技术和工艺合理处置</w:t>
            </w:r>
          </w:p>
        </w:tc>
        <w:tc>
          <w:tcPr>
            <w:tcW w:w="1839" w:type="pct"/>
            <w:vMerge w:val="restart"/>
          </w:tcPr>
          <w:p w14:paraId="0EA76271">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本项目涌水经絮凝、沉淀处理后回用于生产、洒水抑尘以及生态恢复，生活污水经处理达标后用于生态恢复，废水均回用，不外排</w:t>
            </w:r>
          </w:p>
        </w:tc>
        <w:tc>
          <w:tcPr>
            <w:tcW w:w="377" w:type="pct"/>
            <w:vAlign w:val="center"/>
          </w:tcPr>
          <w:p w14:paraId="4678345C">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5D11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46A9A7CA">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7596BC2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2应建立废水利用系统，处理达标后用</w:t>
            </w:r>
            <w:r>
              <w:rPr>
                <w:bCs/>
                <w:snapToGrid w:val="0"/>
                <w:color w:val="auto"/>
                <w:kern w:val="21"/>
                <w:sz w:val="21"/>
                <w:szCs w:val="21"/>
                <w:lang w:eastAsia="zh-CN"/>
              </w:rPr>
              <w:br w:type="textWrapping"/>
            </w:r>
            <w:r>
              <w:rPr>
                <w:bCs/>
                <w:snapToGrid w:val="0"/>
                <w:color w:val="auto"/>
                <w:kern w:val="21"/>
                <w:sz w:val="21"/>
                <w:szCs w:val="21"/>
                <w:lang w:eastAsia="zh-CN"/>
              </w:rPr>
              <w:t>于洒水降尘、喷雾降尘、选矿等作业</w:t>
            </w:r>
          </w:p>
        </w:tc>
        <w:tc>
          <w:tcPr>
            <w:tcW w:w="1839" w:type="pct"/>
            <w:vMerge w:val="continue"/>
          </w:tcPr>
          <w:p w14:paraId="32BC56B1">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377" w:type="pct"/>
            <w:vAlign w:val="center"/>
          </w:tcPr>
          <w:p w14:paraId="7E56A554">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7083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8" w:type="pct"/>
            <w:vMerge w:val="continue"/>
            <w:vAlign w:val="center"/>
          </w:tcPr>
          <w:p w14:paraId="05DB00CC">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326" w:type="pct"/>
            <w:vAlign w:val="center"/>
          </w:tcPr>
          <w:p w14:paraId="3DBA4583">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3废井水利用率应根据水资源赋存条件确定：水资源短缺矿区应达到95%，一般水资源矿区应不低于90%，水资源丰富矿区应不低于80%，水质复杂矿区应不低于70%，大水矿山用不完部分应达标排放</w:t>
            </w:r>
          </w:p>
        </w:tc>
        <w:tc>
          <w:tcPr>
            <w:tcW w:w="1839" w:type="pct"/>
            <w:vAlign w:val="center"/>
          </w:tcPr>
          <w:p w14:paraId="2E097D4B">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本项目涌水经絮凝、沉淀处理后回用于生产、洒水抑尘以及生态恢复，利用率达100%</w:t>
            </w:r>
          </w:p>
        </w:tc>
        <w:tc>
          <w:tcPr>
            <w:tcW w:w="377" w:type="pct"/>
            <w:vAlign w:val="center"/>
          </w:tcPr>
          <w:p w14:paraId="3D1883C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bl>
    <w:p w14:paraId="7E85A0C9">
      <w:pPr>
        <w:pStyle w:val="67"/>
        <w:ind w:firstLine="480"/>
        <w:rPr>
          <w:color w:val="auto"/>
          <w:lang w:eastAsia="zh-CN"/>
        </w:rPr>
      </w:pPr>
      <w:r>
        <w:rPr>
          <w:rFonts w:hint="eastAsia"/>
          <w:color w:val="auto"/>
          <w:lang w:eastAsia="zh-CN"/>
        </w:rPr>
        <w:t>综上所述，本项目符合《冶金行业绿色矿山建设规范》（DZ/T0319-2013）中相关规定。</w:t>
      </w:r>
    </w:p>
    <w:p w14:paraId="6776461D">
      <w:pPr>
        <w:pStyle w:val="5"/>
        <w:ind w:left="240"/>
        <w:rPr>
          <w:color w:val="auto"/>
          <w:lang w:eastAsia="zh-CN"/>
        </w:rPr>
      </w:pPr>
      <w:r>
        <w:rPr>
          <w:rFonts w:hint="eastAsia"/>
          <w:color w:val="auto"/>
          <w:lang w:eastAsia="zh-CN"/>
        </w:rPr>
        <w:t>与《矿山生态环境保护与污染防治技术政策》（环发〔2005〕109号）符合性</w:t>
      </w:r>
    </w:p>
    <w:p w14:paraId="3F6CB38E">
      <w:pPr>
        <w:pStyle w:val="67"/>
        <w:ind w:firstLine="480"/>
        <w:rPr>
          <w:color w:val="auto"/>
          <w:lang w:eastAsia="zh-CN"/>
        </w:rPr>
      </w:pPr>
      <w:r>
        <w:rPr>
          <w:rFonts w:hint="eastAsia"/>
          <w:color w:val="auto"/>
          <w:lang w:eastAsia="zh-CN"/>
        </w:rPr>
        <w:t>根据《矿山生态环境保护与污染防治技术政策》（环发〔2005〕109 号）文件中有关设计、环保要求，本项目建设与《矿山生态环境保护与污染防治技术政策》（环发 〔2005〕109 号）的符合性分析如下。</w:t>
      </w:r>
    </w:p>
    <w:p w14:paraId="48313370">
      <w:pPr>
        <w:pStyle w:val="67"/>
        <w:ind w:firstLine="482"/>
        <w:rPr>
          <w:b/>
          <w:bCs/>
          <w:color w:val="auto"/>
          <w:lang w:eastAsia="zh-CN"/>
        </w:rPr>
      </w:pPr>
      <w:r>
        <w:rPr>
          <w:rFonts w:hint="eastAsia"/>
          <w:b/>
          <w:bCs/>
          <w:color w:val="auto"/>
          <w:lang w:eastAsia="zh-CN"/>
        </w:rPr>
        <w:t>表 1.4.9    与《矿山生态环境保护与污染防治技术政策》符合性分析</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0"/>
        <w:gridCol w:w="4926"/>
        <w:gridCol w:w="2338"/>
        <w:gridCol w:w="592"/>
      </w:tblGrid>
      <w:tr w14:paraId="065F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265" w:type="pct"/>
            <w:vAlign w:val="center"/>
          </w:tcPr>
          <w:p w14:paraId="228F3C43">
            <w:pPr>
              <w:autoSpaceDE w:val="0"/>
              <w:autoSpaceDN w:val="0"/>
              <w:adjustRightInd w:val="0"/>
              <w:snapToGrid w:val="0"/>
              <w:spacing w:line="240" w:lineRule="auto"/>
              <w:ind w:firstLine="0" w:firstLineChars="0"/>
              <w:jc w:val="center"/>
              <w:textAlignment w:val="auto"/>
              <w:rPr>
                <w:b/>
                <w:snapToGrid w:val="0"/>
                <w:color w:val="auto"/>
                <w:kern w:val="21"/>
                <w:sz w:val="21"/>
                <w:szCs w:val="21"/>
              </w:rPr>
            </w:pPr>
            <w:r>
              <w:rPr>
                <w:b/>
                <w:snapToGrid w:val="0"/>
                <w:color w:val="auto"/>
                <w:kern w:val="21"/>
                <w:sz w:val="21"/>
                <w:szCs w:val="21"/>
              </w:rPr>
              <w:t>序号</w:t>
            </w:r>
          </w:p>
        </w:tc>
        <w:tc>
          <w:tcPr>
            <w:tcW w:w="2969" w:type="pct"/>
            <w:vAlign w:val="center"/>
          </w:tcPr>
          <w:p w14:paraId="6C079162">
            <w:pPr>
              <w:autoSpaceDE w:val="0"/>
              <w:autoSpaceDN w:val="0"/>
              <w:adjustRightInd w:val="0"/>
              <w:snapToGrid w:val="0"/>
              <w:spacing w:line="240" w:lineRule="auto"/>
              <w:ind w:firstLine="0" w:firstLineChars="0"/>
              <w:jc w:val="center"/>
              <w:textAlignment w:val="auto"/>
              <w:rPr>
                <w:b/>
                <w:snapToGrid w:val="0"/>
                <w:color w:val="auto"/>
                <w:kern w:val="21"/>
                <w:sz w:val="21"/>
                <w:szCs w:val="21"/>
              </w:rPr>
            </w:pPr>
            <w:r>
              <w:rPr>
                <w:b/>
                <w:snapToGrid w:val="0"/>
                <w:color w:val="auto"/>
                <w:kern w:val="21"/>
                <w:sz w:val="21"/>
                <w:szCs w:val="21"/>
              </w:rPr>
              <w:t>政策要求</w:t>
            </w:r>
          </w:p>
        </w:tc>
        <w:tc>
          <w:tcPr>
            <w:tcW w:w="1409" w:type="pct"/>
            <w:vAlign w:val="center"/>
          </w:tcPr>
          <w:p w14:paraId="79613B88">
            <w:pPr>
              <w:autoSpaceDE w:val="0"/>
              <w:autoSpaceDN w:val="0"/>
              <w:adjustRightInd w:val="0"/>
              <w:snapToGrid w:val="0"/>
              <w:spacing w:line="240" w:lineRule="auto"/>
              <w:ind w:firstLine="0" w:firstLineChars="0"/>
              <w:jc w:val="center"/>
              <w:textAlignment w:val="auto"/>
              <w:rPr>
                <w:b/>
                <w:snapToGrid w:val="0"/>
                <w:color w:val="auto"/>
                <w:kern w:val="21"/>
                <w:sz w:val="21"/>
                <w:szCs w:val="21"/>
              </w:rPr>
            </w:pPr>
            <w:r>
              <w:rPr>
                <w:b/>
                <w:snapToGrid w:val="0"/>
                <w:color w:val="auto"/>
                <w:kern w:val="21"/>
                <w:sz w:val="21"/>
                <w:szCs w:val="21"/>
              </w:rPr>
              <w:t>本项目情况</w:t>
            </w:r>
          </w:p>
        </w:tc>
        <w:tc>
          <w:tcPr>
            <w:tcW w:w="358" w:type="pct"/>
            <w:vAlign w:val="center"/>
          </w:tcPr>
          <w:p w14:paraId="2235D601">
            <w:pPr>
              <w:autoSpaceDE w:val="0"/>
              <w:autoSpaceDN w:val="0"/>
              <w:adjustRightInd w:val="0"/>
              <w:snapToGrid w:val="0"/>
              <w:spacing w:line="240" w:lineRule="auto"/>
              <w:ind w:firstLine="0" w:firstLineChars="0"/>
              <w:jc w:val="center"/>
              <w:textAlignment w:val="auto"/>
              <w:rPr>
                <w:b/>
                <w:snapToGrid w:val="0"/>
                <w:color w:val="auto"/>
                <w:kern w:val="21"/>
                <w:sz w:val="21"/>
                <w:szCs w:val="21"/>
              </w:rPr>
            </w:pPr>
            <w:r>
              <w:rPr>
                <w:b/>
                <w:snapToGrid w:val="0"/>
                <w:color w:val="auto"/>
                <w:kern w:val="21"/>
                <w:sz w:val="21"/>
                <w:szCs w:val="21"/>
              </w:rPr>
              <w:t>符合情况</w:t>
            </w:r>
          </w:p>
        </w:tc>
      </w:tr>
      <w:tr w14:paraId="3BDD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265" w:type="pct"/>
            <w:vAlign w:val="center"/>
          </w:tcPr>
          <w:p w14:paraId="214D2B5C">
            <w:pPr>
              <w:autoSpaceDE w:val="0"/>
              <w:autoSpaceDN w:val="0"/>
              <w:adjustRightInd w:val="0"/>
              <w:snapToGrid w:val="0"/>
              <w:spacing w:line="240" w:lineRule="auto"/>
              <w:ind w:firstLine="0" w:firstLineChars="0"/>
              <w:jc w:val="center"/>
              <w:textAlignment w:val="auto"/>
              <w:rPr>
                <w:bCs/>
                <w:snapToGrid w:val="0"/>
                <w:color w:val="auto"/>
                <w:kern w:val="21"/>
                <w:sz w:val="21"/>
                <w:szCs w:val="21"/>
              </w:rPr>
            </w:pPr>
          </w:p>
          <w:p w14:paraId="28852723">
            <w:pPr>
              <w:autoSpaceDE w:val="0"/>
              <w:autoSpaceDN w:val="0"/>
              <w:adjustRightInd w:val="0"/>
              <w:snapToGrid w:val="0"/>
              <w:spacing w:line="240" w:lineRule="auto"/>
              <w:ind w:firstLine="0" w:firstLineChars="0"/>
              <w:jc w:val="center"/>
              <w:textAlignment w:val="auto"/>
              <w:rPr>
                <w:bCs/>
                <w:snapToGrid w:val="0"/>
                <w:color w:val="auto"/>
                <w:kern w:val="21"/>
                <w:sz w:val="21"/>
                <w:szCs w:val="21"/>
              </w:rPr>
            </w:pPr>
            <w:r>
              <w:rPr>
                <w:bCs/>
                <w:snapToGrid w:val="0"/>
                <w:color w:val="auto"/>
                <w:kern w:val="21"/>
                <w:sz w:val="21"/>
                <w:szCs w:val="21"/>
              </w:rPr>
              <w:t>1</w:t>
            </w:r>
          </w:p>
        </w:tc>
        <w:tc>
          <w:tcPr>
            <w:tcW w:w="2969" w:type="pct"/>
            <w:vAlign w:val="center"/>
          </w:tcPr>
          <w:p w14:paraId="173B44D5">
            <w:pPr>
              <w:autoSpaceDE w:val="0"/>
              <w:autoSpaceDN w:val="0"/>
              <w:adjustRightInd w:val="0"/>
              <w:snapToGrid w:val="0"/>
              <w:spacing w:line="240" w:lineRule="auto"/>
              <w:ind w:firstLine="0" w:firstLineChars="0"/>
              <w:jc w:val="left"/>
              <w:textAlignment w:val="auto"/>
              <w:rPr>
                <w:b/>
                <w:snapToGrid w:val="0"/>
                <w:color w:val="auto"/>
                <w:kern w:val="21"/>
                <w:sz w:val="21"/>
                <w:szCs w:val="21"/>
                <w:lang w:eastAsia="zh-CN"/>
              </w:rPr>
            </w:pPr>
            <w:r>
              <w:rPr>
                <w:b/>
                <w:snapToGrid w:val="0"/>
                <w:color w:val="auto"/>
                <w:kern w:val="21"/>
                <w:sz w:val="21"/>
                <w:szCs w:val="21"/>
                <w:lang w:eastAsia="zh-CN"/>
              </w:rPr>
              <w:t>（一）禁止的矿产资源开发活动</w:t>
            </w:r>
          </w:p>
          <w:p w14:paraId="57CC4E0F">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1、禁止在依法划定的自然保护区（核心区、缓冲区）、风景名胜区、森林公园、饮用水水源保护区、重要湖泊周边、文物古迹所在地、地质遗迹保护区、基本农田保护区等区域内采矿。</w:t>
            </w:r>
          </w:p>
          <w:p w14:paraId="53DB7582">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2、禁止在铁路、国道、省道两侧的直观可视范围内进行露天开采。</w:t>
            </w:r>
          </w:p>
          <w:p w14:paraId="2537D0D3">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3、禁止在地质灾害危险区开采矿产资源。</w:t>
            </w:r>
          </w:p>
          <w:p w14:paraId="6952E4E6">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4、禁止新建对生态环境产生不可恢复利用的、产生破坏性影响的矿产资源开发项目。</w:t>
            </w:r>
          </w:p>
          <w:p w14:paraId="2C2438E0">
            <w:pPr>
              <w:autoSpaceDE w:val="0"/>
              <w:autoSpaceDN w:val="0"/>
              <w:adjustRightInd w:val="0"/>
              <w:snapToGrid w:val="0"/>
              <w:spacing w:line="240" w:lineRule="auto"/>
              <w:ind w:firstLine="0" w:firstLineChars="0"/>
              <w:jc w:val="left"/>
              <w:textAlignment w:val="auto"/>
              <w:rPr>
                <w:b/>
                <w:snapToGrid w:val="0"/>
                <w:color w:val="auto"/>
                <w:kern w:val="21"/>
                <w:sz w:val="21"/>
                <w:szCs w:val="21"/>
                <w:lang w:eastAsia="zh-CN"/>
              </w:rPr>
            </w:pPr>
            <w:r>
              <w:rPr>
                <w:b/>
                <w:snapToGrid w:val="0"/>
                <w:color w:val="auto"/>
                <w:kern w:val="21"/>
                <w:sz w:val="21"/>
                <w:szCs w:val="21"/>
                <w:lang w:eastAsia="zh-CN"/>
              </w:rPr>
              <w:t>（二）限制的矿产资源开发活动</w:t>
            </w:r>
          </w:p>
          <w:p w14:paraId="04A6C3BE">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1、限制在生态功能保护区和自然保护区（过区）内开采矿产资源。生态功能保护区内的开采活动必须符合当地的环境功能区规划，并按规定进行控制性开采，开采活动不得影响本功能区内的主导生态功能。</w:t>
            </w:r>
          </w:p>
          <w:p w14:paraId="0CB005C0">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2、限制在地质灾害易发区、水土流失严重区域等生态脆弱区内开采矿产资源。</w:t>
            </w:r>
          </w:p>
        </w:tc>
        <w:tc>
          <w:tcPr>
            <w:tcW w:w="1409" w:type="pct"/>
            <w:vAlign w:val="center"/>
          </w:tcPr>
          <w:p w14:paraId="57D9534A">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本项目不涉及饮用水源保护区等敏感区域；本项目周边不涉及铁路、国道和省道等；本项目开采不涉及地质灾害危险区</w:t>
            </w:r>
            <w:r>
              <w:rPr>
                <w:rFonts w:hint="eastAsia"/>
                <w:bCs/>
                <w:snapToGrid w:val="0"/>
                <w:color w:val="auto"/>
                <w:kern w:val="21"/>
                <w:sz w:val="21"/>
                <w:szCs w:val="21"/>
                <w:lang w:eastAsia="zh-CN"/>
              </w:rPr>
              <w:t>。</w:t>
            </w:r>
          </w:p>
          <w:p w14:paraId="475D3518">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p w14:paraId="5DCAB32E">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rFonts w:hint="eastAsia"/>
                <w:bCs/>
                <w:snapToGrid w:val="0"/>
                <w:color w:val="auto"/>
                <w:kern w:val="21"/>
                <w:sz w:val="21"/>
                <w:szCs w:val="21"/>
                <w:lang w:eastAsia="zh-CN"/>
              </w:rPr>
              <w:t>本项目为铜矿开采项目，矿区和道路已调出优先保护单元，建设单位已组织编制生态修复方案和水土保持方案报告书，后期严格按照生态修复方案和水土保持方案报告书的内容进行生态修复。</w:t>
            </w:r>
          </w:p>
        </w:tc>
        <w:tc>
          <w:tcPr>
            <w:tcW w:w="358" w:type="pct"/>
            <w:vAlign w:val="center"/>
          </w:tcPr>
          <w:p w14:paraId="4448E745">
            <w:pPr>
              <w:autoSpaceDE w:val="0"/>
              <w:autoSpaceDN w:val="0"/>
              <w:adjustRightInd w:val="0"/>
              <w:snapToGrid w:val="0"/>
              <w:spacing w:line="240" w:lineRule="auto"/>
              <w:ind w:firstLine="0" w:firstLineChars="0"/>
              <w:jc w:val="center"/>
              <w:textAlignment w:val="auto"/>
              <w:rPr>
                <w:bCs/>
                <w:snapToGrid w:val="0"/>
                <w:color w:val="auto"/>
                <w:kern w:val="21"/>
                <w:sz w:val="21"/>
                <w:szCs w:val="21"/>
              </w:rPr>
            </w:pPr>
            <w:r>
              <w:rPr>
                <w:bCs/>
                <w:snapToGrid w:val="0"/>
                <w:color w:val="auto"/>
                <w:kern w:val="21"/>
                <w:sz w:val="21"/>
                <w:szCs w:val="21"/>
              </w:rPr>
              <w:t>符合</w:t>
            </w:r>
          </w:p>
        </w:tc>
      </w:tr>
      <w:tr w14:paraId="5ACE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265" w:type="pct"/>
            <w:vAlign w:val="center"/>
          </w:tcPr>
          <w:p w14:paraId="29C9E46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w:t>
            </w:r>
          </w:p>
        </w:tc>
        <w:tc>
          <w:tcPr>
            <w:tcW w:w="2969" w:type="pct"/>
            <w:vAlign w:val="center"/>
          </w:tcPr>
          <w:p w14:paraId="414B3A99">
            <w:pPr>
              <w:autoSpaceDE w:val="0"/>
              <w:autoSpaceDN w:val="0"/>
              <w:adjustRightInd w:val="0"/>
              <w:snapToGrid w:val="0"/>
              <w:spacing w:line="240" w:lineRule="auto"/>
              <w:ind w:firstLine="0" w:firstLineChars="0"/>
              <w:jc w:val="left"/>
              <w:textAlignment w:val="auto"/>
              <w:rPr>
                <w:bCs/>
                <w:snapToGrid w:val="0"/>
                <w:color w:val="auto"/>
                <w:kern w:val="21"/>
                <w:sz w:val="21"/>
                <w:szCs w:val="21"/>
              </w:rPr>
            </w:pPr>
            <w:r>
              <w:rPr>
                <w:b/>
                <w:snapToGrid w:val="0"/>
                <w:color w:val="auto"/>
                <w:kern w:val="21"/>
                <w:sz w:val="21"/>
                <w:szCs w:val="21"/>
              </w:rPr>
              <w:t>矿产资源开发设计</w:t>
            </w:r>
            <w:r>
              <w:rPr>
                <w:bCs/>
                <w:snapToGrid w:val="0"/>
                <w:color w:val="auto"/>
                <w:kern w:val="21"/>
                <w:sz w:val="21"/>
                <w:szCs w:val="21"/>
              </w:rPr>
              <w:t xml:space="preserve"> </w:t>
            </w:r>
          </w:p>
          <w:p w14:paraId="7E13E5DB">
            <w:pPr>
              <w:widowControl w:val="0"/>
              <w:numPr>
                <w:ilvl w:val="0"/>
                <w:numId w:val="2"/>
              </w:num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应优先选择废物产生量少、水重复利用率高，对矿区生态环境影响小的采、选矿生产工艺与技术。</w:t>
            </w:r>
          </w:p>
          <w:p w14:paraId="5C660070">
            <w:pPr>
              <w:widowControl w:val="0"/>
              <w:numPr>
                <w:ilvl w:val="0"/>
                <w:numId w:val="2"/>
              </w:num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地面运输系统设计时，宜考虑采用封闭运输通道运输矿物和固体废物</w:t>
            </w:r>
          </w:p>
        </w:tc>
        <w:tc>
          <w:tcPr>
            <w:tcW w:w="1409" w:type="pct"/>
            <w:vAlign w:val="center"/>
          </w:tcPr>
          <w:p w14:paraId="502BA885">
            <w:pPr>
              <w:autoSpaceDE w:val="0"/>
              <w:autoSpaceDN w:val="0"/>
              <w:adjustRightInd w:val="0"/>
              <w:snapToGrid w:val="0"/>
              <w:spacing w:line="240" w:lineRule="auto"/>
              <w:ind w:firstLine="0" w:firstLineChars="0"/>
              <w:textAlignment w:val="auto"/>
              <w:rPr>
                <w:bCs/>
                <w:snapToGrid w:val="0"/>
                <w:color w:val="auto"/>
                <w:kern w:val="21"/>
                <w:sz w:val="21"/>
                <w:szCs w:val="21"/>
                <w:lang w:eastAsia="zh-CN"/>
              </w:rPr>
            </w:pPr>
            <w:r>
              <w:rPr>
                <w:bCs/>
                <w:snapToGrid w:val="0"/>
                <w:color w:val="auto"/>
                <w:kern w:val="21"/>
                <w:sz w:val="21"/>
                <w:szCs w:val="21"/>
                <w:lang w:eastAsia="zh-CN"/>
              </w:rPr>
              <w:t>矿区设置封闭通道运输矿物；废石采用汽车运输方式，经采取运输车辆苫盖、矿区道路经砂石铺设和定期洒水抑尘等措施后，对道路周边环境影响不大。</w:t>
            </w:r>
          </w:p>
        </w:tc>
        <w:tc>
          <w:tcPr>
            <w:tcW w:w="358" w:type="pct"/>
            <w:vAlign w:val="center"/>
          </w:tcPr>
          <w:p w14:paraId="35ECDC5F">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r>
      <w:tr w14:paraId="048B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265" w:type="pct"/>
            <w:vAlign w:val="center"/>
          </w:tcPr>
          <w:p w14:paraId="4F1EF075">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3</w:t>
            </w:r>
          </w:p>
        </w:tc>
        <w:tc>
          <w:tcPr>
            <w:tcW w:w="2969" w:type="pct"/>
            <w:vAlign w:val="center"/>
          </w:tcPr>
          <w:p w14:paraId="70FB9D6E">
            <w:pPr>
              <w:autoSpaceDE w:val="0"/>
              <w:autoSpaceDN w:val="0"/>
              <w:adjustRightInd w:val="0"/>
              <w:snapToGrid w:val="0"/>
              <w:spacing w:line="240" w:lineRule="auto"/>
              <w:ind w:firstLine="0" w:firstLineChars="0"/>
              <w:jc w:val="left"/>
              <w:textAlignment w:val="auto"/>
              <w:rPr>
                <w:b/>
                <w:snapToGrid w:val="0"/>
                <w:color w:val="auto"/>
                <w:kern w:val="21"/>
                <w:sz w:val="21"/>
                <w:szCs w:val="21"/>
                <w:lang w:eastAsia="zh-CN"/>
              </w:rPr>
            </w:pPr>
            <w:r>
              <w:rPr>
                <w:b/>
                <w:snapToGrid w:val="0"/>
                <w:color w:val="auto"/>
                <w:kern w:val="21"/>
                <w:sz w:val="21"/>
                <w:szCs w:val="21"/>
                <w:lang w:eastAsia="zh-CN"/>
              </w:rPr>
              <w:t>矿山基建</w:t>
            </w:r>
          </w:p>
          <w:p w14:paraId="7FD3787F">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1、对矿山勘探性钻孔应采取封闭等措施进行处理，以确保生产安全。</w:t>
            </w:r>
          </w:p>
          <w:p w14:paraId="6EC2A3EF">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2、对矿山基建可能影响的具有保护价值的动、植物资源，应优先采取就地、就近保护措施。</w:t>
            </w:r>
          </w:p>
          <w:p w14:paraId="3C17F525">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3、对矿山基建产生的表土、底土和岩石等应分类堆放、分类管理和充分利用，对表土、底土和适于植物生长的地层物质均应进行保护性堆存和利用，可优先用作废弃地复垦时的土壤重构用土。</w:t>
            </w:r>
          </w:p>
          <w:p w14:paraId="7E2466E0">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4、矿山基建应尽量少占用农田和耕地，矿山基建临时性占地应及时恢复。</w:t>
            </w:r>
          </w:p>
        </w:tc>
        <w:tc>
          <w:tcPr>
            <w:tcW w:w="1409" w:type="pct"/>
            <w:vAlign w:val="center"/>
          </w:tcPr>
          <w:p w14:paraId="558BA8CB">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项目矿山不涉及具有保护价值的动、植物资源；基建过程中产生的表土用于排土场和采场复垦；矿山不占用耕地；临时性占地将及时恢复。</w:t>
            </w:r>
          </w:p>
        </w:tc>
        <w:tc>
          <w:tcPr>
            <w:tcW w:w="358" w:type="pct"/>
            <w:vAlign w:val="center"/>
          </w:tcPr>
          <w:p w14:paraId="69D752AE">
            <w:pPr>
              <w:autoSpaceDE w:val="0"/>
              <w:autoSpaceDN w:val="0"/>
              <w:adjustRightInd w:val="0"/>
              <w:snapToGrid w:val="0"/>
              <w:spacing w:line="240" w:lineRule="auto"/>
              <w:ind w:firstLine="0" w:firstLineChars="0"/>
              <w:jc w:val="center"/>
              <w:textAlignment w:val="auto"/>
              <w:rPr>
                <w:bCs/>
                <w:snapToGrid w:val="0"/>
                <w:color w:val="auto"/>
                <w:kern w:val="21"/>
                <w:sz w:val="21"/>
                <w:szCs w:val="21"/>
              </w:rPr>
            </w:pPr>
            <w:r>
              <w:rPr>
                <w:bCs/>
                <w:snapToGrid w:val="0"/>
                <w:color w:val="auto"/>
                <w:kern w:val="21"/>
                <w:sz w:val="21"/>
                <w:szCs w:val="21"/>
              </w:rPr>
              <w:t>符合</w:t>
            </w:r>
          </w:p>
        </w:tc>
      </w:tr>
      <w:tr w14:paraId="73DA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265" w:type="pct"/>
            <w:vAlign w:val="center"/>
          </w:tcPr>
          <w:p w14:paraId="7FC65635">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4</w:t>
            </w:r>
          </w:p>
        </w:tc>
        <w:tc>
          <w:tcPr>
            <w:tcW w:w="2969" w:type="pct"/>
            <w:vAlign w:val="center"/>
          </w:tcPr>
          <w:p w14:paraId="76E63D51">
            <w:pPr>
              <w:autoSpaceDE w:val="0"/>
              <w:autoSpaceDN w:val="0"/>
              <w:adjustRightInd w:val="0"/>
              <w:snapToGrid w:val="0"/>
              <w:spacing w:line="240" w:lineRule="auto"/>
              <w:ind w:firstLine="0" w:firstLineChars="0"/>
              <w:jc w:val="left"/>
              <w:textAlignment w:val="auto"/>
              <w:rPr>
                <w:b/>
                <w:snapToGrid w:val="0"/>
                <w:color w:val="auto"/>
                <w:kern w:val="21"/>
                <w:sz w:val="21"/>
                <w:szCs w:val="21"/>
                <w:lang w:eastAsia="zh-CN"/>
              </w:rPr>
            </w:pPr>
            <w:r>
              <w:rPr>
                <w:b/>
                <w:snapToGrid w:val="0"/>
                <w:color w:val="auto"/>
                <w:kern w:val="21"/>
                <w:sz w:val="21"/>
                <w:szCs w:val="21"/>
                <w:lang w:eastAsia="zh-CN"/>
              </w:rPr>
              <w:t>采矿</w:t>
            </w:r>
          </w:p>
          <w:p w14:paraId="79CB353F">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（一）鼓励采用的采矿技术</w:t>
            </w:r>
          </w:p>
          <w:p w14:paraId="03C6B697">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1、对于露天开采的矿山，宜推广剥离—排土—造地—复垦一体化技术。</w:t>
            </w:r>
          </w:p>
          <w:p w14:paraId="79576657">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2、对于水力开采的矿山，宜推广水重复利用率高的开采技术。</w:t>
            </w:r>
          </w:p>
          <w:p w14:paraId="28FE0D3F">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3、推广应用充填采矿工艺技术，提倡废石不出井，利用尾砂、废石充填采空区。</w:t>
            </w:r>
          </w:p>
          <w:p w14:paraId="354EE442">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（二）矿坑水的综合利用和废水、废气的处理</w:t>
            </w:r>
          </w:p>
          <w:p w14:paraId="2E977E8F">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1、鼓励将矿坑水优先利用为生产用水，作为辅助水源加以利用。</w:t>
            </w:r>
          </w:p>
          <w:p w14:paraId="04DF11D7">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2、宜采取修筑排水沟、引流渠，预先截堵水，防渗漏处理等措施，防止或减少各种水源进入露天采场和地下井巷。</w:t>
            </w:r>
          </w:p>
          <w:p w14:paraId="7CBC0911">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6、宜采用安装除尘装置，湿式作业，个体防护等措施，防止凿岩、铲装、运输等采矿作业中的颗粒物污染。</w:t>
            </w:r>
          </w:p>
          <w:p w14:paraId="54B4D892">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（三）固体废物贮存和综合利用</w:t>
            </w:r>
          </w:p>
          <w:p w14:paraId="38E53B92">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1、对采矿活动所产生的固体废物，应使用专用场所堆放，并采取有效措施防止二次环境污染及诱发次生地质灾害。</w:t>
            </w:r>
          </w:p>
          <w:p w14:paraId="4D2B2468">
            <w:pPr>
              <w:autoSpaceDE w:val="0"/>
              <w:autoSpaceDN w:val="0"/>
              <w:adjustRightInd w:val="0"/>
              <w:snapToGrid w:val="0"/>
              <w:spacing w:line="240" w:lineRule="auto"/>
              <w:ind w:firstLine="0" w:firstLineChars="0"/>
              <w:jc w:val="left"/>
              <w:textAlignment w:val="auto"/>
              <w:rPr>
                <w:bCs/>
                <w:snapToGrid w:val="0"/>
                <w:color w:val="auto"/>
                <w:kern w:val="21"/>
                <w:sz w:val="21"/>
                <w:szCs w:val="21"/>
                <w:lang w:val="zh-CN" w:eastAsia="zh-CN"/>
              </w:rPr>
            </w:pPr>
            <w:r>
              <w:rPr>
                <w:bCs/>
                <w:snapToGrid w:val="0"/>
                <w:color w:val="auto"/>
                <w:kern w:val="21"/>
                <w:sz w:val="21"/>
                <w:szCs w:val="21"/>
                <w:lang w:eastAsia="zh-CN"/>
              </w:rPr>
              <w:t>2、应根据采矿固体废物的性质、贮存场所的工程地质情况，采用完善的防渗、集排水措施，防止淋滤水污染地表水和地下水。</w:t>
            </w:r>
          </w:p>
        </w:tc>
        <w:tc>
          <w:tcPr>
            <w:tcW w:w="1409" w:type="pct"/>
            <w:vAlign w:val="center"/>
          </w:tcPr>
          <w:p w14:paraId="0B2097DB">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本项目</w:t>
            </w:r>
            <w:r>
              <w:rPr>
                <w:rFonts w:hint="eastAsia"/>
                <w:bCs/>
                <w:snapToGrid w:val="0"/>
                <w:color w:val="auto"/>
                <w:kern w:val="21"/>
                <w:sz w:val="21"/>
                <w:szCs w:val="21"/>
                <w:lang w:eastAsia="zh-CN"/>
              </w:rPr>
              <w:t>一期工程</w:t>
            </w:r>
            <w:r>
              <w:rPr>
                <w:bCs/>
                <w:snapToGrid w:val="0"/>
                <w:color w:val="auto"/>
                <w:kern w:val="21"/>
                <w:sz w:val="21"/>
                <w:szCs w:val="21"/>
                <w:lang w:eastAsia="zh-CN"/>
              </w:rPr>
              <w:t>选用露天开采，自上而下水平分层台阶式开采。</w:t>
            </w:r>
            <w:r>
              <w:rPr>
                <w:rFonts w:hint="eastAsia"/>
                <w:bCs/>
                <w:snapToGrid w:val="0"/>
                <w:color w:val="auto"/>
                <w:kern w:val="21"/>
                <w:sz w:val="21"/>
                <w:szCs w:val="21"/>
                <w:lang w:eastAsia="zh-CN"/>
              </w:rPr>
              <w:t>二期工程采取地下开采，利用尾砂、废石充填采空区。</w:t>
            </w:r>
          </w:p>
          <w:p w14:paraId="7C6E5983">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废石：开采过程中产生的废石综合利用。</w:t>
            </w:r>
          </w:p>
          <w:p w14:paraId="306CF632">
            <w:pPr>
              <w:autoSpaceDE w:val="0"/>
              <w:autoSpaceDN w:val="0"/>
              <w:adjustRightInd w:val="0"/>
              <w:snapToGrid w:val="0"/>
              <w:spacing w:line="240" w:lineRule="auto"/>
              <w:ind w:firstLine="0" w:firstLineChars="0"/>
              <w:jc w:val="left"/>
              <w:textAlignment w:val="auto"/>
              <w:rPr>
                <w:bCs/>
                <w:snapToGrid w:val="0"/>
                <w:color w:val="auto"/>
                <w:kern w:val="21"/>
                <w:sz w:val="21"/>
                <w:szCs w:val="21"/>
                <w:lang w:val="zh-CN" w:eastAsia="zh-CN"/>
              </w:rPr>
            </w:pPr>
            <w:r>
              <w:rPr>
                <w:bCs/>
                <w:snapToGrid w:val="0"/>
                <w:color w:val="auto"/>
                <w:kern w:val="21"/>
                <w:sz w:val="21"/>
                <w:szCs w:val="21"/>
                <w:lang w:eastAsia="zh-CN"/>
              </w:rPr>
              <w:t>废水：矿山废水经收集后回用于采矿工业场地生产用水；在采场、排土场等修建截水沟，减少场外雨水进入；矿山开采采用湿式降尘，减少扬尘；本项目产生的废石经检测结果显示属于第Ⅰ类一般工业固体废物，不具危险性，对地下水影响较小。</w:t>
            </w:r>
          </w:p>
        </w:tc>
        <w:tc>
          <w:tcPr>
            <w:tcW w:w="358" w:type="pct"/>
            <w:vAlign w:val="center"/>
          </w:tcPr>
          <w:p w14:paraId="5F2D9C87">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3275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265" w:type="pct"/>
            <w:vAlign w:val="center"/>
          </w:tcPr>
          <w:p w14:paraId="2A518DD6">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5</w:t>
            </w:r>
          </w:p>
        </w:tc>
        <w:tc>
          <w:tcPr>
            <w:tcW w:w="2969" w:type="pct"/>
            <w:vAlign w:val="center"/>
          </w:tcPr>
          <w:p w14:paraId="15BB0CC2">
            <w:pPr>
              <w:autoSpaceDE w:val="0"/>
              <w:autoSpaceDN w:val="0"/>
              <w:adjustRightInd w:val="0"/>
              <w:snapToGrid w:val="0"/>
              <w:spacing w:line="240" w:lineRule="auto"/>
              <w:ind w:firstLine="0" w:firstLineChars="0"/>
              <w:jc w:val="left"/>
              <w:textAlignment w:val="auto"/>
              <w:rPr>
                <w:b/>
                <w:snapToGrid w:val="0"/>
                <w:color w:val="auto"/>
                <w:kern w:val="21"/>
                <w:sz w:val="21"/>
                <w:szCs w:val="21"/>
                <w:lang w:eastAsia="zh-CN"/>
              </w:rPr>
            </w:pPr>
            <w:r>
              <w:rPr>
                <w:b/>
                <w:snapToGrid w:val="0"/>
                <w:color w:val="auto"/>
                <w:kern w:val="21"/>
                <w:sz w:val="21"/>
                <w:szCs w:val="21"/>
                <w:lang w:eastAsia="zh-CN"/>
              </w:rPr>
              <w:t>废弃地复垦</w:t>
            </w:r>
          </w:p>
          <w:p w14:paraId="43E522ED">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1、矿山开采企业应将废弃地复垦纳入矿山日常生产与管理，提倡采用采（选）矿—排土（尾）—造地—复垦一体化技术。</w:t>
            </w:r>
          </w:p>
          <w:p w14:paraId="4879BDA2">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2、矿山废弃地复垦应做可垦性试验，采取最合理的方式进行废弃地复垦。</w:t>
            </w:r>
          </w:p>
          <w:p w14:paraId="016CBA09">
            <w:pPr>
              <w:autoSpaceDE w:val="0"/>
              <w:autoSpaceDN w:val="0"/>
              <w:adjustRightInd w:val="0"/>
              <w:snapToGrid w:val="0"/>
              <w:spacing w:line="240" w:lineRule="auto"/>
              <w:ind w:firstLine="0" w:firstLineChars="0"/>
              <w:jc w:val="left"/>
              <w:textAlignment w:val="auto"/>
              <w:rPr>
                <w:bCs/>
                <w:snapToGrid w:val="0"/>
                <w:color w:val="auto"/>
                <w:kern w:val="21"/>
                <w:sz w:val="21"/>
                <w:szCs w:val="21"/>
                <w:lang w:val="zh-CN" w:eastAsia="zh-CN"/>
              </w:rPr>
            </w:pPr>
            <w:r>
              <w:rPr>
                <w:bCs/>
                <w:snapToGrid w:val="0"/>
                <w:color w:val="auto"/>
                <w:kern w:val="21"/>
                <w:sz w:val="21"/>
                <w:szCs w:val="21"/>
                <w:lang w:eastAsia="zh-CN"/>
              </w:rPr>
              <w:t>3、矿山生产过程中应采取种植植物和覆盖等复垦措施，对露天坑、排土场、尾矿库、矸石山等永久性坡面进行稳定化处理，防止水土流失和滑坡。排土场、尾矿库、矸石山等固废堆场服务期满后，应及时封场和复垦，防止水土流失及风蚀扬尘等。</w:t>
            </w:r>
          </w:p>
        </w:tc>
        <w:tc>
          <w:tcPr>
            <w:tcW w:w="1409" w:type="pct"/>
            <w:vAlign w:val="center"/>
          </w:tcPr>
          <w:p w14:paraId="43299800">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拟采用采矿—排土（尾）—造地—复垦一体化技术；拟采取合理方式进行复垦；排土场进行边坡处理，并在服务期满后封场并进行土地复垦，严格执行《矿山生态环境保护与恢复治理技术规范》中规范要求。</w:t>
            </w:r>
          </w:p>
        </w:tc>
        <w:tc>
          <w:tcPr>
            <w:tcW w:w="358" w:type="pct"/>
            <w:vAlign w:val="center"/>
          </w:tcPr>
          <w:p w14:paraId="2DB922B3">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bl>
    <w:p w14:paraId="4E53274B">
      <w:pPr>
        <w:pStyle w:val="67"/>
        <w:ind w:firstLine="480"/>
        <w:rPr>
          <w:color w:val="auto"/>
          <w:lang w:eastAsia="zh-CN"/>
        </w:rPr>
      </w:pPr>
      <w:r>
        <w:rPr>
          <w:rFonts w:hint="eastAsia"/>
          <w:color w:val="auto"/>
          <w:lang w:eastAsia="zh-CN"/>
        </w:rPr>
        <w:t>根据上表可知，本项目矿山开采各项指标均满足《矿山生态环境保护与污染防治技术政策》（环发〔2005〕109 号）中有关的建设、环保要求。</w:t>
      </w:r>
    </w:p>
    <w:p w14:paraId="671753B1">
      <w:pPr>
        <w:pStyle w:val="5"/>
        <w:ind w:left="240"/>
        <w:rPr>
          <w:color w:val="auto"/>
          <w:lang w:eastAsia="zh-CN"/>
        </w:rPr>
      </w:pPr>
      <w:r>
        <w:rPr>
          <w:rFonts w:hint="eastAsia"/>
          <w:color w:val="auto"/>
          <w:lang w:eastAsia="zh-CN"/>
        </w:rPr>
        <w:t>与《矿山生态环境保护与恢复治理技术规范（试行）》（HJ651-2013）符合性</w:t>
      </w:r>
    </w:p>
    <w:p w14:paraId="04F29947">
      <w:pPr>
        <w:pStyle w:val="67"/>
        <w:ind w:firstLine="480"/>
        <w:rPr>
          <w:color w:val="auto"/>
          <w:lang w:eastAsia="zh-CN"/>
        </w:rPr>
      </w:pPr>
      <w:r>
        <w:rPr>
          <w:rFonts w:hint="eastAsia"/>
          <w:color w:val="auto"/>
          <w:lang w:eastAsia="zh-CN"/>
        </w:rPr>
        <w:t>本项目与《矿山生态环境保护与恢复治理技术规范（试行）》（HJ651-2013）的符合性分析见下表。</w:t>
      </w:r>
    </w:p>
    <w:p w14:paraId="69EEE273">
      <w:pPr>
        <w:pStyle w:val="67"/>
        <w:ind w:firstLine="482"/>
        <w:rPr>
          <w:b/>
          <w:bCs/>
          <w:color w:val="auto"/>
          <w:lang w:eastAsia="zh-CN"/>
        </w:rPr>
      </w:pPr>
      <w:r>
        <w:rPr>
          <w:rFonts w:hint="eastAsia"/>
          <w:b/>
          <w:bCs/>
          <w:color w:val="auto"/>
          <w:lang w:eastAsia="zh-CN"/>
        </w:rPr>
        <w:t>表 1.4.10  主要指标与项目对比表</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4466"/>
        <w:gridCol w:w="2794"/>
        <w:gridCol w:w="471"/>
      </w:tblGrid>
      <w:tr w14:paraId="74A1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39" w:type="pct"/>
            <w:vAlign w:val="center"/>
          </w:tcPr>
          <w:p w14:paraId="0C7255AF">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序号</w:t>
            </w:r>
          </w:p>
        </w:tc>
        <w:tc>
          <w:tcPr>
            <w:tcW w:w="2692" w:type="pct"/>
            <w:vAlign w:val="center"/>
          </w:tcPr>
          <w:p w14:paraId="194DD060">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规范要求</w:t>
            </w:r>
          </w:p>
        </w:tc>
        <w:tc>
          <w:tcPr>
            <w:tcW w:w="1684" w:type="pct"/>
            <w:vAlign w:val="center"/>
          </w:tcPr>
          <w:p w14:paraId="593FB662">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本项目</w:t>
            </w:r>
          </w:p>
        </w:tc>
        <w:tc>
          <w:tcPr>
            <w:tcW w:w="282" w:type="pct"/>
            <w:vAlign w:val="center"/>
          </w:tcPr>
          <w:p w14:paraId="7C44C0B0">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结论</w:t>
            </w:r>
          </w:p>
        </w:tc>
      </w:tr>
      <w:tr w14:paraId="1A64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339" w:type="pct"/>
            <w:vAlign w:val="center"/>
          </w:tcPr>
          <w:p w14:paraId="645AD6D3">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1</w:t>
            </w:r>
          </w:p>
        </w:tc>
        <w:tc>
          <w:tcPr>
            <w:tcW w:w="4660" w:type="pct"/>
            <w:gridSpan w:val="3"/>
            <w:vAlign w:val="center"/>
          </w:tcPr>
          <w:p w14:paraId="0BF03D17">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矿山生态环境保护与恢复治理的一般要求</w:t>
            </w:r>
          </w:p>
        </w:tc>
      </w:tr>
      <w:tr w14:paraId="0926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339" w:type="pct"/>
            <w:vAlign w:val="center"/>
          </w:tcPr>
          <w:p w14:paraId="13E0C22F">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1.1</w:t>
            </w:r>
          </w:p>
        </w:tc>
        <w:tc>
          <w:tcPr>
            <w:tcW w:w="2692" w:type="pct"/>
            <w:vAlign w:val="center"/>
          </w:tcPr>
          <w:p w14:paraId="30864DE8">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禁止在依法划定的自然保护区风景名胜区、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tc>
        <w:tc>
          <w:tcPr>
            <w:tcW w:w="1684" w:type="pct"/>
            <w:vAlign w:val="center"/>
          </w:tcPr>
          <w:p w14:paraId="2B67860A">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本工程不涉及饮用水源保护区等敏感区域，本项目周边不涉及重要道路、航道等。</w:t>
            </w:r>
          </w:p>
        </w:tc>
        <w:tc>
          <w:tcPr>
            <w:tcW w:w="282" w:type="pct"/>
            <w:vAlign w:val="center"/>
          </w:tcPr>
          <w:p w14:paraId="3D8DEF6C">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0D9C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339" w:type="pct"/>
            <w:vAlign w:val="center"/>
          </w:tcPr>
          <w:p w14:paraId="2FD8F8FA">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1</w:t>
            </w:r>
            <w:r>
              <w:rPr>
                <w:bCs/>
                <w:snapToGrid w:val="0"/>
                <w:color w:val="auto"/>
                <w:kern w:val="21"/>
                <w:sz w:val="21"/>
                <w:szCs w:val="21"/>
                <w:lang w:val="zh-CN" w:eastAsia="zh-CN"/>
              </w:rPr>
              <w:t>.2</w:t>
            </w:r>
          </w:p>
        </w:tc>
        <w:tc>
          <w:tcPr>
            <w:tcW w:w="2692" w:type="pct"/>
            <w:vAlign w:val="center"/>
          </w:tcPr>
          <w:p w14:paraId="31D457E0">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矿产资源开发活动应符合国家和区域主体功能区规划、生态功能区划、生态环境保护规划的要求，采取有效预防和保护措施，避免或减轻矿产资源开发活动造成的生态破坏和环境污染。</w:t>
            </w:r>
          </w:p>
        </w:tc>
        <w:tc>
          <w:tcPr>
            <w:tcW w:w="1684" w:type="pct"/>
            <w:vAlign w:val="center"/>
          </w:tcPr>
          <w:p w14:paraId="3A3C0A09">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本项目建设与主体功能区划、生态功能区划等相符，并采取了相应的环境保护措施。</w:t>
            </w:r>
          </w:p>
        </w:tc>
        <w:tc>
          <w:tcPr>
            <w:tcW w:w="282" w:type="pct"/>
            <w:vAlign w:val="center"/>
          </w:tcPr>
          <w:p w14:paraId="2C59D70F">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符合</w:t>
            </w:r>
          </w:p>
        </w:tc>
      </w:tr>
      <w:tr w14:paraId="0567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trPr>
        <w:tc>
          <w:tcPr>
            <w:tcW w:w="339" w:type="pct"/>
            <w:vAlign w:val="center"/>
          </w:tcPr>
          <w:p w14:paraId="39BD4D04">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1</w:t>
            </w:r>
            <w:r>
              <w:rPr>
                <w:bCs/>
                <w:snapToGrid w:val="0"/>
                <w:color w:val="auto"/>
                <w:kern w:val="21"/>
                <w:sz w:val="21"/>
                <w:szCs w:val="21"/>
                <w:lang w:val="zh-CN" w:eastAsia="zh-CN"/>
              </w:rPr>
              <w:t>.3</w:t>
            </w:r>
          </w:p>
        </w:tc>
        <w:tc>
          <w:tcPr>
            <w:tcW w:w="2692" w:type="pct"/>
            <w:vAlign w:val="center"/>
          </w:tcPr>
          <w:p w14:paraId="2E406A6C">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坚持“预防为主、防治结合、过程控制”的原则，将矿山生态环境保护与恢复治理贯穿矿产资源开采的全过程。根据矿山生态环境保护与恢复治理的重点任务，合理确定矿山生态保护与恢复治理分区，优化矿区生产与生活空间格局。采用新技术、新方法、新工艺提高矿山生态环境保护和恢复治理水平。</w:t>
            </w:r>
          </w:p>
        </w:tc>
        <w:tc>
          <w:tcPr>
            <w:tcW w:w="1684" w:type="pct"/>
            <w:vAlign w:val="center"/>
          </w:tcPr>
          <w:p w14:paraId="783F6E26">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已在报告中提出了相应的生态环境保护和恢复治理方案。</w:t>
            </w:r>
          </w:p>
        </w:tc>
        <w:tc>
          <w:tcPr>
            <w:tcW w:w="282" w:type="pct"/>
            <w:vAlign w:val="center"/>
          </w:tcPr>
          <w:p w14:paraId="34719B7F">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符合</w:t>
            </w:r>
          </w:p>
        </w:tc>
      </w:tr>
      <w:tr w14:paraId="15E1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339" w:type="pct"/>
            <w:vAlign w:val="center"/>
          </w:tcPr>
          <w:p w14:paraId="5FA9DCB4">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p w14:paraId="1284C1C8">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1.4</w:t>
            </w:r>
          </w:p>
        </w:tc>
        <w:tc>
          <w:tcPr>
            <w:tcW w:w="2692" w:type="pct"/>
            <w:vAlign w:val="center"/>
          </w:tcPr>
          <w:p w14:paraId="0A0AC7B6">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所有矿山企业均应对照本标准各项要求，编制实施矿山生态环境保护与恢复治理方案。</w:t>
            </w:r>
          </w:p>
        </w:tc>
        <w:tc>
          <w:tcPr>
            <w:tcW w:w="1684" w:type="pct"/>
            <w:vAlign w:val="center"/>
          </w:tcPr>
          <w:p w14:paraId="5A9C517B">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环评要求建设单位编制生态环境保护与恢复治理方案。</w:t>
            </w:r>
          </w:p>
        </w:tc>
        <w:tc>
          <w:tcPr>
            <w:tcW w:w="282" w:type="pct"/>
            <w:vAlign w:val="center"/>
          </w:tcPr>
          <w:p w14:paraId="39EEB6A6">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5E6C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339" w:type="pct"/>
            <w:vAlign w:val="center"/>
          </w:tcPr>
          <w:p w14:paraId="115F3573">
            <w:pPr>
              <w:autoSpaceDE w:val="0"/>
              <w:autoSpaceDN w:val="0"/>
              <w:adjustRightInd w:val="0"/>
              <w:snapToGrid w:val="0"/>
              <w:spacing w:line="240" w:lineRule="auto"/>
              <w:ind w:firstLine="0" w:firstLineChars="0"/>
              <w:jc w:val="center"/>
              <w:textAlignment w:val="auto"/>
              <w:rPr>
                <w:b/>
                <w:snapToGrid w:val="0"/>
                <w:color w:val="auto"/>
                <w:kern w:val="21"/>
                <w:sz w:val="21"/>
                <w:szCs w:val="21"/>
                <w:lang w:val="zh-CN" w:eastAsia="zh-CN"/>
              </w:rPr>
            </w:pPr>
            <w:r>
              <w:rPr>
                <w:b/>
                <w:snapToGrid w:val="0"/>
                <w:color w:val="auto"/>
                <w:kern w:val="21"/>
                <w:sz w:val="21"/>
                <w:szCs w:val="21"/>
                <w:lang w:eastAsia="zh-CN"/>
              </w:rPr>
              <w:t>2</w:t>
            </w:r>
          </w:p>
        </w:tc>
        <w:tc>
          <w:tcPr>
            <w:tcW w:w="4660" w:type="pct"/>
            <w:gridSpan w:val="3"/>
            <w:vAlign w:val="center"/>
          </w:tcPr>
          <w:p w14:paraId="0C922A43">
            <w:pPr>
              <w:autoSpaceDE w:val="0"/>
              <w:autoSpaceDN w:val="0"/>
              <w:adjustRightInd w:val="0"/>
              <w:snapToGrid w:val="0"/>
              <w:spacing w:line="240" w:lineRule="auto"/>
              <w:ind w:firstLine="0" w:firstLineChars="0"/>
              <w:jc w:val="center"/>
              <w:textAlignment w:val="auto"/>
              <w:rPr>
                <w:b/>
                <w:snapToGrid w:val="0"/>
                <w:color w:val="auto"/>
                <w:kern w:val="21"/>
                <w:sz w:val="21"/>
                <w:szCs w:val="21"/>
                <w:lang w:val="zh-CN" w:eastAsia="zh-CN"/>
              </w:rPr>
            </w:pPr>
            <w:r>
              <w:rPr>
                <w:b/>
                <w:snapToGrid w:val="0"/>
                <w:color w:val="auto"/>
                <w:kern w:val="21"/>
                <w:sz w:val="21"/>
                <w:szCs w:val="21"/>
                <w:lang w:eastAsia="zh-CN"/>
              </w:rPr>
              <w:t>矿山生态保护</w:t>
            </w:r>
          </w:p>
        </w:tc>
      </w:tr>
      <w:tr w14:paraId="1497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trPr>
        <w:tc>
          <w:tcPr>
            <w:tcW w:w="339" w:type="pct"/>
            <w:vAlign w:val="center"/>
          </w:tcPr>
          <w:p w14:paraId="71BA55A7">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2.1</w:t>
            </w:r>
          </w:p>
        </w:tc>
        <w:tc>
          <w:tcPr>
            <w:tcW w:w="2692" w:type="pct"/>
            <w:vAlign w:val="center"/>
          </w:tcPr>
          <w:p w14:paraId="1474E4A7">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val="zh-CN" w:eastAsia="zh-CN"/>
              </w:rPr>
              <w:t>矿山开采前应在矿区范围及各种采矿活动的可能影响区进行生物多样性现状调查，对于国家或地方保护动植物或生态系统，须采取就地保护或迁地保护等措施保护矿山生物多样性。</w:t>
            </w:r>
          </w:p>
        </w:tc>
        <w:tc>
          <w:tcPr>
            <w:tcW w:w="1684" w:type="pct"/>
            <w:vAlign w:val="center"/>
          </w:tcPr>
          <w:p w14:paraId="63748D3E">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本项目矿山开采前对矿区范围及各种采矿活动的可能影响区域进行了生物多样性现状调查，本项目原有工程建（构）筑物在造型设计及颜色搭配上与周边景观环境相协调，做到了人与自然的和谐统一。</w:t>
            </w:r>
          </w:p>
        </w:tc>
        <w:tc>
          <w:tcPr>
            <w:tcW w:w="282" w:type="pct"/>
            <w:vAlign w:val="center"/>
          </w:tcPr>
          <w:p w14:paraId="095B74AB">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7521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trPr>
        <w:tc>
          <w:tcPr>
            <w:tcW w:w="339" w:type="pct"/>
            <w:vAlign w:val="center"/>
          </w:tcPr>
          <w:p w14:paraId="136C27E5">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2.2</w:t>
            </w:r>
          </w:p>
        </w:tc>
        <w:tc>
          <w:tcPr>
            <w:tcW w:w="2692" w:type="pct"/>
            <w:vAlign w:val="center"/>
          </w:tcPr>
          <w:p w14:paraId="3743257A">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val="zh-CN" w:eastAsia="zh-CN"/>
              </w:rPr>
              <w:t>高寒区露天采矿、设置排土场和尾矿库时，应将剥离的草皮层集中养护，满足恢复条件后及时移植，恢复植被；严格控制临时施工场地与施工道路面积和范围，减少对地表植被的破坏。</w:t>
            </w:r>
          </w:p>
        </w:tc>
        <w:tc>
          <w:tcPr>
            <w:tcW w:w="1684" w:type="pct"/>
            <w:vAlign w:val="center"/>
          </w:tcPr>
          <w:p w14:paraId="2601966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本项目不属于高寒区露天开采。</w:t>
            </w:r>
          </w:p>
        </w:tc>
        <w:tc>
          <w:tcPr>
            <w:tcW w:w="282" w:type="pct"/>
            <w:vAlign w:val="center"/>
          </w:tcPr>
          <w:p w14:paraId="25F2F802">
            <w:pPr>
              <w:autoSpaceDE w:val="0"/>
              <w:autoSpaceDN w:val="0"/>
              <w:adjustRightInd w:val="0"/>
              <w:snapToGrid w:val="0"/>
              <w:spacing w:line="240" w:lineRule="auto"/>
              <w:ind w:firstLine="0" w:firstLineChars="0"/>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38E9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339" w:type="pct"/>
            <w:vAlign w:val="center"/>
          </w:tcPr>
          <w:p w14:paraId="13C99C1F">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2.3</w:t>
            </w:r>
          </w:p>
        </w:tc>
        <w:tc>
          <w:tcPr>
            <w:tcW w:w="2692" w:type="pct"/>
            <w:vAlign w:val="center"/>
          </w:tcPr>
          <w:p w14:paraId="38771F1D">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val="zh-CN" w:eastAsia="zh-CN"/>
              </w:rPr>
              <w:t>采矿产生的固体废弃物，应在专用场所堆放，并采取措施防止二次污染；禁止向河流、湖泊、水库等水体及行洪渠道排放岩土、含油垃圾、泥浆、煤渣、煤矸石和其他固体废物。</w:t>
            </w:r>
          </w:p>
        </w:tc>
        <w:tc>
          <w:tcPr>
            <w:tcW w:w="1684" w:type="pct"/>
            <w:vAlign w:val="center"/>
          </w:tcPr>
          <w:p w14:paraId="4CF16ACF">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本项目采矿产生的废石运输至排土场堆放，并禁止将废弃物丢弃于排水沟中。</w:t>
            </w:r>
          </w:p>
        </w:tc>
        <w:tc>
          <w:tcPr>
            <w:tcW w:w="282" w:type="pct"/>
            <w:vAlign w:val="center"/>
          </w:tcPr>
          <w:p w14:paraId="649B67C8">
            <w:pPr>
              <w:autoSpaceDE w:val="0"/>
              <w:autoSpaceDN w:val="0"/>
              <w:adjustRightInd w:val="0"/>
              <w:snapToGrid w:val="0"/>
              <w:spacing w:line="240" w:lineRule="auto"/>
              <w:ind w:firstLine="0" w:firstLineChars="0"/>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6555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39" w:type="pct"/>
            <w:vAlign w:val="center"/>
          </w:tcPr>
          <w:p w14:paraId="67AF59E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2.4</w:t>
            </w:r>
          </w:p>
        </w:tc>
        <w:tc>
          <w:tcPr>
            <w:tcW w:w="2692" w:type="pct"/>
            <w:vAlign w:val="center"/>
          </w:tcPr>
          <w:p w14:paraId="4D18230B">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val="zh-CN" w:eastAsia="zh-CN"/>
              </w:rPr>
              <w:t>评估采矿活动对地表水和地下水的影响，避免破坏流域水平衡和污染水环境；采矿区与河道之间应保留环境安全距离，防止采矿对河流生物、河岸植被、河流水环境功能和防护安全造成破坏性影响。</w:t>
            </w:r>
          </w:p>
        </w:tc>
        <w:tc>
          <w:tcPr>
            <w:tcW w:w="1684" w:type="pct"/>
            <w:vAlign w:val="center"/>
          </w:tcPr>
          <w:p w14:paraId="32054513">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val="zh-CN" w:eastAsia="zh-CN"/>
              </w:rPr>
              <w:t>本环评详细评估了采矿活动对地下水和地表水的影响。</w:t>
            </w:r>
            <w:r>
              <w:rPr>
                <w:bCs/>
                <w:snapToGrid w:val="0"/>
                <w:color w:val="auto"/>
                <w:kern w:val="21"/>
                <w:sz w:val="21"/>
                <w:szCs w:val="21"/>
                <w:lang w:eastAsia="zh-CN"/>
              </w:rPr>
              <w:t>本项目距离地表水较远</w:t>
            </w:r>
            <w:r>
              <w:rPr>
                <w:bCs/>
                <w:snapToGrid w:val="0"/>
                <w:color w:val="auto"/>
                <w:kern w:val="21"/>
                <w:sz w:val="21"/>
                <w:szCs w:val="21"/>
                <w:lang w:val="zh-CN" w:eastAsia="zh-CN"/>
              </w:rPr>
              <w:t>。</w:t>
            </w:r>
          </w:p>
        </w:tc>
        <w:tc>
          <w:tcPr>
            <w:tcW w:w="282" w:type="pct"/>
            <w:vAlign w:val="center"/>
          </w:tcPr>
          <w:p w14:paraId="0F37A8D8">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76EC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339" w:type="pct"/>
            <w:vAlign w:val="center"/>
          </w:tcPr>
          <w:p w14:paraId="1024044F">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2.5</w:t>
            </w:r>
          </w:p>
        </w:tc>
        <w:tc>
          <w:tcPr>
            <w:tcW w:w="2692" w:type="pct"/>
            <w:vAlign w:val="center"/>
          </w:tcPr>
          <w:p w14:paraId="50C60584">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矿区专用道路选线应避绕环境敏感区和环境敏感点，防止对环境保护目标造成不利影响。</w:t>
            </w:r>
          </w:p>
        </w:tc>
        <w:tc>
          <w:tcPr>
            <w:tcW w:w="1684" w:type="pct"/>
            <w:vAlign w:val="center"/>
          </w:tcPr>
          <w:p w14:paraId="57CE8958">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本项目不涉及环境敏感区和敏感点。</w:t>
            </w:r>
          </w:p>
        </w:tc>
        <w:tc>
          <w:tcPr>
            <w:tcW w:w="282" w:type="pct"/>
            <w:vAlign w:val="center"/>
          </w:tcPr>
          <w:p w14:paraId="2977E07E">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7086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339" w:type="pct"/>
            <w:vAlign w:val="center"/>
          </w:tcPr>
          <w:p w14:paraId="58EF5E99">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2.6</w:t>
            </w:r>
          </w:p>
        </w:tc>
        <w:tc>
          <w:tcPr>
            <w:tcW w:w="2692" w:type="pct"/>
            <w:vAlign w:val="center"/>
          </w:tcPr>
          <w:p w14:paraId="720CED91">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排土场、采场、尾矿库、矿区专用道路等各类场地建设前，应视土壤类型对表土进行剥离。对矿区耕作土壤的剥离，应对耕作层和心土层单独剥离与回填。</w:t>
            </w:r>
          </w:p>
        </w:tc>
        <w:tc>
          <w:tcPr>
            <w:tcW w:w="1684" w:type="pct"/>
            <w:vAlign w:val="center"/>
          </w:tcPr>
          <w:p w14:paraId="7502D9A5">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本项目在</w:t>
            </w:r>
            <w:r>
              <w:rPr>
                <w:bCs/>
                <w:snapToGrid w:val="0"/>
                <w:color w:val="auto"/>
                <w:kern w:val="21"/>
                <w:sz w:val="21"/>
                <w:szCs w:val="21"/>
                <w:lang w:val="zh-CN" w:eastAsia="zh-CN"/>
              </w:rPr>
              <w:t>排土场、采场、矿区专用道路等</w:t>
            </w:r>
            <w:r>
              <w:rPr>
                <w:bCs/>
                <w:snapToGrid w:val="0"/>
                <w:color w:val="auto"/>
                <w:kern w:val="21"/>
                <w:sz w:val="21"/>
                <w:szCs w:val="21"/>
                <w:lang w:eastAsia="zh-CN"/>
              </w:rPr>
              <w:t>建设前，对表土进行剥离。</w:t>
            </w:r>
          </w:p>
        </w:tc>
        <w:tc>
          <w:tcPr>
            <w:tcW w:w="282" w:type="pct"/>
            <w:vAlign w:val="center"/>
          </w:tcPr>
          <w:p w14:paraId="09648675">
            <w:pPr>
              <w:autoSpaceDE w:val="0"/>
              <w:autoSpaceDN w:val="0"/>
              <w:adjustRightInd w:val="0"/>
              <w:snapToGrid w:val="0"/>
              <w:spacing w:line="240" w:lineRule="auto"/>
              <w:ind w:firstLine="0" w:firstLineChars="0"/>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307B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39" w:type="pct"/>
            <w:vAlign w:val="center"/>
          </w:tcPr>
          <w:p w14:paraId="012D267C">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2.7</w:t>
            </w:r>
          </w:p>
        </w:tc>
        <w:tc>
          <w:tcPr>
            <w:tcW w:w="2692" w:type="pct"/>
            <w:vAlign w:val="center"/>
          </w:tcPr>
          <w:p w14:paraId="3C2A01D8">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
                <w:snapToGrid w:val="0"/>
                <w:color w:val="auto"/>
                <w:kern w:val="21"/>
                <w:sz w:val="21"/>
                <w:szCs w:val="21"/>
                <w:lang w:eastAsia="zh-CN"/>
              </w:rPr>
              <w:t>排土场生态恢复</w:t>
            </w:r>
          </w:p>
        </w:tc>
        <w:tc>
          <w:tcPr>
            <w:tcW w:w="1684" w:type="pct"/>
            <w:vAlign w:val="center"/>
          </w:tcPr>
          <w:p w14:paraId="3295880C">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本项目运营期结束后进行排土场恢复。</w:t>
            </w:r>
          </w:p>
        </w:tc>
        <w:tc>
          <w:tcPr>
            <w:tcW w:w="282" w:type="pct"/>
            <w:vAlign w:val="center"/>
          </w:tcPr>
          <w:p w14:paraId="2D910BBA">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7D9B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339" w:type="pct"/>
            <w:vAlign w:val="center"/>
          </w:tcPr>
          <w:p w14:paraId="142DB387">
            <w:pPr>
              <w:autoSpaceDE w:val="0"/>
              <w:autoSpaceDN w:val="0"/>
              <w:adjustRightInd w:val="0"/>
              <w:snapToGrid w:val="0"/>
              <w:spacing w:line="240" w:lineRule="auto"/>
              <w:ind w:firstLine="0" w:firstLineChars="0"/>
              <w:jc w:val="center"/>
              <w:textAlignment w:val="auto"/>
              <w:rPr>
                <w:b/>
                <w:snapToGrid w:val="0"/>
                <w:color w:val="auto"/>
                <w:kern w:val="21"/>
                <w:sz w:val="21"/>
                <w:szCs w:val="21"/>
                <w:lang w:val="zh-CN" w:eastAsia="zh-CN"/>
              </w:rPr>
            </w:pPr>
            <w:r>
              <w:rPr>
                <w:b/>
                <w:snapToGrid w:val="0"/>
                <w:color w:val="auto"/>
                <w:kern w:val="21"/>
                <w:sz w:val="21"/>
                <w:szCs w:val="21"/>
                <w:lang w:eastAsia="zh-CN"/>
              </w:rPr>
              <w:t>3</w:t>
            </w:r>
          </w:p>
        </w:tc>
        <w:tc>
          <w:tcPr>
            <w:tcW w:w="4660" w:type="pct"/>
            <w:gridSpan w:val="3"/>
            <w:vAlign w:val="center"/>
          </w:tcPr>
          <w:p w14:paraId="384D03E8">
            <w:pPr>
              <w:autoSpaceDE w:val="0"/>
              <w:autoSpaceDN w:val="0"/>
              <w:adjustRightInd w:val="0"/>
              <w:snapToGrid w:val="0"/>
              <w:spacing w:line="240" w:lineRule="auto"/>
              <w:ind w:firstLine="0" w:firstLineChars="0"/>
              <w:jc w:val="center"/>
              <w:textAlignment w:val="auto"/>
              <w:rPr>
                <w:b/>
                <w:snapToGrid w:val="0"/>
                <w:color w:val="auto"/>
                <w:kern w:val="21"/>
                <w:sz w:val="21"/>
                <w:szCs w:val="21"/>
                <w:lang w:val="zh-CN" w:eastAsia="zh-CN"/>
              </w:rPr>
            </w:pPr>
            <w:r>
              <w:rPr>
                <w:b/>
                <w:snapToGrid w:val="0"/>
                <w:color w:val="auto"/>
                <w:kern w:val="21"/>
                <w:sz w:val="21"/>
                <w:szCs w:val="21"/>
                <w:lang w:eastAsia="zh-CN"/>
              </w:rPr>
              <w:t>矿区专用道路生态恢复</w:t>
            </w:r>
          </w:p>
        </w:tc>
      </w:tr>
      <w:tr w14:paraId="0FC8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339" w:type="pct"/>
            <w:vAlign w:val="center"/>
          </w:tcPr>
          <w:p w14:paraId="578EEE4E">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3.1</w:t>
            </w:r>
          </w:p>
        </w:tc>
        <w:tc>
          <w:tcPr>
            <w:tcW w:w="2692" w:type="pct"/>
            <w:vAlign w:val="center"/>
          </w:tcPr>
          <w:p w14:paraId="21591635">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矿区专用道路用地应严格控制占地面积和范围。开挖路基及取弃土场工程，均应根据道路施工进度有计划地进行表土剥离并保存，必要时应设置截排水沟、挡土墙等相应保护措施。</w:t>
            </w:r>
          </w:p>
        </w:tc>
        <w:tc>
          <w:tcPr>
            <w:tcW w:w="1684" w:type="pct"/>
            <w:vMerge w:val="restart"/>
            <w:vAlign w:val="center"/>
          </w:tcPr>
          <w:p w14:paraId="71B5A9FF">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采场至排土场的联络道路和排土场建设完成前，进行表土剥离，运营期结束后采取相应的生态恢复措施。</w:t>
            </w:r>
          </w:p>
        </w:tc>
        <w:tc>
          <w:tcPr>
            <w:tcW w:w="282" w:type="pct"/>
            <w:vMerge w:val="restart"/>
            <w:vAlign w:val="center"/>
          </w:tcPr>
          <w:p w14:paraId="6147850F">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20DE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339" w:type="pct"/>
            <w:vAlign w:val="center"/>
          </w:tcPr>
          <w:p w14:paraId="19E9C4CB">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p w14:paraId="382F6B0D">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3.2</w:t>
            </w:r>
          </w:p>
        </w:tc>
        <w:tc>
          <w:tcPr>
            <w:tcW w:w="2692" w:type="pct"/>
            <w:vAlign w:val="center"/>
          </w:tcPr>
          <w:p w14:paraId="0E2A9A42">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矿区专用道路取弃土工程结束后，取弃土场应及时回填、整平、压实、并利用堆存的表土进行植被和景观恢复。</w:t>
            </w:r>
          </w:p>
        </w:tc>
        <w:tc>
          <w:tcPr>
            <w:tcW w:w="1684" w:type="pct"/>
            <w:vMerge w:val="continue"/>
            <w:vAlign w:val="center"/>
          </w:tcPr>
          <w:p w14:paraId="136C82DD">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82" w:type="pct"/>
            <w:vMerge w:val="continue"/>
            <w:vAlign w:val="center"/>
          </w:tcPr>
          <w:p w14:paraId="44E50431">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r>
      <w:tr w14:paraId="70DE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339" w:type="pct"/>
            <w:vAlign w:val="center"/>
          </w:tcPr>
          <w:p w14:paraId="1B0EF906">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3.3</w:t>
            </w:r>
          </w:p>
        </w:tc>
        <w:tc>
          <w:tcPr>
            <w:tcW w:w="2692" w:type="pct"/>
            <w:vAlign w:val="center"/>
          </w:tcPr>
          <w:p w14:paraId="287429EE">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矿区专用道路使用期间，有条件的地区应对道路两侧进行绿化。道路绿化应以乡土（草）种为主，选择适应性强、防尘效果好、护坡功能强的植物种。</w:t>
            </w:r>
          </w:p>
        </w:tc>
        <w:tc>
          <w:tcPr>
            <w:tcW w:w="1684" w:type="pct"/>
            <w:vMerge w:val="continue"/>
            <w:vAlign w:val="center"/>
          </w:tcPr>
          <w:p w14:paraId="0B7965A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82" w:type="pct"/>
            <w:vMerge w:val="continue"/>
            <w:vAlign w:val="center"/>
          </w:tcPr>
          <w:p w14:paraId="4B3CA6FB">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r>
      <w:tr w14:paraId="6330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339" w:type="pct"/>
            <w:vAlign w:val="center"/>
          </w:tcPr>
          <w:p w14:paraId="2EAC182B">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3.4</w:t>
            </w:r>
          </w:p>
        </w:tc>
        <w:tc>
          <w:tcPr>
            <w:tcW w:w="2692" w:type="pct"/>
            <w:vAlign w:val="center"/>
          </w:tcPr>
          <w:p w14:paraId="1B28088F">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道路建设施工结束后，临时占地应及时恢复，与原有地貌和景观协调。</w:t>
            </w:r>
          </w:p>
        </w:tc>
        <w:tc>
          <w:tcPr>
            <w:tcW w:w="1684" w:type="pct"/>
            <w:vMerge w:val="continue"/>
            <w:vAlign w:val="center"/>
          </w:tcPr>
          <w:p w14:paraId="69DD0EBE">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82" w:type="pct"/>
            <w:vMerge w:val="continue"/>
            <w:vAlign w:val="center"/>
          </w:tcPr>
          <w:p w14:paraId="608B831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r>
      <w:tr w14:paraId="5B5C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339" w:type="pct"/>
            <w:vAlign w:val="center"/>
          </w:tcPr>
          <w:p w14:paraId="61DCD120">
            <w:pPr>
              <w:autoSpaceDE w:val="0"/>
              <w:autoSpaceDN w:val="0"/>
              <w:adjustRightInd w:val="0"/>
              <w:snapToGrid w:val="0"/>
              <w:spacing w:line="240" w:lineRule="auto"/>
              <w:ind w:firstLine="0" w:firstLineChars="0"/>
              <w:jc w:val="center"/>
              <w:textAlignment w:val="auto"/>
              <w:rPr>
                <w:b/>
                <w:snapToGrid w:val="0"/>
                <w:color w:val="auto"/>
                <w:kern w:val="21"/>
                <w:sz w:val="21"/>
                <w:szCs w:val="21"/>
                <w:lang w:val="zh-CN" w:eastAsia="zh-CN"/>
              </w:rPr>
            </w:pPr>
            <w:r>
              <w:rPr>
                <w:b/>
                <w:snapToGrid w:val="0"/>
                <w:color w:val="auto"/>
                <w:kern w:val="21"/>
                <w:sz w:val="21"/>
                <w:szCs w:val="21"/>
                <w:lang w:eastAsia="zh-CN"/>
              </w:rPr>
              <w:t>4</w:t>
            </w:r>
          </w:p>
        </w:tc>
        <w:tc>
          <w:tcPr>
            <w:tcW w:w="4660" w:type="pct"/>
            <w:gridSpan w:val="3"/>
            <w:vAlign w:val="center"/>
          </w:tcPr>
          <w:p w14:paraId="6F4F96E2">
            <w:pPr>
              <w:autoSpaceDE w:val="0"/>
              <w:autoSpaceDN w:val="0"/>
              <w:adjustRightInd w:val="0"/>
              <w:snapToGrid w:val="0"/>
              <w:spacing w:line="240" w:lineRule="auto"/>
              <w:ind w:firstLine="0" w:firstLineChars="0"/>
              <w:jc w:val="center"/>
              <w:textAlignment w:val="auto"/>
              <w:rPr>
                <w:b/>
                <w:snapToGrid w:val="0"/>
                <w:color w:val="auto"/>
                <w:kern w:val="21"/>
                <w:sz w:val="21"/>
                <w:szCs w:val="21"/>
                <w:lang w:val="zh-CN" w:eastAsia="zh-CN"/>
              </w:rPr>
            </w:pPr>
            <w:r>
              <w:rPr>
                <w:b/>
                <w:snapToGrid w:val="0"/>
                <w:color w:val="auto"/>
                <w:kern w:val="21"/>
                <w:sz w:val="21"/>
                <w:szCs w:val="21"/>
                <w:lang w:eastAsia="zh-CN"/>
              </w:rPr>
              <w:t>矿山工业场地生态恢复</w:t>
            </w:r>
          </w:p>
        </w:tc>
      </w:tr>
      <w:tr w14:paraId="01D5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339" w:type="pct"/>
            <w:vAlign w:val="center"/>
          </w:tcPr>
          <w:p w14:paraId="7E73CEEE">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4.1</w:t>
            </w:r>
          </w:p>
        </w:tc>
        <w:tc>
          <w:tcPr>
            <w:tcW w:w="2692" w:type="pct"/>
            <w:vAlign w:val="center"/>
          </w:tcPr>
          <w:p w14:paraId="3BD66BC2">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矿山工业场地不再使用的厂房、堆料场、沉沙设施、垃圾池、管线等各项建（构）筑物和基础设施应全部拆除，并进行景观和植被恢复。转为商住等其他用途的，应开展污染场地调查、风险评估与修复治理。</w:t>
            </w:r>
          </w:p>
        </w:tc>
        <w:tc>
          <w:tcPr>
            <w:tcW w:w="1684" w:type="pct"/>
            <w:vAlign w:val="center"/>
          </w:tcPr>
          <w:p w14:paraId="2BF0CF83">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报告中已提出相应的恢复措施。</w:t>
            </w:r>
          </w:p>
        </w:tc>
        <w:tc>
          <w:tcPr>
            <w:tcW w:w="282" w:type="pct"/>
            <w:vAlign w:val="center"/>
          </w:tcPr>
          <w:p w14:paraId="5055ACDB">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7904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339" w:type="pct"/>
            <w:vAlign w:val="center"/>
          </w:tcPr>
          <w:p w14:paraId="692D0789">
            <w:pPr>
              <w:autoSpaceDE w:val="0"/>
              <w:autoSpaceDN w:val="0"/>
              <w:adjustRightInd w:val="0"/>
              <w:snapToGrid w:val="0"/>
              <w:spacing w:line="240" w:lineRule="auto"/>
              <w:ind w:firstLine="0" w:firstLineChars="0"/>
              <w:jc w:val="center"/>
              <w:textAlignment w:val="auto"/>
              <w:rPr>
                <w:b/>
                <w:snapToGrid w:val="0"/>
                <w:color w:val="auto"/>
                <w:kern w:val="21"/>
                <w:sz w:val="21"/>
                <w:szCs w:val="21"/>
                <w:lang w:val="zh-CN" w:eastAsia="zh-CN"/>
              </w:rPr>
            </w:pPr>
            <w:r>
              <w:rPr>
                <w:b/>
                <w:snapToGrid w:val="0"/>
                <w:color w:val="auto"/>
                <w:kern w:val="21"/>
                <w:sz w:val="21"/>
                <w:szCs w:val="21"/>
                <w:lang w:eastAsia="zh-CN"/>
              </w:rPr>
              <w:t>5</w:t>
            </w:r>
          </w:p>
        </w:tc>
        <w:tc>
          <w:tcPr>
            <w:tcW w:w="4660" w:type="pct"/>
            <w:gridSpan w:val="3"/>
            <w:vAlign w:val="center"/>
          </w:tcPr>
          <w:p w14:paraId="7F86FF7D">
            <w:pPr>
              <w:autoSpaceDE w:val="0"/>
              <w:autoSpaceDN w:val="0"/>
              <w:adjustRightInd w:val="0"/>
              <w:snapToGrid w:val="0"/>
              <w:spacing w:line="240" w:lineRule="auto"/>
              <w:ind w:firstLine="0" w:firstLineChars="0"/>
              <w:jc w:val="center"/>
              <w:textAlignment w:val="auto"/>
              <w:rPr>
                <w:b/>
                <w:snapToGrid w:val="0"/>
                <w:color w:val="auto"/>
                <w:kern w:val="21"/>
                <w:sz w:val="21"/>
                <w:szCs w:val="21"/>
                <w:lang w:val="zh-CN" w:eastAsia="zh-CN"/>
              </w:rPr>
            </w:pPr>
            <w:r>
              <w:rPr>
                <w:b/>
                <w:snapToGrid w:val="0"/>
                <w:color w:val="auto"/>
                <w:kern w:val="21"/>
                <w:sz w:val="21"/>
                <w:szCs w:val="21"/>
                <w:lang w:eastAsia="zh-CN"/>
              </w:rPr>
              <w:t>矿山大气污染防治</w:t>
            </w:r>
          </w:p>
        </w:tc>
      </w:tr>
      <w:tr w14:paraId="0247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339" w:type="pct"/>
            <w:vAlign w:val="center"/>
          </w:tcPr>
          <w:p w14:paraId="389A342E">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5.1</w:t>
            </w:r>
          </w:p>
        </w:tc>
        <w:tc>
          <w:tcPr>
            <w:tcW w:w="2692" w:type="pct"/>
            <w:vAlign w:val="center"/>
          </w:tcPr>
          <w:p w14:paraId="0ED08A20">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矿山采选过程中产生的大气污染物排放应符合GB9078、GB25465等国家大气污染物排放标准以及所在省（自治区、直辖市）人民政府发布实施的地方污染物排放标准。矿区环境空气质量应符合GB3095标准要求。</w:t>
            </w:r>
          </w:p>
        </w:tc>
        <w:tc>
          <w:tcPr>
            <w:tcW w:w="1684" w:type="pct"/>
            <w:vAlign w:val="center"/>
          </w:tcPr>
          <w:p w14:paraId="714FB70D">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val="zh-CN" w:eastAsia="zh-CN"/>
              </w:rPr>
              <w:t>本项目大气污染物排放满足《铁矿采选工业污染物排放标准》（GB28661-2012）表7规定的无组织排放浓度限值要求，空气质量满足《环境空气质量标准》（GB3095-</w:t>
            </w:r>
            <w:r>
              <w:rPr>
                <w:rFonts w:hint="eastAsia"/>
                <w:bCs/>
                <w:snapToGrid w:val="0"/>
                <w:color w:val="auto"/>
                <w:kern w:val="21"/>
                <w:sz w:val="21"/>
                <w:szCs w:val="21"/>
                <w:lang w:val="zh-CN" w:eastAsia="zh-CN"/>
              </w:rPr>
              <w:t>2026）过渡阶段二级浓度限值</w:t>
            </w:r>
            <w:r>
              <w:rPr>
                <w:bCs/>
                <w:snapToGrid w:val="0"/>
                <w:color w:val="auto"/>
                <w:kern w:val="21"/>
                <w:sz w:val="21"/>
                <w:szCs w:val="21"/>
                <w:lang w:val="zh-CN" w:eastAsia="zh-CN"/>
              </w:rPr>
              <w:t>要求。</w:t>
            </w:r>
          </w:p>
        </w:tc>
        <w:tc>
          <w:tcPr>
            <w:tcW w:w="282" w:type="pct"/>
            <w:vAlign w:val="center"/>
          </w:tcPr>
          <w:p w14:paraId="1A2E6E3A">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613F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339" w:type="pct"/>
            <w:vMerge w:val="restart"/>
            <w:vAlign w:val="center"/>
          </w:tcPr>
          <w:p w14:paraId="09605C65">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5.2</w:t>
            </w:r>
          </w:p>
          <w:p w14:paraId="50C533EF">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692" w:type="pct"/>
            <w:vAlign w:val="center"/>
          </w:tcPr>
          <w:p w14:paraId="38662CDC">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矿山企业应采取如下措施避免或减轻大气污染</w:t>
            </w:r>
          </w:p>
        </w:tc>
        <w:tc>
          <w:tcPr>
            <w:tcW w:w="1684" w:type="pct"/>
            <w:vAlign w:val="center"/>
          </w:tcPr>
          <w:p w14:paraId="42D3C4B2">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w:t>
            </w:r>
          </w:p>
        </w:tc>
        <w:tc>
          <w:tcPr>
            <w:tcW w:w="282" w:type="pct"/>
            <w:vAlign w:val="center"/>
          </w:tcPr>
          <w:p w14:paraId="512DB329">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w:t>
            </w:r>
          </w:p>
        </w:tc>
      </w:tr>
      <w:tr w14:paraId="53E6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339" w:type="pct"/>
            <w:vMerge w:val="continue"/>
            <w:vAlign w:val="center"/>
          </w:tcPr>
          <w:p w14:paraId="49B7AFE0">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692" w:type="pct"/>
            <w:vAlign w:val="center"/>
          </w:tcPr>
          <w:p w14:paraId="26E2F440">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12.2.1 采矿清理地面植被时，禁止燃烧植被。运输剥离土的道路应洒水或采取其他措施减少颗粒物。</w:t>
            </w:r>
          </w:p>
        </w:tc>
        <w:tc>
          <w:tcPr>
            <w:tcW w:w="1684" w:type="pct"/>
            <w:vAlign w:val="center"/>
          </w:tcPr>
          <w:p w14:paraId="6BC106DA">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本项目采矿工业场地清理地面植被过程不燃烧植被。道路采取洒水降尘等措施。</w:t>
            </w:r>
          </w:p>
        </w:tc>
        <w:tc>
          <w:tcPr>
            <w:tcW w:w="282" w:type="pct"/>
            <w:vAlign w:val="center"/>
          </w:tcPr>
          <w:p w14:paraId="6730BD99">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2550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339" w:type="pct"/>
            <w:vMerge w:val="continue"/>
            <w:vAlign w:val="center"/>
          </w:tcPr>
          <w:p w14:paraId="4CBE168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692" w:type="pct"/>
            <w:vAlign w:val="center"/>
          </w:tcPr>
          <w:p w14:paraId="3372EF5E">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12.2.2 勘探、采矿及选矿作业中所用设备应配备颗粒物收集或降尘设施。</w:t>
            </w:r>
          </w:p>
        </w:tc>
        <w:tc>
          <w:tcPr>
            <w:tcW w:w="1684" w:type="pct"/>
            <w:vAlign w:val="center"/>
          </w:tcPr>
          <w:p w14:paraId="5B55B713">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采矿工业场地、运输道路、排土场均采取洒水降尘。</w:t>
            </w:r>
          </w:p>
        </w:tc>
        <w:tc>
          <w:tcPr>
            <w:tcW w:w="282" w:type="pct"/>
            <w:vAlign w:val="center"/>
          </w:tcPr>
          <w:p w14:paraId="025D2A2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p w14:paraId="4B26A9E7">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3381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339" w:type="pct"/>
            <w:vMerge w:val="continue"/>
            <w:vAlign w:val="center"/>
          </w:tcPr>
          <w:p w14:paraId="2B069D95">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692" w:type="pct"/>
            <w:vAlign w:val="center"/>
          </w:tcPr>
          <w:p w14:paraId="37D82F67">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12.2.3 矿物和矿渣道路应硬化并洒水防尘，运输车辆应采取围挡、遮盖等措施。</w:t>
            </w:r>
          </w:p>
        </w:tc>
        <w:tc>
          <w:tcPr>
            <w:tcW w:w="1684" w:type="pct"/>
            <w:vAlign w:val="center"/>
          </w:tcPr>
          <w:p w14:paraId="7B9F46D3">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本项目对道路均进行地面硬化、运输车辆苫盖等措施。</w:t>
            </w:r>
          </w:p>
        </w:tc>
        <w:tc>
          <w:tcPr>
            <w:tcW w:w="282" w:type="pct"/>
            <w:vAlign w:val="center"/>
          </w:tcPr>
          <w:p w14:paraId="286D06A3">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p w14:paraId="79A469F6">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0989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339" w:type="pct"/>
            <w:vMerge w:val="continue"/>
            <w:vAlign w:val="center"/>
          </w:tcPr>
          <w:p w14:paraId="1D1C9333">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p>
        </w:tc>
        <w:tc>
          <w:tcPr>
            <w:tcW w:w="2692" w:type="pct"/>
            <w:vAlign w:val="center"/>
          </w:tcPr>
          <w:p w14:paraId="6C47D69A">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12.2.4 矿物堆场和临时料场应采取防止风蚀和扬尘措施。</w:t>
            </w:r>
          </w:p>
        </w:tc>
        <w:tc>
          <w:tcPr>
            <w:tcW w:w="1684" w:type="pct"/>
            <w:vAlign w:val="center"/>
          </w:tcPr>
          <w:p w14:paraId="1B00D24D">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本项目对地面进行硬化，对堆场采取洒水降尘措施。</w:t>
            </w:r>
          </w:p>
        </w:tc>
        <w:tc>
          <w:tcPr>
            <w:tcW w:w="282" w:type="pct"/>
            <w:vAlign w:val="center"/>
          </w:tcPr>
          <w:p w14:paraId="09908D4C">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0AB3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39" w:type="pct"/>
            <w:vAlign w:val="center"/>
          </w:tcPr>
          <w:p w14:paraId="739010A3">
            <w:pPr>
              <w:autoSpaceDE w:val="0"/>
              <w:autoSpaceDN w:val="0"/>
              <w:adjustRightInd w:val="0"/>
              <w:snapToGrid w:val="0"/>
              <w:spacing w:line="240" w:lineRule="auto"/>
              <w:ind w:firstLine="0" w:firstLineChars="0"/>
              <w:jc w:val="center"/>
              <w:textAlignment w:val="auto"/>
              <w:rPr>
                <w:b/>
                <w:snapToGrid w:val="0"/>
                <w:color w:val="auto"/>
                <w:kern w:val="21"/>
                <w:sz w:val="21"/>
                <w:szCs w:val="21"/>
                <w:lang w:val="zh-CN" w:eastAsia="zh-CN"/>
              </w:rPr>
            </w:pPr>
            <w:r>
              <w:rPr>
                <w:b/>
                <w:snapToGrid w:val="0"/>
                <w:color w:val="auto"/>
                <w:kern w:val="21"/>
                <w:sz w:val="21"/>
                <w:szCs w:val="21"/>
                <w:lang w:eastAsia="zh-CN"/>
              </w:rPr>
              <w:t>6</w:t>
            </w:r>
          </w:p>
        </w:tc>
        <w:tc>
          <w:tcPr>
            <w:tcW w:w="4660" w:type="pct"/>
            <w:gridSpan w:val="3"/>
            <w:vAlign w:val="center"/>
          </w:tcPr>
          <w:p w14:paraId="78DB28A9">
            <w:pPr>
              <w:autoSpaceDE w:val="0"/>
              <w:autoSpaceDN w:val="0"/>
              <w:adjustRightInd w:val="0"/>
              <w:snapToGrid w:val="0"/>
              <w:spacing w:line="240" w:lineRule="auto"/>
              <w:ind w:firstLine="0" w:firstLineChars="0"/>
              <w:jc w:val="center"/>
              <w:textAlignment w:val="auto"/>
              <w:rPr>
                <w:b/>
                <w:snapToGrid w:val="0"/>
                <w:color w:val="auto"/>
                <w:kern w:val="21"/>
                <w:sz w:val="21"/>
                <w:szCs w:val="21"/>
                <w:lang w:val="zh-CN" w:eastAsia="zh-CN"/>
              </w:rPr>
            </w:pPr>
            <w:r>
              <w:rPr>
                <w:b/>
                <w:snapToGrid w:val="0"/>
                <w:color w:val="auto"/>
                <w:kern w:val="21"/>
                <w:sz w:val="21"/>
                <w:szCs w:val="21"/>
                <w:lang w:eastAsia="zh-CN"/>
              </w:rPr>
              <w:t>矿山水污染防治</w:t>
            </w:r>
          </w:p>
        </w:tc>
      </w:tr>
      <w:tr w14:paraId="31B3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339" w:type="pct"/>
            <w:vAlign w:val="center"/>
          </w:tcPr>
          <w:p w14:paraId="2DF9F0FD">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6.1</w:t>
            </w:r>
          </w:p>
        </w:tc>
        <w:tc>
          <w:tcPr>
            <w:tcW w:w="2692" w:type="pct"/>
            <w:vAlign w:val="center"/>
          </w:tcPr>
          <w:p w14:paraId="689EF22C">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充分利用矿井水、选矿废水和尾矿库废水，避免或减少废水外排。矿山采选的各类废水排放应达到GB8978、GB20426、GB25465、GB25466、GB25467、GB25468、GB26451、GB28661等标准要求，矿区水环境质量应符合GB3838、GB/T14848标准要求；污废水处理后作为农业和渔业用水的，应符合GB5084、GB11607标准要求；实施清洁生产认证企业废水污染物排放与废水利用率还应满足HJ/T294、HJ/T358、HJ446等清洁生产标准的相关要求。</w:t>
            </w:r>
          </w:p>
        </w:tc>
        <w:tc>
          <w:tcPr>
            <w:tcW w:w="1684" w:type="pct"/>
            <w:vAlign w:val="center"/>
          </w:tcPr>
          <w:p w14:paraId="34BD8124">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项目生产废水做到了闭路循环使用，不外排。回用水水质达到《城市污水再生利用城市杂用水水质》（GB/T18920-2020）中杂用水质标准浓度限值。</w:t>
            </w:r>
          </w:p>
        </w:tc>
        <w:tc>
          <w:tcPr>
            <w:tcW w:w="282" w:type="pct"/>
            <w:vAlign w:val="center"/>
          </w:tcPr>
          <w:p w14:paraId="650FFEEB">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bl>
    <w:p w14:paraId="4AF9E3B3">
      <w:pPr>
        <w:pStyle w:val="67"/>
        <w:ind w:firstLine="480"/>
        <w:rPr>
          <w:color w:val="auto"/>
          <w:lang w:eastAsia="zh-CN"/>
        </w:rPr>
      </w:pPr>
      <w:r>
        <w:rPr>
          <w:rFonts w:hint="eastAsia"/>
          <w:color w:val="auto"/>
          <w:lang w:eastAsia="zh-CN"/>
        </w:rPr>
        <w:t>根据上表可知，本项目各项指标均满足《矿山生态环境保护与恢复治理技术规范（试行）》（HJ651-2013）中提出的矿山生态环境保护目标。</w:t>
      </w:r>
    </w:p>
    <w:p w14:paraId="6FA120B7">
      <w:pPr>
        <w:pStyle w:val="5"/>
        <w:ind w:left="240"/>
        <w:rPr>
          <w:color w:val="auto"/>
          <w:lang w:eastAsia="zh-CN"/>
        </w:rPr>
      </w:pPr>
      <w:r>
        <w:rPr>
          <w:rFonts w:hint="eastAsia"/>
          <w:color w:val="auto"/>
          <w:lang w:eastAsia="zh-CN"/>
        </w:rPr>
        <w:t>《土壤污染防治行动计划》符合性分析</w:t>
      </w:r>
    </w:p>
    <w:p w14:paraId="137112C1">
      <w:pPr>
        <w:pStyle w:val="67"/>
        <w:ind w:firstLine="480"/>
        <w:rPr>
          <w:color w:val="auto"/>
          <w:lang w:eastAsia="zh-CN"/>
        </w:rPr>
      </w:pPr>
      <w:r>
        <w:rPr>
          <w:rFonts w:hint="eastAsia"/>
          <w:color w:val="auto"/>
          <w:lang w:eastAsia="zh-CN"/>
        </w:rPr>
        <w:t>2016 年5月28日，国务院印发《关于印发土壤污染防治行动计划的通知》（国发〔2016〕31号）。项目与《土壤污染防治行动计划》符合性分析如下。</w:t>
      </w:r>
    </w:p>
    <w:p w14:paraId="73E93CC5">
      <w:pPr>
        <w:pStyle w:val="67"/>
        <w:ind w:firstLine="482"/>
        <w:rPr>
          <w:b/>
          <w:bCs/>
          <w:color w:val="auto"/>
          <w:lang w:eastAsia="zh-CN"/>
        </w:rPr>
      </w:pPr>
      <w:r>
        <w:rPr>
          <w:rFonts w:hint="eastAsia"/>
          <w:b/>
          <w:bCs/>
          <w:color w:val="auto"/>
          <w:lang w:eastAsia="zh-CN"/>
        </w:rPr>
        <w:t>表 1.4.11   与《土壤污染防治行动计划》符合性分析</w:t>
      </w:r>
    </w:p>
    <w:tbl>
      <w:tblPr>
        <w:tblStyle w:val="36"/>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4432"/>
        <w:gridCol w:w="2688"/>
        <w:gridCol w:w="656"/>
      </w:tblGrid>
      <w:tr w14:paraId="6F3F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400" w:type="pct"/>
            <w:vAlign w:val="center"/>
          </w:tcPr>
          <w:p w14:paraId="55CD366B">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序号</w:t>
            </w:r>
          </w:p>
        </w:tc>
        <w:tc>
          <w:tcPr>
            <w:tcW w:w="2622" w:type="pct"/>
            <w:vAlign w:val="center"/>
          </w:tcPr>
          <w:p w14:paraId="3CAD9398">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相关要求</w:t>
            </w:r>
          </w:p>
        </w:tc>
        <w:tc>
          <w:tcPr>
            <w:tcW w:w="1590" w:type="pct"/>
            <w:vAlign w:val="center"/>
          </w:tcPr>
          <w:p w14:paraId="6A03F732">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本项目情况</w:t>
            </w:r>
          </w:p>
        </w:tc>
        <w:tc>
          <w:tcPr>
            <w:tcW w:w="388" w:type="pct"/>
            <w:vAlign w:val="center"/>
          </w:tcPr>
          <w:p w14:paraId="352F3638">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符合性</w:t>
            </w:r>
          </w:p>
        </w:tc>
      </w:tr>
      <w:tr w14:paraId="12EE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trPr>
        <w:tc>
          <w:tcPr>
            <w:tcW w:w="400" w:type="pct"/>
            <w:vAlign w:val="center"/>
          </w:tcPr>
          <w:p w14:paraId="00D79E4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1</w:t>
            </w:r>
          </w:p>
        </w:tc>
        <w:tc>
          <w:tcPr>
            <w:tcW w:w="2622" w:type="pct"/>
            <w:vAlign w:val="center"/>
          </w:tcPr>
          <w:p w14:paraId="6ADFA1FE">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（八）切实加大保护力度。</w:t>
            </w:r>
          </w:p>
          <w:p w14:paraId="205680D1">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防控企业污染。严格控制在优先保护类耕地集中区域新建有色金属冶炼、石油加工、化工、焦化、电镀、制革等行业企业，现有相关行业企业要采用新技术、新工艺，加快提标升级改造步伐。</w:t>
            </w:r>
          </w:p>
        </w:tc>
        <w:tc>
          <w:tcPr>
            <w:tcW w:w="1590" w:type="pct"/>
            <w:vAlign w:val="center"/>
          </w:tcPr>
          <w:p w14:paraId="31989463">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本项目不涉及耕地。</w:t>
            </w:r>
          </w:p>
        </w:tc>
        <w:tc>
          <w:tcPr>
            <w:tcW w:w="388" w:type="pct"/>
            <w:vAlign w:val="center"/>
          </w:tcPr>
          <w:p w14:paraId="4581783A">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535D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5" w:hRule="atLeast"/>
        </w:trPr>
        <w:tc>
          <w:tcPr>
            <w:tcW w:w="400" w:type="pct"/>
            <w:vAlign w:val="center"/>
          </w:tcPr>
          <w:p w14:paraId="51E3F72A">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w:t>
            </w:r>
          </w:p>
        </w:tc>
        <w:tc>
          <w:tcPr>
            <w:tcW w:w="2622" w:type="pct"/>
            <w:vAlign w:val="center"/>
          </w:tcPr>
          <w:p w14:paraId="318DEA97">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十六）防范建设用地新增污染。排放重点污染物的建设项目，在开展环境影响评价时要增加对土壤环境影响的评价内容，并提出防范土壤污染的具体措施；需要建设的土壤污染防治设施，要与主体工程同时设计、同时施工、同时投产使用；有关环境保护部门要做好有关措施落实情况的监督管理工作。</w:t>
            </w:r>
          </w:p>
        </w:tc>
        <w:tc>
          <w:tcPr>
            <w:tcW w:w="1590" w:type="pct"/>
            <w:vAlign w:val="center"/>
          </w:tcPr>
          <w:p w14:paraId="2C6D5EA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本项目不属于排放重点污染物的建设项目。</w:t>
            </w:r>
          </w:p>
        </w:tc>
        <w:tc>
          <w:tcPr>
            <w:tcW w:w="388" w:type="pct"/>
            <w:vAlign w:val="center"/>
          </w:tcPr>
          <w:p w14:paraId="7AD4DE31">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0FD8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trPr>
        <w:tc>
          <w:tcPr>
            <w:tcW w:w="400" w:type="pct"/>
            <w:vAlign w:val="center"/>
          </w:tcPr>
          <w:p w14:paraId="31E819C5">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3</w:t>
            </w:r>
          </w:p>
        </w:tc>
        <w:tc>
          <w:tcPr>
            <w:tcW w:w="2622" w:type="pct"/>
            <w:vAlign w:val="center"/>
          </w:tcPr>
          <w:p w14:paraId="30315F0D">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（十七）强化空间布局管控。……严格执行相关行业企业布局选址要求，禁止在居民区、学校、医疗和养老机构等周边新建有色金属冶炼、焦化等行业企业；……。</w:t>
            </w:r>
          </w:p>
        </w:tc>
        <w:tc>
          <w:tcPr>
            <w:tcW w:w="1590" w:type="pct"/>
            <w:vAlign w:val="center"/>
          </w:tcPr>
          <w:p w14:paraId="7118504F">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本项目不属于有色金属冶炼行业，且本项目区远离居民区、学校、医疗和养老机构等。</w:t>
            </w:r>
          </w:p>
        </w:tc>
        <w:tc>
          <w:tcPr>
            <w:tcW w:w="388" w:type="pct"/>
            <w:vAlign w:val="center"/>
          </w:tcPr>
          <w:p w14:paraId="4CCDD7B1">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6AA1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00" w:type="pct"/>
            <w:vAlign w:val="center"/>
          </w:tcPr>
          <w:p w14:paraId="7E7A6B70">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4</w:t>
            </w:r>
          </w:p>
        </w:tc>
        <w:tc>
          <w:tcPr>
            <w:tcW w:w="2622" w:type="pct"/>
            <w:vAlign w:val="center"/>
          </w:tcPr>
          <w:p w14:paraId="39789CF3">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（十八）严控工矿污染。</w:t>
            </w:r>
          </w:p>
          <w:p w14:paraId="6329FA74">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加强涉重金属行业污染防控。严格执行重金属污染物排放标准并落实相关总量控制指标，……。</w:t>
            </w:r>
          </w:p>
          <w:p w14:paraId="5C7A2EB9">
            <w:pPr>
              <w:autoSpaceDE w:val="0"/>
              <w:autoSpaceDN w:val="0"/>
              <w:adjustRightInd w:val="0"/>
              <w:snapToGrid w:val="0"/>
              <w:spacing w:line="240" w:lineRule="auto"/>
              <w:ind w:firstLine="0" w:firstLineChars="0"/>
              <w:jc w:val="left"/>
              <w:textAlignment w:val="auto"/>
              <w:rPr>
                <w:bCs/>
                <w:snapToGrid w:val="0"/>
                <w:color w:val="auto"/>
                <w:kern w:val="21"/>
                <w:sz w:val="21"/>
                <w:szCs w:val="21"/>
                <w:lang w:val="zh-CN" w:eastAsia="zh-CN"/>
              </w:rPr>
            </w:pPr>
            <w:r>
              <w:rPr>
                <w:bCs/>
                <w:snapToGrid w:val="0"/>
                <w:color w:val="auto"/>
                <w:kern w:val="21"/>
                <w:sz w:val="21"/>
                <w:szCs w:val="21"/>
                <w:lang w:eastAsia="zh-CN"/>
              </w:rPr>
              <w:t>加强工业废物处理处置。全面整治尾矿、煤矸石、工业副产石膏、粉煤灰、赤泥、冶炼渣、电石渣、铬渣、砷渣以及脱硫、脱硝、除尘产生固体废物的堆存场所，完善防扬散、防流失、防渗漏等设施，制定整治方案并有序实施。加强工业固体废物综合利用。……。</w:t>
            </w:r>
          </w:p>
        </w:tc>
        <w:tc>
          <w:tcPr>
            <w:tcW w:w="1590" w:type="pct"/>
            <w:vAlign w:val="center"/>
          </w:tcPr>
          <w:p w14:paraId="565F4F57">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本项目属于</w:t>
            </w:r>
            <w:r>
              <w:rPr>
                <w:rFonts w:hint="eastAsia"/>
                <w:bCs/>
                <w:snapToGrid w:val="0"/>
                <w:color w:val="auto"/>
                <w:kern w:val="21"/>
                <w:sz w:val="21"/>
                <w:szCs w:val="21"/>
                <w:lang w:eastAsia="zh-CN"/>
              </w:rPr>
              <w:t>铜</w:t>
            </w:r>
            <w:r>
              <w:rPr>
                <w:bCs/>
                <w:snapToGrid w:val="0"/>
                <w:color w:val="auto"/>
                <w:kern w:val="21"/>
                <w:sz w:val="21"/>
                <w:szCs w:val="21"/>
                <w:lang w:eastAsia="zh-CN"/>
              </w:rPr>
              <w:t>矿采矿项目，根据《关于印发新疆维吾尔自治区加强涉重金属行业污染防控工作方案的通知》重点防控的重金属污染物是铅、汞、镉、铬、砷、铊和锑，并对铅、汞、镉、铬和砷五种重点重金属污染物排放量实施总量控制，项目可不申请重金属总量控制指标。</w:t>
            </w:r>
          </w:p>
        </w:tc>
        <w:tc>
          <w:tcPr>
            <w:tcW w:w="388" w:type="pct"/>
            <w:vAlign w:val="center"/>
          </w:tcPr>
          <w:p w14:paraId="2173982C">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bl>
    <w:p w14:paraId="510959DE">
      <w:pPr>
        <w:pStyle w:val="67"/>
        <w:ind w:firstLine="480"/>
        <w:rPr>
          <w:color w:val="auto"/>
          <w:lang w:eastAsia="zh-CN"/>
        </w:rPr>
      </w:pPr>
      <w:r>
        <w:rPr>
          <w:rFonts w:hint="eastAsia"/>
          <w:color w:val="auto"/>
          <w:lang w:eastAsia="zh-CN"/>
        </w:rPr>
        <w:t>综上分析可见，本项目不属于有色金属冶炼，选址远离居民区、学校、医疗和养老机构等，不外排重金属污染物及重点污染物，产生固废均采取相应有效措施进行治理。因此，项目的建设与《土壤污染防治行动计划》相符。</w:t>
      </w:r>
    </w:p>
    <w:p w14:paraId="6EC9707D">
      <w:pPr>
        <w:pStyle w:val="5"/>
        <w:ind w:left="240"/>
        <w:rPr>
          <w:color w:val="auto"/>
          <w:lang w:eastAsia="zh-CN"/>
        </w:rPr>
      </w:pPr>
      <w:r>
        <w:rPr>
          <w:rFonts w:hint="eastAsia"/>
          <w:color w:val="auto"/>
          <w:lang w:eastAsia="zh-CN"/>
        </w:rPr>
        <w:t>与《矿产资源开发利用辐射环境监督管理名录》符合性分析</w:t>
      </w:r>
    </w:p>
    <w:p w14:paraId="40ED5941">
      <w:pPr>
        <w:pStyle w:val="67"/>
        <w:ind w:firstLine="480"/>
        <w:rPr>
          <w:color w:val="auto"/>
          <w:lang w:eastAsia="zh-CN"/>
        </w:rPr>
      </w:pPr>
      <w:r>
        <w:rPr>
          <w:rFonts w:hint="eastAsia"/>
          <w:color w:val="auto"/>
          <w:lang w:eastAsia="zh-CN"/>
        </w:rPr>
        <w:t>根据《关于发布矿产资源开发利用辐射环境监督管理名录的公告》，依照《建设项目环境影响评价分类管理名录》环评类别为环境影响报告书（表）且已纳入《名录》中的矿产资源开发利用建设项目，建设单位应在环境影响报告书（表）中给出原矿、中间产品、尾矿、尾渣或者其他残留物中铀（钍）系单个核素活度浓度是否超过1贝可/克（Bq/g）的结论。</w:t>
      </w:r>
    </w:p>
    <w:p w14:paraId="6C85F78A">
      <w:pPr>
        <w:pStyle w:val="67"/>
        <w:ind w:firstLine="480"/>
        <w:rPr>
          <w:color w:val="auto"/>
          <w:lang w:eastAsia="zh-CN"/>
        </w:rPr>
      </w:pPr>
      <w:r>
        <w:rPr>
          <w:rFonts w:hint="eastAsia"/>
          <w:color w:val="auto"/>
          <w:lang w:eastAsia="zh-CN"/>
        </w:rPr>
        <w:t>本项目为铜矿开采，需编制环境影响报告书，铁矿开采已纳入《矿产资源开发利用辐射环境监督管理名录》，本项目已委托核工业二一六大队检测研究院对矿石中铀（钍）系单个核素活度浓度进行了测定，测样中铀（钍）系单核素活度浓度均未超过1贝可/克（Bq/g），属低放射性区，因此本区无放射性危害，符合《矿产资源开发利用辐射环境监督管理名录》要求，不需设置单独的放射性环境影响篇章。</w:t>
      </w:r>
    </w:p>
    <w:p w14:paraId="6A765CAC">
      <w:pPr>
        <w:pStyle w:val="5"/>
        <w:ind w:left="240"/>
        <w:rPr>
          <w:color w:val="auto"/>
          <w:lang w:eastAsia="zh-CN"/>
        </w:rPr>
      </w:pPr>
      <w:r>
        <w:rPr>
          <w:rFonts w:hint="eastAsia"/>
          <w:color w:val="auto"/>
          <w:lang w:eastAsia="zh-CN"/>
        </w:rPr>
        <w:t>与《新疆维吾尔自治区重金属污染防控工作方案》符合性分析</w:t>
      </w:r>
    </w:p>
    <w:p w14:paraId="59CE0FEB">
      <w:pPr>
        <w:pStyle w:val="67"/>
        <w:ind w:firstLine="480"/>
        <w:rPr>
          <w:color w:val="auto"/>
          <w:lang w:eastAsia="zh-CN"/>
        </w:rPr>
      </w:pPr>
      <w:r>
        <w:rPr>
          <w:rFonts w:hint="eastAsia"/>
          <w:color w:val="auto"/>
          <w:lang w:eastAsia="zh-CN"/>
        </w:rPr>
        <w:t>文件要求：重点行业。包括重有色金属矿采选业（铜、铅锌、镍钴、锡、锑和汞矿采选）、重有色金属冶炼业（铜、铅锌、镍钴、锡、锑和汞冶炼）、铅蓄电池制造业、电镀行业、化学原料及化学制品制造业（电石法（聚）氯乙烯制造、铬盐制造、以工业固体废物为原料的锌无机化合物工业）以及皮革鞣制加工业等6个行业。</w:t>
      </w:r>
    </w:p>
    <w:p w14:paraId="5145979E">
      <w:pPr>
        <w:pStyle w:val="67"/>
        <w:ind w:firstLine="482"/>
        <w:rPr>
          <w:b/>
          <w:bCs/>
          <w:color w:val="auto"/>
          <w:lang w:eastAsia="zh-CN"/>
        </w:rPr>
      </w:pPr>
      <w:r>
        <w:rPr>
          <w:rFonts w:hint="eastAsia"/>
          <w:b/>
          <w:bCs/>
          <w:color w:val="auto"/>
          <w:lang w:eastAsia="zh-CN"/>
        </w:rPr>
        <w:t>表 1.4.12 与《新疆维吾尔自治区重金属污染防控工作方案》符合性分析</w:t>
      </w:r>
    </w:p>
    <w:tbl>
      <w:tblPr>
        <w:tblStyle w:val="36"/>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4432"/>
        <w:gridCol w:w="2688"/>
        <w:gridCol w:w="656"/>
      </w:tblGrid>
      <w:tr w14:paraId="79F8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400" w:type="pct"/>
            <w:vAlign w:val="center"/>
          </w:tcPr>
          <w:p w14:paraId="75D65BCA">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序号</w:t>
            </w:r>
          </w:p>
        </w:tc>
        <w:tc>
          <w:tcPr>
            <w:tcW w:w="2622" w:type="pct"/>
            <w:vAlign w:val="center"/>
          </w:tcPr>
          <w:p w14:paraId="3B8C5AF4">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相关要求</w:t>
            </w:r>
          </w:p>
        </w:tc>
        <w:tc>
          <w:tcPr>
            <w:tcW w:w="1590" w:type="pct"/>
            <w:vAlign w:val="center"/>
          </w:tcPr>
          <w:p w14:paraId="128A252D">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本项目情况</w:t>
            </w:r>
          </w:p>
        </w:tc>
        <w:tc>
          <w:tcPr>
            <w:tcW w:w="388" w:type="pct"/>
            <w:vAlign w:val="center"/>
          </w:tcPr>
          <w:p w14:paraId="58C0DD5A">
            <w:pPr>
              <w:autoSpaceDE w:val="0"/>
              <w:autoSpaceDN w:val="0"/>
              <w:adjustRightInd w:val="0"/>
              <w:snapToGrid w:val="0"/>
              <w:spacing w:line="240" w:lineRule="auto"/>
              <w:ind w:firstLine="0" w:firstLineChars="0"/>
              <w:jc w:val="center"/>
              <w:textAlignment w:val="auto"/>
              <w:rPr>
                <w:b/>
                <w:snapToGrid w:val="0"/>
                <w:color w:val="auto"/>
                <w:kern w:val="21"/>
                <w:sz w:val="21"/>
                <w:szCs w:val="21"/>
                <w:lang w:eastAsia="zh-CN"/>
              </w:rPr>
            </w:pPr>
            <w:r>
              <w:rPr>
                <w:b/>
                <w:snapToGrid w:val="0"/>
                <w:color w:val="auto"/>
                <w:kern w:val="21"/>
                <w:sz w:val="21"/>
                <w:szCs w:val="21"/>
                <w:lang w:eastAsia="zh-CN"/>
              </w:rPr>
              <w:t>符合性</w:t>
            </w:r>
          </w:p>
        </w:tc>
      </w:tr>
      <w:tr w14:paraId="7498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trPr>
        <w:tc>
          <w:tcPr>
            <w:tcW w:w="400" w:type="pct"/>
            <w:vAlign w:val="center"/>
          </w:tcPr>
          <w:p w14:paraId="5515398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1</w:t>
            </w:r>
          </w:p>
        </w:tc>
        <w:tc>
          <w:tcPr>
            <w:tcW w:w="2622" w:type="pct"/>
            <w:vAlign w:val="center"/>
          </w:tcPr>
          <w:p w14:paraId="2A4CA2EC">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rFonts w:hint="eastAsia"/>
                <w:bCs/>
                <w:snapToGrid w:val="0"/>
                <w:color w:val="auto"/>
                <w:kern w:val="21"/>
                <w:sz w:val="21"/>
                <w:szCs w:val="21"/>
                <w:lang w:eastAsia="zh-CN"/>
              </w:rPr>
              <w:t>5.严格重点行业企业准入管理。新、改、扩建重点行业建设项目应符合“三线一单”、产业政策、区域环评、规划环评和行业环境准入管控要求，应遵循重点重金属污染物排放“等量替代”原则。建设单位在提交环境影响评价文件时应明确重点重金属污染物排放总量及来源。无明确具体总量来源的，各级生态环境部门不得批准相关环境影响评价文件。总量来源原则上应是同一重点行业内企业削减的重点重金属污染物排放量，当同一重点行业内企业削减量无法满足时可从其他重点行业调剂。</w:t>
            </w:r>
          </w:p>
        </w:tc>
        <w:tc>
          <w:tcPr>
            <w:tcW w:w="1590" w:type="pct"/>
            <w:vAlign w:val="center"/>
          </w:tcPr>
          <w:p w14:paraId="5912F806">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bCs/>
                <w:snapToGrid w:val="0"/>
                <w:color w:val="auto"/>
                <w:kern w:val="21"/>
                <w:sz w:val="21"/>
                <w:szCs w:val="21"/>
                <w:lang w:eastAsia="zh-CN"/>
              </w:rPr>
              <w:t>本项目</w:t>
            </w:r>
            <w:r>
              <w:rPr>
                <w:rFonts w:hint="eastAsia"/>
                <w:bCs/>
                <w:snapToGrid w:val="0"/>
                <w:color w:val="auto"/>
                <w:kern w:val="21"/>
                <w:sz w:val="21"/>
                <w:szCs w:val="21"/>
                <w:lang w:eastAsia="zh-CN"/>
              </w:rPr>
              <w:t>为新建项目，符合“三线一单”、产业政策、区域环评、规划环评和行业环境准入管控要求。</w:t>
            </w:r>
          </w:p>
          <w:p w14:paraId="47C1D22D">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p>
          <w:p w14:paraId="71A8D393">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rFonts w:hint="eastAsia"/>
                <w:bCs/>
                <w:snapToGrid w:val="0"/>
                <w:color w:val="auto"/>
                <w:kern w:val="21"/>
                <w:sz w:val="21"/>
                <w:szCs w:val="21"/>
                <w:lang w:eastAsia="zh-CN"/>
              </w:rPr>
              <w:t>本项目属于重有色金属矿采选业，但本次环评内容仅为开采，不涉及选矿，故无重金属污染物排放</w:t>
            </w:r>
          </w:p>
        </w:tc>
        <w:tc>
          <w:tcPr>
            <w:tcW w:w="388" w:type="pct"/>
            <w:vAlign w:val="center"/>
          </w:tcPr>
          <w:p w14:paraId="74C99653">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37FA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5" w:hRule="atLeast"/>
        </w:trPr>
        <w:tc>
          <w:tcPr>
            <w:tcW w:w="400" w:type="pct"/>
            <w:vAlign w:val="center"/>
          </w:tcPr>
          <w:p w14:paraId="29A0EEF2">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2</w:t>
            </w:r>
          </w:p>
        </w:tc>
        <w:tc>
          <w:tcPr>
            <w:tcW w:w="2622" w:type="pct"/>
            <w:vAlign w:val="center"/>
          </w:tcPr>
          <w:p w14:paraId="1DFB84C5">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rFonts w:hint="eastAsia"/>
                <w:bCs/>
                <w:snapToGrid w:val="0"/>
                <w:color w:val="auto"/>
                <w:kern w:val="21"/>
                <w:sz w:val="21"/>
                <w:szCs w:val="21"/>
                <w:lang w:eastAsia="zh-CN"/>
              </w:rPr>
              <w:t>6.淘汰落后产能优化布局。根据《产业结构调整指导目录》《限期淘汰产生严重污染环境的工业固体废物的落后生产工艺设备名录》等要求，配合有关部门依法淘汰烧结-鼓风炉炼铅工艺炼铅等涉重金属落后产能和化解过剩产能。严格执行生态环境保护等相关法规标准，推动经整改仍达不到要求的产能依法依规关闭退出。推动涉重金属产业集中优化发展，禁止新建用汞的电石法（聚）氯乙烯生产工艺，新建、扩建的重有色金属冶炼、电镀、制革企业优先选择布设在依法合规设立并依法开展规划环境影响评价的产业园区。</w:t>
            </w:r>
          </w:p>
        </w:tc>
        <w:tc>
          <w:tcPr>
            <w:tcW w:w="1590" w:type="pct"/>
            <w:vAlign w:val="center"/>
          </w:tcPr>
          <w:p w14:paraId="55213EA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本项目不属于</w:t>
            </w:r>
            <w:r>
              <w:rPr>
                <w:rFonts w:hint="eastAsia"/>
                <w:bCs/>
                <w:snapToGrid w:val="0"/>
                <w:color w:val="auto"/>
                <w:kern w:val="21"/>
                <w:sz w:val="21"/>
                <w:szCs w:val="21"/>
                <w:lang w:eastAsia="zh-CN"/>
              </w:rPr>
              <w:t>《产业结构调整指导目录》《限期淘汰产生严重污染环境的工业固体废物的落后生产工艺设备名录》的</w:t>
            </w:r>
            <w:r>
              <w:rPr>
                <w:bCs/>
                <w:snapToGrid w:val="0"/>
                <w:color w:val="auto"/>
                <w:kern w:val="21"/>
                <w:sz w:val="21"/>
                <w:szCs w:val="21"/>
                <w:lang w:eastAsia="zh-CN"/>
              </w:rPr>
              <w:t>建设项目。</w:t>
            </w:r>
          </w:p>
        </w:tc>
        <w:tc>
          <w:tcPr>
            <w:tcW w:w="388" w:type="pct"/>
            <w:vAlign w:val="center"/>
          </w:tcPr>
          <w:p w14:paraId="776D5246">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5103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trPr>
        <w:tc>
          <w:tcPr>
            <w:tcW w:w="400" w:type="pct"/>
            <w:vAlign w:val="center"/>
          </w:tcPr>
          <w:p w14:paraId="16225478">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3</w:t>
            </w:r>
          </w:p>
        </w:tc>
        <w:tc>
          <w:tcPr>
            <w:tcW w:w="2622" w:type="pct"/>
            <w:vAlign w:val="center"/>
          </w:tcPr>
          <w:p w14:paraId="3E0F3565">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rFonts w:hint="eastAsia"/>
                <w:bCs/>
                <w:snapToGrid w:val="0"/>
                <w:color w:val="auto"/>
                <w:kern w:val="21"/>
                <w:sz w:val="21"/>
                <w:szCs w:val="21"/>
                <w:lang w:eastAsia="zh-CN"/>
              </w:rPr>
              <w:t>7.加强重点行业企业清洁生产改造。重点行业企业“十四五”期间依法至少开展一轮强制性清洁生产审核，到2025年底，重点行业企业基本达到国内清洁生产先进水平。加强重金属污染源头防控，减少使用高镉、高砷或高铊的矿石原料。加大重有色金属冶炼行业企业生产工艺设备清洁生产改造力度，积极推动竖罐炼锌设备替代改造和铜冶炼转炉吹炼工艺提升改造。电石法（聚）氯乙烯生产企业生产每吨聚氯乙烯用汞量不得超过49.14克，并确保持续稳中有降。</w:t>
            </w:r>
          </w:p>
        </w:tc>
        <w:tc>
          <w:tcPr>
            <w:tcW w:w="1590" w:type="pct"/>
            <w:vAlign w:val="center"/>
          </w:tcPr>
          <w:p w14:paraId="68802733">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rFonts w:hint="eastAsia"/>
                <w:bCs/>
                <w:snapToGrid w:val="0"/>
                <w:color w:val="auto"/>
                <w:kern w:val="21"/>
                <w:sz w:val="21"/>
                <w:szCs w:val="21"/>
                <w:lang w:eastAsia="zh-CN"/>
              </w:rPr>
              <w:t>本项目为新建项目，评价要求企业在运营期参照《铁矿采选行业清洁生产标准》（HJ/T294-2006）中的二级清洁生产指标的要求进行环境管理。</w:t>
            </w:r>
          </w:p>
          <w:p w14:paraId="176CC29F">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rFonts w:hint="eastAsia"/>
                <w:bCs/>
                <w:snapToGrid w:val="0"/>
                <w:color w:val="auto"/>
                <w:kern w:val="21"/>
                <w:sz w:val="21"/>
                <w:szCs w:val="21"/>
                <w:lang w:eastAsia="zh-CN"/>
              </w:rPr>
              <w:t>建设后根据行业发展要求进行清洁生产水平改造。</w:t>
            </w:r>
          </w:p>
        </w:tc>
        <w:tc>
          <w:tcPr>
            <w:tcW w:w="388" w:type="pct"/>
            <w:vAlign w:val="center"/>
          </w:tcPr>
          <w:p w14:paraId="4273013D">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r w14:paraId="5AC0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00" w:type="pct"/>
            <w:vAlign w:val="center"/>
          </w:tcPr>
          <w:p w14:paraId="078D8EC6">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4</w:t>
            </w:r>
          </w:p>
        </w:tc>
        <w:tc>
          <w:tcPr>
            <w:tcW w:w="2622" w:type="pct"/>
            <w:vAlign w:val="center"/>
          </w:tcPr>
          <w:p w14:paraId="5CAAE9CA">
            <w:pPr>
              <w:autoSpaceDE w:val="0"/>
              <w:autoSpaceDN w:val="0"/>
              <w:adjustRightInd w:val="0"/>
              <w:snapToGrid w:val="0"/>
              <w:spacing w:line="240" w:lineRule="auto"/>
              <w:ind w:firstLine="0" w:firstLineChars="0"/>
              <w:jc w:val="left"/>
              <w:textAlignment w:val="auto"/>
              <w:rPr>
                <w:bCs/>
                <w:snapToGrid w:val="0"/>
                <w:color w:val="auto"/>
                <w:kern w:val="21"/>
                <w:sz w:val="21"/>
                <w:szCs w:val="21"/>
                <w:lang w:val="zh-CN" w:eastAsia="zh-CN"/>
              </w:rPr>
            </w:pPr>
            <w:r>
              <w:rPr>
                <w:rFonts w:hint="eastAsia"/>
                <w:bCs/>
                <w:snapToGrid w:val="0"/>
                <w:color w:val="auto"/>
                <w:kern w:val="21"/>
                <w:sz w:val="21"/>
                <w:szCs w:val="21"/>
                <w:lang w:val="zh-CN" w:eastAsia="zh-CN"/>
              </w:rPr>
              <w:t>8.推动重金属污染深度治理。重有色金属冶炼企业应加强生产车间低空逸散烟气收集处理，有效减少无组织排放。重有色金属矿采选企业要按照规定完善废石堆场、排土场周边雨污分流设施，建设酸性废水收集与处理设施，处理达标后排放。采用洒水、旋风等简易除尘治理工艺的重有色金属矿采选企业，应加强废气收集，实施过滤除尘等颗粒物治理升级改造工程。按照国家统一部署，组织开展电镀行业重金属污染综合整治，推进专业电镀园区、专业电镀企业重金属污染深度治理。排放汞及汞化合物的企业应当采用最佳可行技术和最佳环境实践，控制并减少汞及汞化合物的排放和释放。</w:t>
            </w:r>
          </w:p>
        </w:tc>
        <w:tc>
          <w:tcPr>
            <w:tcW w:w="1590" w:type="pct"/>
            <w:vAlign w:val="center"/>
          </w:tcPr>
          <w:p w14:paraId="23D7DC80">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本项目属于</w:t>
            </w:r>
            <w:r>
              <w:rPr>
                <w:rFonts w:hint="eastAsia"/>
                <w:bCs/>
                <w:snapToGrid w:val="0"/>
                <w:color w:val="auto"/>
                <w:kern w:val="21"/>
                <w:sz w:val="21"/>
                <w:szCs w:val="21"/>
                <w:lang w:eastAsia="zh-CN"/>
              </w:rPr>
              <w:t>铜</w:t>
            </w:r>
            <w:r>
              <w:rPr>
                <w:bCs/>
                <w:snapToGrid w:val="0"/>
                <w:color w:val="auto"/>
                <w:kern w:val="21"/>
                <w:sz w:val="21"/>
                <w:szCs w:val="21"/>
                <w:lang w:eastAsia="zh-CN"/>
              </w:rPr>
              <w:t>矿采矿项目，</w:t>
            </w:r>
            <w:r>
              <w:rPr>
                <w:rFonts w:hint="eastAsia"/>
                <w:bCs/>
                <w:snapToGrid w:val="0"/>
                <w:color w:val="auto"/>
                <w:kern w:val="21"/>
                <w:sz w:val="21"/>
                <w:szCs w:val="21"/>
                <w:lang w:eastAsia="zh-CN"/>
              </w:rPr>
              <w:t>不属于重有色金属冶炼企业。</w:t>
            </w:r>
          </w:p>
        </w:tc>
        <w:tc>
          <w:tcPr>
            <w:tcW w:w="388" w:type="pct"/>
            <w:vAlign w:val="center"/>
          </w:tcPr>
          <w:p w14:paraId="2B32E67B">
            <w:pPr>
              <w:autoSpaceDE w:val="0"/>
              <w:autoSpaceDN w:val="0"/>
              <w:adjustRightInd w:val="0"/>
              <w:snapToGrid w:val="0"/>
              <w:spacing w:line="240" w:lineRule="auto"/>
              <w:ind w:firstLine="0" w:firstLineChars="0"/>
              <w:jc w:val="center"/>
              <w:textAlignment w:val="auto"/>
              <w:rPr>
                <w:bCs/>
                <w:snapToGrid w:val="0"/>
                <w:color w:val="auto"/>
                <w:kern w:val="21"/>
                <w:sz w:val="21"/>
                <w:szCs w:val="21"/>
                <w:lang w:val="zh-CN" w:eastAsia="zh-CN"/>
              </w:rPr>
            </w:pPr>
            <w:r>
              <w:rPr>
                <w:bCs/>
                <w:snapToGrid w:val="0"/>
                <w:color w:val="auto"/>
                <w:kern w:val="21"/>
                <w:sz w:val="21"/>
                <w:szCs w:val="21"/>
                <w:lang w:eastAsia="zh-CN"/>
              </w:rPr>
              <w:t>符合</w:t>
            </w:r>
          </w:p>
        </w:tc>
      </w:tr>
      <w:tr w14:paraId="1D87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00" w:type="pct"/>
            <w:vAlign w:val="center"/>
          </w:tcPr>
          <w:p w14:paraId="2E411A69">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rFonts w:hint="eastAsia"/>
                <w:bCs/>
                <w:snapToGrid w:val="0"/>
                <w:color w:val="auto"/>
                <w:kern w:val="21"/>
                <w:sz w:val="21"/>
                <w:szCs w:val="21"/>
                <w:lang w:eastAsia="zh-CN"/>
              </w:rPr>
              <w:t>5</w:t>
            </w:r>
          </w:p>
        </w:tc>
        <w:tc>
          <w:tcPr>
            <w:tcW w:w="2622" w:type="pct"/>
            <w:vAlign w:val="center"/>
          </w:tcPr>
          <w:p w14:paraId="129F03CA">
            <w:pPr>
              <w:autoSpaceDE w:val="0"/>
              <w:autoSpaceDN w:val="0"/>
              <w:adjustRightInd w:val="0"/>
              <w:snapToGrid w:val="0"/>
              <w:spacing w:line="240" w:lineRule="auto"/>
              <w:ind w:firstLine="0" w:firstLineChars="0"/>
              <w:jc w:val="left"/>
              <w:textAlignment w:val="auto"/>
              <w:rPr>
                <w:bCs/>
                <w:snapToGrid w:val="0"/>
                <w:color w:val="auto"/>
                <w:kern w:val="21"/>
                <w:sz w:val="21"/>
                <w:szCs w:val="21"/>
                <w:lang w:eastAsia="zh-CN"/>
              </w:rPr>
            </w:pPr>
            <w:r>
              <w:rPr>
                <w:rFonts w:hint="eastAsia"/>
                <w:bCs/>
                <w:snapToGrid w:val="0"/>
                <w:color w:val="auto"/>
                <w:kern w:val="21"/>
                <w:sz w:val="21"/>
                <w:szCs w:val="21"/>
                <w:lang w:eastAsia="zh-CN"/>
              </w:rPr>
              <w:t>10.推进涉重金属固体废物环境管理和涉重金属历史遗留问题治理。加强重点行业企业废渣场环境管理，完善防渗漏、防流失、防扬散等措施。推动锌湿法冶炼工艺按有关规定配套建设浸出渣无害化处理系统及硫渣处理设施。加强尾矿污染防控，强化尾矿库分级分类环境监管。严格废铅蓄电池、冶炼灰渣、钢厂烟灰等含重金属固体废物收集、贮存、转移、利用处置过程的环境管理，防止二次污染。各地（州、市）要结合农用地土壤镉等重金属污染防治、清废行动等专项工作，开展废渣、底泥等突出历史遗留重金属污染问题排查，实施分类整治。伊犁州、阿克苏地区、克州等地（州、市）要加强涉锰企业污染排查与整治。对问题复杂、短期难以彻底解决的问题，要以保障人体健康为优先目标做好污染阻隔等风险管控措施，防止污染饮用水水源地、耕地等环境敏感目标。有条件的地（州、市）可充分利用卫星遥感、无人机、大数据等手段开展历史遗留重金属污染问题排查。</w:t>
            </w:r>
          </w:p>
        </w:tc>
        <w:tc>
          <w:tcPr>
            <w:tcW w:w="1590" w:type="pct"/>
            <w:vAlign w:val="center"/>
          </w:tcPr>
          <w:p w14:paraId="79612775">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本项目属于</w:t>
            </w:r>
            <w:r>
              <w:rPr>
                <w:rFonts w:hint="eastAsia"/>
                <w:bCs/>
                <w:snapToGrid w:val="0"/>
                <w:color w:val="auto"/>
                <w:kern w:val="21"/>
                <w:sz w:val="21"/>
                <w:szCs w:val="21"/>
                <w:lang w:eastAsia="zh-CN"/>
              </w:rPr>
              <w:t>铜</w:t>
            </w:r>
            <w:r>
              <w:rPr>
                <w:bCs/>
                <w:snapToGrid w:val="0"/>
                <w:color w:val="auto"/>
                <w:kern w:val="21"/>
                <w:sz w:val="21"/>
                <w:szCs w:val="21"/>
                <w:lang w:eastAsia="zh-CN"/>
              </w:rPr>
              <w:t>矿采矿项目，</w:t>
            </w:r>
            <w:r>
              <w:rPr>
                <w:rFonts w:hint="eastAsia"/>
                <w:bCs/>
                <w:snapToGrid w:val="0"/>
                <w:color w:val="auto"/>
                <w:kern w:val="21"/>
                <w:sz w:val="21"/>
                <w:szCs w:val="21"/>
                <w:lang w:eastAsia="zh-CN"/>
              </w:rPr>
              <w:t>不属于重有色金属冶炼企业，没有废渣场。</w:t>
            </w:r>
          </w:p>
        </w:tc>
        <w:tc>
          <w:tcPr>
            <w:tcW w:w="388" w:type="pct"/>
            <w:vAlign w:val="center"/>
          </w:tcPr>
          <w:p w14:paraId="1F33B3DC">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符合</w:t>
            </w:r>
          </w:p>
        </w:tc>
      </w:tr>
    </w:tbl>
    <w:p w14:paraId="7AB3FAA3">
      <w:pPr>
        <w:pStyle w:val="67"/>
        <w:ind w:firstLine="480"/>
        <w:rPr>
          <w:color w:val="auto"/>
          <w:lang w:eastAsia="zh-CN"/>
        </w:rPr>
      </w:pPr>
      <w:r>
        <w:rPr>
          <w:rFonts w:hint="eastAsia"/>
          <w:color w:val="auto"/>
          <w:lang w:eastAsia="zh-CN"/>
        </w:rPr>
        <w:t>经以上分析，本项目为铜矿开采行业，建设符合通知管理要求。</w:t>
      </w:r>
    </w:p>
    <w:p w14:paraId="65A3306E">
      <w:pPr>
        <w:pStyle w:val="5"/>
        <w:ind w:left="240"/>
        <w:rPr>
          <w:color w:val="auto"/>
          <w:lang w:eastAsia="zh-CN"/>
        </w:rPr>
      </w:pPr>
      <w:r>
        <w:rPr>
          <w:rFonts w:hint="eastAsia"/>
          <w:color w:val="auto"/>
          <w:lang w:eastAsia="zh-CN"/>
        </w:rPr>
        <w:t>《工业料堆场扬尘整治规范》（DB65/T4061-2017）符合性分析</w:t>
      </w:r>
    </w:p>
    <w:p w14:paraId="4085D77C">
      <w:pPr>
        <w:pStyle w:val="67"/>
        <w:ind w:firstLine="480"/>
        <w:rPr>
          <w:color w:val="auto"/>
          <w:lang w:eastAsia="zh-CN"/>
        </w:rPr>
      </w:pPr>
      <w:r>
        <w:rPr>
          <w:rFonts w:hint="eastAsia"/>
          <w:color w:val="auto"/>
          <w:lang w:eastAsia="zh-CN"/>
        </w:rPr>
        <w:t>5.7工业料堆场内应采用连续输送设备将物料送往用户，避免二次中转倒运。</w:t>
      </w:r>
    </w:p>
    <w:p w14:paraId="69A87C9F">
      <w:pPr>
        <w:pStyle w:val="67"/>
        <w:ind w:firstLine="480"/>
        <w:rPr>
          <w:color w:val="auto"/>
          <w:lang w:eastAsia="zh-CN"/>
        </w:rPr>
      </w:pPr>
      <w:r>
        <w:rPr>
          <w:rFonts w:hint="eastAsia"/>
          <w:color w:val="auto"/>
          <w:lang w:eastAsia="zh-CN"/>
        </w:rPr>
        <w:t>5.8对工业料堆场内装卸、运输等作业过程中，易产生扬尘污染的物料必须采取封闭、遮盖、洒水降尘措施，密闭输送物料必须在装料、卸料处配备吸尘、喷淋防尘措施。</w:t>
      </w:r>
    </w:p>
    <w:p w14:paraId="7FC1D206">
      <w:pPr>
        <w:pStyle w:val="67"/>
        <w:ind w:firstLine="480"/>
        <w:rPr>
          <w:color w:val="auto"/>
          <w:lang w:eastAsia="zh-CN"/>
        </w:rPr>
      </w:pPr>
      <w:r>
        <w:rPr>
          <w:rFonts w:hint="eastAsia"/>
          <w:color w:val="auto"/>
          <w:lang w:eastAsia="zh-CN"/>
        </w:rPr>
        <w:t>5.9露天工业料堆场存放袋装、桶装及箱装件物品时，应加盖篷布遮护。</w:t>
      </w:r>
    </w:p>
    <w:p w14:paraId="49A33075">
      <w:pPr>
        <w:pStyle w:val="67"/>
        <w:ind w:firstLine="480"/>
        <w:rPr>
          <w:color w:val="auto"/>
          <w:lang w:eastAsia="zh-CN"/>
        </w:rPr>
      </w:pPr>
      <w:r>
        <w:rPr>
          <w:rFonts w:hint="eastAsia"/>
          <w:color w:val="auto"/>
          <w:lang w:eastAsia="zh-CN"/>
        </w:rPr>
        <w:t>5.10对于工业料堆场的坡面、场坪和路面等，必须采取铺装、硬化、定期喷洒抑尘剂或稳定剂等措施。</w:t>
      </w:r>
    </w:p>
    <w:p w14:paraId="1486D126">
      <w:pPr>
        <w:pStyle w:val="67"/>
        <w:ind w:firstLine="480"/>
        <w:rPr>
          <w:color w:val="auto"/>
          <w:lang w:eastAsia="zh-CN"/>
        </w:rPr>
      </w:pPr>
      <w:r>
        <w:rPr>
          <w:rFonts w:hint="eastAsia"/>
          <w:color w:val="auto"/>
          <w:lang w:eastAsia="zh-CN"/>
        </w:rPr>
        <w:t>5.12在工业料堆场出口处设置车辆清洗的专用场地，配备运输车辆冲洗保洁设施，冲洗沉积物必须及时进行清理和清运，冲洗污水必须经回收系统收集、处理，处理符合GB8978的规定后排放。</w:t>
      </w:r>
    </w:p>
    <w:p w14:paraId="13124DB6">
      <w:pPr>
        <w:pStyle w:val="67"/>
        <w:ind w:firstLine="480"/>
        <w:rPr>
          <w:color w:val="auto"/>
          <w:lang w:eastAsia="zh-CN"/>
        </w:rPr>
      </w:pPr>
      <w:r>
        <w:rPr>
          <w:rFonts w:hint="eastAsia"/>
          <w:color w:val="auto"/>
          <w:lang w:eastAsia="zh-CN"/>
        </w:rPr>
        <w:t>5.13应管理和维护好料堆场堆存、装卸、输送和扬尘污染防治的设施、设备和场所，保证其正常运行和使用，并设立图形标志牌。</w:t>
      </w:r>
    </w:p>
    <w:p w14:paraId="403C0DB8">
      <w:pPr>
        <w:pStyle w:val="67"/>
        <w:ind w:firstLine="480"/>
        <w:rPr>
          <w:color w:val="auto"/>
          <w:lang w:eastAsia="zh-CN"/>
        </w:rPr>
      </w:pPr>
      <w:r>
        <w:rPr>
          <w:rFonts w:hint="eastAsia"/>
          <w:color w:val="auto"/>
          <w:lang w:eastAsia="zh-CN"/>
        </w:rPr>
        <w:t>本项目排土场设立图形标志牌，并在堆场分层设置拦石坝，矿区内道路路面简易硬化，并采用定时洒水降尘措施，以减轻风力的扬尘影响，符合《工业料堆场扬尘整治规范》（DB65/T4061-2017）要求。</w:t>
      </w:r>
    </w:p>
    <w:p w14:paraId="5AE71413">
      <w:pPr>
        <w:pStyle w:val="5"/>
        <w:ind w:left="240"/>
        <w:rPr>
          <w:color w:val="auto"/>
          <w:lang w:eastAsia="zh-CN"/>
        </w:rPr>
      </w:pPr>
      <w:r>
        <w:rPr>
          <w:rFonts w:hint="eastAsia"/>
          <w:color w:val="auto"/>
          <w:lang w:eastAsia="zh-CN"/>
        </w:rPr>
        <w:t>与《关于加快推进露天矿山综合整治工作实施意见的函》（自然资办函〔2019〕819号）符合性分析</w:t>
      </w:r>
    </w:p>
    <w:p w14:paraId="6DF9FAA3">
      <w:pPr>
        <w:pStyle w:val="67"/>
        <w:ind w:firstLine="480"/>
        <w:rPr>
          <w:color w:val="auto"/>
          <w:lang w:eastAsia="zh-CN"/>
        </w:rPr>
      </w:pPr>
      <w:r>
        <w:rPr>
          <w:rFonts w:hint="eastAsia"/>
          <w:color w:val="auto"/>
          <w:lang w:eastAsia="zh-CN"/>
        </w:rPr>
        <w:t>（四）严格控制新建露天矿山建设项目。严格贯彻国发〔2018〕22号文件有关要求，重点区域原则上禁止新建露天矿山建设项目，国发〔2018〕22号文件下发前环境影响评价文件已经批复的重点区域露天矿山，确需建设的，在严格落实生态环境保护、矿产资源规划和绿色矿山建设行业标准等要求前提下可继续批准建设。其他区域新建露天矿山建设项目，也应严格执行生态环境保护、矿产资源规划和绿色矿山建设行业标准等要求。</w:t>
      </w:r>
    </w:p>
    <w:p w14:paraId="61D4C068">
      <w:pPr>
        <w:pStyle w:val="67"/>
        <w:ind w:firstLine="480"/>
        <w:rPr>
          <w:rFonts w:hint="eastAsia"/>
          <w:color w:val="auto"/>
          <w:lang w:eastAsia="zh-CN"/>
        </w:rPr>
      </w:pPr>
      <w:r>
        <w:rPr>
          <w:rFonts w:hint="eastAsia"/>
          <w:color w:val="auto"/>
          <w:lang w:eastAsia="zh-CN"/>
        </w:rPr>
        <w:t>《国务院关于印发打赢蓝天保卫战三年行动计划的通知》（国发〔2018〕22号）：“(三)重点区域范围。京津冀及周边地区，包含北京市，天津市，河北省石家庄、唐山、邯郸、邢台、保定、沧州、廊坊、衡水市以及雄安新区，山西省太原、阳泉、长治、晋城市，山东省济南、淄博、济宁、德州、聊城、滨州、菏泽市，河南省郑州、开封、安阳、鹤壁、新乡、焦作、濮阳市等；长三角地区，包含上海市、江苏省、浙江省、安徽省；汾渭平原，包含山西省晋中、运城、临汾、吕梁市，河南省洛阳、三门峡市，陕西省西安、铜川、宝鸡、咸阳、渭南市以及杨凌示范区等。”</w:t>
      </w:r>
    </w:p>
    <w:p w14:paraId="2A1121F9">
      <w:pPr>
        <w:pStyle w:val="67"/>
        <w:ind w:firstLine="480"/>
        <w:rPr>
          <w:color w:val="auto"/>
          <w:lang w:eastAsia="zh-CN"/>
        </w:rPr>
      </w:pPr>
      <w:r>
        <w:rPr>
          <w:rFonts w:hint="eastAsia"/>
          <w:color w:val="auto"/>
          <w:lang w:eastAsia="zh-CN"/>
        </w:rPr>
        <w:t>本项目位于和布克赛尔蒙古自治县，不属于京津冀及周边地区、长三角地区、汾渭平原等重点区域，本项目符合自治区矿产资源规划要求，符合塔城地区“三线一单”生态环境分区管控要求，不开采地下水、不涉及生态保护红线。本项目符合《关于加快推进露天矿山综合整治工作实施意见的函》（自然资办函〔2019〕819号）要求。</w:t>
      </w:r>
    </w:p>
    <w:p w14:paraId="6E511084">
      <w:pPr>
        <w:pStyle w:val="4"/>
        <w:ind w:left="301" w:hanging="301"/>
        <w:rPr>
          <w:color w:val="auto"/>
          <w:lang w:eastAsia="zh-CN"/>
        </w:rPr>
      </w:pPr>
      <w:bookmarkStart w:id="13" w:name="_Toc223926443"/>
      <w:r>
        <w:rPr>
          <w:rFonts w:hint="eastAsia"/>
          <w:color w:val="auto"/>
          <w:lang w:eastAsia="zh-CN"/>
        </w:rPr>
        <w:t>分析判定结论</w:t>
      </w:r>
      <w:bookmarkEnd w:id="13"/>
    </w:p>
    <w:p w14:paraId="36F38799">
      <w:pPr>
        <w:ind w:firstLine="480"/>
        <w:rPr>
          <w:color w:val="auto"/>
          <w:lang w:eastAsia="zh-CN"/>
        </w:rPr>
      </w:pPr>
      <w:r>
        <w:rPr>
          <w:rFonts w:hint="eastAsia"/>
          <w:color w:val="auto"/>
          <w:lang w:eastAsia="zh-CN"/>
        </w:rPr>
        <w:t>综合以上分析判定，本项目符合国家产业及行业相关政策，建设内容符合相关规划、符合“环境分区管控”相关要求，经分析判定具备开展环境影响评价工作的前提和基础条件。</w:t>
      </w:r>
    </w:p>
    <w:p w14:paraId="37A5C4EF">
      <w:pPr>
        <w:ind w:firstLine="480"/>
        <w:rPr>
          <w:color w:val="auto"/>
          <w:lang w:eastAsia="zh-CN"/>
        </w:rPr>
      </w:pPr>
      <w:r>
        <w:rPr>
          <w:color w:val="auto"/>
          <w:lang w:eastAsia="zh-CN"/>
        </w:rPr>
        <w:t>根据《关于以改善环境质量为核心加强环境影响评价管理的通知》（环评〔2016〕150号）中的要求，本项目通过对项目区的环境质量现状进行调查，项目区环境质量达到区域环境质量标准的要求，同时本项目不在拟划定的生态保护红线范围内，因此本项目符合原环境保护部发布的《关于以改善环境质量为核心加强环境影响评价管理的通知》的要求。</w:t>
      </w:r>
    </w:p>
    <w:p w14:paraId="6D80E22F">
      <w:pPr>
        <w:ind w:firstLine="480"/>
        <w:rPr>
          <w:color w:val="auto"/>
          <w:lang w:eastAsia="zh-CN"/>
        </w:rPr>
      </w:pPr>
      <w:r>
        <w:rPr>
          <w:color w:val="auto"/>
          <w:lang w:eastAsia="zh-CN"/>
        </w:rPr>
        <w:t>根据《新疆维吾尔自治区重点行业生态环境准入条件（2024年）》中关于金属矿采选行业环境准入条件要求：“铁路、高速公路、国道、省道等重要交通干线两侧200米范围以内（其中，禁止在铁路、国道、省道两侧的直观可视范围内进行露天开采），重要工业区、大型水利工程设施、城镇市政工程设施所在区域，军事管理区、机场、国防工程设施圈定的区域，居民聚集区1000米以内、伊犁河、额尔齐斯河等重要河流源头区、水环境功能区划为I、Ⅱ类和具有饮用功能的Ⅲ类水体上游岸边1000米以内，其他Ⅲ类水体岸边200米以内原则上不得建设涉及汞、镉、铬、铅、砷等重有色金属矿采选的工业场地、露天矿或尾矿库。存在山体等阻隔地形或建设人工地下水阻隔设施和严格防尘措施的，可适当放宽距离要求，具体根据专业机构论证结论确定。”本项目位于新疆维吾尔自治区</w:t>
      </w:r>
      <w:r>
        <w:rPr>
          <w:rFonts w:hint="eastAsia"/>
          <w:color w:val="auto"/>
          <w:lang w:eastAsia="zh-CN"/>
        </w:rPr>
        <w:t>塔城地区和布克赛尔蒙古自治县</w:t>
      </w:r>
      <w:r>
        <w:rPr>
          <w:color w:val="auto"/>
          <w:lang w:eastAsia="zh-CN"/>
        </w:rPr>
        <w:t>，项目边界</w:t>
      </w:r>
      <w:r>
        <w:rPr>
          <w:rFonts w:hint="eastAsia"/>
          <w:color w:val="auto"/>
          <w:lang w:eastAsia="zh-CN"/>
        </w:rPr>
        <w:t>西侧</w:t>
      </w:r>
      <w:r>
        <w:rPr>
          <w:color w:val="auto"/>
          <w:lang w:eastAsia="zh-CN"/>
        </w:rPr>
        <w:t>距</w:t>
      </w:r>
      <w:r>
        <w:rPr>
          <w:rFonts w:hint="eastAsia"/>
          <w:color w:val="auto"/>
          <w:lang w:eastAsia="zh-CN"/>
        </w:rPr>
        <w:t>省道（S318）22</w:t>
      </w:r>
      <w:r>
        <w:rPr>
          <w:color w:val="auto"/>
          <w:lang w:eastAsia="zh-CN"/>
        </w:rPr>
        <w:t>km，不在交通干线两侧200m的红线范围内，周边无重要工业、水利设施和军事管理区、国防工程等；矿区1km范围内无居民集中区，矿区周围仅有季节性冲沟，本项目周边1km范围内无重要河流源头区、水环境功能区划为I、Ⅱ类和具有饮用功能的Ⅲ类水体。满足《新疆维吾尔自治区重点行业生态环境准入条件（2024年）》中关于金属矿采选行业环境准入条件要求。</w:t>
      </w:r>
    </w:p>
    <w:p w14:paraId="04720B5B">
      <w:pPr>
        <w:ind w:firstLine="480"/>
        <w:rPr>
          <w:color w:val="auto"/>
          <w:lang w:eastAsia="zh-CN"/>
        </w:rPr>
      </w:pPr>
      <w:r>
        <w:rPr>
          <w:color w:val="auto"/>
          <w:lang w:eastAsia="zh-CN"/>
        </w:rPr>
        <w:t>本项目不属于《关于进一步加强重金属污染防控的意见》中重点行业重金属（铅、汞、镉、铬、铊、锑、砷）工业污染项目，本项目采用合理可行的污染控制措施，确保粉尘达标排放。本项目排放的粉尘主要为无组织排放，不设重金属总量指标，符合文件相关要求。本项目污染物治理措施符合《新疆生态环境保护“十四五”规划》《新疆维吾尔自治区环境保护条例</w:t>
      </w:r>
      <w:r>
        <w:rPr>
          <w:rFonts w:hint="eastAsia"/>
          <w:color w:val="auto"/>
          <w:lang w:eastAsia="zh-CN"/>
        </w:rPr>
        <w:t>》和</w:t>
      </w:r>
      <w:r>
        <w:rPr>
          <w:color w:val="auto"/>
          <w:lang w:eastAsia="zh-CN"/>
        </w:rPr>
        <w:t>《新疆维吾尔自治区大气污染防治条例》中的相关要求。</w:t>
      </w:r>
    </w:p>
    <w:p w14:paraId="262A534A">
      <w:pPr>
        <w:ind w:firstLine="480"/>
        <w:rPr>
          <w:color w:val="auto"/>
          <w:lang w:eastAsia="zh-CN"/>
        </w:rPr>
      </w:pPr>
      <w:r>
        <w:rPr>
          <w:color w:val="auto"/>
          <w:lang w:eastAsia="zh-CN"/>
        </w:rPr>
        <w:t>综上，本项目的建设符合有关规定及政策要求。</w:t>
      </w:r>
    </w:p>
    <w:p w14:paraId="40C9FE52">
      <w:pPr>
        <w:pStyle w:val="3"/>
        <w:rPr>
          <w:color w:val="auto"/>
          <w:lang w:eastAsia="zh-CN"/>
        </w:rPr>
      </w:pPr>
      <w:bookmarkStart w:id="14" w:name="_Toc223926444"/>
      <w:r>
        <w:rPr>
          <w:color w:val="auto"/>
          <w:lang w:eastAsia="zh-CN"/>
        </w:rPr>
        <w:t>关注的主要环境问题及环境影响</w:t>
      </w:r>
      <w:bookmarkEnd w:id="14"/>
    </w:p>
    <w:p w14:paraId="202E71B9">
      <w:pPr>
        <w:ind w:firstLine="480"/>
        <w:rPr>
          <w:color w:val="auto"/>
          <w:lang w:eastAsia="zh-CN"/>
        </w:rPr>
      </w:pPr>
      <w:r>
        <w:rPr>
          <w:rFonts w:hint="eastAsia"/>
          <w:color w:val="auto"/>
          <w:lang w:eastAsia="zh-CN"/>
        </w:rPr>
        <w:t>本项目属于铜矿开采项目，此次环评关注的主要环境问题如下：施工期：施工扰动地表土壤，造成水土流失，改变项目区原有的地形地貌，工程永久占地破坏植被，施工对项目区域内野生动物生存环境的影响，对区内生态系统产生的影响。</w:t>
      </w:r>
    </w:p>
    <w:p w14:paraId="30CD8932">
      <w:pPr>
        <w:ind w:firstLine="480"/>
        <w:rPr>
          <w:color w:val="auto"/>
          <w:lang w:eastAsia="zh-CN"/>
        </w:rPr>
      </w:pPr>
      <w:r>
        <w:rPr>
          <w:rFonts w:hint="eastAsia"/>
          <w:color w:val="auto"/>
          <w:lang w:eastAsia="zh-CN"/>
        </w:rPr>
        <w:t>运营期：本项目的主要环境问题包括生态破坏、大气污染、水污染、噪声污染和固体废弃物污染。</w:t>
      </w:r>
    </w:p>
    <w:p w14:paraId="58150579">
      <w:pPr>
        <w:ind w:firstLine="480"/>
        <w:rPr>
          <w:color w:val="auto"/>
          <w:lang w:eastAsia="zh-CN"/>
        </w:rPr>
      </w:pPr>
      <w:r>
        <w:rPr>
          <w:rFonts w:hint="eastAsia"/>
          <w:color w:val="auto"/>
          <w:lang w:eastAsia="zh-CN"/>
        </w:rPr>
        <w:t>开采矿过程的大气污染物主要为扬尘。采矿工段凿岩、爆破、铲装等产生粉尘，炸药爆炸产生的烟气。充填站水泥筒仓在灌装过程中，筒仓顶部的排气孔中排出粉尘。同时固体物料堆存、道路运输均会产生扬尘</w:t>
      </w:r>
    </w:p>
    <w:p w14:paraId="397FE9A5">
      <w:pPr>
        <w:ind w:firstLine="480"/>
        <w:rPr>
          <w:color w:val="auto"/>
          <w:lang w:eastAsia="zh-CN"/>
        </w:rPr>
      </w:pPr>
      <w:r>
        <w:rPr>
          <w:rFonts w:hint="eastAsia"/>
          <w:color w:val="auto"/>
          <w:lang w:eastAsia="zh-CN"/>
        </w:rPr>
        <w:t>废水主要为矿井涌水、充填废水、生活污水等。固体废物主要为采矿生产中产生的废石、充填站水泥仓除尘器收尘等。其他环境影响包括植被破坏、扰动土壤、表土破坏、矿井水排泄、地表塌陷以及由此引起的生态破坏及水土流失等问题。同时，采矿生产活动中，由于噪声、扬尘的产生，对周围动植物也产生不良影响。</w:t>
      </w:r>
    </w:p>
    <w:p w14:paraId="7B332DFD">
      <w:pPr>
        <w:ind w:firstLine="480"/>
        <w:rPr>
          <w:color w:val="auto"/>
          <w:lang w:eastAsia="zh-CN"/>
        </w:rPr>
      </w:pPr>
      <w:r>
        <w:rPr>
          <w:color w:val="auto"/>
          <w:lang w:eastAsia="zh-CN"/>
        </w:rPr>
        <w:t>因此，本项目环境影响评价以工程分析、大气环境影响预测与评价、水环境影响评价、固体废物影响分析、生态环境影响分析、环境治理措施及经济技术可行性分析、环境风险分析作为本次评价的重点。</w:t>
      </w:r>
    </w:p>
    <w:p w14:paraId="757834F3">
      <w:pPr>
        <w:pStyle w:val="3"/>
        <w:rPr>
          <w:color w:val="auto"/>
        </w:rPr>
      </w:pPr>
      <w:bookmarkStart w:id="15" w:name="_Toc223926445"/>
      <w:r>
        <w:rPr>
          <w:color w:val="auto"/>
        </w:rPr>
        <w:t>报告书主要结论</w:t>
      </w:r>
      <w:bookmarkEnd w:id="15"/>
    </w:p>
    <w:p w14:paraId="1F9439CD">
      <w:pPr>
        <w:ind w:firstLine="480"/>
        <w:rPr>
          <w:color w:val="auto"/>
          <w:lang w:eastAsia="zh-CN"/>
        </w:rPr>
      </w:pPr>
      <w:r>
        <w:rPr>
          <w:color w:val="auto"/>
          <w:lang w:eastAsia="zh-CN"/>
        </w:rPr>
        <w:t>本项目为</w:t>
      </w:r>
      <w:r>
        <w:rPr>
          <w:rFonts w:hint="eastAsia"/>
          <w:color w:val="auto"/>
          <w:lang w:eastAsia="zh-CN"/>
        </w:rPr>
        <w:t>新疆和布克赛尔县阿尔木强(6、7号)铜矿45万吨/年采矿建设项目</w:t>
      </w:r>
      <w:r>
        <w:rPr>
          <w:color w:val="auto"/>
          <w:lang w:eastAsia="zh-CN"/>
        </w:rPr>
        <w:t>。根据《产业结构调整指导目录》（2024年本），本项目</w:t>
      </w:r>
      <w:r>
        <w:rPr>
          <w:rFonts w:hint="eastAsia"/>
          <w:color w:val="auto"/>
          <w:lang w:eastAsia="zh-CN"/>
        </w:rPr>
        <w:t>属于</w:t>
      </w:r>
      <w:r>
        <w:rPr>
          <w:color w:val="auto"/>
          <w:lang w:eastAsia="zh-CN"/>
        </w:rPr>
        <w:t>产业政策</w:t>
      </w:r>
      <w:r>
        <w:rPr>
          <w:rFonts w:hint="eastAsia"/>
          <w:color w:val="auto"/>
          <w:lang w:eastAsia="zh-CN"/>
        </w:rPr>
        <w:t>允许类</w:t>
      </w:r>
      <w:r>
        <w:rPr>
          <w:color w:val="auto"/>
          <w:lang w:eastAsia="zh-CN"/>
        </w:rPr>
        <w:t>，项目建设符合国家产业政策要求。</w:t>
      </w:r>
    </w:p>
    <w:p w14:paraId="147A3A21">
      <w:pPr>
        <w:ind w:firstLine="480"/>
        <w:rPr>
          <w:color w:val="auto"/>
          <w:lang w:eastAsia="zh-CN"/>
        </w:rPr>
      </w:pPr>
      <w:r>
        <w:rPr>
          <w:color w:val="auto"/>
          <w:lang w:eastAsia="zh-CN"/>
        </w:rPr>
        <w:t>本项目的选址与空间布局、污染防治及环境影响符合《新疆维吾尔自治区重点行业生态环境准入条件（2024年）》有关要求。</w:t>
      </w:r>
    </w:p>
    <w:p w14:paraId="3014B07F">
      <w:pPr>
        <w:ind w:firstLine="480"/>
        <w:rPr>
          <w:color w:val="auto"/>
          <w:lang w:eastAsia="zh-CN"/>
        </w:rPr>
      </w:pPr>
      <w:r>
        <w:rPr>
          <w:rFonts w:hint="eastAsia"/>
          <w:color w:val="auto"/>
          <w:lang w:eastAsia="zh-CN"/>
        </w:rPr>
        <w:t>建设符合国家产业政策、国家和地方发展规划。本项目采用清洁生产工艺、先进的污染防治措施，废气满足达标排放要求。废水均循环利用，不外排。固体废物合理处置。项目产生的各类污染物均采取了有效的防治措施，可达标排放并符合污染物总量控制要求。经定量或定性预测分析，拟建项目投产后不会对周围环境产生明显影响，环境风险水平在可接受程度内。按国家信息公开的相关要求本项目主动开展了公众参与、信息主动公开等工作。项目建设过程中认真落实环境保护“三同时”，严格落实设计和环评报告提出的污染防治措施和环境保护措施，并加强环保设施的运行维护和管理，保证各种环保设施的正常运行和污染物长期稳定达标排放。在落实并保证以上条件实施的前提下，从环保角度分析，该项目的建设是可行的</w:t>
      </w:r>
      <w:r>
        <w:rPr>
          <w:color w:val="auto"/>
          <w:lang w:eastAsia="zh-CN"/>
        </w:rPr>
        <w:t>。</w:t>
      </w:r>
    </w:p>
    <w:p w14:paraId="24C3CDEE">
      <w:pPr>
        <w:ind w:firstLine="480"/>
        <w:rPr>
          <w:color w:val="auto"/>
          <w:lang w:eastAsia="zh-CN"/>
        </w:rPr>
      </w:pPr>
      <w:r>
        <w:rPr>
          <w:color w:val="auto"/>
          <w:lang w:eastAsia="zh-CN"/>
        </w:rPr>
        <w:br w:type="page"/>
      </w:r>
    </w:p>
    <w:p w14:paraId="06BFFC7B">
      <w:pPr>
        <w:pStyle w:val="2"/>
        <w:rPr>
          <w:color w:val="auto"/>
        </w:rPr>
      </w:pPr>
      <w:bookmarkStart w:id="16" w:name="_Toc223926446"/>
      <w:r>
        <w:rPr>
          <w:color w:val="auto"/>
        </w:rPr>
        <w:t>总则</w:t>
      </w:r>
      <w:bookmarkEnd w:id="16"/>
    </w:p>
    <w:p w14:paraId="0E45A612">
      <w:pPr>
        <w:pStyle w:val="3"/>
        <w:rPr>
          <w:color w:val="auto"/>
        </w:rPr>
      </w:pPr>
      <w:bookmarkStart w:id="17" w:name="_Toc223926447"/>
      <w:r>
        <w:rPr>
          <w:color w:val="auto"/>
        </w:rPr>
        <w:t>评价原则和目的</w:t>
      </w:r>
      <w:bookmarkEnd w:id="17"/>
    </w:p>
    <w:p w14:paraId="2100BA89">
      <w:pPr>
        <w:pStyle w:val="4"/>
        <w:ind w:left="301" w:hanging="301"/>
        <w:rPr>
          <w:color w:val="auto"/>
        </w:rPr>
      </w:pPr>
      <w:bookmarkStart w:id="18" w:name="_Toc223926448"/>
      <w:r>
        <w:rPr>
          <w:color w:val="auto"/>
        </w:rPr>
        <w:t>评价原则</w:t>
      </w:r>
      <w:bookmarkEnd w:id="18"/>
    </w:p>
    <w:p w14:paraId="3400E3E0">
      <w:pPr>
        <w:ind w:firstLine="480"/>
        <w:rPr>
          <w:color w:val="auto"/>
          <w:lang w:eastAsia="zh-CN"/>
        </w:rPr>
      </w:pPr>
      <w:r>
        <w:rPr>
          <w:color w:val="auto"/>
          <w:lang w:eastAsia="zh-CN"/>
        </w:rPr>
        <w:t>突出环境影响评价的源头预防作用，坚持保护和改善环境质量。</w:t>
      </w:r>
    </w:p>
    <w:p w14:paraId="2132D481">
      <w:pPr>
        <w:ind w:firstLine="480"/>
        <w:rPr>
          <w:color w:val="auto"/>
          <w:lang w:eastAsia="zh-CN"/>
        </w:rPr>
      </w:pPr>
      <w:r>
        <w:rPr>
          <w:color w:val="auto"/>
          <w:lang w:eastAsia="zh-CN"/>
        </w:rPr>
        <w:t>（1）依法评价</w:t>
      </w:r>
    </w:p>
    <w:p w14:paraId="360F2152">
      <w:pPr>
        <w:ind w:firstLine="480"/>
        <w:rPr>
          <w:color w:val="auto"/>
          <w:lang w:eastAsia="zh-CN"/>
        </w:rPr>
      </w:pPr>
      <w:r>
        <w:rPr>
          <w:color w:val="auto"/>
          <w:lang w:eastAsia="zh-CN"/>
        </w:rPr>
        <w:t>贯彻执行我国环境保护相关法律法规、标准、政策和规划等，优化项目建设，服务环境管理。</w:t>
      </w:r>
    </w:p>
    <w:p w14:paraId="7D7E1310">
      <w:pPr>
        <w:ind w:firstLine="480"/>
        <w:rPr>
          <w:color w:val="auto"/>
          <w:lang w:eastAsia="zh-CN"/>
        </w:rPr>
      </w:pPr>
      <w:r>
        <w:rPr>
          <w:color w:val="auto"/>
          <w:lang w:eastAsia="zh-CN"/>
        </w:rPr>
        <w:t>（2）科学评价</w:t>
      </w:r>
    </w:p>
    <w:p w14:paraId="68AE4991">
      <w:pPr>
        <w:ind w:firstLine="480"/>
        <w:rPr>
          <w:color w:val="auto"/>
          <w:lang w:eastAsia="zh-CN"/>
        </w:rPr>
      </w:pPr>
      <w:r>
        <w:rPr>
          <w:color w:val="auto"/>
          <w:lang w:eastAsia="zh-CN"/>
        </w:rPr>
        <w:t>规范环境影响评价方法，科学分析项目建设对环境质量的影响。</w:t>
      </w:r>
    </w:p>
    <w:p w14:paraId="01492A27">
      <w:pPr>
        <w:ind w:firstLine="480"/>
        <w:rPr>
          <w:color w:val="auto"/>
          <w:lang w:eastAsia="zh-CN"/>
        </w:rPr>
      </w:pPr>
      <w:r>
        <w:rPr>
          <w:color w:val="auto"/>
          <w:lang w:eastAsia="zh-CN"/>
        </w:rPr>
        <w:t>（3）突出重点</w:t>
      </w:r>
    </w:p>
    <w:p w14:paraId="6EE2D1E9">
      <w:pPr>
        <w:ind w:firstLine="480"/>
        <w:rPr>
          <w:color w:val="auto"/>
          <w:lang w:eastAsia="zh-CN"/>
        </w:rPr>
      </w:pPr>
      <w:r>
        <w:rPr>
          <w:color w:val="auto"/>
          <w:lang w:eastAsia="zh-CN"/>
        </w:rPr>
        <w:t>根据建设项目的工程内容及其特点，明确与环境要素间的作用效应关系，充分利用符合时效的数据资料及成果，对建设项目主要环境影响予以重点分析和评价。</w:t>
      </w:r>
    </w:p>
    <w:p w14:paraId="0E9BDD3F">
      <w:pPr>
        <w:pStyle w:val="4"/>
        <w:ind w:left="301" w:hanging="301"/>
        <w:rPr>
          <w:color w:val="auto"/>
        </w:rPr>
      </w:pPr>
      <w:bookmarkStart w:id="19" w:name="_Toc223926449"/>
      <w:r>
        <w:rPr>
          <w:color w:val="auto"/>
        </w:rPr>
        <w:t>评价目的</w:t>
      </w:r>
      <w:bookmarkEnd w:id="19"/>
    </w:p>
    <w:p w14:paraId="0C8373CF">
      <w:pPr>
        <w:ind w:firstLine="480"/>
        <w:rPr>
          <w:color w:val="auto"/>
          <w:lang w:eastAsia="zh-CN"/>
        </w:rPr>
      </w:pPr>
      <w:r>
        <w:rPr>
          <w:color w:val="auto"/>
          <w:lang w:eastAsia="zh-CN"/>
        </w:rPr>
        <w:t>（1）通过现场调查、资料收集及环境监测，了解项目所在地自然环境、环境质量现状以及存在的主要环境问题；</w:t>
      </w:r>
    </w:p>
    <w:p w14:paraId="29FE8F56">
      <w:pPr>
        <w:ind w:firstLine="480"/>
        <w:rPr>
          <w:color w:val="auto"/>
          <w:lang w:eastAsia="zh-CN"/>
        </w:rPr>
      </w:pPr>
      <w:r>
        <w:rPr>
          <w:color w:val="auto"/>
          <w:lang w:eastAsia="zh-CN"/>
        </w:rPr>
        <w:t>（2）通过工程分析，明确建设项目的主要环境影响，筛选对环境造成影响的因子，尤其关注建设项目产生的主要污染因子。并通过类比调查、物料衡算，核算污染源源强，预测项目建设对环境影响的程度与范围；</w:t>
      </w:r>
    </w:p>
    <w:p w14:paraId="25CDA67E">
      <w:pPr>
        <w:ind w:firstLine="480"/>
        <w:rPr>
          <w:color w:val="auto"/>
          <w:lang w:eastAsia="zh-CN"/>
        </w:rPr>
      </w:pPr>
      <w:r>
        <w:rPr>
          <w:color w:val="auto"/>
          <w:lang w:eastAsia="zh-CN"/>
        </w:rPr>
        <w:t>（3）从工艺着手，分析生产工艺、生产设备及原辅材料的消耗，掌握主要污染源及排放状况；</w:t>
      </w:r>
    </w:p>
    <w:p w14:paraId="5D78F7DA">
      <w:pPr>
        <w:ind w:firstLine="480"/>
        <w:rPr>
          <w:color w:val="auto"/>
          <w:lang w:eastAsia="zh-CN"/>
        </w:rPr>
      </w:pPr>
      <w:r>
        <w:rPr>
          <w:color w:val="auto"/>
          <w:lang w:eastAsia="zh-CN"/>
        </w:rPr>
        <w:t>（4）通过分析和计算，预测污染物排放对周围环境的影响程度，判断其是否满足环境质量标准和总量控制要求；</w:t>
      </w:r>
    </w:p>
    <w:p w14:paraId="04C95C5C">
      <w:pPr>
        <w:ind w:firstLine="480"/>
        <w:rPr>
          <w:color w:val="auto"/>
          <w:lang w:eastAsia="zh-CN"/>
        </w:rPr>
      </w:pPr>
      <w:r>
        <w:rPr>
          <w:color w:val="auto"/>
          <w:lang w:eastAsia="zh-CN"/>
        </w:rPr>
        <w:t>（5）从技术、经济角度分析拟采取的环保措施的可行性，为项目环保措施的设计和环境管理提供依据；</w:t>
      </w:r>
    </w:p>
    <w:p w14:paraId="3BE8FA0F">
      <w:pPr>
        <w:ind w:firstLine="480"/>
        <w:rPr>
          <w:color w:val="auto"/>
          <w:lang w:eastAsia="zh-CN"/>
        </w:rPr>
      </w:pPr>
      <w:r>
        <w:rPr>
          <w:color w:val="auto"/>
          <w:lang w:eastAsia="zh-CN"/>
        </w:rPr>
        <w:t>（6）从环保法规、产业政策、环境特点、污染防治等方面进行综合分析，对拟建项目的环境可行性做出明确结论，为项目的决策、污染控制和环境管理提供科学依据。</w:t>
      </w:r>
    </w:p>
    <w:p w14:paraId="73CDD39C">
      <w:pPr>
        <w:pStyle w:val="3"/>
        <w:rPr>
          <w:color w:val="auto"/>
        </w:rPr>
      </w:pPr>
      <w:bookmarkStart w:id="20" w:name="_Toc223926450"/>
      <w:r>
        <w:rPr>
          <w:color w:val="auto"/>
        </w:rPr>
        <w:t>编制依据</w:t>
      </w:r>
      <w:bookmarkEnd w:id="20"/>
    </w:p>
    <w:p w14:paraId="3A3BF06C">
      <w:pPr>
        <w:pStyle w:val="4"/>
        <w:ind w:left="301" w:hanging="301"/>
        <w:rPr>
          <w:color w:val="auto"/>
          <w:lang w:eastAsia="zh-CN"/>
        </w:rPr>
      </w:pPr>
      <w:bookmarkStart w:id="21" w:name="_Toc223926451"/>
      <w:r>
        <w:rPr>
          <w:color w:val="auto"/>
          <w:lang w:eastAsia="zh-CN"/>
        </w:rPr>
        <w:t>国家有关</w:t>
      </w:r>
      <w:r>
        <w:rPr>
          <w:rFonts w:hint="eastAsia"/>
          <w:color w:val="auto"/>
          <w:lang w:eastAsia="zh-CN"/>
        </w:rPr>
        <w:t>法律法规</w:t>
      </w:r>
      <w:r>
        <w:rPr>
          <w:color w:val="auto"/>
          <w:lang w:eastAsia="zh-CN"/>
        </w:rPr>
        <w:t>和政策</w:t>
      </w:r>
      <w:bookmarkEnd w:id="21"/>
    </w:p>
    <w:p w14:paraId="288336AD">
      <w:pPr>
        <w:pStyle w:val="67"/>
        <w:ind w:firstLine="480"/>
        <w:rPr>
          <w:color w:val="auto"/>
          <w:lang w:eastAsia="zh-CN"/>
        </w:rPr>
      </w:pPr>
      <w:r>
        <w:rPr>
          <w:rFonts w:hint="eastAsia"/>
          <w:color w:val="auto"/>
          <w:lang w:eastAsia="zh-CN"/>
        </w:rPr>
        <w:t>（1）《中华人民共和国生态环境法典》（2026年3月12日第十四届全国人民代表大会第四次会议通过，2026年8月15日施行）</w:t>
      </w:r>
    </w:p>
    <w:p w14:paraId="4CD563B6">
      <w:pPr>
        <w:pStyle w:val="67"/>
        <w:ind w:firstLine="480"/>
        <w:rPr>
          <w:color w:val="auto"/>
          <w:lang w:eastAsia="zh-CN"/>
        </w:rPr>
      </w:pPr>
      <w:r>
        <w:rPr>
          <w:rFonts w:hint="eastAsia"/>
          <w:color w:val="auto"/>
          <w:lang w:eastAsia="zh-CN"/>
        </w:rPr>
        <w:t>（2）《中华人民共和国环境保护法》（2015年1月1日）；</w:t>
      </w:r>
    </w:p>
    <w:p w14:paraId="315F274B">
      <w:pPr>
        <w:pStyle w:val="67"/>
        <w:ind w:firstLine="480"/>
        <w:rPr>
          <w:color w:val="auto"/>
          <w:lang w:eastAsia="zh-CN"/>
        </w:rPr>
      </w:pPr>
      <w:r>
        <w:rPr>
          <w:rFonts w:hint="eastAsia"/>
          <w:color w:val="auto"/>
          <w:lang w:eastAsia="zh-CN"/>
        </w:rPr>
        <w:t>（3）《中华人民共和国环境影响评价法》（2018年修正，2018年12月29日）；</w:t>
      </w:r>
    </w:p>
    <w:p w14:paraId="2A732A7C">
      <w:pPr>
        <w:pStyle w:val="67"/>
        <w:ind w:firstLine="480"/>
        <w:rPr>
          <w:color w:val="auto"/>
          <w:lang w:eastAsia="zh-CN"/>
        </w:rPr>
      </w:pPr>
      <w:r>
        <w:rPr>
          <w:rFonts w:hint="eastAsia"/>
          <w:color w:val="auto"/>
          <w:lang w:eastAsia="zh-CN"/>
        </w:rPr>
        <w:t>（4）《中华人民共和国大气污染防治法》（2018年修正，2018年10月26日）；</w:t>
      </w:r>
    </w:p>
    <w:p w14:paraId="1F31A067">
      <w:pPr>
        <w:pStyle w:val="67"/>
        <w:ind w:firstLine="480"/>
        <w:rPr>
          <w:color w:val="auto"/>
          <w:lang w:eastAsia="zh-CN"/>
        </w:rPr>
      </w:pPr>
      <w:r>
        <w:rPr>
          <w:rFonts w:hint="eastAsia"/>
          <w:color w:val="auto"/>
          <w:lang w:eastAsia="zh-CN"/>
        </w:rPr>
        <w:t>（5）《中华人民共和国环境噪声污染防治法》（2022年6月5日施行）；</w:t>
      </w:r>
    </w:p>
    <w:p w14:paraId="4DE36296">
      <w:pPr>
        <w:pStyle w:val="67"/>
        <w:ind w:firstLine="480"/>
        <w:rPr>
          <w:color w:val="auto"/>
          <w:lang w:eastAsia="zh-CN"/>
        </w:rPr>
      </w:pPr>
      <w:r>
        <w:rPr>
          <w:rFonts w:hint="eastAsia"/>
          <w:color w:val="auto"/>
          <w:lang w:eastAsia="zh-CN"/>
        </w:rPr>
        <w:t>（6）《中华人民共和国水污染防治法》（2018年1月1日施行）；</w:t>
      </w:r>
    </w:p>
    <w:p w14:paraId="274A0629">
      <w:pPr>
        <w:pStyle w:val="67"/>
        <w:ind w:firstLine="480"/>
        <w:rPr>
          <w:color w:val="auto"/>
          <w:lang w:eastAsia="zh-CN"/>
        </w:rPr>
      </w:pPr>
      <w:r>
        <w:rPr>
          <w:rFonts w:hint="eastAsia"/>
          <w:color w:val="auto"/>
          <w:lang w:eastAsia="zh-CN"/>
        </w:rPr>
        <w:t>（7）《中华人民共和国固体废物污染环境防治法》（2020年9月1日施行）；</w:t>
      </w:r>
    </w:p>
    <w:p w14:paraId="5DDB1B6C">
      <w:pPr>
        <w:pStyle w:val="67"/>
        <w:ind w:firstLine="480"/>
        <w:rPr>
          <w:color w:val="auto"/>
          <w:lang w:eastAsia="zh-CN"/>
        </w:rPr>
      </w:pPr>
      <w:r>
        <w:rPr>
          <w:rFonts w:hint="eastAsia"/>
          <w:color w:val="auto"/>
          <w:lang w:eastAsia="zh-CN"/>
        </w:rPr>
        <w:t>（8）《中华人民共和国土壤污染防治法》（2019年1月1日施行）；</w:t>
      </w:r>
    </w:p>
    <w:p w14:paraId="39B7F7D8">
      <w:pPr>
        <w:pStyle w:val="67"/>
        <w:ind w:firstLine="480"/>
        <w:rPr>
          <w:color w:val="auto"/>
          <w:lang w:eastAsia="zh-CN"/>
        </w:rPr>
      </w:pPr>
      <w:r>
        <w:rPr>
          <w:rFonts w:hint="eastAsia"/>
          <w:color w:val="auto"/>
          <w:lang w:eastAsia="zh-CN"/>
        </w:rPr>
        <w:t>（9）《中华人民共和国土地管理法》（2019年8月26日修改，2020年1月1日施行）；</w:t>
      </w:r>
    </w:p>
    <w:p w14:paraId="61ABEBBD">
      <w:pPr>
        <w:pStyle w:val="67"/>
        <w:ind w:firstLine="480"/>
        <w:rPr>
          <w:color w:val="auto"/>
          <w:lang w:eastAsia="zh-CN"/>
        </w:rPr>
      </w:pPr>
      <w:r>
        <w:rPr>
          <w:rFonts w:hint="eastAsia"/>
          <w:color w:val="auto"/>
          <w:lang w:eastAsia="zh-CN"/>
        </w:rPr>
        <w:t>（10）《中华人民共和国水法》（2016年9月1日）；</w:t>
      </w:r>
    </w:p>
    <w:p w14:paraId="1B7F9C6F">
      <w:pPr>
        <w:pStyle w:val="67"/>
        <w:ind w:firstLine="480"/>
        <w:rPr>
          <w:color w:val="auto"/>
          <w:lang w:eastAsia="zh-CN"/>
        </w:rPr>
      </w:pPr>
      <w:r>
        <w:rPr>
          <w:rFonts w:hint="eastAsia"/>
          <w:color w:val="auto"/>
          <w:lang w:eastAsia="zh-CN"/>
        </w:rPr>
        <w:t>（11）《中华人民共和国清洁生产促进法》（2012年7月1日）；</w:t>
      </w:r>
    </w:p>
    <w:p w14:paraId="09A121F3">
      <w:pPr>
        <w:pStyle w:val="67"/>
        <w:ind w:firstLine="480"/>
        <w:rPr>
          <w:color w:val="auto"/>
          <w:lang w:eastAsia="zh-CN"/>
        </w:rPr>
      </w:pPr>
      <w:r>
        <w:rPr>
          <w:rFonts w:hint="eastAsia"/>
          <w:color w:val="auto"/>
          <w:lang w:eastAsia="zh-CN"/>
        </w:rPr>
        <w:t>（12）《中华人民共和国节约能源法（2018年修正）》，2018年10月26日；</w:t>
      </w:r>
    </w:p>
    <w:p w14:paraId="05A00FAB">
      <w:pPr>
        <w:pStyle w:val="67"/>
        <w:ind w:firstLine="480"/>
        <w:rPr>
          <w:color w:val="auto"/>
          <w:lang w:eastAsia="zh-CN"/>
        </w:rPr>
      </w:pPr>
      <w:r>
        <w:rPr>
          <w:rFonts w:hint="eastAsia"/>
          <w:color w:val="auto"/>
          <w:lang w:eastAsia="zh-CN"/>
        </w:rPr>
        <w:t>（13）《中华人民共和国循环经济促进法》（2018年10月26日修正）；</w:t>
      </w:r>
    </w:p>
    <w:p w14:paraId="6885C2EC">
      <w:pPr>
        <w:pStyle w:val="67"/>
        <w:ind w:firstLine="480"/>
        <w:rPr>
          <w:color w:val="auto"/>
          <w:lang w:eastAsia="zh-CN"/>
        </w:rPr>
      </w:pPr>
      <w:r>
        <w:rPr>
          <w:rFonts w:hint="eastAsia"/>
          <w:color w:val="auto"/>
          <w:lang w:eastAsia="zh-CN"/>
        </w:rPr>
        <w:t>（14）《中华人民共和国水土保持法》及其实施条例（2011年3月1日）；</w:t>
      </w:r>
    </w:p>
    <w:p w14:paraId="6E93D397">
      <w:pPr>
        <w:pStyle w:val="67"/>
        <w:ind w:firstLine="480"/>
        <w:rPr>
          <w:color w:val="auto"/>
          <w:lang w:eastAsia="zh-CN"/>
        </w:rPr>
      </w:pPr>
      <w:r>
        <w:rPr>
          <w:rFonts w:hint="eastAsia"/>
          <w:color w:val="auto"/>
          <w:lang w:eastAsia="zh-CN"/>
        </w:rPr>
        <w:t>（15）《中华人民共和国安全生产法》（2021年修正，2021年9月1日起施行）；</w:t>
      </w:r>
    </w:p>
    <w:p w14:paraId="38292B5C">
      <w:pPr>
        <w:pStyle w:val="67"/>
        <w:ind w:firstLine="480"/>
        <w:rPr>
          <w:color w:val="auto"/>
          <w:lang w:eastAsia="zh-CN"/>
        </w:rPr>
      </w:pPr>
      <w:r>
        <w:rPr>
          <w:rFonts w:hint="eastAsia"/>
          <w:color w:val="auto"/>
          <w:lang w:eastAsia="zh-CN"/>
        </w:rPr>
        <w:t>（16）《中华人民共和国环境保护税法》（2018年1月1日实施）；</w:t>
      </w:r>
    </w:p>
    <w:p w14:paraId="1E714AA8">
      <w:pPr>
        <w:pStyle w:val="67"/>
        <w:ind w:firstLine="480"/>
        <w:rPr>
          <w:color w:val="auto"/>
          <w:lang w:eastAsia="zh-CN"/>
        </w:rPr>
      </w:pPr>
      <w:r>
        <w:rPr>
          <w:rFonts w:hint="eastAsia"/>
          <w:color w:val="auto"/>
          <w:lang w:eastAsia="zh-CN"/>
        </w:rPr>
        <w:t>（17）《中华人民共和国矿产资源法》（2009年8月27日修正并施行）；</w:t>
      </w:r>
    </w:p>
    <w:p w14:paraId="7B49C786">
      <w:pPr>
        <w:pStyle w:val="67"/>
        <w:ind w:firstLine="480"/>
        <w:rPr>
          <w:color w:val="auto"/>
          <w:lang w:eastAsia="zh-CN"/>
        </w:rPr>
      </w:pPr>
      <w:r>
        <w:rPr>
          <w:rFonts w:hint="eastAsia"/>
          <w:color w:val="auto"/>
          <w:lang w:eastAsia="zh-CN"/>
        </w:rPr>
        <w:t>（18）《中华人民共和国野生动物保护法（2023年修正）》2023年5月1日施行）；</w:t>
      </w:r>
    </w:p>
    <w:p w14:paraId="58785E3B">
      <w:pPr>
        <w:pStyle w:val="67"/>
        <w:ind w:firstLine="480"/>
        <w:rPr>
          <w:color w:val="auto"/>
          <w:lang w:eastAsia="zh-CN"/>
        </w:rPr>
      </w:pPr>
      <w:r>
        <w:rPr>
          <w:rFonts w:hint="eastAsia"/>
          <w:color w:val="auto"/>
          <w:lang w:eastAsia="zh-CN"/>
        </w:rPr>
        <w:t>（19）《中华人民共和国矿山安全法》（2009年8月27日修正并施行）；</w:t>
      </w:r>
    </w:p>
    <w:p w14:paraId="1CC3F5B2">
      <w:pPr>
        <w:pStyle w:val="67"/>
        <w:ind w:firstLine="480"/>
        <w:rPr>
          <w:color w:val="auto"/>
          <w:lang w:eastAsia="zh-CN"/>
        </w:rPr>
      </w:pPr>
      <w:r>
        <w:rPr>
          <w:rFonts w:hint="eastAsia"/>
          <w:color w:val="auto"/>
          <w:lang w:eastAsia="zh-CN"/>
        </w:rPr>
        <w:t>（20）《中华人民共和国防洪法》（2016年修正，2016年9月1日起施行）；</w:t>
      </w:r>
    </w:p>
    <w:p w14:paraId="24B57599">
      <w:pPr>
        <w:pStyle w:val="67"/>
        <w:ind w:firstLine="480"/>
        <w:rPr>
          <w:color w:val="auto"/>
          <w:lang w:eastAsia="zh-CN"/>
        </w:rPr>
      </w:pPr>
      <w:r>
        <w:rPr>
          <w:rFonts w:hint="eastAsia"/>
          <w:color w:val="auto"/>
          <w:lang w:eastAsia="zh-CN"/>
        </w:rPr>
        <w:t>（21）《中华人民共和国突发事件应对法》（2024年11月1日起施行）；</w:t>
      </w:r>
    </w:p>
    <w:p w14:paraId="606D3071">
      <w:pPr>
        <w:pStyle w:val="67"/>
        <w:ind w:firstLine="480"/>
        <w:rPr>
          <w:color w:val="auto"/>
          <w:lang w:eastAsia="zh-CN"/>
        </w:rPr>
      </w:pPr>
      <w:r>
        <w:rPr>
          <w:rFonts w:hint="eastAsia"/>
          <w:color w:val="auto"/>
          <w:lang w:eastAsia="zh-CN"/>
        </w:rPr>
        <w:t>（22）《中华人民共和国防沙治沙法》（2018.10.26修正并施行）</w:t>
      </w:r>
    </w:p>
    <w:p w14:paraId="57E8524A">
      <w:pPr>
        <w:pStyle w:val="67"/>
        <w:ind w:firstLine="480"/>
        <w:rPr>
          <w:color w:val="auto"/>
          <w:lang w:eastAsia="zh-CN"/>
        </w:rPr>
      </w:pPr>
      <w:r>
        <w:rPr>
          <w:rFonts w:hint="eastAsia"/>
          <w:color w:val="auto"/>
          <w:lang w:eastAsia="zh-CN"/>
        </w:rPr>
        <w:t>（23）关于进一步加强矿山安全生产工作的意见（2023.9.6施行）</w:t>
      </w:r>
    </w:p>
    <w:p w14:paraId="06A9C8AA">
      <w:pPr>
        <w:pStyle w:val="67"/>
        <w:ind w:firstLine="480"/>
        <w:rPr>
          <w:color w:val="auto"/>
          <w:lang w:eastAsia="zh-CN"/>
        </w:rPr>
      </w:pPr>
      <w:r>
        <w:rPr>
          <w:rFonts w:hint="eastAsia"/>
          <w:color w:val="auto"/>
          <w:lang w:eastAsia="zh-CN"/>
        </w:rPr>
        <w:t>（24）西部地区鼓励类产业目录（2025年本）（中华人民共和国国家发展和改革委员会令第28号，2025.01.01施行）</w:t>
      </w:r>
    </w:p>
    <w:p w14:paraId="3A83C4D3">
      <w:pPr>
        <w:pStyle w:val="4"/>
        <w:rPr>
          <w:color w:val="auto"/>
          <w:lang w:eastAsia="zh-CN"/>
        </w:rPr>
      </w:pPr>
      <w:r>
        <w:rPr>
          <w:rFonts w:hint="eastAsia"/>
          <w:color w:val="auto"/>
          <w:lang w:eastAsia="zh-CN"/>
        </w:rPr>
        <w:tab/>
      </w:r>
      <w:bookmarkStart w:id="22" w:name="_Toc223926452"/>
      <w:r>
        <w:rPr>
          <w:rFonts w:hint="eastAsia"/>
          <w:color w:val="auto"/>
          <w:lang w:eastAsia="zh-CN"/>
        </w:rPr>
        <w:t>部委规章、条例</w:t>
      </w:r>
      <w:bookmarkEnd w:id="22"/>
    </w:p>
    <w:p w14:paraId="6C22ACCA">
      <w:pPr>
        <w:pStyle w:val="67"/>
        <w:ind w:firstLine="480"/>
        <w:rPr>
          <w:color w:val="auto"/>
          <w:lang w:eastAsia="zh-CN"/>
        </w:rPr>
      </w:pPr>
      <w:r>
        <w:rPr>
          <w:rFonts w:hint="eastAsia"/>
          <w:color w:val="auto"/>
          <w:lang w:eastAsia="zh-CN"/>
        </w:rPr>
        <w:t>（1）《建设项目环境保护管理条例》（国务院令第682号，2017年10月1日）；</w:t>
      </w:r>
    </w:p>
    <w:p w14:paraId="094BAEEF">
      <w:pPr>
        <w:pStyle w:val="67"/>
        <w:ind w:firstLine="480"/>
        <w:rPr>
          <w:color w:val="auto"/>
          <w:lang w:eastAsia="zh-CN"/>
        </w:rPr>
      </w:pPr>
      <w:r>
        <w:rPr>
          <w:rFonts w:hint="eastAsia"/>
          <w:color w:val="auto"/>
          <w:lang w:eastAsia="zh-CN"/>
        </w:rPr>
        <w:t>（2）《中华人民共和国野生植物保护条例》（国务院令687号，2017年10月7日）</w:t>
      </w:r>
    </w:p>
    <w:p w14:paraId="3782A984">
      <w:pPr>
        <w:pStyle w:val="67"/>
        <w:ind w:firstLine="480"/>
        <w:rPr>
          <w:color w:val="auto"/>
          <w:lang w:eastAsia="zh-CN"/>
        </w:rPr>
      </w:pPr>
      <w:r>
        <w:rPr>
          <w:rFonts w:hint="eastAsia"/>
          <w:color w:val="auto"/>
          <w:lang w:eastAsia="zh-CN"/>
        </w:rPr>
        <w:t>（3）《中华人民共和国土地管理法实施条例》（国务院令743号，2021年9月1日）</w:t>
      </w:r>
    </w:p>
    <w:p w14:paraId="2AAE0A9D">
      <w:pPr>
        <w:pStyle w:val="67"/>
        <w:ind w:firstLine="480"/>
        <w:rPr>
          <w:color w:val="auto"/>
          <w:lang w:eastAsia="zh-CN"/>
        </w:rPr>
      </w:pPr>
      <w:r>
        <w:rPr>
          <w:rFonts w:hint="eastAsia"/>
          <w:color w:val="auto"/>
          <w:lang w:eastAsia="zh-CN"/>
        </w:rPr>
        <w:t>（4）《中华人民共和国道路交通安全法实施条例》（国务院令687号，2017年10月7日）</w:t>
      </w:r>
    </w:p>
    <w:p w14:paraId="71DA04D2">
      <w:pPr>
        <w:pStyle w:val="67"/>
        <w:ind w:firstLine="480"/>
        <w:rPr>
          <w:color w:val="auto"/>
          <w:lang w:eastAsia="zh-CN"/>
        </w:rPr>
      </w:pPr>
      <w:r>
        <w:rPr>
          <w:rFonts w:hint="eastAsia"/>
          <w:color w:val="auto"/>
          <w:lang w:eastAsia="zh-CN"/>
        </w:rPr>
        <w:t>（5）《民用爆炸物品安全管理条例》（国务院令466号，2006年9月1日）</w:t>
      </w:r>
    </w:p>
    <w:p w14:paraId="53F7D9AF">
      <w:pPr>
        <w:pStyle w:val="67"/>
        <w:ind w:firstLine="480"/>
        <w:rPr>
          <w:color w:val="auto"/>
          <w:lang w:eastAsia="zh-CN"/>
        </w:rPr>
      </w:pPr>
      <w:r>
        <w:rPr>
          <w:rFonts w:hint="eastAsia"/>
          <w:color w:val="auto"/>
          <w:lang w:eastAsia="zh-CN"/>
        </w:rPr>
        <w:t>（6）《矿产资源开采登记管理办法》（国务院令241号，2014年7月9日）</w:t>
      </w:r>
    </w:p>
    <w:p w14:paraId="6666EFE7">
      <w:pPr>
        <w:pStyle w:val="67"/>
        <w:ind w:firstLine="480"/>
        <w:rPr>
          <w:color w:val="auto"/>
          <w:lang w:eastAsia="zh-CN"/>
        </w:rPr>
      </w:pPr>
      <w:r>
        <w:rPr>
          <w:rFonts w:hint="eastAsia"/>
          <w:color w:val="auto"/>
          <w:lang w:eastAsia="zh-CN"/>
        </w:rPr>
        <w:t>（7）《土地复垦条例》（国务院令592号，2011年2月22日）</w:t>
      </w:r>
    </w:p>
    <w:p w14:paraId="160E6F40">
      <w:pPr>
        <w:pStyle w:val="67"/>
        <w:ind w:firstLine="480"/>
        <w:rPr>
          <w:color w:val="auto"/>
          <w:lang w:eastAsia="zh-CN"/>
        </w:rPr>
      </w:pPr>
      <w:r>
        <w:rPr>
          <w:rFonts w:hint="eastAsia"/>
          <w:color w:val="auto"/>
          <w:lang w:eastAsia="zh-CN"/>
        </w:rPr>
        <w:t>（8）《中华人民共和国矿山安全法实施条例》（劳动部令4号，1996年10月30日）</w:t>
      </w:r>
    </w:p>
    <w:p w14:paraId="42CEA72B">
      <w:pPr>
        <w:pStyle w:val="67"/>
        <w:ind w:firstLine="480"/>
        <w:rPr>
          <w:color w:val="auto"/>
          <w:lang w:eastAsia="zh-CN"/>
        </w:rPr>
      </w:pPr>
      <w:r>
        <w:rPr>
          <w:rFonts w:hint="eastAsia"/>
          <w:color w:val="auto"/>
          <w:lang w:eastAsia="zh-CN"/>
        </w:rPr>
        <w:t>（9）《危险化学品安全管理条例》（国务院令591号，2011年12月1日）</w:t>
      </w:r>
    </w:p>
    <w:p w14:paraId="0CEFE9F3">
      <w:pPr>
        <w:pStyle w:val="67"/>
        <w:ind w:firstLine="480"/>
        <w:rPr>
          <w:color w:val="auto"/>
          <w:lang w:eastAsia="zh-CN"/>
        </w:rPr>
      </w:pPr>
      <w:r>
        <w:rPr>
          <w:rFonts w:hint="eastAsia"/>
          <w:color w:val="auto"/>
          <w:lang w:eastAsia="zh-CN"/>
        </w:rPr>
        <w:t>（10）《中华人民共和国河道管理条例》（国务院令687号，2017年10月1日）</w:t>
      </w:r>
    </w:p>
    <w:p w14:paraId="6AEED422">
      <w:pPr>
        <w:pStyle w:val="67"/>
        <w:ind w:firstLine="480"/>
        <w:rPr>
          <w:color w:val="auto"/>
          <w:lang w:eastAsia="zh-CN"/>
        </w:rPr>
      </w:pPr>
      <w:r>
        <w:rPr>
          <w:rFonts w:hint="eastAsia"/>
          <w:color w:val="auto"/>
          <w:lang w:eastAsia="zh-CN"/>
        </w:rPr>
        <w:t>（11）《中华人民共和国土地管理法实施条例》（国务院令653号，2014年7月29日）</w:t>
      </w:r>
    </w:p>
    <w:p w14:paraId="674D19C8">
      <w:pPr>
        <w:pStyle w:val="67"/>
        <w:ind w:firstLine="480"/>
        <w:rPr>
          <w:color w:val="auto"/>
          <w:lang w:eastAsia="zh-CN"/>
        </w:rPr>
      </w:pPr>
      <w:r>
        <w:rPr>
          <w:rFonts w:hint="eastAsia"/>
          <w:color w:val="auto"/>
          <w:lang w:eastAsia="zh-CN"/>
        </w:rPr>
        <w:t>（12）《国务院关于印发土壤污染防治行动计划的通知》（国发〔2016〕31号）；</w:t>
      </w:r>
    </w:p>
    <w:p w14:paraId="13E2EA32">
      <w:pPr>
        <w:pStyle w:val="67"/>
        <w:ind w:firstLine="480"/>
        <w:rPr>
          <w:color w:val="auto"/>
          <w:lang w:eastAsia="zh-CN"/>
        </w:rPr>
      </w:pPr>
      <w:r>
        <w:rPr>
          <w:rFonts w:hint="eastAsia"/>
          <w:color w:val="auto"/>
          <w:lang w:eastAsia="zh-CN"/>
        </w:rPr>
        <w:t>（13）《国务院关于印发水污染防治行动计划的通知》（国发〔2015〕17号；</w:t>
      </w:r>
    </w:p>
    <w:p w14:paraId="033F4028">
      <w:pPr>
        <w:pStyle w:val="67"/>
        <w:ind w:firstLine="480"/>
        <w:rPr>
          <w:color w:val="auto"/>
          <w:lang w:eastAsia="zh-CN"/>
        </w:rPr>
      </w:pPr>
      <w:r>
        <w:rPr>
          <w:rFonts w:hint="eastAsia"/>
          <w:color w:val="auto"/>
          <w:lang w:eastAsia="zh-CN"/>
        </w:rPr>
        <w:t>（14）《建设项目环境影响评价分类管理名录（2021年版）》（生态环境部令第16号，2021年1月1日起施行）；</w:t>
      </w:r>
    </w:p>
    <w:p w14:paraId="2C8CF6A7">
      <w:pPr>
        <w:pStyle w:val="67"/>
        <w:ind w:firstLine="480"/>
        <w:rPr>
          <w:color w:val="auto"/>
          <w:lang w:eastAsia="zh-CN"/>
        </w:rPr>
      </w:pPr>
      <w:r>
        <w:rPr>
          <w:rFonts w:hint="eastAsia"/>
          <w:color w:val="auto"/>
          <w:lang w:eastAsia="zh-CN"/>
        </w:rPr>
        <w:t>（15）《产业结构调整指导目录（2024年本）》（中华人民共和国国家发展和改革委员会令2024年第7号）；</w:t>
      </w:r>
    </w:p>
    <w:p w14:paraId="36DF4062">
      <w:pPr>
        <w:pStyle w:val="67"/>
        <w:ind w:firstLine="480"/>
        <w:rPr>
          <w:color w:val="auto"/>
          <w:lang w:eastAsia="zh-CN"/>
        </w:rPr>
      </w:pPr>
      <w:r>
        <w:rPr>
          <w:rFonts w:hint="eastAsia"/>
          <w:color w:val="auto"/>
          <w:lang w:eastAsia="zh-CN"/>
        </w:rPr>
        <w:t>（16）《国务院关于印发大气污染防治行动计划的通知》（国发〔2013〕37号，2013年9月10日）；</w:t>
      </w:r>
    </w:p>
    <w:p w14:paraId="2DB5C6AB">
      <w:pPr>
        <w:pStyle w:val="67"/>
        <w:ind w:firstLine="480"/>
        <w:rPr>
          <w:color w:val="auto"/>
          <w:lang w:eastAsia="zh-CN"/>
        </w:rPr>
      </w:pPr>
      <w:r>
        <w:rPr>
          <w:rFonts w:hint="eastAsia"/>
          <w:color w:val="auto"/>
          <w:lang w:eastAsia="zh-CN"/>
        </w:rPr>
        <w:t>（17）《关于发布〈建设项目竣工环境保护验收暂行办法〉的公告》国环规 环评〔2017〕4号，2017年11月20日起施行；</w:t>
      </w:r>
    </w:p>
    <w:p w14:paraId="31936A82">
      <w:pPr>
        <w:pStyle w:val="67"/>
        <w:ind w:firstLine="480"/>
        <w:rPr>
          <w:color w:val="auto"/>
          <w:lang w:eastAsia="zh-CN"/>
        </w:rPr>
      </w:pPr>
      <w:r>
        <w:rPr>
          <w:rFonts w:hint="eastAsia"/>
          <w:color w:val="auto"/>
          <w:lang w:eastAsia="zh-CN"/>
        </w:rPr>
        <w:t>（18）《中华人民共和国土地管理法实施条例》，中华人民共和国国务院令第743号，2021年9月1日起施行；</w:t>
      </w:r>
    </w:p>
    <w:p w14:paraId="7F69D5A3">
      <w:pPr>
        <w:pStyle w:val="67"/>
        <w:ind w:firstLine="480"/>
        <w:rPr>
          <w:color w:val="auto"/>
          <w:lang w:eastAsia="zh-CN"/>
        </w:rPr>
      </w:pPr>
      <w:r>
        <w:rPr>
          <w:rFonts w:hint="eastAsia"/>
          <w:color w:val="auto"/>
          <w:lang w:eastAsia="zh-CN"/>
        </w:rPr>
        <w:t>（19）《国务院办公厅关于印发近期土壤环境保护和综合治理工作安排的通知》（国办发〔2013〕7号）；</w:t>
      </w:r>
    </w:p>
    <w:p w14:paraId="1A35DB4F">
      <w:pPr>
        <w:pStyle w:val="67"/>
        <w:ind w:firstLine="480"/>
        <w:rPr>
          <w:color w:val="auto"/>
          <w:lang w:eastAsia="zh-CN"/>
        </w:rPr>
      </w:pPr>
      <w:r>
        <w:rPr>
          <w:rFonts w:hint="eastAsia"/>
          <w:color w:val="auto"/>
          <w:lang w:eastAsia="zh-CN"/>
        </w:rPr>
        <w:t>（20）《国务院办公厅关于印发控制污染物排放许可制实施方案的通知》（国办发〔2016〕81号，2016年11月10日发布并实施）；</w:t>
      </w:r>
    </w:p>
    <w:p w14:paraId="1F2B1A60">
      <w:pPr>
        <w:pStyle w:val="67"/>
        <w:ind w:firstLine="480"/>
        <w:rPr>
          <w:color w:val="auto"/>
          <w:lang w:eastAsia="zh-CN"/>
        </w:rPr>
      </w:pPr>
      <w:r>
        <w:rPr>
          <w:rFonts w:hint="eastAsia"/>
          <w:color w:val="auto"/>
          <w:lang w:eastAsia="zh-CN"/>
        </w:rPr>
        <w:t>（21）《中共中央国务院关于全面加强生态环境保护坚决打好污染防治攻坚战的意见》（2018年6月16日）；</w:t>
      </w:r>
    </w:p>
    <w:p w14:paraId="539FA2F3">
      <w:pPr>
        <w:pStyle w:val="67"/>
        <w:ind w:firstLine="480"/>
        <w:rPr>
          <w:color w:val="auto"/>
          <w:lang w:eastAsia="zh-CN"/>
        </w:rPr>
      </w:pPr>
      <w:r>
        <w:rPr>
          <w:rFonts w:hint="eastAsia"/>
          <w:color w:val="auto"/>
          <w:lang w:eastAsia="zh-CN"/>
        </w:rPr>
        <w:t>（22）中共中央办公厅国务院办公厅《关于划定并严守生态保护红线的若干意见》（2017年2月7日）；</w:t>
      </w:r>
    </w:p>
    <w:p w14:paraId="2E3B2875">
      <w:pPr>
        <w:pStyle w:val="67"/>
        <w:ind w:firstLine="480"/>
        <w:rPr>
          <w:color w:val="auto"/>
          <w:lang w:eastAsia="zh-CN"/>
        </w:rPr>
      </w:pPr>
      <w:r>
        <w:rPr>
          <w:rFonts w:hint="eastAsia"/>
          <w:color w:val="auto"/>
          <w:lang w:eastAsia="zh-CN"/>
        </w:rPr>
        <w:t>（23）《西部地区鼓励类产业目录（2025年本）》中华人民共和国国家发展和改革委员会令2024年第28号；</w:t>
      </w:r>
    </w:p>
    <w:p w14:paraId="2E8BE4BA">
      <w:pPr>
        <w:pStyle w:val="67"/>
        <w:ind w:firstLine="480"/>
        <w:rPr>
          <w:color w:val="auto"/>
          <w:lang w:eastAsia="zh-CN"/>
        </w:rPr>
      </w:pPr>
      <w:r>
        <w:rPr>
          <w:rFonts w:hint="eastAsia"/>
          <w:color w:val="auto"/>
          <w:lang w:eastAsia="zh-CN"/>
        </w:rPr>
        <w:t>（24）《排污许可管理条例》（中华人民共和国国务院令第736号，2021年3月1日起施行）；</w:t>
      </w:r>
    </w:p>
    <w:p w14:paraId="47D26D57">
      <w:pPr>
        <w:pStyle w:val="67"/>
        <w:ind w:firstLine="480"/>
        <w:rPr>
          <w:color w:val="auto"/>
          <w:lang w:eastAsia="zh-CN"/>
        </w:rPr>
      </w:pPr>
      <w:r>
        <w:rPr>
          <w:rFonts w:hint="eastAsia"/>
          <w:color w:val="auto"/>
          <w:lang w:eastAsia="zh-CN"/>
        </w:rPr>
        <w:t>（25）《国务院关于印发“十四五”节能减排综合工作方案的通知》（国发〔2021〕33号）；</w:t>
      </w:r>
    </w:p>
    <w:p w14:paraId="6EB97E2A">
      <w:pPr>
        <w:pStyle w:val="67"/>
        <w:ind w:firstLine="480"/>
        <w:rPr>
          <w:color w:val="auto"/>
          <w:lang w:eastAsia="zh-CN"/>
        </w:rPr>
      </w:pPr>
      <w:r>
        <w:rPr>
          <w:rFonts w:hint="eastAsia"/>
          <w:color w:val="auto"/>
          <w:lang w:eastAsia="zh-CN"/>
        </w:rPr>
        <w:t>（26）国务院关于印发《空气质量持续改善行动计划》的通知（国发〔2023〕24号）；</w:t>
      </w:r>
    </w:p>
    <w:p w14:paraId="5D2A101C">
      <w:pPr>
        <w:pStyle w:val="67"/>
        <w:ind w:firstLine="480"/>
        <w:rPr>
          <w:color w:val="auto"/>
          <w:lang w:eastAsia="zh-CN"/>
        </w:rPr>
      </w:pPr>
      <w:r>
        <w:rPr>
          <w:rFonts w:hint="eastAsia"/>
          <w:color w:val="auto"/>
          <w:lang w:eastAsia="zh-CN"/>
        </w:rPr>
        <w:t>（27）《排污许可证管理办法》（生态环境部令第32号），2024年1月10日；</w:t>
      </w:r>
    </w:p>
    <w:p w14:paraId="31B8EFF1">
      <w:pPr>
        <w:pStyle w:val="67"/>
        <w:ind w:firstLine="480"/>
        <w:rPr>
          <w:color w:val="auto"/>
          <w:lang w:eastAsia="zh-CN"/>
        </w:rPr>
      </w:pPr>
      <w:r>
        <w:rPr>
          <w:rFonts w:hint="eastAsia"/>
          <w:color w:val="auto"/>
          <w:lang w:eastAsia="zh-CN"/>
        </w:rPr>
        <w:t>（28）《环境影响评价公众参与办法》（生态环境部令第4号，2019年1月1日起施行）；</w:t>
      </w:r>
    </w:p>
    <w:p w14:paraId="1ED9CE5D">
      <w:pPr>
        <w:pStyle w:val="67"/>
        <w:ind w:firstLine="480"/>
        <w:rPr>
          <w:color w:val="auto"/>
          <w:lang w:eastAsia="zh-CN"/>
        </w:rPr>
      </w:pPr>
      <w:r>
        <w:rPr>
          <w:rFonts w:hint="eastAsia"/>
          <w:color w:val="auto"/>
          <w:lang w:eastAsia="zh-CN"/>
        </w:rPr>
        <w:t>（29）《关于强化建设项目环境影响评价事中事后监管的实施意见》环环评〔2018〕11号，2018年1月25日起施行；</w:t>
      </w:r>
    </w:p>
    <w:p w14:paraId="24CE8926">
      <w:pPr>
        <w:pStyle w:val="67"/>
        <w:ind w:firstLine="480"/>
        <w:rPr>
          <w:color w:val="auto"/>
          <w:lang w:eastAsia="zh-CN"/>
        </w:rPr>
      </w:pPr>
      <w:r>
        <w:rPr>
          <w:rFonts w:hint="eastAsia"/>
          <w:color w:val="auto"/>
          <w:lang w:eastAsia="zh-CN"/>
        </w:rPr>
        <w:t>（30）《关于以改善环境质量为核心加强环境影响评价管理的通知》环环评〔2016〕150号，原环境保护部办公厅2016年10月27日印发；</w:t>
      </w:r>
    </w:p>
    <w:p w14:paraId="22703599">
      <w:pPr>
        <w:pStyle w:val="67"/>
        <w:ind w:firstLine="480"/>
        <w:rPr>
          <w:color w:val="auto"/>
          <w:lang w:eastAsia="zh-CN"/>
        </w:rPr>
      </w:pPr>
      <w:r>
        <w:rPr>
          <w:rFonts w:hint="eastAsia"/>
          <w:color w:val="auto"/>
          <w:lang w:eastAsia="zh-CN"/>
        </w:rPr>
        <w:t>（31）《企业事业单位环境信息公开办法》原环境保护部部令第31号，2015年1月1日起施行；</w:t>
      </w:r>
    </w:p>
    <w:p w14:paraId="45C4EA4D">
      <w:pPr>
        <w:pStyle w:val="67"/>
        <w:ind w:firstLine="480"/>
        <w:rPr>
          <w:color w:val="auto"/>
          <w:lang w:eastAsia="zh-CN"/>
        </w:rPr>
      </w:pPr>
      <w:r>
        <w:rPr>
          <w:rFonts w:hint="eastAsia"/>
          <w:color w:val="auto"/>
          <w:lang w:eastAsia="zh-CN"/>
        </w:rPr>
        <w:t>（32）《关于加强企业环境信用体系建设的指导意见）》（环发〔2015〕161号，2015年12月10日；</w:t>
      </w:r>
    </w:p>
    <w:p w14:paraId="2E5D5CE6">
      <w:pPr>
        <w:pStyle w:val="67"/>
        <w:ind w:firstLine="480"/>
        <w:rPr>
          <w:color w:val="auto"/>
          <w:lang w:eastAsia="zh-CN"/>
        </w:rPr>
      </w:pPr>
      <w:r>
        <w:rPr>
          <w:rFonts w:hint="eastAsia"/>
          <w:color w:val="auto"/>
          <w:lang w:eastAsia="zh-CN"/>
        </w:rPr>
        <w:t>（33）《关于做好环境影响评价制度与排污许可制度衔接相关工作的通知》（环办环评〔2017〕84号；</w:t>
      </w:r>
    </w:p>
    <w:p w14:paraId="4EC19DA0">
      <w:pPr>
        <w:pStyle w:val="67"/>
        <w:ind w:firstLine="480"/>
        <w:rPr>
          <w:color w:val="auto"/>
          <w:lang w:eastAsia="zh-CN"/>
        </w:rPr>
      </w:pPr>
      <w:r>
        <w:rPr>
          <w:rFonts w:hint="eastAsia"/>
          <w:color w:val="auto"/>
          <w:lang w:eastAsia="zh-CN"/>
        </w:rPr>
        <w:t>（34）《关于加强污染源环境监管信息公开工作的通知》（环发〔2013〕74号，2013年7月21日起施行；</w:t>
      </w:r>
    </w:p>
    <w:p w14:paraId="74C8D432">
      <w:pPr>
        <w:pStyle w:val="67"/>
        <w:ind w:firstLine="480"/>
        <w:rPr>
          <w:color w:val="auto"/>
          <w:lang w:eastAsia="zh-CN"/>
        </w:rPr>
      </w:pPr>
      <w:r>
        <w:rPr>
          <w:rFonts w:hint="eastAsia"/>
          <w:color w:val="auto"/>
          <w:lang w:eastAsia="zh-CN"/>
        </w:rPr>
        <w:t>（35）《关于切实加强风险防范严格环境影响评价管理的通知》（环发〔2012〕98号；</w:t>
      </w:r>
    </w:p>
    <w:p w14:paraId="57817088">
      <w:pPr>
        <w:pStyle w:val="67"/>
        <w:ind w:firstLine="480"/>
        <w:rPr>
          <w:color w:val="auto"/>
          <w:lang w:eastAsia="zh-CN"/>
        </w:rPr>
      </w:pPr>
      <w:r>
        <w:rPr>
          <w:rFonts w:hint="eastAsia"/>
          <w:color w:val="auto"/>
          <w:lang w:eastAsia="zh-CN"/>
        </w:rPr>
        <w:t>（36）《市场准入负面清单（2022年版）》（发改体改规〔2022〕397号）；</w:t>
      </w:r>
    </w:p>
    <w:p w14:paraId="1BC700AD">
      <w:pPr>
        <w:pStyle w:val="67"/>
        <w:ind w:firstLine="480"/>
        <w:rPr>
          <w:color w:val="auto"/>
          <w:lang w:eastAsia="zh-CN"/>
        </w:rPr>
      </w:pPr>
      <w:r>
        <w:rPr>
          <w:rFonts w:hint="eastAsia"/>
          <w:color w:val="auto"/>
          <w:lang w:eastAsia="zh-CN"/>
        </w:rPr>
        <w:t>（37）《关于以改善环境质量为核心加强环境影响评价管理的通知》（环环评〔2016〕50号，2016年10月27日）；</w:t>
      </w:r>
    </w:p>
    <w:p w14:paraId="3C71BC92">
      <w:pPr>
        <w:pStyle w:val="67"/>
        <w:ind w:firstLine="480"/>
        <w:rPr>
          <w:color w:val="auto"/>
          <w:lang w:eastAsia="zh-CN"/>
        </w:rPr>
      </w:pPr>
      <w:r>
        <w:rPr>
          <w:rFonts w:hint="eastAsia"/>
          <w:color w:val="auto"/>
          <w:lang w:eastAsia="zh-CN"/>
        </w:rPr>
        <w:t>（38）《关于落实大气污染防治行动计划严格环境影响评价准入的通知》环办〔2014〕30号，2014年3月25日起施行;</w:t>
      </w:r>
    </w:p>
    <w:p w14:paraId="725C1111">
      <w:pPr>
        <w:pStyle w:val="67"/>
        <w:ind w:firstLine="480"/>
        <w:rPr>
          <w:color w:val="auto"/>
          <w:lang w:eastAsia="zh-CN"/>
        </w:rPr>
      </w:pPr>
      <w:r>
        <w:rPr>
          <w:rFonts w:hint="eastAsia"/>
          <w:color w:val="auto"/>
          <w:lang w:eastAsia="zh-CN"/>
        </w:rPr>
        <w:t>（39）《突发环境事件应急管理办法》原环境保护部部令第34号，2015年6月5日起施行；</w:t>
      </w:r>
    </w:p>
    <w:p w14:paraId="5107A5D2">
      <w:pPr>
        <w:pStyle w:val="67"/>
        <w:ind w:firstLine="480"/>
        <w:rPr>
          <w:color w:val="auto"/>
          <w:lang w:eastAsia="zh-CN"/>
        </w:rPr>
      </w:pPr>
      <w:r>
        <w:rPr>
          <w:rFonts w:hint="eastAsia"/>
          <w:color w:val="auto"/>
          <w:lang w:eastAsia="zh-CN"/>
        </w:rPr>
        <w:t>（40）《关于进一步加强环境影响评价管理防范环境风险的通知》（环发〔2012〕77号）；</w:t>
      </w:r>
    </w:p>
    <w:p w14:paraId="2D7151D1">
      <w:pPr>
        <w:pStyle w:val="67"/>
        <w:ind w:firstLine="480"/>
        <w:rPr>
          <w:color w:val="auto"/>
          <w:lang w:eastAsia="zh-CN"/>
        </w:rPr>
      </w:pPr>
      <w:r>
        <w:rPr>
          <w:rFonts w:hint="eastAsia"/>
          <w:color w:val="auto"/>
          <w:lang w:eastAsia="zh-CN"/>
        </w:rPr>
        <w:t>（41）关于印发《环评与排污许可监管行动计划〔2021-2023〕、生态环境部2021年度环评环评与排污许可监管工作方案》的通知，环办环评函〔2020〕463号；</w:t>
      </w:r>
    </w:p>
    <w:p w14:paraId="6F5C814F">
      <w:pPr>
        <w:pStyle w:val="67"/>
        <w:ind w:firstLine="480"/>
        <w:rPr>
          <w:color w:val="auto"/>
          <w:lang w:eastAsia="zh-CN"/>
        </w:rPr>
      </w:pPr>
      <w:r>
        <w:rPr>
          <w:rFonts w:hint="eastAsia"/>
          <w:color w:val="auto"/>
          <w:lang w:eastAsia="zh-CN"/>
        </w:rPr>
        <w:t>（42）《国家危险废物名录》（2025年版）（2024年11月26日生态环境部、国家发展和改革委员会、公安部、交通运输部、国家卫生健康委员会令第36号公布，自2025年1月1日起施行）；</w:t>
      </w:r>
    </w:p>
    <w:p w14:paraId="4AD9B15B">
      <w:pPr>
        <w:pStyle w:val="67"/>
        <w:ind w:firstLine="480"/>
        <w:rPr>
          <w:color w:val="auto"/>
          <w:lang w:eastAsia="zh-CN"/>
        </w:rPr>
      </w:pPr>
      <w:r>
        <w:rPr>
          <w:rFonts w:hint="eastAsia"/>
          <w:color w:val="auto"/>
          <w:lang w:eastAsia="zh-CN"/>
        </w:rPr>
        <w:t>（43）《企业事业单位突发环境事件应急预案备案管理办法》（环发〔2015〕4号）；</w:t>
      </w:r>
    </w:p>
    <w:p w14:paraId="1C75BB10">
      <w:pPr>
        <w:pStyle w:val="67"/>
        <w:ind w:firstLine="480"/>
        <w:rPr>
          <w:color w:val="auto"/>
          <w:lang w:eastAsia="zh-CN"/>
        </w:rPr>
      </w:pPr>
      <w:r>
        <w:rPr>
          <w:rFonts w:hint="eastAsia"/>
          <w:color w:val="auto"/>
          <w:lang w:eastAsia="zh-CN"/>
        </w:rPr>
        <w:t>（44）《关于切实加强环境影响评价监督管理工作的通知》（环办〔2013〕104号）；</w:t>
      </w:r>
    </w:p>
    <w:p w14:paraId="6B9627D5">
      <w:pPr>
        <w:pStyle w:val="67"/>
        <w:ind w:firstLine="480"/>
        <w:rPr>
          <w:color w:val="auto"/>
          <w:lang w:eastAsia="zh-CN"/>
        </w:rPr>
      </w:pPr>
      <w:r>
        <w:rPr>
          <w:rFonts w:hint="eastAsia"/>
          <w:color w:val="auto"/>
          <w:lang w:eastAsia="zh-CN"/>
        </w:rPr>
        <w:t>（45）《危险废物转移管理办法》（生态环境部公安部交通运输部部令第23号）（2022年1月1日施行）；</w:t>
      </w:r>
    </w:p>
    <w:p w14:paraId="7A82FA1B">
      <w:pPr>
        <w:pStyle w:val="67"/>
        <w:ind w:firstLine="480"/>
        <w:rPr>
          <w:color w:val="auto"/>
          <w:lang w:eastAsia="zh-CN"/>
        </w:rPr>
      </w:pPr>
      <w:r>
        <w:rPr>
          <w:rFonts w:hint="eastAsia"/>
          <w:color w:val="auto"/>
          <w:lang w:eastAsia="zh-CN"/>
        </w:rPr>
        <w:t>（46）《固定污染源排污许可分类管理名录（2019年）》（生态环境部部令第11号）；</w:t>
      </w:r>
    </w:p>
    <w:p w14:paraId="0DC1D506">
      <w:pPr>
        <w:pStyle w:val="67"/>
        <w:ind w:firstLine="480"/>
        <w:rPr>
          <w:color w:val="auto"/>
          <w:lang w:eastAsia="zh-CN"/>
        </w:rPr>
      </w:pPr>
      <w:r>
        <w:rPr>
          <w:rFonts w:hint="eastAsia"/>
          <w:color w:val="auto"/>
          <w:lang w:eastAsia="zh-CN"/>
        </w:rPr>
        <w:t>（47）《中共中央国务院关于深入打好污染防治攻坚战的意见》（2021年11月2日）；</w:t>
      </w:r>
    </w:p>
    <w:p w14:paraId="6015FA5B">
      <w:pPr>
        <w:pStyle w:val="67"/>
        <w:ind w:left="480" w:leftChars="200" w:firstLine="0" w:firstLineChars="0"/>
        <w:rPr>
          <w:color w:val="auto"/>
          <w:lang w:eastAsia="zh-CN"/>
        </w:rPr>
      </w:pPr>
      <w:r>
        <w:rPr>
          <w:rFonts w:hint="eastAsia"/>
          <w:color w:val="auto"/>
          <w:lang w:eastAsia="zh-CN"/>
        </w:rPr>
        <w:t>（48）《中华人民共和国水土保持法实施条例》（2011年修订，2011.1.8）；（49）《地下水管理条例》（2021年12月1日起施行）</w:t>
      </w:r>
    </w:p>
    <w:p w14:paraId="46325138">
      <w:pPr>
        <w:pStyle w:val="67"/>
        <w:ind w:firstLine="480"/>
        <w:rPr>
          <w:color w:val="auto"/>
          <w:lang w:eastAsia="zh-CN"/>
        </w:rPr>
      </w:pPr>
      <w:r>
        <w:rPr>
          <w:rFonts w:hint="eastAsia"/>
          <w:color w:val="auto"/>
          <w:lang w:eastAsia="zh-CN"/>
        </w:rPr>
        <w:t>（50）《工矿用地土壤环境管理办法（试行）》（生态环境部令第3号）。</w:t>
      </w:r>
    </w:p>
    <w:p w14:paraId="1362BB38">
      <w:pPr>
        <w:pStyle w:val="67"/>
        <w:ind w:firstLine="480"/>
        <w:rPr>
          <w:color w:val="auto"/>
          <w:lang w:eastAsia="zh-CN"/>
        </w:rPr>
      </w:pPr>
      <w:r>
        <w:rPr>
          <w:rFonts w:hint="eastAsia"/>
          <w:color w:val="auto"/>
          <w:lang w:eastAsia="zh-CN"/>
        </w:rPr>
        <w:t>（51）《国家重点保护野生植物名录（2021）》（国家林业和草原局农业农村部公告（2021年第15号）、</w:t>
      </w:r>
    </w:p>
    <w:p w14:paraId="4DB52012">
      <w:pPr>
        <w:pStyle w:val="67"/>
        <w:ind w:firstLine="480"/>
        <w:rPr>
          <w:color w:val="auto"/>
          <w:lang w:eastAsia="zh-CN"/>
        </w:rPr>
      </w:pPr>
      <w:r>
        <w:rPr>
          <w:rFonts w:hint="eastAsia"/>
          <w:color w:val="auto"/>
          <w:lang w:eastAsia="zh-CN"/>
        </w:rPr>
        <w:t>（52）《国家重点保护野生动物名录（2021）》（国家林业和草原局农业农村部公告（2021年第3号）</w:t>
      </w:r>
    </w:p>
    <w:p w14:paraId="389C2C61">
      <w:pPr>
        <w:pStyle w:val="67"/>
        <w:ind w:firstLine="480"/>
        <w:rPr>
          <w:color w:val="auto"/>
          <w:lang w:eastAsia="zh-CN"/>
        </w:rPr>
      </w:pPr>
      <w:r>
        <w:rPr>
          <w:rFonts w:hint="eastAsia"/>
          <w:color w:val="auto"/>
          <w:lang w:eastAsia="zh-CN"/>
        </w:rPr>
        <w:t>（53）《土壤污染源头防控行动计划》（环土壤〔2024〕80号，2024.11.7施行）</w:t>
      </w:r>
    </w:p>
    <w:p w14:paraId="5A5F56E9">
      <w:pPr>
        <w:pStyle w:val="67"/>
        <w:ind w:firstLine="480"/>
        <w:rPr>
          <w:color w:val="auto"/>
          <w:lang w:eastAsia="zh-CN"/>
        </w:rPr>
      </w:pPr>
      <w:r>
        <w:rPr>
          <w:rFonts w:hint="eastAsia"/>
          <w:color w:val="auto"/>
          <w:lang w:eastAsia="zh-CN"/>
        </w:rPr>
        <w:t>（54）《关于进一步加强绿色矿山建设的通知》（自然资规〔2024〕1号，2024.4.15）</w:t>
      </w:r>
    </w:p>
    <w:p w14:paraId="16960209">
      <w:pPr>
        <w:pStyle w:val="4"/>
        <w:ind w:left="301" w:hanging="301"/>
        <w:rPr>
          <w:color w:val="auto"/>
          <w:lang w:eastAsia="zh-CN"/>
        </w:rPr>
      </w:pPr>
      <w:bookmarkStart w:id="23" w:name="_Toc223926453"/>
      <w:r>
        <w:rPr>
          <w:color w:val="auto"/>
          <w:lang w:eastAsia="zh-CN"/>
        </w:rPr>
        <w:t>地方有关法律法规、文件</w:t>
      </w:r>
      <w:bookmarkEnd w:id="23"/>
    </w:p>
    <w:p w14:paraId="13D8E17F">
      <w:pPr>
        <w:pStyle w:val="67"/>
        <w:ind w:firstLine="480"/>
        <w:rPr>
          <w:color w:val="auto"/>
          <w:lang w:eastAsia="zh-CN"/>
        </w:rPr>
      </w:pPr>
      <w:r>
        <w:rPr>
          <w:rFonts w:hint="eastAsia"/>
          <w:color w:val="auto"/>
          <w:lang w:eastAsia="zh-CN"/>
        </w:rPr>
        <w:t>（1）《新疆维吾尔自治区环境保护条例》（2018年9月21修正）；</w:t>
      </w:r>
    </w:p>
    <w:p w14:paraId="024F90E5">
      <w:pPr>
        <w:pStyle w:val="67"/>
        <w:ind w:firstLine="480"/>
        <w:rPr>
          <w:color w:val="auto"/>
          <w:lang w:eastAsia="zh-CN"/>
        </w:rPr>
      </w:pPr>
      <w:r>
        <w:rPr>
          <w:rFonts w:hint="eastAsia"/>
          <w:color w:val="auto"/>
          <w:lang w:eastAsia="zh-CN"/>
        </w:rPr>
        <w:t>（2）《新疆维吾尔自治区大气污染防治条例》（2019年1月1日施行）；</w:t>
      </w:r>
    </w:p>
    <w:p w14:paraId="417646CE">
      <w:pPr>
        <w:pStyle w:val="67"/>
        <w:ind w:firstLine="480"/>
        <w:rPr>
          <w:color w:val="auto"/>
          <w:lang w:eastAsia="zh-CN"/>
        </w:rPr>
      </w:pPr>
      <w:r>
        <w:rPr>
          <w:rFonts w:hint="eastAsia"/>
          <w:color w:val="auto"/>
          <w:lang w:eastAsia="zh-CN"/>
        </w:rPr>
        <w:t>（3）《新疆维吾尔自治区危险废物污染环境防治办法》（新疆维吾尔自治区人民政府令第163号，自2010年5月1日）；</w:t>
      </w:r>
    </w:p>
    <w:p w14:paraId="71872DB8">
      <w:pPr>
        <w:pStyle w:val="67"/>
        <w:ind w:firstLine="480"/>
        <w:rPr>
          <w:color w:val="auto"/>
          <w:lang w:eastAsia="zh-CN"/>
        </w:rPr>
      </w:pPr>
      <w:r>
        <w:rPr>
          <w:rFonts w:hint="eastAsia"/>
          <w:color w:val="auto"/>
          <w:lang w:eastAsia="zh-CN"/>
        </w:rPr>
        <w:t>（4）《关于印发新疆维吾尔自治区水污染防治工作方案的通知》（新政发〔2016〕21号，2016年1月29日）；</w:t>
      </w:r>
    </w:p>
    <w:p w14:paraId="69F1D75D">
      <w:pPr>
        <w:pStyle w:val="67"/>
        <w:ind w:firstLine="480"/>
        <w:rPr>
          <w:color w:val="auto"/>
          <w:lang w:eastAsia="zh-CN"/>
        </w:rPr>
      </w:pPr>
      <w:r>
        <w:rPr>
          <w:rFonts w:hint="eastAsia"/>
          <w:color w:val="auto"/>
          <w:lang w:eastAsia="zh-CN"/>
        </w:rPr>
        <w:t>（5）《关于印发新疆维吾尔自治区土壤污染防治工作方案的通知》（新政发〔2017〕25号，2017年3月1日）；</w:t>
      </w:r>
    </w:p>
    <w:p w14:paraId="7DDFFDCC">
      <w:pPr>
        <w:pStyle w:val="67"/>
        <w:ind w:firstLine="480"/>
        <w:rPr>
          <w:color w:val="auto"/>
          <w:lang w:eastAsia="zh-CN"/>
        </w:rPr>
      </w:pPr>
      <w:r>
        <w:rPr>
          <w:rFonts w:hint="eastAsia"/>
          <w:color w:val="auto"/>
          <w:lang w:eastAsia="zh-CN"/>
        </w:rPr>
        <w:t>（6）关于印发《新疆维吾尔自治区重点行业生态环境准入条件（2024年）》的通知新环环评发〔2024〕93号；</w:t>
      </w:r>
    </w:p>
    <w:p w14:paraId="15187459">
      <w:pPr>
        <w:pStyle w:val="67"/>
        <w:ind w:firstLine="480"/>
        <w:rPr>
          <w:color w:val="auto"/>
          <w:lang w:eastAsia="zh-CN"/>
        </w:rPr>
      </w:pPr>
      <w:r>
        <w:rPr>
          <w:rFonts w:hint="eastAsia"/>
          <w:color w:val="auto"/>
          <w:lang w:eastAsia="zh-CN"/>
        </w:rPr>
        <w:t>（7）《新疆维吾尔自治区28个国家重点生态功能区县（市）产业准入负面清单（试行）》（自治区发展和改革委员会2017年6月）；</w:t>
      </w:r>
    </w:p>
    <w:p w14:paraId="663429E9">
      <w:pPr>
        <w:pStyle w:val="67"/>
        <w:ind w:firstLine="480"/>
        <w:rPr>
          <w:color w:val="auto"/>
          <w:lang w:eastAsia="zh-CN"/>
        </w:rPr>
      </w:pPr>
      <w:r>
        <w:rPr>
          <w:rFonts w:hint="eastAsia"/>
          <w:color w:val="auto"/>
          <w:lang w:eastAsia="zh-CN"/>
        </w:rPr>
        <w:t>（8）《新疆维吾尔自治区17个新增纳入国家重点生态功能区县（市）产业准入负面清单（试行）》（自治区发展和改革委员会2017年12月）；</w:t>
      </w:r>
    </w:p>
    <w:p w14:paraId="7A38B698">
      <w:pPr>
        <w:pStyle w:val="67"/>
        <w:ind w:firstLine="480"/>
        <w:rPr>
          <w:color w:val="auto"/>
          <w:lang w:eastAsia="zh-CN"/>
        </w:rPr>
      </w:pPr>
      <w:r>
        <w:rPr>
          <w:rFonts w:hint="eastAsia"/>
          <w:color w:val="auto"/>
          <w:lang w:eastAsia="zh-CN"/>
        </w:rPr>
        <w:t>（9）《新疆维吾尔自治区实施〈中华人民共和国水土保持法〉办法》（2013年10月1日）；</w:t>
      </w:r>
    </w:p>
    <w:p w14:paraId="6CC1D516">
      <w:pPr>
        <w:pStyle w:val="67"/>
        <w:ind w:firstLine="480"/>
        <w:rPr>
          <w:color w:val="auto"/>
          <w:lang w:eastAsia="zh-CN"/>
        </w:rPr>
      </w:pPr>
      <w:r>
        <w:rPr>
          <w:rFonts w:hint="eastAsia"/>
          <w:color w:val="auto"/>
          <w:lang w:eastAsia="zh-CN"/>
        </w:rPr>
        <w:t>（10）《关于贯彻落实环境保护部&lt;突发环境事件应急预案管理办法&gt;有关工作的通知》（新环监发〔2011〕696号，新疆维吾尔自治区环境保护厅，2011年12月16日印发）；</w:t>
      </w:r>
    </w:p>
    <w:p w14:paraId="63188E2C">
      <w:pPr>
        <w:pStyle w:val="67"/>
        <w:ind w:firstLine="480"/>
        <w:rPr>
          <w:color w:val="auto"/>
          <w:lang w:eastAsia="zh-CN"/>
        </w:rPr>
      </w:pPr>
      <w:r>
        <w:rPr>
          <w:rFonts w:hint="eastAsia"/>
          <w:color w:val="auto"/>
          <w:lang w:eastAsia="zh-CN"/>
        </w:rPr>
        <w:t>（11）《中国新疆水环境功能区划》（新疆维吾尔自治区人民政府，新政函〔2002〕194号文，2002年11月16日）；</w:t>
      </w:r>
    </w:p>
    <w:p w14:paraId="40131E74">
      <w:pPr>
        <w:pStyle w:val="67"/>
        <w:ind w:firstLine="480"/>
        <w:rPr>
          <w:color w:val="auto"/>
          <w:lang w:eastAsia="zh-CN"/>
        </w:rPr>
      </w:pPr>
      <w:r>
        <w:rPr>
          <w:rFonts w:hint="eastAsia"/>
          <w:color w:val="auto"/>
          <w:lang w:eastAsia="zh-CN"/>
        </w:rPr>
        <w:t>（12）《新疆维吾尔自治区主体功能区规划》，自治区发改委，2012年12月27日）；</w:t>
      </w:r>
    </w:p>
    <w:p w14:paraId="38841445">
      <w:pPr>
        <w:pStyle w:val="67"/>
        <w:ind w:firstLine="480"/>
        <w:rPr>
          <w:color w:val="auto"/>
          <w:lang w:eastAsia="zh-CN"/>
        </w:rPr>
      </w:pPr>
      <w:r>
        <w:rPr>
          <w:rFonts w:hint="eastAsia"/>
          <w:color w:val="auto"/>
          <w:lang w:eastAsia="zh-CN"/>
        </w:rPr>
        <w:t>（13）《新疆维吾尔自治区人民政府办公厅转发自治区环保局〈新疆维吾尔自治区贯彻国务院〈建设项目环境保护管理条例〉实施意见〉的通知》，新政办发〔2002〕3号，2002年1月4日；</w:t>
      </w:r>
    </w:p>
    <w:p w14:paraId="3E0A6386">
      <w:pPr>
        <w:pStyle w:val="67"/>
        <w:ind w:firstLine="480"/>
        <w:rPr>
          <w:color w:val="auto"/>
          <w:lang w:eastAsia="zh-CN"/>
        </w:rPr>
      </w:pPr>
      <w:r>
        <w:rPr>
          <w:rFonts w:hint="eastAsia"/>
          <w:color w:val="auto"/>
          <w:lang w:eastAsia="zh-CN"/>
        </w:rPr>
        <w:t>（14）《新疆维吾尔自治区建设项目环境影响评价公众参与管理规定（试行）》，新环评价发〔2013〕488号；</w:t>
      </w:r>
    </w:p>
    <w:p w14:paraId="2F98D7F5">
      <w:pPr>
        <w:pStyle w:val="67"/>
        <w:ind w:firstLine="480"/>
        <w:rPr>
          <w:color w:val="auto"/>
          <w:lang w:eastAsia="zh-CN"/>
        </w:rPr>
      </w:pPr>
      <w:r>
        <w:rPr>
          <w:rFonts w:hint="eastAsia"/>
          <w:color w:val="auto"/>
          <w:lang w:eastAsia="zh-CN"/>
        </w:rPr>
        <w:t>（15）《〈新疆维吾尔自治区2025年空气质量持续改善行动实施方案〉的通知》；</w:t>
      </w:r>
    </w:p>
    <w:p w14:paraId="15A1A866">
      <w:pPr>
        <w:pStyle w:val="67"/>
        <w:ind w:firstLine="480"/>
        <w:rPr>
          <w:color w:val="auto"/>
          <w:lang w:eastAsia="zh-CN"/>
        </w:rPr>
      </w:pPr>
      <w:r>
        <w:rPr>
          <w:rFonts w:hint="eastAsia"/>
          <w:color w:val="auto"/>
          <w:lang w:eastAsia="zh-CN"/>
        </w:rPr>
        <w:t>（16）《新疆维吾尔自治区国民经济和社会发展第十四个五年规划和2035年远景目标纲要》；</w:t>
      </w:r>
    </w:p>
    <w:p w14:paraId="75C61516">
      <w:pPr>
        <w:pStyle w:val="67"/>
        <w:ind w:firstLine="480"/>
        <w:rPr>
          <w:color w:val="auto"/>
          <w:lang w:eastAsia="zh-CN"/>
        </w:rPr>
      </w:pPr>
      <w:r>
        <w:rPr>
          <w:rFonts w:hint="eastAsia"/>
          <w:color w:val="auto"/>
          <w:lang w:eastAsia="zh-CN"/>
        </w:rPr>
        <w:t>（17）《新疆维吾尔自治区生态环境分区管控动态更新成果》（新政发〔2024〕157号）；</w:t>
      </w:r>
    </w:p>
    <w:p w14:paraId="4B23EA7F">
      <w:pPr>
        <w:pStyle w:val="67"/>
        <w:ind w:firstLine="480"/>
        <w:rPr>
          <w:color w:val="auto"/>
          <w:lang w:eastAsia="zh-CN"/>
        </w:rPr>
      </w:pPr>
      <w:r>
        <w:rPr>
          <w:rFonts w:hint="eastAsia"/>
          <w:color w:val="auto"/>
          <w:lang w:eastAsia="zh-CN"/>
        </w:rPr>
        <w:t>（18）《新疆生态环境保护“十四五”规划》，2021年12月24日；</w:t>
      </w:r>
    </w:p>
    <w:p w14:paraId="3BE7ED91">
      <w:pPr>
        <w:pStyle w:val="67"/>
        <w:ind w:firstLine="480"/>
        <w:rPr>
          <w:color w:val="auto"/>
          <w:lang w:eastAsia="zh-CN"/>
        </w:rPr>
      </w:pPr>
      <w:r>
        <w:rPr>
          <w:rFonts w:hint="eastAsia"/>
          <w:color w:val="auto"/>
          <w:lang w:eastAsia="zh-CN"/>
        </w:rPr>
        <w:t>（19）《新疆生态功能区划》（新政函〔2005〕96号，2005年7月14日）</w:t>
      </w:r>
    </w:p>
    <w:p w14:paraId="4B91AEF0">
      <w:pPr>
        <w:pStyle w:val="67"/>
        <w:ind w:firstLine="480"/>
        <w:rPr>
          <w:color w:val="auto"/>
          <w:lang w:eastAsia="zh-CN"/>
        </w:rPr>
      </w:pPr>
      <w:r>
        <w:rPr>
          <w:rFonts w:hint="eastAsia"/>
          <w:color w:val="auto"/>
          <w:lang w:eastAsia="zh-CN"/>
        </w:rPr>
        <w:t>（20）《新疆国家重点保护野生植物名录》（新林护字〔2022〕8号，2022年3月9日）</w:t>
      </w:r>
    </w:p>
    <w:p w14:paraId="2EF1102B">
      <w:pPr>
        <w:pStyle w:val="67"/>
        <w:ind w:firstLine="480"/>
        <w:rPr>
          <w:color w:val="auto"/>
          <w:lang w:eastAsia="zh-CN"/>
        </w:rPr>
      </w:pPr>
      <w:r>
        <w:rPr>
          <w:rFonts w:hint="eastAsia"/>
          <w:color w:val="auto"/>
          <w:lang w:eastAsia="zh-CN"/>
        </w:rPr>
        <w:t>（21）《新疆维吾尔自治区重点保护野生动物名录（修订）》（新政发〔2022〕75号，2022年9月18日）</w:t>
      </w:r>
    </w:p>
    <w:p w14:paraId="7106196F">
      <w:pPr>
        <w:pStyle w:val="67"/>
        <w:ind w:firstLine="480"/>
        <w:rPr>
          <w:color w:val="auto"/>
          <w:lang w:eastAsia="zh-CN"/>
        </w:rPr>
      </w:pPr>
      <w:r>
        <w:rPr>
          <w:rFonts w:hint="eastAsia"/>
          <w:color w:val="auto"/>
          <w:lang w:eastAsia="zh-CN"/>
        </w:rPr>
        <w:t>（22）转发《关于强化建设项目环境影响评价事中事后监管的实施意见》（新环办发〔2018〕80号，2018年3月27日）</w:t>
      </w:r>
    </w:p>
    <w:p w14:paraId="120AB309">
      <w:pPr>
        <w:pStyle w:val="67"/>
        <w:ind w:firstLine="480"/>
        <w:rPr>
          <w:color w:val="auto"/>
          <w:lang w:eastAsia="zh-CN"/>
        </w:rPr>
      </w:pPr>
      <w:r>
        <w:rPr>
          <w:rFonts w:hint="eastAsia"/>
          <w:color w:val="auto"/>
          <w:lang w:eastAsia="zh-CN"/>
        </w:rPr>
        <w:t>（23）自治区党委、自治区人民政府印发《关于全面加强生态环境保护坚决打好污染防治攻坚战实施方案》的通知（新党发〔2018〕23号，2018年9月4日）</w:t>
      </w:r>
    </w:p>
    <w:p w14:paraId="3F830F8D">
      <w:pPr>
        <w:pStyle w:val="67"/>
        <w:ind w:firstLine="480"/>
        <w:rPr>
          <w:color w:val="auto"/>
          <w:lang w:eastAsia="zh-CN"/>
        </w:rPr>
      </w:pPr>
      <w:r>
        <w:rPr>
          <w:rFonts w:hint="eastAsia"/>
          <w:color w:val="auto"/>
          <w:lang w:eastAsia="zh-CN"/>
        </w:rPr>
        <w:t>（24）《关于加强建设项目环境影响后评价管理的通知》（新环环评发〔2020〕162号，2020年9月11日）</w:t>
      </w:r>
    </w:p>
    <w:p w14:paraId="21F85F4E">
      <w:pPr>
        <w:pStyle w:val="67"/>
        <w:ind w:firstLine="480"/>
        <w:rPr>
          <w:color w:val="auto"/>
          <w:lang w:eastAsia="zh-CN"/>
        </w:rPr>
      </w:pPr>
      <w:r>
        <w:rPr>
          <w:rFonts w:hint="eastAsia"/>
          <w:color w:val="auto"/>
          <w:lang w:eastAsia="zh-CN"/>
        </w:rPr>
        <w:t>（25）《关于加强沙区建设项目环境影响评价工作的通知》（新环环评发〔2020〕138号，2020年9月4日）</w:t>
      </w:r>
    </w:p>
    <w:p w14:paraId="506CE6F6">
      <w:pPr>
        <w:pStyle w:val="67"/>
        <w:ind w:firstLine="480"/>
        <w:rPr>
          <w:color w:val="auto"/>
          <w:lang w:eastAsia="zh-CN"/>
        </w:rPr>
      </w:pPr>
      <w:r>
        <w:rPr>
          <w:rFonts w:hint="eastAsia"/>
          <w:color w:val="auto"/>
          <w:lang w:eastAsia="zh-CN"/>
        </w:rPr>
        <w:t>（26）《新疆维吾尔自治区突发环境事件应急预案编制导则（试行）》</w:t>
      </w:r>
    </w:p>
    <w:p w14:paraId="7CE54AF9">
      <w:pPr>
        <w:pStyle w:val="67"/>
        <w:ind w:firstLine="480"/>
        <w:rPr>
          <w:color w:val="auto"/>
          <w:lang w:eastAsia="zh-CN"/>
        </w:rPr>
      </w:pPr>
      <w:r>
        <w:rPr>
          <w:rFonts w:hint="eastAsia"/>
          <w:color w:val="auto"/>
          <w:lang w:eastAsia="zh-CN"/>
        </w:rPr>
        <w:t>（27）《关于印发新疆自治区级水土流失重点预防区和重点治理区复核划分成果的通知》（新水水保〔2019〕4号，2019年1月21日）</w:t>
      </w:r>
    </w:p>
    <w:p w14:paraId="037A29F9">
      <w:pPr>
        <w:pStyle w:val="67"/>
        <w:ind w:firstLine="480"/>
        <w:rPr>
          <w:color w:val="auto"/>
          <w:lang w:eastAsia="zh-CN"/>
        </w:rPr>
      </w:pPr>
      <w:r>
        <w:rPr>
          <w:rFonts w:hint="eastAsia"/>
          <w:color w:val="auto"/>
          <w:lang w:eastAsia="zh-CN"/>
        </w:rPr>
        <w:t>（28）关于印发《新疆维吾尔自治区七大片区“三线一单”生态环境分区管控要求》（2021年版）的通知（新环环评发〔2021〕162号，2021年0726日）</w:t>
      </w:r>
    </w:p>
    <w:p w14:paraId="00A8DE26">
      <w:pPr>
        <w:pStyle w:val="4"/>
        <w:ind w:left="301" w:hanging="301"/>
        <w:rPr>
          <w:color w:val="auto"/>
          <w:lang w:eastAsia="zh-CN"/>
        </w:rPr>
      </w:pPr>
      <w:bookmarkStart w:id="24" w:name="_Toc223926454"/>
      <w:r>
        <w:rPr>
          <w:color w:val="auto"/>
          <w:lang w:eastAsia="zh-CN"/>
        </w:rPr>
        <w:t>相关导则及技术规范依据</w:t>
      </w:r>
      <w:bookmarkEnd w:id="24"/>
    </w:p>
    <w:p w14:paraId="695EFD1E">
      <w:pPr>
        <w:pStyle w:val="67"/>
        <w:ind w:firstLine="480"/>
        <w:rPr>
          <w:color w:val="auto"/>
          <w:lang w:eastAsia="zh-CN"/>
        </w:rPr>
      </w:pPr>
      <w:r>
        <w:rPr>
          <w:rFonts w:hint="eastAsia"/>
          <w:color w:val="auto"/>
          <w:lang w:eastAsia="zh-CN"/>
        </w:rPr>
        <w:t>（1）《建设项目环境影响评价技术导则—总纲》（HJ2.1—2016）；</w:t>
      </w:r>
    </w:p>
    <w:p w14:paraId="7C215345">
      <w:pPr>
        <w:pStyle w:val="67"/>
        <w:ind w:firstLine="480"/>
        <w:rPr>
          <w:color w:val="auto"/>
          <w:lang w:eastAsia="zh-CN"/>
        </w:rPr>
      </w:pPr>
      <w:r>
        <w:rPr>
          <w:rFonts w:hint="eastAsia"/>
          <w:color w:val="auto"/>
          <w:lang w:eastAsia="zh-CN"/>
        </w:rPr>
        <w:t>（2）《环境影响评价技术导则—大气环境》（HJ2.2—2018）；</w:t>
      </w:r>
    </w:p>
    <w:p w14:paraId="25846E89">
      <w:pPr>
        <w:pStyle w:val="67"/>
        <w:ind w:firstLine="480"/>
        <w:rPr>
          <w:color w:val="auto"/>
          <w:lang w:eastAsia="zh-CN"/>
        </w:rPr>
      </w:pPr>
      <w:r>
        <w:rPr>
          <w:rFonts w:hint="eastAsia"/>
          <w:color w:val="auto"/>
          <w:lang w:eastAsia="zh-CN"/>
        </w:rPr>
        <w:t>（3）《环境影响评价技术导则—地表水环境》（HJ2.3—2018）；</w:t>
      </w:r>
    </w:p>
    <w:p w14:paraId="649149F8">
      <w:pPr>
        <w:pStyle w:val="67"/>
        <w:ind w:firstLine="480"/>
        <w:rPr>
          <w:color w:val="auto"/>
          <w:lang w:eastAsia="zh-CN"/>
        </w:rPr>
      </w:pPr>
      <w:r>
        <w:rPr>
          <w:rFonts w:hint="eastAsia"/>
          <w:color w:val="auto"/>
          <w:lang w:eastAsia="zh-CN"/>
        </w:rPr>
        <w:t>（4）《环境影响评价技术导则—声环境》（HJ2.4—2021）；</w:t>
      </w:r>
    </w:p>
    <w:p w14:paraId="34CFA4E2">
      <w:pPr>
        <w:pStyle w:val="67"/>
        <w:ind w:firstLine="480"/>
        <w:rPr>
          <w:color w:val="auto"/>
          <w:lang w:eastAsia="zh-CN"/>
        </w:rPr>
      </w:pPr>
      <w:r>
        <w:rPr>
          <w:rFonts w:hint="eastAsia"/>
          <w:color w:val="auto"/>
          <w:lang w:eastAsia="zh-CN"/>
        </w:rPr>
        <w:t>（5）《环境影响评价技术导则—地下水环境》（HJ610—2016）；</w:t>
      </w:r>
    </w:p>
    <w:p w14:paraId="1CF53A43">
      <w:pPr>
        <w:pStyle w:val="67"/>
        <w:ind w:firstLine="480"/>
        <w:rPr>
          <w:color w:val="auto"/>
          <w:lang w:eastAsia="zh-CN"/>
        </w:rPr>
      </w:pPr>
      <w:r>
        <w:rPr>
          <w:rFonts w:hint="eastAsia"/>
          <w:color w:val="auto"/>
          <w:lang w:eastAsia="zh-CN"/>
        </w:rPr>
        <w:t>（6）《环境影响评价技术导则—生态影响》（HJ19—2022）；</w:t>
      </w:r>
    </w:p>
    <w:p w14:paraId="06C8CCBF">
      <w:pPr>
        <w:pStyle w:val="67"/>
        <w:ind w:firstLine="480"/>
        <w:rPr>
          <w:color w:val="auto"/>
          <w:lang w:eastAsia="zh-CN"/>
        </w:rPr>
      </w:pPr>
      <w:r>
        <w:rPr>
          <w:rFonts w:hint="eastAsia"/>
          <w:color w:val="auto"/>
          <w:lang w:eastAsia="zh-CN"/>
        </w:rPr>
        <w:t>（7）《环境影响评价技术导则—土壤环境（试行）》（HJ964—2018）；</w:t>
      </w:r>
    </w:p>
    <w:p w14:paraId="60637BE6">
      <w:pPr>
        <w:pStyle w:val="67"/>
        <w:ind w:firstLine="480"/>
        <w:rPr>
          <w:color w:val="auto"/>
          <w:lang w:eastAsia="zh-CN"/>
        </w:rPr>
      </w:pPr>
      <w:r>
        <w:rPr>
          <w:rFonts w:hint="eastAsia"/>
          <w:color w:val="auto"/>
          <w:lang w:eastAsia="zh-CN"/>
        </w:rPr>
        <w:t>（8）《建设项目环境风险评价技术导则》（HJ169—2018）；</w:t>
      </w:r>
    </w:p>
    <w:p w14:paraId="63950F74">
      <w:pPr>
        <w:pStyle w:val="67"/>
        <w:ind w:firstLine="480"/>
        <w:rPr>
          <w:color w:val="auto"/>
          <w:lang w:eastAsia="zh-CN"/>
        </w:rPr>
      </w:pPr>
      <w:r>
        <w:rPr>
          <w:rFonts w:hint="eastAsia"/>
          <w:color w:val="auto"/>
          <w:lang w:eastAsia="zh-CN"/>
        </w:rPr>
        <w:t>（9）《农业固体废物污染控制技术导则》（HJ588—2010）；</w:t>
      </w:r>
    </w:p>
    <w:p w14:paraId="687EBA5E">
      <w:pPr>
        <w:pStyle w:val="67"/>
        <w:ind w:firstLine="480"/>
        <w:rPr>
          <w:color w:val="auto"/>
          <w:lang w:eastAsia="zh-CN"/>
        </w:rPr>
      </w:pPr>
      <w:r>
        <w:rPr>
          <w:rFonts w:hint="eastAsia"/>
          <w:color w:val="auto"/>
          <w:lang w:eastAsia="zh-CN"/>
        </w:rPr>
        <w:t>（10）《危险废物处置工程技术导则》（HJ2042—2014）；</w:t>
      </w:r>
    </w:p>
    <w:p w14:paraId="60C09132">
      <w:pPr>
        <w:pStyle w:val="67"/>
        <w:ind w:firstLine="480"/>
        <w:rPr>
          <w:color w:val="auto"/>
          <w:lang w:eastAsia="zh-CN"/>
        </w:rPr>
      </w:pPr>
      <w:r>
        <w:rPr>
          <w:rFonts w:hint="eastAsia"/>
          <w:color w:val="auto"/>
          <w:lang w:eastAsia="zh-CN"/>
        </w:rPr>
        <w:t>（11）《大气污染治理工程技术导则》（HJ2000-2010）</w:t>
      </w:r>
    </w:p>
    <w:p w14:paraId="568F1E54">
      <w:pPr>
        <w:pStyle w:val="67"/>
        <w:ind w:firstLine="480"/>
        <w:rPr>
          <w:color w:val="auto"/>
          <w:lang w:eastAsia="zh-CN"/>
        </w:rPr>
      </w:pPr>
      <w:r>
        <w:rPr>
          <w:rFonts w:hint="eastAsia"/>
          <w:color w:val="auto"/>
          <w:lang w:eastAsia="zh-CN"/>
        </w:rPr>
        <w:t>（12）《水污染治理工程技术导则》（HJ2015-2012）</w:t>
      </w:r>
    </w:p>
    <w:p w14:paraId="4B8B5D53">
      <w:pPr>
        <w:pStyle w:val="67"/>
        <w:ind w:firstLine="480"/>
        <w:rPr>
          <w:color w:val="auto"/>
          <w:lang w:eastAsia="zh-CN"/>
        </w:rPr>
      </w:pPr>
      <w:r>
        <w:rPr>
          <w:rFonts w:hint="eastAsia"/>
          <w:color w:val="auto"/>
          <w:lang w:eastAsia="zh-CN"/>
        </w:rPr>
        <w:t>（13）《矿山生态环境保护与恢复治理方案编制导则》</w:t>
      </w:r>
    </w:p>
    <w:p w14:paraId="3C8806B4">
      <w:pPr>
        <w:pStyle w:val="67"/>
        <w:ind w:firstLine="480"/>
        <w:rPr>
          <w:color w:val="auto"/>
          <w:lang w:eastAsia="zh-CN"/>
        </w:rPr>
      </w:pPr>
      <w:r>
        <w:rPr>
          <w:rFonts w:hint="eastAsia"/>
          <w:color w:val="auto"/>
          <w:lang w:eastAsia="zh-CN"/>
        </w:rPr>
        <w:t>（14）《固体废物处理处置工程技术导则》（HJ2035-2013）</w:t>
      </w:r>
    </w:p>
    <w:p w14:paraId="49760128">
      <w:pPr>
        <w:pStyle w:val="4"/>
        <w:rPr>
          <w:color w:val="auto"/>
          <w:lang w:eastAsia="zh-CN"/>
        </w:rPr>
      </w:pPr>
      <w:bookmarkStart w:id="25" w:name="_Toc223926455"/>
      <w:r>
        <w:rPr>
          <w:rFonts w:hint="eastAsia"/>
          <w:color w:val="auto"/>
          <w:lang w:eastAsia="zh-CN"/>
        </w:rPr>
        <w:t>相关技术规范</w:t>
      </w:r>
      <w:bookmarkEnd w:id="25"/>
    </w:p>
    <w:p w14:paraId="4F17263C">
      <w:pPr>
        <w:pStyle w:val="67"/>
        <w:ind w:firstLine="480"/>
        <w:rPr>
          <w:color w:val="auto"/>
          <w:lang w:eastAsia="zh-CN"/>
        </w:rPr>
      </w:pPr>
      <w:r>
        <w:rPr>
          <w:rFonts w:hint="eastAsia"/>
          <w:color w:val="auto"/>
          <w:lang w:eastAsia="zh-CN"/>
        </w:rPr>
        <w:t>（1）《污染源源强核算技术指南准则》（HJ884-2018）；</w:t>
      </w:r>
    </w:p>
    <w:p w14:paraId="4622A94F">
      <w:pPr>
        <w:pStyle w:val="67"/>
        <w:ind w:firstLine="480"/>
        <w:rPr>
          <w:color w:val="auto"/>
          <w:lang w:eastAsia="zh-CN"/>
        </w:rPr>
      </w:pPr>
      <w:r>
        <w:rPr>
          <w:rFonts w:hint="eastAsia"/>
          <w:color w:val="auto"/>
          <w:lang w:eastAsia="zh-CN"/>
        </w:rPr>
        <w:t>（2）《排污单位自行监测技术指南总则》（HJ819-2017）；</w:t>
      </w:r>
    </w:p>
    <w:p w14:paraId="3AC6098D">
      <w:pPr>
        <w:pStyle w:val="67"/>
        <w:ind w:firstLine="480"/>
        <w:rPr>
          <w:color w:val="auto"/>
          <w:lang w:eastAsia="zh-CN"/>
        </w:rPr>
      </w:pPr>
      <w:r>
        <w:rPr>
          <w:rFonts w:hint="eastAsia"/>
          <w:color w:val="auto"/>
          <w:lang w:eastAsia="zh-CN"/>
        </w:rPr>
        <w:t>（3）《排污许可证申请与核发技术规范总则》（HJ942-2018）；</w:t>
      </w:r>
    </w:p>
    <w:p w14:paraId="5A69357F">
      <w:pPr>
        <w:pStyle w:val="67"/>
        <w:ind w:firstLine="480"/>
        <w:rPr>
          <w:color w:val="auto"/>
          <w:lang w:eastAsia="zh-CN"/>
        </w:rPr>
      </w:pPr>
      <w:r>
        <w:rPr>
          <w:rFonts w:hint="eastAsia"/>
          <w:color w:val="auto"/>
          <w:lang w:eastAsia="zh-CN"/>
        </w:rPr>
        <w:t>（4）《金属与非金属地下矿山安全规程》（GBl6423-2006）</w:t>
      </w:r>
    </w:p>
    <w:p w14:paraId="113629B9">
      <w:pPr>
        <w:pStyle w:val="67"/>
        <w:ind w:firstLine="480"/>
        <w:rPr>
          <w:color w:val="auto"/>
          <w:lang w:eastAsia="zh-CN"/>
        </w:rPr>
      </w:pPr>
      <w:r>
        <w:rPr>
          <w:rFonts w:hint="eastAsia"/>
          <w:color w:val="auto"/>
          <w:lang w:eastAsia="zh-CN"/>
        </w:rPr>
        <w:t>（5）《金属非金属矿山废石场安全生产规则》（AQ2005-2005）</w:t>
      </w:r>
    </w:p>
    <w:p w14:paraId="65EB56DA">
      <w:pPr>
        <w:pStyle w:val="67"/>
        <w:ind w:firstLine="480"/>
        <w:rPr>
          <w:color w:val="auto"/>
          <w:lang w:eastAsia="zh-CN"/>
        </w:rPr>
      </w:pPr>
      <w:r>
        <w:rPr>
          <w:rFonts w:hint="eastAsia"/>
          <w:color w:val="auto"/>
          <w:lang w:eastAsia="zh-CN"/>
        </w:rPr>
        <w:t>（6）《矿山生态环境保护与恢复治理技术规范（试行）》（HJ651-2013）</w:t>
      </w:r>
    </w:p>
    <w:p w14:paraId="106FCF53">
      <w:pPr>
        <w:pStyle w:val="67"/>
        <w:ind w:firstLine="480"/>
        <w:rPr>
          <w:color w:val="auto"/>
          <w:lang w:eastAsia="zh-CN"/>
        </w:rPr>
      </w:pPr>
      <w:r>
        <w:rPr>
          <w:rFonts w:hint="eastAsia"/>
          <w:color w:val="auto"/>
          <w:lang w:eastAsia="zh-CN"/>
        </w:rPr>
        <w:t>（7）《矿山环境保护与综合治理方案编制规范》（DZ/T223-2007）</w:t>
      </w:r>
    </w:p>
    <w:p w14:paraId="2C716CBC">
      <w:pPr>
        <w:pStyle w:val="67"/>
        <w:ind w:firstLine="480"/>
        <w:rPr>
          <w:color w:val="auto"/>
          <w:lang w:eastAsia="zh-CN"/>
        </w:rPr>
      </w:pPr>
      <w:r>
        <w:rPr>
          <w:rFonts w:hint="eastAsia"/>
          <w:color w:val="auto"/>
          <w:lang w:eastAsia="zh-CN"/>
        </w:rPr>
        <w:t>（8）《矿山生态环境保护与恢复治理方案（规划）编制规范（试行）》（HJ652-2013）</w:t>
      </w:r>
    </w:p>
    <w:p w14:paraId="16652A03">
      <w:pPr>
        <w:pStyle w:val="67"/>
        <w:ind w:firstLine="480"/>
        <w:rPr>
          <w:color w:val="auto"/>
          <w:lang w:eastAsia="zh-CN"/>
        </w:rPr>
      </w:pPr>
      <w:r>
        <w:rPr>
          <w:rFonts w:hint="eastAsia"/>
          <w:color w:val="auto"/>
          <w:lang w:eastAsia="zh-CN"/>
        </w:rPr>
        <w:t>（9）《水土保持综合治理技术规范》（GB/T16453.6-2008）</w:t>
      </w:r>
    </w:p>
    <w:p w14:paraId="42097408">
      <w:pPr>
        <w:pStyle w:val="67"/>
        <w:ind w:firstLine="480"/>
        <w:rPr>
          <w:color w:val="auto"/>
          <w:lang w:eastAsia="zh-CN"/>
        </w:rPr>
      </w:pPr>
      <w:r>
        <w:rPr>
          <w:rFonts w:hint="eastAsia"/>
          <w:color w:val="auto"/>
          <w:lang w:eastAsia="zh-CN"/>
        </w:rPr>
        <w:t>（10）《矿山生态环境保护与污染防治技术政策》</w:t>
      </w:r>
    </w:p>
    <w:p w14:paraId="7FB5208F">
      <w:pPr>
        <w:pStyle w:val="67"/>
        <w:ind w:firstLine="480"/>
        <w:rPr>
          <w:color w:val="auto"/>
          <w:lang w:eastAsia="zh-CN"/>
        </w:rPr>
      </w:pPr>
      <w:r>
        <w:rPr>
          <w:rFonts w:hint="eastAsia"/>
          <w:color w:val="auto"/>
          <w:lang w:eastAsia="zh-CN"/>
        </w:rPr>
        <w:t>（11）《有色金属矿山排土场设计规范》（GB50421-2007）</w:t>
      </w:r>
    </w:p>
    <w:p w14:paraId="62AEFCFE">
      <w:pPr>
        <w:pStyle w:val="67"/>
        <w:ind w:firstLine="480"/>
        <w:rPr>
          <w:color w:val="auto"/>
          <w:lang w:eastAsia="zh-CN"/>
        </w:rPr>
      </w:pPr>
      <w:r>
        <w:rPr>
          <w:rFonts w:hint="eastAsia"/>
          <w:color w:val="auto"/>
          <w:lang w:eastAsia="zh-CN"/>
        </w:rPr>
        <w:t>（12）《危险废物污染防治技术政策》</w:t>
      </w:r>
    </w:p>
    <w:p w14:paraId="6E2C7D9A">
      <w:pPr>
        <w:pStyle w:val="67"/>
        <w:ind w:firstLine="480"/>
        <w:rPr>
          <w:color w:val="auto"/>
          <w:lang w:eastAsia="zh-CN"/>
        </w:rPr>
      </w:pPr>
      <w:r>
        <w:rPr>
          <w:rFonts w:hint="eastAsia"/>
          <w:color w:val="auto"/>
          <w:lang w:eastAsia="zh-CN"/>
        </w:rPr>
        <w:t>（13）《爆破安全规程》（GB6722-2003）</w:t>
      </w:r>
    </w:p>
    <w:p w14:paraId="3BDB7B46">
      <w:pPr>
        <w:pStyle w:val="67"/>
        <w:ind w:firstLine="480"/>
        <w:rPr>
          <w:color w:val="auto"/>
          <w:lang w:eastAsia="zh-CN"/>
        </w:rPr>
      </w:pPr>
      <w:r>
        <w:rPr>
          <w:rFonts w:hint="eastAsia"/>
          <w:color w:val="auto"/>
          <w:lang w:eastAsia="zh-CN"/>
        </w:rPr>
        <w:t>（14）《冶金行业绿色矿山建设规范》（DZ/T0319-2018）</w:t>
      </w:r>
    </w:p>
    <w:p w14:paraId="6E150FDB">
      <w:pPr>
        <w:pStyle w:val="67"/>
        <w:ind w:firstLine="480"/>
        <w:rPr>
          <w:color w:val="auto"/>
          <w:lang w:eastAsia="zh-CN"/>
        </w:rPr>
      </w:pPr>
      <w:r>
        <w:rPr>
          <w:rFonts w:hint="eastAsia"/>
          <w:color w:val="auto"/>
          <w:lang w:eastAsia="zh-CN"/>
        </w:rPr>
        <w:t>（15）《钢铁行业采选矿工艺污染防治最佳可行技术指南（试行）》</w:t>
      </w:r>
    </w:p>
    <w:p w14:paraId="390E462F">
      <w:pPr>
        <w:pStyle w:val="4"/>
        <w:ind w:left="301" w:hanging="301"/>
        <w:rPr>
          <w:color w:val="auto"/>
          <w:lang w:eastAsia="zh-CN"/>
        </w:rPr>
      </w:pPr>
      <w:bookmarkStart w:id="26" w:name="_Toc223926456"/>
      <w:r>
        <w:rPr>
          <w:color w:val="auto"/>
        </w:rPr>
        <w:t>项目相关技术资料</w:t>
      </w:r>
      <w:bookmarkEnd w:id="26"/>
    </w:p>
    <w:p w14:paraId="73A75C34">
      <w:pPr>
        <w:pStyle w:val="67"/>
        <w:ind w:firstLine="480"/>
        <w:rPr>
          <w:color w:val="auto"/>
          <w:lang w:eastAsia="zh-CN"/>
        </w:rPr>
      </w:pPr>
      <w:r>
        <w:rPr>
          <w:rFonts w:hint="eastAsia"/>
          <w:color w:val="auto"/>
          <w:lang w:eastAsia="zh-CN"/>
        </w:rPr>
        <w:t>（1）《新疆阿尔木强铜矿Ⅵ、Ⅶ号脉水文地质工程地质勘探报告》（重庆蜀通岩土工程有限公司，2025年8月）</w:t>
      </w:r>
    </w:p>
    <w:p w14:paraId="76891CA4">
      <w:pPr>
        <w:pStyle w:val="67"/>
        <w:ind w:firstLine="480"/>
        <w:rPr>
          <w:color w:val="auto"/>
          <w:lang w:eastAsia="zh-CN"/>
        </w:rPr>
      </w:pPr>
      <w:r>
        <w:rPr>
          <w:rFonts w:hint="eastAsia"/>
          <w:color w:val="auto"/>
          <w:lang w:eastAsia="zh-CN"/>
        </w:rPr>
        <w:t>（2）《新疆和布克赛尔县阿尔木强Ⅵ、Ⅶ号铜矿45万吨／年采矿建设项目可行性研究报告》（金建工程设计有限公司，2024年8月）</w:t>
      </w:r>
    </w:p>
    <w:p w14:paraId="051CB332">
      <w:pPr>
        <w:pStyle w:val="67"/>
        <w:ind w:firstLine="480"/>
        <w:rPr>
          <w:color w:val="auto"/>
          <w:lang w:eastAsia="zh-CN"/>
        </w:rPr>
      </w:pPr>
      <w:r>
        <w:rPr>
          <w:rFonts w:hint="eastAsia"/>
          <w:color w:val="auto"/>
          <w:lang w:eastAsia="zh-CN"/>
        </w:rPr>
        <w:t>（3）《和布克赛尔县华鸿矿业投资有限公司新疆和布克赛尔县阿尔木强Ⅵ、Ⅶ号铜矿产资源开发利用与生态保护修复方案》（乌鲁木齐天助工程设计院有限公司，2023年9月）</w:t>
      </w:r>
    </w:p>
    <w:p w14:paraId="39134321">
      <w:pPr>
        <w:pStyle w:val="67"/>
        <w:ind w:firstLine="480"/>
        <w:rPr>
          <w:color w:val="auto"/>
          <w:lang w:eastAsia="zh-CN"/>
        </w:rPr>
      </w:pPr>
      <w:r>
        <w:rPr>
          <w:rFonts w:hint="eastAsia"/>
          <w:color w:val="auto"/>
          <w:lang w:eastAsia="zh-CN"/>
        </w:rPr>
        <w:t>（4）《新疆和布克赛尔县阿尔木强Ⅵ、Ⅶ号脉详查报告》（乌鲁木齐天助工程设计院有限公司，</w:t>
      </w:r>
    </w:p>
    <w:p w14:paraId="33032B25">
      <w:pPr>
        <w:pStyle w:val="67"/>
        <w:ind w:firstLine="480"/>
        <w:rPr>
          <w:color w:val="auto"/>
          <w:lang w:eastAsia="zh-CN"/>
        </w:rPr>
      </w:pPr>
      <w:r>
        <w:rPr>
          <w:rFonts w:hint="eastAsia"/>
          <w:color w:val="auto"/>
          <w:lang w:eastAsia="zh-CN"/>
        </w:rPr>
        <w:t>（5）《新疆和布克赛尔县阿尔木强Ⅵ、Ⅶ号脉详查报告》矿产资源储量评审意见书（新国土资储评〔2019〕16号）</w:t>
      </w:r>
    </w:p>
    <w:p w14:paraId="1B9B0256">
      <w:pPr>
        <w:pStyle w:val="67"/>
        <w:ind w:firstLine="480"/>
        <w:rPr>
          <w:color w:val="auto"/>
          <w:lang w:eastAsia="zh-CN"/>
        </w:rPr>
      </w:pPr>
      <w:r>
        <w:rPr>
          <w:rFonts w:hint="eastAsia"/>
          <w:color w:val="auto"/>
          <w:lang w:eastAsia="zh-CN"/>
        </w:rPr>
        <w:t>（6）和布克赛尔县华鸿矿业投资有限公司新疆和布克赛尔县阿尔木强（6、7号）铜矿45万吨/年采矿建设项目安全设施设计（金建工程设计有限公司，2025年9月）</w:t>
      </w:r>
    </w:p>
    <w:p w14:paraId="24B55331">
      <w:pPr>
        <w:pStyle w:val="67"/>
        <w:ind w:firstLine="480"/>
        <w:rPr>
          <w:color w:val="auto"/>
          <w:lang w:eastAsia="zh-CN"/>
        </w:rPr>
      </w:pPr>
      <w:r>
        <w:rPr>
          <w:rFonts w:hint="eastAsia"/>
          <w:color w:val="auto"/>
          <w:lang w:eastAsia="zh-CN"/>
        </w:rPr>
        <w:t>（7）采矿许可证</w:t>
      </w:r>
    </w:p>
    <w:p w14:paraId="5B45503F">
      <w:pPr>
        <w:pStyle w:val="67"/>
        <w:ind w:firstLine="480"/>
        <w:rPr>
          <w:color w:val="auto"/>
          <w:lang w:eastAsia="zh-CN"/>
        </w:rPr>
      </w:pPr>
      <w:r>
        <w:rPr>
          <w:rFonts w:hint="eastAsia"/>
          <w:color w:val="auto"/>
          <w:lang w:eastAsia="zh-CN"/>
        </w:rPr>
        <w:t>（8）环境影响评价委托书；</w:t>
      </w:r>
    </w:p>
    <w:p w14:paraId="0D246BBD">
      <w:pPr>
        <w:pStyle w:val="67"/>
        <w:ind w:firstLine="480"/>
        <w:rPr>
          <w:color w:val="auto"/>
          <w:lang w:eastAsia="zh-CN"/>
        </w:rPr>
      </w:pPr>
      <w:r>
        <w:rPr>
          <w:rFonts w:hint="eastAsia"/>
          <w:color w:val="auto"/>
          <w:lang w:eastAsia="zh-CN"/>
        </w:rPr>
        <w:t>（9）建设单位提供项目有关的其它技术资料。</w:t>
      </w:r>
    </w:p>
    <w:p w14:paraId="4945E5E3">
      <w:pPr>
        <w:pStyle w:val="3"/>
        <w:rPr>
          <w:color w:val="auto"/>
          <w:lang w:eastAsia="zh-CN"/>
        </w:rPr>
      </w:pPr>
      <w:bookmarkStart w:id="27" w:name="_Toc223926457"/>
      <w:r>
        <w:rPr>
          <w:color w:val="auto"/>
          <w:lang w:eastAsia="zh-CN"/>
        </w:rPr>
        <w:t>环境影响因素识别和评价因子筛选</w:t>
      </w:r>
      <w:bookmarkEnd w:id="27"/>
    </w:p>
    <w:p w14:paraId="19910019">
      <w:pPr>
        <w:pStyle w:val="4"/>
        <w:ind w:left="301" w:hanging="301"/>
        <w:rPr>
          <w:color w:val="auto"/>
        </w:rPr>
      </w:pPr>
      <w:bookmarkStart w:id="28" w:name="_Toc223926458"/>
      <w:r>
        <w:rPr>
          <w:color w:val="auto"/>
        </w:rPr>
        <w:t>环境影响因素识别</w:t>
      </w:r>
      <w:bookmarkEnd w:id="28"/>
    </w:p>
    <w:p w14:paraId="6ABD6F42">
      <w:pPr>
        <w:ind w:firstLine="480"/>
        <w:rPr>
          <w:color w:val="auto"/>
          <w:lang w:eastAsia="zh-CN"/>
        </w:rPr>
      </w:pPr>
      <w:r>
        <w:rPr>
          <w:color w:val="auto"/>
          <w:lang w:eastAsia="zh-CN"/>
        </w:rPr>
        <w:t>根据本项目的性质、工程特点、阶段（施工期、运营期）和所在区域的环境特征，识别本项目建设实施对评价区域自然环境及社会环境可能产生的环境影响因素，为筛选评价因子提供依据。本项目施工期和运营期环境影响因素一览表见表2.3-1。</w:t>
      </w:r>
    </w:p>
    <w:p w14:paraId="00622F51">
      <w:pPr>
        <w:pStyle w:val="42"/>
        <w:spacing w:before="93" w:after="93"/>
        <w:ind w:firstLine="480"/>
        <w:rPr>
          <w:rFonts w:hint="eastAsia"/>
          <w:color w:val="auto"/>
          <w:lang w:eastAsia="zh-CN"/>
        </w:rPr>
      </w:pPr>
      <w:r>
        <w:rPr>
          <w:color w:val="auto"/>
          <w:lang w:eastAsia="zh-CN"/>
        </w:rPr>
        <w:t>表2.3-1    环境影响因素识别一览表</w:t>
      </w:r>
    </w:p>
    <w:tbl>
      <w:tblPr>
        <w:tblStyle w:val="36"/>
        <w:tblW w:w="4998"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087"/>
        <w:gridCol w:w="604"/>
        <w:gridCol w:w="582"/>
        <w:gridCol w:w="599"/>
        <w:gridCol w:w="617"/>
        <w:gridCol w:w="632"/>
        <w:gridCol w:w="951"/>
        <w:gridCol w:w="627"/>
        <w:gridCol w:w="599"/>
        <w:gridCol w:w="663"/>
        <w:gridCol w:w="678"/>
      </w:tblGrid>
      <w:tr w14:paraId="0BA66EC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383" w:type="pct"/>
            <w:vMerge w:val="restart"/>
            <w:vAlign w:val="center"/>
          </w:tcPr>
          <w:p w14:paraId="51BDDEF6">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评价时段</w:t>
            </w:r>
          </w:p>
        </w:tc>
        <w:tc>
          <w:tcPr>
            <w:tcW w:w="657" w:type="pct"/>
            <w:vMerge w:val="restart"/>
            <w:vAlign w:val="center"/>
          </w:tcPr>
          <w:p w14:paraId="7C1F6778">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污染因素</w:t>
            </w:r>
          </w:p>
        </w:tc>
        <w:tc>
          <w:tcPr>
            <w:tcW w:w="3958" w:type="pct"/>
            <w:gridSpan w:val="10"/>
            <w:vAlign w:val="center"/>
          </w:tcPr>
          <w:p w14:paraId="5BD16898">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环境要素</w:t>
            </w:r>
          </w:p>
        </w:tc>
      </w:tr>
      <w:tr w14:paraId="77E63D2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383" w:type="pct"/>
            <w:vMerge w:val="continue"/>
            <w:vAlign w:val="center"/>
          </w:tcPr>
          <w:p w14:paraId="0AF3AC4C">
            <w:pPr>
              <w:widowControl w:val="0"/>
              <w:spacing w:line="360" w:lineRule="exact"/>
              <w:ind w:firstLine="0" w:firstLineChars="0"/>
              <w:jc w:val="center"/>
              <w:textAlignment w:val="auto"/>
              <w:rPr>
                <w:b/>
                <w:bCs/>
                <w:color w:val="auto"/>
                <w:spacing w:val="-11"/>
                <w:sz w:val="21"/>
                <w:szCs w:val="21"/>
              </w:rPr>
            </w:pPr>
          </w:p>
        </w:tc>
        <w:tc>
          <w:tcPr>
            <w:tcW w:w="657" w:type="pct"/>
            <w:vMerge w:val="continue"/>
            <w:vAlign w:val="center"/>
          </w:tcPr>
          <w:p w14:paraId="41258C58">
            <w:pPr>
              <w:widowControl w:val="0"/>
              <w:spacing w:line="360" w:lineRule="exact"/>
              <w:ind w:firstLine="0" w:firstLineChars="0"/>
              <w:jc w:val="center"/>
              <w:textAlignment w:val="auto"/>
              <w:rPr>
                <w:b/>
                <w:bCs/>
                <w:color w:val="auto"/>
                <w:spacing w:val="-11"/>
                <w:sz w:val="21"/>
                <w:szCs w:val="21"/>
              </w:rPr>
            </w:pPr>
          </w:p>
        </w:tc>
        <w:tc>
          <w:tcPr>
            <w:tcW w:w="365" w:type="pct"/>
            <w:vMerge w:val="restart"/>
            <w:vAlign w:val="center"/>
          </w:tcPr>
          <w:p w14:paraId="5885D04D">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环境空气</w:t>
            </w:r>
          </w:p>
        </w:tc>
        <w:tc>
          <w:tcPr>
            <w:tcW w:w="352" w:type="pct"/>
            <w:vMerge w:val="restart"/>
            <w:vAlign w:val="center"/>
          </w:tcPr>
          <w:p w14:paraId="20950CFD">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地表水</w:t>
            </w:r>
          </w:p>
        </w:tc>
        <w:tc>
          <w:tcPr>
            <w:tcW w:w="362" w:type="pct"/>
            <w:vMerge w:val="restart"/>
            <w:vAlign w:val="center"/>
          </w:tcPr>
          <w:p w14:paraId="112018C9">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地下水</w:t>
            </w:r>
          </w:p>
        </w:tc>
        <w:tc>
          <w:tcPr>
            <w:tcW w:w="373" w:type="pct"/>
            <w:vMerge w:val="restart"/>
            <w:vAlign w:val="center"/>
          </w:tcPr>
          <w:p w14:paraId="17638674">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声环境</w:t>
            </w:r>
          </w:p>
        </w:tc>
        <w:tc>
          <w:tcPr>
            <w:tcW w:w="2099" w:type="pct"/>
            <w:gridSpan w:val="5"/>
            <w:vAlign w:val="center"/>
          </w:tcPr>
          <w:p w14:paraId="6029C2CA">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生态</w:t>
            </w:r>
          </w:p>
        </w:tc>
        <w:tc>
          <w:tcPr>
            <w:tcW w:w="406" w:type="pct"/>
            <w:vMerge w:val="restart"/>
            <w:vAlign w:val="center"/>
          </w:tcPr>
          <w:p w14:paraId="3D22B77E">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环境风险</w:t>
            </w:r>
          </w:p>
        </w:tc>
      </w:tr>
      <w:tr w14:paraId="09D074B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383" w:type="pct"/>
            <w:vMerge w:val="continue"/>
            <w:vAlign w:val="center"/>
          </w:tcPr>
          <w:p w14:paraId="56C40B74">
            <w:pPr>
              <w:widowControl w:val="0"/>
              <w:spacing w:line="360" w:lineRule="exact"/>
              <w:ind w:firstLine="0" w:firstLineChars="0"/>
              <w:jc w:val="center"/>
              <w:textAlignment w:val="auto"/>
              <w:rPr>
                <w:color w:val="auto"/>
                <w:spacing w:val="-11"/>
                <w:sz w:val="21"/>
                <w:szCs w:val="21"/>
              </w:rPr>
            </w:pPr>
          </w:p>
        </w:tc>
        <w:tc>
          <w:tcPr>
            <w:tcW w:w="657" w:type="pct"/>
            <w:vMerge w:val="continue"/>
            <w:vAlign w:val="center"/>
          </w:tcPr>
          <w:p w14:paraId="39F853B5">
            <w:pPr>
              <w:widowControl w:val="0"/>
              <w:spacing w:line="360" w:lineRule="exact"/>
              <w:ind w:firstLine="0" w:firstLineChars="0"/>
              <w:jc w:val="center"/>
              <w:textAlignment w:val="auto"/>
              <w:rPr>
                <w:color w:val="auto"/>
                <w:spacing w:val="-11"/>
                <w:sz w:val="21"/>
                <w:szCs w:val="21"/>
              </w:rPr>
            </w:pPr>
          </w:p>
        </w:tc>
        <w:tc>
          <w:tcPr>
            <w:tcW w:w="365" w:type="pct"/>
            <w:vMerge w:val="continue"/>
            <w:vAlign w:val="center"/>
          </w:tcPr>
          <w:p w14:paraId="06B0162F">
            <w:pPr>
              <w:widowControl w:val="0"/>
              <w:spacing w:line="360" w:lineRule="exact"/>
              <w:ind w:firstLine="0" w:firstLineChars="0"/>
              <w:jc w:val="center"/>
              <w:textAlignment w:val="auto"/>
              <w:rPr>
                <w:color w:val="auto"/>
                <w:spacing w:val="-11"/>
                <w:sz w:val="21"/>
                <w:szCs w:val="21"/>
              </w:rPr>
            </w:pPr>
          </w:p>
        </w:tc>
        <w:tc>
          <w:tcPr>
            <w:tcW w:w="352" w:type="pct"/>
            <w:vMerge w:val="continue"/>
            <w:vAlign w:val="center"/>
          </w:tcPr>
          <w:p w14:paraId="2C4FAADE">
            <w:pPr>
              <w:widowControl w:val="0"/>
              <w:spacing w:line="360" w:lineRule="exact"/>
              <w:ind w:firstLine="0" w:firstLineChars="0"/>
              <w:jc w:val="center"/>
              <w:textAlignment w:val="auto"/>
              <w:rPr>
                <w:color w:val="auto"/>
                <w:spacing w:val="-11"/>
                <w:sz w:val="21"/>
                <w:szCs w:val="21"/>
              </w:rPr>
            </w:pPr>
          </w:p>
        </w:tc>
        <w:tc>
          <w:tcPr>
            <w:tcW w:w="362" w:type="pct"/>
            <w:vMerge w:val="continue"/>
            <w:vAlign w:val="center"/>
          </w:tcPr>
          <w:p w14:paraId="075ADD6B">
            <w:pPr>
              <w:widowControl w:val="0"/>
              <w:spacing w:line="360" w:lineRule="exact"/>
              <w:ind w:firstLine="0" w:firstLineChars="0"/>
              <w:jc w:val="center"/>
              <w:textAlignment w:val="auto"/>
              <w:rPr>
                <w:color w:val="auto"/>
                <w:spacing w:val="-11"/>
                <w:sz w:val="21"/>
                <w:szCs w:val="21"/>
              </w:rPr>
            </w:pPr>
          </w:p>
        </w:tc>
        <w:tc>
          <w:tcPr>
            <w:tcW w:w="373" w:type="pct"/>
            <w:vMerge w:val="continue"/>
            <w:vAlign w:val="center"/>
          </w:tcPr>
          <w:p w14:paraId="43ED1262">
            <w:pPr>
              <w:widowControl w:val="0"/>
              <w:spacing w:line="360" w:lineRule="exact"/>
              <w:ind w:firstLine="0" w:firstLineChars="0"/>
              <w:jc w:val="center"/>
              <w:textAlignment w:val="auto"/>
              <w:rPr>
                <w:color w:val="auto"/>
                <w:spacing w:val="-11"/>
                <w:sz w:val="21"/>
                <w:szCs w:val="21"/>
              </w:rPr>
            </w:pPr>
          </w:p>
        </w:tc>
        <w:tc>
          <w:tcPr>
            <w:tcW w:w="382" w:type="pct"/>
            <w:vAlign w:val="center"/>
          </w:tcPr>
          <w:p w14:paraId="78E7227F">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植被</w:t>
            </w:r>
          </w:p>
        </w:tc>
        <w:tc>
          <w:tcPr>
            <w:tcW w:w="575" w:type="pct"/>
            <w:vAlign w:val="center"/>
          </w:tcPr>
          <w:p w14:paraId="56236DBA">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土壤或土地利用</w:t>
            </w:r>
          </w:p>
        </w:tc>
        <w:tc>
          <w:tcPr>
            <w:tcW w:w="379" w:type="pct"/>
            <w:vAlign w:val="center"/>
          </w:tcPr>
          <w:p w14:paraId="283561B2">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水土流失</w:t>
            </w:r>
          </w:p>
        </w:tc>
        <w:tc>
          <w:tcPr>
            <w:tcW w:w="362" w:type="pct"/>
            <w:vAlign w:val="center"/>
          </w:tcPr>
          <w:p w14:paraId="22F1BD70">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自然景观</w:t>
            </w:r>
          </w:p>
        </w:tc>
        <w:tc>
          <w:tcPr>
            <w:tcW w:w="400" w:type="pct"/>
            <w:vAlign w:val="center"/>
          </w:tcPr>
          <w:p w14:paraId="2EFD2803">
            <w:pPr>
              <w:widowControl w:val="0"/>
              <w:spacing w:line="360" w:lineRule="exact"/>
              <w:ind w:firstLine="0" w:firstLineChars="0"/>
              <w:jc w:val="center"/>
              <w:textAlignment w:val="auto"/>
              <w:rPr>
                <w:b/>
                <w:bCs/>
                <w:color w:val="auto"/>
                <w:spacing w:val="-11"/>
                <w:sz w:val="21"/>
                <w:szCs w:val="21"/>
              </w:rPr>
            </w:pPr>
            <w:r>
              <w:rPr>
                <w:b/>
                <w:bCs/>
                <w:color w:val="auto"/>
                <w:spacing w:val="-11"/>
                <w:sz w:val="21"/>
                <w:szCs w:val="21"/>
              </w:rPr>
              <w:t>野生生物</w:t>
            </w:r>
          </w:p>
        </w:tc>
        <w:tc>
          <w:tcPr>
            <w:tcW w:w="406" w:type="pct"/>
            <w:vMerge w:val="continue"/>
            <w:vAlign w:val="center"/>
          </w:tcPr>
          <w:p w14:paraId="40F4C904">
            <w:pPr>
              <w:widowControl w:val="0"/>
              <w:spacing w:line="360" w:lineRule="exact"/>
              <w:ind w:firstLine="0" w:firstLineChars="0"/>
              <w:jc w:val="center"/>
              <w:textAlignment w:val="auto"/>
              <w:rPr>
                <w:b/>
                <w:bCs/>
                <w:color w:val="auto"/>
                <w:spacing w:val="-11"/>
                <w:sz w:val="21"/>
                <w:szCs w:val="21"/>
              </w:rPr>
            </w:pPr>
          </w:p>
        </w:tc>
      </w:tr>
      <w:tr w14:paraId="72E466D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3" w:type="pct"/>
            <w:vMerge w:val="restart"/>
            <w:vAlign w:val="center"/>
          </w:tcPr>
          <w:p w14:paraId="1D19AD21">
            <w:pPr>
              <w:pStyle w:val="49"/>
              <w:rPr>
                <w:rFonts w:cs="Times New Roman"/>
                <w:color w:val="auto"/>
              </w:rPr>
            </w:pPr>
            <w:r>
              <w:rPr>
                <w:rFonts w:cs="Times New Roman"/>
                <w:color w:val="auto"/>
              </w:rPr>
              <w:t>施</w:t>
            </w:r>
          </w:p>
          <w:p w14:paraId="7D138401">
            <w:pPr>
              <w:pStyle w:val="49"/>
              <w:rPr>
                <w:rFonts w:cs="Times New Roman"/>
                <w:color w:val="auto"/>
              </w:rPr>
            </w:pPr>
            <w:r>
              <w:rPr>
                <w:rFonts w:cs="Times New Roman"/>
                <w:color w:val="auto"/>
              </w:rPr>
              <w:t>工</w:t>
            </w:r>
          </w:p>
          <w:p w14:paraId="70BC2354">
            <w:pPr>
              <w:pStyle w:val="49"/>
              <w:rPr>
                <w:rFonts w:cs="Times New Roman"/>
                <w:color w:val="auto"/>
              </w:rPr>
            </w:pPr>
            <w:r>
              <w:rPr>
                <w:rFonts w:cs="Times New Roman"/>
                <w:color w:val="auto"/>
              </w:rPr>
              <w:t>期</w:t>
            </w:r>
          </w:p>
        </w:tc>
        <w:tc>
          <w:tcPr>
            <w:tcW w:w="657" w:type="pct"/>
            <w:vAlign w:val="center"/>
          </w:tcPr>
          <w:p w14:paraId="7CA44F37">
            <w:pPr>
              <w:pStyle w:val="49"/>
              <w:rPr>
                <w:rFonts w:cs="Times New Roman"/>
                <w:color w:val="auto"/>
              </w:rPr>
            </w:pPr>
            <w:r>
              <w:rPr>
                <w:rFonts w:cs="Times New Roman"/>
                <w:color w:val="auto"/>
              </w:rPr>
              <w:t>土建工程</w:t>
            </w:r>
          </w:p>
          <w:p w14:paraId="467FDB01">
            <w:pPr>
              <w:pStyle w:val="49"/>
              <w:rPr>
                <w:rFonts w:cs="Times New Roman"/>
                <w:color w:val="auto"/>
                <w:lang w:eastAsia="en-US"/>
              </w:rPr>
            </w:pPr>
            <w:r>
              <w:rPr>
                <w:rFonts w:cs="Times New Roman"/>
                <w:color w:val="auto"/>
                <w:lang w:eastAsia="en-US"/>
              </w:rPr>
              <w:t>土地平整</w:t>
            </w:r>
          </w:p>
        </w:tc>
        <w:tc>
          <w:tcPr>
            <w:tcW w:w="365" w:type="pct"/>
            <w:vAlign w:val="center"/>
          </w:tcPr>
          <w:p w14:paraId="3201901A">
            <w:pPr>
              <w:pStyle w:val="49"/>
              <w:rPr>
                <w:rFonts w:cs="Times New Roman"/>
                <w:color w:val="auto"/>
              </w:rPr>
            </w:pPr>
            <w:r>
              <w:rPr>
                <w:rFonts w:cs="Times New Roman"/>
                <w:color w:val="auto"/>
              </w:rPr>
              <w:t>-2D</w:t>
            </w:r>
          </w:p>
        </w:tc>
        <w:tc>
          <w:tcPr>
            <w:tcW w:w="352" w:type="pct"/>
            <w:vAlign w:val="center"/>
          </w:tcPr>
          <w:p w14:paraId="01020E04">
            <w:pPr>
              <w:pStyle w:val="49"/>
              <w:rPr>
                <w:rFonts w:cs="Times New Roman"/>
                <w:color w:val="auto"/>
              </w:rPr>
            </w:pPr>
          </w:p>
        </w:tc>
        <w:tc>
          <w:tcPr>
            <w:tcW w:w="362" w:type="pct"/>
            <w:vAlign w:val="center"/>
          </w:tcPr>
          <w:p w14:paraId="46E05764">
            <w:pPr>
              <w:pStyle w:val="49"/>
              <w:rPr>
                <w:rFonts w:cs="Times New Roman"/>
                <w:color w:val="auto"/>
              </w:rPr>
            </w:pPr>
          </w:p>
        </w:tc>
        <w:tc>
          <w:tcPr>
            <w:tcW w:w="373" w:type="pct"/>
            <w:vAlign w:val="center"/>
          </w:tcPr>
          <w:p w14:paraId="27856A0D">
            <w:pPr>
              <w:pStyle w:val="49"/>
              <w:rPr>
                <w:rFonts w:cs="Times New Roman"/>
                <w:color w:val="auto"/>
              </w:rPr>
            </w:pPr>
            <w:r>
              <w:rPr>
                <w:rFonts w:cs="Times New Roman"/>
                <w:color w:val="auto"/>
              </w:rPr>
              <w:t>-1D</w:t>
            </w:r>
          </w:p>
        </w:tc>
        <w:tc>
          <w:tcPr>
            <w:tcW w:w="382" w:type="pct"/>
            <w:vAlign w:val="center"/>
          </w:tcPr>
          <w:p w14:paraId="4442480B">
            <w:pPr>
              <w:pStyle w:val="49"/>
              <w:rPr>
                <w:rFonts w:cs="Times New Roman"/>
                <w:color w:val="auto"/>
              </w:rPr>
            </w:pPr>
            <w:r>
              <w:rPr>
                <w:rFonts w:cs="Times New Roman"/>
                <w:color w:val="auto"/>
              </w:rPr>
              <w:t>-1D</w:t>
            </w:r>
          </w:p>
        </w:tc>
        <w:tc>
          <w:tcPr>
            <w:tcW w:w="575" w:type="pct"/>
            <w:vAlign w:val="center"/>
          </w:tcPr>
          <w:p w14:paraId="3DD2A73C">
            <w:pPr>
              <w:pStyle w:val="49"/>
              <w:rPr>
                <w:rFonts w:cs="Times New Roman"/>
                <w:color w:val="auto"/>
              </w:rPr>
            </w:pPr>
            <w:r>
              <w:rPr>
                <w:rFonts w:cs="Times New Roman"/>
                <w:color w:val="auto"/>
              </w:rPr>
              <w:t>-1D</w:t>
            </w:r>
          </w:p>
        </w:tc>
        <w:tc>
          <w:tcPr>
            <w:tcW w:w="379" w:type="pct"/>
            <w:vAlign w:val="center"/>
          </w:tcPr>
          <w:p w14:paraId="55668F73">
            <w:pPr>
              <w:pStyle w:val="49"/>
              <w:rPr>
                <w:rFonts w:cs="Times New Roman"/>
                <w:color w:val="auto"/>
              </w:rPr>
            </w:pPr>
            <w:r>
              <w:rPr>
                <w:rFonts w:cs="Times New Roman"/>
                <w:color w:val="auto"/>
              </w:rPr>
              <w:t>-2D</w:t>
            </w:r>
          </w:p>
        </w:tc>
        <w:tc>
          <w:tcPr>
            <w:tcW w:w="362" w:type="pct"/>
            <w:vAlign w:val="center"/>
          </w:tcPr>
          <w:p w14:paraId="5A9A02C5">
            <w:pPr>
              <w:pStyle w:val="49"/>
              <w:rPr>
                <w:rFonts w:cs="Times New Roman"/>
                <w:color w:val="auto"/>
              </w:rPr>
            </w:pPr>
            <w:r>
              <w:rPr>
                <w:rFonts w:cs="Times New Roman"/>
                <w:color w:val="auto"/>
              </w:rPr>
              <w:t>-1D</w:t>
            </w:r>
          </w:p>
        </w:tc>
        <w:tc>
          <w:tcPr>
            <w:tcW w:w="400" w:type="pct"/>
            <w:vAlign w:val="center"/>
          </w:tcPr>
          <w:p w14:paraId="61693128">
            <w:pPr>
              <w:pStyle w:val="49"/>
              <w:rPr>
                <w:rFonts w:cs="Times New Roman"/>
                <w:color w:val="auto"/>
              </w:rPr>
            </w:pPr>
            <w:r>
              <w:rPr>
                <w:rFonts w:cs="Times New Roman"/>
                <w:color w:val="auto"/>
              </w:rPr>
              <w:t>-1D</w:t>
            </w:r>
          </w:p>
        </w:tc>
        <w:tc>
          <w:tcPr>
            <w:tcW w:w="406" w:type="pct"/>
            <w:vAlign w:val="center"/>
          </w:tcPr>
          <w:p w14:paraId="1B8FB376">
            <w:pPr>
              <w:pStyle w:val="49"/>
              <w:rPr>
                <w:rFonts w:cs="Times New Roman"/>
                <w:color w:val="auto"/>
              </w:rPr>
            </w:pPr>
          </w:p>
        </w:tc>
      </w:tr>
      <w:tr w14:paraId="3CE61D6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3" w:type="pct"/>
            <w:vMerge w:val="continue"/>
            <w:vAlign w:val="center"/>
          </w:tcPr>
          <w:p w14:paraId="3F4B4AE9">
            <w:pPr>
              <w:pStyle w:val="49"/>
              <w:rPr>
                <w:rFonts w:cs="Times New Roman"/>
                <w:color w:val="auto"/>
              </w:rPr>
            </w:pPr>
          </w:p>
        </w:tc>
        <w:tc>
          <w:tcPr>
            <w:tcW w:w="657" w:type="pct"/>
            <w:vAlign w:val="center"/>
          </w:tcPr>
          <w:p w14:paraId="468594A7">
            <w:pPr>
              <w:pStyle w:val="49"/>
              <w:rPr>
                <w:rFonts w:cs="Times New Roman"/>
                <w:color w:val="auto"/>
              </w:rPr>
            </w:pPr>
            <w:r>
              <w:rPr>
                <w:rFonts w:cs="Times New Roman"/>
                <w:color w:val="auto"/>
              </w:rPr>
              <w:t>物料运输</w:t>
            </w:r>
          </w:p>
        </w:tc>
        <w:tc>
          <w:tcPr>
            <w:tcW w:w="365" w:type="pct"/>
            <w:vAlign w:val="center"/>
          </w:tcPr>
          <w:p w14:paraId="0DA49380">
            <w:pPr>
              <w:pStyle w:val="49"/>
              <w:rPr>
                <w:rFonts w:cs="Times New Roman"/>
                <w:color w:val="auto"/>
              </w:rPr>
            </w:pPr>
            <w:r>
              <w:rPr>
                <w:rFonts w:cs="Times New Roman"/>
                <w:color w:val="auto"/>
              </w:rPr>
              <w:t>-1D</w:t>
            </w:r>
          </w:p>
        </w:tc>
        <w:tc>
          <w:tcPr>
            <w:tcW w:w="352" w:type="pct"/>
            <w:vAlign w:val="center"/>
          </w:tcPr>
          <w:p w14:paraId="7DBB5E40">
            <w:pPr>
              <w:pStyle w:val="49"/>
              <w:rPr>
                <w:rFonts w:cs="Times New Roman"/>
                <w:color w:val="auto"/>
              </w:rPr>
            </w:pPr>
            <w:r>
              <w:rPr>
                <w:rFonts w:cs="Times New Roman"/>
                <w:color w:val="auto"/>
              </w:rPr>
              <w:t>-1D</w:t>
            </w:r>
          </w:p>
        </w:tc>
        <w:tc>
          <w:tcPr>
            <w:tcW w:w="362" w:type="pct"/>
            <w:vAlign w:val="center"/>
          </w:tcPr>
          <w:p w14:paraId="181BCBC4">
            <w:pPr>
              <w:pStyle w:val="49"/>
              <w:rPr>
                <w:rFonts w:cs="Times New Roman"/>
                <w:color w:val="auto"/>
              </w:rPr>
            </w:pPr>
          </w:p>
        </w:tc>
        <w:tc>
          <w:tcPr>
            <w:tcW w:w="373" w:type="pct"/>
            <w:vAlign w:val="center"/>
          </w:tcPr>
          <w:p w14:paraId="7D64E442">
            <w:pPr>
              <w:pStyle w:val="49"/>
              <w:rPr>
                <w:rFonts w:cs="Times New Roman"/>
                <w:color w:val="auto"/>
              </w:rPr>
            </w:pPr>
            <w:r>
              <w:rPr>
                <w:rFonts w:cs="Times New Roman"/>
                <w:color w:val="auto"/>
              </w:rPr>
              <w:t>-1D</w:t>
            </w:r>
          </w:p>
        </w:tc>
        <w:tc>
          <w:tcPr>
            <w:tcW w:w="382" w:type="pct"/>
            <w:vAlign w:val="center"/>
          </w:tcPr>
          <w:p w14:paraId="2295B1D0">
            <w:pPr>
              <w:pStyle w:val="49"/>
              <w:rPr>
                <w:rFonts w:cs="Times New Roman"/>
                <w:color w:val="auto"/>
              </w:rPr>
            </w:pPr>
          </w:p>
        </w:tc>
        <w:tc>
          <w:tcPr>
            <w:tcW w:w="575" w:type="pct"/>
            <w:vAlign w:val="center"/>
          </w:tcPr>
          <w:p w14:paraId="63D33986">
            <w:pPr>
              <w:pStyle w:val="49"/>
              <w:rPr>
                <w:rFonts w:cs="Times New Roman"/>
                <w:color w:val="auto"/>
              </w:rPr>
            </w:pPr>
          </w:p>
        </w:tc>
        <w:tc>
          <w:tcPr>
            <w:tcW w:w="379" w:type="pct"/>
            <w:vAlign w:val="center"/>
          </w:tcPr>
          <w:p w14:paraId="3952B607">
            <w:pPr>
              <w:pStyle w:val="49"/>
              <w:rPr>
                <w:rFonts w:cs="Times New Roman"/>
                <w:color w:val="auto"/>
              </w:rPr>
            </w:pPr>
          </w:p>
        </w:tc>
        <w:tc>
          <w:tcPr>
            <w:tcW w:w="362" w:type="pct"/>
            <w:vAlign w:val="center"/>
          </w:tcPr>
          <w:p w14:paraId="351DF70C">
            <w:pPr>
              <w:pStyle w:val="49"/>
              <w:rPr>
                <w:rFonts w:cs="Times New Roman"/>
                <w:color w:val="auto"/>
              </w:rPr>
            </w:pPr>
          </w:p>
        </w:tc>
        <w:tc>
          <w:tcPr>
            <w:tcW w:w="400" w:type="pct"/>
            <w:vAlign w:val="center"/>
          </w:tcPr>
          <w:p w14:paraId="599B4C4B">
            <w:pPr>
              <w:pStyle w:val="49"/>
              <w:rPr>
                <w:rFonts w:cs="Times New Roman"/>
                <w:color w:val="auto"/>
              </w:rPr>
            </w:pPr>
            <w:r>
              <w:rPr>
                <w:rFonts w:cs="Times New Roman"/>
                <w:color w:val="auto"/>
              </w:rPr>
              <w:t>-1D</w:t>
            </w:r>
          </w:p>
        </w:tc>
        <w:tc>
          <w:tcPr>
            <w:tcW w:w="406" w:type="pct"/>
            <w:vAlign w:val="center"/>
          </w:tcPr>
          <w:p w14:paraId="35CAB748">
            <w:pPr>
              <w:pStyle w:val="49"/>
              <w:rPr>
                <w:rFonts w:cs="Times New Roman"/>
                <w:color w:val="auto"/>
              </w:rPr>
            </w:pPr>
          </w:p>
        </w:tc>
      </w:tr>
      <w:tr w14:paraId="23B698B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3" w:type="pct"/>
            <w:vMerge w:val="continue"/>
            <w:vAlign w:val="center"/>
          </w:tcPr>
          <w:p w14:paraId="63039106">
            <w:pPr>
              <w:pStyle w:val="49"/>
              <w:rPr>
                <w:rFonts w:cs="Times New Roman"/>
                <w:color w:val="auto"/>
              </w:rPr>
            </w:pPr>
          </w:p>
        </w:tc>
        <w:tc>
          <w:tcPr>
            <w:tcW w:w="657" w:type="pct"/>
            <w:vAlign w:val="center"/>
          </w:tcPr>
          <w:p w14:paraId="1ADF7663">
            <w:pPr>
              <w:pStyle w:val="49"/>
              <w:rPr>
                <w:rFonts w:cs="Times New Roman"/>
                <w:color w:val="auto"/>
              </w:rPr>
            </w:pPr>
            <w:r>
              <w:rPr>
                <w:rFonts w:cs="Times New Roman"/>
                <w:color w:val="auto"/>
              </w:rPr>
              <w:t>施工安装</w:t>
            </w:r>
          </w:p>
        </w:tc>
        <w:tc>
          <w:tcPr>
            <w:tcW w:w="365" w:type="pct"/>
            <w:vAlign w:val="center"/>
          </w:tcPr>
          <w:p w14:paraId="09CD7A53">
            <w:pPr>
              <w:pStyle w:val="49"/>
              <w:rPr>
                <w:rFonts w:cs="Times New Roman"/>
                <w:color w:val="auto"/>
              </w:rPr>
            </w:pPr>
            <w:r>
              <w:rPr>
                <w:rFonts w:cs="Times New Roman"/>
                <w:color w:val="auto"/>
              </w:rPr>
              <w:t>-1D</w:t>
            </w:r>
          </w:p>
        </w:tc>
        <w:tc>
          <w:tcPr>
            <w:tcW w:w="352" w:type="pct"/>
            <w:vAlign w:val="center"/>
          </w:tcPr>
          <w:p w14:paraId="2ADA8B22">
            <w:pPr>
              <w:pStyle w:val="49"/>
              <w:rPr>
                <w:rFonts w:cs="Times New Roman"/>
                <w:color w:val="auto"/>
              </w:rPr>
            </w:pPr>
          </w:p>
        </w:tc>
        <w:tc>
          <w:tcPr>
            <w:tcW w:w="362" w:type="pct"/>
            <w:vAlign w:val="center"/>
          </w:tcPr>
          <w:p w14:paraId="1D186E0C">
            <w:pPr>
              <w:pStyle w:val="49"/>
              <w:rPr>
                <w:rFonts w:cs="Times New Roman"/>
                <w:color w:val="auto"/>
              </w:rPr>
            </w:pPr>
          </w:p>
        </w:tc>
        <w:tc>
          <w:tcPr>
            <w:tcW w:w="373" w:type="pct"/>
            <w:vAlign w:val="center"/>
          </w:tcPr>
          <w:p w14:paraId="4D427BE7">
            <w:pPr>
              <w:pStyle w:val="49"/>
              <w:rPr>
                <w:rFonts w:cs="Times New Roman"/>
                <w:color w:val="auto"/>
              </w:rPr>
            </w:pPr>
            <w:r>
              <w:rPr>
                <w:rFonts w:cs="Times New Roman"/>
                <w:color w:val="auto"/>
              </w:rPr>
              <w:t>-1D</w:t>
            </w:r>
          </w:p>
        </w:tc>
        <w:tc>
          <w:tcPr>
            <w:tcW w:w="382" w:type="pct"/>
            <w:vAlign w:val="center"/>
          </w:tcPr>
          <w:p w14:paraId="0A9839F1">
            <w:pPr>
              <w:pStyle w:val="49"/>
              <w:rPr>
                <w:rFonts w:cs="Times New Roman"/>
                <w:color w:val="auto"/>
              </w:rPr>
            </w:pPr>
          </w:p>
        </w:tc>
        <w:tc>
          <w:tcPr>
            <w:tcW w:w="575" w:type="pct"/>
            <w:vAlign w:val="center"/>
          </w:tcPr>
          <w:p w14:paraId="0CF3910B">
            <w:pPr>
              <w:pStyle w:val="49"/>
              <w:rPr>
                <w:rFonts w:cs="Times New Roman"/>
                <w:color w:val="auto"/>
              </w:rPr>
            </w:pPr>
          </w:p>
        </w:tc>
        <w:tc>
          <w:tcPr>
            <w:tcW w:w="379" w:type="pct"/>
            <w:vAlign w:val="center"/>
          </w:tcPr>
          <w:p w14:paraId="77101933">
            <w:pPr>
              <w:pStyle w:val="49"/>
              <w:rPr>
                <w:rFonts w:cs="Times New Roman"/>
                <w:color w:val="auto"/>
              </w:rPr>
            </w:pPr>
          </w:p>
        </w:tc>
        <w:tc>
          <w:tcPr>
            <w:tcW w:w="362" w:type="pct"/>
            <w:vAlign w:val="center"/>
          </w:tcPr>
          <w:p w14:paraId="3FA3C14C">
            <w:pPr>
              <w:pStyle w:val="49"/>
              <w:rPr>
                <w:rFonts w:cs="Times New Roman"/>
                <w:color w:val="auto"/>
              </w:rPr>
            </w:pPr>
            <w:r>
              <w:rPr>
                <w:rFonts w:cs="Times New Roman"/>
                <w:color w:val="auto"/>
              </w:rPr>
              <w:t>-1D</w:t>
            </w:r>
          </w:p>
        </w:tc>
        <w:tc>
          <w:tcPr>
            <w:tcW w:w="400" w:type="pct"/>
            <w:vAlign w:val="center"/>
          </w:tcPr>
          <w:p w14:paraId="083B5F8C">
            <w:pPr>
              <w:pStyle w:val="49"/>
              <w:rPr>
                <w:rFonts w:cs="Times New Roman"/>
                <w:color w:val="auto"/>
              </w:rPr>
            </w:pPr>
            <w:r>
              <w:rPr>
                <w:rFonts w:cs="Times New Roman"/>
                <w:color w:val="auto"/>
              </w:rPr>
              <w:t>-1D</w:t>
            </w:r>
          </w:p>
        </w:tc>
        <w:tc>
          <w:tcPr>
            <w:tcW w:w="406" w:type="pct"/>
            <w:vAlign w:val="center"/>
          </w:tcPr>
          <w:p w14:paraId="68CD36A7">
            <w:pPr>
              <w:pStyle w:val="49"/>
              <w:rPr>
                <w:rFonts w:cs="Times New Roman"/>
                <w:color w:val="auto"/>
              </w:rPr>
            </w:pPr>
          </w:p>
        </w:tc>
      </w:tr>
      <w:tr w14:paraId="258C4A6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3" w:type="pct"/>
            <w:vMerge w:val="restart"/>
            <w:vAlign w:val="center"/>
          </w:tcPr>
          <w:p w14:paraId="2F0E25A3">
            <w:pPr>
              <w:pStyle w:val="49"/>
              <w:rPr>
                <w:rFonts w:cs="Times New Roman"/>
                <w:color w:val="auto"/>
              </w:rPr>
            </w:pPr>
            <w:r>
              <w:rPr>
                <w:rFonts w:cs="Times New Roman"/>
                <w:color w:val="auto"/>
              </w:rPr>
              <w:t>运</w:t>
            </w:r>
          </w:p>
          <w:p w14:paraId="4CC6A0AD">
            <w:pPr>
              <w:pStyle w:val="49"/>
              <w:rPr>
                <w:rFonts w:cs="Times New Roman"/>
                <w:color w:val="auto"/>
              </w:rPr>
            </w:pPr>
            <w:r>
              <w:rPr>
                <w:rFonts w:cs="Times New Roman"/>
                <w:color w:val="auto"/>
              </w:rPr>
              <w:t>营</w:t>
            </w:r>
          </w:p>
          <w:p w14:paraId="7B0EEB1B">
            <w:pPr>
              <w:pStyle w:val="49"/>
              <w:rPr>
                <w:rFonts w:cs="Times New Roman"/>
                <w:color w:val="auto"/>
              </w:rPr>
            </w:pPr>
            <w:r>
              <w:rPr>
                <w:rFonts w:cs="Times New Roman"/>
                <w:color w:val="auto"/>
              </w:rPr>
              <w:t>期</w:t>
            </w:r>
          </w:p>
        </w:tc>
        <w:tc>
          <w:tcPr>
            <w:tcW w:w="657" w:type="pct"/>
            <w:vAlign w:val="center"/>
          </w:tcPr>
          <w:p w14:paraId="065E57FC">
            <w:pPr>
              <w:pStyle w:val="49"/>
              <w:rPr>
                <w:rFonts w:cs="Times New Roman"/>
                <w:color w:val="auto"/>
              </w:rPr>
            </w:pPr>
            <w:r>
              <w:rPr>
                <w:rFonts w:cs="Times New Roman"/>
                <w:color w:val="auto"/>
              </w:rPr>
              <w:t>原料/成品运输</w:t>
            </w:r>
          </w:p>
        </w:tc>
        <w:tc>
          <w:tcPr>
            <w:tcW w:w="365" w:type="pct"/>
            <w:vAlign w:val="center"/>
          </w:tcPr>
          <w:p w14:paraId="6C6204AF">
            <w:pPr>
              <w:pStyle w:val="49"/>
              <w:rPr>
                <w:rFonts w:cs="Times New Roman"/>
                <w:color w:val="auto"/>
              </w:rPr>
            </w:pPr>
            <w:r>
              <w:rPr>
                <w:rFonts w:cs="Times New Roman"/>
                <w:color w:val="auto"/>
              </w:rPr>
              <w:t>-1C</w:t>
            </w:r>
          </w:p>
        </w:tc>
        <w:tc>
          <w:tcPr>
            <w:tcW w:w="352" w:type="pct"/>
            <w:vAlign w:val="center"/>
          </w:tcPr>
          <w:p w14:paraId="075A98E0">
            <w:pPr>
              <w:pStyle w:val="49"/>
              <w:rPr>
                <w:rFonts w:cs="Times New Roman"/>
                <w:color w:val="auto"/>
              </w:rPr>
            </w:pPr>
            <w:r>
              <w:rPr>
                <w:rFonts w:cs="Times New Roman"/>
                <w:color w:val="auto"/>
              </w:rPr>
              <w:t>-1D</w:t>
            </w:r>
          </w:p>
        </w:tc>
        <w:tc>
          <w:tcPr>
            <w:tcW w:w="362" w:type="pct"/>
            <w:vAlign w:val="center"/>
          </w:tcPr>
          <w:p w14:paraId="39A7810C">
            <w:pPr>
              <w:pStyle w:val="49"/>
              <w:rPr>
                <w:rFonts w:cs="Times New Roman"/>
                <w:color w:val="auto"/>
              </w:rPr>
            </w:pPr>
          </w:p>
        </w:tc>
        <w:tc>
          <w:tcPr>
            <w:tcW w:w="373" w:type="pct"/>
            <w:vAlign w:val="center"/>
          </w:tcPr>
          <w:p w14:paraId="6A0E819F">
            <w:pPr>
              <w:pStyle w:val="49"/>
              <w:rPr>
                <w:rFonts w:cs="Times New Roman"/>
                <w:color w:val="auto"/>
              </w:rPr>
            </w:pPr>
            <w:r>
              <w:rPr>
                <w:rFonts w:cs="Times New Roman"/>
                <w:color w:val="auto"/>
              </w:rPr>
              <w:t>-1D</w:t>
            </w:r>
          </w:p>
        </w:tc>
        <w:tc>
          <w:tcPr>
            <w:tcW w:w="382" w:type="pct"/>
            <w:vAlign w:val="center"/>
          </w:tcPr>
          <w:p w14:paraId="498FAFEA">
            <w:pPr>
              <w:pStyle w:val="49"/>
              <w:rPr>
                <w:rFonts w:cs="Times New Roman"/>
                <w:color w:val="auto"/>
              </w:rPr>
            </w:pPr>
            <w:r>
              <w:rPr>
                <w:rFonts w:cs="Times New Roman"/>
                <w:color w:val="auto"/>
              </w:rPr>
              <w:t>-1D</w:t>
            </w:r>
          </w:p>
        </w:tc>
        <w:tc>
          <w:tcPr>
            <w:tcW w:w="575" w:type="pct"/>
            <w:vAlign w:val="center"/>
          </w:tcPr>
          <w:p w14:paraId="285C8737">
            <w:pPr>
              <w:pStyle w:val="49"/>
              <w:rPr>
                <w:rFonts w:cs="Times New Roman"/>
                <w:color w:val="auto"/>
              </w:rPr>
            </w:pPr>
          </w:p>
        </w:tc>
        <w:tc>
          <w:tcPr>
            <w:tcW w:w="379" w:type="pct"/>
            <w:vAlign w:val="center"/>
          </w:tcPr>
          <w:p w14:paraId="00BC0F58">
            <w:pPr>
              <w:pStyle w:val="49"/>
              <w:rPr>
                <w:rFonts w:cs="Times New Roman"/>
                <w:color w:val="auto"/>
              </w:rPr>
            </w:pPr>
          </w:p>
        </w:tc>
        <w:tc>
          <w:tcPr>
            <w:tcW w:w="362" w:type="pct"/>
            <w:vAlign w:val="center"/>
          </w:tcPr>
          <w:p w14:paraId="49A54596">
            <w:pPr>
              <w:pStyle w:val="49"/>
              <w:rPr>
                <w:rFonts w:cs="Times New Roman"/>
                <w:color w:val="auto"/>
              </w:rPr>
            </w:pPr>
          </w:p>
        </w:tc>
        <w:tc>
          <w:tcPr>
            <w:tcW w:w="400" w:type="pct"/>
            <w:vAlign w:val="center"/>
          </w:tcPr>
          <w:p w14:paraId="646B622F">
            <w:pPr>
              <w:pStyle w:val="49"/>
              <w:rPr>
                <w:rFonts w:cs="Times New Roman"/>
                <w:color w:val="auto"/>
              </w:rPr>
            </w:pPr>
          </w:p>
        </w:tc>
        <w:tc>
          <w:tcPr>
            <w:tcW w:w="406" w:type="pct"/>
            <w:vAlign w:val="center"/>
          </w:tcPr>
          <w:p w14:paraId="06A29073">
            <w:pPr>
              <w:pStyle w:val="49"/>
              <w:rPr>
                <w:rFonts w:cs="Times New Roman"/>
                <w:color w:val="auto"/>
              </w:rPr>
            </w:pPr>
            <w:r>
              <w:rPr>
                <w:rFonts w:cs="Times New Roman"/>
                <w:color w:val="auto"/>
              </w:rPr>
              <w:t>-1C</w:t>
            </w:r>
          </w:p>
        </w:tc>
      </w:tr>
      <w:tr w14:paraId="367EA82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3" w:type="pct"/>
            <w:vMerge w:val="continue"/>
            <w:vAlign w:val="center"/>
          </w:tcPr>
          <w:p w14:paraId="120FBF05">
            <w:pPr>
              <w:pStyle w:val="49"/>
              <w:rPr>
                <w:rFonts w:cs="Times New Roman"/>
                <w:color w:val="auto"/>
              </w:rPr>
            </w:pPr>
          </w:p>
        </w:tc>
        <w:tc>
          <w:tcPr>
            <w:tcW w:w="657" w:type="pct"/>
            <w:vAlign w:val="center"/>
          </w:tcPr>
          <w:p w14:paraId="011FD59F">
            <w:pPr>
              <w:pStyle w:val="49"/>
              <w:rPr>
                <w:rFonts w:cs="Times New Roman"/>
                <w:color w:val="auto"/>
              </w:rPr>
            </w:pPr>
            <w:r>
              <w:rPr>
                <w:rFonts w:cs="Times New Roman"/>
                <w:color w:val="auto"/>
              </w:rPr>
              <w:t>废气排放</w:t>
            </w:r>
          </w:p>
        </w:tc>
        <w:tc>
          <w:tcPr>
            <w:tcW w:w="365" w:type="pct"/>
            <w:vAlign w:val="center"/>
          </w:tcPr>
          <w:p w14:paraId="3D52EE15">
            <w:pPr>
              <w:pStyle w:val="49"/>
              <w:rPr>
                <w:rFonts w:cs="Times New Roman"/>
                <w:color w:val="auto"/>
              </w:rPr>
            </w:pPr>
            <w:r>
              <w:rPr>
                <w:rFonts w:cs="Times New Roman"/>
                <w:color w:val="auto"/>
              </w:rPr>
              <w:t>-2C</w:t>
            </w:r>
          </w:p>
        </w:tc>
        <w:tc>
          <w:tcPr>
            <w:tcW w:w="352" w:type="pct"/>
            <w:vAlign w:val="center"/>
          </w:tcPr>
          <w:p w14:paraId="318473BF">
            <w:pPr>
              <w:pStyle w:val="49"/>
              <w:rPr>
                <w:rFonts w:cs="Times New Roman"/>
                <w:color w:val="auto"/>
              </w:rPr>
            </w:pPr>
            <w:r>
              <w:rPr>
                <w:rFonts w:cs="Times New Roman"/>
                <w:color w:val="auto"/>
              </w:rPr>
              <w:t>-1D</w:t>
            </w:r>
          </w:p>
        </w:tc>
        <w:tc>
          <w:tcPr>
            <w:tcW w:w="362" w:type="pct"/>
            <w:vAlign w:val="center"/>
          </w:tcPr>
          <w:p w14:paraId="41593CB4">
            <w:pPr>
              <w:pStyle w:val="49"/>
              <w:rPr>
                <w:rFonts w:cs="Times New Roman"/>
                <w:color w:val="auto"/>
              </w:rPr>
            </w:pPr>
          </w:p>
        </w:tc>
        <w:tc>
          <w:tcPr>
            <w:tcW w:w="373" w:type="pct"/>
            <w:vAlign w:val="center"/>
          </w:tcPr>
          <w:p w14:paraId="177AA8D3">
            <w:pPr>
              <w:pStyle w:val="49"/>
              <w:rPr>
                <w:rFonts w:cs="Times New Roman"/>
                <w:color w:val="auto"/>
              </w:rPr>
            </w:pPr>
          </w:p>
        </w:tc>
        <w:tc>
          <w:tcPr>
            <w:tcW w:w="382" w:type="pct"/>
            <w:vAlign w:val="center"/>
          </w:tcPr>
          <w:p w14:paraId="57AB5B8D">
            <w:pPr>
              <w:pStyle w:val="49"/>
              <w:rPr>
                <w:rFonts w:cs="Times New Roman"/>
                <w:color w:val="auto"/>
              </w:rPr>
            </w:pPr>
            <w:r>
              <w:rPr>
                <w:rFonts w:cs="Times New Roman"/>
                <w:color w:val="auto"/>
              </w:rPr>
              <w:t>-1D</w:t>
            </w:r>
          </w:p>
        </w:tc>
        <w:tc>
          <w:tcPr>
            <w:tcW w:w="575" w:type="pct"/>
            <w:vAlign w:val="center"/>
          </w:tcPr>
          <w:p w14:paraId="63E41333">
            <w:pPr>
              <w:pStyle w:val="49"/>
              <w:rPr>
                <w:rFonts w:cs="Times New Roman"/>
                <w:color w:val="auto"/>
              </w:rPr>
            </w:pPr>
          </w:p>
        </w:tc>
        <w:tc>
          <w:tcPr>
            <w:tcW w:w="379" w:type="pct"/>
            <w:vAlign w:val="center"/>
          </w:tcPr>
          <w:p w14:paraId="3FC189B5">
            <w:pPr>
              <w:pStyle w:val="49"/>
              <w:rPr>
                <w:rFonts w:cs="Times New Roman"/>
                <w:color w:val="auto"/>
              </w:rPr>
            </w:pPr>
          </w:p>
        </w:tc>
        <w:tc>
          <w:tcPr>
            <w:tcW w:w="362" w:type="pct"/>
            <w:vAlign w:val="center"/>
          </w:tcPr>
          <w:p w14:paraId="7ECCBA18">
            <w:pPr>
              <w:pStyle w:val="49"/>
              <w:rPr>
                <w:rFonts w:cs="Times New Roman"/>
                <w:color w:val="auto"/>
              </w:rPr>
            </w:pPr>
          </w:p>
        </w:tc>
        <w:tc>
          <w:tcPr>
            <w:tcW w:w="400" w:type="pct"/>
            <w:vAlign w:val="center"/>
          </w:tcPr>
          <w:p w14:paraId="0F0C26A7">
            <w:pPr>
              <w:pStyle w:val="49"/>
              <w:rPr>
                <w:rFonts w:cs="Times New Roman"/>
                <w:color w:val="auto"/>
              </w:rPr>
            </w:pPr>
          </w:p>
        </w:tc>
        <w:tc>
          <w:tcPr>
            <w:tcW w:w="406" w:type="pct"/>
            <w:vAlign w:val="center"/>
          </w:tcPr>
          <w:p w14:paraId="603398ED">
            <w:pPr>
              <w:pStyle w:val="49"/>
              <w:rPr>
                <w:rFonts w:cs="Times New Roman"/>
                <w:color w:val="auto"/>
              </w:rPr>
            </w:pPr>
            <w:r>
              <w:rPr>
                <w:rFonts w:cs="Times New Roman"/>
                <w:color w:val="auto"/>
              </w:rPr>
              <w:t>-1D</w:t>
            </w:r>
          </w:p>
        </w:tc>
      </w:tr>
      <w:tr w14:paraId="64CD8FB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3" w:type="pct"/>
            <w:vMerge w:val="continue"/>
            <w:vAlign w:val="center"/>
          </w:tcPr>
          <w:p w14:paraId="34056A6F">
            <w:pPr>
              <w:pStyle w:val="49"/>
              <w:rPr>
                <w:rFonts w:cs="Times New Roman"/>
                <w:color w:val="auto"/>
              </w:rPr>
            </w:pPr>
          </w:p>
        </w:tc>
        <w:tc>
          <w:tcPr>
            <w:tcW w:w="657" w:type="pct"/>
            <w:vAlign w:val="center"/>
          </w:tcPr>
          <w:p w14:paraId="4ED0F9BE">
            <w:pPr>
              <w:pStyle w:val="49"/>
              <w:rPr>
                <w:rFonts w:cs="Times New Roman"/>
                <w:color w:val="auto"/>
              </w:rPr>
            </w:pPr>
            <w:r>
              <w:rPr>
                <w:rFonts w:cs="Times New Roman"/>
                <w:color w:val="auto"/>
              </w:rPr>
              <w:t>废水排放</w:t>
            </w:r>
          </w:p>
        </w:tc>
        <w:tc>
          <w:tcPr>
            <w:tcW w:w="365" w:type="pct"/>
            <w:vAlign w:val="center"/>
          </w:tcPr>
          <w:p w14:paraId="4209CA8F">
            <w:pPr>
              <w:pStyle w:val="49"/>
              <w:rPr>
                <w:rFonts w:cs="Times New Roman"/>
                <w:color w:val="auto"/>
              </w:rPr>
            </w:pPr>
          </w:p>
        </w:tc>
        <w:tc>
          <w:tcPr>
            <w:tcW w:w="352" w:type="pct"/>
            <w:vAlign w:val="center"/>
          </w:tcPr>
          <w:p w14:paraId="0CACB64E">
            <w:pPr>
              <w:pStyle w:val="49"/>
              <w:rPr>
                <w:rFonts w:cs="Times New Roman"/>
                <w:color w:val="auto"/>
              </w:rPr>
            </w:pPr>
            <w:r>
              <w:rPr>
                <w:rFonts w:cs="Times New Roman"/>
                <w:color w:val="auto"/>
              </w:rPr>
              <w:t>-1D</w:t>
            </w:r>
          </w:p>
        </w:tc>
        <w:tc>
          <w:tcPr>
            <w:tcW w:w="362" w:type="pct"/>
            <w:vAlign w:val="center"/>
          </w:tcPr>
          <w:p w14:paraId="58DA8675">
            <w:pPr>
              <w:pStyle w:val="49"/>
              <w:rPr>
                <w:rFonts w:cs="Times New Roman"/>
                <w:color w:val="auto"/>
              </w:rPr>
            </w:pPr>
            <w:r>
              <w:rPr>
                <w:rFonts w:cs="Times New Roman"/>
                <w:color w:val="auto"/>
              </w:rPr>
              <w:t>-1C</w:t>
            </w:r>
          </w:p>
        </w:tc>
        <w:tc>
          <w:tcPr>
            <w:tcW w:w="373" w:type="pct"/>
            <w:vAlign w:val="center"/>
          </w:tcPr>
          <w:p w14:paraId="52651237">
            <w:pPr>
              <w:pStyle w:val="49"/>
              <w:rPr>
                <w:rFonts w:cs="Times New Roman"/>
                <w:color w:val="auto"/>
              </w:rPr>
            </w:pPr>
          </w:p>
        </w:tc>
        <w:tc>
          <w:tcPr>
            <w:tcW w:w="382" w:type="pct"/>
            <w:vAlign w:val="center"/>
          </w:tcPr>
          <w:p w14:paraId="0A78AE69">
            <w:pPr>
              <w:pStyle w:val="49"/>
              <w:rPr>
                <w:rFonts w:cs="Times New Roman"/>
                <w:color w:val="auto"/>
              </w:rPr>
            </w:pPr>
          </w:p>
        </w:tc>
        <w:tc>
          <w:tcPr>
            <w:tcW w:w="575" w:type="pct"/>
            <w:vAlign w:val="center"/>
          </w:tcPr>
          <w:p w14:paraId="52C7B13C">
            <w:pPr>
              <w:pStyle w:val="49"/>
              <w:rPr>
                <w:rFonts w:cs="Times New Roman"/>
                <w:color w:val="auto"/>
              </w:rPr>
            </w:pPr>
          </w:p>
        </w:tc>
        <w:tc>
          <w:tcPr>
            <w:tcW w:w="379" w:type="pct"/>
            <w:vAlign w:val="center"/>
          </w:tcPr>
          <w:p w14:paraId="51E72263">
            <w:pPr>
              <w:pStyle w:val="49"/>
              <w:rPr>
                <w:rFonts w:cs="Times New Roman"/>
                <w:color w:val="auto"/>
              </w:rPr>
            </w:pPr>
          </w:p>
        </w:tc>
        <w:tc>
          <w:tcPr>
            <w:tcW w:w="362" w:type="pct"/>
            <w:vAlign w:val="center"/>
          </w:tcPr>
          <w:p w14:paraId="2B1F16C5">
            <w:pPr>
              <w:pStyle w:val="49"/>
              <w:rPr>
                <w:rFonts w:cs="Times New Roman"/>
                <w:color w:val="auto"/>
              </w:rPr>
            </w:pPr>
          </w:p>
        </w:tc>
        <w:tc>
          <w:tcPr>
            <w:tcW w:w="400" w:type="pct"/>
            <w:vAlign w:val="center"/>
          </w:tcPr>
          <w:p w14:paraId="62B93F22">
            <w:pPr>
              <w:pStyle w:val="49"/>
              <w:rPr>
                <w:rFonts w:cs="Times New Roman"/>
                <w:color w:val="auto"/>
              </w:rPr>
            </w:pPr>
          </w:p>
        </w:tc>
        <w:tc>
          <w:tcPr>
            <w:tcW w:w="406" w:type="pct"/>
            <w:vAlign w:val="center"/>
          </w:tcPr>
          <w:p w14:paraId="77B7E4B3">
            <w:pPr>
              <w:pStyle w:val="49"/>
              <w:rPr>
                <w:rFonts w:cs="Times New Roman"/>
                <w:color w:val="auto"/>
              </w:rPr>
            </w:pPr>
            <w:r>
              <w:rPr>
                <w:rFonts w:cs="Times New Roman"/>
                <w:color w:val="auto"/>
              </w:rPr>
              <w:t>-1D</w:t>
            </w:r>
          </w:p>
        </w:tc>
      </w:tr>
      <w:tr w14:paraId="0E85D3C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3" w:type="pct"/>
            <w:vMerge w:val="continue"/>
            <w:vAlign w:val="center"/>
          </w:tcPr>
          <w:p w14:paraId="3D0EBCCA">
            <w:pPr>
              <w:pStyle w:val="49"/>
              <w:rPr>
                <w:rFonts w:cs="Times New Roman"/>
                <w:color w:val="auto"/>
              </w:rPr>
            </w:pPr>
          </w:p>
        </w:tc>
        <w:tc>
          <w:tcPr>
            <w:tcW w:w="657" w:type="pct"/>
            <w:vAlign w:val="center"/>
          </w:tcPr>
          <w:p w14:paraId="796D6766">
            <w:pPr>
              <w:pStyle w:val="49"/>
              <w:rPr>
                <w:rFonts w:cs="Times New Roman"/>
                <w:color w:val="auto"/>
              </w:rPr>
            </w:pPr>
            <w:r>
              <w:rPr>
                <w:rFonts w:cs="Times New Roman"/>
                <w:color w:val="auto"/>
              </w:rPr>
              <w:t>噪声排放</w:t>
            </w:r>
          </w:p>
        </w:tc>
        <w:tc>
          <w:tcPr>
            <w:tcW w:w="365" w:type="pct"/>
            <w:vAlign w:val="center"/>
          </w:tcPr>
          <w:p w14:paraId="7524A1F9">
            <w:pPr>
              <w:pStyle w:val="49"/>
              <w:rPr>
                <w:rFonts w:cs="Times New Roman"/>
                <w:color w:val="auto"/>
              </w:rPr>
            </w:pPr>
          </w:p>
        </w:tc>
        <w:tc>
          <w:tcPr>
            <w:tcW w:w="352" w:type="pct"/>
            <w:vAlign w:val="center"/>
          </w:tcPr>
          <w:p w14:paraId="1966B948">
            <w:pPr>
              <w:pStyle w:val="49"/>
              <w:rPr>
                <w:rFonts w:cs="Times New Roman"/>
                <w:color w:val="auto"/>
              </w:rPr>
            </w:pPr>
          </w:p>
        </w:tc>
        <w:tc>
          <w:tcPr>
            <w:tcW w:w="362" w:type="pct"/>
            <w:vAlign w:val="center"/>
          </w:tcPr>
          <w:p w14:paraId="14DEC152">
            <w:pPr>
              <w:pStyle w:val="49"/>
              <w:rPr>
                <w:rFonts w:cs="Times New Roman"/>
                <w:color w:val="auto"/>
              </w:rPr>
            </w:pPr>
          </w:p>
        </w:tc>
        <w:tc>
          <w:tcPr>
            <w:tcW w:w="373" w:type="pct"/>
            <w:vAlign w:val="center"/>
          </w:tcPr>
          <w:p w14:paraId="40AB292D">
            <w:pPr>
              <w:pStyle w:val="49"/>
              <w:rPr>
                <w:rFonts w:cs="Times New Roman"/>
                <w:color w:val="auto"/>
              </w:rPr>
            </w:pPr>
            <w:r>
              <w:rPr>
                <w:rFonts w:cs="Times New Roman"/>
                <w:color w:val="auto"/>
              </w:rPr>
              <w:t>-1C</w:t>
            </w:r>
          </w:p>
        </w:tc>
        <w:tc>
          <w:tcPr>
            <w:tcW w:w="382" w:type="pct"/>
            <w:vAlign w:val="center"/>
          </w:tcPr>
          <w:p w14:paraId="01577AA5">
            <w:pPr>
              <w:pStyle w:val="49"/>
              <w:rPr>
                <w:rFonts w:cs="Times New Roman"/>
                <w:color w:val="auto"/>
              </w:rPr>
            </w:pPr>
          </w:p>
        </w:tc>
        <w:tc>
          <w:tcPr>
            <w:tcW w:w="575" w:type="pct"/>
            <w:vAlign w:val="center"/>
          </w:tcPr>
          <w:p w14:paraId="1408B082">
            <w:pPr>
              <w:pStyle w:val="49"/>
              <w:rPr>
                <w:rFonts w:cs="Times New Roman"/>
                <w:color w:val="auto"/>
              </w:rPr>
            </w:pPr>
          </w:p>
        </w:tc>
        <w:tc>
          <w:tcPr>
            <w:tcW w:w="379" w:type="pct"/>
            <w:vAlign w:val="center"/>
          </w:tcPr>
          <w:p w14:paraId="2C683748">
            <w:pPr>
              <w:pStyle w:val="49"/>
              <w:rPr>
                <w:rFonts w:cs="Times New Roman"/>
                <w:color w:val="auto"/>
              </w:rPr>
            </w:pPr>
          </w:p>
        </w:tc>
        <w:tc>
          <w:tcPr>
            <w:tcW w:w="362" w:type="pct"/>
            <w:vAlign w:val="center"/>
          </w:tcPr>
          <w:p w14:paraId="351D9225">
            <w:pPr>
              <w:pStyle w:val="49"/>
              <w:rPr>
                <w:rFonts w:cs="Times New Roman"/>
                <w:color w:val="auto"/>
              </w:rPr>
            </w:pPr>
          </w:p>
        </w:tc>
        <w:tc>
          <w:tcPr>
            <w:tcW w:w="400" w:type="pct"/>
            <w:vAlign w:val="center"/>
          </w:tcPr>
          <w:p w14:paraId="4A7C747D">
            <w:pPr>
              <w:pStyle w:val="49"/>
              <w:rPr>
                <w:rFonts w:cs="Times New Roman"/>
                <w:color w:val="auto"/>
              </w:rPr>
            </w:pPr>
            <w:r>
              <w:rPr>
                <w:rFonts w:cs="Times New Roman"/>
                <w:color w:val="auto"/>
              </w:rPr>
              <w:t>-1C</w:t>
            </w:r>
          </w:p>
        </w:tc>
        <w:tc>
          <w:tcPr>
            <w:tcW w:w="406" w:type="pct"/>
            <w:vAlign w:val="center"/>
          </w:tcPr>
          <w:p w14:paraId="238DB5D8">
            <w:pPr>
              <w:pStyle w:val="49"/>
              <w:rPr>
                <w:rFonts w:cs="Times New Roman"/>
                <w:color w:val="auto"/>
              </w:rPr>
            </w:pPr>
          </w:p>
        </w:tc>
      </w:tr>
      <w:tr w14:paraId="0396668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3" w:type="pct"/>
            <w:vMerge w:val="continue"/>
            <w:vAlign w:val="center"/>
          </w:tcPr>
          <w:p w14:paraId="3F19FE2A">
            <w:pPr>
              <w:pStyle w:val="49"/>
              <w:rPr>
                <w:rFonts w:cs="Times New Roman"/>
                <w:color w:val="auto"/>
              </w:rPr>
            </w:pPr>
          </w:p>
        </w:tc>
        <w:tc>
          <w:tcPr>
            <w:tcW w:w="657" w:type="pct"/>
            <w:vAlign w:val="center"/>
          </w:tcPr>
          <w:p w14:paraId="633863AD">
            <w:pPr>
              <w:pStyle w:val="49"/>
              <w:rPr>
                <w:rFonts w:cs="Times New Roman"/>
                <w:color w:val="auto"/>
              </w:rPr>
            </w:pPr>
            <w:r>
              <w:rPr>
                <w:rFonts w:cs="Times New Roman"/>
                <w:color w:val="auto"/>
              </w:rPr>
              <w:t>固废处置</w:t>
            </w:r>
          </w:p>
        </w:tc>
        <w:tc>
          <w:tcPr>
            <w:tcW w:w="365" w:type="pct"/>
            <w:vAlign w:val="center"/>
          </w:tcPr>
          <w:p w14:paraId="0554DC90">
            <w:pPr>
              <w:pStyle w:val="49"/>
              <w:rPr>
                <w:rFonts w:cs="Times New Roman"/>
                <w:color w:val="auto"/>
              </w:rPr>
            </w:pPr>
            <w:r>
              <w:rPr>
                <w:rFonts w:cs="Times New Roman"/>
                <w:color w:val="auto"/>
              </w:rPr>
              <w:t>-1C</w:t>
            </w:r>
          </w:p>
        </w:tc>
        <w:tc>
          <w:tcPr>
            <w:tcW w:w="352" w:type="pct"/>
            <w:vAlign w:val="center"/>
          </w:tcPr>
          <w:p w14:paraId="239E2554">
            <w:pPr>
              <w:pStyle w:val="49"/>
              <w:rPr>
                <w:rFonts w:cs="Times New Roman"/>
                <w:color w:val="auto"/>
              </w:rPr>
            </w:pPr>
          </w:p>
        </w:tc>
        <w:tc>
          <w:tcPr>
            <w:tcW w:w="362" w:type="pct"/>
            <w:vAlign w:val="center"/>
          </w:tcPr>
          <w:p w14:paraId="050AD705">
            <w:pPr>
              <w:pStyle w:val="49"/>
              <w:rPr>
                <w:rFonts w:cs="Times New Roman"/>
                <w:color w:val="auto"/>
              </w:rPr>
            </w:pPr>
            <w:r>
              <w:rPr>
                <w:rFonts w:cs="Times New Roman"/>
                <w:color w:val="auto"/>
              </w:rPr>
              <w:t>-1C</w:t>
            </w:r>
          </w:p>
        </w:tc>
        <w:tc>
          <w:tcPr>
            <w:tcW w:w="373" w:type="pct"/>
            <w:vAlign w:val="center"/>
          </w:tcPr>
          <w:p w14:paraId="0BE78395">
            <w:pPr>
              <w:pStyle w:val="49"/>
              <w:rPr>
                <w:rFonts w:cs="Times New Roman"/>
                <w:color w:val="auto"/>
              </w:rPr>
            </w:pPr>
          </w:p>
        </w:tc>
        <w:tc>
          <w:tcPr>
            <w:tcW w:w="382" w:type="pct"/>
            <w:vAlign w:val="center"/>
          </w:tcPr>
          <w:p w14:paraId="4BAF9769">
            <w:pPr>
              <w:pStyle w:val="49"/>
              <w:rPr>
                <w:rFonts w:cs="Times New Roman"/>
                <w:color w:val="auto"/>
              </w:rPr>
            </w:pPr>
            <w:r>
              <w:rPr>
                <w:rFonts w:cs="Times New Roman"/>
                <w:color w:val="auto"/>
              </w:rPr>
              <w:t>-1C</w:t>
            </w:r>
          </w:p>
        </w:tc>
        <w:tc>
          <w:tcPr>
            <w:tcW w:w="575" w:type="pct"/>
            <w:vAlign w:val="center"/>
          </w:tcPr>
          <w:p w14:paraId="2A507E66">
            <w:pPr>
              <w:pStyle w:val="49"/>
              <w:rPr>
                <w:rFonts w:cs="Times New Roman"/>
                <w:color w:val="auto"/>
              </w:rPr>
            </w:pPr>
            <w:r>
              <w:rPr>
                <w:rFonts w:cs="Times New Roman"/>
                <w:color w:val="auto"/>
              </w:rPr>
              <w:t>-2C</w:t>
            </w:r>
          </w:p>
        </w:tc>
        <w:tc>
          <w:tcPr>
            <w:tcW w:w="379" w:type="pct"/>
            <w:vAlign w:val="center"/>
          </w:tcPr>
          <w:p w14:paraId="6D0DCE11">
            <w:pPr>
              <w:pStyle w:val="49"/>
              <w:rPr>
                <w:rFonts w:cs="Times New Roman"/>
                <w:color w:val="auto"/>
              </w:rPr>
            </w:pPr>
            <w:r>
              <w:rPr>
                <w:rFonts w:cs="Times New Roman"/>
                <w:color w:val="auto"/>
              </w:rPr>
              <w:t>-1C</w:t>
            </w:r>
          </w:p>
        </w:tc>
        <w:tc>
          <w:tcPr>
            <w:tcW w:w="362" w:type="pct"/>
            <w:vAlign w:val="center"/>
          </w:tcPr>
          <w:p w14:paraId="45A75929">
            <w:pPr>
              <w:pStyle w:val="49"/>
              <w:rPr>
                <w:rFonts w:cs="Times New Roman"/>
                <w:color w:val="auto"/>
              </w:rPr>
            </w:pPr>
            <w:r>
              <w:rPr>
                <w:rFonts w:cs="Times New Roman"/>
                <w:color w:val="auto"/>
              </w:rPr>
              <w:t>-1C</w:t>
            </w:r>
          </w:p>
        </w:tc>
        <w:tc>
          <w:tcPr>
            <w:tcW w:w="400" w:type="pct"/>
            <w:vAlign w:val="center"/>
          </w:tcPr>
          <w:p w14:paraId="401464D1">
            <w:pPr>
              <w:pStyle w:val="49"/>
              <w:rPr>
                <w:rFonts w:cs="Times New Roman"/>
                <w:color w:val="auto"/>
              </w:rPr>
            </w:pPr>
          </w:p>
        </w:tc>
        <w:tc>
          <w:tcPr>
            <w:tcW w:w="406" w:type="pct"/>
            <w:vAlign w:val="center"/>
          </w:tcPr>
          <w:p w14:paraId="696C877B">
            <w:pPr>
              <w:pStyle w:val="49"/>
              <w:rPr>
                <w:rFonts w:cs="Times New Roman"/>
                <w:color w:val="auto"/>
              </w:rPr>
            </w:pPr>
            <w:r>
              <w:rPr>
                <w:rFonts w:cs="Times New Roman"/>
                <w:color w:val="auto"/>
              </w:rPr>
              <w:t>-1C</w:t>
            </w:r>
          </w:p>
        </w:tc>
      </w:tr>
      <w:tr w14:paraId="373468A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3" w:type="pct"/>
            <w:vAlign w:val="center"/>
          </w:tcPr>
          <w:p w14:paraId="3BE92C81">
            <w:pPr>
              <w:pStyle w:val="49"/>
              <w:rPr>
                <w:rFonts w:cs="Times New Roman"/>
                <w:color w:val="auto"/>
                <w:lang w:eastAsia="zh-Hans"/>
              </w:rPr>
            </w:pPr>
            <w:r>
              <w:rPr>
                <w:rFonts w:cs="Times New Roman"/>
                <w:color w:val="auto"/>
                <w:lang w:eastAsia="zh-Hans"/>
              </w:rPr>
              <w:t>闭矿期</w:t>
            </w:r>
          </w:p>
        </w:tc>
        <w:tc>
          <w:tcPr>
            <w:tcW w:w="657" w:type="pct"/>
            <w:vAlign w:val="center"/>
          </w:tcPr>
          <w:p w14:paraId="7B5D1F4F">
            <w:pPr>
              <w:pStyle w:val="49"/>
              <w:rPr>
                <w:rFonts w:cs="Times New Roman"/>
                <w:color w:val="auto"/>
              </w:rPr>
            </w:pPr>
            <w:r>
              <w:rPr>
                <w:rFonts w:cs="Times New Roman"/>
                <w:color w:val="auto"/>
              </w:rPr>
              <w:t>生态恢复</w:t>
            </w:r>
          </w:p>
        </w:tc>
        <w:tc>
          <w:tcPr>
            <w:tcW w:w="365" w:type="pct"/>
            <w:vAlign w:val="center"/>
          </w:tcPr>
          <w:p w14:paraId="3E8720B8">
            <w:pPr>
              <w:pStyle w:val="49"/>
              <w:rPr>
                <w:rFonts w:cs="Times New Roman"/>
                <w:color w:val="auto"/>
              </w:rPr>
            </w:pPr>
          </w:p>
        </w:tc>
        <w:tc>
          <w:tcPr>
            <w:tcW w:w="352" w:type="pct"/>
            <w:vAlign w:val="center"/>
          </w:tcPr>
          <w:p w14:paraId="60FF18F8">
            <w:pPr>
              <w:pStyle w:val="49"/>
              <w:rPr>
                <w:rFonts w:cs="Times New Roman"/>
                <w:color w:val="auto"/>
              </w:rPr>
            </w:pPr>
          </w:p>
        </w:tc>
        <w:tc>
          <w:tcPr>
            <w:tcW w:w="362" w:type="pct"/>
            <w:vAlign w:val="center"/>
          </w:tcPr>
          <w:p w14:paraId="356DD20A">
            <w:pPr>
              <w:pStyle w:val="49"/>
              <w:rPr>
                <w:rFonts w:cs="Times New Roman"/>
                <w:color w:val="auto"/>
              </w:rPr>
            </w:pPr>
          </w:p>
        </w:tc>
        <w:tc>
          <w:tcPr>
            <w:tcW w:w="373" w:type="pct"/>
            <w:vAlign w:val="center"/>
          </w:tcPr>
          <w:p w14:paraId="511F8B58">
            <w:pPr>
              <w:pStyle w:val="49"/>
              <w:rPr>
                <w:rFonts w:cs="Times New Roman"/>
                <w:color w:val="auto"/>
              </w:rPr>
            </w:pPr>
          </w:p>
        </w:tc>
        <w:tc>
          <w:tcPr>
            <w:tcW w:w="382" w:type="pct"/>
            <w:vAlign w:val="center"/>
          </w:tcPr>
          <w:p w14:paraId="42319446">
            <w:pPr>
              <w:pStyle w:val="49"/>
              <w:rPr>
                <w:rFonts w:cs="Times New Roman"/>
                <w:color w:val="auto"/>
              </w:rPr>
            </w:pPr>
            <w:r>
              <w:rPr>
                <w:rFonts w:cs="Times New Roman"/>
                <w:color w:val="auto"/>
              </w:rPr>
              <w:t>+2C</w:t>
            </w:r>
          </w:p>
        </w:tc>
        <w:tc>
          <w:tcPr>
            <w:tcW w:w="575" w:type="pct"/>
            <w:vAlign w:val="center"/>
          </w:tcPr>
          <w:p w14:paraId="03120B17">
            <w:pPr>
              <w:pStyle w:val="49"/>
              <w:rPr>
                <w:rFonts w:cs="Times New Roman"/>
                <w:color w:val="auto"/>
              </w:rPr>
            </w:pPr>
            <w:r>
              <w:rPr>
                <w:rFonts w:cs="Times New Roman"/>
                <w:color w:val="auto"/>
              </w:rPr>
              <w:t>+2C</w:t>
            </w:r>
          </w:p>
        </w:tc>
        <w:tc>
          <w:tcPr>
            <w:tcW w:w="379" w:type="pct"/>
            <w:vAlign w:val="center"/>
          </w:tcPr>
          <w:p w14:paraId="664013AC">
            <w:pPr>
              <w:pStyle w:val="49"/>
              <w:rPr>
                <w:rFonts w:cs="Times New Roman"/>
                <w:color w:val="auto"/>
              </w:rPr>
            </w:pPr>
          </w:p>
        </w:tc>
        <w:tc>
          <w:tcPr>
            <w:tcW w:w="362" w:type="pct"/>
            <w:vAlign w:val="center"/>
          </w:tcPr>
          <w:p w14:paraId="433F8EAB">
            <w:pPr>
              <w:pStyle w:val="49"/>
              <w:rPr>
                <w:rFonts w:cs="Times New Roman"/>
                <w:color w:val="auto"/>
              </w:rPr>
            </w:pPr>
          </w:p>
        </w:tc>
        <w:tc>
          <w:tcPr>
            <w:tcW w:w="400" w:type="pct"/>
            <w:vAlign w:val="center"/>
          </w:tcPr>
          <w:p w14:paraId="78511726">
            <w:pPr>
              <w:pStyle w:val="49"/>
              <w:rPr>
                <w:rFonts w:cs="Times New Roman"/>
                <w:color w:val="auto"/>
              </w:rPr>
            </w:pPr>
            <w:r>
              <w:rPr>
                <w:rFonts w:cs="Times New Roman"/>
                <w:color w:val="auto"/>
              </w:rPr>
              <w:t>+1C</w:t>
            </w:r>
          </w:p>
        </w:tc>
        <w:tc>
          <w:tcPr>
            <w:tcW w:w="406" w:type="pct"/>
            <w:vAlign w:val="center"/>
          </w:tcPr>
          <w:p w14:paraId="59F2159F">
            <w:pPr>
              <w:pStyle w:val="49"/>
              <w:rPr>
                <w:rFonts w:cs="Times New Roman"/>
                <w:color w:val="auto"/>
              </w:rPr>
            </w:pPr>
          </w:p>
        </w:tc>
      </w:tr>
      <w:tr w14:paraId="42772EE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12"/>
            <w:vAlign w:val="center"/>
          </w:tcPr>
          <w:p w14:paraId="70A08E9C">
            <w:pPr>
              <w:pStyle w:val="49"/>
              <w:jc w:val="left"/>
              <w:rPr>
                <w:rFonts w:cs="Times New Roman"/>
                <w:color w:val="auto"/>
              </w:rPr>
            </w:pPr>
            <w:r>
              <w:rPr>
                <w:rFonts w:cs="Times New Roman"/>
                <w:color w:val="auto"/>
              </w:rPr>
              <w:t>备注：</w:t>
            </w:r>
          </w:p>
          <w:p w14:paraId="5A8BE7BD">
            <w:pPr>
              <w:pStyle w:val="49"/>
              <w:jc w:val="left"/>
              <w:rPr>
                <w:rFonts w:cs="Times New Roman"/>
                <w:color w:val="auto"/>
              </w:rPr>
            </w:pPr>
            <w:r>
              <w:rPr>
                <w:rFonts w:cs="Times New Roman"/>
                <w:color w:val="auto"/>
              </w:rPr>
              <w:t>1、表中“＋”表示有利影响，“－”表示不利影响；</w:t>
            </w:r>
          </w:p>
          <w:p w14:paraId="44461B3F">
            <w:pPr>
              <w:pStyle w:val="49"/>
              <w:jc w:val="left"/>
              <w:rPr>
                <w:rFonts w:cs="Times New Roman"/>
                <w:color w:val="auto"/>
              </w:rPr>
            </w:pPr>
            <w:r>
              <w:rPr>
                <w:rFonts w:cs="Times New Roman"/>
                <w:color w:val="auto"/>
              </w:rPr>
              <w:t>2、表中数字表示影响的相对程度，“1”表示影响较小，“2”表示影响中等，“3”表示影响较大；</w:t>
            </w:r>
          </w:p>
          <w:p w14:paraId="509014B4">
            <w:pPr>
              <w:pStyle w:val="49"/>
              <w:jc w:val="left"/>
              <w:rPr>
                <w:rFonts w:cs="Times New Roman"/>
                <w:color w:val="auto"/>
              </w:rPr>
            </w:pPr>
            <w:r>
              <w:rPr>
                <w:rFonts w:cs="Times New Roman"/>
                <w:color w:val="auto"/>
              </w:rPr>
              <w:t>3、表中“D”表示短期影响，“C”表示长期影响。</w:t>
            </w:r>
          </w:p>
        </w:tc>
      </w:tr>
    </w:tbl>
    <w:p w14:paraId="714F5B3C">
      <w:pPr>
        <w:pStyle w:val="4"/>
        <w:ind w:left="301" w:hanging="301"/>
        <w:rPr>
          <w:color w:val="auto"/>
        </w:rPr>
      </w:pPr>
      <w:bookmarkStart w:id="29" w:name="_Toc223926459"/>
      <w:r>
        <w:rPr>
          <w:color w:val="auto"/>
        </w:rPr>
        <w:t>评价因子筛选</w:t>
      </w:r>
      <w:bookmarkEnd w:id="29"/>
    </w:p>
    <w:p w14:paraId="0C6C0EA7">
      <w:pPr>
        <w:ind w:firstLine="480"/>
        <w:rPr>
          <w:color w:val="auto"/>
          <w:lang w:eastAsia="zh-CN"/>
        </w:rPr>
      </w:pPr>
      <w:r>
        <w:rPr>
          <w:color w:val="auto"/>
          <w:lang w:eastAsia="zh-CN"/>
        </w:rPr>
        <w:t>根据项目特点、污染物排放特征及所在地区环境质量状况，将最终对环境影响较大的污染因子作为主要评价因子，见表2.3-2、2.3-3。</w:t>
      </w:r>
    </w:p>
    <w:p w14:paraId="287AC7E7">
      <w:pPr>
        <w:pStyle w:val="42"/>
        <w:spacing w:before="93" w:after="93"/>
        <w:ind w:firstLine="480"/>
        <w:rPr>
          <w:rFonts w:hint="eastAsia"/>
          <w:color w:val="auto"/>
          <w:lang w:eastAsia="zh-CN"/>
        </w:rPr>
      </w:pPr>
      <w:r>
        <w:rPr>
          <w:color w:val="auto"/>
          <w:lang w:eastAsia="zh-CN"/>
        </w:rPr>
        <w:t>表2.3-2    本项目主要评价因子识别</w:t>
      </w:r>
    </w:p>
    <w:tbl>
      <w:tblPr>
        <w:tblStyle w:val="36"/>
        <w:tblW w:w="5124"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1010"/>
        <w:gridCol w:w="4846"/>
        <w:gridCol w:w="2625"/>
      </w:tblGrid>
      <w:tr w14:paraId="4C5A957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595" w:type="pct"/>
            <w:tcBorders>
              <w:tl2br w:val="nil"/>
              <w:tr2bl w:val="nil"/>
            </w:tcBorders>
            <w:vAlign w:val="center"/>
          </w:tcPr>
          <w:p w14:paraId="0953BB58">
            <w:pPr>
              <w:widowControl w:val="0"/>
              <w:spacing w:line="360" w:lineRule="exact"/>
              <w:ind w:firstLine="0" w:firstLineChars="0"/>
              <w:jc w:val="center"/>
              <w:textAlignment w:val="auto"/>
              <w:rPr>
                <w:b/>
                <w:bCs/>
                <w:color w:val="auto"/>
                <w:sz w:val="21"/>
                <w:szCs w:val="21"/>
              </w:rPr>
            </w:pPr>
            <w:r>
              <w:rPr>
                <w:b/>
                <w:bCs/>
                <w:color w:val="auto"/>
                <w:sz w:val="21"/>
                <w:szCs w:val="21"/>
              </w:rPr>
              <w:t>环境要素</w:t>
            </w:r>
          </w:p>
        </w:tc>
        <w:tc>
          <w:tcPr>
            <w:tcW w:w="2856" w:type="pct"/>
            <w:tcBorders>
              <w:tl2br w:val="nil"/>
              <w:tr2bl w:val="nil"/>
            </w:tcBorders>
            <w:vAlign w:val="center"/>
          </w:tcPr>
          <w:p w14:paraId="6C46CAF3">
            <w:pPr>
              <w:widowControl w:val="0"/>
              <w:spacing w:line="360" w:lineRule="exact"/>
              <w:ind w:firstLine="0" w:firstLineChars="0"/>
              <w:jc w:val="center"/>
              <w:textAlignment w:val="auto"/>
              <w:rPr>
                <w:b/>
                <w:bCs/>
                <w:color w:val="auto"/>
                <w:sz w:val="21"/>
                <w:szCs w:val="21"/>
              </w:rPr>
            </w:pPr>
            <w:r>
              <w:rPr>
                <w:b/>
                <w:bCs/>
                <w:color w:val="auto"/>
                <w:sz w:val="21"/>
                <w:szCs w:val="21"/>
              </w:rPr>
              <w:t>现状评价因子</w:t>
            </w:r>
          </w:p>
        </w:tc>
        <w:tc>
          <w:tcPr>
            <w:tcW w:w="1547" w:type="pct"/>
            <w:tcBorders>
              <w:tl2br w:val="nil"/>
              <w:tr2bl w:val="nil"/>
            </w:tcBorders>
            <w:vAlign w:val="center"/>
          </w:tcPr>
          <w:p w14:paraId="72E4BE04">
            <w:pPr>
              <w:widowControl w:val="0"/>
              <w:spacing w:line="360" w:lineRule="exact"/>
              <w:ind w:firstLine="0" w:firstLineChars="0"/>
              <w:jc w:val="center"/>
              <w:textAlignment w:val="auto"/>
              <w:rPr>
                <w:b/>
                <w:bCs/>
                <w:color w:val="auto"/>
                <w:sz w:val="21"/>
                <w:szCs w:val="21"/>
              </w:rPr>
            </w:pPr>
            <w:r>
              <w:rPr>
                <w:b/>
                <w:bCs/>
                <w:color w:val="auto"/>
                <w:sz w:val="21"/>
                <w:szCs w:val="21"/>
              </w:rPr>
              <w:t>影响评价因子</w:t>
            </w:r>
          </w:p>
        </w:tc>
      </w:tr>
      <w:tr w14:paraId="736724D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95" w:type="pct"/>
            <w:tcBorders>
              <w:tl2br w:val="nil"/>
              <w:tr2bl w:val="nil"/>
            </w:tcBorders>
            <w:vAlign w:val="center"/>
          </w:tcPr>
          <w:p w14:paraId="4A24D35E">
            <w:pPr>
              <w:pStyle w:val="49"/>
              <w:rPr>
                <w:rFonts w:cs="Times New Roman"/>
                <w:color w:val="auto"/>
              </w:rPr>
            </w:pPr>
            <w:r>
              <w:rPr>
                <w:rFonts w:cs="Times New Roman"/>
                <w:color w:val="auto"/>
              </w:rPr>
              <w:t>环境空气</w:t>
            </w:r>
          </w:p>
        </w:tc>
        <w:tc>
          <w:tcPr>
            <w:tcW w:w="2856" w:type="pct"/>
            <w:tcBorders>
              <w:tl2br w:val="nil"/>
              <w:tr2bl w:val="nil"/>
            </w:tcBorders>
            <w:vAlign w:val="center"/>
          </w:tcPr>
          <w:p w14:paraId="01CD8E86">
            <w:pPr>
              <w:pStyle w:val="49"/>
              <w:rPr>
                <w:rFonts w:cs="Times New Roman"/>
                <w:color w:val="auto"/>
              </w:rPr>
            </w:pPr>
            <w:r>
              <w:rPr>
                <w:rFonts w:cs="Times New Roman"/>
                <w:color w:val="auto"/>
              </w:rPr>
              <w:t>SO</w:t>
            </w:r>
            <w:r>
              <w:rPr>
                <w:rFonts w:cs="Times New Roman"/>
                <w:color w:val="auto"/>
                <w:vertAlign w:val="subscript"/>
              </w:rPr>
              <w:t>2</w:t>
            </w:r>
            <w:r>
              <w:rPr>
                <w:rFonts w:cs="Times New Roman"/>
                <w:color w:val="auto"/>
              </w:rPr>
              <w:t>、NO</w:t>
            </w:r>
            <w:r>
              <w:rPr>
                <w:rFonts w:cs="Times New Roman"/>
                <w:color w:val="auto"/>
                <w:vertAlign w:val="subscript"/>
              </w:rPr>
              <w:t>2</w:t>
            </w:r>
            <w:r>
              <w:rPr>
                <w:rFonts w:cs="Times New Roman"/>
                <w:color w:val="auto"/>
              </w:rPr>
              <w:t>、PM</w:t>
            </w:r>
            <w:r>
              <w:rPr>
                <w:rFonts w:cs="Times New Roman"/>
                <w:color w:val="auto"/>
                <w:vertAlign w:val="subscript"/>
              </w:rPr>
              <w:t>10</w:t>
            </w:r>
            <w:r>
              <w:rPr>
                <w:rFonts w:cs="Times New Roman"/>
                <w:color w:val="auto"/>
              </w:rPr>
              <w:t>、PM</w:t>
            </w:r>
            <w:r>
              <w:rPr>
                <w:rFonts w:cs="Times New Roman"/>
                <w:color w:val="auto"/>
                <w:vertAlign w:val="subscript"/>
              </w:rPr>
              <w:t>2.5</w:t>
            </w:r>
            <w:r>
              <w:rPr>
                <w:rFonts w:cs="Times New Roman"/>
                <w:color w:val="auto"/>
              </w:rPr>
              <w:t>、CO、O</w:t>
            </w:r>
            <w:r>
              <w:rPr>
                <w:rFonts w:cs="Times New Roman"/>
                <w:color w:val="auto"/>
                <w:vertAlign w:val="subscript"/>
              </w:rPr>
              <w:t>3</w:t>
            </w:r>
            <w:r>
              <w:rPr>
                <w:rFonts w:cs="Times New Roman"/>
                <w:color w:val="auto"/>
              </w:rPr>
              <w:t>、TSP</w:t>
            </w:r>
          </w:p>
        </w:tc>
        <w:tc>
          <w:tcPr>
            <w:tcW w:w="1547" w:type="pct"/>
            <w:tcBorders>
              <w:tl2br w:val="nil"/>
              <w:tr2bl w:val="nil"/>
            </w:tcBorders>
            <w:vAlign w:val="center"/>
          </w:tcPr>
          <w:p w14:paraId="45E16832">
            <w:pPr>
              <w:pStyle w:val="49"/>
              <w:rPr>
                <w:rFonts w:cs="Times New Roman"/>
                <w:color w:val="auto"/>
              </w:rPr>
            </w:pPr>
            <w:r>
              <w:rPr>
                <w:rFonts w:cs="Times New Roman"/>
                <w:color w:val="auto"/>
              </w:rPr>
              <w:t>TSP</w:t>
            </w:r>
          </w:p>
        </w:tc>
      </w:tr>
      <w:tr w14:paraId="6DED87A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95" w:type="pct"/>
            <w:tcBorders>
              <w:tl2br w:val="nil"/>
              <w:tr2bl w:val="nil"/>
            </w:tcBorders>
            <w:vAlign w:val="center"/>
          </w:tcPr>
          <w:p w14:paraId="56FE86A2">
            <w:pPr>
              <w:pStyle w:val="49"/>
              <w:rPr>
                <w:rFonts w:cs="Times New Roman"/>
                <w:color w:val="auto"/>
                <w:lang w:eastAsia="zh-Hans"/>
              </w:rPr>
            </w:pPr>
            <w:r>
              <w:rPr>
                <w:rFonts w:cs="Times New Roman"/>
                <w:color w:val="auto"/>
                <w:lang w:eastAsia="zh-Hans"/>
              </w:rPr>
              <w:t>地表水环境</w:t>
            </w:r>
          </w:p>
        </w:tc>
        <w:tc>
          <w:tcPr>
            <w:tcW w:w="2856" w:type="pct"/>
            <w:tcBorders>
              <w:tl2br w:val="nil"/>
              <w:tr2bl w:val="nil"/>
            </w:tcBorders>
            <w:vAlign w:val="center"/>
          </w:tcPr>
          <w:p w14:paraId="7D7FC5FF">
            <w:pPr>
              <w:pStyle w:val="49"/>
              <w:rPr>
                <w:rFonts w:cs="Times New Roman"/>
                <w:color w:val="auto"/>
              </w:rPr>
            </w:pPr>
            <w:r>
              <w:rPr>
                <w:rFonts w:hint="eastAsia" w:cs="Times New Roman"/>
                <w:color w:val="auto"/>
              </w:rPr>
              <w:t>pH</w:t>
            </w:r>
            <w:r>
              <w:rPr>
                <w:rFonts w:cs="Times New Roman"/>
                <w:color w:val="auto"/>
              </w:rPr>
              <w:t>、氨氮、溶解氧、化学需氧量、五日生化需氧量、石油类、阴离子表面活性剂、总磷、铅、锌、铜、六价铬、镉、高锰酸钾指数、硫酸盐、氯化物、挥发酚、硝酸盐、砷、汞、氟化物</w:t>
            </w:r>
          </w:p>
        </w:tc>
        <w:tc>
          <w:tcPr>
            <w:tcW w:w="1547" w:type="pct"/>
            <w:tcBorders>
              <w:tl2br w:val="nil"/>
              <w:tr2bl w:val="nil"/>
            </w:tcBorders>
            <w:vAlign w:val="center"/>
          </w:tcPr>
          <w:p w14:paraId="29DBBCFA">
            <w:pPr>
              <w:pStyle w:val="49"/>
              <w:rPr>
                <w:rFonts w:cs="Times New Roman"/>
                <w:color w:val="auto"/>
                <w:lang w:eastAsia="zh-Hans"/>
              </w:rPr>
            </w:pPr>
            <w:r>
              <w:rPr>
                <w:rFonts w:hint="eastAsia" w:cs="Times New Roman"/>
                <w:color w:val="auto"/>
              </w:rPr>
              <w:t>pH</w:t>
            </w:r>
            <w:r>
              <w:rPr>
                <w:rFonts w:cs="Times New Roman"/>
                <w:color w:val="auto"/>
              </w:rPr>
              <w:t>、SS、COD、氨氮</w:t>
            </w:r>
          </w:p>
        </w:tc>
      </w:tr>
      <w:tr w14:paraId="579A782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95" w:type="pct"/>
            <w:tcBorders>
              <w:tl2br w:val="nil"/>
              <w:tr2bl w:val="nil"/>
            </w:tcBorders>
            <w:vAlign w:val="center"/>
          </w:tcPr>
          <w:p w14:paraId="4C7AF547">
            <w:pPr>
              <w:pStyle w:val="49"/>
              <w:rPr>
                <w:rFonts w:cs="Times New Roman"/>
                <w:color w:val="auto"/>
              </w:rPr>
            </w:pPr>
            <w:r>
              <w:rPr>
                <w:rFonts w:cs="Times New Roman"/>
                <w:color w:val="auto"/>
              </w:rPr>
              <w:t>地下水环境</w:t>
            </w:r>
          </w:p>
        </w:tc>
        <w:tc>
          <w:tcPr>
            <w:tcW w:w="2856" w:type="pct"/>
            <w:tcBorders>
              <w:tl2br w:val="nil"/>
              <w:tr2bl w:val="nil"/>
            </w:tcBorders>
            <w:vAlign w:val="center"/>
          </w:tcPr>
          <w:p w14:paraId="24208155">
            <w:pPr>
              <w:pStyle w:val="49"/>
              <w:rPr>
                <w:rFonts w:cs="Times New Roman"/>
                <w:color w:val="auto"/>
              </w:rPr>
            </w:pPr>
            <w:r>
              <w:rPr>
                <w:rFonts w:cs="Times New Roman"/>
                <w:color w:val="auto"/>
              </w:rPr>
              <w:t>K</w:t>
            </w:r>
            <w:r>
              <w:rPr>
                <w:rFonts w:cs="Times New Roman"/>
                <w:color w:val="auto"/>
                <w:vertAlign w:val="superscript"/>
              </w:rPr>
              <w:t>+</w:t>
            </w:r>
            <w:r>
              <w:rPr>
                <w:rFonts w:cs="Times New Roman"/>
                <w:color w:val="auto"/>
              </w:rPr>
              <w:t>、Na</w:t>
            </w:r>
            <w:r>
              <w:rPr>
                <w:rFonts w:cs="Times New Roman"/>
                <w:color w:val="auto"/>
                <w:vertAlign w:val="superscript"/>
              </w:rPr>
              <w:t>+</w:t>
            </w:r>
            <w:r>
              <w:rPr>
                <w:rFonts w:cs="Times New Roman"/>
                <w:color w:val="auto"/>
              </w:rPr>
              <w:t>、Ca</w:t>
            </w:r>
            <w:r>
              <w:rPr>
                <w:rFonts w:cs="Times New Roman"/>
                <w:color w:val="auto"/>
                <w:vertAlign w:val="superscript"/>
              </w:rPr>
              <w:t>2+</w:t>
            </w:r>
            <w:r>
              <w:rPr>
                <w:rFonts w:cs="Times New Roman"/>
                <w:color w:val="auto"/>
              </w:rPr>
              <w:t>、Mg</w:t>
            </w:r>
            <w:r>
              <w:rPr>
                <w:rFonts w:cs="Times New Roman"/>
                <w:color w:val="auto"/>
                <w:vertAlign w:val="superscript"/>
              </w:rPr>
              <w:t>2+</w:t>
            </w:r>
            <w:r>
              <w:rPr>
                <w:rFonts w:cs="Times New Roman"/>
                <w:color w:val="auto"/>
              </w:rPr>
              <w:t>、CO</w:t>
            </w:r>
            <w:r>
              <w:rPr>
                <w:rFonts w:cs="Times New Roman"/>
                <w:color w:val="auto"/>
                <w:vertAlign w:val="subscript"/>
              </w:rPr>
              <w:t>3</w:t>
            </w:r>
            <w:r>
              <w:rPr>
                <w:rFonts w:cs="Times New Roman"/>
                <w:color w:val="auto"/>
                <w:vertAlign w:val="superscript"/>
              </w:rPr>
              <w:t>2-</w:t>
            </w:r>
            <w:r>
              <w:rPr>
                <w:rFonts w:cs="Times New Roman"/>
                <w:color w:val="auto"/>
              </w:rPr>
              <w:t>、HCO</w:t>
            </w:r>
            <w:r>
              <w:rPr>
                <w:rFonts w:cs="Times New Roman"/>
                <w:color w:val="auto"/>
                <w:vertAlign w:val="subscript"/>
              </w:rPr>
              <w:t>3-</w:t>
            </w:r>
            <w:r>
              <w:rPr>
                <w:rFonts w:cs="Times New Roman"/>
                <w:color w:val="auto"/>
              </w:rPr>
              <w:t>、Cl</w:t>
            </w:r>
            <w:r>
              <w:rPr>
                <w:rFonts w:cs="Times New Roman"/>
                <w:color w:val="auto"/>
                <w:vertAlign w:val="superscript"/>
              </w:rPr>
              <w:t>-</w:t>
            </w:r>
            <w:r>
              <w:rPr>
                <w:rFonts w:cs="Times New Roman"/>
                <w:color w:val="auto"/>
              </w:rPr>
              <w:t>、SO</w:t>
            </w:r>
            <w:r>
              <w:rPr>
                <w:rFonts w:cs="Times New Roman"/>
                <w:color w:val="auto"/>
                <w:vertAlign w:val="subscript"/>
              </w:rPr>
              <w:t>4</w:t>
            </w:r>
            <w:r>
              <w:rPr>
                <w:rFonts w:cs="Times New Roman"/>
                <w:color w:val="auto"/>
                <w:vertAlign w:val="superscript"/>
              </w:rPr>
              <w:t>2-</w:t>
            </w:r>
            <w:r>
              <w:rPr>
                <w:rFonts w:cs="Times New Roman"/>
                <w:color w:val="auto"/>
              </w:rPr>
              <w:t>、</w:t>
            </w:r>
            <w:r>
              <w:rPr>
                <w:rFonts w:hint="eastAsia" w:cs="Times New Roman"/>
                <w:color w:val="auto"/>
              </w:rPr>
              <w:t>pH</w:t>
            </w:r>
            <w:r>
              <w:rPr>
                <w:rFonts w:cs="Times New Roman"/>
                <w:color w:val="auto"/>
              </w:rPr>
              <w:t>、总硬度、溶解性总固体、铁、锰、铜、锌、挥发性酚类、氨氮、总大肠菌群、亚硝酸盐、硝酸盐、氰化物、氟化物、汞、砷、镉、铬（六价）、铅、镍、锑、石油类</w:t>
            </w:r>
          </w:p>
        </w:tc>
        <w:tc>
          <w:tcPr>
            <w:tcW w:w="1547" w:type="pct"/>
            <w:tcBorders>
              <w:tl2br w:val="nil"/>
              <w:tr2bl w:val="nil"/>
            </w:tcBorders>
            <w:vAlign w:val="center"/>
          </w:tcPr>
          <w:p w14:paraId="0E0E59DF">
            <w:pPr>
              <w:pStyle w:val="49"/>
              <w:rPr>
                <w:rFonts w:cs="Times New Roman"/>
                <w:color w:val="auto"/>
              </w:rPr>
            </w:pPr>
            <w:r>
              <w:rPr>
                <w:rFonts w:cs="Times New Roman"/>
                <w:color w:val="auto"/>
              </w:rPr>
              <w:t>砷</w:t>
            </w:r>
            <w:r>
              <w:rPr>
                <w:rFonts w:hint="eastAsia"/>
                <w:color w:val="auto"/>
              </w:rPr>
              <w:t>、氰化物</w:t>
            </w:r>
          </w:p>
        </w:tc>
      </w:tr>
      <w:tr w14:paraId="4AF80BC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95" w:type="pct"/>
            <w:tcBorders>
              <w:tl2br w:val="nil"/>
              <w:tr2bl w:val="nil"/>
            </w:tcBorders>
            <w:vAlign w:val="center"/>
          </w:tcPr>
          <w:p w14:paraId="5BFF8C10">
            <w:pPr>
              <w:pStyle w:val="49"/>
              <w:rPr>
                <w:rFonts w:cs="Times New Roman"/>
                <w:color w:val="auto"/>
              </w:rPr>
            </w:pPr>
            <w:r>
              <w:rPr>
                <w:rFonts w:cs="Times New Roman"/>
                <w:color w:val="auto"/>
              </w:rPr>
              <w:t>声环境</w:t>
            </w:r>
          </w:p>
        </w:tc>
        <w:tc>
          <w:tcPr>
            <w:tcW w:w="2856" w:type="pct"/>
            <w:tcBorders>
              <w:tl2br w:val="nil"/>
              <w:tr2bl w:val="nil"/>
            </w:tcBorders>
            <w:vAlign w:val="center"/>
          </w:tcPr>
          <w:p w14:paraId="75AD283D">
            <w:pPr>
              <w:pStyle w:val="49"/>
              <w:rPr>
                <w:rFonts w:cs="Times New Roman"/>
                <w:color w:val="auto"/>
              </w:rPr>
            </w:pPr>
            <w:r>
              <w:rPr>
                <w:rFonts w:cs="Times New Roman"/>
                <w:color w:val="auto"/>
              </w:rPr>
              <w:t>昼间、夜间等效连续A声级</w:t>
            </w:r>
          </w:p>
        </w:tc>
        <w:tc>
          <w:tcPr>
            <w:tcW w:w="1547" w:type="pct"/>
            <w:tcBorders>
              <w:tl2br w:val="nil"/>
              <w:tr2bl w:val="nil"/>
            </w:tcBorders>
            <w:vAlign w:val="center"/>
          </w:tcPr>
          <w:p w14:paraId="0EED919E">
            <w:pPr>
              <w:pStyle w:val="49"/>
              <w:rPr>
                <w:rFonts w:cs="Times New Roman"/>
                <w:color w:val="auto"/>
              </w:rPr>
            </w:pPr>
            <w:r>
              <w:rPr>
                <w:rFonts w:cs="Times New Roman"/>
                <w:color w:val="auto"/>
              </w:rPr>
              <w:t>昼间、夜间等效连续A声级</w:t>
            </w:r>
          </w:p>
        </w:tc>
      </w:tr>
      <w:tr w14:paraId="14D5343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95" w:type="pct"/>
            <w:tcBorders>
              <w:tl2br w:val="nil"/>
              <w:tr2bl w:val="nil"/>
            </w:tcBorders>
            <w:vAlign w:val="center"/>
          </w:tcPr>
          <w:p w14:paraId="28E89FAB">
            <w:pPr>
              <w:pStyle w:val="49"/>
              <w:rPr>
                <w:rFonts w:cs="Times New Roman"/>
                <w:color w:val="auto"/>
              </w:rPr>
            </w:pPr>
            <w:r>
              <w:rPr>
                <w:rFonts w:cs="Times New Roman"/>
                <w:color w:val="auto"/>
              </w:rPr>
              <w:t>固体废物</w:t>
            </w:r>
          </w:p>
        </w:tc>
        <w:tc>
          <w:tcPr>
            <w:tcW w:w="2856" w:type="pct"/>
            <w:tcBorders>
              <w:tl2br w:val="nil"/>
              <w:tr2bl w:val="nil"/>
            </w:tcBorders>
            <w:vAlign w:val="center"/>
          </w:tcPr>
          <w:p w14:paraId="7F423CCF">
            <w:pPr>
              <w:pStyle w:val="49"/>
              <w:rPr>
                <w:rFonts w:cs="Times New Roman"/>
                <w:color w:val="auto"/>
              </w:rPr>
            </w:pPr>
            <w:r>
              <w:rPr>
                <w:rFonts w:cs="Times New Roman"/>
                <w:color w:val="auto"/>
              </w:rPr>
              <w:t>/</w:t>
            </w:r>
          </w:p>
        </w:tc>
        <w:tc>
          <w:tcPr>
            <w:tcW w:w="1547" w:type="pct"/>
            <w:tcBorders>
              <w:tl2br w:val="nil"/>
              <w:tr2bl w:val="nil"/>
            </w:tcBorders>
            <w:vAlign w:val="center"/>
          </w:tcPr>
          <w:p w14:paraId="2B23BB4D">
            <w:pPr>
              <w:pStyle w:val="49"/>
              <w:rPr>
                <w:rFonts w:cs="Times New Roman"/>
                <w:color w:val="auto"/>
              </w:rPr>
            </w:pPr>
            <w:r>
              <w:rPr>
                <w:rFonts w:cs="Times New Roman"/>
                <w:color w:val="auto"/>
              </w:rPr>
              <w:t>采矿废石、废机油、生活垃圾等</w:t>
            </w:r>
          </w:p>
        </w:tc>
      </w:tr>
      <w:tr w14:paraId="28775B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95" w:type="pct"/>
            <w:tcBorders>
              <w:tl2br w:val="nil"/>
              <w:tr2bl w:val="nil"/>
            </w:tcBorders>
            <w:vAlign w:val="center"/>
          </w:tcPr>
          <w:p w14:paraId="5241FC00">
            <w:pPr>
              <w:pStyle w:val="49"/>
              <w:rPr>
                <w:rFonts w:cs="Times New Roman"/>
                <w:color w:val="auto"/>
              </w:rPr>
            </w:pPr>
            <w:r>
              <w:rPr>
                <w:rFonts w:cs="Times New Roman"/>
                <w:color w:val="auto"/>
              </w:rPr>
              <w:t>土壤环境</w:t>
            </w:r>
          </w:p>
        </w:tc>
        <w:tc>
          <w:tcPr>
            <w:tcW w:w="2856" w:type="pct"/>
            <w:tcBorders>
              <w:tl2br w:val="nil"/>
              <w:tr2bl w:val="nil"/>
            </w:tcBorders>
            <w:vAlign w:val="center"/>
          </w:tcPr>
          <w:p w14:paraId="486D5ECC">
            <w:pPr>
              <w:pStyle w:val="49"/>
              <w:rPr>
                <w:rFonts w:cs="Times New Roman"/>
                <w:color w:val="auto"/>
              </w:rPr>
            </w:pPr>
            <w:r>
              <w:rPr>
                <w:rFonts w:hint="eastAsia" w:cs="Times New Roman"/>
                <w:color w:val="auto"/>
              </w:rPr>
              <w:t>pH</w:t>
            </w:r>
            <w:r>
              <w:rPr>
                <w:rFonts w:cs="Times New Roman"/>
                <w:color w:val="auto"/>
              </w:rPr>
              <w:t>、含盐量、</w:t>
            </w:r>
            <w:r>
              <w:rPr>
                <w:rFonts w:cs="Times New Roman"/>
                <w:color w:val="auto"/>
                <w:lang w:val="zh-CN"/>
              </w:rPr>
              <w:t>砷、镉、铬（六价）、铜、铅、汞、镍、锌、四氯化碳、氯仿、氯甲烷、1，1-二氯乙烷、1.2-二氯乙烷、1，1-二氯乙烯、顺-1，2-二氯乙烯、反-1.2-二氯乙烯、二氯乙烷、1，2-二氯丙烷、1，1，1，2-四氯乙烷、1，1，2，2-四氯乙烷、四氯乙烯、1，1，1-三氯乙烷、1，1，2-三氯乙烷、三氯乙烯、1，2，3-三氯丙烷、氯乙烯、苯、氯苯、1，2-二氯苯、1，4-二氯苯、乙苯、苯乙烯、甲苯、间二甲苯+对二甲苯、邻二甲苯、硝基苯、苯胺、2-氯酚、苯并</w:t>
            </w:r>
            <w:r>
              <w:rPr>
                <w:rFonts w:cs="Times New Roman"/>
                <w:color w:val="auto"/>
              </w:rPr>
              <w:t>〔</w:t>
            </w:r>
            <w:r>
              <w:rPr>
                <w:rFonts w:cs="Times New Roman"/>
                <w:color w:val="auto"/>
                <w:lang w:val="zh-CN"/>
              </w:rPr>
              <w:t>a</w:t>
            </w:r>
            <w:r>
              <w:rPr>
                <w:rFonts w:cs="Times New Roman"/>
                <w:color w:val="auto"/>
              </w:rPr>
              <w:t>〕</w:t>
            </w:r>
            <w:r>
              <w:rPr>
                <w:rFonts w:cs="Times New Roman"/>
                <w:color w:val="auto"/>
                <w:lang w:val="zh-CN"/>
              </w:rPr>
              <w:t>蒽、苯并</w:t>
            </w:r>
            <w:r>
              <w:rPr>
                <w:rFonts w:cs="Times New Roman"/>
                <w:color w:val="auto"/>
              </w:rPr>
              <w:t>〔</w:t>
            </w:r>
            <w:r>
              <w:rPr>
                <w:rFonts w:cs="Times New Roman"/>
                <w:color w:val="auto"/>
                <w:lang w:val="zh-CN"/>
              </w:rPr>
              <w:t>a</w:t>
            </w:r>
            <w:r>
              <w:rPr>
                <w:rFonts w:cs="Times New Roman"/>
                <w:color w:val="auto"/>
              </w:rPr>
              <w:t>〕</w:t>
            </w:r>
            <w:r>
              <w:rPr>
                <w:rFonts w:cs="Times New Roman"/>
                <w:color w:val="auto"/>
                <w:lang w:val="zh-CN"/>
              </w:rPr>
              <w:t>芘、苯并</w:t>
            </w:r>
            <w:r>
              <w:rPr>
                <w:rFonts w:cs="Times New Roman"/>
                <w:color w:val="auto"/>
              </w:rPr>
              <w:t>〔</w:t>
            </w:r>
            <w:r>
              <w:rPr>
                <w:rFonts w:cs="Times New Roman"/>
                <w:color w:val="auto"/>
                <w:lang w:val="zh-CN"/>
              </w:rPr>
              <w:t>b</w:t>
            </w:r>
            <w:r>
              <w:rPr>
                <w:rFonts w:cs="Times New Roman"/>
                <w:color w:val="auto"/>
              </w:rPr>
              <w:t>〕</w:t>
            </w:r>
            <w:r>
              <w:rPr>
                <w:rFonts w:cs="Times New Roman"/>
                <w:color w:val="auto"/>
                <w:lang w:val="zh-CN"/>
              </w:rPr>
              <w:t>荧蒽、苯并</w:t>
            </w:r>
            <w:r>
              <w:rPr>
                <w:rFonts w:cs="Times New Roman"/>
                <w:color w:val="auto"/>
              </w:rPr>
              <w:t>〔</w:t>
            </w:r>
            <w:r>
              <w:rPr>
                <w:rFonts w:cs="Times New Roman"/>
                <w:color w:val="auto"/>
                <w:lang w:val="zh-CN"/>
              </w:rPr>
              <w:t>k</w:t>
            </w:r>
            <w:r>
              <w:rPr>
                <w:rFonts w:cs="Times New Roman"/>
                <w:color w:val="auto"/>
              </w:rPr>
              <w:t>〕</w:t>
            </w:r>
            <w:r>
              <w:rPr>
                <w:rFonts w:cs="Times New Roman"/>
                <w:color w:val="auto"/>
                <w:lang w:val="zh-CN"/>
              </w:rPr>
              <w:t>荧蒽、䓛、二苯并</w:t>
            </w:r>
            <w:r>
              <w:rPr>
                <w:rFonts w:cs="Times New Roman"/>
                <w:color w:val="auto"/>
              </w:rPr>
              <w:t>〔</w:t>
            </w:r>
            <w:r>
              <w:rPr>
                <w:rFonts w:cs="Times New Roman"/>
                <w:color w:val="auto"/>
                <w:lang w:val="zh-CN"/>
              </w:rPr>
              <w:t>a，h</w:t>
            </w:r>
            <w:r>
              <w:rPr>
                <w:rFonts w:cs="Times New Roman"/>
                <w:color w:val="auto"/>
              </w:rPr>
              <w:t>〕</w:t>
            </w:r>
            <w:r>
              <w:rPr>
                <w:rFonts w:cs="Times New Roman"/>
                <w:color w:val="auto"/>
                <w:lang w:val="zh-CN"/>
              </w:rPr>
              <w:t>蒽</w:t>
            </w:r>
            <w:r>
              <w:rPr>
                <w:rFonts w:cs="Times New Roman"/>
                <w:color w:val="auto"/>
              </w:rPr>
              <w:t>、茚并〔1，2，3-cd〕芘、萘</w:t>
            </w:r>
          </w:p>
        </w:tc>
        <w:tc>
          <w:tcPr>
            <w:tcW w:w="1547" w:type="pct"/>
            <w:tcBorders>
              <w:tl2br w:val="nil"/>
              <w:tr2bl w:val="nil"/>
            </w:tcBorders>
            <w:vAlign w:val="center"/>
          </w:tcPr>
          <w:p w14:paraId="26DA86F0">
            <w:pPr>
              <w:pStyle w:val="49"/>
              <w:rPr>
                <w:rFonts w:cs="Times New Roman"/>
                <w:color w:val="auto"/>
                <w:lang w:eastAsia="zh-Hans"/>
              </w:rPr>
            </w:pPr>
            <w:r>
              <w:rPr>
                <w:rFonts w:cs="Times New Roman"/>
                <w:color w:val="auto"/>
              </w:rPr>
              <w:t>砷、全盐量</w:t>
            </w:r>
          </w:p>
        </w:tc>
      </w:tr>
      <w:tr w14:paraId="2C551BB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95" w:type="pct"/>
            <w:tcBorders>
              <w:tl2br w:val="nil"/>
              <w:tr2bl w:val="nil"/>
            </w:tcBorders>
            <w:vAlign w:val="center"/>
          </w:tcPr>
          <w:p w14:paraId="060FBDBE">
            <w:pPr>
              <w:pStyle w:val="49"/>
              <w:rPr>
                <w:rFonts w:cs="Times New Roman"/>
                <w:color w:val="auto"/>
              </w:rPr>
            </w:pPr>
            <w:r>
              <w:rPr>
                <w:rFonts w:cs="Times New Roman"/>
                <w:color w:val="auto"/>
              </w:rPr>
              <w:t>环境风险</w:t>
            </w:r>
          </w:p>
        </w:tc>
        <w:tc>
          <w:tcPr>
            <w:tcW w:w="2856" w:type="pct"/>
            <w:tcBorders>
              <w:tl2br w:val="nil"/>
              <w:tr2bl w:val="nil"/>
            </w:tcBorders>
            <w:vAlign w:val="center"/>
          </w:tcPr>
          <w:p w14:paraId="24EEDF8B">
            <w:pPr>
              <w:pStyle w:val="49"/>
              <w:rPr>
                <w:rFonts w:cs="Times New Roman"/>
                <w:color w:val="auto"/>
              </w:rPr>
            </w:pPr>
            <w:r>
              <w:rPr>
                <w:rFonts w:cs="Times New Roman"/>
                <w:color w:val="auto"/>
              </w:rPr>
              <w:t>/</w:t>
            </w:r>
          </w:p>
        </w:tc>
        <w:tc>
          <w:tcPr>
            <w:tcW w:w="1547" w:type="pct"/>
            <w:tcBorders>
              <w:tl2br w:val="nil"/>
              <w:tr2bl w:val="nil"/>
            </w:tcBorders>
            <w:vAlign w:val="center"/>
          </w:tcPr>
          <w:p w14:paraId="7B028FD7">
            <w:pPr>
              <w:pStyle w:val="49"/>
              <w:rPr>
                <w:rFonts w:cs="Times New Roman"/>
                <w:color w:val="auto"/>
              </w:rPr>
            </w:pPr>
            <w:r>
              <w:rPr>
                <w:rFonts w:hint="eastAsia" w:cs="Times New Roman"/>
                <w:color w:val="auto"/>
              </w:rPr>
              <w:t>炸药库</w:t>
            </w:r>
            <w:r>
              <w:rPr>
                <w:rFonts w:cs="Times New Roman"/>
                <w:color w:val="auto"/>
              </w:rPr>
              <w:t>火灾爆炸产生的伴生/次生污染物排放、危险废物</w:t>
            </w:r>
            <w:r>
              <w:rPr>
                <w:rFonts w:hint="eastAsia" w:cs="Times New Roman"/>
                <w:color w:val="auto"/>
              </w:rPr>
              <w:t>暂存间</w:t>
            </w:r>
            <w:r>
              <w:rPr>
                <w:rFonts w:cs="Times New Roman"/>
                <w:color w:val="auto"/>
              </w:rPr>
              <w:t>废油泄漏等</w:t>
            </w:r>
          </w:p>
        </w:tc>
      </w:tr>
    </w:tbl>
    <w:p w14:paraId="58156258">
      <w:pPr>
        <w:pStyle w:val="42"/>
        <w:spacing w:before="93" w:after="93"/>
        <w:ind w:firstLine="480"/>
        <w:rPr>
          <w:rFonts w:hint="eastAsia"/>
          <w:color w:val="auto"/>
          <w:lang w:eastAsia="zh-CN"/>
        </w:rPr>
      </w:pPr>
      <w:r>
        <w:rPr>
          <w:color w:val="auto"/>
          <w:lang w:eastAsia="zh-CN"/>
        </w:rPr>
        <w:t>表2.3-3    生态影响评价因子一览表</w:t>
      </w:r>
    </w:p>
    <w:tbl>
      <w:tblPr>
        <w:tblStyle w:val="36"/>
        <w:tblW w:w="518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385"/>
        <w:gridCol w:w="2437"/>
        <w:gridCol w:w="2423"/>
        <w:gridCol w:w="1121"/>
        <w:gridCol w:w="1238"/>
      </w:tblGrid>
      <w:tr w14:paraId="12225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tblHeader/>
          <w:jc w:val="center"/>
        </w:trPr>
        <w:tc>
          <w:tcPr>
            <w:tcW w:w="804" w:type="pct"/>
            <w:tcBorders>
              <w:top w:val="single" w:color="000000" w:sz="12" w:space="0"/>
              <w:left w:val="single" w:color="000000" w:sz="12" w:space="0"/>
              <w:bottom w:val="single" w:color="000000" w:sz="4" w:space="0"/>
              <w:right w:val="single" w:color="000000" w:sz="4" w:space="0"/>
            </w:tcBorders>
            <w:vAlign w:val="center"/>
          </w:tcPr>
          <w:p w14:paraId="476AB784">
            <w:pPr>
              <w:widowControl w:val="0"/>
              <w:topLinePunct/>
              <w:spacing w:line="360" w:lineRule="exact"/>
              <w:ind w:firstLine="0" w:firstLineChars="0"/>
              <w:jc w:val="center"/>
              <w:textAlignment w:val="auto"/>
              <w:rPr>
                <w:bCs/>
                <w:color w:val="auto"/>
                <w:sz w:val="21"/>
                <w:szCs w:val="21"/>
                <w:lang w:eastAsia="zh-CN"/>
              </w:rPr>
            </w:pPr>
            <w:r>
              <w:rPr>
                <w:bCs/>
                <w:color w:val="auto"/>
                <w:sz w:val="21"/>
                <w:szCs w:val="21"/>
                <w:lang w:eastAsia="zh-CN"/>
              </w:rPr>
              <w:t>受影响对象</w:t>
            </w:r>
          </w:p>
        </w:tc>
        <w:tc>
          <w:tcPr>
            <w:tcW w:w="1415" w:type="pct"/>
            <w:tcBorders>
              <w:top w:val="single" w:color="000000" w:sz="12" w:space="0"/>
              <w:left w:val="single" w:color="000000" w:sz="4" w:space="0"/>
              <w:bottom w:val="single" w:color="000000" w:sz="4" w:space="0"/>
              <w:right w:val="single" w:color="000000" w:sz="4" w:space="0"/>
            </w:tcBorders>
            <w:vAlign w:val="center"/>
          </w:tcPr>
          <w:p w14:paraId="640F0BDB">
            <w:pPr>
              <w:widowControl w:val="0"/>
              <w:topLinePunct/>
              <w:spacing w:line="360" w:lineRule="exact"/>
              <w:ind w:firstLine="0" w:firstLineChars="0"/>
              <w:jc w:val="center"/>
              <w:textAlignment w:val="auto"/>
              <w:rPr>
                <w:bCs/>
                <w:color w:val="auto"/>
                <w:sz w:val="21"/>
                <w:szCs w:val="21"/>
                <w:lang w:eastAsia="zh-CN"/>
              </w:rPr>
            </w:pPr>
            <w:r>
              <w:rPr>
                <w:bCs/>
                <w:color w:val="auto"/>
                <w:sz w:val="21"/>
                <w:szCs w:val="21"/>
                <w:lang w:eastAsia="zh-CN"/>
              </w:rPr>
              <w:t>评价因子</w:t>
            </w:r>
          </w:p>
        </w:tc>
        <w:tc>
          <w:tcPr>
            <w:tcW w:w="1407" w:type="pct"/>
            <w:tcBorders>
              <w:top w:val="single" w:color="000000" w:sz="12" w:space="0"/>
              <w:left w:val="single" w:color="000000" w:sz="4" w:space="0"/>
              <w:bottom w:val="single" w:color="000000" w:sz="4" w:space="0"/>
              <w:right w:val="single" w:color="000000" w:sz="4" w:space="0"/>
            </w:tcBorders>
            <w:vAlign w:val="center"/>
          </w:tcPr>
          <w:p w14:paraId="3046C6A6">
            <w:pPr>
              <w:widowControl w:val="0"/>
              <w:topLinePunct/>
              <w:spacing w:line="360" w:lineRule="exact"/>
              <w:ind w:firstLine="0" w:firstLineChars="0"/>
              <w:jc w:val="center"/>
              <w:textAlignment w:val="auto"/>
              <w:rPr>
                <w:bCs/>
                <w:color w:val="auto"/>
                <w:sz w:val="21"/>
                <w:szCs w:val="21"/>
                <w:lang w:eastAsia="zh-CN"/>
              </w:rPr>
            </w:pPr>
            <w:r>
              <w:rPr>
                <w:bCs/>
                <w:color w:val="auto"/>
                <w:sz w:val="21"/>
                <w:szCs w:val="21"/>
                <w:lang w:eastAsia="zh-CN"/>
              </w:rPr>
              <w:t>工程内容及影响方式</w:t>
            </w:r>
          </w:p>
        </w:tc>
        <w:tc>
          <w:tcPr>
            <w:tcW w:w="651" w:type="pct"/>
            <w:tcBorders>
              <w:top w:val="single" w:color="000000" w:sz="12" w:space="0"/>
              <w:left w:val="single" w:color="000000" w:sz="4" w:space="0"/>
              <w:bottom w:val="single" w:color="000000" w:sz="4" w:space="0"/>
              <w:right w:val="single" w:color="000000" w:sz="4" w:space="0"/>
            </w:tcBorders>
            <w:vAlign w:val="center"/>
          </w:tcPr>
          <w:p w14:paraId="263F8BF9">
            <w:pPr>
              <w:widowControl w:val="0"/>
              <w:topLinePunct/>
              <w:spacing w:line="360" w:lineRule="exact"/>
              <w:ind w:firstLine="0" w:firstLineChars="0"/>
              <w:jc w:val="center"/>
              <w:textAlignment w:val="auto"/>
              <w:rPr>
                <w:bCs/>
                <w:color w:val="auto"/>
                <w:sz w:val="21"/>
                <w:szCs w:val="21"/>
                <w:lang w:eastAsia="zh-CN"/>
              </w:rPr>
            </w:pPr>
            <w:r>
              <w:rPr>
                <w:bCs/>
                <w:color w:val="auto"/>
                <w:sz w:val="21"/>
                <w:szCs w:val="21"/>
                <w:lang w:eastAsia="zh-CN"/>
              </w:rPr>
              <w:t>影响性质</w:t>
            </w:r>
          </w:p>
        </w:tc>
        <w:tc>
          <w:tcPr>
            <w:tcW w:w="719" w:type="pct"/>
            <w:tcBorders>
              <w:top w:val="single" w:color="000000" w:sz="12" w:space="0"/>
              <w:left w:val="single" w:color="000000" w:sz="4" w:space="0"/>
              <w:bottom w:val="single" w:color="000000" w:sz="4" w:space="0"/>
              <w:right w:val="single" w:color="000000" w:sz="12" w:space="0"/>
            </w:tcBorders>
            <w:vAlign w:val="center"/>
          </w:tcPr>
          <w:p w14:paraId="6EE995BD">
            <w:pPr>
              <w:widowControl w:val="0"/>
              <w:topLinePunct/>
              <w:spacing w:line="360" w:lineRule="exact"/>
              <w:ind w:firstLine="0" w:firstLineChars="0"/>
              <w:jc w:val="center"/>
              <w:textAlignment w:val="auto"/>
              <w:rPr>
                <w:bCs/>
                <w:color w:val="auto"/>
                <w:sz w:val="21"/>
                <w:szCs w:val="21"/>
                <w:lang w:eastAsia="zh-CN"/>
              </w:rPr>
            </w:pPr>
            <w:r>
              <w:rPr>
                <w:bCs/>
                <w:color w:val="auto"/>
                <w:sz w:val="21"/>
                <w:szCs w:val="21"/>
                <w:lang w:eastAsia="zh-CN"/>
              </w:rPr>
              <w:t>影响程度</w:t>
            </w:r>
          </w:p>
        </w:tc>
      </w:tr>
      <w:tr w14:paraId="21C47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804" w:type="pct"/>
            <w:tcBorders>
              <w:top w:val="single" w:color="000000" w:sz="4" w:space="0"/>
              <w:left w:val="single" w:color="000000" w:sz="12" w:space="0"/>
              <w:bottom w:val="single" w:color="000000" w:sz="4" w:space="0"/>
              <w:right w:val="single" w:color="000000" w:sz="4" w:space="0"/>
            </w:tcBorders>
            <w:vAlign w:val="center"/>
          </w:tcPr>
          <w:p w14:paraId="4B31A028">
            <w:pPr>
              <w:pStyle w:val="49"/>
              <w:rPr>
                <w:rFonts w:cs="Times New Roman"/>
                <w:color w:val="auto"/>
              </w:rPr>
            </w:pPr>
            <w:r>
              <w:rPr>
                <w:rFonts w:cs="Times New Roman"/>
                <w:color w:val="auto"/>
              </w:rPr>
              <w:t>物种</w:t>
            </w:r>
          </w:p>
        </w:tc>
        <w:tc>
          <w:tcPr>
            <w:tcW w:w="1415" w:type="pct"/>
            <w:tcBorders>
              <w:top w:val="single" w:color="000000" w:sz="4" w:space="0"/>
              <w:left w:val="single" w:color="000000" w:sz="4" w:space="0"/>
              <w:bottom w:val="single" w:color="000000" w:sz="4" w:space="0"/>
              <w:right w:val="single" w:color="000000" w:sz="4" w:space="0"/>
            </w:tcBorders>
            <w:vAlign w:val="center"/>
          </w:tcPr>
          <w:p w14:paraId="49DA0508">
            <w:pPr>
              <w:pStyle w:val="49"/>
              <w:rPr>
                <w:rFonts w:cs="Times New Roman"/>
                <w:color w:val="auto"/>
              </w:rPr>
            </w:pPr>
            <w:r>
              <w:rPr>
                <w:rFonts w:cs="Times New Roman"/>
                <w:color w:val="auto"/>
              </w:rPr>
              <w:t>分布范围、种群数量、种群结构、行为</w:t>
            </w:r>
          </w:p>
        </w:tc>
        <w:tc>
          <w:tcPr>
            <w:tcW w:w="1407" w:type="pct"/>
            <w:tcBorders>
              <w:top w:val="single" w:color="000000" w:sz="4" w:space="0"/>
              <w:left w:val="single" w:color="000000" w:sz="4" w:space="0"/>
              <w:bottom w:val="single" w:color="000000" w:sz="4" w:space="0"/>
              <w:right w:val="single" w:color="000000" w:sz="4" w:space="0"/>
            </w:tcBorders>
            <w:vAlign w:val="center"/>
          </w:tcPr>
          <w:p w14:paraId="4BFFF054">
            <w:pPr>
              <w:pStyle w:val="49"/>
              <w:rPr>
                <w:rFonts w:cs="Times New Roman"/>
                <w:color w:val="auto"/>
              </w:rPr>
            </w:pPr>
            <w:r>
              <w:rPr>
                <w:rFonts w:cs="Times New Roman"/>
                <w:color w:val="auto"/>
              </w:rPr>
              <w:t>采掘、排土；直接生态影响</w:t>
            </w:r>
          </w:p>
        </w:tc>
        <w:tc>
          <w:tcPr>
            <w:tcW w:w="651" w:type="pct"/>
            <w:tcBorders>
              <w:top w:val="single" w:color="000000" w:sz="4" w:space="0"/>
              <w:left w:val="single" w:color="000000" w:sz="4" w:space="0"/>
              <w:bottom w:val="single" w:color="000000" w:sz="4" w:space="0"/>
              <w:right w:val="single" w:color="000000" w:sz="4" w:space="0"/>
            </w:tcBorders>
            <w:vAlign w:val="center"/>
          </w:tcPr>
          <w:p w14:paraId="34B399FD">
            <w:pPr>
              <w:pStyle w:val="49"/>
              <w:rPr>
                <w:rFonts w:cs="Times New Roman"/>
                <w:color w:val="auto"/>
              </w:rPr>
            </w:pPr>
            <w:r>
              <w:rPr>
                <w:rFonts w:cs="Times New Roman"/>
                <w:color w:val="auto"/>
              </w:rPr>
              <w:t>长期、可逆</w:t>
            </w:r>
          </w:p>
        </w:tc>
        <w:tc>
          <w:tcPr>
            <w:tcW w:w="719" w:type="pct"/>
            <w:tcBorders>
              <w:top w:val="single" w:color="000000" w:sz="4" w:space="0"/>
              <w:left w:val="single" w:color="000000" w:sz="4" w:space="0"/>
              <w:bottom w:val="single" w:color="000000" w:sz="4" w:space="0"/>
              <w:right w:val="single" w:color="000000" w:sz="12" w:space="0"/>
            </w:tcBorders>
            <w:vAlign w:val="center"/>
          </w:tcPr>
          <w:p w14:paraId="69273FB9">
            <w:pPr>
              <w:pStyle w:val="49"/>
              <w:rPr>
                <w:rFonts w:cs="Times New Roman"/>
                <w:color w:val="auto"/>
              </w:rPr>
            </w:pPr>
            <w:r>
              <w:rPr>
                <w:rFonts w:cs="Times New Roman"/>
                <w:color w:val="auto"/>
              </w:rPr>
              <w:t>弱</w:t>
            </w:r>
          </w:p>
        </w:tc>
      </w:tr>
      <w:tr w14:paraId="3E608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804" w:type="pct"/>
            <w:tcBorders>
              <w:top w:val="single" w:color="000000" w:sz="4" w:space="0"/>
              <w:left w:val="single" w:color="000000" w:sz="12" w:space="0"/>
              <w:bottom w:val="single" w:color="000000" w:sz="4" w:space="0"/>
              <w:right w:val="single" w:color="000000" w:sz="4" w:space="0"/>
            </w:tcBorders>
            <w:vAlign w:val="center"/>
          </w:tcPr>
          <w:p w14:paraId="09A0D425">
            <w:pPr>
              <w:pStyle w:val="49"/>
              <w:rPr>
                <w:rFonts w:cs="Times New Roman"/>
                <w:color w:val="auto"/>
              </w:rPr>
            </w:pPr>
            <w:r>
              <w:rPr>
                <w:rFonts w:cs="Times New Roman"/>
                <w:color w:val="auto"/>
              </w:rPr>
              <w:t>生境</w:t>
            </w:r>
          </w:p>
        </w:tc>
        <w:tc>
          <w:tcPr>
            <w:tcW w:w="1415" w:type="pct"/>
            <w:tcBorders>
              <w:top w:val="single" w:color="000000" w:sz="4" w:space="0"/>
              <w:left w:val="single" w:color="000000" w:sz="4" w:space="0"/>
              <w:bottom w:val="single" w:color="000000" w:sz="4" w:space="0"/>
              <w:right w:val="single" w:color="000000" w:sz="4" w:space="0"/>
            </w:tcBorders>
            <w:vAlign w:val="center"/>
          </w:tcPr>
          <w:p w14:paraId="79F7539F">
            <w:pPr>
              <w:pStyle w:val="49"/>
              <w:rPr>
                <w:rFonts w:cs="Times New Roman"/>
                <w:color w:val="auto"/>
              </w:rPr>
            </w:pPr>
            <w:r>
              <w:rPr>
                <w:rFonts w:cs="Times New Roman"/>
                <w:color w:val="auto"/>
              </w:rPr>
              <w:t>生境面积、质量、连通性</w:t>
            </w:r>
          </w:p>
        </w:tc>
        <w:tc>
          <w:tcPr>
            <w:tcW w:w="1407" w:type="pct"/>
            <w:tcBorders>
              <w:top w:val="single" w:color="000000" w:sz="4" w:space="0"/>
              <w:left w:val="single" w:color="000000" w:sz="4" w:space="0"/>
              <w:bottom w:val="single" w:color="000000" w:sz="4" w:space="0"/>
              <w:right w:val="single" w:color="000000" w:sz="4" w:space="0"/>
            </w:tcBorders>
            <w:vAlign w:val="center"/>
          </w:tcPr>
          <w:p w14:paraId="20500635">
            <w:pPr>
              <w:pStyle w:val="49"/>
              <w:rPr>
                <w:rFonts w:cs="Times New Roman"/>
                <w:color w:val="auto"/>
              </w:rPr>
            </w:pPr>
            <w:r>
              <w:rPr>
                <w:rFonts w:cs="Times New Roman"/>
                <w:color w:val="auto"/>
              </w:rPr>
              <w:t>直接生态影响</w:t>
            </w:r>
          </w:p>
        </w:tc>
        <w:tc>
          <w:tcPr>
            <w:tcW w:w="651" w:type="pct"/>
            <w:tcBorders>
              <w:top w:val="single" w:color="000000" w:sz="4" w:space="0"/>
              <w:left w:val="single" w:color="000000" w:sz="4" w:space="0"/>
              <w:bottom w:val="single" w:color="000000" w:sz="4" w:space="0"/>
              <w:right w:val="single" w:color="000000" w:sz="4" w:space="0"/>
            </w:tcBorders>
            <w:vAlign w:val="center"/>
          </w:tcPr>
          <w:p w14:paraId="390AD414">
            <w:pPr>
              <w:pStyle w:val="49"/>
              <w:rPr>
                <w:rFonts w:cs="Times New Roman"/>
                <w:color w:val="auto"/>
              </w:rPr>
            </w:pPr>
            <w:r>
              <w:rPr>
                <w:rFonts w:cs="Times New Roman"/>
                <w:color w:val="auto"/>
              </w:rPr>
              <w:t>长期、可逆</w:t>
            </w:r>
          </w:p>
        </w:tc>
        <w:tc>
          <w:tcPr>
            <w:tcW w:w="719" w:type="pct"/>
            <w:tcBorders>
              <w:top w:val="single" w:color="000000" w:sz="4" w:space="0"/>
              <w:left w:val="single" w:color="000000" w:sz="4" w:space="0"/>
              <w:bottom w:val="single" w:color="000000" w:sz="4" w:space="0"/>
              <w:right w:val="single" w:color="000000" w:sz="12" w:space="0"/>
            </w:tcBorders>
            <w:vAlign w:val="center"/>
          </w:tcPr>
          <w:p w14:paraId="6F76DF46">
            <w:pPr>
              <w:pStyle w:val="49"/>
              <w:rPr>
                <w:rFonts w:cs="Times New Roman"/>
                <w:color w:val="auto"/>
              </w:rPr>
            </w:pPr>
            <w:r>
              <w:rPr>
                <w:rFonts w:cs="Times New Roman"/>
                <w:color w:val="auto"/>
              </w:rPr>
              <w:t>中等</w:t>
            </w:r>
          </w:p>
        </w:tc>
      </w:tr>
      <w:tr w14:paraId="56987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804" w:type="pct"/>
            <w:tcBorders>
              <w:top w:val="single" w:color="000000" w:sz="4" w:space="0"/>
              <w:left w:val="single" w:color="000000" w:sz="12" w:space="0"/>
              <w:bottom w:val="single" w:color="000000" w:sz="4" w:space="0"/>
              <w:right w:val="single" w:color="000000" w:sz="4" w:space="0"/>
            </w:tcBorders>
            <w:vAlign w:val="center"/>
          </w:tcPr>
          <w:p w14:paraId="178414FB">
            <w:pPr>
              <w:pStyle w:val="49"/>
              <w:rPr>
                <w:rFonts w:cs="Times New Roman"/>
                <w:color w:val="auto"/>
              </w:rPr>
            </w:pPr>
            <w:r>
              <w:rPr>
                <w:rFonts w:cs="Times New Roman"/>
                <w:color w:val="auto"/>
              </w:rPr>
              <w:t>生物群落</w:t>
            </w:r>
          </w:p>
        </w:tc>
        <w:tc>
          <w:tcPr>
            <w:tcW w:w="1415" w:type="pct"/>
            <w:tcBorders>
              <w:top w:val="single" w:color="000000" w:sz="4" w:space="0"/>
              <w:left w:val="single" w:color="000000" w:sz="4" w:space="0"/>
              <w:bottom w:val="single" w:color="000000" w:sz="4" w:space="0"/>
              <w:right w:val="single" w:color="000000" w:sz="4" w:space="0"/>
            </w:tcBorders>
            <w:vAlign w:val="center"/>
          </w:tcPr>
          <w:p w14:paraId="41259AE1">
            <w:pPr>
              <w:pStyle w:val="49"/>
              <w:rPr>
                <w:rFonts w:cs="Times New Roman"/>
                <w:color w:val="auto"/>
              </w:rPr>
            </w:pPr>
            <w:r>
              <w:rPr>
                <w:rFonts w:cs="Times New Roman"/>
                <w:color w:val="auto"/>
              </w:rPr>
              <w:t>物种组成、群落结构</w:t>
            </w:r>
          </w:p>
        </w:tc>
        <w:tc>
          <w:tcPr>
            <w:tcW w:w="1407" w:type="pct"/>
            <w:tcBorders>
              <w:top w:val="single" w:color="000000" w:sz="4" w:space="0"/>
              <w:left w:val="single" w:color="000000" w:sz="4" w:space="0"/>
              <w:bottom w:val="single" w:color="000000" w:sz="4" w:space="0"/>
              <w:right w:val="single" w:color="000000" w:sz="4" w:space="0"/>
            </w:tcBorders>
            <w:vAlign w:val="center"/>
          </w:tcPr>
          <w:p w14:paraId="5AB37E55">
            <w:pPr>
              <w:pStyle w:val="49"/>
              <w:rPr>
                <w:rFonts w:cs="Times New Roman"/>
                <w:color w:val="auto"/>
              </w:rPr>
            </w:pPr>
            <w:r>
              <w:rPr>
                <w:rFonts w:cs="Times New Roman"/>
                <w:color w:val="auto"/>
              </w:rPr>
              <w:t>采掘、排土；直接生态影响</w:t>
            </w:r>
          </w:p>
        </w:tc>
        <w:tc>
          <w:tcPr>
            <w:tcW w:w="651" w:type="pct"/>
            <w:tcBorders>
              <w:top w:val="single" w:color="000000" w:sz="4" w:space="0"/>
              <w:left w:val="single" w:color="000000" w:sz="4" w:space="0"/>
              <w:bottom w:val="single" w:color="000000" w:sz="4" w:space="0"/>
              <w:right w:val="single" w:color="000000" w:sz="4" w:space="0"/>
            </w:tcBorders>
            <w:vAlign w:val="center"/>
          </w:tcPr>
          <w:p w14:paraId="33025F7E">
            <w:pPr>
              <w:pStyle w:val="49"/>
              <w:rPr>
                <w:rFonts w:cs="Times New Roman"/>
                <w:color w:val="auto"/>
              </w:rPr>
            </w:pPr>
            <w:r>
              <w:rPr>
                <w:rFonts w:cs="Times New Roman"/>
                <w:color w:val="auto"/>
              </w:rPr>
              <w:t>长期、可逆</w:t>
            </w:r>
          </w:p>
        </w:tc>
        <w:tc>
          <w:tcPr>
            <w:tcW w:w="719" w:type="pct"/>
            <w:tcBorders>
              <w:top w:val="single" w:color="000000" w:sz="4" w:space="0"/>
              <w:left w:val="single" w:color="000000" w:sz="4" w:space="0"/>
              <w:bottom w:val="single" w:color="000000" w:sz="4" w:space="0"/>
              <w:right w:val="single" w:color="000000" w:sz="12" w:space="0"/>
            </w:tcBorders>
            <w:vAlign w:val="center"/>
          </w:tcPr>
          <w:p w14:paraId="7D162BBA">
            <w:pPr>
              <w:pStyle w:val="49"/>
              <w:rPr>
                <w:rFonts w:cs="Times New Roman"/>
                <w:color w:val="auto"/>
              </w:rPr>
            </w:pPr>
            <w:r>
              <w:rPr>
                <w:rFonts w:cs="Times New Roman"/>
                <w:color w:val="auto"/>
              </w:rPr>
              <w:t>中等</w:t>
            </w:r>
          </w:p>
        </w:tc>
      </w:tr>
      <w:tr w14:paraId="1AF41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804" w:type="pct"/>
            <w:tcBorders>
              <w:top w:val="single" w:color="000000" w:sz="4" w:space="0"/>
              <w:left w:val="single" w:color="000000" w:sz="12" w:space="0"/>
              <w:bottom w:val="single" w:color="000000" w:sz="4" w:space="0"/>
              <w:right w:val="single" w:color="000000" w:sz="4" w:space="0"/>
            </w:tcBorders>
            <w:vAlign w:val="center"/>
          </w:tcPr>
          <w:p w14:paraId="335862D9">
            <w:pPr>
              <w:pStyle w:val="49"/>
              <w:rPr>
                <w:rFonts w:cs="Times New Roman"/>
                <w:color w:val="auto"/>
              </w:rPr>
            </w:pPr>
            <w:r>
              <w:rPr>
                <w:rFonts w:cs="Times New Roman"/>
                <w:color w:val="auto"/>
              </w:rPr>
              <w:t>生态系统</w:t>
            </w:r>
          </w:p>
        </w:tc>
        <w:tc>
          <w:tcPr>
            <w:tcW w:w="1415" w:type="pct"/>
            <w:tcBorders>
              <w:top w:val="single" w:color="000000" w:sz="4" w:space="0"/>
              <w:left w:val="single" w:color="000000" w:sz="4" w:space="0"/>
              <w:bottom w:val="single" w:color="000000" w:sz="4" w:space="0"/>
              <w:right w:val="single" w:color="000000" w:sz="4" w:space="0"/>
            </w:tcBorders>
            <w:vAlign w:val="center"/>
          </w:tcPr>
          <w:p w14:paraId="60D4E94F">
            <w:pPr>
              <w:pStyle w:val="49"/>
              <w:rPr>
                <w:rFonts w:cs="Times New Roman"/>
                <w:color w:val="auto"/>
              </w:rPr>
            </w:pPr>
            <w:r>
              <w:rPr>
                <w:rFonts w:cs="Times New Roman"/>
                <w:color w:val="auto"/>
              </w:rPr>
              <w:t>植被覆盖度、生产力、生物量、生态系统功能</w:t>
            </w:r>
          </w:p>
        </w:tc>
        <w:tc>
          <w:tcPr>
            <w:tcW w:w="1407" w:type="pct"/>
            <w:tcBorders>
              <w:top w:val="single" w:color="000000" w:sz="4" w:space="0"/>
              <w:left w:val="single" w:color="000000" w:sz="4" w:space="0"/>
              <w:bottom w:val="single" w:color="000000" w:sz="4" w:space="0"/>
              <w:right w:val="single" w:color="000000" w:sz="4" w:space="0"/>
            </w:tcBorders>
            <w:vAlign w:val="center"/>
          </w:tcPr>
          <w:p w14:paraId="63076AAB">
            <w:pPr>
              <w:pStyle w:val="49"/>
              <w:rPr>
                <w:rFonts w:cs="Times New Roman"/>
                <w:color w:val="auto"/>
              </w:rPr>
            </w:pPr>
            <w:r>
              <w:rPr>
                <w:rFonts w:cs="Times New Roman"/>
                <w:color w:val="auto"/>
              </w:rPr>
              <w:t>采掘、排土；直接生态影响</w:t>
            </w:r>
          </w:p>
        </w:tc>
        <w:tc>
          <w:tcPr>
            <w:tcW w:w="651" w:type="pct"/>
            <w:tcBorders>
              <w:top w:val="single" w:color="000000" w:sz="4" w:space="0"/>
              <w:left w:val="single" w:color="000000" w:sz="4" w:space="0"/>
              <w:bottom w:val="single" w:color="000000" w:sz="4" w:space="0"/>
              <w:right w:val="single" w:color="000000" w:sz="4" w:space="0"/>
            </w:tcBorders>
            <w:vAlign w:val="center"/>
          </w:tcPr>
          <w:p w14:paraId="2E93FC56">
            <w:pPr>
              <w:pStyle w:val="49"/>
              <w:rPr>
                <w:rFonts w:cs="Times New Roman"/>
                <w:color w:val="auto"/>
              </w:rPr>
            </w:pPr>
            <w:r>
              <w:rPr>
                <w:rFonts w:cs="Times New Roman"/>
                <w:color w:val="auto"/>
              </w:rPr>
              <w:t>长期、可逆</w:t>
            </w:r>
          </w:p>
        </w:tc>
        <w:tc>
          <w:tcPr>
            <w:tcW w:w="719" w:type="pct"/>
            <w:tcBorders>
              <w:top w:val="single" w:color="000000" w:sz="4" w:space="0"/>
              <w:left w:val="single" w:color="000000" w:sz="4" w:space="0"/>
              <w:bottom w:val="single" w:color="000000" w:sz="4" w:space="0"/>
              <w:right w:val="single" w:color="000000" w:sz="12" w:space="0"/>
            </w:tcBorders>
            <w:vAlign w:val="center"/>
          </w:tcPr>
          <w:p w14:paraId="7E443D64">
            <w:pPr>
              <w:pStyle w:val="49"/>
              <w:rPr>
                <w:rFonts w:cs="Times New Roman"/>
                <w:color w:val="auto"/>
              </w:rPr>
            </w:pPr>
            <w:r>
              <w:rPr>
                <w:rFonts w:cs="Times New Roman"/>
                <w:color w:val="auto"/>
              </w:rPr>
              <w:t>弱</w:t>
            </w:r>
          </w:p>
        </w:tc>
      </w:tr>
      <w:tr w14:paraId="02D6C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804" w:type="pct"/>
            <w:tcBorders>
              <w:top w:val="single" w:color="000000" w:sz="4" w:space="0"/>
              <w:left w:val="single" w:color="000000" w:sz="12" w:space="0"/>
              <w:bottom w:val="single" w:color="000000" w:sz="4" w:space="0"/>
              <w:right w:val="single" w:color="000000" w:sz="4" w:space="0"/>
            </w:tcBorders>
            <w:vAlign w:val="center"/>
          </w:tcPr>
          <w:p w14:paraId="2028E892">
            <w:pPr>
              <w:pStyle w:val="49"/>
              <w:rPr>
                <w:rFonts w:cs="Times New Roman"/>
                <w:color w:val="auto"/>
              </w:rPr>
            </w:pPr>
            <w:r>
              <w:rPr>
                <w:rFonts w:cs="Times New Roman"/>
                <w:color w:val="auto"/>
              </w:rPr>
              <w:t>生物多样性</w:t>
            </w:r>
          </w:p>
        </w:tc>
        <w:tc>
          <w:tcPr>
            <w:tcW w:w="1415" w:type="pct"/>
            <w:tcBorders>
              <w:top w:val="single" w:color="000000" w:sz="4" w:space="0"/>
              <w:left w:val="single" w:color="000000" w:sz="4" w:space="0"/>
              <w:bottom w:val="single" w:color="000000" w:sz="4" w:space="0"/>
              <w:right w:val="single" w:color="000000" w:sz="4" w:space="0"/>
            </w:tcBorders>
            <w:vAlign w:val="center"/>
          </w:tcPr>
          <w:p w14:paraId="5C6EF11E">
            <w:pPr>
              <w:pStyle w:val="49"/>
              <w:rPr>
                <w:rFonts w:cs="Times New Roman"/>
                <w:color w:val="auto"/>
              </w:rPr>
            </w:pPr>
            <w:r>
              <w:rPr>
                <w:rFonts w:cs="Times New Roman"/>
                <w:color w:val="auto"/>
              </w:rPr>
              <w:t>物种丰富度、均匀度、优势度</w:t>
            </w:r>
          </w:p>
        </w:tc>
        <w:tc>
          <w:tcPr>
            <w:tcW w:w="1407" w:type="pct"/>
            <w:tcBorders>
              <w:top w:val="single" w:color="000000" w:sz="4" w:space="0"/>
              <w:left w:val="single" w:color="000000" w:sz="4" w:space="0"/>
              <w:bottom w:val="single" w:color="000000" w:sz="4" w:space="0"/>
              <w:right w:val="single" w:color="000000" w:sz="4" w:space="0"/>
            </w:tcBorders>
            <w:vAlign w:val="center"/>
          </w:tcPr>
          <w:p w14:paraId="27250210">
            <w:pPr>
              <w:pStyle w:val="49"/>
              <w:rPr>
                <w:rFonts w:cs="Times New Roman"/>
                <w:color w:val="auto"/>
              </w:rPr>
            </w:pPr>
            <w:r>
              <w:rPr>
                <w:rFonts w:cs="Times New Roman"/>
                <w:color w:val="auto"/>
              </w:rPr>
              <w:t>采掘、排土；间接生态影响</w:t>
            </w:r>
          </w:p>
        </w:tc>
        <w:tc>
          <w:tcPr>
            <w:tcW w:w="651" w:type="pct"/>
            <w:tcBorders>
              <w:top w:val="single" w:color="000000" w:sz="4" w:space="0"/>
              <w:left w:val="single" w:color="000000" w:sz="4" w:space="0"/>
              <w:bottom w:val="single" w:color="000000" w:sz="4" w:space="0"/>
              <w:right w:val="single" w:color="000000" w:sz="4" w:space="0"/>
            </w:tcBorders>
            <w:vAlign w:val="center"/>
          </w:tcPr>
          <w:p w14:paraId="51CCE472">
            <w:pPr>
              <w:pStyle w:val="49"/>
              <w:rPr>
                <w:rFonts w:cs="Times New Roman"/>
                <w:color w:val="auto"/>
              </w:rPr>
            </w:pPr>
            <w:r>
              <w:rPr>
                <w:rFonts w:cs="Times New Roman"/>
                <w:color w:val="auto"/>
              </w:rPr>
              <w:t>长期、可逆</w:t>
            </w:r>
          </w:p>
        </w:tc>
        <w:tc>
          <w:tcPr>
            <w:tcW w:w="719" w:type="pct"/>
            <w:tcBorders>
              <w:top w:val="single" w:color="000000" w:sz="4" w:space="0"/>
              <w:left w:val="single" w:color="000000" w:sz="4" w:space="0"/>
              <w:bottom w:val="single" w:color="000000" w:sz="4" w:space="0"/>
              <w:right w:val="single" w:color="000000" w:sz="12" w:space="0"/>
            </w:tcBorders>
            <w:vAlign w:val="center"/>
          </w:tcPr>
          <w:p w14:paraId="3C64D1F1">
            <w:pPr>
              <w:pStyle w:val="49"/>
              <w:rPr>
                <w:rFonts w:cs="Times New Roman"/>
                <w:color w:val="auto"/>
              </w:rPr>
            </w:pPr>
            <w:r>
              <w:rPr>
                <w:rFonts w:cs="Times New Roman"/>
                <w:color w:val="auto"/>
              </w:rPr>
              <w:t>弱</w:t>
            </w:r>
          </w:p>
        </w:tc>
      </w:tr>
      <w:tr w14:paraId="62B5E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804" w:type="pct"/>
            <w:tcBorders>
              <w:top w:val="single" w:color="000000" w:sz="4" w:space="0"/>
              <w:left w:val="single" w:color="000000" w:sz="12" w:space="0"/>
              <w:bottom w:val="single" w:color="000000" w:sz="12" w:space="0"/>
              <w:right w:val="single" w:color="000000" w:sz="4" w:space="0"/>
            </w:tcBorders>
            <w:vAlign w:val="center"/>
          </w:tcPr>
          <w:p w14:paraId="0580EA7C">
            <w:pPr>
              <w:pStyle w:val="49"/>
              <w:rPr>
                <w:rFonts w:cs="Times New Roman"/>
                <w:color w:val="auto"/>
              </w:rPr>
            </w:pPr>
            <w:r>
              <w:rPr>
                <w:rFonts w:cs="Times New Roman"/>
                <w:color w:val="auto"/>
              </w:rPr>
              <w:t>自然景观</w:t>
            </w:r>
          </w:p>
        </w:tc>
        <w:tc>
          <w:tcPr>
            <w:tcW w:w="1415" w:type="pct"/>
            <w:tcBorders>
              <w:top w:val="single" w:color="000000" w:sz="4" w:space="0"/>
              <w:left w:val="single" w:color="000000" w:sz="4" w:space="0"/>
              <w:bottom w:val="single" w:color="000000" w:sz="12" w:space="0"/>
              <w:right w:val="single" w:color="000000" w:sz="4" w:space="0"/>
            </w:tcBorders>
            <w:vAlign w:val="center"/>
          </w:tcPr>
          <w:p w14:paraId="3DB03B9D">
            <w:pPr>
              <w:pStyle w:val="49"/>
              <w:rPr>
                <w:rFonts w:cs="Times New Roman"/>
                <w:color w:val="auto"/>
              </w:rPr>
            </w:pPr>
            <w:r>
              <w:rPr>
                <w:rFonts w:cs="Times New Roman"/>
                <w:color w:val="auto"/>
              </w:rPr>
              <w:t>景观多样性、完整性</w:t>
            </w:r>
          </w:p>
        </w:tc>
        <w:tc>
          <w:tcPr>
            <w:tcW w:w="1407" w:type="pct"/>
            <w:tcBorders>
              <w:top w:val="single" w:color="000000" w:sz="4" w:space="0"/>
              <w:left w:val="single" w:color="000000" w:sz="4" w:space="0"/>
              <w:bottom w:val="single" w:color="000000" w:sz="12" w:space="0"/>
              <w:right w:val="single" w:color="000000" w:sz="4" w:space="0"/>
            </w:tcBorders>
            <w:vAlign w:val="center"/>
          </w:tcPr>
          <w:p w14:paraId="2CEBD915">
            <w:pPr>
              <w:pStyle w:val="49"/>
              <w:rPr>
                <w:rFonts w:cs="Times New Roman"/>
                <w:color w:val="auto"/>
              </w:rPr>
            </w:pPr>
            <w:r>
              <w:rPr>
                <w:rFonts w:cs="Times New Roman"/>
                <w:color w:val="auto"/>
              </w:rPr>
              <w:t>直接生态影响</w:t>
            </w:r>
          </w:p>
        </w:tc>
        <w:tc>
          <w:tcPr>
            <w:tcW w:w="651" w:type="pct"/>
            <w:tcBorders>
              <w:top w:val="single" w:color="000000" w:sz="4" w:space="0"/>
              <w:left w:val="single" w:color="000000" w:sz="4" w:space="0"/>
              <w:bottom w:val="single" w:color="000000" w:sz="12" w:space="0"/>
              <w:right w:val="single" w:color="000000" w:sz="4" w:space="0"/>
            </w:tcBorders>
            <w:vAlign w:val="center"/>
          </w:tcPr>
          <w:p w14:paraId="6EF3CA20">
            <w:pPr>
              <w:pStyle w:val="49"/>
              <w:rPr>
                <w:rFonts w:cs="Times New Roman"/>
                <w:color w:val="auto"/>
              </w:rPr>
            </w:pPr>
            <w:r>
              <w:rPr>
                <w:rFonts w:cs="Times New Roman"/>
                <w:color w:val="auto"/>
              </w:rPr>
              <w:t>长期、可逆</w:t>
            </w:r>
          </w:p>
        </w:tc>
        <w:tc>
          <w:tcPr>
            <w:tcW w:w="719" w:type="pct"/>
            <w:tcBorders>
              <w:top w:val="single" w:color="000000" w:sz="4" w:space="0"/>
              <w:left w:val="single" w:color="000000" w:sz="4" w:space="0"/>
              <w:bottom w:val="single" w:color="000000" w:sz="12" w:space="0"/>
              <w:right w:val="single" w:color="000000" w:sz="12" w:space="0"/>
            </w:tcBorders>
            <w:vAlign w:val="center"/>
          </w:tcPr>
          <w:p w14:paraId="199E231D">
            <w:pPr>
              <w:pStyle w:val="49"/>
              <w:rPr>
                <w:rFonts w:cs="Times New Roman"/>
                <w:color w:val="auto"/>
              </w:rPr>
            </w:pPr>
            <w:r>
              <w:rPr>
                <w:rFonts w:cs="Times New Roman"/>
                <w:color w:val="auto"/>
              </w:rPr>
              <w:t>中等</w:t>
            </w:r>
          </w:p>
        </w:tc>
      </w:tr>
    </w:tbl>
    <w:p w14:paraId="76B2E5F6">
      <w:pPr>
        <w:pStyle w:val="3"/>
        <w:rPr>
          <w:color w:val="auto"/>
          <w:lang w:eastAsia="zh-CN"/>
        </w:rPr>
      </w:pPr>
      <w:bookmarkStart w:id="30" w:name="_Toc223926460"/>
      <w:r>
        <w:rPr>
          <w:color w:val="auto"/>
          <w:lang w:eastAsia="zh-CN"/>
        </w:rPr>
        <w:t>环境功能区规划和评价标准</w:t>
      </w:r>
      <w:bookmarkEnd w:id="30"/>
    </w:p>
    <w:p w14:paraId="482CF3BF">
      <w:pPr>
        <w:pStyle w:val="4"/>
        <w:ind w:left="301" w:hanging="301"/>
        <w:rPr>
          <w:color w:val="auto"/>
        </w:rPr>
      </w:pPr>
      <w:bookmarkStart w:id="31" w:name="_Toc223926461"/>
      <w:r>
        <w:rPr>
          <w:color w:val="auto"/>
        </w:rPr>
        <w:t>环境功能区规划</w:t>
      </w:r>
      <w:bookmarkEnd w:id="31"/>
    </w:p>
    <w:p w14:paraId="7F8FB715">
      <w:pPr>
        <w:pStyle w:val="5"/>
        <w:ind w:left="240" w:firstLine="241"/>
        <w:rPr>
          <w:color w:val="auto"/>
        </w:rPr>
      </w:pPr>
      <w:r>
        <w:rPr>
          <w:color w:val="auto"/>
        </w:rPr>
        <w:t>环境空气功能区划</w:t>
      </w:r>
    </w:p>
    <w:p w14:paraId="476F9285">
      <w:pPr>
        <w:ind w:firstLine="480"/>
        <w:rPr>
          <w:color w:val="auto"/>
          <w:lang w:eastAsia="zh-CN"/>
        </w:rPr>
      </w:pPr>
      <w:r>
        <w:rPr>
          <w:color w:val="auto"/>
          <w:lang w:eastAsia="zh-CN"/>
        </w:rPr>
        <w:t>根据《环境空气质量标准》（GB3095-</w:t>
      </w:r>
      <w:r>
        <w:rPr>
          <w:rFonts w:hint="eastAsia"/>
          <w:color w:val="auto"/>
          <w:lang w:eastAsia="zh-CN"/>
        </w:rPr>
        <w:t>2026）过渡阶段二级浓度限值要求</w:t>
      </w:r>
      <w:r>
        <w:rPr>
          <w:color w:val="auto"/>
          <w:lang w:eastAsia="zh-CN"/>
        </w:rPr>
        <w:t>，本项目行政区划隶属</w:t>
      </w:r>
      <w:r>
        <w:rPr>
          <w:rFonts w:hint="eastAsia"/>
          <w:color w:val="auto"/>
          <w:lang w:eastAsia="zh-CN"/>
        </w:rPr>
        <w:t>塔城地区和布克赛尔蒙古自治县</w:t>
      </w:r>
      <w:r>
        <w:rPr>
          <w:color w:val="auto"/>
          <w:lang w:eastAsia="zh-CN"/>
        </w:rPr>
        <w:t>管辖，与</w:t>
      </w:r>
      <w:r>
        <w:rPr>
          <w:rFonts w:hint="eastAsia"/>
          <w:color w:val="auto"/>
          <w:lang w:eastAsia="zh-CN"/>
        </w:rPr>
        <w:t>和布克赛尔蒙古自治县</w:t>
      </w:r>
      <w:r>
        <w:rPr>
          <w:color w:val="auto"/>
          <w:lang w:eastAsia="zh-CN"/>
        </w:rPr>
        <w:t>直线距离88km，项目所在区域为环境空气功能二类区。</w:t>
      </w:r>
    </w:p>
    <w:p w14:paraId="1E54D5C1">
      <w:pPr>
        <w:pStyle w:val="5"/>
        <w:ind w:left="240" w:firstLine="241"/>
        <w:rPr>
          <w:color w:val="auto"/>
        </w:rPr>
      </w:pPr>
      <w:r>
        <w:rPr>
          <w:color w:val="auto"/>
        </w:rPr>
        <w:t>水环境功能区划</w:t>
      </w:r>
    </w:p>
    <w:p w14:paraId="379913FF">
      <w:pPr>
        <w:ind w:firstLine="480"/>
        <w:rPr>
          <w:color w:val="auto"/>
        </w:rPr>
      </w:pPr>
      <w:r>
        <w:rPr>
          <w:color w:val="auto"/>
        </w:rPr>
        <w:t>（1）地表水</w:t>
      </w:r>
    </w:p>
    <w:p w14:paraId="06A0F109">
      <w:pPr>
        <w:ind w:firstLine="480"/>
        <w:rPr>
          <w:color w:val="auto"/>
          <w:lang w:eastAsia="zh-CN"/>
        </w:rPr>
      </w:pPr>
      <w:r>
        <w:rPr>
          <w:color w:val="auto"/>
          <w:szCs w:val="21"/>
          <w:lang w:eastAsia="zh-CN"/>
        </w:rPr>
        <w:t>矿区及附近</w:t>
      </w:r>
      <w:r>
        <w:rPr>
          <w:rFonts w:hint="eastAsia"/>
          <w:color w:val="auto"/>
          <w:szCs w:val="21"/>
          <w:lang w:eastAsia="zh-CN"/>
        </w:rPr>
        <w:t>仅有季节性冲沟，</w:t>
      </w:r>
      <w:r>
        <w:rPr>
          <w:color w:val="auto"/>
          <w:szCs w:val="21"/>
          <w:lang w:eastAsia="zh-CN"/>
        </w:rPr>
        <w:t>未见</w:t>
      </w:r>
      <w:r>
        <w:rPr>
          <w:rFonts w:hint="eastAsia"/>
          <w:color w:val="auto"/>
          <w:szCs w:val="21"/>
          <w:lang w:eastAsia="zh-CN"/>
        </w:rPr>
        <w:t>其他</w:t>
      </w:r>
      <w:r>
        <w:rPr>
          <w:color w:val="auto"/>
          <w:szCs w:val="21"/>
          <w:lang w:eastAsia="zh-CN"/>
        </w:rPr>
        <w:t>地表水体</w:t>
      </w:r>
      <w:r>
        <w:rPr>
          <w:color w:val="auto"/>
          <w:lang w:eastAsia="zh-CN"/>
        </w:rPr>
        <w:t>。</w:t>
      </w:r>
    </w:p>
    <w:p w14:paraId="674BA01D">
      <w:pPr>
        <w:ind w:firstLine="480"/>
        <w:rPr>
          <w:color w:val="auto"/>
          <w:lang w:eastAsia="zh-CN"/>
        </w:rPr>
      </w:pPr>
      <w:r>
        <w:rPr>
          <w:color w:val="auto"/>
          <w:lang w:eastAsia="zh-CN"/>
        </w:rPr>
        <w:t>（2）地下水</w:t>
      </w:r>
    </w:p>
    <w:p w14:paraId="5B4A5B11">
      <w:pPr>
        <w:ind w:firstLine="480"/>
        <w:rPr>
          <w:color w:val="auto"/>
          <w:lang w:eastAsia="zh-CN"/>
        </w:rPr>
      </w:pPr>
      <w:r>
        <w:rPr>
          <w:color w:val="auto"/>
          <w:lang w:eastAsia="zh-CN"/>
        </w:rPr>
        <w:t>项目所在区域地下水未进行功能区划分，根据其用途执行《地下水质量标准》（GB/T14848-2017）Ⅲ类标准。</w:t>
      </w:r>
    </w:p>
    <w:p w14:paraId="4E946F8B">
      <w:pPr>
        <w:pStyle w:val="5"/>
        <w:ind w:left="240" w:firstLine="241"/>
        <w:rPr>
          <w:color w:val="auto"/>
        </w:rPr>
      </w:pPr>
      <w:r>
        <w:rPr>
          <w:color w:val="auto"/>
        </w:rPr>
        <w:t>声环境功能区划</w:t>
      </w:r>
    </w:p>
    <w:p w14:paraId="2F881591">
      <w:pPr>
        <w:ind w:firstLine="480"/>
        <w:rPr>
          <w:color w:val="auto"/>
          <w:lang w:eastAsia="zh-CN"/>
        </w:rPr>
      </w:pPr>
      <w:r>
        <w:rPr>
          <w:color w:val="auto"/>
          <w:lang w:eastAsia="zh-CN"/>
        </w:rPr>
        <w:t>项目区远离市区、村镇，根据《声环境功能区划分技术规范》（GB/T15190-2014）中声环境功能区划分原则、方法和《声环境质量标准》（GB3096-2008）中声环境功能区分类要求，本项目属于2类声环境功能区。</w:t>
      </w:r>
    </w:p>
    <w:p w14:paraId="12B02F00">
      <w:pPr>
        <w:pStyle w:val="5"/>
        <w:ind w:left="240" w:firstLine="241"/>
        <w:rPr>
          <w:color w:val="auto"/>
        </w:rPr>
      </w:pPr>
      <w:r>
        <w:rPr>
          <w:color w:val="auto"/>
        </w:rPr>
        <w:t>土壤功能区划</w:t>
      </w:r>
    </w:p>
    <w:p w14:paraId="0C07C5E1">
      <w:pPr>
        <w:ind w:firstLine="480"/>
        <w:rPr>
          <w:color w:val="auto"/>
          <w:lang w:eastAsia="zh-CN"/>
        </w:rPr>
      </w:pPr>
      <w:r>
        <w:rPr>
          <w:color w:val="auto"/>
          <w:lang w:eastAsia="zh-CN"/>
        </w:rPr>
        <w:t>本项目为</w:t>
      </w:r>
      <w:r>
        <w:rPr>
          <w:rFonts w:hint="eastAsia"/>
          <w:color w:val="auto"/>
          <w:lang w:eastAsia="zh-CN"/>
        </w:rPr>
        <w:t>新建</w:t>
      </w:r>
      <w:r>
        <w:rPr>
          <w:color w:val="auto"/>
          <w:lang w:eastAsia="zh-CN"/>
        </w:rPr>
        <w:t>项目，项目区用地性质属于工矿用地，根据《土壤环境质量</w:t>
      </w:r>
      <w:r>
        <w:rPr>
          <w:rFonts w:hint="eastAsia"/>
          <w:color w:val="auto"/>
          <w:lang w:eastAsia="zh-CN"/>
        </w:rPr>
        <w:t xml:space="preserve"> </w:t>
      </w:r>
      <w:r>
        <w:rPr>
          <w:color w:val="auto"/>
          <w:lang w:eastAsia="zh-CN"/>
        </w:rPr>
        <w:t>建设用地土壤污染风险管控标准（试行）》（GB36600-2018），本项目属于第二类用地中的</w:t>
      </w:r>
      <w:r>
        <w:rPr>
          <w:rFonts w:hint="eastAsia"/>
          <w:color w:val="auto"/>
          <w:lang w:eastAsia="zh-CN"/>
        </w:rPr>
        <w:t>工矿</w:t>
      </w:r>
      <w:r>
        <w:rPr>
          <w:color w:val="auto"/>
          <w:lang w:eastAsia="zh-CN"/>
        </w:rPr>
        <w:t>用地（M）。项目区占地范围外</w:t>
      </w:r>
      <w:r>
        <w:rPr>
          <w:rFonts w:hint="eastAsia"/>
          <w:color w:val="auto"/>
          <w:lang w:eastAsia="zh-CN"/>
        </w:rPr>
        <w:t>为天然牧草地，</w:t>
      </w:r>
      <w:r>
        <w:rPr>
          <w:color w:val="auto"/>
          <w:lang w:eastAsia="zh-CN"/>
        </w:rPr>
        <w:t>执行</w:t>
      </w:r>
      <w:r>
        <w:rPr>
          <w:rFonts w:hint="eastAsia"/>
          <w:color w:val="auto"/>
          <w:lang w:eastAsia="zh-CN"/>
        </w:rPr>
        <w:t>《土壤环境质量 农用地土壤污染风险管控标准（试行）》（GB15618-2018）。</w:t>
      </w:r>
    </w:p>
    <w:p w14:paraId="213F0907">
      <w:pPr>
        <w:pStyle w:val="5"/>
        <w:ind w:left="240" w:firstLine="241"/>
        <w:rPr>
          <w:color w:val="auto"/>
        </w:rPr>
      </w:pPr>
      <w:r>
        <w:rPr>
          <w:color w:val="auto"/>
        </w:rPr>
        <w:t>生态功能区划</w:t>
      </w:r>
    </w:p>
    <w:p w14:paraId="0A4A258B">
      <w:pPr>
        <w:ind w:firstLine="480"/>
        <w:rPr>
          <w:color w:val="auto"/>
          <w:lang w:eastAsia="zh-CN"/>
        </w:rPr>
      </w:pPr>
      <w:r>
        <w:rPr>
          <w:rFonts w:hint="eastAsia"/>
          <w:color w:val="auto"/>
          <w:lang w:eastAsia="zh-CN"/>
        </w:rPr>
        <w:t>根据《新疆生态功能区划》，项目区属I阿尔泰-准噶尔西部山地温凉森林、草原生态区，I3准噶尔西部山地草原牧业及盆地绿洲农业生态亚区，9和布克谷地草原畜牧业生态功能区。</w:t>
      </w:r>
    </w:p>
    <w:p w14:paraId="598EEA5C">
      <w:pPr>
        <w:ind w:firstLine="480"/>
        <w:rPr>
          <w:color w:val="auto"/>
          <w:lang w:eastAsia="zh-CN"/>
        </w:rPr>
      </w:pPr>
      <w:r>
        <w:rPr>
          <w:rFonts w:hint="eastAsia"/>
          <w:color w:val="auto"/>
          <w:lang w:eastAsia="zh-CN"/>
        </w:rPr>
        <w:t>位于准噶尔盆地西北部，和布克赛尔蒙古自治县境内，属上述生态亚区的重要组成部分。以低盖度草地为主，风力侵蚀中度。保护重点：禁牧轮牧、公益林与梭梭保护、地表沉陷监测、生态修复，落实“边开采、边修复”</w:t>
      </w:r>
      <w:r>
        <w:rPr>
          <w:color w:val="auto"/>
          <w:lang w:eastAsia="zh-CN"/>
        </w:rPr>
        <w:t>。该项目生态功能区情况见表2.4-1。</w:t>
      </w:r>
    </w:p>
    <w:p w14:paraId="5AC1B359">
      <w:pPr>
        <w:pStyle w:val="42"/>
        <w:spacing w:before="93" w:after="93"/>
        <w:ind w:firstLine="480"/>
        <w:rPr>
          <w:rFonts w:hint="eastAsia"/>
          <w:color w:val="auto"/>
          <w:lang w:eastAsia="zh-CN"/>
        </w:rPr>
      </w:pPr>
      <w:r>
        <w:rPr>
          <w:color w:val="auto"/>
          <w:lang w:eastAsia="zh-CN"/>
        </w:rPr>
        <w:t>表2.4-1    项目区生态功能区划</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2"/>
        <w:gridCol w:w="1385"/>
        <w:gridCol w:w="5939"/>
      </w:tblGrid>
      <w:tr w14:paraId="11E8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trPr>
        <w:tc>
          <w:tcPr>
            <w:tcW w:w="586" w:type="pct"/>
            <w:vMerge w:val="restart"/>
            <w:vAlign w:val="center"/>
          </w:tcPr>
          <w:p w14:paraId="540A34B3">
            <w:pPr>
              <w:pStyle w:val="11"/>
              <w:spacing w:line="240" w:lineRule="auto"/>
              <w:ind w:left="0" w:leftChars="0" w:firstLine="0" w:firstLineChars="0"/>
              <w:jc w:val="center"/>
              <w:rPr>
                <w:b/>
                <w:bCs/>
                <w:color w:val="auto"/>
                <w:sz w:val="21"/>
                <w:szCs w:val="21"/>
              </w:rPr>
            </w:pPr>
            <w:r>
              <w:rPr>
                <w:rFonts w:hint="eastAsia"/>
                <w:b/>
                <w:bCs/>
                <w:color w:val="auto"/>
                <w:sz w:val="21"/>
                <w:szCs w:val="21"/>
              </w:rPr>
              <w:t>生态功能分区单元</w:t>
            </w:r>
          </w:p>
        </w:tc>
        <w:tc>
          <w:tcPr>
            <w:tcW w:w="835" w:type="pct"/>
            <w:vAlign w:val="center"/>
          </w:tcPr>
          <w:p w14:paraId="269488ED">
            <w:pPr>
              <w:pStyle w:val="11"/>
              <w:spacing w:line="240" w:lineRule="auto"/>
              <w:ind w:left="0" w:leftChars="0" w:firstLine="0" w:firstLineChars="0"/>
              <w:jc w:val="center"/>
              <w:rPr>
                <w:b/>
                <w:bCs/>
                <w:color w:val="auto"/>
                <w:sz w:val="21"/>
                <w:szCs w:val="21"/>
              </w:rPr>
            </w:pPr>
            <w:r>
              <w:rPr>
                <w:rFonts w:hint="eastAsia"/>
                <w:b/>
                <w:bCs/>
                <w:color w:val="auto"/>
                <w:sz w:val="21"/>
                <w:szCs w:val="21"/>
              </w:rPr>
              <w:t>生态区</w:t>
            </w:r>
          </w:p>
        </w:tc>
        <w:tc>
          <w:tcPr>
            <w:tcW w:w="3579" w:type="pct"/>
            <w:vAlign w:val="center"/>
          </w:tcPr>
          <w:p w14:paraId="2B55B408">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阿尔泰-准噶尔西部山地温凉森林、草原生态区</w:t>
            </w:r>
          </w:p>
        </w:tc>
      </w:tr>
      <w:tr w14:paraId="5AC7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586" w:type="pct"/>
            <w:vMerge w:val="continue"/>
            <w:vAlign w:val="center"/>
          </w:tcPr>
          <w:p w14:paraId="19A24A72">
            <w:pPr>
              <w:pStyle w:val="11"/>
              <w:spacing w:line="240" w:lineRule="auto"/>
              <w:ind w:left="0" w:leftChars="0" w:firstLine="0" w:firstLineChars="0"/>
              <w:jc w:val="center"/>
              <w:rPr>
                <w:b/>
                <w:bCs/>
                <w:color w:val="auto"/>
                <w:sz w:val="21"/>
                <w:szCs w:val="21"/>
                <w:lang w:eastAsia="zh-CN"/>
              </w:rPr>
            </w:pPr>
          </w:p>
        </w:tc>
        <w:tc>
          <w:tcPr>
            <w:tcW w:w="835" w:type="pct"/>
            <w:vAlign w:val="center"/>
          </w:tcPr>
          <w:p w14:paraId="020EB8D5">
            <w:pPr>
              <w:pStyle w:val="11"/>
              <w:spacing w:line="240" w:lineRule="auto"/>
              <w:ind w:left="0" w:leftChars="0" w:firstLine="0" w:firstLineChars="0"/>
              <w:jc w:val="center"/>
              <w:rPr>
                <w:b/>
                <w:bCs/>
                <w:color w:val="auto"/>
                <w:sz w:val="21"/>
                <w:szCs w:val="21"/>
              </w:rPr>
            </w:pPr>
            <w:r>
              <w:rPr>
                <w:rFonts w:hint="eastAsia"/>
                <w:b/>
                <w:bCs/>
                <w:color w:val="auto"/>
                <w:sz w:val="21"/>
                <w:szCs w:val="21"/>
              </w:rPr>
              <w:t>生态亚区</w:t>
            </w:r>
          </w:p>
        </w:tc>
        <w:tc>
          <w:tcPr>
            <w:tcW w:w="3579" w:type="pct"/>
            <w:vAlign w:val="center"/>
          </w:tcPr>
          <w:p w14:paraId="09D56673">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准噶尔西部山地草原牧业及盆地绿洲农业生态亚区</w:t>
            </w:r>
          </w:p>
        </w:tc>
      </w:tr>
      <w:tr w14:paraId="2A62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586" w:type="pct"/>
            <w:vMerge w:val="continue"/>
            <w:vAlign w:val="center"/>
          </w:tcPr>
          <w:p w14:paraId="45570EC3">
            <w:pPr>
              <w:pStyle w:val="11"/>
              <w:spacing w:line="240" w:lineRule="auto"/>
              <w:ind w:left="0" w:leftChars="0" w:firstLine="0" w:firstLineChars="0"/>
              <w:jc w:val="center"/>
              <w:rPr>
                <w:b/>
                <w:bCs/>
                <w:color w:val="auto"/>
                <w:sz w:val="21"/>
                <w:szCs w:val="21"/>
                <w:lang w:eastAsia="zh-CN"/>
              </w:rPr>
            </w:pPr>
          </w:p>
        </w:tc>
        <w:tc>
          <w:tcPr>
            <w:tcW w:w="835" w:type="pct"/>
            <w:vAlign w:val="center"/>
          </w:tcPr>
          <w:p w14:paraId="37DE25C2">
            <w:pPr>
              <w:pStyle w:val="11"/>
              <w:spacing w:line="240" w:lineRule="auto"/>
              <w:ind w:left="0" w:leftChars="0" w:firstLine="0" w:firstLineChars="0"/>
              <w:jc w:val="center"/>
              <w:rPr>
                <w:b/>
                <w:bCs/>
                <w:color w:val="auto"/>
                <w:sz w:val="21"/>
                <w:szCs w:val="21"/>
              </w:rPr>
            </w:pPr>
            <w:r>
              <w:rPr>
                <w:rFonts w:hint="eastAsia"/>
                <w:b/>
                <w:bCs/>
                <w:color w:val="auto"/>
                <w:sz w:val="21"/>
                <w:szCs w:val="21"/>
              </w:rPr>
              <w:t>生态功能区</w:t>
            </w:r>
          </w:p>
        </w:tc>
        <w:tc>
          <w:tcPr>
            <w:tcW w:w="3579" w:type="pct"/>
            <w:vAlign w:val="center"/>
          </w:tcPr>
          <w:p w14:paraId="605B51ED">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和布克谷地草原畜牧业生态功能区</w:t>
            </w:r>
          </w:p>
        </w:tc>
      </w:tr>
      <w:tr w14:paraId="0897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1421" w:type="pct"/>
            <w:gridSpan w:val="2"/>
            <w:vAlign w:val="center"/>
          </w:tcPr>
          <w:p w14:paraId="2C15BF18">
            <w:pPr>
              <w:pStyle w:val="11"/>
              <w:spacing w:line="240" w:lineRule="auto"/>
              <w:ind w:left="0" w:leftChars="0" w:firstLine="0" w:firstLineChars="0"/>
              <w:jc w:val="center"/>
              <w:rPr>
                <w:b/>
                <w:bCs/>
                <w:color w:val="auto"/>
                <w:sz w:val="21"/>
                <w:szCs w:val="21"/>
              </w:rPr>
            </w:pPr>
            <w:r>
              <w:rPr>
                <w:rFonts w:hint="eastAsia"/>
                <w:b/>
                <w:bCs/>
                <w:color w:val="auto"/>
                <w:sz w:val="21"/>
                <w:szCs w:val="21"/>
              </w:rPr>
              <w:t>主要生态服务功能</w:t>
            </w:r>
          </w:p>
        </w:tc>
        <w:tc>
          <w:tcPr>
            <w:tcW w:w="3579" w:type="pct"/>
            <w:vAlign w:val="center"/>
          </w:tcPr>
          <w:p w14:paraId="5950B75C">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畜产品生产、土壤保持</w:t>
            </w:r>
          </w:p>
        </w:tc>
      </w:tr>
      <w:tr w14:paraId="036C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1421" w:type="pct"/>
            <w:gridSpan w:val="2"/>
            <w:vAlign w:val="center"/>
          </w:tcPr>
          <w:p w14:paraId="2BCF1B37">
            <w:pPr>
              <w:pStyle w:val="11"/>
              <w:spacing w:line="240" w:lineRule="auto"/>
              <w:ind w:left="0" w:leftChars="0" w:firstLine="0" w:firstLineChars="0"/>
              <w:jc w:val="center"/>
              <w:rPr>
                <w:b/>
                <w:bCs/>
                <w:color w:val="auto"/>
                <w:sz w:val="21"/>
                <w:szCs w:val="21"/>
              </w:rPr>
            </w:pPr>
            <w:r>
              <w:rPr>
                <w:rFonts w:hint="eastAsia"/>
                <w:b/>
                <w:bCs/>
                <w:color w:val="auto"/>
                <w:sz w:val="21"/>
                <w:szCs w:val="21"/>
              </w:rPr>
              <w:t>主要生态环境问题</w:t>
            </w:r>
          </w:p>
        </w:tc>
        <w:tc>
          <w:tcPr>
            <w:tcW w:w="3579" w:type="pct"/>
            <w:vAlign w:val="center"/>
          </w:tcPr>
          <w:p w14:paraId="4353DDAE">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草地退化、土壤风蚀</w:t>
            </w:r>
          </w:p>
        </w:tc>
      </w:tr>
      <w:tr w14:paraId="244B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1421" w:type="pct"/>
            <w:gridSpan w:val="2"/>
            <w:vAlign w:val="center"/>
          </w:tcPr>
          <w:p w14:paraId="673D5B18">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主要生态敏感因子、敏感程度</w:t>
            </w:r>
          </w:p>
        </w:tc>
        <w:tc>
          <w:tcPr>
            <w:tcW w:w="3579" w:type="pct"/>
            <w:vAlign w:val="center"/>
          </w:tcPr>
          <w:p w14:paraId="37DC94F7">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土地沙漠化轻度敏感，土壤侵蚀中度敏感</w:t>
            </w:r>
          </w:p>
        </w:tc>
      </w:tr>
      <w:tr w14:paraId="0994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1421" w:type="pct"/>
            <w:gridSpan w:val="2"/>
            <w:vAlign w:val="center"/>
          </w:tcPr>
          <w:p w14:paraId="038AFAD6">
            <w:pPr>
              <w:pStyle w:val="11"/>
              <w:spacing w:line="240" w:lineRule="auto"/>
              <w:ind w:left="0" w:leftChars="0" w:firstLine="0" w:firstLineChars="0"/>
              <w:jc w:val="center"/>
              <w:rPr>
                <w:b/>
                <w:bCs/>
                <w:color w:val="auto"/>
                <w:sz w:val="21"/>
                <w:szCs w:val="21"/>
              </w:rPr>
            </w:pPr>
            <w:r>
              <w:rPr>
                <w:rFonts w:hint="eastAsia"/>
                <w:b/>
                <w:bCs/>
                <w:color w:val="auto"/>
                <w:sz w:val="21"/>
                <w:szCs w:val="21"/>
              </w:rPr>
              <w:t>主要保护目标</w:t>
            </w:r>
          </w:p>
        </w:tc>
        <w:tc>
          <w:tcPr>
            <w:tcW w:w="3579" w:type="pct"/>
            <w:vAlign w:val="center"/>
          </w:tcPr>
          <w:p w14:paraId="05C59FEA">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保护草地、保持水土</w:t>
            </w:r>
          </w:p>
        </w:tc>
      </w:tr>
      <w:tr w14:paraId="1A5D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1421" w:type="pct"/>
            <w:gridSpan w:val="2"/>
            <w:vAlign w:val="center"/>
          </w:tcPr>
          <w:p w14:paraId="214C9B29">
            <w:pPr>
              <w:pStyle w:val="11"/>
              <w:spacing w:line="240" w:lineRule="auto"/>
              <w:ind w:left="0" w:leftChars="0" w:firstLine="0" w:firstLineChars="0"/>
              <w:jc w:val="center"/>
              <w:rPr>
                <w:b/>
                <w:bCs/>
                <w:color w:val="auto"/>
                <w:sz w:val="21"/>
                <w:szCs w:val="21"/>
              </w:rPr>
            </w:pPr>
            <w:r>
              <w:rPr>
                <w:rFonts w:hint="eastAsia"/>
                <w:b/>
                <w:bCs/>
                <w:color w:val="auto"/>
                <w:sz w:val="21"/>
                <w:szCs w:val="21"/>
              </w:rPr>
              <w:t>主要保护措施</w:t>
            </w:r>
          </w:p>
        </w:tc>
        <w:tc>
          <w:tcPr>
            <w:tcW w:w="3579" w:type="pct"/>
            <w:vAlign w:val="center"/>
          </w:tcPr>
          <w:p w14:paraId="12E94738">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围栏封育、以草定畜，防止草场过牧</w:t>
            </w:r>
          </w:p>
        </w:tc>
      </w:tr>
      <w:tr w14:paraId="63EA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421" w:type="pct"/>
            <w:gridSpan w:val="2"/>
            <w:vAlign w:val="center"/>
          </w:tcPr>
          <w:p w14:paraId="1EBC64FF">
            <w:pPr>
              <w:pStyle w:val="11"/>
              <w:spacing w:line="240" w:lineRule="auto"/>
              <w:ind w:left="0" w:leftChars="0" w:firstLine="0" w:firstLineChars="0"/>
              <w:jc w:val="center"/>
              <w:rPr>
                <w:b/>
                <w:bCs/>
                <w:color w:val="auto"/>
                <w:sz w:val="21"/>
                <w:szCs w:val="21"/>
              </w:rPr>
            </w:pPr>
            <w:r>
              <w:rPr>
                <w:rFonts w:hint="eastAsia"/>
                <w:b/>
                <w:bCs/>
                <w:color w:val="auto"/>
                <w:sz w:val="21"/>
                <w:szCs w:val="21"/>
              </w:rPr>
              <w:t>适宜发展方向</w:t>
            </w:r>
          </w:p>
        </w:tc>
        <w:tc>
          <w:tcPr>
            <w:tcW w:w="3579" w:type="pct"/>
            <w:vAlign w:val="center"/>
          </w:tcPr>
          <w:p w14:paraId="3C7B5EA2">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发展草地畜牧业，建立人工草地，冷季舍饲圈乔</w:t>
            </w:r>
          </w:p>
        </w:tc>
      </w:tr>
    </w:tbl>
    <w:p w14:paraId="2B763F31">
      <w:pPr>
        <w:pStyle w:val="4"/>
        <w:ind w:left="301" w:hanging="301"/>
        <w:rPr>
          <w:color w:val="auto"/>
        </w:rPr>
      </w:pPr>
      <w:bookmarkStart w:id="32" w:name="_Toc223926462"/>
      <w:r>
        <w:rPr>
          <w:color w:val="auto"/>
        </w:rPr>
        <w:t>环境质量标准</w:t>
      </w:r>
      <w:bookmarkEnd w:id="32"/>
    </w:p>
    <w:p w14:paraId="7263122A">
      <w:pPr>
        <w:pStyle w:val="5"/>
        <w:ind w:left="240" w:firstLine="241"/>
        <w:rPr>
          <w:color w:val="auto"/>
        </w:rPr>
      </w:pPr>
      <w:r>
        <w:rPr>
          <w:color w:val="auto"/>
        </w:rPr>
        <w:t>环境空气质量标准</w:t>
      </w:r>
    </w:p>
    <w:p w14:paraId="5DBCCD84">
      <w:pPr>
        <w:ind w:firstLine="480"/>
        <w:rPr>
          <w:color w:val="auto"/>
          <w:lang w:eastAsia="zh-CN"/>
        </w:rPr>
      </w:pPr>
      <w:r>
        <w:rPr>
          <w:color w:val="auto"/>
          <w:lang w:eastAsia="zh-CN"/>
        </w:rPr>
        <w:t>根据环境功能区划，环境空气质量评价中SO</w:t>
      </w:r>
      <w:r>
        <w:rPr>
          <w:color w:val="auto"/>
          <w:vertAlign w:val="subscript"/>
          <w:lang w:eastAsia="zh-CN"/>
        </w:rPr>
        <w:t>2</w:t>
      </w:r>
      <w:r>
        <w:rPr>
          <w:color w:val="auto"/>
          <w:lang w:eastAsia="zh-CN"/>
        </w:rPr>
        <w:t>、NO</w:t>
      </w:r>
      <w:r>
        <w:rPr>
          <w:color w:val="auto"/>
          <w:vertAlign w:val="subscript"/>
          <w:lang w:eastAsia="zh-CN"/>
        </w:rPr>
        <w:t>2</w:t>
      </w:r>
      <w:r>
        <w:rPr>
          <w:color w:val="auto"/>
          <w:lang w:eastAsia="zh-CN"/>
        </w:rPr>
        <w:t>、PM</w:t>
      </w:r>
      <w:r>
        <w:rPr>
          <w:color w:val="auto"/>
          <w:vertAlign w:val="subscript"/>
          <w:lang w:eastAsia="zh-CN"/>
        </w:rPr>
        <w:t>10</w:t>
      </w:r>
      <w:r>
        <w:rPr>
          <w:color w:val="auto"/>
          <w:lang w:eastAsia="zh-CN"/>
        </w:rPr>
        <w:t>、PM</w:t>
      </w:r>
      <w:r>
        <w:rPr>
          <w:color w:val="auto"/>
          <w:vertAlign w:val="subscript"/>
          <w:lang w:eastAsia="zh-CN"/>
        </w:rPr>
        <w:t>2.5</w:t>
      </w:r>
      <w:r>
        <w:rPr>
          <w:color w:val="auto"/>
          <w:lang w:eastAsia="zh-CN"/>
        </w:rPr>
        <w:t>、CO、O</w:t>
      </w:r>
      <w:r>
        <w:rPr>
          <w:color w:val="auto"/>
          <w:vertAlign w:val="subscript"/>
          <w:lang w:eastAsia="zh-CN"/>
        </w:rPr>
        <w:t>3</w:t>
      </w:r>
      <w:r>
        <w:rPr>
          <w:color w:val="auto"/>
          <w:lang w:eastAsia="zh-CN"/>
        </w:rPr>
        <w:t>、TSP七项指标执行《环境空气质量标准》（GB3095-20</w:t>
      </w:r>
      <w:r>
        <w:rPr>
          <w:rFonts w:hint="eastAsia"/>
          <w:color w:val="auto"/>
          <w:lang w:eastAsia="zh-CN"/>
        </w:rPr>
        <w:t>26</w:t>
      </w:r>
      <w:r>
        <w:rPr>
          <w:color w:val="auto"/>
          <w:lang w:eastAsia="zh-CN"/>
        </w:rPr>
        <w:t>）</w:t>
      </w:r>
      <w:r>
        <w:rPr>
          <w:rFonts w:hint="eastAsia"/>
          <w:color w:val="auto"/>
          <w:lang w:eastAsia="zh-CN"/>
        </w:rPr>
        <w:t>过渡阶段</w:t>
      </w:r>
      <w:r>
        <w:rPr>
          <w:color w:val="auto"/>
          <w:lang w:eastAsia="zh-CN"/>
        </w:rPr>
        <w:t>二级</w:t>
      </w:r>
      <w:r>
        <w:rPr>
          <w:rFonts w:hint="eastAsia"/>
          <w:color w:val="auto"/>
          <w:lang w:eastAsia="zh-CN"/>
        </w:rPr>
        <w:t>浓度限值</w:t>
      </w:r>
      <w:r>
        <w:rPr>
          <w:color w:val="auto"/>
          <w:lang w:eastAsia="zh-CN"/>
        </w:rPr>
        <w:t>，指标标准取值见表2.4-2。</w:t>
      </w:r>
    </w:p>
    <w:p w14:paraId="2F252F53">
      <w:pPr>
        <w:pStyle w:val="42"/>
        <w:spacing w:before="93" w:after="93"/>
        <w:ind w:firstLine="480"/>
        <w:rPr>
          <w:rFonts w:hint="eastAsia"/>
          <w:color w:val="auto"/>
          <w:lang w:eastAsia="zh-CN"/>
        </w:rPr>
      </w:pPr>
      <w:r>
        <w:rPr>
          <w:color w:val="auto"/>
          <w:lang w:eastAsia="zh-CN"/>
        </w:rPr>
        <w:t>表2.4-2    环境空气质量标准    （单位：</w:t>
      </w:r>
      <w:r>
        <w:rPr>
          <w:color w:val="auto"/>
        </w:rPr>
        <w:t>μ</w:t>
      </w:r>
      <w:r>
        <w:rPr>
          <w:color w:val="auto"/>
          <w:lang w:eastAsia="zh-CN"/>
        </w:rPr>
        <w:t>g/Nm</w:t>
      </w:r>
      <w:r>
        <w:rPr>
          <w:color w:val="auto"/>
          <w:vertAlign w:val="superscript"/>
          <w:lang w:eastAsia="zh-CN"/>
        </w:rPr>
        <w:t>3</w:t>
      </w:r>
      <w:r>
        <w:rPr>
          <w:color w:val="auto"/>
          <w:lang w:eastAsia="zh-CN"/>
        </w:rPr>
        <w:t>）</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9"/>
        <w:gridCol w:w="1725"/>
        <w:gridCol w:w="2219"/>
        <w:gridCol w:w="1545"/>
        <w:gridCol w:w="1838"/>
      </w:tblGrid>
      <w:tr w14:paraId="00D0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blHeader/>
        </w:trPr>
        <w:tc>
          <w:tcPr>
            <w:tcW w:w="581" w:type="pct"/>
            <w:vAlign w:val="center"/>
          </w:tcPr>
          <w:p w14:paraId="40954BFC">
            <w:pPr>
              <w:widowControl w:val="0"/>
              <w:spacing w:line="360" w:lineRule="exact"/>
              <w:ind w:firstLine="0" w:firstLineChars="0"/>
              <w:jc w:val="center"/>
              <w:textAlignment w:val="auto"/>
              <w:rPr>
                <w:b/>
                <w:bCs/>
                <w:color w:val="auto"/>
                <w:sz w:val="21"/>
                <w:szCs w:val="21"/>
                <w:lang w:val="zh-CN"/>
              </w:rPr>
            </w:pPr>
            <w:bookmarkStart w:id="33" w:name="_Toc10760"/>
            <w:bookmarkStart w:id="34" w:name="_Toc22126123"/>
            <w:r>
              <w:rPr>
                <w:b/>
                <w:bCs/>
                <w:color w:val="auto"/>
                <w:sz w:val="21"/>
                <w:szCs w:val="21"/>
                <w:lang w:val="zh-CN"/>
              </w:rPr>
              <w:t>序号</w:t>
            </w:r>
            <w:bookmarkEnd w:id="33"/>
            <w:bookmarkEnd w:id="34"/>
          </w:p>
        </w:tc>
        <w:tc>
          <w:tcPr>
            <w:tcW w:w="1050" w:type="pct"/>
            <w:vAlign w:val="center"/>
          </w:tcPr>
          <w:p w14:paraId="3A90CB4E">
            <w:pPr>
              <w:widowControl w:val="0"/>
              <w:spacing w:line="360" w:lineRule="exact"/>
              <w:ind w:firstLine="0" w:firstLineChars="0"/>
              <w:jc w:val="center"/>
              <w:textAlignment w:val="auto"/>
              <w:rPr>
                <w:b/>
                <w:bCs/>
                <w:color w:val="auto"/>
                <w:sz w:val="21"/>
                <w:szCs w:val="21"/>
                <w:lang w:val="zh-CN"/>
              </w:rPr>
            </w:pPr>
            <w:bookmarkStart w:id="35" w:name="_Toc19649"/>
            <w:bookmarkStart w:id="36" w:name="_Toc22126124"/>
            <w:r>
              <w:rPr>
                <w:b/>
                <w:bCs/>
                <w:color w:val="auto"/>
                <w:sz w:val="21"/>
                <w:szCs w:val="21"/>
                <w:lang w:val="zh-CN"/>
              </w:rPr>
              <w:t>污染物</w:t>
            </w:r>
            <w:bookmarkEnd w:id="35"/>
            <w:bookmarkEnd w:id="36"/>
          </w:p>
        </w:tc>
        <w:tc>
          <w:tcPr>
            <w:tcW w:w="2289" w:type="pct"/>
            <w:gridSpan w:val="2"/>
            <w:vAlign w:val="center"/>
          </w:tcPr>
          <w:p w14:paraId="5FD4311F">
            <w:pPr>
              <w:widowControl w:val="0"/>
              <w:spacing w:line="360" w:lineRule="exact"/>
              <w:ind w:firstLine="0" w:firstLineChars="0"/>
              <w:jc w:val="center"/>
              <w:textAlignment w:val="auto"/>
              <w:rPr>
                <w:b/>
                <w:bCs/>
                <w:color w:val="auto"/>
                <w:sz w:val="21"/>
                <w:szCs w:val="21"/>
                <w:lang w:val="zh-CN"/>
              </w:rPr>
            </w:pPr>
            <w:bookmarkStart w:id="37" w:name="_Toc16315"/>
            <w:bookmarkStart w:id="38" w:name="_Toc22126125"/>
            <w:r>
              <w:rPr>
                <w:rFonts w:hint="eastAsia"/>
                <w:b/>
                <w:bCs/>
                <w:color w:val="auto"/>
                <w:sz w:val="21"/>
                <w:szCs w:val="21"/>
                <w:lang w:val="zh-CN" w:eastAsia="zh-CN"/>
              </w:rPr>
              <w:t>过渡阶段</w:t>
            </w:r>
            <w:r>
              <w:rPr>
                <w:b/>
                <w:bCs/>
                <w:color w:val="auto"/>
                <w:sz w:val="21"/>
                <w:szCs w:val="21"/>
                <w:lang w:val="zh-CN"/>
              </w:rPr>
              <w:t>浓度限值</w:t>
            </w:r>
            <w:bookmarkEnd w:id="37"/>
            <w:bookmarkEnd w:id="38"/>
          </w:p>
        </w:tc>
        <w:tc>
          <w:tcPr>
            <w:tcW w:w="1079" w:type="pct"/>
            <w:vAlign w:val="center"/>
          </w:tcPr>
          <w:p w14:paraId="6A6D5E88">
            <w:pPr>
              <w:widowControl w:val="0"/>
              <w:spacing w:line="360" w:lineRule="exact"/>
              <w:ind w:firstLine="0" w:firstLineChars="0"/>
              <w:jc w:val="center"/>
              <w:textAlignment w:val="auto"/>
              <w:rPr>
                <w:b/>
                <w:bCs/>
                <w:color w:val="auto"/>
                <w:sz w:val="21"/>
                <w:szCs w:val="21"/>
                <w:lang w:val="zh-CN"/>
              </w:rPr>
            </w:pPr>
            <w:bookmarkStart w:id="39" w:name="_Toc22126126"/>
            <w:bookmarkStart w:id="40" w:name="_Toc8589"/>
            <w:r>
              <w:rPr>
                <w:b/>
                <w:bCs/>
                <w:color w:val="auto"/>
                <w:sz w:val="21"/>
                <w:szCs w:val="21"/>
                <w:lang w:val="zh-CN"/>
              </w:rPr>
              <w:t>标准来源</w:t>
            </w:r>
            <w:bookmarkEnd w:id="39"/>
            <w:bookmarkEnd w:id="40"/>
          </w:p>
        </w:tc>
      </w:tr>
      <w:tr w14:paraId="200F8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81" w:type="pct"/>
            <w:vMerge w:val="restart"/>
            <w:vAlign w:val="center"/>
          </w:tcPr>
          <w:p w14:paraId="57E44064">
            <w:pPr>
              <w:widowControl w:val="0"/>
              <w:spacing w:line="360" w:lineRule="exact"/>
              <w:ind w:firstLine="0" w:firstLineChars="0"/>
              <w:jc w:val="center"/>
              <w:textAlignment w:val="auto"/>
              <w:rPr>
                <w:color w:val="auto"/>
                <w:sz w:val="21"/>
                <w:szCs w:val="21"/>
                <w:lang w:val="zh-CN"/>
              </w:rPr>
            </w:pPr>
            <w:bookmarkStart w:id="41" w:name="_Toc10055"/>
            <w:bookmarkStart w:id="42" w:name="_Toc22126127"/>
            <w:r>
              <w:rPr>
                <w:color w:val="auto"/>
                <w:sz w:val="21"/>
                <w:szCs w:val="21"/>
                <w:lang w:val="zh-CN"/>
              </w:rPr>
              <w:t>1</w:t>
            </w:r>
            <w:bookmarkEnd w:id="41"/>
            <w:bookmarkEnd w:id="42"/>
          </w:p>
        </w:tc>
        <w:tc>
          <w:tcPr>
            <w:tcW w:w="1050" w:type="pct"/>
            <w:vMerge w:val="restart"/>
            <w:vAlign w:val="center"/>
          </w:tcPr>
          <w:p w14:paraId="6A8719FD">
            <w:pPr>
              <w:widowControl w:val="0"/>
              <w:spacing w:line="360" w:lineRule="exact"/>
              <w:ind w:firstLine="0" w:firstLineChars="0"/>
              <w:jc w:val="center"/>
              <w:textAlignment w:val="auto"/>
              <w:rPr>
                <w:color w:val="auto"/>
                <w:sz w:val="21"/>
                <w:szCs w:val="21"/>
                <w:lang w:val="zh-CN"/>
              </w:rPr>
            </w:pPr>
            <w:bookmarkStart w:id="43" w:name="_Toc16953"/>
            <w:bookmarkStart w:id="44" w:name="_Toc22126128"/>
            <w:r>
              <w:rPr>
                <w:color w:val="auto"/>
                <w:sz w:val="21"/>
                <w:szCs w:val="21"/>
                <w:lang w:val="zh-CN"/>
              </w:rPr>
              <w:t>二氧化硫（SO</w:t>
            </w:r>
            <w:r>
              <w:rPr>
                <w:color w:val="auto"/>
                <w:sz w:val="21"/>
                <w:szCs w:val="21"/>
                <w:vertAlign w:val="subscript"/>
                <w:lang w:val="zh-CN"/>
              </w:rPr>
              <w:t>2</w:t>
            </w:r>
            <w:r>
              <w:rPr>
                <w:color w:val="auto"/>
                <w:sz w:val="21"/>
                <w:szCs w:val="21"/>
                <w:lang w:val="zh-CN"/>
              </w:rPr>
              <w:t>）</w:t>
            </w:r>
            <w:bookmarkEnd w:id="43"/>
            <w:bookmarkEnd w:id="44"/>
          </w:p>
        </w:tc>
        <w:tc>
          <w:tcPr>
            <w:tcW w:w="1348" w:type="pct"/>
            <w:vAlign w:val="center"/>
          </w:tcPr>
          <w:p w14:paraId="5BFCE629">
            <w:pPr>
              <w:widowControl w:val="0"/>
              <w:spacing w:line="360" w:lineRule="exact"/>
              <w:ind w:firstLine="0" w:firstLineChars="0"/>
              <w:jc w:val="center"/>
              <w:textAlignment w:val="auto"/>
              <w:rPr>
                <w:color w:val="auto"/>
                <w:sz w:val="21"/>
                <w:szCs w:val="21"/>
                <w:lang w:val="zh-CN"/>
              </w:rPr>
            </w:pPr>
            <w:bookmarkStart w:id="45" w:name="_Toc22126129"/>
            <w:bookmarkStart w:id="46" w:name="_Toc9200"/>
            <w:r>
              <w:rPr>
                <w:color w:val="auto"/>
                <w:sz w:val="21"/>
                <w:szCs w:val="21"/>
                <w:lang w:val="zh-CN"/>
              </w:rPr>
              <w:t>年平均</w:t>
            </w:r>
            <w:bookmarkEnd w:id="45"/>
            <w:bookmarkEnd w:id="46"/>
          </w:p>
        </w:tc>
        <w:tc>
          <w:tcPr>
            <w:tcW w:w="940" w:type="pct"/>
            <w:vAlign w:val="center"/>
          </w:tcPr>
          <w:p w14:paraId="10169847">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60</w:t>
            </w:r>
          </w:p>
        </w:tc>
        <w:tc>
          <w:tcPr>
            <w:tcW w:w="1079" w:type="pct"/>
            <w:vMerge w:val="restart"/>
            <w:vAlign w:val="center"/>
          </w:tcPr>
          <w:p w14:paraId="4DDC860D">
            <w:pPr>
              <w:widowControl w:val="0"/>
              <w:spacing w:line="360" w:lineRule="exact"/>
              <w:ind w:firstLine="0" w:firstLineChars="0"/>
              <w:jc w:val="center"/>
              <w:textAlignment w:val="auto"/>
              <w:rPr>
                <w:color w:val="auto"/>
                <w:sz w:val="21"/>
                <w:szCs w:val="21"/>
                <w:lang w:eastAsia="zh-CN"/>
              </w:rPr>
            </w:pPr>
            <w:bookmarkStart w:id="47" w:name="_Toc19192"/>
            <w:bookmarkStart w:id="48" w:name="_Toc22126131"/>
            <w:r>
              <w:rPr>
                <w:color w:val="auto"/>
                <w:sz w:val="21"/>
                <w:szCs w:val="21"/>
                <w:lang w:val="zh-CN" w:eastAsia="zh-CN"/>
              </w:rPr>
              <w:t>《环境空气质量标准》（GB3095-20</w:t>
            </w:r>
            <w:r>
              <w:rPr>
                <w:rFonts w:hint="eastAsia"/>
                <w:color w:val="auto"/>
                <w:sz w:val="21"/>
                <w:szCs w:val="21"/>
                <w:lang w:val="zh-CN" w:eastAsia="zh-CN"/>
              </w:rPr>
              <w:t>26</w:t>
            </w:r>
            <w:r>
              <w:rPr>
                <w:color w:val="auto"/>
                <w:sz w:val="21"/>
                <w:szCs w:val="21"/>
                <w:lang w:val="zh-CN" w:eastAsia="zh-CN"/>
              </w:rPr>
              <w:t>）</w:t>
            </w:r>
            <w:r>
              <w:rPr>
                <w:rFonts w:hint="eastAsia"/>
                <w:color w:val="auto"/>
                <w:sz w:val="21"/>
                <w:szCs w:val="21"/>
                <w:lang w:val="zh-CN" w:eastAsia="zh-CN"/>
              </w:rPr>
              <w:t>过渡阶段</w:t>
            </w:r>
            <w:r>
              <w:rPr>
                <w:color w:val="auto"/>
                <w:sz w:val="21"/>
                <w:szCs w:val="21"/>
                <w:lang w:val="zh-CN" w:eastAsia="zh-CN"/>
              </w:rPr>
              <w:t>二级</w:t>
            </w:r>
            <w:bookmarkEnd w:id="47"/>
            <w:bookmarkEnd w:id="48"/>
          </w:p>
        </w:tc>
      </w:tr>
      <w:tr w14:paraId="6C362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81" w:type="pct"/>
            <w:vMerge w:val="continue"/>
            <w:vAlign w:val="center"/>
          </w:tcPr>
          <w:p w14:paraId="0F6D1A80">
            <w:pPr>
              <w:widowControl w:val="0"/>
              <w:spacing w:line="360" w:lineRule="exact"/>
              <w:ind w:firstLine="0" w:firstLineChars="0"/>
              <w:jc w:val="center"/>
              <w:textAlignment w:val="auto"/>
              <w:rPr>
                <w:color w:val="auto"/>
                <w:sz w:val="21"/>
                <w:szCs w:val="21"/>
                <w:lang w:val="zh-CN" w:eastAsia="zh-CN"/>
              </w:rPr>
            </w:pPr>
          </w:p>
        </w:tc>
        <w:tc>
          <w:tcPr>
            <w:tcW w:w="1050" w:type="pct"/>
            <w:vMerge w:val="continue"/>
            <w:vAlign w:val="center"/>
          </w:tcPr>
          <w:p w14:paraId="679E6701">
            <w:pPr>
              <w:widowControl w:val="0"/>
              <w:spacing w:line="360" w:lineRule="exact"/>
              <w:ind w:firstLine="0" w:firstLineChars="0"/>
              <w:jc w:val="center"/>
              <w:textAlignment w:val="auto"/>
              <w:rPr>
                <w:color w:val="auto"/>
                <w:sz w:val="21"/>
                <w:szCs w:val="21"/>
                <w:lang w:val="zh-CN" w:eastAsia="zh-CN"/>
              </w:rPr>
            </w:pPr>
          </w:p>
        </w:tc>
        <w:tc>
          <w:tcPr>
            <w:tcW w:w="1348" w:type="pct"/>
            <w:vAlign w:val="center"/>
          </w:tcPr>
          <w:p w14:paraId="42E28EA5">
            <w:pPr>
              <w:widowControl w:val="0"/>
              <w:spacing w:line="360" w:lineRule="exact"/>
              <w:ind w:firstLine="0" w:firstLineChars="0"/>
              <w:jc w:val="center"/>
              <w:textAlignment w:val="auto"/>
              <w:rPr>
                <w:color w:val="auto"/>
                <w:sz w:val="21"/>
                <w:szCs w:val="21"/>
                <w:lang w:val="zh-CN"/>
              </w:rPr>
            </w:pPr>
            <w:bookmarkStart w:id="49" w:name="_Toc22126132"/>
            <w:bookmarkStart w:id="50" w:name="_Toc14912"/>
            <w:r>
              <w:rPr>
                <w:color w:val="auto"/>
                <w:sz w:val="21"/>
                <w:szCs w:val="21"/>
                <w:lang w:val="zh-CN"/>
              </w:rPr>
              <w:t>24小时平均</w:t>
            </w:r>
            <w:bookmarkEnd w:id="49"/>
            <w:bookmarkEnd w:id="50"/>
          </w:p>
        </w:tc>
        <w:tc>
          <w:tcPr>
            <w:tcW w:w="940" w:type="pct"/>
            <w:vAlign w:val="center"/>
          </w:tcPr>
          <w:p w14:paraId="08871E65">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150</w:t>
            </w:r>
          </w:p>
        </w:tc>
        <w:tc>
          <w:tcPr>
            <w:tcW w:w="1079" w:type="pct"/>
            <w:vMerge w:val="continue"/>
            <w:vAlign w:val="center"/>
          </w:tcPr>
          <w:p w14:paraId="42A5C2FC">
            <w:pPr>
              <w:spacing w:line="360" w:lineRule="exact"/>
              <w:ind w:firstLine="0" w:firstLineChars="0"/>
              <w:jc w:val="center"/>
              <w:textAlignment w:val="auto"/>
              <w:rPr>
                <w:color w:val="auto"/>
                <w:szCs w:val="21"/>
                <w:lang w:eastAsia="zh-CN"/>
              </w:rPr>
            </w:pPr>
          </w:p>
        </w:tc>
      </w:tr>
      <w:tr w14:paraId="20F8A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81" w:type="pct"/>
            <w:vMerge w:val="continue"/>
            <w:vAlign w:val="center"/>
          </w:tcPr>
          <w:p w14:paraId="73FDADAF">
            <w:pPr>
              <w:widowControl w:val="0"/>
              <w:spacing w:line="360" w:lineRule="exact"/>
              <w:ind w:firstLine="0" w:firstLineChars="0"/>
              <w:jc w:val="center"/>
              <w:textAlignment w:val="auto"/>
              <w:rPr>
                <w:color w:val="auto"/>
                <w:sz w:val="21"/>
                <w:szCs w:val="21"/>
                <w:lang w:val="zh-CN"/>
              </w:rPr>
            </w:pPr>
          </w:p>
        </w:tc>
        <w:tc>
          <w:tcPr>
            <w:tcW w:w="1050" w:type="pct"/>
            <w:vMerge w:val="continue"/>
            <w:vAlign w:val="center"/>
          </w:tcPr>
          <w:p w14:paraId="65FD02E4">
            <w:pPr>
              <w:widowControl w:val="0"/>
              <w:spacing w:line="360" w:lineRule="exact"/>
              <w:ind w:firstLine="0" w:firstLineChars="0"/>
              <w:jc w:val="center"/>
              <w:textAlignment w:val="auto"/>
              <w:rPr>
                <w:color w:val="auto"/>
                <w:sz w:val="21"/>
                <w:szCs w:val="21"/>
                <w:lang w:val="zh-CN"/>
              </w:rPr>
            </w:pPr>
          </w:p>
        </w:tc>
        <w:tc>
          <w:tcPr>
            <w:tcW w:w="1348" w:type="pct"/>
            <w:vAlign w:val="center"/>
          </w:tcPr>
          <w:p w14:paraId="3664C975">
            <w:pPr>
              <w:widowControl w:val="0"/>
              <w:spacing w:line="360" w:lineRule="exact"/>
              <w:ind w:firstLine="0" w:firstLineChars="0"/>
              <w:jc w:val="center"/>
              <w:textAlignment w:val="auto"/>
              <w:rPr>
                <w:color w:val="auto"/>
                <w:sz w:val="21"/>
                <w:szCs w:val="21"/>
                <w:lang w:val="zh-CN"/>
              </w:rPr>
            </w:pPr>
            <w:bookmarkStart w:id="51" w:name="_Toc22126134"/>
            <w:bookmarkStart w:id="52" w:name="_Toc5169"/>
            <w:r>
              <w:rPr>
                <w:color w:val="auto"/>
                <w:sz w:val="21"/>
                <w:szCs w:val="21"/>
                <w:lang w:val="zh-CN"/>
              </w:rPr>
              <w:t>1小时平均</w:t>
            </w:r>
            <w:bookmarkEnd w:id="51"/>
            <w:bookmarkEnd w:id="52"/>
          </w:p>
        </w:tc>
        <w:tc>
          <w:tcPr>
            <w:tcW w:w="940" w:type="pct"/>
            <w:vAlign w:val="center"/>
          </w:tcPr>
          <w:p w14:paraId="5391652B">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500</w:t>
            </w:r>
          </w:p>
        </w:tc>
        <w:tc>
          <w:tcPr>
            <w:tcW w:w="1079" w:type="pct"/>
            <w:vMerge w:val="continue"/>
            <w:vAlign w:val="center"/>
          </w:tcPr>
          <w:p w14:paraId="0BE31065">
            <w:pPr>
              <w:spacing w:line="360" w:lineRule="exact"/>
              <w:ind w:firstLine="0" w:firstLineChars="0"/>
              <w:jc w:val="center"/>
              <w:textAlignment w:val="auto"/>
              <w:rPr>
                <w:color w:val="auto"/>
                <w:szCs w:val="21"/>
                <w:lang w:eastAsia="zh-CN"/>
              </w:rPr>
            </w:pPr>
          </w:p>
        </w:tc>
      </w:tr>
      <w:tr w14:paraId="73A00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81" w:type="pct"/>
            <w:vMerge w:val="restart"/>
            <w:vAlign w:val="center"/>
          </w:tcPr>
          <w:p w14:paraId="7EA3EA6F">
            <w:pPr>
              <w:widowControl w:val="0"/>
              <w:spacing w:line="360" w:lineRule="exact"/>
              <w:ind w:firstLine="0" w:firstLineChars="0"/>
              <w:jc w:val="center"/>
              <w:textAlignment w:val="auto"/>
              <w:rPr>
                <w:color w:val="auto"/>
                <w:sz w:val="21"/>
                <w:szCs w:val="21"/>
                <w:lang w:val="zh-CN"/>
              </w:rPr>
            </w:pPr>
            <w:bookmarkStart w:id="53" w:name="_Toc30372"/>
            <w:bookmarkStart w:id="54" w:name="_Toc22126136"/>
            <w:r>
              <w:rPr>
                <w:color w:val="auto"/>
                <w:sz w:val="21"/>
                <w:szCs w:val="21"/>
                <w:lang w:val="zh-CN"/>
              </w:rPr>
              <w:t>2</w:t>
            </w:r>
            <w:bookmarkEnd w:id="53"/>
            <w:bookmarkEnd w:id="54"/>
          </w:p>
        </w:tc>
        <w:tc>
          <w:tcPr>
            <w:tcW w:w="1050" w:type="pct"/>
            <w:vMerge w:val="restart"/>
            <w:vAlign w:val="center"/>
          </w:tcPr>
          <w:p w14:paraId="7165AFD7">
            <w:pPr>
              <w:widowControl w:val="0"/>
              <w:spacing w:line="360" w:lineRule="exact"/>
              <w:ind w:firstLine="0" w:firstLineChars="0"/>
              <w:jc w:val="center"/>
              <w:textAlignment w:val="auto"/>
              <w:rPr>
                <w:color w:val="auto"/>
                <w:sz w:val="21"/>
                <w:szCs w:val="21"/>
                <w:lang w:val="zh-CN"/>
              </w:rPr>
            </w:pPr>
            <w:bookmarkStart w:id="55" w:name="_Toc20541"/>
            <w:bookmarkStart w:id="56" w:name="_Toc22126137"/>
            <w:r>
              <w:rPr>
                <w:color w:val="auto"/>
                <w:sz w:val="21"/>
                <w:szCs w:val="21"/>
                <w:lang w:val="zh-CN"/>
              </w:rPr>
              <w:t>二氧化氮（NO</w:t>
            </w:r>
            <w:r>
              <w:rPr>
                <w:color w:val="auto"/>
                <w:sz w:val="21"/>
                <w:szCs w:val="21"/>
                <w:vertAlign w:val="subscript"/>
                <w:lang w:val="zh-CN"/>
              </w:rPr>
              <w:t>2</w:t>
            </w:r>
            <w:r>
              <w:rPr>
                <w:color w:val="auto"/>
                <w:sz w:val="21"/>
                <w:szCs w:val="21"/>
                <w:lang w:val="zh-CN"/>
              </w:rPr>
              <w:t>）</w:t>
            </w:r>
            <w:bookmarkEnd w:id="55"/>
            <w:bookmarkEnd w:id="56"/>
          </w:p>
        </w:tc>
        <w:tc>
          <w:tcPr>
            <w:tcW w:w="1348" w:type="pct"/>
            <w:vAlign w:val="center"/>
          </w:tcPr>
          <w:p w14:paraId="6517AD56">
            <w:pPr>
              <w:widowControl w:val="0"/>
              <w:spacing w:line="360" w:lineRule="exact"/>
              <w:ind w:firstLine="0" w:firstLineChars="0"/>
              <w:jc w:val="center"/>
              <w:textAlignment w:val="auto"/>
              <w:rPr>
                <w:color w:val="auto"/>
                <w:sz w:val="21"/>
                <w:szCs w:val="21"/>
                <w:lang w:val="zh-CN"/>
              </w:rPr>
            </w:pPr>
            <w:bookmarkStart w:id="57" w:name="_Toc1976"/>
            <w:bookmarkStart w:id="58" w:name="_Toc22126138"/>
            <w:r>
              <w:rPr>
                <w:color w:val="auto"/>
                <w:sz w:val="21"/>
                <w:szCs w:val="21"/>
                <w:lang w:val="zh-CN"/>
              </w:rPr>
              <w:t>年平均</w:t>
            </w:r>
            <w:bookmarkEnd w:id="57"/>
            <w:bookmarkEnd w:id="58"/>
          </w:p>
        </w:tc>
        <w:tc>
          <w:tcPr>
            <w:tcW w:w="940" w:type="pct"/>
            <w:vAlign w:val="center"/>
          </w:tcPr>
          <w:p w14:paraId="58619B2D">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40</w:t>
            </w:r>
          </w:p>
        </w:tc>
        <w:tc>
          <w:tcPr>
            <w:tcW w:w="1079" w:type="pct"/>
            <w:vMerge w:val="continue"/>
            <w:vAlign w:val="center"/>
          </w:tcPr>
          <w:p w14:paraId="338AEC82">
            <w:pPr>
              <w:spacing w:line="360" w:lineRule="exact"/>
              <w:ind w:firstLine="0" w:firstLineChars="0"/>
              <w:jc w:val="center"/>
              <w:textAlignment w:val="auto"/>
              <w:rPr>
                <w:color w:val="auto"/>
                <w:szCs w:val="21"/>
                <w:lang w:eastAsia="zh-CN"/>
              </w:rPr>
            </w:pPr>
          </w:p>
        </w:tc>
      </w:tr>
      <w:tr w14:paraId="0B08C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continue"/>
            <w:vAlign w:val="center"/>
          </w:tcPr>
          <w:p w14:paraId="5CE9DFCC">
            <w:pPr>
              <w:widowControl w:val="0"/>
              <w:spacing w:line="360" w:lineRule="exact"/>
              <w:ind w:firstLine="0" w:firstLineChars="0"/>
              <w:jc w:val="center"/>
              <w:textAlignment w:val="auto"/>
              <w:rPr>
                <w:color w:val="auto"/>
                <w:sz w:val="21"/>
                <w:szCs w:val="21"/>
                <w:lang w:val="zh-CN"/>
              </w:rPr>
            </w:pPr>
          </w:p>
        </w:tc>
        <w:tc>
          <w:tcPr>
            <w:tcW w:w="1050" w:type="pct"/>
            <w:vMerge w:val="continue"/>
            <w:vAlign w:val="center"/>
          </w:tcPr>
          <w:p w14:paraId="133B7DF0">
            <w:pPr>
              <w:widowControl w:val="0"/>
              <w:spacing w:line="360" w:lineRule="exact"/>
              <w:ind w:firstLine="0" w:firstLineChars="0"/>
              <w:jc w:val="center"/>
              <w:textAlignment w:val="auto"/>
              <w:rPr>
                <w:color w:val="auto"/>
                <w:sz w:val="21"/>
                <w:szCs w:val="21"/>
                <w:lang w:val="zh-CN"/>
              </w:rPr>
            </w:pPr>
          </w:p>
        </w:tc>
        <w:tc>
          <w:tcPr>
            <w:tcW w:w="1348" w:type="pct"/>
            <w:vAlign w:val="center"/>
          </w:tcPr>
          <w:p w14:paraId="6C5B1815">
            <w:pPr>
              <w:widowControl w:val="0"/>
              <w:spacing w:line="360" w:lineRule="exact"/>
              <w:ind w:firstLine="0" w:firstLineChars="0"/>
              <w:jc w:val="center"/>
              <w:textAlignment w:val="auto"/>
              <w:rPr>
                <w:color w:val="auto"/>
                <w:sz w:val="21"/>
                <w:szCs w:val="21"/>
                <w:lang w:val="zh-CN"/>
              </w:rPr>
            </w:pPr>
            <w:bookmarkStart w:id="59" w:name="_Toc32549"/>
            <w:bookmarkStart w:id="60" w:name="_Toc22126140"/>
            <w:r>
              <w:rPr>
                <w:color w:val="auto"/>
                <w:sz w:val="21"/>
                <w:szCs w:val="21"/>
                <w:lang w:val="zh-CN"/>
              </w:rPr>
              <w:t>24小时平均</w:t>
            </w:r>
            <w:bookmarkEnd w:id="59"/>
            <w:bookmarkEnd w:id="60"/>
          </w:p>
        </w:tc>
        <w:tc>
          <w:tcPr>
            <w:tcW w:w="940" w:type="pct"/>
            <w:vAlign w:val="center"/>
          </w:tcPr>
          <w:p w14:paraId="7DB7CACC">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80</w:t>
            </w:r>
          </w:p>
        </w:tc>
        <w:tc>
          <w:tcPr>
            <w:tcW w:w="1079" w:type="pct"/>
            <w:vMerge w:val="continue"/>
            <w:vAlign w:val="center"/>
          </w:tcPr>
          <w:p w14:paraId="0EEBE6FA">
            <w:pPr>
              <w:spacing w:line="360" w:lineRule="exact"/>
              <w:ind w:firstLine="0" w:firstLineChars="0"/>
              <w:jc w:val="center"/>
              <w:textAlignment w:val="auto"/>
              <w:rPr>
                <w:color w:val="auto"/>
                <w:szCs w:val="21"/>
                <w:lang w:eastAsia="zh-CN"/>
              </w:rPr>
            </w:pPr>
          </w:p>
        </w:tc>
      </w:tr>
      <w:tr w14:paraId="292AB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continue"/>
            <w:vAlign w:val="center"/>
          </w:tcPr>
          <w:p w14:paraId="6B33AF04">
            <w:pPr>
              <w:widowControl w:val="0"/>
              <w:spacing w:line="360" w:lineRule="exact"/>
              <w:ind w:firstLine="0" w:firstLineChars="0"/>
              <w:jc w:val="center"/>
              <w:textAlignment w:val="auto"/>
              <w:rPr>
                <w:color w:val="auto"/>
                <w:sz w:val="21"/>
                <w:szCs w:val="21"/>
                <w:lang w:val="zh-CN"/>
              </w:rPr>
            </w:pPr>
          </w:p>
        </w:tc>
        <w:tc>
          <w:tcPr>
            <w:tcW w:w="1050" w:type="pct"/>
            <w:vMerge w:val="continue"/>
            <w:vAlign w:val="center"/>
          </w:tcPr>
          <w:p w14:paraId="38CE26F6">
            <w:pPr>
              <w:widowControl w:val="0"/>
              <w:spacing w:line="360" w:lineRule="exact"/>
              <w:ind w:firstLine="0" w:firstLineChars="0"/>
              <w:jc w:val="center"/>
              <w:textAlignment w:val="auto"/>
              <w:rPr>
                <w:color w:val="auto"/>
                <w:sz w:val="21"/>
                <w:szCs w:val="21"/>
                <w:lang w:val="zh-CN"/>
              </w:rPr>
            </w:pPr>
          </w:p>
        </w:tc>
        <w:tc>
          <w:tcPr>
            <w:tcW w:w="1348" w:type="pct"/>
            <w:vAlign w:val="center"/>
          </w:tcPr>
          <w:p w14:paraId="57B9849B">
            <w:pPr>
              <w:widowControl w:val="0"/>
              <w:spacing w:line="360" w:lineRule="exact"/>
              <w:ind w:firstLine="0" w:firstLineChars="0"/>
              <w:jc w:val="center"/>
              <w:textAlignment w:val="auto"/>
              <w:rPr>
                <w:color w:val="auto"/>
                <w:sz w:val="21"/>
                <w:szCs w:val="21"/>
                <w:lang w:val="zh-CN"/>
              </w:rPr>
            </w:pPr>
            <w:bookmarkStart w:id="61" w:name="_Toc15373"/>
            <w:bookmarkStart w:id="62" w:name="_Toc22126142"/>
            <w:r>
              <w:rPr>
                <w:color w:val="auto"/>
                <w:sz w:val="21"/>
                <w:szCs w:val="21"/>
                <w:lang w:val="zh-CN"/>
              </w:rPr>
              <w:t>1小时平均</w:t>
            </w:r>
            <w:bookmarkEnd w:id="61"/>
            <w:bookmarkEnd w:id="62"/>
          </w:p>
        </w:tc>
        <w:tc>
          <w:tcPr>
            <w:tcW w:w="940" w:type="pct"/>
            <w:vAlign w:val="center"/>
          </w:tcPr>
          <w:p w14:paraId="032114F7">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200</w:t>
            </w:r>
          </w:p>
        </w:tc>
        <w:tc>
          <w:tcPr>
            <w:tcW w:w="1079" w:type="pct"/>
            <w:vMerge w:val="continue"/>
            <w:vAlign w:val="center"/>
          </w:tcPr>
          <w:p w14:paraId="272DF55D">
            <w:pPr>
              <w:spacing w:line="360" w:lineRule="exact"/>
              <w:ind w:firstLine="0" w:firstLineChars="0"/>
              <w:jc w:val="center"/>
              <w:textAlignment w:val="auto"/>
              <w:rPr>
                <w:color w:val="auto"/>
                <w:szCs w:val="21"/>
                <w:lang w:eastAsia="zh-CN"/>
              </w:rPr>
            </w:pPr>
          </w:p>
        </w:tc>
      </w:tr>
      <w:tr w14:paraId="4C96B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restart"/>
            <w:vAlign w:val="center"/>
          </w:tcPr>
          <w:p w14:paraId="677BBE04">
            <w:pPr>
              <w:widowControl w:val="0"/>
              <w:spacing w:line="360" w:lineRule="exact"/>
              <w:ind w:firstLine="0" w:firstLineChars="0"/>
              <w:jc w:val="center"/>
              <w:textAlignment w:val="auto"/>
              <w:rPr>
                <w:color w:val="auto"/>
                <w:sz w:val="21"/>
                <w:szCs w:val="21"/>
                <w:lang w:val="zh-CN"/>
              </w:rPr>
            </w:pPr>
            <w:bookmarkStart w:id="63" w:name="_Toc22126144"/>
            <w:bookmarkStart w:id="64" w:name="_Toc28004"/>
            <w:r>
              <w:rPr>
                <w:color w:val="auto"/>
                <w:sz w:val="21"/>
                <w:szCs w:val="21"/>
                <w:lang w:val="zh-CN"/>
              </w:rPr>
              <w:t>3</w:t>
            </w:r>
            <w:bookmarkEnd w:id="63"/>
            <w:bookmarkEnd w:id="64"/>
          </w:p>
        </w:tc>
        <w:tc>
          <w:tcPr>
            <w:tcW w:w="1050" w:type="pct"/>
            <w:vMerge w:val="restart"/>
            <w:vAlign w:val="center"/>
          </w:tcPr>
          <w:p w14:paraId="1135941F">
            <w:pPr>
              <w:widowControl w:val="0"/>
              <w:spacing w:line="360" w:lineRule="exact"/>
              <w:ind w:firstLine="0" w:firstLineChars="0"/>
              <w:jc w:val="center"/>
              <w:textAlignment w:val="auto"/>
              <w:rPr>
                <w:color w:val="auto"/>
                <w:sz w:val="21"/>
                <w:szCs w:val="21"/>
                <w:lang w:val="zh-CN"/>
              </w:rPr>
            </w:pPr>
            <w:bookmarkStart w:id="65" w:name="_Toc22126145"/>
            <w:bookmarkStart w:id="66" w:name="_Toc28596"/>
            <w:r>
              <w:rPr>
                <w:color w:val="auto"/>
                <w:sz w:val="21"/>
                <w:szCs w:val="21"/>
                <w:lang w:val="zh-CN"/>
              </w:rPr>
              <w:t>一氧化碳（CO）</w:t>
            </w:r>
            <w:bookmarkEnd w:id="65"/>
            <w:bookmarkEnd w:id="66"/>
          </w:p>
        </w:tc>
        <w:tc>
          <w:tcPr>
            <w:tcW w:w="1348" w:type="pct"/>
            <w:vAlign w:val="center"/>
          </w:tcPr>
          <w:p w14:paraId="4F80159E">
            <w:pPr>
              <w:widowControl w:val="0"/>
              <w:spacing w:line="360" w:lineRule="exact"/>
              <w:ind w:firstLine="0" w:firstLineChars="0"/>
              <w:jc w:val="center"/>
              <w:textAlignment w:val="auto"/>
              <w:rPr>
                <w:color w:val="auto"/>
                <w:sz w:val="21"/>
                <w:szCs w:val="21"/>
                <w:lang w:val="zh-CN"/>
              </w:rPr>
            </w:pPr>
            <w:bookmarkStart w:id="67" w:name="_Toc26282"/>
            <w:bookmarkStart w:id="68" w:name="_Toc22126146"/>
            <w:r>
              <w:rPr>
                <w:color w:val="auto"/>
                <w:sz w:val="21"/>
                <w:szCs w:val="21"/>
                <w:lang w:val="zh-CN"/>
              </w:rPr>
              <w:t>24小时平均</w:t>
            </w:r>
            <w:bookmarkEnd w:id="67"/>
            <w:bookmarkEnd w:id="68"/>
          </w:p>
        </w:tc>
        <w:tc>
          <w:tcPr>
            <w:tcW w:w="940" w:type="pct"/>
            <w:vAlign w:val="center"/>
          </w:tcPr>
          <w:p w14:paraId="7FCA3C9D">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4</w:t>
            </w:r>
          </w:p>
        </w:tc>
        <w:tc>
          <w:tcPr>
            <w:tcW w:w="1079" w:type="pct"/>
            <w:vMerge w:val="continue"/>
            <w:vAlign w:val="center"/>
          </w:tcPr>
          <w:p w14:paraId="0C845AA9">
            <w:pPr>
              <w:spacing w:line="360" w:lineRule="exact"/>
              <w:ind w:firstLine="0" w:firstLineChars="0"/>
              <w:jc w:val="center"/>
              <w:textAlignment w:val="auto"/>
              <w:rPr>
                <w:color w:val="auto"/>
                <w:szCs w:val="21"/>
                <w:lang w:eastAsia="zh-CN"/>
              </w:rPr>
            </w:pPr>
          </w:p>
        </w:tc>
      </w:tr>
      <w:tr w14:paraId="17371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continue"/>
            <w:vAlign w:val="center"/>
          </w:tcPr>
          <w:p w14:paraId="4BF1A3AF">
            <w:pPr>
              <w:widowControl w:val="0"/>
              <w:spacing w:line="360" w:lineRule="exact"/>
              <w:ind w:firstLine="0" w:firstLineChars="0"/>
              <w:jc w:val="center"/>
              <w:textAlignment w:val="auto"/>
              <w:rPr>
                <w:color w:val="auto"/>
                <w:sz w:val="21"/>
                <w:szCs w:val="21"/>
                <w:lang w:val="zh-CN"/>
              </w:rPr>
            </w:pPr>
          </w:p>
        </w:tc>
        <w:tc>
          <w:tcPr>
            <w:tcW w:w="1050" w:type="pct"/>
            <w:vMerge w:val="continue"/>
            <w:vAlign w:val="center"/>
          </w:tcPr>
          <w:p w14:paraId="10215BA6">
            <w:pPr>
              <w:widowControl w:val="0"/>
              <w:spacing w:line="360" w:lineRule="exact"/>
              <w:ind w:firstLine="0" w:firstLineChars="0"/>
              <w:jc w:val="center"/>
              <w:textAlignment w:val="auto"/>
              <w:rPr>
                <w:color w:val="auto"/>
                <w:sz w:val="21"/>
                <w:szCs w:val="21"/>
                <w:lang w:val="zh-CN"/>
              </w:rPr>
            </w:pPr>
          </w:p>
        </w:tc>
        <w:tc>
          <w:tcPr>
            <w:tcW w:w="1348" w:type="pct"/>
            <w:vAlign w:val="center"/>
          </w:tcPr>
          <w:p w14:paraId="6AC5B86F">
            <w:pPr>
              <w:widowControl w:val="0"/>
              <w:spacing w:line="360" w:lineRule="exact"/>
              <w:ind w:firstLine="0" w:firstLineChars="0"/>
              <w:jc w:val="center"/>
              <w:textAlignment w:val="auto"/>
              <w:rPr>
                <w:color w:val="auto"/>
                <w:sz w:val="21"/>
                <w:szCs w:val="21"/>
                <w:lang w:val="zh-CN"/>
              </w:rPr>
            </w:pPr>
            <w:bookmarkStart w:id="69" w:name="_Toc19280"/>
            <w:bookmarkStart w:id="70" w:name="_Toc22126148"/>
            <w:r>
              <w:rPr>
                <w:color w:val="auto"/>
                <w:sz w:val="21"/>
                <w:szCs w:val="21"/>
                <w:lang w:val="zh-CN"/>
              </w:rPr>
              <w:t>1小时平均</w:t>
            </w:r>
            <w:bookmarkEnd w:id="69"/>
            <w:bookmarkEnd w:id="70"/>
          </w:p>
        </w:tc>
        <w:tc>
          <w:tcPr>
            <w:tcW w:w="940" w:type="pct"/>
            <w:vAlign w:val="center"/>
          </w:tcPr>
          <w:p w14:paraId="3E415EF4">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10</w:t>
            </w:r>
          </w:p>
        </w:tc>
        <w:tc>
          <w:tcPr>
            <w:tcW w:w="1079" w:type="pct"/>
            <w:vMerge w:val="continue"/>
            <w:vAlign w:val="center"/>
          </w:tcPr>
          <w:p w14:paraId="6CE48E61">
            <w:pPr>
              <w:spacing w:line="360" w:lineRule="exact"/>
              <w:ind w:firstLine="0" w:firstLineChars="0"/>
              <w:jc w:val="center"/>
              <w:textAlignment w:val="auto"/>
              <w:rPr>
                <w:color w:val="auto"/>
                <w:szCs w:val="21"/>
                <w:lang w:eastAsia="zh-CN"/>
              </w:rPr>
            </w:pPr>
          </w:p>
        </w:tc>
      </w:tr>
      <w:tr w14:paraId="1CDB9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restart"/>
            <w:vAlign w:val="center"/>
          </w:tcPr>
          <w:p w14:paraId="370637A9">
            <w:pPr>
              <w:widowControl w:val="0"/>
              <w:spacing w:line="360" w:lineRule="exact"/>
              <w:ind w:firstLine="0" w:firstLineChars="0"/>
              <w:jc w:val="center"/>
              <w:textAlignment w:val="auto"/>
              <w:rPr>
                <w:color w:val="auto"/>
                <w:sz w:val="21"/>
                <w:szCs w:val="21"/>
                <w:lang w:val="zh-CN"/>
              </w:rPr>
            </w:pPr>
            <w:bookmarkStart w:id="71" w:name="_Toc22126150"/>
            <w:bookmarkStart w:id="72" w:name="_Toc20105"/>
            <w:r>
              <w:rPr>
                <w:color w:val="auto"/>
                <w:sz w:val="21"/>
                <w:szCs w:val="21"/>
                <w:lang w:val="zh-CN"/>
              </w:rPr>
              <w:t>4</w:t>
            </w:r>
            <w:bookmarkEnd w:id="71"/>
            <w:bookmarkEnd w:id="72"/>
          </w:p>
        </w:tc>
        <w:tc>
          <w:tcPr>
            <w:tcW w:w="1050" w:type="pct"/>
            <w:vMerge w:val="restart"/>
            <w:vAlign w:val="center"/>
          </w:tcPr>
          <w:p w14:paraId="04922012">
            <w:pPr>
              <w:widowControl w:val="0"/>
              <w:spacing w:line="360" w:lineRule="exact"/>
              <w:ind w:firstLine="0" w:firstLineChars="0"/>
              <w:jc w:val="center"/>
              <w:textAlignment w:val="auto"/>
              <w:rPr>
                <w:color w:val="auto"/>
                <w:sz w:val="21"/>
                <w:szCs w:val="21"/>
                <w:lang w:val="zh-CN"/>
              </w:rPr>
            </w:pPr>
            <w:bookmarkStart w:id="73" w:name="_Toc22126151"/>
            <w:bookmarkStart w:id="74" w:name="_Toc14129"/>
            <w:r>
              <w:rPr>
                <w:color w:val="auto"/>
                <w:sz w:val="21"/>
                <w:szCs w:val="21"/>
                <w:lang w:val="zh-CN"/>
              </w:rPr>
              <w:t>臭氧（O</w:t>
            </w:r>
            <w:r>
              <w:rPr>
                <w:color w:val="auto"/>
                <w:sz w:val="21"/>
                <w:szCs w:val="21"/>
                <w:vertAlign w:val="subscript"/>
                <w:lang w:val="zh-CN"/>
              </w:rPr>
              <w:t>3</w:t>
            </w:r>
            <w:r>
              <w:rPr>
                <w:color w:val="auto"/>
                <w:sz w:val="21"/>
                <w:szCs w:val="21"/>
                <w:lang w:val="zh-CN"/>
              </w:rPr>
              <w:t>）</w:t>
            </w:r>
            <w:bookmarkEnd w:id="73"/>
            <w:bookmarkEnd w:id="74"/>
          </w:p>
        </w:tc>
        <w:tc>
          <w:tcPr>
            <w:tcW w:w="1348" w:type="pct"/>
            <w:vAlign w:val="center"/>
          </w:tcPr>
          <w:p w14:paraId="74E50590">
            <w:pPr>
              <w:widowControl w:val="0"/>
              <w:spacing w:line="360" w:lineRule="exact"/>
              <w:ind w:firstLine="0" w:firstLineChars="0"/>
              <w:jc w:val="center"/>
              <w:textAlignment w:val="auto"/>
              <w:rPr>
                <w:color w:val="auto"/>
                <w:sz w:val="21"/>
                <w:szCs w:val="21"/>
                <w:lang w:val="zh-CN"/>
              </w:rPr>
            </w:pPr>
            <w:bookmarkStart w:id="75" w:name="_Toc22126152"/>
            <w:bookmarkStart w:id="76" w:name="_Toc29264"/>
            <w:r>
              <w:rPr>
                <w:color w:val="auto"/>
                <w:sz w:val="21"/>
                <w:szCs w:val="21"/>
                <w:lang w:val="zh-CN"/>
              </w:rPr>
              <w:t>日最大8小时平均</w:t>
            </w:r>
            <w:bookmarkEnd w:id="75"/>
            <w:bookmarkEnd w:id="76"/>
          </w:p>
        </w:tc>
        <w:tc>
          <w:tcPr>
            <w:tcW w:w="940" w:type="pct"/>
            <w:vAlign w:val="center"/>
          </w:tcPr>
          <w:p w14:paraId="111359E7">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160</w:t>
            </w:r>
          </w:p>
        </w:tc>
        <w:tc>
          <w:tcPr>
            <w:tcW w:w="1079" w:type="pct"/>
            <w:vMerge w:val="continue"/>
            <w:vAlign w:val="center"/>
          </w:tcPr>
          <w:p w14:paraId="2E6CBEAC">
            <w:pPr>
              <w:spacing w:line="360" w:lineRule="exact"/>
              <w:ind w:firstLine="0" w:firstLineChars="0"/>
              <w:jc w:val="center"/>
              <w:textAlignment w:val="auto"/>
              <w:rPr>
                <w:color w:val="auto"/>
                <w:szCs w:val="21"/>
                <w:lang w:eastAsia="zh-CN"/>
              </w:rPr>
            </w:pPr>
          </w:p>
        </w:tc>
      </w:tr>
      <w:tr w14:paraId="0F89D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continue"/>
            <w:vAlign w:val="center"/>
          </w:tcPr>
          <w:p w14:paraId="2F74C7C0">
            <w:pPr>
              <w:widowControl w:val="0"/>
              <w:spacing w:line="360" w:lineRule="exact"/>
              <w:ind w:firstLine="0" w:firstLineChars="0"/>
              <w:jc w:val="center"/>
              <w:textAlignment w:val="auto"/>
              <w:rPr>
                <w:color w:val="auto"/>
                <w:sz w:val="21"/>
                <w:szCs w:val="21"/>
                <w:lang w:val="zh-CN"/>
              </w:rPr>
            </w:pPr>
          </w:p>
        </w:tc>
        <w:tc>
          <w:tcPr>
            <w:tcW w:w="1050" w:type="pct"/>
            <w:vMerge w:val="continue"/>
            <w:vAlign w:val="center"/>
          </w:tcPr>
          <w:p w14:paraId="2E1FE545">
            <w:pPr>
              <w:widowControl w:val="0"/>
              <w:spacing w:line="360" w:lineRule="exact"/>
              <w:ind w:firstLine="0" w:firstLineChars="0"/>
              <w:jc w:val="center"/>
              <w:textAlignment w:val="auto"/>
              <w:rPr>
                <w:color w:val="auto"/>
                <w:sz w:val="21"/>
                <w:szCs w:val="21"/>
                <w:lang w:val="zh-CN"/>
              </w:rPr>
            </w:pPr>
          </w:p>
        </w:tc>
        <w:tc>
          <w:tcPr>
            <w:tcW w:w="1348" w:type="pct"/>
            <w:vAlign w:val="center"/>
          </w:tcPr>
          <w:p w14:paraId="18AB5DB6">
            <w:pPr>
              <w:widowControl w:val="0"/>
              <w:spacing w:line="360" w:lineRule="exact"/>
              <w:ind w:firstLine="0" w:firstLineChars="0"/>
              <w:jc w:val="center"/>
              <w:textAlignment w:val="auto"/>
              <w:rPr>
                <w:color w:val="auto"/>
                <w:sz w:val="21"/>
                <w:szCs w:val="21"/>
                <w:lang w:val="zh-CN"/>
              </w:rPr>
            </w:pPr>
            <w:bookmarkStart w:id="77" w:name="_Toc22126154"/>
            <w:bookmarkStart w:id="78" w:name="_Toc18407"/>
            <w:r>
              <w:rPr>
                <w:color w:val="auto"/>
                <w:sz w:val="21"/>
                <w:szCs w:val="21"/>
                <w:lang w:val="zh-CN"/>
              </w:rPr>
              <w:t>1小时平均</w:t>
            </w:r>
            <w:bookmarkEnd w:id="77"/>
            <w:bookmarkEnd w:id="78"/>
          </w:p>
        </w:tc>
        <w:tc>
          <w:tcPr>
            <w:tcW w:w="940" w:type="pct"/>
            <w:vAlign w:val="center"/>
          </w:tcPr>
          <w:p w14:paraId="0136DA33">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200</w:t>
            </w:r>
          </w:p>
        </w:tc>
        <w:tc>
          <w:tcPr>
            <w:tcW w:w="1079" w:type="pct"/>
            <w:vMerge w:val="continue"/>
            <w:vAlign w:val="center"/>
          </w:tcPr>
          <w:p w14:paraId="305D8A27">
            <w:pPr>
              <w:spacing w:line="360" w:lineRule="exact"/>
              <w:ind w:firstLine="0" w:firstLineChars="0"/>
              <w:jc w:val="center"/>
              <w:textAlignment w:val="auto"/>
              <w:rPr>
                <w:color w:val="auto"/>
                <w:szCs w:val="21"/>
                <w:lang w:eastAsia="zh-CN"/>
              </w:rPr>
            </w:pPr>
          </w:p>
        </w:tc>
      </w:tr>
      <w:tr w14:paraId="167D1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restart"/>
            <w:vAlign w:val="center"/>
          </w:tcPr>
          <w:p w14:paraId="367483F1">
            <w:pPr>
              <w:widowControl w:val="0"/>
              <w:spacing w:line="360" w:lineRule="exact"/>
              <w:ind w:firstLine="0" w:firstLineChars="0"/>
              <w:jc w:val="center"/>
              <w:textAlignment w:val="auto"/>
              <w:rPr>
                <w:color w:val="auto"/>
                <w:sz w:val="21"/>
                <w:szCs w:val="21"/>
                <w:lang w:val="zh-CN"/>
              </w:rPr>
            </w:pPr>
            <w:bookmarkStart w:id="79" w:name="_Toc22126156"/>
            <w:bookmarkStart w:id="80" w:name="_Toc1318"/>
            <w:r>
              <w:rPr>
                <w:color w:val="auto"/>
                <w:sz w:val="21"/>
                <w:szCs w:val="21"/>
                <w:lang w:val="zh-CN"/>
              </w:rPr>
              <w:t>5</w:t>
            </w:r>
            <w:bookmarkEnd w:id="79"/>
            <w:bookmarkEnd w:id="80"/>
          </w:p>
        </w:tc>
        <w:tc>
          <w:tcPr>
            <w:tcW w:w="1050" w:type="pct"/>
            <w:vMerge w:val="restart"/>
            <w:vAlign w:val="center"/>
          </w:tcPr>
          <w:p w14:paraId="2EF6922D">
            <w:pPr>
              <w:widowControl w:val="0"/>
              <w:spacing w:line="360" w:lineRule="exact"/>
              <w:ind w:firstLine="0" w:firstLineChars="0"/>
              <w:jc w:val="center"/>
              <w:textAlignment w:val="auto"/>
              <w:rPr>
                <w:color w:val="auto"/>
                <w:sz w:val="21"/>
                <w:szCs w:val="21"/>
                <w:lang w:val="zh-CN"/>
              </w:rPr>
            </w:pPr>
            <w:bookmarkStart w:id="81" w:name="_Toc22126157"/>
            <w:bookmarkStart w:id="82" w:name="_Toc27500"/>
            <w:r>
              <w:rPr>
                <w:color w:val="auto"/>
                <w:sz w:val="21"/>
                <w:szCs w:val="21"/>
                <w:lang w:val="zh-CN"/>
              </w:rPr>
              <w:t>PM</w:t>
            </w:r>
            <w:r>
              <w:rPr>
                <w:color w:val="auto"/>
                <w:sz w:val="21"/>
                <w:szCs w:val="21"/>
                <w:vertAlign w:val="subscript"/>
                <w:lang w:val="zh-CN"/>
              </w:rPr>
              <w:t>10</w:t>
            </w:r>
            <w:bookmarkEnd w:id="81"/>
            <w:bookmarkEnd w:id="82"/>
          </w:p>
        </w:tc>
        <w:tc>
          <w:tcPr>
            <w:tcW w:w="1348" w:type="pct"/>
            <w:vAlign w:val="center"/>
          </w:tcPr>
          <w:p w14:paraId="44528D6E">
            <w:pPr>
              <w:widowControl w:val="0"/>
              <w:spacing w:line="360" w:lineRule="exact"/>
              <w:ind w:firstLine="0" w:firstLineChars="0"/>
              <w:jc w:val="center"/>
              <w:textAlignment w:val="auto"/>
              <w:rPr>
                <w:color w:val="auto"/>
                <w:sz w:val="21"/>
                <w:szCs w:val="21"/>
                <w:lang w:val="zh-CN"/>
              </w:rPr>
            </w:pPr>
            <w:bookmarkStart w:id="83" w:name="_Toc7496"/>
            <w:bookmarkStart w:id="84" w:name="_Toc22126158"/>
            <w:r>
              <w:rPr>
                <w:color w:val="auto"/>
                <w:sz w:val="21"/>
                <w:szCs w:val="21"/>
                <w:lang w:val="zh-CN"/>
              </w:rPr>
              <w:t>年平均</w:t>
            </w:r>
            <w:bookmarkEnd w:id="83"/>
            <w:bookmarkEnd w:id="84"/>
          </w:p>
        </w:tc>
        <w:tc>
          <w:tcPr>
            <w:tcW w:w="940" w:type="pct"/>
            <w:vAlign w:val="center"/>
          </w:tcPr>
          <w:p w14:paraId="2E08A0EF">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60</w:t>
            </w:r>
          </w:p>
        </w:tc>
        <w:tc>
          <w:tcPr>
            <w:tcW w:w="1079" w:type="pct"/>
            <w:vMerge w:val="continue"/>
            <w:vAlign w:val="center"/>
          </w:tcPr>
          <w:p w14:paraId="1C12C0DA">
            <w:pPr>
              <w:spacing w:line="360" w:lineRule="exact"/>
              <w:ind w:firstLine="0" w:firstLineChars="0"/>
              <w:jc w:val="center"/>
              <w:textAlignment w:val="auto"/>
              <w:rPr>
                <w:color w:val="auto"/>
                <w:szCs w:val="21"/>
                <w:lang w:eastAsia="zh-CN"/>
              </w:rPr>
            </w:pPr>
          </w:p>
        </w:tc>
      </w:tr>
      <w:tr w14:paraId="19FFC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continue"/>
            <w:vAlign w:val="center"/>
          </w:tcPr>
          <w:p w14:paraId="5902FEAC">
            <w:pPr>
              <w:widowControl w:val="0"/>
              <w:spacing w:line="360" w:lineRule="exact"/>
              <w:ind w:firstLine="0" w:firstLineChars="0"/>
              <w:jc w:val="center"/>
              <w:textAlignment w:val="auto"/>
              <w:rPr>
                <w:color w:val="auto"/>
                <w:sz w:val="21"/>
                <w:szCs w:val="21"/>
                <w:lang w:val="zh-CN"/>
              </w:rPr>
            </w:pPr>
          </w:p>
        </w:tc>
        <w:tc>
          <w:tcPr>
            <w:tcW w:w="1050" w:type="pct"/>
            <w:vMerge w:val="continue"/>
            <w:vAlign w:val="center"/>
          </w:tcPr>
          <w:p w14:paraId="62F0F65B">
            <w:pPr>
              <w:widowControl w:val="0"/>
              <w:spacing w:line="360" w:lineRule="exact"/>
              <w:ind w:firstLine="0" w:firstLineChars="0"/>
              <w:jc w:val="center"/>
              <w:textAlignment w:val="auto"/>
              <w:rPr>
                <w:color w:val="auto"/>
                <w:sz w:val="21"/>
                <w:szCs w:val="21"/>
                <w:lang w:val="zh-CN"/>
              </w:rPr>
            </w:pPr>
          </w:p>
        </w:tc>
        <w:tc>
          <w:tcPr>
            <w:tcW w:w="1348" w:type="pct"/>
            <w:vAlign w:val="center"/>
          </w:tcPr>
          <w:p w14:paraId="5127F426">
            <w:pPr>
              <w:widowControl w:val="0"/>
              <w:spacing w:line="360" w:lineRule="exact"/>
              <w:ind w:firstLine="0" w:firstLineChars="0"/>
              <w:jc w:val="center"/>
              <w:textAlignment w:val="auto"/>
              <w:rPr>
                <w:color w:val="auto"/>
                <w:sz w:val="21"/>
                <w:szCs w:val="21"/>
                <w:lang w:val="zh-CN"/>
              </w:rPr>
            </w:pPr>
            <w:bookmarkStart w:id="85" w:name="_Toc22126160"/>
            <w:bookmarkStart w:id="86" w:name="_Toc16665"/>
            <w:r>
              <w:rPr>
                <w:color w:val="auto"/>
                <w:sz w:val="21"/>
                <w:szCs w:val="21"/>
                <w:lang w:val="zh-CN"/>
              </w:rPr>
              <w:t>24小时平均</w:t>
            </w:r>
            <w:bookmarkEnd w:id="85"/>
            <w:bookmarkEnd w:id="86"/>
          </w:p>
        </w:tc>
        <w:tc>
          <w:tcPr>
            <w:tcW w:w="940" w:type="pct"/>
            <w:vAlign w:val="center"/>
          </w:tcPr>
          <w:p w14:paraId="04CE2FA6">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120</w:t>
            </w:r>
          </w:p>
        </w:tc>
        <w:tc>
          <w:tcPr>
            <w:tcW w:w="1079" w:type="pct"/>
            <w:vMerge w:val="continue"/>
            <w:vAlign w:val="center"/>
          </w:tcPr>
          <w:p w14:paraId="75069E9C">
            <w:pPr>
              <w:spacing w:line="360" w:lineRule="exact"/>
              <w:ind w:firstLine="0" w:firstLineChars="0"/>
              <w:jc w:val="center"/>
              <w:textAlignment w:val="auto"/>
              <w:rPr>
                <w:color w:val="auto"/>
                <w:szCs w:val="21"/>
                <w:lang w:eastAsia="zh-CN"/>
              </w:rPr>
            </w:pPr>
          </w:p>
        </w:tc>
      </w:tr>
      <w:tr w14:paraId="3FB2F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restart"/>
            <w:vAlign w:val="center"/>
          </w:tcPr>
          <w:p w14:paraId="046C11E7">
            <w:pPr>
              <w:widowControl w:val="0"/>
              <w:spacing w:line="360" w:lineRule="exact"/>
              <w:ind w:firstLine="0" w:firstLineChars="0"/>
              <w:jc w:val="center"/>
              <w:textAlignment w:val="auto"/>
              <w:rPr>
                <w:color w:val="auto"/>
                <w:sz w:val="21"/>
                <w:szCs w:val="21"/>
                <w:lang w:val="zh-CN"/>
              </w:rPr>
            </w:pPr>
            <w:bookmarkStart w:id="87" w:name="_Toc2491"/>
            <w:bookmarkStart w:id="88" w:name="_Toc22126162"/>
            <w:r>
              <w:rPr>
                <w:color w:val="auto"/>
                <w:sz w:val="21"/>
                <w:szCs w:val="21"/>
                <w:lang w:val="zh-CN"/>
              </w:rPr>
              <w:t>6</w:t>
            </w:r>
            <w:bookmarkEnd w:id="87"/>
            <w:bookmarkEnd w:id="88"/>
          </w:p>
        </w:tc>
        <w:tc>
          <w:tcPr>
            <w:tcW w:w="1050" w:type="pct"/>
            <w:vMerge w:val="restart"/>
            <w:vAlign w:val="center"/>
          </w:tcPr>
          <w:p w14:paraId="40F77747">
            <w:pPr>
              <w:widowControl w:val="0"/>
              <w:spacing w:line="360" w:lineRule="exact"/>
              <w:ind w:firstLine="0" w:firstLineChars="0"/>
              <w:jc w:val="center"/>
              <w:textAlignment w:val="auto"/>
              <w:rPr>
                <w:color w:val="auto"/>
                <w:sz w:val="21"/>
                <w:szCs w:val="21"/>
                <w:lang w:val="zh-CN"/>
              </w:rPr>
            </w:pPr>
            <w:bookmarkStart w:id="89" w:name="_Toc22126163"/>
            <w:bookmarkStart w:id="90" w:name="_Toc16518"/>
            <w:r>
              <w:rPr>
                <w:color w:val="auto"/>
                <w:sz w:val="21"/>
                <w:szCs w:val="21"/>
                <w:lang w:val="zh-CN"/>
              </w:rPr>
              <w:t>PM</w:t>
            </w:r>
            <w:r>
              <w:rPr>
                <w:color w:val="auto"/>
                <w:sz w:val="21"/>
                <w:szCs w:val="21"/>
                <w:vertAlign w:val="subscript"/>
                <w:lang w:val="zh-CN"/>
              </w:rPr>
              <w:t>2.5</w:t>
            </w:r>
            <w:bookmarkEnd w:id="89"/>
            <w:bookmarkEnd w:id="90"/>
          </w:p>
        </w:tc>
        <w:tc>
          <w:tcPr>
            <w:tcW w:w="1348" w:type="pct"/>
            <w:vAlign w:val="center"/>
          </w:tcPr>
          <w:p w14:paraId="70A7A6A6">
            <w:pPr>
              <w:widowControl w:val="0"/>
              <w:spacing w:line="360" w:lineRule="exact"/>
              <w:ind w:firstLine="0" w:firstLineChars="0"/>
              <w:jc w:val="center"/>
              <w:textAlignment w:val="auto"/>
              <w:rPr>
                <w:color w:val="auto"/>
                <w:sz w:val="21"/>
                <w:szCs w:val="21"/>
                <w:lang w:val="zh-CN"/>
              </w:rPr>
            </w:pPr>
            <w:bookmarkStart w:id="91" w:name="_Toc22126164"/>
            <w:bookmarkStart w:id="92" w:name="_Toc27219"/>
            <w:r>
              <w:rPr>
                <w:color w:val="auto"/>
                <w:sz w:val="21"/>
                <w:szCs w:val="21"/>
                <w:lang w:val="zh-CN"/>
              </w:rPr>
              <w:t>年平均</w:t>
            </w:r>
            <w:bookmarkEnd w:id="91"/>
            <w:bookmarkEnd w:id="92"/>
          </w:p>
        </w:tc>
        <w:tc>
          <w:tcPr>
            <w:tcW w:w="940" w:type="pct"/>
            <w:vAlign w:val="center"/>
          </w:tcPr>
          <w:p w14:paraId="6AB10F8F">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30</w:t>
            </w:r>
          </w:p>
        </w:tc>
        <w:tc>
          <w:tcPr>
            <w:tcW w:w="1079" w:type="pct"/>
            <w:vMerge w:val="continue"/>
            <w:vAlign w:val="center"/>
          </w:tcPr>
          <w:p w14:paraId="25AED876">
            <w:pPr>
              <w:spacing w:line="360" w:lineRule="exact"/>
              <w:ind w:firstLine="0" w:firstLineChars="0"/>
              <w:jc w:val="center"/>
              <w:textAlignment w:val="auto"/>
              <w:rPr>
                <w:color w:val="auto"/>
                <w:szCs w:val="21"/>
                <w:lang w:eastAsia="zh-CN"/>
              </w:rPr>
            </w:pPr>
          </w:p>
        </w:tc>
      </w:tr>
      <w:tr w14:paraId="38295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continue"/>
            <w:vAlign w:val="center"/>
          </w:tcPr>
          <w:p w14:paraId="4F8E242D">
            <w:pPr>
              <w:widowControl w:val="0"/>
              <w:spacing w:line="360" w:lineRule="exact"/>
              <w:ind w:firstLine="0" w:firstLineChars="0"/>
              <w:jc w:val="center"/>
              <w:textAlignment w:val="auto"/>
              <w:rPr>
                <w:color w:val="auto"/>
                <w:sz w:val="21"/>
                <w:szCs w:val="21"/>
                <w:lang w:val="zh-CN"/>
              </w:rPr>
            </w:pPr>
          </w:p>
        </w:tc>
        <w:tc>
          <w:tcPr>
            <w:tcW w:w="1050" w:type="pct"/>
            <w:vMerge w:val="continue"/>
            <w:vAlign w:val="center"/>
          </w:tcPr>
          <w:p w14:paraId="1B0EC1D8">
            <w:pPr>
              <w:widowControl w:val="0"/>
              <w:spacing w:line="360" w:lineRule="exact"/>
              <w:ind w:firstLine="0" w:firstLineChars="0"/>
              <w:jc w:val="center"/>
              <w:textAlignment w:val="auto"/>
              <w:rPr>
                <w:color w:val="auto"/>
                <w:sz w:val="21"/>
                <w:szCs w:val="21"/>
                <w:lang w:val="zh-CN"/>
              </w:rPr>
            </w:pPr>
          </w:p>
        </w:tc>
        <w:tc>
          <w:tcPr>
            <w:tcW w:w="1348" w:type="pct"/>
            <w:vAlign w:val="center"/>
          </w:tcPr>
          <w:p w14:paraId="202F39BD">
            <w:pPr>
              <w:widowControl w:val="0"/>
              <w:spacing w:line="360" w:lineRule="exact"/>
              <w:ind w:firstLine="0" w:firstLineChars="0"/>
              <w:jc w:val="center"/>
              <w:textAlignment w:val="auto"/>
              <w:rPr>
                <w:color w:val="auto"/>
                <w:sz w:val="21"/>
                <w:szCs w:val="21"/>
                <w:lang w:val="zh-CN"/>
              </w:rPr>
            </w:pPr>
            <w:bookmarkStart w:id="93" w:name="_Toc22126166"/>
            <w:bookmarkStart w:id="94" w:name="_Toc10335"/>
            <w:r>
              <w:rPr>
                <w:color w:val="auto"/>
                <w:sz w:val="21"/>
                <w:szCs w:val="21"/>
                <w:lang w:val="zh-CN"/>
              </w:rPr>
              <w:t>24小时平均</w:t>
            </w:r>
            <w:bookmarkEnd w:id="93"/>
            <w:bookmarkEnd w:id="94"/>
          </w:p>
        </w:tc>
        <w:tc>
          <w:tcPr>
            <w:tcW w:w="940" w:type="pct"/>
            <w:vAlign w:val="center"/>
          </w:tcPr>
          <w:p w14:paraId="4EC6B8F6">
            <w:pPr>
              <w:widowControl w:val="0"/>
              <w:spacing w:line="360" w:lineRule="exact"/>
              <w:ind w:firstLine="0" w:firstLineChars="0"/>
              <w:jc w:val="center"/>
              <w:textAlignment w:val="auto"/>
              <w:rPr>
                <w:color w:val="auto"/>
                <w:sz w:val="21"/>
                <w:szCs w:val="21"/>
                <w:lang w:val="zh-CN"/>
              </w:rPr>
            </w:pPr>
            <w:r>
              <w:rPr>
                <w:rFonts w:hint="eastAsia"/>
                <w:color w:val="auto"/>
                <w:sz w:val="21"/>
                <w:szCs w:val="21"/>
                <w:lang w:val="zh-CN"/>
              </w:rPr>
              <w:t>60</w:t>
            </w:r>
          </w:p>
        </w:tc>
        <w:tc>
          <w:tcPr>
            <w:tcW w:w="1079" w:type="pct"/>
            <w:vMerge w:val="continue"/>
            <w:vAlign w:val="center"/>
          </w:tcPr>
          <w:p w14:paraId="38B2A323">
            <w:pPr>
              <w:spacing w:line="360" w:lineRule="exact"/>
              <w:ind w:firstLine="0" w:firstLineChars="0"/>
              <w:jc w:val="center"/>
              <w:textAlignment w:val="auto"/>
              <w:rPr>
                <w:color w:val="auto"/>
                <w:szCs w:val="21"/>
                <w:lang w:eastAsia="zh-CN"/>
              </w:rPr>
            </w:pPr>
          </w:p>
        </w:tc>
      </w:tr>
      <w:tr w14:paraId="3090F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restart"/>
            <w:vAlign w:val="center"/>
          </w:tcPr>
          <w:p w14:paraId="24762568">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7</w:t>
            </w:r>
          </w:p>
        </w:tc>
        <w:tc>
          <w:tcPr>
            <w:tcW w:w="1050" w:type="pct"/>
            <w:vMerge w:val="restart"/>
            <w:vAlign w:val="center"/>
          </w:tcPr>
          <w:p w14:paraId="6385C59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TSP</w:t>
            </w:r>
          </w:p>
        </w:tc>
        <w:tc>
          <w:tcPr>
            <w:tcW w:w="1348" w:type="pct"/>
            <w:vAlign w:val="center"/>
          </w:tcPr>
          <w:p w14:paraId="1DF9541F">
            <w:pPr>
              <w:widowControl w:val="0"/>
              <w:spacing w:line="360" w:lineRule="exact"/>
              <w:ind w:firstLine="0" w:firstLineChars="0"/>
              <w:jc w:val="center"/>
              <w:textAlignment w:val="auto"/>
              <w:rPr>
                <w:color w:val="auto"/>
                <w:sz w:val="21"/>
                <w:szCs w:val="21"/>
                <w:lang w:val="zh-CN"/>
              </w:rPr>
            </w:pPr>
            <w:r>
              <w:rPr>
                <w:color w:val="auto"/>
                <w:sz w:val="21"/>
                <w:szCs w:val="21"/>
                <w:lang w:val="zh-CN"/>
              </w:rPr>
              <w:t>年平均</w:t>
            </w:r>
          </w:p>
        </w:tc>
        <w:tc>
          <w:tcPr>
            <w:tcW w:w="940" w:type="pct"/>
            <w:vAlign w:val="center"/>
          </w:tcPr>
          <w:p w14:paraId="011CFA30">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200</w:t>
            </w:r>
          </w:p>
        </w:tc>
        <w:tc>
          <w:tcPr>
            <w:tcW w:w="1079" w:type="pct"/>
            <w:vMerge w:val="continue"/>
            <w:vAlign w:val="center"/>
          </w:tcPr>
          <w:p w14:paraId="4FB6BD82">
            <w:pPr>
              <w:spacing w:line="360" w:lineRule="exact"/>
              <w:ind w:firstLine="0" w:firstLineChars="0"/>
              <w:jc w:val="center"/>
              <w:textAlignment w:val="auto"/>
              <w:rPr>
                <w:color w:val="auto"/>
                <w:szCs w:val="21"/>
                <w:lang w:eastAsia="zh-CN"/>
              </w:rPr>
            </w:pPr>
          </w:p>
        </w:tc>
      </w:tr>
      <w:tr w14:paraId="4B534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581" w:type="pct"/>
            <w:vMerge w:val="continue"/>
            <w:vAlign w:val="center"/>
          </w:tcPr>
          <w:p w14:paraId="441F5E71">
            <w:pPr>
              <w:widowControl w:val="0"/>
              <w:spacing w:line="360" w:lineRule="exact"/>
              <w:ind w:firstLine="0" w:firstLineChars="0"/>
              <w:jc w:val="center"/>
              <w:textAlignment w:val="auto"/>
              <w:rPr>
                <w:color w:val="auto"/>
                <w:sz w:val="21"/>
                <w:szCs w:val="21"/>
                <w:lang w:eastAsia="zh-CN"/>
              </w:rPr>
            </w:pPr>
          </w:p>
        </w:tc>
        <w:tc>
          <w:tcPr>
            <w:tcW w:w="1050" w:type="pct"/>
            <w:vMerge w:val="continue"/>
            <w:vAlign w:val="center"/>
          </w:tcPr>
          <w:p w14:paraId="0276FC3B">
            <w:pPr>
              <w:widowControl w:val="0"/>
              <w:spacing w:line="360" w:lineRule="exact"/>
              <w:ind w:firstLine="0" w:firstLineChars="0"/>
              <w:jc w:val="center"/>
              <w:textAlignment w:val="auto"/>
              <w:rPr>
                <w:color w:val="auto"/>
                <w:sz w:val="21"/>
                <w:szCs w:val="21"/>
                <w:lang w:eastAsia="zh-CN"/>
              </w:rPr>
            </w:pPr>
          </w:p>
        </w:tc>
        <w:tc>
          <w:tcPr>
            <w:tcW w:w="1348" w:type="pct"/>
            <w:vAlign w:val="center"/>
          </w:tcPr>
          <w:p w14:paraId="29B71B7B">
            <w:pPr>
              <w:widowControl w:val="0"/>
              <w:spacing w:line="360" w:lineRule="exact"/>
              <w:ind w:firstLine="0" w:firstLineChars="0"/>
              <w:jc w:val="center"/>
              <w:textAlignment w:val="auto"/>
              <w:rPr>
                <w:color w:val="auto"/>
                <w:sz w:val="21"/>
                <w:szCs w:val="21"/>
                <w:lang w:val="zh-CN"/>
              </w:rPr>
            </w:pPr>
            <w:r>
              <w:rPr>
                <w:color w:val="auto"/>
                <w:sz w:val="21"/>
                <w:szCs w:val="21"/>
                <w:lang w:val="zh-CN"/>
              </w:rPr>
              <w:t>24小时平均</w:t>
            </w:r>
          </w:p>
        </w:tc>
        <w:tc>
          <w:tcPr>
            <w:tcW w:w="940" w:type="pct"/>
            <w:vAlign w:val="center"/>
          </w:tcPr>
          <w:p w14:paraId="70A6126D">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300</w:t>
            </w:r>
          </w:p>
        </w:tc>
        <w:tc>
          <w:tcPr>
            <w:tcW w:w="1079" w:type="pct"/>
            <w:vMerge w:val="continue"/>
            <w:vAlign w:val="center"/>
          </w:tcPr>
          <w:p w14:paraId="2E1DE126">
            <w:pPr>
              <w:spacing w:line="360" w:lineRule="exact"/>
              <w:ind w:firstLine="0" w:firstLineChars="0"/>
              <w:jc w:val="center"/>
              <w:textAlignment w:val="auto"/>
              <w:rPr>
                <w:color w:val="auto"/>
                <w:szCs w:val="21"/>
                <w:lang w:eastAsia="zh-CN"/>
              </w:rPr>
            </w:pPr>
          </w:p>
        </w:tc>
      </w:tr>
    </w:tbl>
    <w:p w14:paraId="556CEFBC">
      <w:pPr>
        <w:pStyle w:val="5"/>
        <w:ind w:left="240" w:firstLine="241"/>
        <w:rPr>
          <w:color w:val="auto"/>
        </w:rPr>
      </w:pPr>
      <w:bookmarkStart w:id="95" w:name="OLE_LINK2"/>
      <w:r>
        <w:rPr>
          <w:rFonts w:hint="eastAsia"/>
          <w:color w:val="auto"/>
          <w:lang w:eastAsia="zh-CN"/>
        </w:rPr>
        <w:t>地下水质量</w:t>
      </w:r>
      <w:r>
        <w:rPr>
          <w:color w:val="auto"/>
        </w:rPr>
        <w:t>标准</w:t>
      </w:r>
    </w:p>
    <w:bookmarkEnd w:id="95"/>
    <w:p w14:paraId="4F35D025">
      <w:pPr>
        <w:ind w:firstLine="480"/>
        <w:rPr>
          <w:color w:val="auto"/>
          <w:lang w:eastAsia="zh-CN"/>
        </w:rPr>
      </w:pPr>
      <w:r>
        <w:rPr>
          <w:rFonts w:hint="eastAsia"/>
          <w:color w:val="auto"/>
          <w:lang w:eastAsia="zh-CN"/>
        </w:rPr>
        <w:t>执行《地下水质量标准》（GB/T14848-2017）Ⅲ类。主要指标值见表2.4-3。</w:t>
      </w:r>
    </w:p>
    <w:p w14:paraId="5E7EF4E7">
      <w:pPr>
        <w:pStyle w:val="42"/>
        <w:spacing w:before="93" w:after="93"/>
        <w:ind w:firstLine="480"/>
        <w:rPr>
          <w:rFonts w:hint="eastAsia"/>
          <w:color w:val="auto"/>
          <w:lang w:eastAsia="zh-CN"/>
        </w:rPr>
      </w:pPr>
      <w:r>
        <w:rPr>
          <w:color w:val="auto"/>
          <w:lang w:eastAsia="zh-CN"/>
        </w:rPr>
        <w:t>表2.4-</w:t>
      </w:r>
      <w:r>
        <w:rPr>
          <w:rFonts w:hint="eastAsia"/>
          <w:color w:val="auto"/>
          <w:lang w:eastAsia="zh-CN"/>
        </w:rPr>
        <w:t>3</w:t>
      </w:r>
      <w:r>
        <w:rPr>
          <w:color w:val="auto"/>
          <w:lang w:eastAsia="zh-CN"/>
        </w:rPr>
        <w:t xml:space="preserve">    </w:t>
      </w:r>
      <w:r>
        <w:rPr>
          <w:rFonts w:hint="eastAsia"/>
          <w:color w:val="auto"/>
          <w:lang w:eastAsia="zh-CN"/>
        </w:rPr>
        <w:t>地下水</w:t>
      </w:r>
      <w:r>
        <w:rPr>
          <w:color w:val="auto"/>
          <w:lang w:eastAsia="zh-CN"/>
        </w:rPr>
        <w:t>质量标准    单位：dB</w:t>
      </w:r>
      <w:r>
        <w:rPr>
          <w:color w:val="auto"/>
          <w:shd w:val="clear" w:color="auto" w:fill="FFFFFF"/>
          <w:lang w:eastAsia="zh-CN"/>
        </w:rPr>
        <w:t>（</w:t>
      </w:r>
      <w:r>
        <w:rPr>
          <w:color w:val="auto"/>
          <w:lang w:eastAsia="zh-CN"/>
        </w:rPr>
        <w:t>A）</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190"/>
        <w:gridCol w:w="1947"/>
        <w:gridCol w:w="1477"/>
        <w:gridCol w:w="1552"/>
      </w:tblGrid>
      <w:tr w14:paraId="29F6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77" w:type="pct"/>
            <w:vMerge w:val="restart"/>
            <w:vAlign w:val="center"/>
          </w:tcPr>
          <w:p w14:paraId="47863D79">
            <w:pPr>
              <w:pStyle w:val="87"/>
              <w:jc w:val="center"/>
              <w:rPr>
                <w:rFonts w:cs="Times New Roman"/>
                <w:color w:val="auto"/>
              </w:rPr>
            </w:pPr>
            <w:r>
              <w:rPr>
                <w:rFonts w:cs="Times New Roman"/>
                <w:color w:val="auto"/>
              </w:rPr>
              <w:t>标准名称及标准号</w:t>
            </w:r>
          </w:p>
        </w:tc>
        <w:tc>
          <w:tcPr>
            <w:tcW w:w="744" w:type="pct"/>
            <w:vMerge w:val="restart"/>
            <w:vAlign w:val="center"/>
          </w:tcPr>
          <w:p w14:paraId="03F138F5">
            <w:pPr>
              <w:pStyle w:val="87"/>
              <w:jc w:val="center"/>
              <w:rPr>
                <w:rFonts w:cs="Times New Roman"/>
                <w:color w:val="auto"/>
              </w:rPr>
            </w:pPr>
            <w:r>
              <w:rPr>
                <w:rFonts w:cs="Times New Roman"/>
                <w:color w:val="auto"/>
              </w:rPr>
              <w:t>级（类）别</w:t>
            </w:r>
          </w:p>
        </w:tc>
        <w:tc>
          <w:tcPr>
            <w:tcW w:w="1200" w:type="pct"/>
            <w:vMerge w:val="restart"/>
            <w:vAlign w:val="center"/>
          </w:tcPr>
          <w:p w14:paraId="5822B4FE">
            <w:pPr>
              <w:pStyle w:val="87"/>
              <w:jc w:val="center"/>
              <w:rPr>
                <w:rFonts w:cs="Times New Roman"/>
                <w:color w:val="auto"/>
              </w:rPr>
            </w:pPr>
            <w:r>
              <w:rPr>
                <w:rFonts w:cs="Times New Roman"/>
                <w:color w:val="auto"/>
              </w:rPr>
              <w:t>因子</w:t>
            </w:r>
          </w:p>
        </w:tc>
        <w:tc>
          <w:tcPr>
            <w:tcW w:w="1879" w:type="pct"/>
            <w:gridSpan w:val="2"/>
            <w:vAlign w:val="center"/>
          </w:tcPr>
          <w:p w14:paraId="468651A2">
            <w:pPr>
              <w:pStyle w:val="87"/>
              <w:jc w:val="center"/>
              <w:rPr>
                <w:rFonts w:cs="Times New Roman"/>
                <w:color w:val="auto"/>
              </w:rPr>
            </w:pPr>
            <w:r>
              <w:rPr>
                <w:rFonts w:cs="Times New Roman"/>
                <w:color w:val="auto"/>
              </w:rPr>
              <w:t>标准值</w:t>
            </w:r>
          </w:p>
        </w:tc>
      </w:tr>
      <w:tr w14:paraId="0205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77" w:type="pct"/>
            <w:vMerge w:val="continue"/>
            <w:vAlign w:val="center"/>
          </w:tcPr>
          <w:p w14:paraId="7483BB80">
            <w:pPr>
              <w:pStyle w:val="87"/>
              <w:jc w:val="center"/>
              <w:rPr>
                <w:rFonts w:cs="Times New Roman"/>
                <w:color w:val="auto"/>
              </w:rPr>
            </w:pPr>
          </w:p>
        </w:tc>
        <w:tc>
          <w:tcPr>
            <w:tcW w:w="744" w:type="pct"/>
            <w:vMerge w:val="continue"/>
            <w:vAlign w:val="center"/>
          </w:tcPr>
          <w:p w14:paraId="7CBD23B1">
            <w:pPr>
              <w:pStyle w:val="87"/>
              <w:jc w:val="center"/>
              <w:rPr>
                <w:rFonts w:cs="Times New Roman"/>
                <w:color w:val="auto"/>
              </w:rPr>
            </w:pPr>
          </w:p>
        </w:tc>
        <w:tc>
          <w:tcPr>
            <w:tcW w:w="1200" w:type="pct"/>
            <w:vMerge w:val="continue"/>
            <w:vAlign w:val="center"/>
          </w:tcPr>
          <w:p w14:paraId="7F0F49CA">
            <w:pPr>
              <w:pStyle w:val="87"/>
              <w:jc w:val="center"/>
              <w:rPr>
                <w:rFonts w:cs="Times New Roman"/>
                <w:color w:val="auto"/>
              </w:rPr>
            </w:pPr>
          </w:p>
        </w:tc>
        <w:tc>
          <w:tcPr>
            <w:tcW w:w="917" w:type="pct"/>
            <w:vAlign w:val="center"/>
          </w:tcPr>
          <w:p w14:paraId="088EBA68">
            <w:pPr>
              <w:pStyle w:val="87"/>
              <w:jc w:val="center"/>
              <w:rPr>
                <w:rFonts w:cs="Times New Roman"/>
                <w:color w:val="auto"/>
              </w:rPr>
            </w:pPr>
            <w:r>
              <w:rPr>
                <w:rFonts w:cs="Times New Roman"/>
                <w:color w:val="auto"/>
              </w:rPr>
              <w:t>单位</w:t>
            </w:r>
          </w:p>
        </w:tc>
        <w:tc>
          <w:tcPr>
            <w:tcW w:w="962" w:type="pct"/>
            <w:vAlign w:val="center"/>
          </w:tcPr>
          <w:p w14:paraId="6691CA2C">
            <w:pPr>
              <w:pStyle w:val="87"/>
              <w:jc w:val="center"/>
              <w:rPr>
                <w:rFonts w:cs="Times New Roman"/>
                <w:color w:val="auto"/>
              </w:rPr>
            </w:pPr>
            <w:r>
              <w:rPr>
                <w:rFonts w:cs="Times New Roman"/>
                <w:color w:val="auto"/>
              </w:rPr>
              <w:t>数值</w:t>
            </w:r>
          </w:p>
        </w:tc>
      </w:tr>
      <w:tr w14:paraId="141E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restart"/>
            <w:vAlign w:val="center"/>
          </w:tcPr>
          <w:p w14:paraId="36C11EA0">
            <w:pPr>
              <w:pStyle w:val="87"/>
              <w:jc w:val="center"/>
              <w:rPr>
                <w:rFonts w:cs="Times New Roman"/>
                <w:color w:val="auto"/>
              </w:rPr>
            </w:pPr>
            <w:r>
              <w:rPr>
                <w:rFonts w:cs="Times New Roman"/>
                <w:color w:val="auto"/>
              </w:rPr>
              <w:t>《地下水质量标准》（GB/T14848-2017）</w:t>
            </w:r>
          </w:p>
        </w:tc>
        <w:tc>
          <w:tcPr>
            <w:tcW w:w="744" w:type="pct"/>
            <w:vMerge w:val="restart"/>
            <w:vAlign w:val="center"/>
          </w:tcPr>
          <w:p w14:paraId="29C0A5AA">
            <w:pPr>
              <w:pStyle w:val="87"/>
              <w:jc w:val="center"/>
              <w:rPr>
                <w:rFonts w:cs="Times New Roman"/>
                <w:color w:val="auto"/>
              </w:rPr>
            </w:pPr>
            <w:r>
              <w:rPr>
                <w:rFonts w:cs="Times New Roman"/>
                <w:color w:val="auto"/>
              </w:rPr>
              <w:t>Ⅲ类</w:t>
            </w:r>
          </w:p>
        </w:tc>
        <w:tc>
          <w:tcPr>
            <w:tcW w:w="1200" w:type="pct"/>
            <w:vAlign w:val="center"/>
          </w:tcPr>
          <w:p w14:paraId="5EA02473">
            <w:pPr>
              <w:pStyle w:val="87"/>
              <w:jc w:val="center"/>
              <w:rPr>
                <w:rFonts w:cs="Times New Roman"/>
                <w:color w:val="auto"/>
              </w:rPr>
            </w:pPr>
            <w:r>
              <w:rPr>
                <w:rFonts w:cs="Times New Roman"/>
                <w:color w:val="auto"/>
              </w:rPr>
              <w:t>pH</w:t>
            </w:r>
          </w:p>
        </w:tc>
        <w:tc>
          <w:tcPr>
            <w:tcW w:w="917" w:type="pct"/>
            <w:vAlign w:val="center"/>
          </w:tcPr>
          <w:p w14:paraId="40A34ABC">
            <w:pPr>
              <w:pStyle w:val="87"/>
              <w:jc w:val="center"/>
              <w:rPr>
                <w:rFonts w:cs="Times New Roman"/>
                <w:color w:val="auto"/>
              </w:rPr>
            </w:pPr>
            <w:r>
              <w:rPr>
                <w:rFonts w:cs="Times New Roman"/>
                <w:color w:val="auto"/>
              </w:rPr>
              <w:t>无量纲</w:t>
            </w:r>
          </w:p>
        </w:tc>
        <w:tc>
          <w:tcPr>
            <w:tcW w:w="962" w:type="pct"/>
            <w:vAlign w:val="center"/>
          </w:tcPr>
          <w:p w14:paraId="5376EAE8">
            <w:pPr>
              <w:pStyle w:val="87"/>
              <w:jc w:val="center"/>
              <w:rPr>
                <w:rFonts w:cs="Times New Roman"/>
                <w:color w:val="auto"/>
              </w:rPr>
            </w:pPr>
            <w:r>
              <w:rPr>
                <w:rFonts w:cs="Times New Roman"/>
                <w:color w:val="auto"/>
              </w:rPr>
              <w:t>6.5-8.5</w:t>
            </w:r>
          </w:p>
        </w:tc>
      </w:tr>
      <w:tr w14:paraId="6D64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78DCF54E">
            <w:pPr>
              <w:pStyle w:val="87"/>
              <w:jc w:val="center"/>
              <w:rPr>
                <w:rFonts w:cs="Times New Roman"/>
                <w:color w:val="auto"/>
              </w:rPr>
            </w:pPr>
          </w:p>
        </w:tc>
        <w:tc>
          <w:tcPr>
            <w:tcW w:w="744" w:type="pct"/>
            <w:vMerge w:val="continue"/>
            <w:vAlign w:val="center"/>
          </w:tcPr>
          <w:p w14:paraId="4FBBB3C9">
            <w:pPr>
              <w:pStyle w:val="87"/>
              <w:jc w:val="center"/>
              <w:rPr>
                <w:rFonts w:cs="Times New Roman"/>
                <w:color w:val="auto"/>
              </w:rPr>
            </w:pPr>
          </w:p>
        </w:tc>
        <w:tc>
          <w:tcPr>
            <w:tcW w:w="1200" w:type="pct"/>
            <w:vAlign w:val="center"/>
          </w:tcPr>
          <w:p w14:paraId="6EED08FF">
            <w:pPr>
              <w:pStyle w:val="87"/>
              <w:jc w:val="center"/>
              <w:rPr>
                <w:rFonts w:cs="Times New Roman"/>
                <w:color w:val="auto"/>
              </w:rPr>
            </w:pPr>
            <w:r>
              <w:rPr>
                <w:rFonts w:cs="Times New Roman"/>
                <w:color w:val="auto"/>
              </w:rPr>
              <w:t>总硬度</w:t>
            </w:r>
          </w:p>
        </w:tc>
        <w:tc>
          <w:tcPr>
            <w:tcW w:w="917" w:type="pct"/>
            <w:vAlign w:val="center"/>
          </w:tcPr>
          <w:p w14:paraId="167F1CD2">
            <w:pPr>
              <w:pStyle w:val="87"/>
              <w:jc w:val="center"/>
              <w:rPr>
                <w:rFonts w:cs="Times New Roman"/>
                <w:color w:val="auto"/>
              </w:rPr>
            </w:pPr>
            <w:r>
              <w:rPr>
                <w:rFonts w:cs="Times New Roman"/>
                <w:color w:val="auto"/>
              </w:rPr>
              <w:t>mg/L</w:t>
            </w:r>
          </w:p>
        </w:tc>
        <w:tc>
          <w:tcPr>
            <w:tcW w:w="962" w:type="pct"/>
            <w:vAlign w:val="center"/>
          </w:tcPr>
          <w:p w14:paraId="25815345">
            <w:pPr>
              <w:pStyle w:val="87"/>
              <w:jc w:val="center"/>
              <w:rPr>
                <w:rFonts w:cs="Times New Roman"/>
                <w:color w:val="auto"/>
              </w:rPr>
            </w:pPr>
            <w:r>
              <w:rPr>
                <w:rFonts w:cs="Times New Roman"/>
                <w:color w:val="auto"/>
              </w:rPr>
              <w:t>≤450</w:t>
            </w:r>
          </w:p>
        </w:tc>
      </w:tr>
      <w:tr w14:paraId="0C99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3CE95853">
            <w:pPr>
              <w:pStyle w:val="87"/>
              <w:jc w:val="center"/>
              <w:rPr>
                <w:rFonts w:cs="Times New Roman"/>
                <w:color w:val="auto"/>
              </w:rPr>
            </w:pPr>
          </w:p>
        </w:tc>
        <w:tc>
          <w:tcPr>
            <w:tcW w:w="744" w:type="pct"/>
            <w:vMerge w:val="continue"/>
            <w:vAlign w:val="center"/>
          </w:tcPr>
          <w:p w14:paraId="5EEE4656">
            <w:pPr>
              <w:pStyle w:val="87"/>
              <w:jc w:val="center"/>
              <w:rPr>
                <w:rFonts w:cs="Times New Roman"/>
                <w:color w:val="auto"/>
              </w:rPr>
            </w:pPr>
          </w:p>
        </w:tc>
        <w:tc>
          <w:tcPr>
            <w:tcW w:w="1200" w:type="pct"/>
            <w:vAlign w:val="center"/>
          </w:tcPr>
          <w:p w14:paraId="760D3771">
            <w:pPr>
              <w:pStyle w:val="87"/>
              <w:jc w:val="center"/>
              <w:rPr>
                <w:rFonts w:cs="Times New Roman"/>
                <w:color w:val="auto"/>
              </w:rPr>
            </w:pPr>
            <w:r>
              <w:rPr>
                <w:rFonts w:cs="Times New Roman"/>
                <w:color w:val="auto"/>
              </w:rPr>
              <w:t>溶解性总固体</w:t>
            </w:r>
          </w:p>
        </w:tc>
        <w:tc>
          <w:tcPr>
            <w:tcW w:w="917" w:type="pct"/>
            <w:vAlign w:val="center"/>
          </w:tcPr>
          <w:p w14:paraId="7414E0F6">
            <w:pPr>
              <w:pStyle w:val="87"/>
              <w:jc w:val="center"/>
              <w:rPr>
                <w:rFonts w:cs="Times New Roman"/>
                <w:color w:val="auto"/>
              </w:rPr>
            </w:pPr>
            <w:r>
              <w:rPr>
                <w:rFonts w:cs="Times New Roman"/>
                <w:color w:val="auto"/>
              </w:rPr>
              <w:t>mg/L</w:t>
            </w:r>
          </w:p>
        </w:tc>
        <w:tc>
          <w:tcPr>
            <w:tcW w:w="962" w:type="pct"/>
            <w:vAlign w:val="center"/>
          </w:tcPr>
          <w:p w14:paraId="60072165">
            <w:pPr>
              <w:pStyle w:val="87"/>
              <w:jc w:val="center"/>
              <w:rPr>
                <w:rFonts w:cs="Times New Roman"/>
                <w:color w:val="auto"/>
              </w:rPr>
            </w:pPr>
            <w:r>
              <w:rPr>
                <w:rFonts w:cs="Times New Roman"/>
                <w:color w:val="auto"/>
              </w:rPr>
              <w:t>≤1000</w:t>
            </w:r>
          </w:p>
        </w:tc>
      </w:tr>
      <w:tr w14:paraId="5D97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667E077C">
            <w:pPr>
              <w:pStyle w:val="87"/>
              <w:jc w:val="center"/>
              <w:rPr>
                <w:rFonts w:cs="Times New Roman"/>
                <w:color w:val="auto"/>
              </w:rPr>
            </w:pPr>
          </w:p>
        </w:tc>
        <w:tc>
          <w:tcPr>
            <w:tcW w:w="744" w:type="pct"/>
            <w:vMerge w:val="continue"/>
            <w:vAlign w:val="center"/>
          </w:tcPr>
          <w:p w14:paraId="0BF21D1B">
            <w:pPr>
              <w:pStyle w:val="87"/>
              <w:jc w:val="center"/>
              <w:rPr>
                <w:rFonts w:cs="Times New Roman"/>
                <w:color w:val="auto"/>
              </w:rPr>
            </w:pPr>
          </w:p>
        </w:tc>
        <w:tc>
          <w:tcPr>
            <w:tcW w:w="1200" w:type="pct"/>
            <w:vAlign w:val="center"/>
          </w:tcPr>
          <w:p w14:paraId="62534E5A">
            <w:pPr>
              <w:pStyle w:val="87"/>
              <w:jc w:val="center"/>
              <w:rPr>
                <w:rFonts w:cs="Times New Roman"/>
                <w:color w:val="auto"/>
              </w:rPr>
            </w:pPr>
            <w:r>
              <w:rPr>
                <w:rFonts w:cs="Times New Roman"/>
                <w:color w:val="auto"/>
              </w:rPr>
              <w:t>硫酸盐</w:t>
            </w:r>
          </w:p>
        </w:tc>
        <w:tc>
          <w:tcPr>
            <w:tcW w:w="917" w:type="pct"/>
            <w:vAlign w:val="center"/>
          </w:tcPr>
          <w:p w14:paraId="30F1BFB8">
            <w:pPr>
              <w:pStyle w:val="87"/>
              <w:jc w:val="center"/>
              <w:rPr>
                <w:rFonts w:cs="Times New Roman"/>
                <w:color w:val="auto"/>
              </w:rPr>
            </w:pPr>
            <w:r>
              <w:rPr>
                <w:rFonts w:cs="Times New Roman"/>
                <w:color w:val="auto"/>
              </w:rPr>
              <w:t>mg/L</w:t>
            </w:r>
          </w:p>
        </w:tc>
        <w:tc>
          <w:tcPr>
            <w:tcW w:w="962" w:type="pct"/>
            <w:vAlign w:val="center"/>
          </w:tcPr>
          <w:p w14:paraId="4554B455">
            <w:pPr>
              <w:pStyle w:val="87"/>
              <w:jc w:val="center"/>
              <w:rPr>
                <w:rFonts w:cs="Times New Roman"/>
                <w:color w:val="auto"/>
              </w:rPr>
            </w:pPr>
            <w:r>
              <w:rPr>
                <w:rFonts w:cs="Times New Roman"/>
                <w:color w:val="auto"/>
              </w:rPr>
              <w:t>≤250</w:t>
            </w:r>
          </w:p>
        </w:tc>
      </w:tr>
      <w:tr w14:paraId="0F22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06EBD630">
            <w:pPr>
              <w:pStyle w:val="87"/>
              <w:jc w:val="center"/>
              <w:rPr>
                <w:rFonts w:cs="Times New Roman"/>
                <w:color w:val="auto"/>
              </w:rPr>
            </w:pPr>
          </w:p>
        </w:tc>
        <w:tc>
          <w:tcPr>
            <w:tcW w:w="744" w:type="pct"/>
            <w:vMerge w:val="continue"/>
            <w:vAlign w:val="center"/>
          </w:tcPr>
          <w:p w14:paraId="2084A803">
            <w:pPr>
              <w:pStyle w:val="87"/>
              <w:jc w:val="center"/>
              <w:rPr>
                <w:rFonts w:cs="Times New Roman"/>
                <w:color w:val="auto"/>
              </w:rPr>
            </w:pPr>
          </w:p>
        </w:tc>
        <w:tc>
          <w:tcPr>
            <w:tcW w:w="1200" w:type="pct"/>
            <w:vAlign w:val="center"/>
          </w:tcPr>
          <w:p w14:paraId="1C2E33E3">
            <w:pPr>
              <w:pStyle w:val="87"/>
              <w:jc w:val="center"/>
              <w:rPr>
                <w:rFonts w:cs="Times New Roman"/>
                <w:color w:val="auto"/>
              </w:rPr>
            </w:pPr>
            <w:r>
              <w:rPr>
                <w:rFonts w:cs="Times New Roman"/>
                <w:color w:val="auto"/>
              </w:rPr>
              <w:t>氨氮</w:t>
            </w:r>
          </w:p>
        </w:tc>
        <w:tc>
          <w:tcPr>
            <w:tcW w:w="917" w:type="pct"/>
            <w:vAlign w:val="center"/>
          </w:tcPr>
          <w:p w14:paraId="3389592B">
            <w:pPr>
              <w:pStyle w:val="87"/>
              <w:jc w:val="center"/>
              <w:rPr>
                <w:rFonts w:cs="Times New Roman"/>
                <w:color w:val="auto"/>
              </w:rPr>
            </w:pPr>
            <w:r>
              <w:rPr>
                <w:rFonts w:cs="Times New Roman"/>
                <w:color w:val="auto"/>
              </w:rPr>
              <w:t>mg/L</w:t>
            </w:r>
          </w:p>
        </w:tc>
        <w:tc>
          <w:tcPr>
            <w:tcW w:w="962" w:type="pct"/>
            <w:vAlign w:val="center"/>
          </w:tcPr>
          <w:p w14:paraId="372E87F6">
            <w:pPr>
              <w:pStyle w:val="87"/>
              <w:jc w:val="center"/>
              <w:rPr>
                <w:rFonts w:cs="Times New Roman"/>
                <w:color w:val="auto"/>
              </w:rPr>
            </w:pPr>
            <w:r>
              <w:rPr>
                <w:rFonts w:cs="Times New Roman"/>
                <w:color w:val="auto"/>
              </w:rPr>
              <w:t>≤0.5</w:t>
            </w:r>
          </w:p>
        </w:tc>
      </w:tr>
      <w:tr w14:paraId="0441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40006547">
            <w:pPr>
              <w:pStyle w:val="87"/>
              <w:jc w:val="center"/>
              <w:rPr>
                <w:rFonts w:cs="Times New Roman"/>
                <w:color w:val="auto"/>
              </w:rPr>
            </w:pPr>
          </w:p>
        </w:tc>
        <w:tc>
          <w:tcPr>
            <w:tcW w:w="744" w:type="pct"/>
            <w:vMerge w:val="continue"/>
            <w:vAlign w:val="center"/>
          </w:tcPr>
          <w:p w14:paraId="6A3A1B99">
            <w:pPr>
              <w:pStyle w:val="87"/>
              <w:jc w:val="center"/>
              <w:rPr>
                <w:rFonts w:cs="Times New Roman"/>
                <w:color w:val="auto"/>
              </w:rPr>
            </w:pPr>
          </w:p>
        </w:tc>
        <w:tc>
          <w:tcPr>
            <w:tcW w:w="1200" w:type="pct"/>
            <w:vAlign w:val="center"/>
          </w:tcPr>
          <w:p w14:paraId="5241AF5F">
            <w:pPr>
              <w:pStyle w:val="87"/>
              <w:jc w:val="center"/>
              <w:rPr>
                <w:rFonts w:cs="Times New Roman"/>
                <w:color w:val="auto"/>
              </w:rPr>
            </w:pPr>
            <w:r>
              <w:rPr>
                <w:rFonts w:cs="Times New Roman"/>
                <w:color w:val="auto"/>
              </w:rPr>
              <w:t>铁</w:t>
            </w:r>
          </w:p>
        </w:tc>
        <w:tc>
          <w:tcPr>
            <w:tcW w:w="917" w:type="pct"/>
            <w:vAlign w:val="center"/>
          </w:tcPr>
          <w:p w14:paraId="3CF1B3D7">
            <w:pPr>
              <w:pStyle w:val="87"/>
              <w:jc w:val="center"/>
              <w:rPr>
                <w:rFonts w:cs="Times New Roman"/>
                <w:color w:val="auto"/>
              </w:rPr>
            </w:pPr>
            <w:r>
              <w:rPr>
                <w:rFonts w:cs="Times New Roman"/>
                <w:color w:val="auto"/>
              </w:rPr>
              <w:t>mg/L</w:t>
            </w:r>
          </w:p>
        </w:tc>
        <w:tc>
          <w:tcPr>
            <w:tcW w:w="962" w:type="pct"/>
            <w:vAlign w:val="center"/>
          </w:tcPr>
          <w:p w14:paraId="1F8D2144">
            <w:pPr>
              <w:pStyle w:val="87"/>
              <w:jc w:val="center"/>
              <w:rPr>
                <w:rFonts w:cs="Times New Roman"/>
                <w:color w:val="auto"/>
              </w:rPr>
            </w:pPr>
            <w:r>
              <w:rPr>
                <w:rFonts w:cs="Times New Roman"/>
                <w:color w:val="auto"/>
              </w:rPr>
              <w:t>≤0.3</w:t>
            </w:r>
          </w:p>
        </w:tc>
      </w:tr>
      <w:tr w14:paraId="454E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6E1DB6BE">
            <w:pPr>
              <w:pStyle w:val="87"/>
              <w:jc w:val="center"/>
              <w:rPr>
                <w:rFonts w:cs="Times New Roman"/>
                <w:color w:val="auto"/>
              </w:rPr>
            </w:pPr>
          </w:p>
        </w:tc>
        <w:tc>
          <w:tcPr>
            <w:tcW w:w="744" w:type="pct"/>
            <w:vMerge w:val="continue"/>
            <w:vAlign w:val="center"/>
          </w:tcPr>
          <w:p w14:paraId="04F88ED6">
            <w:pPr>
              <w:pStyle w:val="87"/>
              <w:jc w:val="center"/>
              <w:rPr>
                <w:rFonts w:cs="Times New Roman"/>
                <w:color w:val="auto"/>
              </w:rPr>
            </w:pPr>
          </w:p>
        </w:tc>
        <w:tc>
          <w:tcPr>
            <w:tcW w:w="1200" w:type="pct"/>
            <w:vAlign w:val="center"/>
          </w:tcPr>
          <w:p w14:paraId="4E8C6C4D">
            <w:pPr>
              <w:pStyle w:val="87"/>
              <w:jc w:val="center"/>
              <w:rPr>
                <w:rFonts w:cs="Times New Roman"/>
                <w:color w:val="auto"/>
              </w:rPr>
            </w:pPr>
            <w:r>
              <w:rPr>
                <w:rFonts w:cs="Times New Roman"/>
                <w:color w:val="auto"/>
              </w:rPr>
              <w:t>锰</w:t>
            </w:r>
          </w:p>
        </w:tc>
        <w:tc>
          <w:tcPr>
            <w:tcW w:w="917" w:type="pct"/>
            <w:vAlign w:val="center"/>
          </w:tcPr>
          <w:p w14:paraId="7C23A787">
            <w:pPr>
              <w:pStyle w:val="87"/>
              <w:jc w:val="center"/>
              <w:rPr>
                <w:rFonts w:cs="Times New Roman"/>
                <w:color w:val="auto"/>
              </w:rPr>
            </w:pPr>
            <w:r>
              <w:rPr>
                <w:rFonts w:cs="Times New Roman"/>
                <w:color w:val="auto"/>
              </w:rPr>
              <w:t>mg/L</w:t>
            </w:r>
          </w:p>
        </w:tc>
        <w:tc>
          <w:tcPr>
            <w:tcW w:w="962" w:type="pct"/>
            <w:vAlign w:val="center"/>
          </w:tcPr>
          <w:p w14:paraId="7EDED2E9">
            <w:pPr>
              <w:pStyle w:val="87"/>
              <w:jc w:val="center"/>
              <w:rPr>
                <w:rFonts w:cs="Times New Roman"/>
                <w:color w:val="auto"/>
              </w:rPr>
            </w:pPr>
            <w:r>
              <w:rPr>
                <w:rFonts w:cs="Times New Roman"/>
                <w:color w:val="auto"/>
              </w:rPr>
              <w:t>≤0.1</w:t>
            </w:r>
          </w:p>
        </w:tc>
      </w:tr>
      <w:tr w14:paraId="5F7A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63E0FF7E">
            <w:pPr>
              <w:pStyle w:val="87"/>
              <w:jc w:val="center"/>
              <w:rPr>
                <w:rFonts w:cs="Times New Roman"/>
                <w:color w:val="auto"/>
              </w:rPr>
            </w:pPr>
          </w:p>
        </w:tc>
        <w:tc>
          <w:tcPr>
            <w:tcW w:w="744" w:type="pct"/>
            <w:vMerge w:val="continue"/>
            <w:vAlign w:val="center"/>
          </w:tcPr>
          <w:p w14:paraId="49B66847">
            <w:pPr>
              <w:pStyle w:val="87"/>
              <w:jc w:val="center"/>
              <w:rPr>
                <w:rFonts w:cs="Times New Roman"/>
                <w:color w:val="auto"/>
              </w:rPr>
            </w:pPr>
          </w:p>
        </w:tc>
        <w:tc>
          <w:tcPr>
            <w:tcW w:w="1200" w:type="pct"/>
            <w:vAlign w:val="center"/>
          </w:tcPr>
          <w:p w14:paraId="75CB4E05">
            <w:pPr>
              <w:pStyle w:val="87"/>
              <w:jc w:val="center"/>
              <w:rPr>
                <w:rFonts w:cs="Times New Roman"/>
                <w:color w:val="auto"/>
              </w:rPr>
            </w:pPr>
            <w:r>
              <w:rPr>
                <w:rFonts w:cs="Times New Roman"/>
                <w:color w:val="auto"/>
              </w:rPr>
              <w:t>氟化物</w:t>
            </w:r>
          </w:p>
        </w:tc>
        <w:tc>
          <w:tcPr>
            <w:tcW w:w="917" w:type="pct"/>
            <w:vAlign w:val="center"/>
          </w:tcPr>
          <w:p w14:paraId="137D1B0B">
            <w:pPr>
              <w:pStyle w:val="87"/>
              <w:jc w:val="center"/>
              <w:rPr>
                <w:rFonts w:cs="Times New Roman"/>
                <w:color w:val="auto"/>
              </w:rPr>
            </w:pPr>
            <w:r>
              <w:rPr>
                <w:rFonts w:cs="Times New Roman"/>
                <w:color w:val="auto"/>
              </w:rPr>
              <w:t>mg/L</w:t>
            </w:r>
          </w:p>
        </w:tc>
        <w:tc>
          <w:tcPr>
            <w:tcW w:w="962" w:type="pct"/>
            <w:vAlign w:val="center"/>
          </w:tcPr>
          <w:p w14:paraId="418326F9">
            <w:pPr>
              <w:pStyle w:val="87"/>
              <w:jc w:val="center"/>
              <w:rPr>
                <w:rFonts w:cs="Times New Roman"/>
                <w:color w:val="auto"/>
              </w:rPr>
            </w:pPr>
            <w:r>
              <w:rPr>
                <w:rFonts w:cs="Times New Roman"/>
                <w:color w:val="auto"/>
              </w:rPr>
              <w:t>≤1.0</w:t>
            </w:r>
          </w:p>
        </w:tc>
      </w:tr>
      <w:tr w14:paraId="7376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0C776311">
            <w:pPr>
              <w:pStyle w:val="87"/>
              <w:jc w:val="center"/>
              <w:rPr>
                <w:rFonts w:cs="Times New Roman"/>
                <w:color w:val="auto"/>
              </w:rPr>
            </w:pPr>
          </w:p>
        </w:tc>
        <w:tc>
          <w:tcPr>
            <w:tcW w:w="744" w:type="pct"/>
            <w:vMerge w:val="continue"/>
            <w:vAlign w:val="center"/>
          </w:tcPr>
          <w:p w14:paraId="5B2049E8">
            <w:pPr>
              <w:pStyle w:val="87"/>
              <w:jc w:val="center"/>
              <w:rPr>
                <w:rFonts w:cs="Times New Roman"/>
                <w:color w:val="auto"/>
              </w:rPr>
            </w:pPr>
          </w:p>
        </w:tc>
        <w:tc>
          <w:tcPr>
            <w:tcW w:w="1200" w:type="pct"/>
            <w:vAlign w:val="center"/>
          </w:tcPr>
          <w:p w14:paraId="00C0351B">
            <w:pPr>
              <w:pStyle w:val="87"/>
              <w:jc w:val="center"/>
              <w:rPr>
                <w:rFonts w:cs="Times New Roman"/>
                <w:color w:val="auto"/>
              </w:rPr>
            </w:pPr>
            <w:r>
              <w:rPr>
                <w:rFonts w:cs="Times New Roman"/>
                <w:color w:val="auto"/>
              </w:rPr>
              <w:t>硝酸盐</w:t>
            </w:r>
          </w:p>
        </w:tc>
        <w:tc>
          <w:tcPr>
            <w:tcW w:w="917" w:type="pct"/>
            <w:vAlign w:val="center"/>
          </w:tcPr>
          <w:p w14:paraId="68C20EE5">
            <w:pPr>
              <w:pStyle w:val="87"/>
              <w:jc w:val="center"/>
              <w:rPr>
                <w:rFonts w:cs="Times New Roman"/>
                <w:color w:val="auto"/>
              </w:rPr>
            </w:pPr>
            <w:r>
              <w:rPr>
                <w:rFonts w:cs="Times New Roman"/>
                <w:color w:val="auto"/>
              </w:rPr>
              <w:t>mg/L</w:t>
            </w:r>
          </w:p>
        </w:tc>
        <w:tc>
          <w:tcPr>
            <w:tcW w:w="962" w:type="pct"/>
            <w:vAlign w:val="center"/>
          </w:tcPr>
          <w:p w14:paraId="77C248F9">
            <w:pPr>
              <w:pStyle w:val="87"/>
              <w:jc w:val="center"/>
              <w:rPr>
                <w:rFonts w:cs="Times New Roman"/>
                <w:color w:val="auto"/>
              </w:rPr>
            </w:pPr>
            <w:r>
              <w:rPr>
                <w:rFonts w:cs="Times New Roman"/>
                <w:color w:val="auto"/>
              </w:rPr>
              <w:t>≤20</w:t>
            </w:r>
          </w:p>
        </w:tc>
      </w:tr>
      <w:tr w14:paraId="5DDC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1F3428DB">
            <w:pPr>
              <w:pStyle w:val="87"/>
              <w:jc w:val="center"/>
              <w:rPr>
                <w:rFonts w:cs="Times New Roman"/>
                <w:color w:val="auto"/>
              </w:rPr>
            </w:pPr>
          </w:p>
        </w:tc>
        <w:tc>
          <w:tcPr>
            <w:tcW w:w="744" w:type="pct"/>
            <w:vMerge w:val="continue"/>
            <w:vAlign w:val="center"/>
          </w:tcPr>
          <w:p w14:paraId="2F101F78">
            <w:pPr>
              <w:pStyle w:val="87"/>
              <w:jc w:val="center"/>
              <w:rPr>
                <w:rFonts w:cs="Times New Roman"/>
                <w:color w:val="auto"/>
              </w:rPr>
            </w:pPr>
          </w:p>
        </w:tc>
        <w:tc>
          <w:tcPr>
            <w:tcW w:w="1200" w:type="pct"/>
            <w:vAlign w:val="center"/>
          </w:tcPr>
          <w:p w14:paraId="18940421">
            <w:pPr>
              <w:pStyle w:val="87"/>
              <w:jc w:val="center"/>
              <w:rPr>
                <w:rFonts w:cs="Times New Roman"/>
                <w:color w:val="auto"/>
              </w:rPr>
            </w:pPr>
            <w:r>
              <w:rPr>
                <w:rFonts w:cs="Times New Roman"/>
                <w:color w:val="auto"/>
              </w:rPr>
              <w:t>亚硝酸盐</w:t>
            </w:r>
          </w:p>
        </w:tc>
        <w:tc>
          <w:tcPr>
            <w:tcW w:w="917" w:type="pct"/>
            <w:vAlign w:val="center"/>
          </w:tcPr>
          <w:p w14:paraId="016F2F0C">
            <w:pPr>
              <w:pStyle w:val="87"/>
              <w:jc w:val="center"/>
              <w:rPr>
                <w:rFonts w:cs="Times New Roman"/>
                <w:color w:val="auto"/>
              </w:rPr>
            </w:pPr>
            <w:r>
              <w:rPr>
                <w:rFonts w:cs="Times New Roman"/>
                <w:color w:val="auto"/>
              </w:rPr>
              <w:t>mg/L</w:t>
            </w:r>
          </w:p>
        </w:tc>
        <w:tc>
          <w:tcPr>
            <w:tcW w:w="962" w:type="pct"/>
            <w:vAlign w:val="center"/>
          </w:tcPr>
          <w:p w14:paraId="216C96A9">
            <w:pPr>
              <w:pStyle w:val="87"/>
              <w:jc w:val="center"/>
              <w:rPr>
                <w:rFonts w:cs="Times New Roman"/>
                <w:color w:val="auto"/>
              </w:rPr>
            </w:pPr>
            <w:r>
              <w:rPr>
                <w:rFonts w:cs="Times New Roman"/>
                <w:color w:val="auto"/>
              </w:rPr>
              <w:t>≤1.0</w:t>
            </w:r>
          </w:p>
        </w:tc>
      </w:tr>
      <w:tr w14:paraId="2AE1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702CF8D2">
            <w:pPr>
              <w:pStyle w:val="87"/>
              <w:jc w:val="center"/>
              <w:rPr>
                <w:rFonts w:cs="Times New Roman"/>
                <w:color w:val="auto"/>
              </w:rPr>
            </w:pPr>
          </w:p>
        </w:tc>
        <w:tc>
          <w:tcPr>
            <w:tcW w:w="744" w:type="pct"/>
            <w:vMerge w:val="continue"/>
            <w:vAlign w:val="center"/>
          </w:tcPr>
          <w:p w14:paraId="0852803C">
            <w:pPr>
              <w:pStyle w:val="87"/>
              <w:jc w:val="center"/>
              <w:rPr>
                <w:rFonts w:cs="Times New Roman"/>
                <w:color w:val="auto"/>
              </w:rPr>
            </w:pPr>
          </w:p>
        </w:tc>
        <w:tc>
          <w:tcPr>
            <w:tcW w:w="1200" w:type="pct"/>
            <w:vAlign w:val="center"/>
          </w:tcPr>
          <w:p w14:paraId="600E3FA8">
            <w:pPr>
              <w:pStyle w:val="87"/>
              <w:jc w:val="center"/>
              <w:rPr>
                <w:rFonts w:cs="Times New Roman"/>
                <w:color w:val="auto"/>
              </w:rPr>
            </w:pPr>
            <w:r>
              <w:rPr>
                <w:rFonts w:cs="Times New Roman"/>
                <w:color w:val="auto"/>
              </w:rPr>
              <w:t>砷</w:t>
            </w:r>
          </w:p>
        </w:tc>
        <w:tc>
          <w:tcPr>
            <w:tcW w:w="917" w:type="pct"/>
            <w:vAlign w:val="center"/>
          </w:tcPr>
          <w:p w14:paraId="1DAD0346">
            <w:pPr>
              <w:pStyle w:val="87"/>
              <w:jc w:val="center"/>
              <w:rPr>
                <w:rFonts w:cs="Times New Roman"/>
                <w:color w:val="auto"/>
              </w:rPr>
            </w:pPr>
            <w:r>
              <w:rPr>
                <w:rFonts w:cs="Times New Roman"/>
                <w:color w:val="auto"/>
              </w:rPr>
              <w:t>mg/L</w:t>
            </w:r>
          </w:p>
        </w:tc>
        <w:tc>
          <w:tcPr>
            <w:tcW w:w="962" w:type="pct"/>
            <w:vAlign w:val="center"/>
          </w:tcPr>
          <w:p w14:paraId="116355D8">
            <w:pPr>
              <w:pStyle w:val="87"/>
              <w:jc w:val="center"/>
              <w:rPr>
                <w:rFonts w:cs="Times New Roman"/>
                <w:color w:val="auto"/>
              </w:rPr>
            </w:pPr>
            <w:r>
              <w:rPr>
                <w:rFonts w:cs="Times New Roman"/>
                <w:color w:val="auto"/>
              </w:rPr>
              <w:t>≤0.01</w:t>
            </w:r>
          </w:p>
        </w:tc>
      </w:tr>
      <w:tr w14:paraId="0FA9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161F39B2">
            <w:pPr>
              <w:pStyle w:val="87"/>
              <w:jc w:val="center"/>
              <w:rPr>
                <w:rFonts w:cs="Times New Roman"/>
                <w:color w:val="auto"/>
              </w:rPr>
            </w:pPr>
          </w:p>
        </w:tc>
        <w:tc>
          <w:tcPr>
            <w:tcW w:w="744" w:type="pct"/>
            <w:vMerge w:val="continue"/>
            <w:vAlign w:val="center"/>
          </w:tcPr>
          <w:p w14:paraId="46F528D9">
            <w:pPr>
              <w:pStyle w:val="87"/>
              <w:jc w:val="center"/>
              <w:rPr>
                <w:rFonts w:cs="Times New Roman"/>
                <w:color w:val="auto"/>
              </w:rPr>
            </w:pPr>
          </w:p>
        </w:tc>
        <w:tc>
          <w:tcPr>
            <w:tcW w:w="1200" w:type="pct"/>
            <w:vAlign w:val="center"/>
          </w:tcPr>
          <w:p w14:paraId="462CD5BD">
            <w:pPr>
              <w:pStyle w:val="87"/>
              <w:jc w:val="center"/>
              <w:rPr>
                <w:rFonts w:cs="Times New Roman"/>
                <w:color w:val="auto"/>
              </w:rPr>
            </w:pPr>
            <w:r>
              <w:rPr>
                <w:rFonts w:cs="Times New Roman"/>
                <w:color w:val="auto"/>
              </w:rPr>
              <w:t>汞</w:t>
            </w:r>
          </w:p>
        </w:tc>
        <w:tc>
          <w:tcPr>
            <w:tcW w:w="917" w:type="pct"/>
            <w:vAlign w:val="center"/>
          </w:tcPr>
          <w:p w14:paraId="41108362">
            <w:pPr>
              <w:pStyle w:val="87"/>
              <w:jc w:val="center"/>
              <w:rPr>
                <w:rFonts w:cs="Times New Roman"/>
                <w:color w:val="auto"/>
              </w:rPr>
            </w:pPr>
            <w:r>
              <w:rPr>
                <w:rFonts w:cs="Times New Roman"/>
                <w:color w:val="auto"/>
              </w:rPr>
              <w:t>mg/L</w:t>
            </w:r>
          </w:p>
        </w:tc>
        <w:tc>
          <w:tcPr>
            <w:tcW w:w="962" w:type="pct"/>
            <w:vAlign w:val="center"/>
          </w:tcPr>
          <w:p w14:paraId="318D2AA2">
            <w:pPr>
              <w:pStyle w:val="87"/>
              <w:jc w:val="center"/>
              <w:rPr>
                <w:rFonts w:cs="Times New Roman"/>
                <w:color w:val="auto"/>
              </w:rPr>
            </w:pPr>
            <w:r>
              <w:rPr>
                <w:rFonts w:cs="Times New Roman"/>
                <w:color w:val="auto"/>
              </w:rPr>
              <w:t>≤0.001</w:t>
            </w:r>
          </w:p>
        </w:tc>
      </w:tr>
      <w:tr w14:paraId="295A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6D4DB3B9">
            <w:pPr>
              <w:pStyle w:val="87"/>
              <w:jc w:val="center"/>
              <w:rPr>
                <w:rFonts w:cs="Times New Roman"/>
                <w:color w:val="auto"/>
              </w:rPr>
            </w:pPr>
          </w:p>
        </w:tc>
        <w:tc>
          <w:tcPr>
            <w:tcW w:w="744" w:type="pct"/>
            <w:vMerge w:val="continue"/>
            <w:vAlign w:val="center"/>
          </w:tcPr>
          <w:p w14:paraId="58F4C162">
            <w:pPr>
              <w:pStyle w:val="87"/>
              <w:jc w:val="center"/>
              <w:rPr>
                <w:rFonts w:cs="Times New Roman"/>
                <w:color w:val="auto"/>
              </w:rPr>
            </w:pPr>
          </w:p>
        </w:tc>
        <w:tc>
          <w:tcPr>
            <w:tcW w:w="1200" w:type="pct"/>
            <w:vAlign w:val="center"/>
          </w:tcPr>
          <w:p w14:paraId="40ABAC23">
            <w:pPr>
              <w:pStyle w:val="87"/>
              <w:jc w:val="center"/>
              <w:rPr>
                <w:rFonts w:cs="Times New Roman"/>
                <w:color w:val="auto"/>
              </w:rPr>
            </w:pPr>
            <w:r>
              <w:rPr>
                <w:rFonts w:cs="Times New Roman"/>
                <w:color w:val="auto"/>
              </w:rPr>
              <w:t>镉</w:t>
            </w:r>
          </w:p>
        </w:tc>
        <w:tc>
          <w:tcPr>
            <w:tcW w:w="917" w:type="pct"/>
            <w:vAlign w:val="center"/>
          </w:tcPr>
          <w:p w14:paraId="14F784E6">
            <w:pPr>
              <w:pStyle w:val="87"/>
              <w:jc w:val="center"/>
              <w:rPr>
                <w:rFonts w:cs="Times New Roman"/>
                <w:color w:val="auto"/>
              </w:rPr>
            </w:pPr>
            <w:r>
              <w:rPr>
                <w:rFonts w:cs="Times New Roman"/>
                <w:color w:val="auto"/>
              </w:rPr>
              <w:t>mg/L</w:t>
            </w:r>
          </w:p>
        </w:tc>
        <w:tc>
          <w:tcPr>
            <w:tcW w:w="962" w:type="pct"/>
            <w:vAlign w:val="center"/>
          </w:tcPr>
          <w:p w14:paraId="76B21849">
            <w:pPr>
              <w:pStyle w:val="87"/>
              <w:jc w:val="center"/>
              <w:rPr>
                <w:rFonts w:cs="Times New Roman"/>
                <w:color w:val="auto"/>
              </w:rPr>
            </w:pPr>
            <w:r>
              <w:rPr>
                <w:rFonts w:cs="Times New Roman"/>
                <w:color w:val="auto"/>
              </w:rPr>
              <w:t>≤0.005</w:t>
            </w:r>
          </w:p>
        </w:tc>
      </w:tr>
      <w:tr w14:paraId="769D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12CE9800">
            <w:pPr>
              <w:pStyle w:val="87"/>
              <w:jc w:val="center"/>
              <w:rPr>
                <w:rFonts w:cs="Times New Roman"/>
                <w:color w:val="auto"/>
              </w:rPr>
            </w:pPr>
          </w:p>
        </w:tc>
        <w:tc>
          <w:tcPr>
            <w:tcW w:w="744" w:type="pct"/>
            <w:vMerge w:val="continue"/>
            <w:vAlign w:val="center"/>
          </w:tcPr>
          <w:p w14:paraId="1AA9E483">
            <w:pPr>
              <w:pStyle w:val="87"/>
              <w:jc w:val="center"/>
              <w:rPr>
                <w:rFonts w:cs="Times New Roman"/>
                <w:color w:val="auto"/>
              </w:rPr>
            </w:pPr>
          </w:p>
        </w:tc>
        <w:tc>
          <w:tcPr>
            <w:tcW w:w="1200" w:type="pct"/>
            <w:vAlign w:val="center"/>
          </w:tcPr>
          <w:p w14:paraId="02B02506">
            <w:pPr>
              <w:pStyle w:val="87"/>
              <w:jc w:val="center"/>
              <w:rPr>
                <w:rFonts w:cs="Times New Roman"/>
                <w:color w:val="auto"/>
              </w:rPr>
            </w:pPr>
            <w:r>
              <w:rPr>
                <w:rFonts w:cs="Times New Roman"/>
                <w:color w:val="auto"/>
              </w:rPr>
              <w:t>六价铬</w:t>
            </w:r>
          </w:p>
        </w:tc>
        <w:tc>
          <w:tcPr>
            <w:tcW w:w="917" w:type="pct"/>
            <w:vAlign w:val="center"/>
          </w:tcPr>
          <w:p w14:paraId="3A8909D5">
            <w:pPr>
              <w:pStyle w:val="87"/>
              <w:jc w:val="center"/>
              <w:rPr>
                <w:rFonts w:cs="Times New Roman"/>
                <w:color w:val="auto"/>
              </w:rPr>
            </w:pPr>
            <w:r>
              <w:rPr>
                <w:rFonts w:cs="Times New Roman"/>
                <w:color w:val="auto"/>
              </w:rPr>
              <w:t>mg/L</w:t>
            </w:r>
          </w:p>
        </w:tc>
        <w:tc>
          <w:tcPr>
            <w:tcW w:w="962" w:type="pct"/>
            <w:vAlign w:val="center"/>
          </w:tcPr>
          <w:p w14:paraId="364B0221">
            <w:pPr>
              <w:pStyle w:val="87"/>
              <w:jc w:val="center"/>
              <w:rPr>
                <w:rFonts w:cs="Times New Roman"/>
                <w:color w:val="auto"/>
              </w:rPr>
            </w:pPr>
            <w:r>
              <w:rPr>
                <w:rFonts w:cs="Times New Roman"/>
                <w:color w:val="auto"/>
              </w:rPr>
              <w:t>≤0.05</w:t>
            </w:r>
          </w:p>
        </w:tc>
      </w:tr>
      <w:tr w14:paraId="5614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12D0B6F3">
            <w:pPr>
              <w:pStyle w:val="87"/>
              <w:jc w:val="center"/>
              <w:rPr>
                <w:rFonts w:cs="Times New Roman"/>
                <w:color w:val="auto"/>
              </w:rPr>
            </w:pPr>
          </w:p>
        </w:tc>
        <w:tc>
          <w:tcPr>
            <w:tcW w:w="744" w:type="pct"/>
            <w:vMerge w:val="continue"/>
            <w:vAlign w:val="center"/>
          </w:tcPr>
          <w:p w14:paraId="6C07553A">
            <w:pPr>
              <w:pStyle w:val="87"/>
              <w:jc w:val="center"/>
              <w:rPr>
                <w:rFonts w:cs="Times New Roman"/>
                <w:color w:val="auto"/>
              </w:rPr>
            </w:pPr>
          </w:p>
        </w:tc>
        <w:tc>
          <w:tcPr>
            <w:tcW w:w="1200" w:type="pct"/>
            <w:vAlign w:val="center"/>
          </w:tcPr>
          <w:p w14:paraId="705D80D0">
            <w:pPr>
              <w:pStyle w:val="87"/>
              <w:jc w:val="center"/>
              <w:rPr>
                <w:rFonts w:cs="Times New Roman"/>
                <w:color w:val="auto"/>
              </w:rPr>
            </w:pPr>
            <w:r>
              <w:rPr>
                <w:rFonts w:cs="Times New Roman"/>
                <w:color w:val="auto"/>
              </w:rPr>
              <w:t>铅</w:t>
            </w:r>
          </w:p>
        </w:tc>
        <w:tc>
          <w:tcPr>
            <w:tcW w:w="917" w:type="pct"/>
            <w:vAlign w:val="center"/>
          </w:tcPr>
          <w:p w14:paraId="4E239762">
            <w:pPr>
              <w:pStyle w:val="87"/>
              <w:jc w:val="center"/>
              <w:rPr>
                <w:rFonts w:cs="Times New Roman"/>
                <w:color w:val="auto"/>
              </w:rPr>
            </w:pPr>
            <w:r>
              <w:rPr>
                <w:rFonts w:cs="Times New Roman"/>
                <w:color w:val="auto"/>
              </w:rPr>
              <w:t>mg/L</w:t>
            </w:r>
          </w:p>
        </w:tc>
        <w:tc>
          <w:tcPr>
            <w:tcW w:w="962" w:type="pct"/>
            <w:vAlign w:val="center"/>
          </w:tcPr>
          <w:p w14:paraId="46737320">
            <w:pPr>
              <w:pStyle w:val="87"/>
              <w:jc w:val="center"/>
              <w:rPr>
                <w:rFonts w:cs="Times New Roman"/>
                <w:color w:val="auto"/>
              </w:rPr>
            </w:pPr>
            <w:r>
              <w:rPr>
                <w:rFonts w:cs="Times New Roman"/>
                <w:color w:val="auto"/>
              </w:rPr>
              <w:t>≤0.01</w:t>
            </w:r>
          </w:p>
        </w:tc>
      </w:tr>
      <w:tr w14:paraId="752D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6ACDE92A">
            <w:pPr>
              <w:pStyle w:val="87"/>
              <w:jc w:val="center"/>
              <w:rPr>
                <w:rFonts w:cs="Times New Roman"/>
                <w:color w:val="auto"/>
              </w:rPr>
            </w:pPr>
          </w:p>
        </w:tc>
        <w:tc>
          <w:tcPr>
            <w:tcW w:w="744" w:type="pct"/>
            <w:vMerge w:val="continue"/>
            <w:vAlign w:val="center"/>
          </w:tcPr>
          <w:p w14:paraId="7876E18C">
            <w:pPr>
              <w:pStyle w:val="87"/>
              <w:jc w:val="center"/>
              <w:rPr>
                <w:rFonts w:cs="Times New Roman"/>
                <w:color w:val="auto"/>
              </w:rPr>
            </w:pPr>
          </w:p>
        </w:tc>
        <w:tc>
          <w:tcPr>
            <w:tcW w:w="1200" w:type="pct"/>
            <w:vAlign w:val="center"/>
          </w:tcPr>
          <w:p w14:paraId="03B7AA47">
            <w:pPr>
              <w:pStyle w:val="87"/>
              <w:jc w:val="center"/>
              <w:rPr>
                <w:rFonts w:cs="Times New Roman"/>
                <w:color w:val="auto"/>
              </w:rPr>
            </w:pPr>
            <w:r>
              <w:rPr>
                <w:rFonts w:cs="Times New Roman"/>
                <w:color w:val="auto"/>
              </w:rPr>
              <w:t>氰化物</w:t>
            </w:r>
          </w:p>
        </w:tc>
        <w:tc>
          <w:tcPr>
            <w:tcW w:w="917" w:type="pct"/>
            <w:vAlign w:val="center"/>
          </w:tcPr>
          <w:p w14:paraId="380C275B">
            <w:pPr>
              <w:pStyle w:val="87"/>
              <w:jc w:val="center"/>
              <w:rPr>
                <w:rFonts w:cs="Times New Roman"/>
                <w:color w:val="auto"/>
              </w:rPr>
            </w:pPr>
            <w:r>
              <w:rPr>
                <w:rFonts w:cs="Times New Roman"/>
                <w:color w:val="auto"/>
              </w:rPr>
              <w:t>mg/L</w:t>
            </w:r>
          </w:p>
        </w:tc>
        <w:tc>
          <w:tcPr>
            <w:tcW w:w="962" w:type="pct"/>
            <w:vAlign w:val="center"/>
          </w:tcPr>
          <w:p w14:paraId="454EA56D">
            <w:pPr>
              <w:pStyle w:val="87"/>
              <w:jc w:val="center"/>
              <w:rPr>
                <w:rFonts w:cs="Times New Roman"/>
                <w:color w:val="auto"/>
              </w:rPr>
            </w:pPr>
            <w:r>
              <w:rPr>
                <w:rFonts w:cs="Times New Roman"/>
                <w:color w:val="auto"/>
              </w:rPr>
              <w:t>≤0.05</w:t>
            </w:r>
          </w:p>
        </w:tc>
      </w:tr>
      <w:tr w14:paraId="6B2E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5E118811">
            <w:pPr>
              <w:pStyle w:val="87"/>
              <w:jc w:val="center"/>
              <w:rPr>
                <w:rFonts w:cs="Times New Roman"/>
                <w:color w:val="auto"/>
              </w:rPr>
            </w:pPr>
          </w:p>
        </w:tc>
        <w:tc>
          <w:tcPr>
            <w:tcW w:w="744" w:type="pct"/>
            <w:vMerge w:val="continue"/>
            <w:vAlign w:val="center"/>
          </w:tcPr>
          <w:p w14:paraId="619DDC66">
            <w:pPr>
              <w:pStyle w:val="87"/>
              <w:jc w:val="center"/>
              <w:rPr>
                <w:rFonts w:cs="Times New Roman"/>
                <w:color w:val="auto"/>
              </w:rPr>
            </w:pPr>
          </w:p>
        </w:tc>
        <w:tc>
          <w:tcPr>
            <w:tcW w:w="1200" w:type="pct"/>
            <w:vAlign w:val="center"/>
          </w:tcPr>
          <w:p w14:paraId="001D284C">
            <w:pPr>
              <w:pStyle w:val="87"/>
              <w:jc w:val="center"/>
              <w:rPr>
                <w:rFonts w:cs="Times New Roman"/>
                <w:color w:val="auto"/>
              </w:rPr>
            </w:pPr>
            <w:r>
              <w:rPr>
                <w:rFonts w:cs="Times New Roman"/>
                <w:color w:val="auto"/>
              </w:rPr>
              <w:t>氯化物</w:t>
            </w:r>
          </w:p>
        </w:tc>
        <w:tc>
          <w:tcPr>
            <w:tcW w:w="917" w:type="pct"/>
            <w:vAlign w:val="center"/>
          </w:tcPr>
          <w:p w14:paraId="799FAD05">
            <w:pPr>
              <w:pStyle w:val="87"/>
              <w:jc w:val="center"/>
              <w:rPr>
                <w:rFonts w:cs="Times New Roman"/>
                <w:color w:val="auto"/>
              </w:rPr>
            </w:pPr>
            <w:r>
              <w:rPr>
                <w:rFonts w:cs="Times New Roman"/>
                <w:color w:val="auto"/>
              </w:rPr>
              <w:t>mg/L</w:t>
            </w:r>
          </w:p>
        </w:tc>
        <w:tc>
          <w:tcPr>
            <w:tcW w:w="962" w:type="pct"/>
            <w:vAlign w:val="center"/>
          </w:tcPr>
          <w:p w14:paraId="7DBD889C">
            <w:pPr>
              <w:pStyle w:val="87"/>
              <w:jc w:val="center"/>
              <w:rPr>
                <w:rFonts w:cs="Times New Roman"/>
                <w:color w:val="auto"/>
              </w:rPr>
            </w:pPr>
            <w:r>
              <w:rPr>
                <w:rFonts w:cs="Times New Roman"/>
                <w:color w:val="auto"/>
              </w:rPr>
              <w:t>≤250</w:t>
            </w:r>
          </w:p>
        </w:tc>
      </w:tr>
      <w:tr w14:paraId="67B0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7950B3FC">
            <w:pPr>
              <w:pStyle w:val="87"/>
              <w:jc w:val="center"/>
              <w:rPr>
                <w:rFonts w:cs="Times New Roman"/>
                <w:color w:val="auto"/>
              </w:rPr>
            </w:pPr>
          </w:p>
        </w:tc>
        <w:tc>
          <w:tcPr>
            <w:tcW w:w="744" w:type="pct"/>
            <w:vMerge w:val="continue"/>
            <w:vAlign w:val="center"/>
          </w:tcPr>
          <w:p w14:paraId="2815CF3F">
            <w:pPr>
              <w:pStyle w:val="87"/>
              <w:jc w:val="center"/>
              <w:rPr>
                <w:rFonts w:cs="Times New Roman"/>
                <w:color w:val="auto"/>
              </w:rPr>
            </w:pPr>
          </w:p>
        </w:tc>
        <w:tc>
          <w:tcPr>
            <w:tcW w:w="1200" w:type="pct"/>
            <w:vAlign w:val="center"/>
          </w:tcPr>
          <w:p w14:paraId="67BC71BC">
            <w:pPr>
              <w:pStyle w:val="87"/>
              <w:jc w:val="center"/>
              <w:rPr>
                <w:rFonts w:cs="Times New Roman"/>
                <w:color w:val="auto"/>
              </w:rPr>
            </w:pPr>
            <w:r>
              <w:rPr>
                <w:rFonts w:cs="Times New Roman"/>
                <w:color w:val="auto"/>
              </w:rPr>
              <w:t>总大肠菌群</w:t>
            </w:r>
          </w:p>
        </w:tc>
        <w:tc>
          <w:tcPr>
            <w:tcW w:w="917" w:type="pct"/>
            <w:vAlign w:val="center"/>
          </w:tcPr>
          <w:p w14:paraId="43642EEF">
            <w:pPr>
              <w:pStyle w:val="87"/>
              <w:jc w:val="center"/>
              <w:rPr>
                <w:rFonts w:cs="Times New Roman"/>
                <w:color w:val="auto"/>
              </w:rPr>
            </w:pPr>
            <w:r>
              <w:rPr>
                <w:rFonts w:cs="Times New Roman"/>
                <w:color w:val="auto"/>
              </w:rPr>
              <w:t>个/L</w:t>
            </w:r>
          </w:p>
        </w:tc>
        <w:tc>
          <w:tcPr>
            <w:tcW w:w="962" w:type="pct"/>
            <w:vAlign w:val="center"/>
          </w:tcPr>
          <w:p w14:paraId="75696767">
            <w:pPr>
              <w:pStyle w:val="87"/>
              <w:jc w:val="center"/>
              <w:rPr>
                <w:rFonts w:cs="Times New Roman"/>
                <w:color w:val="auto"/>
              </w:rPr>
            </w:pPr>
            <w:r>
              <w:rPr>
                <w:rFonts w:cs="Times New Roman"/>
                <w:color w:val="auto"/>
              </w:rPr>
              <w:t>≤3.0</w:t>
            </w:r>
          </w:p>
        </w:tc>
      </w:tr>
      <w:tr w14:paraId="72EC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pct"/>
            <w:vMerge w:val="continue"/>
            <w:vAlign w:val="center"/>
          </w:tcPr>
          <w:p w14:paraId="07862E84">
            <w:pPr>
              <w:pStyle w:val="87"/>
              <w:jc w:val="center"/>
              <w:rPr>
                <w:rFonts w:cs="Times New Roman"/>
                <w:color w:val="auto"/>
              </w:rPr>
            </w:pPr>
          </w:p>
        </w:tc>
        <w:tc>
          <w:tcPr>
            <w:tcW w:w="744" w:type="pct"/>
            <w:vMerge w:val="continue"/>
            <w:vAlign w:val="center"/>
          </w:tcPr>
          <w:p w14:paraId="41B3212B">
            <w:pPr>
              <w:pStyle w:val="87"/>
              <w:jc w:val="center"/>
              <w:rPr>
                <w:rFonts w:cs="Times New Roman"/>
                <w:color w:val="auto"/>
              </w:rPr>
            </w:pPr>
          </w:p>
        </w:tc>
        <w:tc>
          <w:tcPr>
            <w:tcW w:w="1200" w:type="pct"/>
            <w:vAlign w:val="center"/>
          </w:tcPr>
          <w:p w14:paraId="100C56B3">
            <w:pPr>
              <w:pStyle w:val="87"/>
              <w:jc w:val="center"/>
              <w:rPr>
                <w:rFonts w:cs="Times New Roman"/>
                <w:color w:val="auto"/>
              </w:rPr>
            </w:pPr>
            <w:r>
              <w:rPr>
                <w:rFonts w:cs="Times New Roman"/>
                <w:color w:val="auto"/>
              </w:rPr>
              <w:t>细菌总数</w:t>
            </w:r>
          </w:p>
        </w:tc>
        <w:tc>
          <w:tcPr>
            <w:tcW w:w="917" w:type="pct"/>
            <w:vAlign w:val="center"/>
          </w:tcPr>
          <w:p w14:paraId="4466CFF8">
            <w:pPr>
              <w:pStyle w:val="87"/>
              <w:jc w:val="center"/>
              <w:rPr>
                <w:rFonts w:cs="Times New Roman"/>
                <w:color w:val="auto"/>
              </w:rPr>
            </w:pPr>
            <w:r>
              <w:rPr>
                <w:rFonts w:cs="Times New Roman"/>
                <w:color w:val="auto"/>
              </w:rPr>
              <w:t>个/L</w:t>
            </w:r>
          </w:p>
        </w:tc>
        <w:tc>
          <w:tcPr>
            <w:tcW w:w="962" w:type="pct"/>
            <w:vAlign w:val="center"/>
          </w:tcPr>
          <w:p w14:paraId="374526C0">
            <w:pPr>
              <w:pStyle w:val="87"/>
              <w:jc w:val="center"/>
              <w:rPr>
                <w:rFonts w:cs="Times New Roman"/>
                <w:color w:val="auto"/>
              </w:rPr>
            </w:pPr>
            <w:r>
              <w:rPr>
                <w:rFonts w:cs="Times New Roman"/>
                <w:color w:val="auto"/>
              </w:rPr>
              <w:t>≤100</w:t>
            </w:r>
          </w:p>
        </w:tc>
      </w:tr>
    </w:tbl>
    <w:p w14:paraId="70A2C924">
      <w:pPr>
        <w:pStyle w:val="5"/>
        <w:ind w:left="240" w:firstLine="241"/>
        <w:rPr>
          <w:color w:val="auto"/>
        </w:rPr>
      </w:pPr>
      <w:r>
        <w:rPr>
          <w:color w:val="auto"/>
        </w:rPr>
        <w:t>声环境质量标准</w:t>
      </w:r>
    </w:p>
    <w:p w14:paraId="300B5A8C">
      <w:pPr>
        <w:ind w:firstLine="480"/>
        <w:rPr>
          <w:color w:val="auto"/>
          <w:lang w:eastAsia="zh-CN"/>
        </w:rPr>
      </w:pPr>
      <w:r>
        <w:rPr>
          <w:color w:val="auto"/>
          <w:lang w:eastAsia="zh-CN"/>
        </w:rPr>
        <w:t>声环境执行《声环境质量标准》（GB3096-2008）中2类标准。具体标准值见表2.4-</w:t>
      </w:r>
      <w:r>
        <w:rPr>
          <w:rFonts w:hint="eastAsia"/>
          <w:color w:val="auto"/>
          <w:lang w:eastAsia="zh-CN"/>
        </w:rPr>
        <w:t>4</w:t>
      </w:r>
      <w:r>
        <w:rPr>
          <w:color w:val="auto"/>
          <w:lang w:eastAsia="zh-CN"/>
        </w:rPr>
        <w:t>。</w:t>
      </w:r>
    </w:p>
    <w:p w14:paraId="3E9D7910">
      <w:pPr>
        <w:pStyle w:val="42"/>
        <w:spacing w:before="93" w:after="93"/>
        <w:ind w:firstLine="480"/>
        <w:rPr>
          <w:rFonts w:hint="eastAsia"/>
          <w:color w:val="auto"/>
          <w:lang w:eastAsia="zh-CN"/>
        </w:rPr>
      </w:pPr>
      <w:r>
        <w:rPr>
          <w:color w:val="auto"/>
          <w:lang w:eastAsia="zh-CN"/>
        </w:rPr>
        <w:t>表2.4-</w:t>
      </w:r>
      <w:r>
        <w:rPr>
          <w:rFonts w:hint="eastAsia"/>
          <w:color w:val="auto"/>
          <w:lang w:eastAsia="zh-CN"/>
        </w:rPr>
        <w:t>4</w:t>
      </w:r>
      <w:r>
        <w:rPr>
          <w:color w:val="auto"/>
          <w:lang w:eastAsia="zh-CN"/>
        </w:rPr>
        <w:t xml:space="preserve">    声环境质量标准    单位：dB</w:t>
      </w:r>
      <w:r>
        <w:rPr>
          <w:color w:val="auto"/>
          <w:shd w:val="clear" w:color="auto" w:fill="FFFFFF"/>
          <w:lang w:eastAsia="zh-CN"/>
        </w:rPr>
        <w:t>（</w:t>
      </w:r>
      <w:r>
        <w:rPr>
          <w:color w:val="auto"/>
          <w:lang w:eastAsia="zh-CN"/>
        </w:rPr>
        <w:t>A）</w:t>
      </w:r>
    </w:p>
    <w:tbl>
      <w:tblPr>
        <w:tblStyle w:val="36"/>
        <w:tblW w:w="85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856"/>
        <w:gridCol w:w="2777"/>
        <w:gridCol w:w="2870"/>
      </w:tblGrid>
      <w:tr w14:paraId="31C4B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16" w:hRule="atLeast"/>
          <w:tblHeader/>
          <w:jc w:val="center"/>
        </w:trPr>
        <w:tc>
          <w:tcPr>
            <w:tcW w:w="2856" w:type="dxa"/>
            <w:vMerge w:val="restart"/>
            <w:vAlign w:val="center"/>
          </w:tcPr>
          <w:p w14:paraId="3A3A2A3D">
            <w:pPr>
              <w:widowControl w:val="0"/>
              <w:spacing w:line="360" w:lineRule="exact"/>
              <w:ind w:firstLine="0" w:firstLineChars="0"/>
              <w:jc w:val="center"/>
              <w:textAlignment w:val="auto"/>
              <w:rPr>
                <w:b/>
                <w:bCs/>
                <w:color w:val="auto"/>
                <w:sz w:val="21"/>
                <w:szCs w:val="21"/>
                <w:lang w:val="zh-CN"/>
              </w:rPr>
            </w:pPr>
            <w:r>
              <w:rPr>
                <w:b/>
                <w:bCs/>
                <w:color w:val="auto"/>
                <w:sz w:val="21"/>
                <w:szCs w:val="21"/>
                <w:lang w:val="zh-CN"/>
              </w:rPr>
              <w:t>声环境功能区类别</w:t>
            </w:r>
          </w:p>
        </w:tc>
        <w:tc>
          <w:tcPr>
            <w:tcW w:w="5647" w:type="dxa"/>
            <w:gridSpan w:val="2"/>
            <w:vAlign w:val="center"/>
          </w:tcPr>
          <w:p w14:paraId="64732E50">
            <w:pPr>
              <w:widowControl w:val="0"/>
              <w:spacing w:line="360" w:lineRule="exact"/>
              <w:ind w:firstLine="0" w:firstLineChars="0"/>
              <w:jc w:val="center"/>
              <w:textAlignment w:val="auto"/>
              <w:rPr>
                <w:b/>
                <w:bCs/>
                <w:color w:val="auto"/>
                <w:sz w:val="21"/>
                <w:szCs w:val="21"/>
                <w:lang w:val="zh-CN"/>
              </w:rPr>
            </w:pPr>
            <w:r>
              <w:rPr>
                <w:b/>
                <w:bCs/>
                <w:color w:val="auto"/>
                <w:sz w:val="21"/>
                <w:szCs w:val="21"/>
                <w:lang w:val="zh-CN"/>
              </w:rPr>
              <w:t>标准限</w:t>
            </w:r>
          </w:p>
        </w:tc>
      </w:tr>
      <w:tr w14:paraId="40C88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29" w:hRule="atLeast"/>
          <w:tblHeader/>
          <w:jc w:val="center"/>
        </w:trPr>
        <w:tc>
          <w:tcPr>
            <w:tcW w:w="2856" w:type="dxa"/>
            <w:vMerge w:val="continue"/>
            <w:vAlign w:val="center"/>
          </w:tcPr>
          <w:p w14:paraId="61A82EAD">
            <w:pPr>
              <w:widowControl w:val="0"/>
              <w:spacing w:line="360" w:lineRule="exact"/>
              <w:ind w:firstLine="0" w:firstLineChars="0"/>
              <w:jc w:val="center"/>
              <w:textAlignment w:val="auto"/>
              <w:rPr>
                <w:b/>
                <w:bCs/>
                <w:color w:val="auto"/>
                <w:sz w:val="21"/>
                <w:szCs w:val="21"/>
                <w:lang w:val="zh-CN"/>
              </w:rPr>
            </w:pPr>
          </w:p>
        </w:tc>
        <w:tc>
          <w:tcPr>
            <w:tcW w:w="2777" w:type="dxa"/>
            <w:vAlign w:val="center"/>
          </w:tcPr>
          <w:p w14:paraId="0C138BC0">
            <w:pPr>
              <w:widowControl w:val="0"/>
              <w:spacing w:line="360" w:lineRule="exact"/>
              <w:ind w:firstLine="0" w:firstLineChars="0"/>
              <w:jc w:val="center"/>
              <w:textAlignment w:val="auto"/>
              <w:rPr>
                <w:b/>
                <w:bCs/>
                <w:color w:val="auto"/>
                <w:sz w:val="21"/>
                <w:szCs w:val="21"/>
                <w:lang w:val="zh-CN"/>
              </w:rPr>
            </w:pPr>
            <w:r>
              <w:rPr>
                <w:b/>
                <w:bCs/>
                <w:color w:val="auto"/>
                <w:sz w:val="21"/>
                <w:szCs w:val="21"/>
                <w:lang w:val="zh-CN"/>
              </w:rPr>
              <w:t>昼间</w:t>
            </w:r>
          </w:p>
        </w:tc>
        <w:tc>
          <w:tcPr>
            <w:tcW w:w="2870" w:type="dxa"/>
            <w:vAlign w:val="center"/>
          </w:tcPr>
          <w:p w14:paraId="64E5039D">
            <w:pPr>
              <w:widowControl w:val="0"/>
              <w:spacing w:line="360" w:lineRule="exact"/>
              <w:ind w:firstLine="0" w:firstLineChars="0"/>
              <w:jc w:val="center"/>
              <w:textAlignment w:val="auto"/>
              <w:rPr>
                <w:b/>
                <w:bCs/>
                <w:color w:val="auto"/>
                <w:sz w:val="21"/>
                <w:szCs w:val="21"/>
                <w:lang w:val="zh-CN"/>
              </w:rPr>
            </w:pPr>
            <w:r>
              <w:rPr>
                <w:b/>
                <w:bCs/>
                <w:color w:val="auto"/>
                <w:sz w:val="21"/>
                <w:szCs w:val="21"/>
                <w:lang w:val="zh-CN"/>
              </w:rPr>
              <w:t>夜间</w:t>
            </w:r>
          </w:p>
        </w:tc>
      </w:tr>
      <w:tr w14:paraId="59C41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856" w:type="dxa"/>
            <w:vAlign w:val="center"/>
          </w:tcPr>
          <w:p w14:paraId="67F323CB">
            <w:pPr>
              <w:widowControl w:val="0"/>
              <w:spacing w:line="360" w:lineRule="exact"/>
              <w:ind w:firstLine="0" w:firstLineChars="0"/>
              <w:jc w:val="center"/>
              <w:textAlignment w:val="auto"/>
              <w:rPr>
                <w:color w:val="auto"/>
                <w:sz w:val="21"/>
                <w:szCs w:val="21"/>
                <w:lang w:val="zh-CN"/>
              </w:rPr>
            </w:pPr>
            <w:r>
              <w:rPr>
                <w:color w:val="auto"/>
                <w:sz w:val="21"/>
                <w:szCs w:val="21"/>
                <w:lang w:val="zh-CN"/>
              </w:rPr>
              <w:t>2类</w:t>
            </w:r>
          </w:p>
        </w:tc>
        <w:tc>
          <w:tcPr>
            <w:tcW w:w="2777" w:type="dxa"/>
            <w:vAlign w:val="center"/>
          </w:tcPr>
          <w:p w14:paraId="75B1038D">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60</w:t>
            </w:r>
          </w:p>
        </w:tc>
        <w:tc>
          <w:tcPr>
            <w:tcW w:w="2870" w:type="dxa"/>
            <w:vAlign w:val="center"/>
          </w:tcPr>
          <w:p w14:paraId="22E22C24">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50</w:t>
            </w:r>
          </w:p>
        </w:tc>
      </w:tr>
    </w:tbl>
    <w:p w14:paraId="52555D42">
      <w:pPr>
        <w:pStyle w:val="5"/>
        <w:ind w:left="240" w:firstLine="241"/>
        <w:rPr>
          <w:color w:val="auto"/>
        </w:rPr>
      </w:pPr>
      <w:r>
        <w:rPr>
          <w:color w:val="auto"/>
        </w:rPr>
        <w:t>土壤环境质量标准</w:t>
      </w:r>
    </w:p>
    <w:p w14:paraId="2FE7865E">
      <w:pPr>
        <w:ind w:firstLine="480"/>
        <w:rPr>
          <w:color w:val="auto"/>
          <w:lang w:eastAsia="zh-CN"/>
        </w:rPr>
      </w:pPr>
      <w:r>
        <w:rPr>
          <w:color w:val="auto"/>
          <w:lang w:eastAsia="zh-CN"/>
        </w:rPr>
        <w:t>本次工程服务期满后，后期设计对深部矿产资源继续进行开发，</w:t>
      </w:r>
      <w:r>
        <w:rPr>
          <w:rFonts w:hint="eastAsia"/>
          <w:color w:val="auto"/>
          <w:lang w:eastAsia="zh-CN"/>
        </w:rPr>
        <w:t>矿区</w:t>
      </w:r>
      <w:r>
        <w:rPr>
          <w:color w:val="auto"/>
          <w:lang w:eastAsia="zh-CN"/>
        </w:rPr>
        <w:t>总体开发年限较长，因此本项目采矿权范围内评价标准按《土壤环境质量</w:t>
      </w:r>
      <w:r>
        <w:rPr>
          <w:rFonts w:hint="eastAsia"/>
          <w:color w:val="auto"/>
          <w:lang w:eastAsia="zh-CN"/>
        </w:rPr>
        <w:t xml:space="preserve"> </w:t>
      </w:r>
      <w:r>
        <w:rPr>
          <w:color w:val="auto"/>
          <w:lang w:eastAsia="zh-CN"/>
        </w:rPr>
        <w:t>建设用地土壤污染风险管控标准（试行）》（GB36600-2018）中的第二类筛选值标准。本项目采矿权范围外评价标准采用</w:t>
      </w:r>
      <w:r>
        <w:rPr>
          <w:rFonts w:hint="eastAsia"/>
          <w:color w:val="auto"/>
          <w:lang w:eastAsia="zh-CN"/>
        </w:rPr>
        <w:t>《土壤环境质量 建设用地土壤污染风险管控标准（试行）》（GB36600-2018）</w:t>
      </w:r>
      <w:r>
        <w:rPr>
          <w:color w:val="auto"/>
          <w:lang w:eastAsia="zh-CN"/>
        </w:rPr>
        <w:t>中的筛选值标准；评价标准限值见表2.4-</w:t>
      </w:r>
      <w:r>
        <w:rPr>
          <w:rFonts w:hint="eastAsia"/>
          <w:color w:val="auto"/>
          <w:lang w:eastAsia="zh-CN"/>
        </w:rPr>
        <w:t>5</w:t>
      </w:r>
      <w:r>
        <w:rPr>
          <w:color w:val="auto"/>
          <w:lang w:eastAsia="zh-CN"/>
        </w:rPr>
        <w:t>。</w:t>
      </w:r>
    </w:p>
    <w:p w14:paraId="601A925F">
      <w:pPr>
        <w:pStyle w:val="42"/>
        <w:spacing w:before="93" w:after="93"/>
        <w:ind w:firstLine="480"/>
        <w:rPr>
          <w:rFonts w:hint="eastAsia"/>
          <w:color w:val="auto"/>
          <w:lang w:eastAsia="zh-CN"/>
        </w:rPr>
      </w:pPr>
      <w:r>
        <w:rPr>
          <w:color w:val="auto"/>
          <w:lang w:eastAsia="zh-CN"/>
        </w:rPr>
        <w:t>表2.4-</w:t>
      </w:r>
      <w:r>
        <w:rPr>
          <w:rFonts w:hint="eastAsia"/>
          <w:color w:val="auto"/>
          <w:lang w:eastAsia="zh-CN"/>
        </w:rPr>
        <w:t>5</w:t>
      </w:r>
      <w:r>
        <w:rPr>
          <w:color w:val="auto"/>
          <w:lang w:eastAsia="zh-CN"/>
        </w:rPr>
        <w:t xml:space="preserve">  </w:t>
      </w:r>
      <w:r>
        <w:rPr>
          <w:rFonts w:hint="eastAsia"/>
          <w:color w:val="auto"/>
          <w:lang w:eastAsia="zh-CN"/>
        </w:rPr>
        <w:t xml:space="preserve"> </w:t>
      </w:r>
      <w:r>
        <w:rPr>
          <w:color w:val="auto"/>
          <w:lang w:eastAsia="zh-CN"/>
        </w:rPr>
        <w:t xml:space="preserve"> 建设用地、农用地土壤污染风险管控标准  </w:t>
      </w:r>
      <w:r>
        <w:rPr>
          <w:rFonts w:hint="eastAsia"/>
          <w:color w:val="auto"/>
          <w:lang w:eastAsia="zh-CN"/>
        </w:rPr>
        <w:t xml:space="preserve">  </w:t>
      </w:r>
      <w:r>
        <w:rPr>
          <w:color w:val="auto"/>
          <w:lang w:eastAsia="zh-CN"/>
        </w:rPr>
        <w:t>单位mg/kg</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099"/>
        <w:gridCol w:w="775"/>
        <w:gridCol w:w="2185"/>
        <w:gridCol w:w="1420"/>
        <w:gridCol w:w="2797"/>
      </w:tblGrid>
      <w:tr w14:paraId="4E89B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exact"/>
          <w:tblHeader/>
        </w:trPr>
        <w:tc>
          <w:tcPr>
            <w:tcW w:w="664" w:type="pct"/>
            <w:vAlign w:val="center"/>
          </w:tcPr>
          <w:p w14:paraId="766E38A0">
            <w:pPr>
              <w:widowControl w:val="0"/>
              <w:spacing w:line="360" w:lineRule="exact"/>
              <w:ind w:firstLine="0" w:firstLineChars="0"/>
              <w:jc w:val="center"/>
              <w:textAlignment w:val="auto"/>
              <w:rPr>
                <w:b/>
                <w:bCs/>
                <w:color w:val="auto"/>
                <w:sz w:val="21"/>
                <w:szCs w:val="21"/>
                <w:lang w:val="zh-CN"/>
              </w:rPr>
            </w:pPr>
            <w:r>
              <w:rPr>
                <w:b/>
                <w:bCs/>
                <w:color w:val="auto"/>
                <w:sz w:val="21"/>
                <w:szCs w:val="21"/>
                <w:lang w:val="zh-CN"/>
              </w:rPr>
              <w:t>类别</w:t>
            </w:r>
          </w:p>
        </w:tc>
        <w:tc>
          <w:tcPr>
            <w:tcW w:w="468" w:type="pct"/>
            <w:vAlign w:val="center"/>
          </w:tcPr>
          <w:p w14:paraId="7D7F4476">
            <w:pPr>
              <w:widowControl w:val="0"/>
              <w:spacing w:line="360" w:lineRule="exact"/>
              <w:ind w:firstLine="0" w:firstLineChars="0"/>
              <w:jc w:val="center"/>
              <w:textAlignment w:val="auto"/>
              <w:rPr>
                <w:b/>
                <w:bCs/>
                <w:color w:val="auto"/>
                <w:sz w:val="21"/>
                <w:szCs w:val="21"/>
                <w:lang w:val="zh-CN"/>
              </w:rPr>
            </w:pPr>
            <w:r>
              <w:rPr>
                <w:b/>
                <w:bCs/>
                <w:color w:val="auto"/>
                <w:sz w:val="21"/>
                <w:szCs w:val="21"/>
                <w:lang w:val="zh-CN"/>
              </w:rPr>
              <w:t>序号</w:t>
            </w:r>
          </w:p>
        </w:tc>
        <w:tc>
          <w:tcPr>
            <w:tcW w:w="1320" w:type="pct"/>
            <w:vAlign w:val="center"/>
          </w:tcPr>
          <w:p w14:paraId="16726A44">
            <w:pPr>
              <w:widowControl w:val="0"/>
              <w:spacing w:line="360" w:lineRule="exact"/>
              <w:ind w:firstLine="0" w:firstLineChars="0"/>
              <w:jc w:val="center"/>
              <w:textAlignment w:val="auto"/>
              <w:rPr>
                <w:b/>
                <w:bCs/>
                <w:color w:val="auto"/>
                <w:sz w:val="21"/>
                <w:szCs w:val="21"/>
                <w:lang w:val="zh-CN"/>
              </w:rPr>
            </w:pPr>
            <w:r>
              <w:rPr>
                <w:b/>
                <w:bCs/>
                <w:color w:val="auto"/>
                <w:sz w:val="21"/>
                <w:szCs w:val="21"/>
                <w:lang w:val="zh-CN"/>
              </w:rPr>
              <w:t>污染物项目</w:t>
            </w:r>
          </w:p>
        </w:tc>
        <w:tc>
          <w:tcPr>
            <w:tcW w:w="858" w:type="pct"/>
            <w:vAlign w:val="center"/>
          </w:tcPr>
          <w:p w14:paraId="3E636EDF">
            <w:pPr>
              <w:widowControl w:val="0"/>
              <w:spacing w:line="360" w:lineRule="exact"/>
              <w:ind w:firstLine="0" w:firstLineChars="0"/>
              <w:jc w:val="center"/>
              <w:textAlignment w:val="auto"/>
              <w:rPr>
                <w:b/>
                <w:bCs/>
                <w:color w:val="auto"/>
                <w:sz w:val="21"/>
                <w:szCs w:val="21"/>
                <w:lang w:val="zh-CN"/>
              </w:rPr>
            </w:pPr>
            <w:r>
              <w:rPr>
                <w:b/>
                <w:bCs/>
                <w:color w:val="auto"/>
                <w:sz w:val="21"/>
                <w:szCs w:val="21"/>
                <w:lang w:val="zh-CN"/>
              </w:rPr>
              <w:t>标准值</w:t>
            </w:r>
          </w:p>
        </w:tc>
        <w:tc>
          <w:tcPr>
            <w:tcW w:w="1687" w:type="pct"/>
            <w:vAlign w:val="center"/>
          </w:tcPr>
          <w:p w14:paraId="07A13562">
            <w:pPr>
              <w:widowControl w:val="0"/>
              <w:spacing w:line="360" w:lineRule="exact"/>
              <w:ind w:firstLine="0" w:firstLineChars="0"/>
              <w:jc w:val="center"/>
              <w:textAlignment w:val="auto"/>
              <w:rPr>
                <w:b/>
                <w:bCs/>
                <w:color w:val="auto"/>
                <w:sz w:val="21"/>
                <w:szCs w:val="21"/>
                <w:lang w:val="zh-CN"/>
              </w:rPr>
            </w:pPr>
            <w:r>
              <w:rPr>
                <w:b/>
                <w:bCs/>
                <w:color w:val="auto"/>
                <w:sz w:val="21"/>
                <w:szCs w:val="21"/>
                <w:lang w:val="zh-CN"/>
              </w:rPr>
              <w:t>执行标准</w:t>
            </w:r>
          </w:p>
        </w:tc>
      </w:tr>
      <w:tr w14:paraId="3B38D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5000" w:type="pct"/>
            <w:gridSpan w:val="5"/>
            <w:vAlign w:val="center"/>
          </w:tcPr>
          <w:p w14:paraId="14708206">
            <w:pPr>
              <w:widowControl w:val="0"/>
              <w:spacing w:line="360" w:lineRule="exact"/>
              <w:ind w:firstLine="0" w:firstLineChars="0"/>
              <w:jc w:val="center"/>
              <w:textAlignment w:val="auto"/>
              <w:rPr>
                <w:color w:val="auto"/>
                <w:sz w:val="21"/>
                <w:szCs w:val="21"/>
                <w:lang w:val="zh-CN"/>
              </w:rPr>
            </w:pPr>
            <w:r>
              <w:rPr>
                <w:color w:val="auto"/>
                <w:sz w:val="21"/>
                <w:szCs w:val="21"/>
                <w:lang w:val="zh-CN"/>
              </w:rPr>
              <w:t>重金属和无机物</w:t>
            </w:r>
          </w:p>
        </w:tc>
      </w:tr>
      <w:tr w14:paraId="1DFA3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restart"/>
            <w:vAlign w:val="center"/>
          </w:tcPr>
          <w:p w14:paraId="0E05A6BE">
            <w:pPr>
              <w:widowControl w:val="0"/>
              <w:spacing w:line="360" w:lineRule="exact"/>
              <w:ind w:firstLine="0" w:firstLineChars="0"/>
              <w:jc w:val="center"/>
              <w:textAlignment w:val="auto"/>
              <w:rPr>
                <w:color w:val="auto"/>
                <w:sz w:val="21"/>
                <w:szCs w:val="21"/>
                <w:lang w:val="zh-CN"/>
              </w:rPr>
            </w:pPr>
            <w:r>
              <w:rPr>
                <w:color w:val="auto"/>
                <w:sz w:val="21"/>
                <w:szCs w:val="21"/>
                <w:lang w:val="zh-CN"/>
              </w:rPr>
              <w:t>第二类用地筛选值</w:t>
            </w:r>
          </w:p>
        </w:tc>
        <w:tc>
          <w:tcPr>
            <w:tcW w:w="468" w:type="pct"/>
            <w:vAlign w:val="center"/>
          </w:tcPr>
          <w:p w14:paraId="09DA74A9">
            <w:pPr>
              <w:widowControl w:val="0"/>
              <w:spacing w:line="360" w:lineRule="exact"/>
              <w:ind w:firstLine="0" w:firstLineChars="0"/>
              <w:jc w:val="center"/>
              <w:textAlignment w:val="auto"/>
              <w:rPr>
                <w:color w:val="auto"/>
                <w:sz w:val="21"/>
                <w:szCs w:val="21"/>
                <w:lang w:val="zh-CN"/>
              </w:rPr>
            </w:pPr>
            <w:r>
              <w:rPr>
                <w:color w:val="auto"/>
                <w:sz w:val="21"/>
                <w:szCs w:val="21"/>
                <w:lang w:val="zh-CN"/>
              </w:rPr>
              <w:t>1</w:t>
            </w:r>
          </w:p>
        </w:tc>
        <w:tc>
          <w:tcPr>
            <w:tcW w:w="1320" w:type="pct"/>
            <w:vAlign w:val="center"/>
          </w:tcPr>
          <w:p w14:paraId="1CBA1C43">
            <w:pPr>
              <w:widowControl w:val="0"/>
              <w:spacing w:line="360" w:lineRule="exact"/>
              <w:ind w:firstLine="0" w:firstLineChars="0"/>
              <w:jc w:val="center"/>
              <w:textAlignment w:val="auto"/>
              <w:rPr>
                <w:color w:val="auto"/>
                <w:sz w:val="21"/>
                <w:szCs w:val="21"/>
                <w:lang w:val="zh-CN"/>
              </w:rPr>
            </w:pPr>
            <w:r>
              <w:rPr>
                <w:color w:val="auto"/>
                <w:sz w:val="21"/>
                <w:szCs w:val="21"/>
                <w:lang w:val="zh-CN"/>
              </w:rPr>
              <w:t>砷</w:t>
            </w:r>
          </w:p>
        </w:tc>
        <w:tc>
          <w:tcPr>
            <w:tcW w:w="858" w:type="pct"/>
            <w:vAlign w:val="center"/>
          </w:tcPr>
          <w:p w14:paraId="2ADAF7E7">
            <w:pPr>
              <w:widowControl w:val="0"/>
              <w:spacing w:line="360" w:lineRule="exact"/>
              <w:ind w:firstLine="0" w:firstLineChars="0"/>
              <w:jc w:val="center"/>
              <w:textAlignment w:val="auto"/>
              <w:rPr>
                <w:color w:val="auto"/>
                <w:sz w:val="21"/>
                <w:szCs w:val="21"/>
                <w:lang w:val="zh-CN"/>
              </w:rPr>
            </w:pPr>
            <w:r>
              <w:rPr>
                <w:color w:val="auto"/>
                <w:sz w:val="21"/>
                <w:szCs w:val="21"/>
                <w:lang w:val="zh-CN"/>
              </w:rPr>
              <w:t>60</w:t>
            </w:r>
          </w:p>
        </w:tc>
        <w:tc>
          <w:tcPr>
            <w:tcW w:w="1687" w:type="pct"/>
            <w:vMerge w:val="restart"/>
            <w:vAlign w:val="center"/>
          </w:tcPr>
          <w:p w14:paraId="2D653049">
            <w:pPr>
              <w:widowControl w:val="0"/>
              <w:spacing w:line="360" w:lineRule="exact"/>
              <w:ind w:firstLine="0" w:firstLineChars="0"/>
              <w:jc w:val="center"/>
              <w:textAlignment w:val="auto"/>
              <w:rPr>
                <w:color w:val="auto"/>
                <w:sz w:val="21"/>
                <w:szCs w:val="21"/>
                <w:lang w:val="zh-CN" w:eastAsia="zh-CN"/>
              </w:rPr>
            </w:pPr>
            <w:r>
              <w:rPr>
                <w:color w:val="auto"/>
                <w:sz w:val="21"/>
                <w:szCs w:val="21"/>
                <w:lang w:val="zh-CN" w:eastAsia="zh-CN"/>
              </w:rPr>
              <w:t>《土壤环境质量 建设用地土壤污染风险管控标准》（GB36600-2018）</w:t>
            </w:r>
          </w:p>
        </w:tc>
      </w:tr>
      <w:tr w14:paraId="13E4C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226CFACE">
            <w:pPr>
              <w:widowControl w:val="0"/>
              <w:spacing w:line="360" w:lineRule="exact"/>
              <w:ind w:firstLine="0" w:firstLineChars="0"/>
              <w:jc w:val="center"/>
              <w:textAlignment w:val="auto"/>
              <w:rPr>
                <w:color w:val="auto"/>
                <w:sz w:val="21"/>
                <w:szCs w:val="21"/>
                <w:lang w:val="zh-CN" w:eastAsia="zh-CN"/>
              </w:rPr>
            </w:pPr>
          </w:p>
        </w:tc>
        <w:tc>
          <w:tcPr>
            <w:tcW w:w="468" w:type="pct"/>
            <w:vAlign w:val="center"/>
          </w:tcPr>
          <w:p w14:paraId="49DE72B3">
            <w:pPr>
              <w:widowControl w:val="0"/>
              <w:spacing w:line="360" w:lineRule="exact"/>
              <w:ind w:firstLine="0" w:firstLineChars="0"/>
              <w:jc w:val="center"/>
              <w:textAlignment w:val="auto"/>
              <w:rPr>
                <w:color w:val="auto"/>
                <w:sz w:val="21"/>
                <w:szCs w:val="21"/>
                <w:lang w:val="zh-CN"/>
              </w:rPr>
            </w:pPr>
            <w:r>
              <w:rPr>
                <w:color w:val="auto"/>
                <w:sz w:val="21"/>
                <w:szCs w:val="21"/>
                <w:lang w:val="zh-CN"/>
              </w:rPr>
              <w:t>2</w:t>
            </w:r>
          </w:p>
        </w:tc>
        <w:tc>
          <w:tcPr>
            <w:tcW w:w="1320" w:type="pct"/>
            <w:vAlign w:val="center"/>
          </w:tcPr>
          <w:p w14:paraId="75E309E7">
            <w:pPr>
              <w:widowControl w:val="0"/>
              <w:spacing w:line="360" w:lineRule="exact"/>
              <w:ind w:firstLine="0" w:firstLineChars="0"/>
              <w:jc w:val="center"/>
              <w:textAlignment w:val="auto"/>
              <w:rPr>
                <w:color w:val="auto"/>
                <w:sz w:val="21"/>
                <w:szCs w:val="21"/>
                <w:lang w:val="zh-CN"/>
              </w:rPr>
            </w:pPr>
            <w:r>
              <w:rPr>
                <w:color w:val="auto"/>
                <w:sz w:val="21"/>
                <w:szCs w:val="21"/>
                <w:lang w:val="zh-CN"/>
              </w:rPr>
              <w:t>镉</w:t>
            </w:r>
          </w:p>
        </w:tc>
        <w:tc>
          <w:tcPr>
            <w:tcW w:w="858" w:type="pct"/>
            <w:vAlign w:val="center"/>
          </w:tcPr>
          <w:p w14:paraId="21FFCAB2">
            <w:pPr>
              <w:widowControl w:val="0"/>
              <w:spacing w:line="360" w:lineRule="exact"/>
              <w:ind w:firstLine="0" w:firstLineChars="0"/>
              <w:jc w:val="center"/>
              <w:textAlignment w:val="auto"/>
              <w:rPr>
                <w:color w:val="auto"/>
                <w:sz w:val="21"/>
                <w:szCs w:val="21"/>
                <w:lang w:val="zh-CN"/>
              </w:rPr>
            </w:pPr>
            <w:r>
              <w:rPr>
                <w:color w:val="auto"/>
                <w:sz w:val="21"/>
                <w:szCs w:val="21"/>
                <w:lang w:val="zh-CN"/>
              </w:rPr>
              <w:t>65</w:t>
            </w:r>
          </w:p>
        </w:tc>
        <w:tc>
          <w:tcPr>
            <w:tcW w:w="1687" w:type="pct"/>
            <w:vMerge w:val="continue"/>
            <w:vAlign w:val="center"/>
          </w:tcPr>
          <w:p w14:paraId="6D0FD82B">
            <w:pPr>
              <w:widowControl w:val="0"/>
              <w:spacing w:line="360" w:lineRule="exact"/>
              <w:ind w:firstLine="0" w:firstLineChars="0"/>
              <w:jc w:val="center"/>
              <w:textAlignment w:val="auto"/>
              <w:rPr>
                <w:color w:val="auto"/>
                <w:sz w:val="21"/>
                <w:szCs w:val="21"/>
                <w:lang w:val="zh-CN"/>
              </w:rPr>
            </w:pPr>
          </w:p>
        </w:tc>
      </w:tr>
      <w:tr w14:paraId="3324C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4B422AFE">
            <w:pPr>
              <w:widowControl w:val="0"/>
              <w:spacing w:line="360" w:lineRule="exact"/>
              <w:ind w:firstLine="0" w:firstLineChars="0"/>
              <w:jc w:val="center"/>
              <w:textAlignment w:val="auto"/>
              <w:rPr>
                <w:color w:val="auto"/>
                <w:sz w:val="21"/>
                <w:szCs w:val="21"/>
                <w:lang w:val="zh-CN"/>
              </w:rPr>
            </w:pPr>
          </w:p>
        </w:tc>
        <w:tc>
          <w:tcPr>
            <w:tcW w:w="468" w:type="pct"/>
            <w:vAlign w:val="center"/>
          </w:tcPr>
          <w:p w14:paraId="447841EB">
            <w:pPr>
              <w:widowControl w:val="0"/>
              <w:spacing w:line="360" w:lineRule="exact"/>
              <w:ind w:firstLine="0" w:firstLineChars="0"/>
              <w:jc w:val="center"/>
              <w:textAlignment w:val="auto"/>
              <w:rPr>
                <w:color w:val="auto"/>
                <w:sz w:val="21"/>
                <w:szCs w:val="21"/>
                <w:lang w:val="zh-CN"/>
              </w:rPr>
            </w:pPr>
            <w:r>
              <w:rPr>
                <w:color w:val="auto"/>
                <w:sz w:val="21"/>
                <w:szCs w:val="21"/>
                <w:lang w:val="zh-CN"/>
              </w:rPr>
              <w:t>3</w:t>
            </w:r>
          </w:p>
        </w:tc>
        <w:tc>
          <w:tcPr>
            <w:tcW w:w="1320" w:type="pct"/>
            <w:vAlign w:val="center"/>
          </w:tcPr>
          <w:p w14:paraId="5485A092">
            <w:pPr>
              <w:widowControl w:val="0"/>
              <w:spacing w:line="360" w:lineRule="exact"/>
              <w:ind w:firstLine="0" w:firstLineChars="0"/>
              <w:jc w:val="center"/>
              <w:textAlignment w:val="auto"/>
              <w:rPr>
                <w:color w:val="auto"/>
                <w:sz w:val="21"/>
                <w:szCs w:val="21"/>
                <w:lang w:val="zh-CN"/>
              </w:rPr>
            </w:pPr>
            <w:r>
              <w:rPr>
                <w:color w:val="auto"/>
                <w:sz w:val="21"/>
                <w:szCs w:val="21"/>
                <w:lang w:val="zh-CN"/>
              </w:rPr>
              <w:t>铬（六价）</w:t>
            </w:r>
          </w:p>
        </w:tc>
        <w:tc>
          <w:tcPr>
            <w:tcW w:w="858" w:type="pct"/>
            <w:vAlign w:val="center"/>
          </w:tcPr>
          <w:p w14:paraId="256DF6D4">
            <w:pPr>
              <w:widowControl w:val="0"/>
              <w:spacing w:line="360" w:lineRule="exact"/>
              <w:ind w:firstLine="0" w:firstLineChars="0"/>
              <w:jc w:val="center"/>
              <w:textAlignment w:val="auto"/>
              <w:rPr>
                <w:color w:val="auto"/>
                <w:sz w:val="21"/>
                <w:szCs w:val="21"/>
                <w:lang w:val="zh-CN"/>
              </w:rPr>
            </w:pPr>
            <w:r>
              <w:rPr>
                <w:color w:val="auto"/>
                <w:sz w:val="21"/>
                <w:szCs w:val="21"/>
                <w:lang w:val="zh-CN"/>
              </w:rPr>
              <w:t>5.7</w:t>
            </w:r>
          </w:p>
        </w:tc>
        <w:tc>
          <w:tcPr>
            <w:tcW w:w="1687" w:type="pct"/>
            <w:vMerge w:val="continue"/>
            <w:vAlign w:val="center"/>
          </w:tcPr>
          <w:p w14:paraId="06A2EB2D">
            <w:pPr>
              <w:widowControl w:val="0"/>
              <w:spacing w:line="360" w:lineRule="exact"/>
              <w:ind w:firstLine="0" w:firstLineChars="0"/>
              <w:jc w:val="center"/>
              <w:textAlignment w:val="auto"/>
              <w:rPr>
                <w:color w:val="auto"/>
                <w:sz w:val="21"/>
                <w:szCs w:val="21"/>
                <w:lang w:val="zh-CN"/>
              </w:rPr>
            </w:pPr>
          </w:p>
        </w:tc>
      </w:tr>
      <w:tr w14:paraId="6DA98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25F625A1">
            <w:pPr>
              <w:widowControl w:val="0"/>
              <w:spacing w:line="360" w:lineRule="exact"/>
              <w:ind w:firstLine="0" w:firstLineChars="0"/>
              <w:jc w:val="center"/>
              <w:textAlignment w:val="auto"/>
              <w:rPr>
                <w:color w:val="auto"/>
                <w:sz w:val="21"/>
                <w:szCs w:val="21"/>
                <w:lang w:val="zh-CN"/>
              </w:rPr>
            </w:pPr>
          </w:p>
        </w:tc>
        <w:tc>
          <w:tcPr>
            <w:tcW w:w="468" w:type="pct"/>
            <w:vAlign w:val="center"/>
          </w:tcPr>
          <w:p w14:paraId="6F0E5406">
            <w:pPr>
              <w:widowControl w:val="0"/>
              <w:spacing w:line="360" w:lineRule="exact"/>
              <w:ind w:firstLine="0" w:firstLineChars="0"/>
              <w:jc w:val="center"/>
              <w:textAlignment w:val="auto"/>
              <w:rPr>
                <w:color w:val="auto"/>
                <w:sz w:val="21"/>
                <w:szCs w:val="21"/>
                <w:lang w:val="zh-CN"/>
              </w:rPr>
            </w:pPr>
            <w:r>
              <w:rPr>
                <w:color w:val="auto"/>
                <w:sz w:val="21"/>
                <w:szCs w:val="21"/>
                <w:lang w:val="zh-CN"/>
              </w:rPr>
              <w:t>4</w:t>
            </w:r>
          </w:p>
        </w:tc>
        <w:tc>
          <w:tcPr>
            <w:tcW w:w="1320" w:type="pct"/>
            <w:vAlign w:val="center"/>
          </w:tcPr>
          <w:p w14:paraId="13BA4F69">
            <w:pPr>
              <w:widowControl w:val="0"/>
              <w:spacing w:line="360" w:lineRule="exact"/>
              <w:ind w:firstLine="0" w:firstLineChars="0"/>
              <w:jc w:val="center"/>
              <w:textAlignment w:val="auto"/>
              <w:rPr>
                <w:color w:val="auto"/>
                <w:sz w:val="21"/>
                <w:szCs w:val="21"/>
                <w:lang w:val="zh-CN"/>
              </w:rPr>
            </w:pPr>
            <w:r>
              <w:rPr>
                <w:color w:val="auto"/>
                <w:sz w:val="21"/>
                <w:szCs w:val="21"/>
                <w:lang w:val="zh-CN"/>
              </w:rPr>
              <w:t>铜</w:t>
            </w:r>
          </w:p>
        </w:tc>
        <w:tc>
          <w:tcPr>
            <w:tcW w:w="858" w:type="pct"/>
            <w:vAlign w:val="center"/>
          </w:tcPr>
          <w:p w14:paraId="6D8531E7">
            <w:pPr>
              <w:widowControl w:val="0"/>
              <w:spacing w:line="360" w:lineRule="exact"/>
              <w:ind w:firstLine="0" w:firstLineChars="0"/>
              <w:jc w:val="center"/>
              <w:textAlignment w:val="auto"/>
              <w:rPr>
                <w:color w:val="auto"/>
                <w:sz w:val="21"/>
                <w:szCs w:val="21"/>
                <w:lang w:val="zh-CN"/>
              </w:rPr>
            </w:pPr>
            <w:r>
              <w:rPr>
                <w:color w:val="auto"/>
                <w:sz w:val="21"/>
                <w:szCs w:val="21"/>
                <w:lang w:val="zh-CN"/>
              </w:rPr>
              <w:t>18000</w:t>
            </w:r>
          </w:p>
        </w:tc>
        <w:tc>
          <w:tcPr>
            <w:tcW w:w="1687" w:type="pct"/>
            <w:vMerge w:val="continue"/>
            <w:vAlign w:val="center"/>
          </w:tcPr>
          <w:p w14:paraId="29D8650E">
            <w:pPr>
              <w:widowControl w:val="0"/>
              <w:spacing w:line="360" w:lineRule="exact"/>
              <w:ind w:firstLine="0" w:firstLineChars="0"/>
              <w:jc w:val="center"/>
              <w:textAlignment w:val="auto"/>
              <w:rPr>
                <w:color w:val="auto"/>
                <w:sz w:val="21"/>
                <w:szCs w:val="21"/>
                <w:lang w:val="zh-CN"/>
              </w:rPr>
            </w:pPr>
          </w:p>
        </w:tc>
      </w:tr>
      <w:tr w14:paraId="5BB50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1AB5C9D0">
            <w:pPr>
              <w:widowControl w:val="0"/>
              <w:spacing w:line="360" w:lineRule="exact"/>
              <w:ind w:firstLine="0" w:firstLineChars="0"/>
              <w:jc w:val="center"/>
              <w:textAlignment w:val="auto"/>
              <w:rPr>
                <w:color w:val="auto"/>
                <w:sz w:val="21"/>
                <w:szCs w:val="21"/>
                <w:lang w:val="zh-CN"/>
              </w:rPr>
            </w:pPr>
          </w:p>
        </w:tc>
        <w:tc>
          <w:tcPr>
            <w:tcW w:w="468" w:type="pct"/>
            <w:vAlign w:val="center"/>
          </w:tcPr>
          <w:p w14:paraId="4B0BFEB6">
            <w:pPr>
              <w:widowControl w:val="0"/>
              <w:spacing w:line="360" w:lineRule="exact"/>
              <w:ind w:firstLine="0" w:firstLineChars="0"/>
              <w:jc w:val="center"/>
              <w:textAlignment w:val="auto"/>
              <w:rPr>
                <w:color w:val="auto"/>
                <w:sz w:val="21"/>
                <w:szCs w:val="21"/>
                <w:lang w:val="zh-CN"/>
              </w:rPr>
            </w:pPr>
            <w:r>
              <w:rPr>
                <w:color w:val="auto"/>
                <w:sz w:val="21"/>
                <w:szCs w:val="21"/>
                <w:lang w:val="zh-CN"/>
              </w:rPr>
              <w:t>5</w:t>
            </w:r>
          </w:p>
        </w:tc>
        <w:tc>
          <w:tcPr>
            <w:tcW w:w="1320" w:type="pct"/>
            <w:vAlign w:val="center"/>
          </w:tcPr>
          <w:p w14:paraId="26377744">
            <w:pPr>
              <w:widowControl w:val="0"/>
              <w:spacing w:line="360" w:lineRule="exact"/>
              <w:ind w:firstLine="0" w:firstLineChars="0"/>
              <w:jc w:val="center"/>
              <w:textAlignment w:val="auto"/>
              <w:rPr>
                <w:color w:val="auto"/>
                <w:sz w:val="21"/>
                <w:szCs w:val="21"/>
                <w:lang w:val="zh-CN"/>
              </w:rPr>
            </w:pPr>
            <w:r>
              <w:rPr>
                <w:color w:val="auto"/>
                <w:sz w:val="21"/>
                <w:szCs w:val="21"/>
                <w:lang w:val="zh-CN"/>
              </w:rPr>
              <w:t>铅</w:t>
            </w:r>
          </w:p>
        </w:tc>
        <w:tc>
          <w:tcPr>
            <w:tcW w:w="858" w:type="pct"/>
            <w:vAlign w:val="center"/>
          </w:tcPr>
          <w:p w14:paraId="38E73BCD">
            <w:pPr>
              <w:widowControl w:val="0"/>
              <w:spacing w:line="360" w:lineRule="exact"/>
              <w:ind w:firstLine="0" w:firstLineChars="0"/>
              <w:jc w:val="center"/>
              <w:textAlignment w:val="auto"/>
              <w:rPr>
                <w:color w:val="auto"/>
                <w:sz w:val="21"/>
                <w:szCs w:val="21"/>
                <w:lang w:val="zh-CN"/>
              </w:rPr>
            </w:pPr>
            <w:r>
              <w:rPr>
                <w:color w:val="auto"/>
                <w:sz w:val="21"/>
                <w:szCs w:val="21"/>
                <w:lang w:val="zh-CN"/>
              </w:rPr>
              <w:t>800</w:t>
            </w:r>
          </w:p>
        </w:tc>
        <w:tc>
          <w:tcPr>
            <w:tcW w:w="1687" w:type="pct"/>
            <w:vMerge w:val="continue"/>
            <w:vAlign w:val="center"/>
          </w:tcPr>
          <w:p w14:paraId="19EE07FC">
            <w:pPr>
              <w:widowControl w:val="0"/>
              <w:spacing w:line="360" w:lineRule="exact"/>
              <w:ind w:firstLine="0" w:firstLineChars="0"/>
              <w:jc w:val="center"/>
              <w:textAlignment w:val="auto"/>
              <w:rPr>
                <w:color w:val="auto"/>
                <w:sz w:val="21"/>
                <w:szCs w:val="21"/>
                <w:lang w:val="zh-CN"/>
              </w:rPr>
            </w:pPr>
          </w:p>
        </w:tc>
      </w:tr>
      <w:tr w14:paraId="7D511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49D674F4">
            <w:pPr>
              <w:widowControl w:val="0"/>
              <w:spacing w:line="360" w:lineRule="exact"/>
              <w:ind w:firstLine="0" w:firstLineChars="0"/>
              <w:jc w:val="center"/>
              <w:textAlignment w:val="auto"/>
              <w:rPr>
                <w:color w:val="auto"/>
                <w:sz w:val="21"/>
                <w:szCs w:val="21"/>
                <w:lang w:val="zh-CN"/>
              </w:rPr>
            </w:pPr>
          </w:p>
        </w:tc>
        <w:tc>
          <w:tcPr>
            <w:tcW w:w="468" w:type="pct"/>
            <w:vAlign w:val="center"/>
          </w:tcPr>
          <w:p w14:paraId="4351A435">
            <w:pPr>
              <w:widowControl w:val="0"/>
              <w:spacing w:line="360" w:lineRule="exact"/>
              <w:ind w:firstLine="0" w:firstLineChars="0"/>
              <w:jc w:val="center"/>
              <w:textAlignment w:val="auto"/>
              <w:rPr>
                <w:color w:val="auto"/>
                <w:sz w:val="21"/>
                <w:szCs w:val="21"/>
                <w:lang w:val="zh-CN"/>
              </w:rPr>
            </w:pPr>
            <w:r>
              <w:rPr>
                <w:color w:val="auto"/>
                <w:sz w:val="21"/>
                <w:szCs w:val="21"/>
                <w:lang w:val="zh-CN"/>
              </w:rPr>
              <w:t>6</w:t>
            </w:r>
          </w:p>
        </w:tc>
        <w:tc>
          <w:tcPr>
            <w:tcW w:w="1320" w:type="pct"/>
            <w:vAlign w:val="center"/>
          </w:tcPr>
          <w:p w14:paraId="2E1570DA">
            <w:pPr>
              <w:widowControl w:val="0"/>
              <w:spacing w:line="360" w:lineRule="exact"/>
              <w:ind w:firstLine="0" w:firstLineChars="0"/>
              <w:jc w:val="center"/>
              <w:textAlignment w:val="auto"/>
              <w:rPr>
                <w:color w:val="auto"/>
                <w:sz w:val="21"/>
                <w:szCs w:val="21"/>
                <w:lang w:val="zh-CN"/>
              </w:rPr>
            </w:pPr>
            <w:r>
              <w:rPr>
                <w:color w:val="auto"/>
                <w:sz w:val="21"/>
                <w:szCs w:val="21"/>
                <w:lang w:val="zh-CN"/>
              </w:rPr>
              <w:t>汞</w:t>
            </w:r>
          </w:p>
        </w:tc>
        <w:tc>
          <w:tcPr>
            <w:tcW w:w="858" w:type="pct"/>
            <w:vAlign w:val="center"/>
          </w:tcPr>
          <w:p w14:paraId="07972EBE">
            <w:pPr>
              <w:widowControl w:val="0"/>
              <w:spacing w:line="360" w:lineRule="exact"/>
              <w:ind w:firstLine="0" w:firstLineChars="0"/>
              <w:jc w:val="center"/>
              <w:textAlignment w:val="auto"/>
              <w:rPr>
                <w:color w:val="auto"/>
                <w:sz w:val="21"/>
                <w:szCs w:val="21"/>
                <w:lang w:val="zh-CN"/>
              </w:rPr>
            </w:pPr>
            <w:r>
              <w:rPr>
                <w:color w:val="auto"/>
                <w:sz w:val="21"/>
                <w:szCs w:val="21"/>
                <w:lang w:val="zh-CN"/>
              </w:rPr>
              <w:t>38</w:t>
            </w:r>
          </w:p>
        </w:tc>
        <w:tc>
          <w:tcPr>
            <w:tcW w:w="1687" w:type="pct"/>
            <w:vMerge w:val="continue"/>
            <w:vAlign w:val="center"/>
          </w:tcPr>
          <w:p w14:paraId="4DE8F6CE">
            <w:pPr>
              <w:widowControl w:val="0"/>
              <w:spacing w:line="360" w:lineRule="exact"/>
              <w:ind w:firstLine="0" w:firstLineChars="0"/>
              <w:jc w:val="center"/>
              <w:textAlignment w:val="auto"/>
              <w:rPr>
                <w:color w:val="auto"/>
                <w:sz w:val="21"/>
                <w:szCs w:val="21"/>
                <w:lang w:val="zh-CN"/>
              </w:rPr>
            </w:pPr>
          </w:p>
        </w:tc>
      </w:tr>
      <w:tr w14:paraId="2E153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2AF0FBBF">
            <w:pPr>
              <w:widowControl w:val="0"/>
              <w:spacing w:line="360" w:lineRule="exact"/>
              <w:ind w:firstLine="0" w:firstLineChars="0"/>
              <w:jc w:val="center"/>
              <w:textAlignment w:val="auto"/>
              <w:rPr>
                <w:color w:val="auto"/>
                <w:sz w:val="21"/>
                <w:szCs w:val="21"/>
                <w:lang w:val="zh-CN"/>
              </w:rPr>
            </w:pPr>
          </w:p>
        </w:tc>
        <w:tc>
          <w:tcPr>
            <w:tcW w:w="468" w:type="pct"/>
            <w:vAlign w:val="center"/>
          </w:tcPr>
          <w:p w14:paraId="79F68F0C">
            <w:pPr>
              <w:widowControl w:val="0"/>
              <w:spacing w:line="360" w:lineRule="exact"/>
              <w:ind w:firstLine="0" w:firstLineChars="0"/>
              <w:jc w:val="center"/>
              <w:textAlignment w:val="auto"/>
              <w:rPr>
                <w:color w:val="auto"/>
                <w:sz w:val="21"/>
                <w:szCs w:val="21"/>
                <w:lang w:val="zh-CN"/>
              </w:rPr>
            </w:pPr>
            <w:r>
              <w:rPr>
                <w:color w:val="auto"/>
                <w:sz w:val="21"/>
                <w:szCs w:val="21"/>
                <w:lang w:val="zh-CN"/>
              </w:rPr>
              <w:t>7</w:t>
            </w:r>
          </w:p>
        </w:tc>
        <w:tc>
          <w:tcPr>
            <w:tcW w:w="1320" w:type="pct"/>
            <w:vAlign w:val="center"/>
          </w:tcPr>
          <w:p w14:paraId="02DAB633">
            <w:pPr>
              <w:widowControl w:val="0"/>
              <w:spacing w:line="360" w:lineRule="exact"/>
              <w:ind w:firstLine="0" w:firstLineChars="0"/>
              <w:jc w:val="center"/>
              <w:textAlignment w:val="auto"/>
              <w:rPr>
                <w:color w:val="auto"/>
                <w:sz w:val="21"/>
                <w:szCs w:val="21"/>
                <w:lang w:val="zh-CN"/>
              </w:rPr>
            </w:pPr>
            <w:r>
              <w:rPr>
                <w:color w:val="auto"/>
                <w:sz w:val="21"/>
                <w:szCs w:val="21"/>
                <w:lang w:val="zh-CN"/>
              </w:rPr>
              <w:t>镍</w:t>
            </w:r>
          </w:p>
        </w:tc>
        <w:tc>
          <w:tcPr>
            <w:tcW w:w="858" w:type="pct"/>
            <w:vAlign w:val="center"/>
          </w:tcPr>
          <w:p w14:paraId="1B8C794D">
            <w:pPr>
              <w:widowControl w:val="0"/>
              <w:spacing w:line="360" w:lineRule="exact"/>
              <w:ind w:firstLine="0" w:firstLineChars="0"/>
              <w:jc w:val="center"/>
              <w:textAlignment w:val="auto"/>
              <w:rPr>
                <w:color w:val="auto"/>
                <w:sz w:val="21"/>
                <w:szCs w:val="21"/>
                <w:lang w:val="zh-CN"/>
              </w:rPr>
            </w:pPr>
            <w:r>
              <w:rPr>
                <w:color w:val="auto"/>
                <w:sz w:val="21"/>
                <w:szCs w:val="21"/>
                <w:lang w:val="zh-CN"/>
              </w:rPr>
              <w:t>900</w:t>
            </w:r>
          </w:p>
        </w:tc>
        <w:tc>
          <w:tcPr>
            <w:tcW w:w="1687" w:type="pct"/>
            <w:vMerge w:val="continue"/>
            <w:vAlign w:val="center"/>
          </w:tcPr>
          <w:p w14:paraId="77165058">
            <w:pPr>
              <w:widowControl w:val="0"/>
              <w:spacing w:line="360" w:lineRule="exact"/>
              <w:ind w:firstLine="0" w:firstLineChars="0"/>
              <w:jc w:val="center"/>
              <w:textAlignment w:val="auto"/>
              <w:rPr>
                <w:color w:val="auto"/>
                <w:sz w:val="21"/>
                <w:szCs w:val="21"/>
                <w:lang w:val="zh-CN"/>
              </w:rPr>
            </w:pPr>
          </w:p>
        </w:tc>
      </w:tr>
      <w:tr w14:paraId="5C310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5000" w:type="pct"/>
            <w:gridSpan w:val="5"/>
            <w:vAlign w:val="center"/>
          </w:tcPr>
          <w:p w14:paraId="7F7F92D6">
            <w:pPr>
              <w:widowControl w:val="0"/>
              <w:spacing w:line="360" w:lineRule="exact"/>
              <w:ind w:firstLine="0" w:firstLineChars="0"/>
              <w:jc w:val="center"/>
              <w:textAlignment w:val="auto"/>
              <w:rPr>
                <w:color w:val="auto"/>
                <w:sz w:val="21"/>
                <w:szCs w:val="21"/>
                <w:lang w:val="zh-CN"/>
              </w:rPr>
            </w:pPr>
            <w:r>
              <w:rPr>
                <w:color w:val="auto"/>
                <w:sz w:val="21"/>
                <w:szCs w:val="21"/>
                <w:lang w:val="zh-CN"/>
              </w:rPr>
              <w:t>挥发性有机物</w:t>
            </w:r>
          </w:p>
        </w:tc>
      </w:tr>
      <w:tr w14:paraId="49E20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restart"/>
            <w:vAlign w:val="center"/>
          </w:tcPr>
          <w:p w14:paraId="60D39E36">
            <w:pPr>
              <w:widowControl w:val="0"/>
              <w:spacing w:line="360" w:lineRule="exact"/>
              <w:ind w:firstLine="0" w:firstLineChars="0"/>
              <w:jc w:val="center"/>
              <w:textAlignment w:val="auto"/>
              <w:rPr>
                <w:color w:val="auto"/>
                <w:sz w:val="21"/>
                <w:szCs w:val="21"/>
                <w:lang w:val="zh-CN"/>
              </w:rPr>
            </w:pPr>
            <w:r>
              <w:rPr>
                <w:color w:val="auto"/>
                <w:sz w:val="21"/>
                <w:szCs w:val="21"/>
                <w:lang w:val="zh-CN"/>
              </w:rPr>
              <w:t>第二类用地筛选值</w:t>
            </w:r>
          </w:p>
        </w:tc>
        <w:tc>
          <w:tcPr>
            <w:tcW w:w="468" w:type="pct"/>
            <w:vAlign w:val="center"/>
          </w:tcPr>
          <w:p w14:paraId="31696B2A">
            <w:pPr>
              <w:widowControl w:val="0"/>
              <w:spacing w:line="360" w:lineRule="exact"/>
              <w:ind w:firstLine="0" w:firstLineChars="0"/>
              <w:jc w:val="center"/>
              <w:textAlignment w:val="auto"/>
              <w:rPr>
                <w:color w:val="auto"/>
                <w:sz w:val="21"/>
                <w:szCs w:val="21"/>
                <w:lang w:val="zh-CN"/>
              </w:rPr>
            </w:pPr>
            <w:r>
              <w:rPr>
                <w:color w:val="auto"/>
                <w:sz w:val="21"/>
                <w:szCs w:val="21"/>
                <w:lang w:val="zh-CN"/>
              </w:rPr>
              <w:t>8</w:t>
            </w:r>
          </w:p>
        </w:tc>
        <w:tc>
          <w:tcPr>
            <w:tcW w:w="1320" w:type="pct"/>
            <w:vAlign w:val="center"/>
          </w:tcPr>
          <w:p w14:paraId="3440F32A">
            <w:pPr>
              <w:widowControl w:val="0"/>
              <w:spacing w:line="360" w:lineRule="exact"/>
              <w:ind w:firstLine="0" w:firstLineChars="0"/>
              <w:jc w:val="center"/>
              <w:textAlignment w:val="auto"/>
              <w:rPr>
                <w:color w:val="auto"/>
                <w:sz w:val="21"/>
                <w:szCs w:val="21"/>
                <w:lang w:val="zh-CN"/>
              </w:rPr>
            </w:pPr>
            <w:r>
              <w:rPr>
                <w:color w:val="auto"/>
                <w:sz w:val="21"/>
                <w:szCs w:val="21"/>
                <w:lang w:val="zh-CN"/>
              </w:rPr>
              <w:t>四氯化碳</w:t>
            </w:r>
          </w:p>
        </w:tc>
        <w:tc>
          <w:tcPr>
            <w:tcW w:w="858" w:type="pct"/>
            <w:vAlign w:val="center"/>
          </w:tcPr>
          <w:p w14:paraId="3ABD61FB">
            <w:pPr>
              <w:widowControl w:val="0"/>
              <w:spacing w:line="360" w:lineRule="exact"/>
              <w:ind w:firstLine="0" w:firstLineChars="0"/>
              <w:jc w:val="center"/>
              <w:textAlignment w:val="auto"/>
              <w:rPr>
                <w:color w:val="auto"/>
                <w:sz w:val="21"/>
                <w:szCs w:val="21"/>
                <w:lang w:val="zh-CN"/>
              </w:rPr>
            </w:pPr>
            <w:r>
              <w:rPr>
                <w:color w:val="auto"/>
                <w:sz w:val="21"/>
                <w:szCs w:val="21"/>
                <w:lang w:val="zh-CN"/>
              </w:rPr>
              <w:t>2.8</w:t>
            </w:r>
          </w:p>
        </w:tc>
        <w:tc>
          <w:tcPr>
            <w:tcW w:w="1687" w:type="pct"/>
            <w:vMerge w:val="restart"/>
            <w:vAlign w:val="center"/>
          </w:tcPr>
          <w:p w14:paraId="0E64BE37">
            <w:pPr>
              <w:widowControl w:val="0"/>
              <w:spacing w:line="360" w:lineRule="exact"/>
              <w:ind w:firstLine="0" w:firstLineChars="0"/>
              <w:jc w:val="center"/>
              <w:textAlignment w:val="auto"/>
              <w:rPr>
                <w:color w:val="auto"/>
                <w:sz w:val="21"/>
                <w:szCs w:val="21"/>
                <w:lang w:val="zh-CN" w:eastAsia="zh-CN"/>
              </w:rPr>
            </w:pPr>
            <w:r>
              <w:rPr>
                <w:color w:val="auto"/>
                <w:sz w:val="21"/>
                <w:szCs w:val="21"/>
                <w:lang w:val="zh-CN" w:eastAsia="zh-CN"/>
              </w:rPr>
              <w:t>《土壤环境质量 建设用地土壤污染风险管控标准》（GB36600-2018）</w:t>
            </w:r>
          </w:p>
        </w:tc>
      </w:tr>
      <w:tr w14:paraId="751A6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7FB094B6">
            <w:pPr>
              <w:widowControl w:val="0"/>
              <w:spacing w:line="360" w:lineRule="exact"/>
              <w:ind w:firstLine="0" w:firstLineChars="0"/>
              <w:jc w:val="center"/>
              <w:textAlignment w:val="auto"/>
              <w:rPr>
                <w:color w:val="auto"/>
                <w:sz w:val="21"/>
                <w:szCs w:val="21"/>
                <w:lang w:val="zh-CN" w:eastAsia="zh-CN"/>
              </w:rPr>
            </w:pPr>
          </w:p>
        </w:tc>
        <w:tc>
          <w:tcPr>
            <w:tcW w:w="468" w:type="pct"/>
            <w:vAlign w:val="center"/>
          </w:tcPr>
          <w:p w14:paraId="34460B4B">
            <w:pPr>
              <w:widowControl w:val="0"/>
              <w:spacing w:line="360" w:lineRule="exact"/>
              <w:ind w:firstLine="0" w:firstLineChars="0"/>
              <w:jc w:val="center"/>
              <w:textAlignment w:val="auto"/>
              <w:rPr>
                <w:color w:val="auto"/>
                <w:sz w:val="21"/>
                <w:szCs w:val="21"/>
                <w:lang w:val="zh-CN"/>
              </w:rPr>
            </w:pPr>
            <w:r>
              <w:rPr>
                <w:color w:val="auto"/>
                <w:sz w:val="21"/>
                <w:szCs w:val="21"/>
                <w:lang w:val="zh-CN"/>
              </w:rPr>
              <w:t>9</w:t>
            </w:r>
          </w:p>
        </w:tc>
        <w:tc>
          <w:tcPr>
            <w:tcW w:w="1320" w:type="pct"/>
            <w:vAlign w:val="center"/>
          </w:tcPr>
          <w:p w14:paraId="7E2C1BC7">
            <w:pPr>
              <w:widowControl w:val="0"/>
              <w:spacing w:line="360" w:lineRule="exact"/>
              <w:ind w:firstLine="0" w:firstLineChars="0"/>
              <w:jc w:val="center"/>
              <w:textAlignment w:val="auto"/>
              <w:rPr>
                <w:color w:val="auto"/>
                <w:sz w:val="21"/>
                <w:szCs w:val="21"/>
                <w:lang w:val="zh-CN"/>
              </w:rPr>
            </w:pPr>
            <w:r>
              <w:rPr>
                <w:color w:val="auto"/>
                <w:sz w:val="21"/>
                <w:szCs w:val="21"/>
                <w:lang w:val="zh-CN"/>
              </w:rPr>
              <w:t>氯仿</w:t>
            </w:r>
          </w:p>
        </w:tc>
        <w:tc>
          <w:tcPr>
            <w:tcW w:w="858" w:type="pct"/>
            <w:vAlign w:val="center"/>
          </w:tcPr>
          <w:p w14:paraId="7D3291D5">
            <w:pPr>
              <w:widowControl w:val="0"/>
              <w:spacing w:line="360" w:lineRule="exact"/>
              <w:ind w:firstLine="0" w:firstLineChars="0"/>
              <w:jc w:val="center"/>
              <w:textAlignment w:val="auto"/>
              <w:rPr>
                <w:color w:val="auto"/>
                <w:sz w:val="21"/>
                <w:szCs w:val="21"/>
                <w:lang w:val="zh-CN"/>
              </w:rPr>
            </w:pPr>
            <w:r>
              <w:rPr>
                <w:color w:val="auto"/>
                <w:sz w:val="21"/>
                <w:szCs w:val="21"/>
                <w:lang w:val="zh-CN"/>
              </w:rPr>
              <w:t>0.9</w:t>
            </w:r>
          </w:p>
        </w:tc>
        <w:tc>
          <w:tcPr>
            <w:tcW w:w="1687" w:type="pct"/>
            <w:vMerge w:val="continue"/>
            <w:vAlign w:val="center"/>
          </w:tcPr>
          <w:p w14:paraId="181191FE">
            <w:pPr>
              <w:widowControl w:val="0"/>
              <w:spacing w:line="360" w:lineRule="exact"/>
              <w:ind w:firstLine="0" w:firstLineChars="0"/>
              <w:jc w:val="center"/>
              <w:textAlignment w:val="auto"/>
              <w:rPr>
                <w:color w:val="auto"/>
                <w:sz w:val="21"/>
                <w:szCs w:val="21"/>
                <w:lang w:val="zh-CN"/>
              </w:rPr>
            </w:pPr>
          </w:p>
        </w:tc>
      </w:tr>
      <w:tr w14:paraId="23ED8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1144D45C">
            <w:pPr>
              <w:widowControl w:val="0"/>
              <w:spacing w:line="360" w:lineRule="exact"/>
              <w:ind w:firstLine="0" w:firstLineChars="0"/>
              <w:jc w:val="center"/>
              <w:textAlignment w:val="auto"/>
              <w:rPr>
                <w:color w:val="auto"/>
                <w:sz w:val="21"/>
                <w:szCs w:val="21"/>
                <w:lang w:val="zh-CN"/>
              </w:rPr>
            </w:pPr>
          </w:p>
        </w:tc>
        <w:tc>
          <w:tcPr>
            <w:tcW w:w="468" w:type="pct"/>
            <w:vAlign w:val="center"/>
          </w:tcPr>
          <w:p w14:paraId="189376B6">
            <w:pPr>
              <w:widowControl w:val="0"/>
              <w:spacing w:line="360" w:lineRule="exact"/>
              <w:ind w:firstLine="0" w:firstLineChars="0"/>
              <w:jc w:val="center"/>
              <w:textAlignment w:val="auto"/>
              <w:rPr>
                <w:color w:val="auto"/>
                <w:sz w:val="21"/>
                <w:szCs w:val="21"/>
                <w:lang w:val="zh-CN"/>
              </w:rPr>
            </w:pPr>
            <w:r>
              <w:rPr>
                <w:color w:val="auto"/>
                <w:sz w:val="21"/>
                <w:szCs w:val="21"/>
                <w:lang w:val="zh-CN"/>
              </w:rPr>
              <w:t>10</w:t>
            </w:r>
          </w:p>
        </w:tc>
        <w:tc>
          <w:tcPr>
            <w:tcW w:w="1320" w:type="pct"/>
            <w:vAlign w:val="center"/>
          </w:tcPr>
          <w:p w14:paraId="6C3DDAD0">
            <w:pPr>
              <w:widowControl w:val="0"/>
              <w:spacing w:line="360" w:lineRule="exact"/>
              <w:ind w:firstLine="0" w:firstLineChars="0"/>
              <w:jc w:val="center"/>
              <w:textAlignment w:val="auto"/>
              <w:rPr>
                <w:color w:val="auto"/>
                <w:sz w:val="21"/>
                <w:szCs w:val="21"/>
                <w:lang w:val="zh-CN"/>
              </w:rPr>
            </w:pPr>
            <w:r>
              <w:rPr>
                <w:color w:val="auto"/>
                <w:sz w:val="21"/>
                <w:szCs w:val="21"/>
                <w:lang w:val="zh-CN"/>
              </w:rPr>
              <w:t>氯甲烷</w:t>
            </w:r>
          </w:p>
        </w:tc>
        <w:tc>
          <w:tcPr>
            <w:tcW w:w="858" w:type="pct"/>
            <w:vAlign w:val="center"/>
          </w:tcPr>
          <w:p w14:paraId="1C004E55">
            <w:pPr>
              <w:widowControl w:val="0"/>
              <w:spacing w:line="360" w:lineRule="exact"/>
              <w:ind w:firstLine="0" w:firstLineChars="0"/>
              <w:jc w:val="center"/>
              <w:textAlignment w:val="auto"/>
              <w:rPr>
                <w:color w:val="auto"/>
                <w:sz w:val="21"/>
                <w:szCs w:val="21"/>
                <w:lang w:val="zh-CN"/>
              </w:rPr>
            </w:pPr>
            <w:r>
              <w:rPr>
                <w:color w:val="auto"/>
                <w:sz w:val="21"/>
                <w:szCs w:val="21"/>
                <w:lang w:val="zh-CN"/>
              </w:rPr>
              <w:t>37</w:t>
            </w:r>
          </w:p>
        </w:tc>
        <w:tc>
          <w:tcPr>
            <w:tcW w:w="1687" w:type="pct"/>
            <w:vMerge w:val="continue"/>
            <w:vAlign w:val="center"/>
          </w:tcPr>
          <w:p w14:paraId="52C9D497">
            <w:pPr>
              <w:widowControl w:val="0"/>
              <w:spacing w:line="360" w:lineRule="exact"/>
              <w:ind w:firstLine="0" w:firstLineChars="0"/>
              <w:jc w:val="center"/>
              <w:textAlignment w:val="auto"/>
              <w:rPr>
                <w:color w:val="auto"/>
                <w:sz w:val="21"/>
                <w:szCs w:val="21"/>
                <w:lang w:val="zh-CN"/>
              </w:rPr>
            </w:pPr>
          </w:p>
        </w:tc>
      </w:tr>
      <w:tr w14:paraId="656E7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6ADA108C">
            <w:pPr>
              <w:widowControl w:val="0"/>
              <w:spacing w:line="360" w:lineRule="exact"/>
              <w:ind w:firstLine="0" w:firstLineChars="0"/>
              <w:jc w:val="center"/>
              <w:textAlignment w:val="auto"/>
              <w:rPr>
                <w:color w:val="auto"/>
                <w:sz w:val="21"/>
                <w:szCs w:val="21"/>
                <w:lang w:val="zh-CN"/>
              </w:rPr>
            </w:pPr>
          </w:p>
        </w:tc>
        <w:tc>
          <w:tcPr>
            <w:tcW w:w="468" w:type="pct"/>
            <w:vAlign w:val="center"/>
          </w:tcPr>
          <w:p w14:paraId="4AB9B9E7">
            <w:pPr>
              <w:widowControl w:val="0"/>
              <w:spacing w:line="360" w:lineRule="exact"/>
              <w:ind w:firstLine="0" w:firstLineChars="0"/>
              <w:jc w:val="center"/>
              <w:textAlignment w:val="auto"/>
              <w:rPr>
                <w:color w:val="auto"/>
                <w:sz w:val="21"/>
                <w:szCs w:val="21"/>
                <w:lang w:val="zh-CN"/>
              </w:rPr>
            </w:pPr>
            <w:r>
              <w:rPr>
                <w:color w:val="auto"/>
                <w:sz w:val="21"/>
                <w:szCs w:val="21"/>
                <w:lang w:val="zh-CN"/>
              </w:rPr>
              <w:t>11</w:t>
            </w:r>
          </w:p>
        </w:tc>
        <w:tc>
          <w:tcPr>
            <w:tcW w:w="1320" w:type="pct"/>
            <w:vAlign w:val="center"/>
          </w:tcPr>
          <w:p w14:paraId="521DB440">
            <w:pPr>
              <w:widowControl w:val="0"/>
              <w:spacing w:line="360" w:lineRule="exact"/>
              <w:ind w:firstLine="0" w:firstLineChars="0"/>
              <w:jc w:val="center"/>
              <w:textAlignment w:val="auto"/>
              <w:rPr>
                <w:color w:val="auto"/>
                <w:sz w:val="21"/>
                <w:szCs w:val="21"/>
                <w:lang w:val="zh-CN"/>
              </w:rPr>
            </w:pPr>
            <w:r>
              <w:rPr>
                <w:color w:val="auto"/>
                <w:sz w:val="21"/>
                <w:szCs w:val="21"/>
                <w:lang w:val="zh-CN"/>
              </w:rPr>
              <w:t>1，1-二氯乙烷</w:t>
            </w:r>
          </w:p>
        </w:tc>
        <w:tc>
          <w:tcPr>
            <w:tcW w:w="858" w:type="pct"/>
            <w:vAlign w:val="center"/>
          </w:tcPr>
          <w:p w14:paraId="5898D337">
            <w:pPr>
              <w:widowControl w:val="0"/>
              <w:spacing w:line="360" w:lineRule="exact"/>
              <w:ind w:firstLine="0" w:firstLineChars="0"/>
              <w:jc w:val="center"/>
              <w:textAlignment w:val="auto"/>
              <w:rPr>
                <w:color w:val="auto"/>
                <w:sz w:val="21"/>
                <w:szCs w:val="21"/>
                <w:lang w:val="zh-CN"/>
              </w:rPr>
            </w:pPr>
            <w:r>
              <w:rPr>
                <w:color w:val="auto"/>
                <w:sz w:val="21"/>
                <w:szCs w:val="21"/>
                <w:lang w:val="zh-CN"/>
              </w:rPr>
              <w:t>9</w:t>
            </w:r>
          </w:p>
        </w:tc>
        <w:tc>
          <w:tcPr>
            <w:tcW w:w="1687" w:type="pct"/>
            <w:vMerge w:val="continue"/>
            <w:vAlign w:val="center"/>
          </w:tcPr>
          <w:p w14:paraId="79EBC842">
            <w:pPr>
              <w:widowControl w:val="0"/>
              <w:spacing w:line="360" w:lineRule="exact"/>
              <w:ind w:firstLine="0" w:firstLineChars="0"/>
              <w:jc w:val="center"/>
              <w:textAlignment w:val="auto"/>
              <w:rPr>
                <w:color w:val="auto"/>
                <w:sz w:val="21"/>
                <w:szCs w:val="21"/>
                <w:lang w:val="zh-CN"/>
              </w:rPr>
            </w:pPr>
          </w:p>
        </w:tc>
      </w:tr>
      <w:tr w14:paraId="16E0B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5B2487FB">
            <w:pPr>
              <w:widowControl w:val="0"/>
              <w:spacing w:line="360" w:lineRule="exact"/>
              <w:ind w:firstLine="0" w:firstLineChars="0"/>
              <w:jc w:val="center"/>
              <w:textAlignment w:val="auto"/>
              <w:rPr>
                <w:color w:val="auto"/>
                <w:sz w:val="21"/>
                <w:szCs w:val="21"/>
                <w:lang w:val="zh-CN"/>
              </w:rPr>
            </w:pPr>
          </w:p>
        </w:tc>
        <w:tc>
          <w:tcPr>
            <w:tcW w:w="468" w:type="pct"/>
            <w:vAlign w:val="center"/>
          </w:tcPr>
          <w:p w14:paraId="23817F41">
            <w:pPr>
              <w:widowControl w:val="0"/>
              <w:spacing w:line="360" w:lineRule="exact"/>
              <w:ind w:firstLine="0" w:firstLineChars="0"/>
              <w:jc w:val="center"/>
              <w:textAlignment w:val="auto"/>
              <w:rPr>
                <w:color w:val="auto"/>
                <w:sz w:val="21"/>
                <w:szCs w:val="21"/>
                <w:lang w:val="zh-CN"/>
              </w:rPr>
            </w:pPr>
            <w:r>
              <w:rPr>
                <w:color w:val="auto"/>
                <w:sz w:val="21"/>
                <w:szCs w:val="21"/>
                <w:lang w:val="zh-CN"/>
              </w:rPr>
              <w:t>12</w:t>
            </w:r>
          </w:p>
        </w:tc>
        <w:tc>
          <w:tcPr>
            <w:tcW w:w="1320" w:type="pct"/>
            <w:vAlign w:val="center"/>
          </w:tcPr>
          <w:p w14:paraId="39FB96A3">
            <w:pPr>
              <w:widowControl w:val="0"/>
              <w:spacing w:line="360" w:lineRule="exact"/>
              <w:ind w:firstLine="0" w:firstLineChars="0"/>
              <w:jc w:val="center"/>
              <w:textAlignment w:val="auto"/>
              <w:rPr>
                <w:color w:val="auto"/>
                <w:sz w:val="21"/>
                <w:szCs w:val="21"/>
                <w:lang w:val="zh-CN"/>
              </w:rPr>
            </w:pPr>
            <w:r>
              <w:rPr>
                <w:color w:val="auto"/>
                <w:sz w:val="21"/>
                <w:szCs w:val="21"/>
                <w:lang w:val="zh-CN"/>
              </w:rPr>
              <w:t>1</w:t>
            </w:r>
            <w:r>
              <w:rPr>
                <w:color w:val="auto"/>
                <w:sz w:val="21"/>
                <w:szCs w:val="21"/>
                <w:lang w:eastAsia="zh-CN"/>
              </w:rPr>
              <w:t>，</w:t>
            </w:r>
            <w:r>
              <w:rPr>
                <w:color w:val="auto"/>
                <w:sz w:val="21"/>
                <w:szCs w:val="21"/>
                <w:lang w:val="zh-CN"/>
              </w:rPr>
              <w:t>2-二氯乙烷</w:t>
            </w:r>
          </w:p>
        </w:tc>
        <w:tc>
          <w:tcPr>
            <w:tcW w:w="858" w:type="pct"/>
            <w:vAlign w:val="center"/>
          </w:tcPr>
          <w:p w14:paraId="03CEC3A2">
            <w:pPr>
              <w:widowControl w:val="0"/>
              <w:spacing w:line="360" w:lineRule="exact"/>
              <w:ind w:firstLine="0" w:firstLineChars="0"/>
              <w:jc w:val="center"/>
              <w:textAlignment w:val="auto"/>
              <w:rPr>
                <w:color w:val="auto"/>
                <w:sz w:val="21"/>
                <w:szCs w:val="21"/>
                <w:lang w:val="zh-CN"/>
              </w:rPr>
            </w:pPr>
            <w:r>
              <w:rPr>
                <w:color w:val="auto"/>
                <w:sz w:val="21"/>
                <w:szCs w:val="21"/>
                <w:lang w:val="zh-CN"/>
              </w:rPr>
              <w:t>5</w:t>
            </w:r>
          </w:p>
        </w:tc>
        <w:tc>
          <w:tcPr>
            <w:tcW w:w="1687" w:type="pct"/>
            <w:vMerge w:val="continue"/>
            <w:vAlign w:val="center"/>
          </w:tcPr>
          <w:p w14:paraId="2E33DE37">
            <w:pPr>
              <w:widowControl w:val="0"/>
              <w:spacing w:line="360" w:lineRule="exact"/>
              <w:ind w:firstLine="0" w:firstLineChars="0"/>
              <w:jc w:val="center"/>
              <w:textAlignment w:val="auto"/>
              <w:rPr>
                <w:color w:val="auto"/>
                <w:sz w:val="21"/>
                <w:szCs w:val="21"/>
                <w:lang w:val="zh-CN"/>
              </w:rPr>
            </w:pPr>
          </w:p>
        </w:tc>
      </w:tr>
      <w:tr w14:paraId="2E517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470A1105">
            <w:pPr>
              <w:widowControl w:val="0"/>
              <w:spacing w:line="360" w:lineRule="exact"/>
              <w:ind w:firstLine="0" w:firstLineChars="0"/>
              <w:jc w:val="center"/>
              <w:textAlignment w:val="auto"/>
              <w:rPr>
                <w:color w:val="auto"/>
                <w:sz w:val="21"/>
                <w:szCs w:val="21"/>
                <w:lang w:val="zh-CN"/>
              </w:rPr>
            </w:pPr>
          </w:p>
        </w:tc>
        <w:tc>
          <w:tcPr>
            <w:tcW w:w="468" w:type="pct"/>
            <w:vAlign w:val="center"/>
          </w:tcPr>
          <w:p w14:paraId="683BD51D">
            <w:pPr>
              <w:widowControl w:val="0"/>
              <w:spacing w:line="360" w:lineRule="exact"/>
              <w:ind w:firstLine="0" w:firstLineChars="0"/>
              <w:jc w:val="center"/>
              <w:textAlignment w:val="auto"/>
              <w:rPr>
                <w:color w:val="auto"/>
                <w:sz w:val="21"/>
                <w:szCs w:val="21"/>
                <w:lang w:val="zh-CN"/>
              </w:rPr>
            </w:pPr>
            <w:r>
              <w:rPr>
                <w:color w:val="auto"/>
                <w:sz w:val="21"/>
                <w:szCs w:val="21"/>
                <w:lang w:val="zh-CN"/>
              </w:rPr>
              <w:t>13</w:t>
            </w:r>
          </w:p>
        </w:tc>
        <w:tc>
          <w:tcPr>
            <w:tcW w:w="1320" w:type="pct"/>
            <w:vAlign w:val="center"/>
          </w:tcPr>
          <w:p w14:paraId="5A6BB3BE">
            <w:pPr>
              <w:widowControl w:val="0"/>
              <w:spacing w:line="360" w:lineRule="exact"/>
              <w:ind w:firstLine="0" w:firstLineChars="0"/>
              <w:jc w:val="center"/>
              <w:textAlignment w:val="auto"/>
              <w:rPr>
                <w:color w:val="auto"/>
                <w:sz w:val="21"/>
                <w:szCs w:val="21"/>
                <w:lang w:val="zh-CN"/>
              </w:rPr>
            </w:pPr>
            <w:r>
              <w:rPr>
                <w:color w:val="auto"/>
                <w:sz w:val="21"/>
                <w:szCs w:val="21"/>
                <w:lang w:val="zh-CN"/>
              </w:rPr>
              <w:t>1，1-二氯乙烯</w:t>
            </w:r>
          </w:p>
        </w:tc>
        <w:tc>
          <w:tcPr>
            <w:tcW w:w="858" w:type="pct"/>
            <w:vAlign w:val="center"/>
          </w:tcPr>
          <w:p w14:paraId="70DB63AD">
            <w:pPr>
              <w:widowControl w:val="0"/>
              <w:spacing w:line="360" w:lineRule="exact"/>
              <w:ind w:firstLine="0" w:firstLineChars="0"/>
              <w:jc w:val="center"/>
              <w:textAlignment w:val="auto"/>
              <w:rPr>
                <w:color w:val="auto"/>
                <w:sz w:val="21"/>
                <w:szCs w:val="21"/>
                <w:lang w:val="zh-CN"/>
              </w:rPr>
            </w:pPr>
            <w:r>
              <w:rPr>
                <w:color w:val="auto"/>
                <w:sz w:val="21"/>
                <w:szCs w:val="21"/>
                <w:lang w:val="zh-CN"/>
              </w:rPr>
              <w:t>66</w:t>
            </w:r>
          </w:p>
        </w:tc>
        <w:tc>
          <w:tcPr>
            <w:tcW w:w="1687" w:type="pct"/>
            <w:vMerge w:val="continue"/>
            <w:vAlign w:val="center"/>
          </w:tcPr>
          <w:p w14:paraId="2B8BD404">
            <w:pPr>
              <w:widowControl w:val="0"/>
              <w:spacing w:line="360" w:lineRule="exact"/>
              <w:ind w:firstLine="0" w:firstLineChars="0"/>
              <w:jc w:val="center"/>
              <w:textAlignment w:val="auto"/>
              <w:rPr>
                <w:color w:val="auto"/>
                <w:sz w:val="21"/>
                <w:szCs w:val="21"/>
                <w:lang w:val="zh-CN"/>
              </w:rPr>
            </w:pPr>
          </w:p>
        </w:tc>
      </w:tr>
      <w:tr w14:paraId="6F441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05E18F5A">
            <w:pPr>
              <w:widowControl w:val="0"/>
              <w:spacing w:line="360" w:lineRule="exact"/>
              <w:ind w:firstLine="0" w:firstLineChars="0"/>
              <w:jc w:val="center"/>
              <w:textAlignment w:val="auto"/>
              <w:rPr>
                <w:color w:val="auto"/>
                <w:sz w:val="21"/>
                <w:szCs w:val="21"/>
                <w:lang w:val="zh-CN"/>
              </w:rPr>
            </w:pPr>
          </w:p>
        </w:tc>
        <w:tc>
          <w:tcPr>
            <w:tcW w:w="468" w:type="pct"/>
            <w:vAlign w:val="center"/>
          </w:tcPr>
          <w:p w14:paraId="3945365A">
            <w:pPr>
              <w:widowControl w:val="0"/>
              <w:spacing w:line="360" w:lineRule="exact"/>
              <w:ind w:firstLine="0" w:firstLineChars="0"/>
              <w:jc w:val="center"/>
              <w:textAlignment w:val="auto"/>
              <w:rPr>
                <w:color w:val="auto"/>
                <w:sz w:val="21"/>
                <w:szCs w:val="21"/>
                <w:lang w:val="zh-CN"/>
              </w:rPr>
            </w:pPr>
            <w:r>
              <w:rPr>
                <w:color w:val="auto"/>
                <w:sz w:val="21"/>
                <w:szCs w:val="21"/>
                <w:lang w:val="zh-CN"/>
              </w:rPr>
              <w:t>14</w:t>
            </w:r>
          </w:p>
        </w:tc>
        <w:tc>
          <w:tcPr>
            <w:tcW w:w="1320" w:type="pct"/>
            <w:vAlign w:val="center"/>
          </w:tcPr>
          <w:p w14:paraId="2F42FF8D">
            <w:pPr>
              <w:widowControl w:val="0"/>
              <w:spacing w:line="360" w:lineRule="exact"/>
              <w:ind w:firstLine="0" w:firstLineChars="0"/>
              <w:jc w:val="center"/>
              <w:textAlignment w:val="auto"/>
              <w:rPr>
                <w:color w:val="auto"/>
                <w:sz w:val="21"/>
                <w:szCs w:val="21"/>
                <w:lang w:val="zh-CN"/>
              </w:rPr>
            </w:pPr>
            <w:r>
              <w:rPr>
                <w:color w:val="auto"/>
                <w:sz w:val="21"/>
                <w:szCs w:val="21"/>
                <w:lang w:val="zh-CN"/>
              </w:rPr>
              <w:t>顺-1，2-二氯乙烯</w:t>
            </w:r>
          </w:p>
        </w:tc>
        <w:tc>
          <w:tcPr>
            <w:tcW w:w="858" w:type="pct"/>
            <w:vAlign w:val="center"/>
          </w:tcPr>
          <w:p w14:paraId="38528A6E">
            <w:pPr>
              <w:widowControl w:val="0"/>
              <w:spacing w:line="360" w:lineRule="exact"/>
              <w:ind w:firstLine="0" w:firstLineChars="0"/>
              <w:jc w:val="center"/>
              <w:textAlignment w:val="auto"/>
              <w:rPr>
                <w:color w:val="auto"/>
                <w:sz w:val="21"/>
                <w:szCs w:val="21"/>
                <w:lang w:val="zh-CN"/>
              </w:rPr>
            </w:pPr>
            <w:r>
              <w:rPr>
                <w:color w:val="auto"/>
                <w:sz w:val="21"/>
                <w:szCs w:val="21"/>
                <w:lang w:val="zh-CN"/>
              </w:rPr>
              <w:t>596</w:t>
            </w:r>
          </w:p>
        </w:tc>
        <w:tc>
          <w:tcPr>
            <w:tcW w:w="1687" w:type="pct"/>
            <w:vMerge w:val="continue"/>
            <w:vAlign w:val="center"/>
          </w:tcPr>
          <w:p w14:paraId="51957F5E">
            <w:pPr>
              <w:widowControl w:val="0"/>
              <w:spacing w:line="360" w:lineRule="exact"/>
              <w:ind w:firstLine="0" w:firstLineChars="0"/>
              <w:jc w:val="center"/>
              <w:textAlignment w:val="auto"/>
              <w:rPr>
                <w:color w:val="auto"/>
                <w:sz w:val="21"/>
                <w:szCs w:val="21"/>
                <w:lang w:val="zh-CN"/>
              </w:rPr>
            </w:pPr>
          </w:p>
        </w:tc>
      </w:tr>
      <w:tr w14:paraId="111C2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225CBCCA">
            <w:pPr>
              <w:widowControl w:val="0"/>
              <w:spacing w:line="360" w:lineRule="exact"/>
              <w:ind w:firstLine="0" w:firstLineChars="0"/>
              <w:jc w:val="center"/>
              <w:textAlignment w:val="auto"/>
              <w:rPr>
                <w:color w:val="auto"/>
                <w:sz w:val="21"/>
                <w:szCs w:val="21"/>
                <w:lang w:val="zh-CN"/>
              </w:rPr>
            </w:pPr>
          </w:p>
        </w:tc>
        <w:tc>
          <w:tcPr>
            <w:tcW w:w="468" w:type="pct"/>
            <w:vAlign w:val="center"/>
          </w:tcPr>
          <w:p w14:paraId="5AC35F3B">
            <w:pPr>
              <w:widowControl w:val="0"/>
              <w:spacing w:line="360" w:lineRule="exact"/>
              <w:ind w:firstLine="0" w:firstLineChars="0"/>
              <w:jc w:val="center"/>
              <w:textAlignment w:val="auto"/>
              <w:rPr>
                <w:color w:val="auto"/>
                <w:sz w:val="21"/>
                <w:szCs w:val="21"/>
                <w:lang w:val="zh-CN"/>
              </w:rPr>
            </w:pPr>
            <w:r>
              <w:rPr>
                <w:color w:val="auto"/>
                <w:sz w:val="21"/>
                <w:szCs w:val="21"/>
                <w:lang w:val="zh-CN"/>
              </w:rPr>
              <w:t>15</w:t>
            </w:r>
          </w:p>
        </w:tc>
        <w:tc>
          <w:tcPr>
            <w:tcW w:w="1320" w:type="pct"/>
            <w:vAlign w:val="center"/>
          </w:tcPr>
          <w:p w14:paraId="14295013">
            <w:pPr>
              <w:widowControl w:val="0"/>
              <w:spacing w:line="360" w:lineRule="exact"/>
              <w:ind w:firstLine="0" w:firstLineChars="0"/>
              <w:jc w:val="center"/>
              <w:textAlignment w:val="auto"/>
              <w:rPr>
                <w:color w:val="auto"/>
                <w:sz w:val="21"/>
                <w:szCs w:val="21"/>
                <w:lang w:val="zh-CN"/>
              </w:rPr>
            </w:pPr>
            <w:r>
              <w:rPr>
                <w:color w:val="auto"/>
                <w:sz w:val="21"/>
                <w:szCs w:val="21"/>
                <w:lang w:val="zh-CN"/>
              </w:rPr>
              <w:t>反-1</w:t>
            </w:r>
            <w:r>
              <w:rPr>
                <w:color w:val="auto"/>
                <w:sz w:val="21"/>
                <w:szCs w:val="21"/>
                <w:lang w:eastAsia="zh-CN"/>
              </w:rPr>
              <w:t>，</w:t>
            </w:r>
            <w:r>
              <w:rPr>
                <w:color w:val="auto"/>
                <w:sz w:val="21"/>
                <w:szCs w:val="21"/>
                <w:lang w:val="zh-CN"/>
              </w:rPr>
              <w:t>2-二氯乙烯</w:t>
            </w:r>
          </w:p>
        </w:tc>
        <w:tc>
          <w:tcPr>
            <w:tcW w:w="858" w:type="pct"/>
            <w:vAlign w:val="center"/>
          </w:tcPr>
          <w:p w14:paraId="0FF1A320">
            <w:pPr>
              <w:widowControl w:val="0"/>
              <w:spacing w:line="360" w:lineRule="exact"/>
              <w:ind w:firstLine="0" w:firstLineChars="0"/>
              <w:jc w:val="center"/>
              <w:textAlignment w:val="auto"/>
              <w:rPr>
                <w:color w:val="auto"/>
                <w:sz w:val="21"/>
                <w:szCs w:val="21"/>
                <w:lang w:val="zh-CN"/>
              </w:rPr>
            </w:pPr>
            <w:r>
              <w:rPr>
                <w:color w:val="auto"/>
                <w:sz w:val="21"/>
                <w:szCs w:val="21"/>
                <w:lang w:val="zh-CN"/>
              </w:rPr>
              <w:t>54</w:t>
            </w:r>
          </w:p>
        </w:tc>
        <w:tc>
          <w:tcPr>
            <w:tcW w:w="1687" w:type="pct"/>
            <w:vMerge w:val="continue"/>
            <w:vAlign w:val="center"/>
          </w:tcPr>
          <w:p w14:paraId="440BBB45">
            <w:pPr>
              <w:widowControl w:val="0"/>
              <w:spacing w:line="360" w:lineRule="exact"/>
              <w:ind w:firstLine="0" w:firstLineChars="0"/>
              <w:jc w:val="center"/>
              <w:textAlignment w:val="auto"/>
              <w:rPr>
                <w:color w:val="auto"/>
                <w:sz w:val="21"/>
                <w:szCs w:val="21"/>
                <w:lang w:val="zh-CN"/>
              </w:rPr>
            </w:pPr>
          </w:p>
        </w:tc>
      </w:tr>
      <w:tr w14:paraId="16A99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00D843BF">
            <w:pPr>
              <w:widowControl w:val="0"/>
              <w:spacing w:line="360" w:lineRule="exact"/>
              <w:ind w:firstLine="0" w:firstLineChars="0"/>
              <w:jc w:val="center"/>
              <w:textAlignment w:val="auto"/>
              <w:rPr>
                <w:color w:val="auto"/>
                <w:sz w:val="21"/>
                <w:szCs w:val="21"/>
                <w:lang w:val="zh-CN"/>
              </w:rPr>
            </w:pPr>
          </w:p>
        </w:tc>
        <w:tc>
          <w:tcPr>
            <w:tcW w:w="468" w:type="pct"/>
            <w:vAlign w:val="center"/>
          </w:tcPr>
          <w:p w14:paraId="03ABB81A">
            <w:pPr>
              <w:widowControl w:val="0"/>
              <w:spacing w:line="360" w:lineRule="exact"/>
              <w:ind w:firstLine="0" w:firstLineChars="0"/>
              <w:jc w:val="center"/>
              <w:textAlignment w:val="auto"/>
              <w:rPr>
                <w:color w:val="auto"/>
                <w:sz w:val="21"/>
                <w:szCs w:val="21"/>
                <w:lang w:val="zh-CN"/>
              </w:rPr>
            </w:pPr>
            <w:r>
              <w:rPr>
                <w:color w:val="auto"/>
                <w:sz w:val="21"/>
                <w:szCs w:val="21"/>
                <w:lang w:val="zh-CN"/>
              </w:rPr>
              <w:t>16</w:t>
            </w:r>
          </w:p>
        </w:tc>
        <w:tc>
          <w:tcPr>
            <w:tcW w:w="1320" w:type="pct"/>
            <w:vAlign w:val="center"/>
          </w:tcPr>
          <w:p w14:paraId="6DC27C62">
            <w:pPr>
              <w:widowControl w:val="0"/>
              <w:spacing w:line="360" w:lineRule="exact"/>
              <w:ind w:firstLine="0" w:firstLineChars="0"/>
              <w:jc w:val="center"/>
              <w:textAlignment w:val="auto"/>
              <w:rPr>
                <w:color w:val="auto"/>
                <w:sz w:val="21"/>
                <w:szCs w:val="21"/>
                <w:lang w:val="zh-CN"/>
              </w:rPr>
            </w:pPr>
            <w:r>
              <w:rPr>
                <w:color w:val="auto"/>
                <w:sz w:val="21"/>
                <w:szCs w:val="21"/>
                <w:lang w:val="zh-CN"/>
              </w:rPr>
              <w:t>二氯</w:t>
            </w:r>
            <w:r>
              <w:rPr>
                <w:color w:val="auto"/>
                <w:sz w:val="21"/>
                <w:szCs w:val="21"/>
                <w:lang w:eastAsia="zh-CN"/>
              </w:rPr>
              <w:t>甲</w:t>
            </w:r>
            <w:r>
              <w:rPr>
                <w:color w:val="auto"/>
                <w:sz w:val="21"/>
                <w:szCs w:val="21"/>
                <w:lang w:val="zh-CN"/>
              </w:rPr>
              <w:t>烷</w:t>
            </w:r>
          </w:p>
        </w:tc>
        <w:tc>
          <w:tcPr>
            <w:tcW w:w="858" w:type="pct"/>
            <w:vAlign w:val="center"/>
          </w:tcPr>
          <w:p w14:paraId="592AB71D">
            <w:pPr>
              <w:widowControl w:val="0"/>
              <w:spacing w:line="360" w:lineRule="exact"/>
              <w:ind w:firstLine="0" w:firstLineChars="0"/>
              <w:jc w:val="center"/>
              <w:textAlignment w:val="auto"/>
              <w:rPr>
                <w:color w:val="auto"/>
                <w:sz w:val="21"/>
                <w:szCs w:val="21"/>
                <w:lang w:val="zh-CN"/>
              </w:rPr>
            </w:pPr>
            <w:r>
              <w:rPr>
                <w:color w:val="auto"/>
                <w:sz w:val="21"/>
                <w:szCs w:val="21"/>
                <w:lang w:val="zh-CN"/>
              </w:rPr>
              <w:t>616</w:t>
            </w:r>
          </w:p>
        </w:tc>
        <w:tc>
          <w:tcPr>
            <w:tcW w:w="1687" w:type="pct"/>
            <w:vMerge w:val="continue"/>
            <w:vAlign w:val="center"/>
          </w:tcPr>
          <w:p w14:paraId="56BFC9B2">
            <w:pPr>
              <w:widowControl w:val="0"/>
              <w:spacing w:line="360" w:lineRule="exact"/>
              <w:ind w:firstLine="0" w:firstLineChars="0"/>
              <w:jc w:val="center"/>
              <w:textAlignment w:val="auto"/>
              <w:rPr>
                <w:color w:val="auto"/>
                <w:sz w:val="21"/>
                <w:szCs w:val="21"/>
                <w:lang w:val="zh-CN"/>
              </w:rPr>
            </w:pPr>
          </w:p>
        </w:tc>
      </w:tr>
      <w:tr w14:paraId="034F5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03EBE7EC">
            <w:pPr>
              <w:widowControl w:val="0"/>
              <w:spacing w:line="360" w:lineRule="exact"/>
              <w:ind w:firstLine="0" w:firstLineChars="0"/>
              <w:jc w:val="center"/>
              <w:textAlignment w:val="auto"/>
              <w:rPr>
                <w:color w:val="auto"/>
                <w:sz w:val="21"/>
                <w:szCs w:val="21"/>
                <w:lang w:val="zh-CN"/>
              </w:rPr>
            </w:pPr>
          </w:p>
        </w:tc>
        <w:tc>
          <w:tcPr>
            <w:tcW w:w="468" w:type="pct"/>
            <w:vAlign w:val="center"/>
          </w:tcPr>
          <w:p w14:paraId="0C2D0B20">
            <w:pPr>
              <w:widowControl w:val="0"/>
              <w:spacing w:line="360" w:lineRule="exact"/>
              <w:ind w:firstLine="0" w:firstLineChars="0"/>
              <w:jc w:val="center"/>
              <w:textAlignment w:val="auto"/>
              <w:rPr>
                <w:color w:val="auto"/>
                <w:sz w:val="21"/>
                <w:szCs w:val="21"/>
                <w:lang w:val="zh-CN"/>
              </w:rPr>
            </w:pPr>
            <w:r>
              <w:rPr>
                <w:color w:val="auto"/>
                <w:sz w:val="21"/>
                <w:szCs w:val="21"/>
                <w:lang w:val="zh-CN"/>
              </w:rPr>
              <w:t>17</w:t>
            </w:r>
          </w:p>
        </w:tc>
        <w:tc>
          <w:tcPr>
            <w:tcW w:w="1320" w:type="pct"/>
            <w:vAlign w:val="center"/>
          </w:tcPr>
          <w:p w14:paraId="37107B8E">
            <w:pPr>
              <w:widowControl w:val="0"/>
              <w:spacing w:line="360" w:lineRule="exact"/>
              <w:ind w:firstLine="0" w:firstLineChars="0"/>
              <w:jc w:val="center"/>
              <w:textAlignment w:val="auto"/>
              <w:rPr>
                <w:color w:val="auto"/>
                <w:sz w:val="21"/>
                <w:szCs w:val="21"/>
                <w:lang w:val="zh-CN"/>
              </w:rPr>
            </w:pPr>
            <w:r>
              <w:rPr>
                <w:color w:val="auto"/>
                <w:sz w:val="21"/>
                <w:szCs w:val="21"/>
                <w:lang w:val="zh-CN"/>
              </w:rPr>
              <w:t>1，2-二氯丙烷</w:t>
            </w:r>
          </w:p>
        </w:tc>
        <w:tc>
          <w:tcPr>
            <w:tcW w:w="858" w:type="pct"/>
            <w:vAlign w:val="center"/>
          </w:tcPr>
          <w:p w14:paraId="0E60C185">
            <w:pPr>
              <w:widowControl w:val="0"/>
              <w:spacing w:line="360" w:lineRule="exact"/>
              <w:ind w:firstLine="0" w:firstLineChars="0"/>
              <w:jc w:val="center"/>
              <w:textAlignment w:val="auto"/>
              <w:rPr>
                <w:color w:val="auto"/>
                <w:sz w:val="21"/>
                <w:szCs w:val="21"/>
                <w:lang w:val="zh-CN"/>
              </w:rPr>
            </w:pPr>
            <w:r>
              <w:rPr>
                <w:color w:val="auto"/>
                <w:sz w:val="21"/>
                <w:szCs w:val="21"/>
                <w:lang w:val="zh-CN"/>
              </w:rPr>
              <w:t>5</w:t>
            </w:r>
          </w:p>
        </w:tc>
        <w:tc>
          <w:tcPr>
            <w:tcW w:w="1687" w:type="pct"/>
            <w:vMerge w:val="continue"/>
            <w:vAlign w:val="center"/>
          </w:tcPr>
          <w:p w14:paraId="30ECB102">
            <w:pPr>
              <w:widowControl w:val="0"/>
              <w:spacing w:line="360" w:lineRule="exact"/>
              <w:ind w:firstLine="0" w:firstLineChars="0"/>
              <w:jc w:val="center"/>
              <w:textAlignment w:val="auto"/>
              <w:rPr>
                <w:color w:val="auto"/>
                <w:sz w:val="21"/>
                <w:szCs w:val="21"/>
                <w:lang w:val="zh-CN"/>
              </w:rPr>
            </w:pPr>
          </w:p>
        </w:tc>
      </w:tr>
      <w:tr w14:paraId="55FC5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166B1D62">
            <w:pPr>
              <w:widowControl w:val="0"/>
              <w:spacing w:line="360" w:lineRule="exact"/>
              <w:ind w:firstLine="0" w:firstLineChars="0"/>
              <w:jc w:val="center"/>
              <w:textAlignment w:val="auto"/>
              <w:rPr>
                <w:color w:val="auto"/>
                <w:sz w:val="21"/>
                <w:szCs w:val="21"/>
                <w:lang w:val="zh-CN"/>
              </w:rPr>
            </w:pPr>
          </w:p>
        </w:tc>
        <w:tc>
          <w:tcPr>
            <w:tcW w:w="468" w:type="pct"/>
            <w:vAlign w:val="center"/>
          </w:tcPr>
          <w:p w14:paraId="2652E843">
            <w:pPr>
              <w:widowControl w:val="0"/>
              <w:spacing w:line="360" w:lineRule="exact"/>
              <w:ind w:firstLine="0" w:firstLineChars="0"/>
              <w:jc w:val="center"/>
              <w:textAlignment w:val="auto"/>
              <w:rPr>
                <w:color w:val="auto"/>
                <w:sz w:val="21"/>
                <w:szCs w:val="21"/>
                <w:lang w:val="zh-CN"/>
              </w:rPr>
            </w:pPr>
            <w:r>
              <w:rPr>
                <w:color w:val="auto"/>
                <w:sz w:val="21"/>
                <w:szCs w:val="21"/>
                <w:lang w:val="zh-CN"/>
              </w:rPr>
              <w:t>18</w:t>
            </w:r>
          </w:p>
        </w:tc>
        <w:tc>
          <w:tcPr>
            <w:tcW w:w="1320" w:type="pct"/>
            <w:vAlign w:val="center"/>
          </w:tcPr>
          <w:p w14:paraId="55A50A89">
            <w:pPr>
              <w:widowControl w:val="0"/>
              <w:spacing w:line="360" w:lineRule="exact"/>
              <w:ind w:firstLine="0" w:firstLineChars="0"/>
              <w:jc w:val="center"/>
              <w:textAlignment w:val="auto"/>
              <w:rPr>
                <w:color w:val="auto"/>
                <w:sz w:val="21"/>
                <w:szCs w:val="21"/>
                <w:lang w:val="zh-CN"/>
              </w:rPr>
            </w:pPr>
            <w:r>
              <w:rPr>
                <w:color w:val="auto"/>
                <w:sz w:val="21"/>
                <w:szCs w:val="21"/>
                <w:lang w:val="zh-CN"/>
              </w:rPr>
              <w:t>1，1，1，2-四氯乙烷</w:t>
            </w:r>
          </w:p>
        </w:tc>
        <w:tc>
          <w:tcPr>
            <w:tcW w:w="858" w:type="pct"/>
            <w:vAlign w:val="center"/>
          </w:tcPr>
          <w:p w14:paraId="37920C73">
            <w:pPr>
              <w:widowControl w:val="0"/>
              <w:spacing w:line="360" w:lineRule="exact"/>
              <w:ind w:firstLine="0" w:firstLineChars="0"/>
              <w:jc w:val="center"/>
              <w:textAlignment w:val="auto"/>
              <w:rPr>
                <w:color w:val="auto"/>
                <w:sz w:val="21"/>
                <w:szCs w:val="21"/>
                <w:lang w:val="zh-CN"/>
              </w:rPr>
            </w:pPr>
            <w:r>
              <w:rPr>
                <w:color w:val="auto"/>
                <w:sz w:val="21"/>
                <w:szCs w:val="21"/>
                <w:lang w:val="zh-CN"/>
              </w:rPr>
              <w:t>10</w:t>
            </w:r>
          </w:p>
        </w:tc>
        <w:tc>
          <w:tcPr>
            <w:tcW w:w="1687" w:type="pct"/>
            <w:vMerge w:val="continue"/>
            <w:vAlign w:val="center"/>
          </w:tcPr>
          <w:p w14:paraId="78F47A15">
            <w:pPr>
              <w:widowControl w:val="0"/>
              <w:spacing w:line="360" w:lineRule="exact"/>
              <w:ind w:firstLine="0" w:firstLineChars="0"/>
              <w:jc w:val="center"/>
              <w:textAlignment w:val="auto"/>
              <w:rPr>
                <w:color w:val="auto"/>
                <w:sz w:val="21"/>
                <w:szCs w:val="21"/>
                <w:lang w:val="zh-CN"/>
              </w:rPr>
            </w:pPr>
          </w:p>
        </w:tc>
      </w:tr>
      <w:tr w14:paraId="3C5ED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4D9A25A6">
            <w:pPr>
              <w:widowControl w:val="0"/>
              <w:spacing w:line="360" w:lineRule="exact"/>
              <w:ind w:firstLine="0" w:firstLineChars="0"/>
              <w:jc w:val="center"/>
              <w:textAlignment w:val="auto"/>
              <w:rPr>
                <w:color w:val="auto"/>
                <w:sz w:val="21"/>
                <w:szCs w:val="21"/>
                <w:lang w:val="zh-CN"/>
              </w:rPr>
            </w:pPr>
          </w:p>
        </w:tc>
        <w:tc>
          <w:tcPr>
            <w:tcW w:w="468" w:type="pct"/>
            <w:vAlign w:val="center"/>
          </w:tcPr>
          <w:p w14:paraId="2DA32A79">
            <w:pPr>
              <w:widowControl w:val="0"/>
              <w:spacing w:line="360" w:lineRule="exact"/>
              <w:ind w:firstLine="0" w:firstLineChars="0"/>
              <w:jc w:val="center"/>
              <w:textAlignment w:val="auto"/>
              <w:rPr>
                <w:color w:val="auto"/>
                <w:sz w:val="21"/>
                <w:szCs w:val="21"/>
                <w:lang w:val="zh-CN"/>
              </w:rPr>
            </w:pPr>
            <w:r>
              <w:rPr>
                <w:color w:val="auto"/>
                <w:sz w:val="21"/>
                <w:szCs w:val="21"/>
                <w:lang w:val="zh-CN"/>
              </w:rPr>
              <w:t>19</w:t>
            </w:r>
          </w:p>
        </w:tc>
        <w:tc>
          <w:tcPr>
            <w:tcW w:w="1320" w:type="pct"/>
            <w:vAlign w:val="center"/>
          </w:tcPr>
          <w:p w14:paraId="67A11D46">
            <w:pPr>
              <w:widowControl w:val="0"/>
              <w:spacing w:line="360" w:lineRule="exact"/>
              <w:ind w:firstLine="0" w:firstLineChars="0"/>
              <w:jc w:val="center"/>
              <w:textAlignment w:val="auto"/>
              <w:rPr>
                <w:color w:val="auto"/>
                <w:sz w:val="21"/>
                <w:szCs w:val="21"/>
                <w:lang w:val="zh-CN"/>
              </w:rPr>
            </w:pPr>
            <w:r>
              <w:rPr>
                <w:color w:val="auto"/>
                <w:sz w:val="21"/>
                <w:szCs w:val="21"/>
                <w:lang w:val="zh-CN"/>
              </w:rPr>
              <w:t>1，1，2，2-四氯乙烷</w:t>
            </w:r>
          </w:p>
        </w:tc>
        <w:tc>
          <w:tcPr>
            <w:tcW w:w="858" w:type="pct"/>
            <w:vAlign w:val="center"/>
          </w:tcPr>
          <w:p w14:paraId="2AED04E9">
            <w:pPr>
              <w:widowControl w:val="0"/>
              <w:spacing w:line="360" w:lineRule="exact"/>
              <w:ind w:firstLine="0" w:firstLineChars="0"/>
              <w:jc w:val="center"/>
              <w:textAlignment w:val="auto"/>
              <w:rPr>
                <w:color w:val="auto"/>
                <w:sz w:val="21"/>
                <w:szCs w:val="21"/>
                <w:lang w:val="zh-CN"/>
              </w:rPr>
            </w:pPr>
            <w:r>
              <w:rPr>
                <w:color w:val="auto"/>
                <w:sz w:val="21"/>
                <w:szCs w:val="21"/>
                <w:lang w:val="zh-CN"/>
              </w:rPr>
              <w:t>6.8</w:t>
            </w:r>
          </w:p>
        </w:tc>
        <w:tc>
          <w:tcPr>
            <w:tcW w:w="1687" w:type="pct"/>
            <w:vMerge w:val="continue"/>
            <w:vAlign w:val="center"/>
          </w:tcPr>
          <w:p w14:paraId="61E2297F">
            <w:pPr>
              <w:widowControl w:val="0"/>
              <w:spacing w:line="360" w:lineRule="exact"/>
              <w:ind w:firstLine="0" w:firstLineChars="0"/>
              <w:jc w:val="center"/>
              <w:textAlignment w:val="auto"/>
              <w:rPr>
                <w:color w:val="auto"/>
                <w:sz w:val="21"/>
                <w:szCs w:val="21"/>
                <w:lang w:val="zh-CN"/>
              </w:rPr>
            </w:pPr>
          </w:p>
        </w:tc>
      </w:tr>
      <w:tr w14:paraId="26ADF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1DA7B81A">
            <w:pPr>
              <w:widowControl w:val="0"/>
              <w:spacing w:line="360" w:lineRule="exact"/>
              <w:ind w:firstLine="0" w:firstLineChars="0"/>
              <w:jc w:val="center"/>
              <w:textAlignment w:val="auto"/>
              <w:rPr>
                <w:color w:val="auto"/>
                <w:sz w:val="21"/>
                <w:szCs w:val="21"/>
                <w:lang w:val="zh-CN"/>
              </w:rPr>
            </w:pPr>
          </w:p>
        </w:tc>
        <w:tc>
          <w:tcPr>
            <w:tcW w:w="468" w:type="pct"/>
            <w:vAlign w:val="center"/>
          </w:tcPr>
          <w:p w14:paraId="464E8D78">
            <w:pPr>
              <w:widowControl w:val="0"/>
              <w:spacing w:line="360" w:lineRule="exact"/>
              <w:ind w:firstLine="0" w:firstLineChars="0"/>
              <w:jc w:val="center"/>
              <w:textAlignment w:val="auto"/>
              <w:rPr>
                <w:color w:val="auto"/>
                <w:sz w:val="21"/>
                <w:szCs w:val="21"/>
                <w:lang w:val="zh-CN"/>
              </w:rPr>
            </w:pPr>
            <w:r>
              <w:rPr>
                <w:color w:val="auto"/>
                <w:sz w:val="21"/>
                <w:szCs w:val="21"/>
                <w:lang w:val="zh-CN"/>
              </w:rPr>
              <w:t>20</w:t>
            </w:r>
          </w:p>
        </w:tc>
        <w:tc>
          <w:tcPr>
            <w:tcW w:w="1320" w:type="pct"/>
            <w:vAlign w:val="center"/>
          </w:tcPr>
          <w:p w14:paraId="4E960E22">
            <w:pPr>
              <w:widowControl w:val="0"/>
              <w:spacing w:line="360" w:lineRule="exact"/>
              <w:ind w:firstLine="0" w:firstLineChars="0"/>
              <w:jc w:val="center"/>
              <w:textAlignment w:val="auto"/>
              <w:rPr>
                <w:color w:val="auto"/>
                <w:sz w:val="21"/>
                <w:szCs w:val="21"/>
                <w:lang w:val="zh-CN"/>
              </w:rPr>
            </w:pPr>
            <w:r>
              <w:rPr>
                <w:color w:val="auto"/>
                <w:sz w:val="21"/>
                <w:szCs w:val="21"/>
                <w:lang w:val="zh-CN"/>
              </w:rPr>
              <w:t>四氯乙烯</w:t>
            </w:r>
          </w:p>
        </w:tc>
        <w:tc>
          <w:tcPr>
            <w:tcW w:w="858" w:type="pct"/>
            <w:vAlign w:val="center"/>
          </w:tcPr>
          <w:p w14:paraId="6DA90A83">
            <w:pPr>
              <w:widowControl w:val="0"/>
              <w:spacing w:line="360" w:lineRule="exact"/>
              <w:ind w:firstLine="0" w:firstLineChars="0"/>
              <w:jc w:val="center"/>
              <w:textAlignment w:val="auto"/>
              <w:rPr>
                <w:color w:val="auto"/>
                <w:sz w:val="21"/>
                <w:szCs w:val="21"/>
                <w:lang w:val="zh-CN"/>
              </w:rPr>
            </w:pPr>
            <w:r>
              <w:rPr>
                <w:color w:val="auto"/>
                <w:sz w:val="21"/>
                <w:szCs w:val="21"/>
                <w:lang w:val="zh-CN"/>
              </w:rPr>
              <w:t>53</w:t>
            </w:r>
          </w:p>
        </w:tc>
        <w:tc>
          <w:tcPr>
            <w:tcW w:w="1687" w:type="pct"/>
            <w:vMerge w:val="continue"/>
            <w:vAlign w:val="center"/>
          </w:tcPr>
          <w:p w14:paraId="09052D78">
            <w:pPr>
              <w:widowControl w:val="0"/>
              <w:spacing w:line="360" w:lineRule="exact"/>
              <w:ind w:firstLine="0" w:firstLineChars="0"/>
              <w:jc w:val="center"/>
              <w:textAlignment w:val="auto"/>
              <w:rPr>
                <w:color w:val="auto"/>
                <w:sz w:val="21"/>
                <w:szCs w:val="21"/>
                <w:lang w:val="zh-CN"/>
              </w:rPr>
            </w:pPr>
          </w:p>
        </w:tc>
      </w:tr>
      <w:tr w14:paraId="3DEC2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7B8442B6">
            <w:pPr>
              <w:widowControl w:val="0"/>
              <w:spacing w:line="360" w:lineRule="exact"/>
              <w:ind w:firstLine="0" w:firstLineChars="0"/>
              <w:jc w:val="center"/>
              <w:textAlignment w:val="auto"/>
              <w:rPr>
                <w:color w:val="auto"/>
                <w:sz w:val="21"/>
                <w:szCs w:val="21"/>
                <w:lang w:val="zh-CN"/>
              </w:rPr>
            </w:pPr>
          </w:p>
        </w:tc>
        <w:tc>
          <w:tcPr>
            <w:tcW w:w="468" w:type="pct"/>
            <w:vAlign w:val="center"/>
          </w:tcPr>
          <w:p w14:paraId="1C003409">
            <w:pPr>
              <w:widowControl w:val="0"/>
              <w:spacing w:line="360" w:lineRule="exact"/>
              <w:ind w:firstLine="0" w:firstLineChars="0"/>
              <w:jc w:val="center"/>
              <w:textAlignment w:val="auto"/>
              <w:rPr>
                <w:color w:val="auto"/>
                <w:sz w:val="21"/>
                <w:szCs w:val="21"/>
                <w:lang w:val="zh-CN"/>
              </w:rPr>
            </w:pPr>
            <w:r>
              <w:rPr>
                <w:color w:val="auto"/>
                <w:sz w:val="21"/>
                <w:szCs w:val="21"/>
                <w:lang w:val="zh-CN"/>
              </w:rPr>
              <w:t>21</w:t>
            </w:r>
          </w:p>
        </w:tc>
        <w:tc>
          <w:tcPr>
            <w:tcW w:w="1320" w:type="pct"/>
            <w:vAlign w:val="center"/>
          </w:tcPr>
          <w:p w14:paraId="4ED8F0BF">
            <w:pPr>
              <w:widowControl w:val="0"/>
              <w:spacing w:line="360" w:lineRule="exact"/>
              <w:ind w:firstLine="0" w:firstLineChars="0"/>
              <w:jc w:val="center"/>
              <w:textAlignment w:val="auto"/>
              <w:rPr>
                <w:color w:val="auto"/>
                <w:sz w:val="21"/>
                <w:szCs w:val="21"/>
                <w:lang w:val="zh-CN"/>
              </w:rPr>
            </w:pPr>
            <w:r>
              <w:rPr>
                <w:color w:val="auto"/>
                <w:sz w:val="21"/>
                <w:szCs w:val="21"/>
                <w:lang w:val="zh-CN"/>
              </w:rPr>
              <w:t>1，1，1-三氯乙烷</w:t>
            </w:r>
          </w:p>
        </w:tc>
        <w:tc>
          <w:tcPr>
            <w:tcW w:w="858" w:type="pct"/>
            <w:vAlign w:val="center"/>
          </w:tcPr>
          <w:p w14:paraId="7398A10E">
            <w:pPr>
              <w:widowControl w:val="0"/>
              <w:spacing w:line="360" w:lineRule="exact"/>
              <w:ind w:firstLine="0" w:firstLineChars="0"/>
              <w:jc w:val="center"/>
              <w:textAlignment w:val="auto"/>
              <w:rPr>
                <w:color w:val="auto"/>
                <w:sz w:val="21"/>
                <w:szCs w:val="21"/>
                <w:lang w:val="zh-CN"/>
              </w:rPr>
            </w:pPr>
            <w:r>
              <w:rPr>
                <w:color w:val="auto"/>
                <w:sz w:val="21"/>
                <w:szCs w:val="21"/>
                <w:lang w:val="zh-CN"/>
              </w:rPr>
              <w:t>840</w:t>
            </w:r>
          </w:p>
        </w:tc>
        <w:tc>
          <w:tcPr>
            <w:tcW w:w="1687" w:type="pct"/>
            <w:vMerge w:val="continue"/>
            <w:vAlign w:val="center"/>
          </w:tcPr>
          <w:p w14:paraId="416795D7">
            <w:pPr>
              <w:widowControl w:val="0"/>
              <w:spacing w:line="360" w:lineRule="exact"/>
              <w:ind w:firstLine="0" w:firstLineChars="0"/>
              <w:jc w:val="center"/>
              <w:textAlignment w:val="auto"/>
              <w:rPr>
                <w:color w:val="auto"/>
                <w:sz w:val="21"/>
                <w:szCs w:val="21"/>
                <w:lang w:val="zh-CN"/>
              </w:rPr>
            </w:pPr>
          </w:p>
        </w:tc>
      </w:tr>
      <w:tr w14:paraId="6689E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27B09381">
            <w:pPr>
              <w:widowControl w:val="0"/>
              <w:spacing w:line="360" w:lineRule="exact"/>
              <w:ind w:firstLine="0" w:firstLineChars="0"/>
              <w:jc w:val="center"/>
              <w:textAlignment w:val="auto"/>
              <w:rPr>
                <w:color w:val="auto"/>
                <w:sz w:val="21"/>
                <w:szCs w:val="21"/>
                <w:lang w:val="zh-CN"/>
              </w:rPr>
            </w:pPr>
          </w:p>
        </w:tc>
        <w:tc>
          <w:tcPr>
            <w:tcW w:w="468" w:type="pct"/>
            <w:vAlign w:val="center"/>
          </w:tcPr>
          <w:p w14:paraId="3C1783B8">
            <w:pPr>
              <w:widowControl w:val="0"/>
              <w:spacing w:line="360" w:lineRule="exact"/>
              <w:ind w:firstLine="0" w:firstLineChars="0"/>
              <w:jc w:val="center"/>
              <w:textAlignment w:val="auto"/>
              <w:rPr>
                <w:color w:val="auto"/>
                <w:sz w:val="21"/>
                <w:szCs w:val="21"/>
                <w:lang w:val="zh-CN"/>
              </w:rPr>
            </w:pPr>
            <w:r>
              <w:rPr>
                <w:color w:val="auto"/>
                <w:sz w:val="21"/>
                <w:szCs w:val="21"/>
                <w:lang w:val="zh-CN"/>
              </w:rPr>
              <w:t>22</w:t>
            </w:r>
          </w:p>
        </w:tc>
        <w:tc>
          <w:tcPr>
            <w:tcW w:w="1320" w:type="pct"/>
            <w:vAlign w:val="center"/>
          </w:tcPr>
          <w:p w14:paraId="6D250B19">
            <w:pPr>
              <w:widowControl w:val="0"/>
              <w:spacing w:line="360" w:lineRule="exact"/>
              <w:ind w:firstLine="0" w:firstLineChars="0"/>
              <w:jc w:val="center"/>
              <w:textAlignment w:val="auto"/>
              <w:rPr>
                <w:color w:val="auto"/>
                <w:sz w:val="21"/>
                <w:szCs w:val="21"/>
                <w:lang w:val="zh-CN"/>
              </w:rPr>
            </w:pPr>
            <w:r>
              <w:rPr>
                <w:color w:val="auto"/>
                <w:sz w:val="21"/>
                <w:szCs w:val="21"/>
                <w:lang w:val="zh-CN"/>
              </w:rPr>
              <w:t>1，1，2-三氯乙烷</w:t>
            </w:r>
          </w:p>
        </w:tc>
        <w:tc>
          <w:tcPr>
            <w:tcW w:w="858" w:type="pct"/>
            <w:vAlign w:val="center"/>
          </w:tcPr>
          <w:p w14:paraId="4127B571">
            <w:pPr>
              <w:widowControl w:val="0"/>
              <w:spacing w:line="360" w:lineRule="exact"/>
              <w:ind w:firstLine="0" w:firstLineChars="0"/>
              <w:jc w:val="center"/>
              <w:textAlignment w:val="auto"/>
              <w:rPr>
                <w:color w:val="auto"/>
                <w:sz w:val="21"/>
                <w:szCs w:val="21"/>
                <w:lang w:val="zh-CN"/>
              </w:rPr>
            </w:pPr>
            <w:r>
              <w:rPr>
                <w:color w:val="auto"/>
                <w:sz w:val="21"/>
                <w:szCs w:val="21"/>
                <w:lang w:val="zh-CN"/>
              </w:rPr>
              <w:t>2.8</w:t>
            </w:r>
          </w:p>
        </w:tc>
        <w:tc>
          <w:tcPr>
            <w:tcW w:w="1687" w:type="pct"/>
            <w:vMerge w:val="continue"/>
            <w:vAlign w:val="center"/>
          </w:tcPr>
          <w:p w14:paraId="2B689787">
            <w:pPr>
              <w:widowControl w:val="0"/>
              <w:spacing w:line="360" w:lineRule="exact"/>
              <w:ind w:firstLine="0" w:firstLineChars="0"/>
              <w:jc w:val="center"/>
              <w:textAlignment w:val="auto"/>
              <w:rPr>
                <w:color w:val="auto"/>
                <w:sz w:val="21"/>
                <w:szCs w:val="21"/>
                <w:lang w:val="zh-CN"/>
              </w:rPr>
            </w:pPr>
          </w:p>
        </w:tc>
      </w:tr>
      <w:tr w14:paraId="7F35C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53E16CFD">
            <w:pPr>
              <w:widowControl w:val="0"/>
              <w:spacing w:line="360" w:lineRule="exact"/>
              <w:ind w:firstLine="0" w:firstLineChars="0"/>
              <w:jc w:val="center"/>
              <w:textAlignment w:val="auto"/>
              <w:rPr>
                <w:color w:val="auto"/>
                <w:sz w:val="21"/>
                <w:szCs w:val="21"/>
                <w:lang w:val="zh-CN"/>
              </w:rPr>
            </w:pPr>
          </w:p>
        </w:tc>
        <w:tc>
          <w:tcPr>
            <w:tcW w:w="468" w:type="pct"/>
            <w:vAlign w:val="center"/>
          </w:tcPr>
          <w:p w14:paraId="0A1F11F6">
            <w:pPr>
              <w:widowControl w:val="0"/>
              <w:spacing w:line="360" w:lineRule="exact"/>
              <w:ind w:firstLine="0" w:firstLineChars="0"/>
              <w:jc w:val="center"/>
              <w:textAlignment w:val="auto"/>
              <w:rPr>
                <w:color w:val="auto"/>
                <w:sz w:val="21"/>
                <w:szCs w:val="21"/>
                <w:lang w:val="zh-CN"/>
              </w:rPr>
            </w:pPr>
            <w:r>
              <w:rPr>
                <w:color w:val="auto"/>
                <w:sz w:val="21"/>
                <w:szCs w:val="21"/>
                <w:lang w:val="zh-CN"/>
              </w:rPr>
              <w:t>23</w:t>
            </w:r>
          </w:p>
        </w:tc>
        <w:tc>
          <w:tcPr>
            <w:tcW w:w="1320" w:type="pct"/>
            <w:vAlign w:val="center"/>
          </w:tcPr>
          <w:p w14:paraId="6500BAFE">
            <w:pPr>
              <w:widowControl w:val="0"/>
              <w:spacing w:line="360" w:lineRule="exact"/>
              <w:ind w:firstLine="0" w:firstLineChars="0"/>
              <w:jc w:val="center"/>
              <w:textAlignment w:val="auto"/>
              <w:rPr>
                <w:color w:val="auto"/>
                <w:sz w:val="21"/>
                <w:szCs w:val="21"/>
                <w:lang w:val="zh-CN"/>
              </w:rPr>
            </w:pPr>
            <w:r>
              <w:rPr>
                <w:color w:val="auto"/>
                <w:sz w:val="21"/>
                <w:szCs w:val="21"/>
                <w:lang w:val="zh-CN"/>
              </w:rPr>
              <w:t>三氯乙烯</w:t>
            </w:r>
          </w:p>
        </w:tc>
        <w:tc>
          <w:tcPr>
            <w:tcW w:w="858" w:type="pct"/>
            <w:vAlign w:val="center"/>
          </w:tcPr>
          <w:p w14:paraId="68129E0E">
            <w:pPr>
              <w:widowControl w:val="0"/>
              <w:spacing w:line="360" w:lineRule="exact"/>
              <w:ind w:firstLine="0" w:firstLineChars="0"/>
              <w:jc w:val="center"/>
              <w:textAlignment w:val="auto"/>
              <w:rPr>
                <w:color w:val="auto"/>
                <w:sz w:val="21"/>
                <w:szCs w:val="21"/>
                <w:lang w:val="zh-CN"/>
              </w:rPr>
            </w:pPr>
            <w:r>
              <w:rPr>
                <w:color w:val="auto"/>
                <w:sz w:val="21"/>
                <w:szCs w:val="21"/>
                <w:lang w:val="zh-CN"/>
              </w:rPr>
              <w:t>2.8</w:t>
            </w:r>
          </w:p>
        </w:tc>
        <w:tc>
          <w:tcPr>
            <w:tcW w:w="1687" w:type="pct"/>
            <w:vMerge w:val="continue"/>
            <w:vAlign w:val="center"/>
          </w:tcPr>
          <w:p w14:paraId="2D465BA0">
            <w:pPr>
              <w:widowControl w:val="0"/>
              <w:spacing w:line="360" w:lineRule="exact"/>
              <w:ind w:firstLine="0" w:firstLineChars="0"/>
              <w:jc w:val="center"/>
              <w:textAlignment w:val="auto"/>
              <w:rPr>
                <w:color w:val="auto"/>
                <w:sz w:val="21"/>
                <w:szCs w:val="21"/>
                <w:lang w:val="zh-CN"/>
              </w:rPr>
            </w:pPr>
          </w:p>
        </w:tc>
      </w:tr>
      <w:tr w14:paraId="467BC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4D713C05">
            <w:pPr>
              <w:widowControl w:val="0"/>
              <w:spacing w:line="360" w:lineRule="exact"/>
              <w:ind w:firstLine="0" w:firstLineChars="0"/>
              <w:jc w:val="center"/>
              <w:textAlignment w:val="auto"/>
              <w:rPr>
                <w:color w:val="auto"/>
                <w:sz w:val="21"/>
                <w:szCs w:val="21"/>
                <w:lang w:val="zh-CN"/>
              </w:rPr>
            </w:pPr>
          </w:p>
        </w:tc>
        <w:tc>
          <w:tcPr>
            <w:tcW w:w="468" w:type="pct"/>
            <w:vAlign w:val="center"/>
          </w:tcPr>
          <w:p w14:paraId="0C18679B">
            <w:pPr>
              <w:widowControl w:val="0"/>
              <w:spacing w:line="360" w:lineRule="exact"/>
              <w:ind w:firstLine="0" w:firstLineChars="0"/>
              <w:jc w:val="center"/>
              <w:textAlignment w:val="auto"/>
              <w:rPr>
                <w:color w:val="auto"/>
                <w:sz w:val="21"/>
                <w:szCs w:val="21"/>
                <w:lang w:val="zh-CN"/>
              </w:rPr>
            </w:pPr>
            <w:r>
              <w:rPr>
                <w:color w:val="auto"/>
                <w:sz w:val="21"/>
                <w:szCs w:val="21"/>
                <w:lang w:val="zh-CN"/>
              </w:rPr>
              <w:t>24</w:t>
            </w:r>
          </w:p>
        </w:tc>
        <w:tc>
          <w:tcPr>
            <w:tcW w:w="1320" w:type="pct"/>
            <w:vAlign w:val="center"/>
          </w:tcPr>
          <w:p w14:paraId="1F4B6C58">
            <w:pPr>
              <w:widowControl w:val="0"/>
              <w:spacing w:line="360" w:lineRule="exact"/>
              <w:ind w:firstLine="0" w:firstLineChars="0"/>
              <w:jc w:val="center"/>
              <w:textAlignment w:val="auto"/>
              <w:rPr>
                <w:color w:val="auto"/>
                <w:sz w:val="21"/>
                <w:szCs w:val="21"/>
                <w:lang w:val="zh-CN"/>
              </w:rPr>
            </w:pPr>
            <w:r>
              <w:rPr>
                <w:color w:val="auto"/>
                <w:sz w:val="21"/>
                <w:szCs w:val="21"/>
                <w:lang w:val="zh-CN"/>
              </w:rPr>
              <w:t>1，2，3-三氯丙烷</w:t>
            </w:r>
          </w:p>
        </w:tc>
        <w:tc>
          <w:tcPr>
            <w:tcW w:w="858" w:type="pct"/>
            <w:vAlign w:val="center"/>
          </w:tcPr>
          <w:p w14:paraId="2B8826F0">
            <w:pPr>
              <w:widowControl w:val="0"/>
              <w:spacing w:line="360" w:lineRule="exact"/>
              <w:ind w:firstLine="0" w:firstLineChars="0"/>
              <w:jc w:val="center"/>
              <w:textAlignment w:val="auto"/>
              <w:rPr>
                <w:color w:val="auto"/>
                <w:sz w:val="21"/>
                <w:szCs w:val="21"/>
                <w:lang w:val="zh-CN"/>
              </w:rPr>
            </w:pPr>
            <w:r>
              <w:rPr>
                <w:color w:val="auto"/>
                <w:sz w:val="21"/>
                <w:szCs w:val="21"/>
                <w:lang w:val="zh-CN"/>
              </w:rPr>
              <w:t>0.5</w:t>
            </w:r>
          </w:p>
        </w:tc>
        <w:tc>
          <w:tcPr>
            <w:tcW w:w="1687" w:type="pct"/>
            <w:vMerge w:val="continue"/>
            <w:vAlign w:val="center"/>
          </w:tcPr>
          <w:p w14:paraId="214A9D28">
            <w:pPr>
              <w:widowControl w:val="0"/>
              <w:spacing w:line="360" w:lineRule="exact"/>
              <w:ind w:firstLine="0" w:firstLineChars="0"/>
              <w:jc w:val="center"/>
              <w:textAlignment w:val="auto"/>
              <w:rPr>
                <w:color w:val="auto"/>
                <w:sz w:val="21"/>
                <w:szCs w:val="21"/>
                <w:lang w:val="zh-CN"/>
              </w:rPr>
            </w:pPr>
          </w:p>
        </w:tc>
      </w:tr>
      <w:tr w14:paraId="6A1A7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152C3D1B">
            <w:pPr>
              <w:widowControl w:val="0"/>
              <w:spacing w:line="360" w:lineRule="exact"/>
              <w:ind w:firstLine="0" w:firstLineChars="0"/>
              <w:jc w:val="center"/>
              <w:textAlignment w:val="auto"/>
              <w:rPr>
                <w:color w:val="auto"/>
                <w:sz w:val="21"/>
                <w:szCs w:val="21"/>
                <w:lang w:val="zh-CN"/>
              </w:rPr>
            </w:pPr>
          </w:p>
        </w:tc>
        <w:tc>
          <w:tcPr>
            <w:tcW w:w="468" w:type="pct"/>
            <w:vAlign w:val="center"/>
          </w:tcPr>
          <w:p w14:paraId="5D30F9AB">
            <w:pPr>
              <w:widowControl w:val="0"/>
              <w:spacing w:line="360" w:lineRule="exact"/>
              <w:ind w:firstLine="0" w:firstLineChars="0"/>
              <w:jc w:val="center"/>
              <w:textAlignment w:val="auto"/>
              <w:rPr>
                <w:color w:val="auto"/>
                <w:sz w:val="21"/>
                <w:szCs w:val="21"/>
                <w:lang w:val="zh-CN"/>
              </w:rPr>
            </w:pPr>
            <w:r>
              <w:rPr>
                <w:color w:val="auto"/>
                <w:sz w:val="21"/>
                <w:szCs w:val="21"/>
                <w:lang w:val="zh-CN"/>
              </w:rPr>
              <w:t>25</w:t>
            </w:r>
          </w:p>
        </w:tc>
        <w:tc>
          <w:tcPr>
            <w:tcW w:w="1320" w:type="pct"/>
            <w:vAlign w:val="center"/>
          </w:tcPr>
          <w:p w14:paraId="3AE6EC30">
            <w:pPr>
              <w:widowControl w:val="0"/>
              <w:spacing w:line="360" w:lineRule="exact"/>
              <w:ind w:firstLine="0" w:firstLineChars="0"/>
              <w:jc w:val="center"/>
              <w:textAlignment w:val="auto"/>
              <w:rPr>
                <w:color w:val="auto"/>
                <w:sz w:val="21"/>
                <w:szCs w:val="21"/>
                <w:lang w:val="zh-CN"/>
              </w:rPr>
            </w:pPr>
            <w:r>
              <w:rPr>
                <w:color w:val="auto"/>
                <w:sz w:val="21"/>
                <w:szCs w:val="21"/>
                <w:lang w:val="zh-CN"/>
              </w:rPr>
              <w:t>氯乙烯</w:t>
            </w:r>
          </w:p>
        </w:tc>
        <w:tc>
          <w:tcPr>
            <w:tcW w:w="858" w:type="pct"/>
            <w:vAlign w:val="center"/>
          </w:tcPr>
          <w:p w14:paraId="47FFC9D3">
            <w:pPr>
              <w:widowControl w:val="0"/>
              <w:spacing w:line="360" w:lineRule="exact"/>
              <w:ind w:firstLine="0" w:firstLineChars="0"/>
              <w:jc w:val="center"/>
              <w:textAlignment w:val="auto"/>
              <w:rPr>
                <w:color w:val="auto"/>
                <w:sz w:val="21"/>
                <w:szCs w:val="21"/>
                <w:lang w:val="zh-CN"/>
              </w:rPr>
            </w:pPr>
            <w:r>
              <w:rPr>
                <w:color w:val="auto"/>
                <w:sz w:val="21"/>
                <w:szCs w:val="21"/>
                <w:lang w:val="zh-CN"/>
              </w:rPr>
              <w:t>0.43</w:t>
            </w:r>
          </w:p>
        </w:tc>
        <w:tc>
          <w:tcPr>
            <w:tcW w:w="1687" w:type="pct"/>
            <w:vMerge w:val="continue"/>
            <w:vAlign w:val="center"/>
          </w:tcPr>
          <w:p w14:paraId="3AEE7C12">
            <w:pPr>
              <w:widowControl w:val="0"/>
              <w:spacing w:line="360" w:lineRule="exact"/>
              <w:ind w:firstLine="0" w:firstLineChars="0"/>
              <w:jc w:val="center"/>
              <w:textAlignment w:val="auto"/>
              <w:rPr>
                <w:color w:val="auto"/>
                <w:sz w:val="21"/>
                <w:szCs w:val="21"/>
                <w:lang w:val="zh-CN"/>
              </w:rPr>
            </w:pPr>
          </w:p>
        </w:tc>
      </w:tr>
      <w:tr w14:paraId="23136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15833EE2">
            <w:pPr>
              <w:widowControl w:val="0"/>
              <w:spacing w:line="360" w:lineRule="exact"/>
              <w:ind w:firstLine="0" w:firstLineChars="0"/>
              <w:jc w:val="center"/>
              <w:textAlignment w:val="auto"/>
              <w:rPr>
                <w:color w:val="auto"/>
                <w:sz w:val="21"/>
                <w:szCs w:val="21"/>
                <w:lang w:val="zh-CN"/>
              </w:rPr>
            </w:pPr>
          </w:p>
        </w:tc>
        <w:tc>
          <w:tcPr>
            <w:tcW w:w="468" w:type="pct"/>
            <w:vAlign w:val="center"/>
          </w:tcPr>
          <w:p w14:paraId="67102B35">
            <w:pPr>
              <w:widowControl w:val="0"/>
              <w:spacing w:line="360" w:lineRule="exact"/>
              <w:ind w:firstLine="0" w:firstLineChars="0"/>
              <w:jc w:val="center"/>
              <w:textAlignment w:val="auto"/>
              <w:rPr>
                <w:color w:val="auto"/>
                <w:sz w:val="21"/>
                <w:szCs w:val="21"/>
                <w:lang w:val="zh-CN"/>
              </w:rPr>
            </w:pPr>
            <w:r>
              <w:rPr>
                <w:color w:val="auto"/>
                <w:sz w:val="21"/>
                <w:szCs w:val="21"/>
                <w:lang w:val="zh-CN"/>
              </w:rPr>
              <w:t>26</w:t>
            </w:r>
          </w:p>
        </w:tc>
        <w:tc>
          <w:tcPr>
            <w:tcW w:w="1320" w:type="pct"/>
            <w:vAlign w:val="center"/>
          </w:tcPr>
          <w:p w14:paraId="7256788D">
            <w:pPr>
              <w:widowControl w:val="0"/>
              <w:spacing w:line="360" w:lineRule="exact"/>
              <w:ind w:firstLine="0" w:firstLineChars="0"/>
              <w:jc w:val="center"/>
              <w:textAlignment w:val="auto"/>
              <w:rPr>
                <w:color w:val="auto"/>
                <w:sz w:val="21"/>
                <w:szCs w:val="21"/>
                <w:lang w:val="zh-CN"/>
              </w:rPr>
            </w:pPr>
            <w:r>
              <w:rPr>
                <w:color w:val="auto"/>
                <w:sz w:val="21"/>
                <w:szCs w:val="21"/>
                <w:shd w:val="clear" w:color="auto" w:fill="FFFFFF"/>
                <w:lang w:val="zh-CN"/>
              </w:rPr>
              <w:t>苯</w:t>
            </w:r>
          </w:p>
        </w:tc>
        <w:tc>
          <w:tcPr>
            <w:tcW w:w="858" w:type="pct"/>
            <w:vAlign w:val="center"/>
          </w:tcPr>
          <w:p w14:paraId="7A5BB36D">
            <w:pPr>
              <w:widowControl w:val="0"/>
              <w:spacing w:line="360" w:lineRule="exact"/>
              <w:ind w:firstLine="0" w:firstLineChars="0"/>
              <w:jc w:val="center"/>
              <w:textAlignment w:val="auto"/>
              <w:rPr>
                <w:color w:val="auto"/>
                <w:sz w:val="21"/>
                <w:szCs w:val="21"/>
                <w:lang w:val="zh-CN"/>
              </w:rPr>
            </w:pPr>
            <w:r>
              <w:rPr>
                <w:color w:val="auto"/>
                <w:sz w:val="21"/>
                <w:szCs w:val="21"/>
                <w:lang w:val="zh-CN"/>
              </w:rPr>
              <w:t>4</w:t>
            </w:r>
          </w:p>
        </w:tc>
        <w:tc>
          <w:tcPr>
            <w:tcW w:w="1687" w:type="pct"/>
            <w:vMerge w:val="continue"/>
            <w:vAlign w:val="center"/>
          </w:tcPr>
          <w:p w14:paraId="2AFF66B1">
            <w:pPr>
              <w:widowControl w:val="0"/>
              <w:spacing w:line="360" w:lineRule="exact"/>
              <w:ind w:firstLine="0" w:firstLineChars="0"/>
              <w:jc w:val="center"/>
              <w:textAlignment w:val="auto"/>
              <w:rPr>
                <w:color w:val="auto"/>
                <w:sz w:val="21"/>
                <w:szCs w:val="21"/>
                <w:lang w:val="zh-CN"/>
              </w:rPr>
            </w:pPr>
          </w:p>
        </w:tc>
      </w:tr>
      <w:tr w14:paraId="192FF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3A1C3C45">
            <w:pPr>
              <w:widowControl w:val="0"/>
              <w:spacing w:line="360" w:lineRule="exact"/>
              <w:ind w:firstLine="0" w:firstLineChars="0"/>
              <w:jc w:val="center"/>
              <w:textAlignment w:val="auto"/>
              <w:rPr>
                <w:color w:val="auto"/>
                <w:sz w:val="21"/>
                <w:szCs w:val="21"/>
                <w:lang w:val="zh-CN"/>
              </w:rPr>
            </w:pPr>
          </w:p>
        </w:tc>
        <w:tc>
          <w:tcPr>
            <w:tcW w:w="468" w:type="pct"/>
            <w:vAlign w:val="center"/>
          </w:tcPr>
          <w:p w14:paraId="6840F842">
            <w:pPr>
              <w:widowControl w:val="0"/>
              <w:spacing w:line="360" w:lineRule="exact"/>
              <w:ind w:firstLine="0" w:firstLineChars="0"/>
              <w:jc w:val="center"/>
              <w:textAlignment w:val="auto"/>
              <w:rPr>
                <w:color w:val="auto"/>
                <w:sz w:val="21"/>
                <w:szCs w:val="21"/>
                <w:lang w:val="zh-CN"/>
              </w:rPr>
            </w:pPr>
            <w:r>
              <w:rPr>
                <w:color w:val="auto"/>
                <w:sz w:val="21"/>
                <w:szCs w:val="21"/>
                <w:lang w:val="zh-CN"/>
              </w:rPr>
              <w:t>27</w:t>
            </w:r>
          </w:p>
        </w:tc>
        <w:tc>
          <w:tcPr>
            <w:tcW w:w="1320" w:type="pct"/>
            <w:vAlign w:val="center"/>
          </w:tcPr>
          <w:p w14:paraId="1F80E9F9">
            <w:pPr>
              <w:widowControl w:val="0"/>
              <w:spacing w:line="360" w:lineRule="exact"/>
              <w:ind w:firstLine="0" w:firstLineChars="0"/>
              <w:jc w:val="center"/>
              <w:textAlignment w:val="auto"/>
              <w:rPr>
                <w:color w:val="auto"/>
                <w:sz w:val="21"/>
                <w:szCs w:val="21"/>
                <w:lang w:val="zh-CN"/>
              </w:rPr>
            </w:pPr>
            <w:r>
              <w:rPr>
                <w:color w:val="auto"/>
                <w:sz w:val="21"/>
                <w:szCs w:val="21"/>
                <w:lang w:val="zh-CN"/>
              </w:rPr>
              <w:t>氯苯</w:t>
            </w:r>
          </w:p>
        </w:tc>
        <w:tc>
          <w:tcPr>
            <w:tcW w:w="858" w:type="pct"/>
            <w:vAlign w:val="center"/>
          </w:tcPr>
          <w:p w14:paraId="2F9CC1CF">
            <w:pPr>
              <w:widowControl w:val="0"/>
              <w:spacing w:line="360" w:lineRule="exact"/>
              <w:ind w:firstLine="0" w:firstLineChars="0"/>
              <w:jc w:val="center"/>
              <w:textAlignment w:val="auto"/>
              <w:rPr>
                <w:color w:val="auto"/>
                <w:sz w:val="21"/>
                <w:szCs w:val="21"/>
                <w:lang w:val="zh-CN"/>
              </w:rPr>
            </w:pPr>
            <w:r>
              <w:rPr>
                <w:color w:val="auto"/>
                <w:sz w:val="21"/>
                <w:szCs w:val="21"/>
                <w:lang w:val="zh-CN"/>
              </w:rPr>
              <w:t>270</w:t>
            </w:r>
          </w:p>
        </w:tc>
        <w:tc>
          <w:tcPr>
            <w:tcW w:w="1687" w:type="pct"/>
            <w:vMerge w:val="continue"/>
            <w:vAlign w:val="center"/>
          </w:tcPr>
          <w:p w14:paraId="2BC3FF90">
            <w:pPr>
              <w:widowControl w:val="0"/>
              <w:spacing w:line="360" w:lineRule="exact"/>
              <w:ind w:firstLine="0" w:firstLineChars="0"/>
              <w:jc w:val="center"/>
              <w:textAlignment w:val="auto"/>
              <w:rPr>
                <w:color w:val="auto"/>
                <w:sz w:val="21"/>
                <w:szCs w:val="21"/>
                <w:lang w:val="zh-CN"/>
              </w:rPr>
            </w:pPr>
          </w:p>
        </w:tc>
      </w:tr>
      <w:tr w14:paraId="52ABA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602C4396">
            <w:pPr>
              <w:widowControl w:val="0"/>
              <w:spacing w:line="360" w:lineRule="exact"/>
              <w:ind w:firstLine="0" w:firstLineChars="0"/>
              <w:jc w:val="center"/>
              <w:textAlignment w:val="auto"/>
              <w:rPr>
                <w:color w:val="auto"/>
                <w:sz w:val="21"/>
                <w:szCs w:val="21"/>
                <w:lang w:val="zh-CN"/>
              </w:rPr>
            </w:pPr>
          </w:p>
        </w:tc>
        <w:tc>
          <w:tcPr>
            <w:tcW w:w="468" w:type="pct"/>
            <w:vAlign w:val="center"/>
          </w:tcPr>
          <w:p w14:paraId="1D29B154">
            <w:pPr>
              <w:widowControl w:val="0"/>
              <w:spacing w:line="360" w:lineRule="exact"/>
              <w:ind w:firstLine="0" w:firstLineChars="0"/>
              <w:jc w:val="center"/>
              <w:textAlignment w:val="auto"/>
              <w:rPr>
                <w:color w:val="auto"/>
                <w:sz w:val="21"/>
                <w:szCs w:val="21"/>
                <w:lang w:val="zh-CN"/>
              </w:rPr>
            </w:pPr>
            <w:r>
              <w:rPr>
                <w:color w:val="auto"/>
                <w:sz w:val="21"/>
                <w:szCs w:val="21"/>
                <w:lang w:val="zh-CN"/>
              </w:rPr>
              <w:t>28</w:t>
            </w:r>
          </w:p>
        </w:tc>
        <w:tc>
          <w:tcPr>
            <w:tcW w:w="1320" w:type="pct"/>
            <w:vAlign w:val="center"/>
          </w:tcPr>
          <w:p w14:paraId="6384A334">
            <w:pPr>
              <w:widowControl w:val="0"/>
              <w:spacing w:line="360" w:lineRule="exact"/>
              <w:ind w:firstLine="0" w:firstLineChars="0"/>
              <w:jc w:val="center"/>
              <w:textAlignment w:val="auto"/>
              <w:rPr>
                <w:color w:val="auto"/>
                <w:sz w:val="21"/>
                <w:szCs w:val="21"/>
                <w:lang w:val="zh-CN"/>
              </w:rPr>
            </w:pPr>
            <w:r>
              <w:rPr>
                <w:color w:val="auto"/>
                <w:sz w:val="21"/>
                <w:szCs w:val="21"/>
                <w:lang w:val="zh-CN"/>
              </w:rPr>
              <w:t>1，2-二氯苯</w:t>
            </w:r>
          </w:p>
        </w:tc>
        <w:tc>
          <w:tcPr>
            <w:tcW w:w="858" w:type="pct"/>
            <w:vAlign w:val="center"/>
          </w:tcPr>
          <w:p w14:paraId="7275EADD">
            <w:pPr>
              <w:widowControl w:val="0"/>
              <w:spacing w:line="360" w:lineRule="exact"/>
              <w:ind w:firstLine="0" w:firstLineChars="0"/>
              <w:jc w:val="center"/>
              <w:textAlignment w:val="auto"/>
              <w:rPr>
                <w:color w:val="auto"/>
                <w:sz w:val="21"/>
                <w:szCs w:val="21"/>
                <w:lang w:val="zh-CN"/>
              </w:rPr>
            </w:pPr>
            <w:r>
              <w:rPr>
                <w:color w:val="auto"/>
                <w:sz w:val="21"/>
                <w:szCs w:val="21"/>
                <w:lang w:val="zh-CN"/>
              </w:rPr>
              <w:t>560</w:t>
            </w:r>
          </w:p>
        </w:tc>
        <w:tc>
          <w:tcPr>
            <w:tcW w:w="1687" w:type="pct"/>
            <w:vMerge w:val="continue"/>
            <w:vAlign w:val="center"/>
          </w:tcPr>
          <w:p w14:paraId="30C00C7C">
            <w:pPr>
              <w:widowControl w:val="0"/>
              <w:spacing w:line="360" w:lineRule="exact"/>
              <w:ind w:firstLine="0" w:firstLineChars="0"/>
              <w:jc w:val="center"/>
              <w:textAlignment w:val="auto"/>
              <w:rPr>
                <w:color w:val="auto"/>
                <w:sz w:val="21"/>
                <w:szCs w:val="21"/>
                <w:lang w:val="zh-CN"/>
              </w:rPr>
            </w:pPr>
          </w:p>
        </w:tc>
      </w:tr>
      <w:tr w14:paraId="1DE01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1F7CE737">
            <w:pPr>
              <w:widowControl w:val="0"/>
              <w:spacing w:line="360" w:lineRule="exact"/>
              <w:ind w:firstLine="0" w:firstLineChars="0"/>
              <w:jc w:val="center"/>
              <w:textAlignment w:val="auto"/>
              <w:rPr>
                <w:color w:val="auto"/>
                <w:sz w:val="21"/>
                <w:szCs w:val="21"/>
                <w:lang w:val="zh-CN"/>
              </w:rPr>
            </w:pPr>
          </w:p>
        </w:tc>
        <w:tc>
          <w:tcPr>
            <w:tcW w:w="468" w:type="pct"/>
            <w:vAlign w:val="center"/>
          </w:tcPr>
          <w:p w14:paraId="15BEDFE8">
            <w:pPr>
              <w:widowControl w:val="0"/>
              <w:spacing w:line="360" w:lineRule="exact"/>
              <w:ind w:firstLine="0" w:firstLineChars="0"/>
              <w:jc w:val="center"/>
              <w:textAlignment w:val="auto"/>
              <w:rPr>
                <w:color w:val="auto"/>
                <w:sz w:val="21"/>
                <w:szCs w:val="21"/>
                <w:lang w:val="zh-CN"/>
              </w:rPr>
            </w:pPr>
            <w:r>
              <w:rPr>
                <w:color w:val="auto"/>
                <w:sz w:val="21"/>
                <w:szCs w:val="21"/>
                <w:lang w:val="zh-CN"/>
              </w:rPr>
              <w:t>29</w:t>
            </w:r>
          </w:p>
        </w:tc>
        <w:tc>
          <w:tcPr>
            <w:tcW w:w="1320" w:type="pct"/>
            <w:vAlign w:val="center"/>
          </w:tcPr>
          <w:p w14:paraId="56A0803A">
            <w:pPr>
              <w:widowControl w:val="0"/>
              <w:spacing w:line="360" w:lineRule="exact"/>
              <w:ind w:firstLine="0" w:firstLineChars="0"/>
              <w:jc w:val="center"/>
              <w:textAlignment w:val="auto"/>
              <w:rPr>
                <w:color w:val="auto"/>
                <w:sz w:val="21"/>
                <w:szCs w:val="21"/>
                <w:lang w:val="zh-CN"/>
              </w:rPr>
            </w:pPr>
            <w:r>
              <w:rPr>
                <w:color w:val="auto"/>
                <w:sz w:val="21"/>
                <w:szCs w:val="21"/>
                <w:lang w:val="zh-CN"/>
              </w:rPr>
              <w:t>1，4-二氯苯</w:t>
            </w:r>
          </w:p>
        </w:tc>
        <w:tc>
          <w:tcPr>
            <w:tcW w:w="858" w:type="pct"/>
            <w:vAlign w:val="center"/>
          </w:tcPr>
          <w:p w14:paraId="66640CB5">
            <w:pPr>
              <w:widowControl w:val="0"/>
              <w:spacing w:line="360" w:lineRule="exact"/>
              <w:ind w:firstLine="0" w:firstLineChars="0"/>
              <w:jc w:val="center"/>
              <w:textAlignment w:val="auto"/>
              <w:rPr>
                <w:color w:val="auto"/>
                <w:sz w:val="21"/>
                <w:szCs w:val="21"/>
                <w:lang w:val="zh-CN"/>
              </w:rPr>
            </w:pPr>
            <w:r>
              <w:rPr>
                <w:color w:val="auto"/>
                <w:sz w:val="21"/>
                <w:szCs w:val="21"/>
                <w:lang w:val="zh-CN"/>
              </w:rPr>
              <w:t>20</w:t>
            </w:r>
          </w:p>
        </w:tc>
        <w:tc>
          <w:tcPr>
            <w:tcW w:w="1687" w:type="pct"/>
            <w:vMerge w:val="continue"/>
            <w:vAlign w:val="center"/>
          </w:tcPr>
          <w:p w14:paraId="27485B37">
            <w:pPr>
              <w:widowControl w:val="0"/>
              <w:spacing w:line="360" w:lineRule="exact"/>
              <w:ind w:firstLine="0" w:firstLineChars="0"/>
              <w:jc w:val="center"/>
              <w:textAlignment w:val="auto"/>
              <w:rPr>
                <w:color w:val="auto"/>
                <w:sz w:val="21"/>
                <w:szCs w:val="21"/>
                <w:lang w:val="zh-CN"/>
              </w:rPr>
            </w:pPr>
          </w:p>
        </w:tc>
      </w:tr>
      <w:tr w14:paraId="06E3A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37D9FF05">
            <w:pPr>
              <w:widowControl w:val="0"/>
              <w:spacing w:line="360" w:lineRule="exact"/>
              <w:ind w:firstLine="0" w:firstLineChars="0"/>
              <w:jc w:val="center"/>
              <w:textAlignment w:val="auto"/>
              <w:rPr>
                <w:color w:val="auto"/>
                <w:sz w:val="21"/>
                <w:szCs w:val="21"/>
                <w:lang w:val="zh-CN"/>
              </w:rPr>
            </w:pPr>
          </w:p>
        </w:tc>
        <w:tc>
          <w:tcPr>
            <w:tcW w:w="468" w:type="pct"/>
            <w:vAlign w:val="center"/>
          </w:tcPr>
          <w:p w14:paraId="411926C7">
            <w:pPr>
              <w:widowControl w:val="0"/>
              <w:spacing w:line="360" w:lineRule="exact"/>
              <w:ind w:firstLine="0" w:firstLineChars="0"/>
              <w:jc w:val="center"/>
              <w:textAlignment w:val="auto"/>
              <w:rPr>
                <w:color w:val="auto"/>
                <w:sz w:val="21"/>
                <w:szCs w:val="21"/>
                <w:lang w:val="zh-CN"/>
              </w:rPr>
            </w:pPr>
            <w:r>
              <w:rPr>
                <w:color w:val="auto"/>
                <w:sz w:val="21"/>
                <w:szCs w:val="21"/>
                <w:lang w:val="zh-CN"/>
              </w:rPr>
              <w:t>30</w:t>
            </w:r>
          </w:p>
        </w:tc>
        <w:tc>
          <w:tcPr>
            <w:tcW w:w="1320" w:type="pct"/>
            <w:vAlign w:val="center"/>
          </w:tcPr>
          <w:p w14:paraId="7CF17076">
            <w:pPr>
              <w:widowControl w:val="0"/>
              <w:spacing w:line="360" w:lineRule="exact"/>
              <w:ind w:firstLine="0" w:firstLineChars="0"/>
              <w:jc w:val="center"/>
              <w:textAlignment w:val="auto"/>
              <w:rPr>
                <w:color w:val="auto"/>
                <w:sz w:val="21"/>
                <w:szCs w:val="21"/>
                <w:lang w:val="zh-CN"/>
              </w:rPr>
            </w:pPr>
            <w:r>
              <w:rPr>
                <w:color w:val="auto"/>
                <w:sz w:val="21"/>
                <w:szCs w:val="21"/>
                <w:lang w:val="zh-CN"/>
              </w:rPr>
              <w:t>乙苯</w:t>
            </w:r>
          </w:p>
        </w:tc>
        <w:tc>
          <w:tcPr>
            <w:tcW w:w="858" w:type="pct"/>
            <w:vAlign w:val="center"/>
          </w:tcPr>
          <w:p w14:paraId="55746CB5">
            <w:pPr>
              <w:widowControl w:val="0"/>
              <w:spacing w:line="360" w:lineRule="exact"/>
              <w:ind w:firstLine="0" w:firstLineChars="0"/>
              <w:jc w:val="center"/>
              <w:textAlignment w:val="auto"/>
              <w:rPr>
                <w:color w:val="auto"/>
                <w:sz w:val="21"/>
                <w:szCs w:val="21"/>
                <w:lang w:val="zh-CN"/>
              </w:rPr>
            </w:pPr>
            <w:r>
              <w:rPr>
                <w:color w:val="auto"/>
                <w:sz w:val="21"/>
                <w:szCs w:val="21"/>
                <w:lang w:val="zh-CN"/>
              </w:rPr>
              <w:t>28</w:t>
            </w:r>
          </w:p>
        </w:tc>
        <w:tc>
          <w:tcPr>
            <w:tcW w:w="1687" w:type="pct"/>
            <w:vMerge w:val="continue"/>
            <w:vAlign w:val="center"/>
          </w:tcPr>
          <w:p w14:paraId="6E7B2FBF">
            <w:pPr>
              <w:widowControl w:val="0"/>
              <w:spacing w:line="360" w:lineRule="exact"/>
              <w:ind w:firstLine="0" w:firstLineChars="0"/>
              <w:jc w:val="center"/>
              <w:textAlignment w:val="auto"/>
              <w:rPr>
                <w:color w:val="auto"/>
                <w:sz w:val="21"/>
                <w:szCs w:val="21"/>
                <w:lang w:val="zh-CN"/>
              </w:rPr>
            </w:pPr>
          </w:p>
        </w:tc>
      </w:tr>
      <w:tr w14:paraId="34CEC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661695BE">
            <w:pPr>
              <w:widowControl w:val="0"/>
              <w:spacing w:line="360" w:lineRule="exact"/>
              <w:ind w:firstLine="0" w:firstLineChars="0"/>
              <w:jc w:val="center"/>
              <w:textAlignment w:val="auto"/>
              <w:rPr>
                <w:color w:val="auto"/>
                <w:sz w:val="21"/>
                <w:szCs w:val="21"/>
                <w:lang w:val="zh-CN"/>
              </w:rPr>
            </w:pPr>
          </w:p>
        </w:tc>
        <w:tc>
          <w:tcPr>
            <w:tcW w:w="468" w:type="pct"/>
            <w:vAlign w:val="center"/>
          </w:tcPr>
          <w:p w14:paraId="0B7B97C2">
            <w:pPr>
              <w:widowControl w:val="0"/>
              <w:spacing w:line="360" w:lineRule="exact"/>
              <w:ind w:firstLine="0" w:firstLineChars="0"/>
              <w:jc w:val="center"/>
              <w:textAlignment w:val="auto"/>
              <w:rPr>
                <w:color w:val="auto"/>
                <w:sz w:val="21"/>
                <w:szCs w:val="21"/>
                <w:lang w:val="zh-CN"/>
              </w:rPr>
            </w:pPr>
            <w:r>
              <w:rPr>
                <w:color w:val="auto"/>
                <w:sz w:val="21"/>
                <w:szCs w:val="21"/>
                <w:lang w:val="zh-CN"/>
              </w:rPr>
              <w:t>31</w:t>
            </w:r>
          </w:p>
        </w:tc>
        <w:tc>
          <w:tcPr>
            <w:tcW w:w="1320" w:type="pct"/>
            <w:vAlign w:val="center"/>
          </w:tcPr>
          <w:p w14:paraId="1F799903">
            <w:pPr>
              <w:widowControl w:val="0"/>
              <w:spacing w:line="360" w:lineRule="exact"/>
              <w:ind w:firstLine="0" w:firstLineChars="0"/>
              <w:jc w:val="center"/>
              <w:textAlignment w:val="auto"/>
              <w:rPr>
                <w:color w:val="auto"/>
                <w:sz w:val="21"/>
                <w:szCs w:val="21"/>
                <w:lang w:val="zh-CN"/>
              </w:rPr>
            </w:pPr>
            <w:r>
              <w:rPr>
                <w:color w:val="auto"/>
                <w:sz w:val="21"/>
                <w:szCs w:val="21"/>
                <w:lang w:val="zh-CN"/>
              </w:rPr>
              <w:t>苯乙烯</w:t>
            </w:r>
          </w:p>
        </w:tc>
        <w:tc>
          <w:tcPr>
            <w:tcW w:w="858" w:type="pct"/>
            <w:vAlign w:val="center"/>
          </w:tcPr>
          <w:p w14:paraId="16EFD006">
            <w:pPr>
              <w:widowControl w:val="0"/>
              <w:spacing w:line="360" w:lineRule="exact"/>
              <w:ind w:firstLine="0" w:firstLineChars="0"/>
              <w:jc w:val="center"/>
              <w:textAlignment w:val="auto"/>
              <w:rPr>
                <w:color w:val="auto"/>
                <w:sz w:val="21"/>
                <w:szCs w:val="21"/>
                <w:lang w:val="zh-CN"/>
              </w:rPr>
            </w:pPr>
            <w:r>
              <w:rPr>
                <w:color w:val="auto"/>
                <w:sz w:val="21"/>
                <w:szCs w:val="21"/>
                <w:lang w:val="zh-CN"/>
              </w:rPr>
              <w:t>1290</w:t>
            </w:r>
          </w:p>
        </w:tc>
        <w:tc>
          <w:tcPr>
            <w:tcW w:w="1687" w:type="pct"/>
            <w:vMerge w:val="continue"/>
            <w:vAlign w:val="center"/>
          </w:tcPr>
          <w:p w14:paraId="090C380C">
            <w:pPr>
              <w:widowControl w:val="0"/>
              <w:spacing w:line="360" w:lineRule="exact"/>
              <w:ind w:firstLine="0" w:firstLineChars="0"/>
              <w:jc w:val="center"/>
              <w:textAlignment w:val="auto"/>
              <w:rPr>
                <w:color w:val="auto"/>
                <w:sz w:val="21"/>
                <w:szCs w:val="21"/>
                <w:lang w:val="zh-CN"/>
              </w:rPr>
            </w:pPr>
          </w:p>
        </w:tc>
      </w:tr>
      <w:tr w14:paraId="608C2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7C49B4C9">
            <w:pPr>
              <w:widowControl w:val="0"/>
              <w:spacing w:line="360" w:lineRule="exact"/>
              <w:ind w:firstLine="0" w:firstLineChars="0"/>
              <w:jc w:val="center"/>
              <w:textAlignment w:val="auto"/>
              <w:rPr>
                <w:color w:val="auto"/>
                <w:sz w:val="21"/>
                <w:szCs w:val="21"/>
                <w:lang w:val="zh-CN"/>
              </w:rPr>
            </w:pPr>
          </w:p>
        </w:tc>
        <w:tc>
          <w:tcPr>
            <w:tcW w:w="468" w:type="pct"/>
            <w:vAlign w:val="center"/>
          </w:tcPr>
          <w:p w14:paraId="32A972D0">
            <w:pPr>
              <w:widowControl w:val="0"/>
              <w:spacing w:line="360" w:lineRule="exact"/>
              <w:ind w:firstLine="0" w:firstLineChars="0"/>
              <w:jc w:val="center"/>
              <w:textAlignment w:val="auto"/>
              <w:rPr>
                <w:color w:val="auto"/>
                <w:sz w:val="21"/>
                <w:szCs w:val="21"/>
                <w:lang w:val="zh-CN"/>
              </w:rPr>
            </w:pPr>
            <w:r>
              <w:rPr>
                <w:color w:val="auto"/>
                <w:sz w:val="21"/>
                <w:szCs w:val="21"/>
                <w:lang w:val="zh-CN"/>
              </w:rPr>
              <w:t>32</w:t>
            </w:r>
          </w:p>
        </w:tc>
        <w:tc>
          <w:tcPr>
            <w:tcW w:w="1320" w:type="pct"/>
            <w:vAlign w:val="center"/>
          </w:tcPr>
          <w:p w14:paraId="29A66FB4">
            <w:pPr>
              <w:widowControl w:val="0"/>
              <w:spacing w:line="360" w:lineRule="exact"/>
              <w:ind w:firstLine="0" w:firstLineChars="0"/>
              <w:jc w:val="center"/>
              <w:textAlignment w:val="auto"/>
              <w:rPr>
                <w:color w:val="auto"/>
                <w:sz w:val="21"/>
                <w:szCs w:val="21"/>
                <w:lang w:val="zh-CN"/>
              </w:rPr>
            </w:pPr>
            <w:r>
              <w:rPr>
                <w:color w:val="auto"/>
                <w:sz w:val="21"/>
                <w:szCs w:val="21"/>
                <w:lang w:val="zh-CN"/>
              </w:rPr>
              <w:t>甲苯</w:t>
            </w:r>
          </w:p>
        </w:tc>
        <w:tc>
          <w:tcPr>
            <w:tcW w:w="858" w:type="pct"/>
            <w:vAlign w:val="center"/>
          </w:tcPr>
          <w:p w14:paraId="71181392">
            <w:pPr>
              <w:widowControl w:val="0"/>
              <w:spacing w:line="360" w:lineRule="exact"/>
              <w:ind w:firstLine="0" w:firstLineChars="0"/>
              <w:jc w:val="center"/>
              <w:textAlignment w:val="auto"/>
              <w:rPr>
                <w:color w:val="auto"/>
                <w:sz w:val="21"/>
                <w:szCs w:val="21"/>
                <w:lang w:val="zh-CN"/>
              </w:rPr>
            </w:pPr>
            <w:r>
              <w:rPr>
                <w:color w:val="auto"/>
                <w:sz w:val="21"/>
                <w:szCs w:val="21"/>
                <w:lang w:val="zh-CN"/>
              </w:rPr>
              <w:t>1200</w:t>
            </w:r>
          </w:p>
        </w:tc>
        <w:tc>
          <w:tcPr>
            <w:tcW w:w="1687" w:type="pct"/>
            <w:vMerge w:val="continue"/>
            <w:vAlign w:val="center"/>
          </w:tcPr>
          <w:p w14:paraId="43B3B74F">
            <w:pPr>
              <w:widowControl w:val="0"/>
              <w:spacing w:line="360" w:lineRule="exact"/>
              <w:ind w:firstLine="0" w:firstLineChars="0"/>
              <w:jc w:val="center"/>
              <w:textAlignment w:val="auto"/>
              <w:rPr>
                <w:color w:val="auto"/>
                <w:sz w:val="21"/>
                <w:szCs w:val="21"/>
                <w:lang w:val="zh-CN"/>
              </w:rPr>
            </w:pPr>
          </w:p>
        </w:tc>
      </w:tr>
      <w:tr w14:paraId="2A052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7AEDF022">
            <w:pPr>
              <w:widowControl w:val="0"/>
              <w:spacing w:line="360" w:lineRule="exact"/>
              <w:ind w:firstLine="0" w:firstLineChars="0"/>
              <w:jc w:val="center"/>
              <w:textAlignment w:val="auto"/>
              <w:rPr>
                <w:color w:val="auto"/>
                <w:sz w:val="21"/>
                <w:szCs w:val="21"/>
                <w:lang w:val="zh-CN"/>
              </w:rPr>
            </w:pPr>
          </w:p>
        </w:tc>
        <w:tc>
          <w:tcPr>
            <w:tcW w:w="468" w:type="pct"/>
            <w:vAlign w:val="center"/>
          </w:tcPr>
          <w:p w14:paraId="152230E1">
            <w:pPr>
              <w:widowControl w:val="0"/>
              <w:spacing w:line="360" w:lineRule="exact"/>
              <w:ind w:firstLine="0" w:firstLineChars="0"/>
              <w:jc w:val="center"/>
              <w:textAlignment w:val="auto"/>
              <w:rPr>
                <w:color w:val="auto"/>
                <w:sz w:val="21"/>
                <w:szCs w:val="21"/>
                <w:lang w:val="zh-CN"/>
              </w:rPr>
            </w:pPr>
            <w:r>
              <w:rPr>
                <w:color w:val="auto"/>
                <w:sz w:val="21"/>
                <w:szCs w:val="21"/>
                <w:lang w:val="zh-CN"/>
              </w:rPr>
              <w:t>33</w:t>
            </w:r>
          </w:p>
        </w:tc>
        <w:tc>
          <w:tcPr>
            <w:tcW w:w="1320" w:type="pct"/>
            <w:vAlign w:val="center"/>
          </w:tcPr>
          <w:p w14:paraId="5BB9EA33">
            <w:pPr>
              <w:widowControl w:val="0"/>
              <w:spacing w:line="360" w:lineRule="exact"/>
              <w:ind w:firstLine="0" w:firstLineChars="0"/>
              <w:jc w:val="center"/>
              <w:textAlignment w:val="auto"/>
              <w:rPr>
                <w:color w:val="auto"/>
                <w:sz w:val="21"/>
                <w:szCs w:val="21"/>
                <w:lang w:val="zh-CN"/>
              </w:rPr>
            </w:pPr>
            <w:r>
              <w:rPr>
                <w:color w:val="auto"/>
                <w:sz w:val="21"/>
                <w:szCs w:val="21"/>
                <w:lang w:val="zh-CN"/>
              </w:rPr>
              <w:t>间二甲苯+对二甲苯</w:t>
            </w:r>
          </w:p>
        </w:tc>
        <w:tc>
          <w:tcPr>
            <w:tcW w:w="858" w:type="pct"/>
            <w:vAlign w:val="center"/>
          </w:tcPr>
          <w:p w14:paraId="065A84CA">
            <w:pPr>
              <w:widowControl w:val="0"/>
              <w:spacing w:line="360" w:lineRule="exact"/>
              <w:ind w:firstLine="0" w:firstLineChars="0"/>
              <w:jc w:val="center"/>
              <w:textAlignment w:val="auto"/>
              <w:rPr>
                <w:color w:val="auto"/>
                <w:sz w:val="21"/>
                <w:szCs w:val="21"/>
                <w:lang w:val="zh-CN"/>
              </w:rPr>
            </w:pPr>
            <w:r>
              <w:rPr>
                <w:color w:val="auto"/>
                <w:sz w:val="21"/>
                <w:szCs w:val="21"/>
                <w:lang w:val="zh-CN"/>
              </w:rPr>
              <w:t>570</w:t>
            </w:r>
          </w:p>
        </w:tc>
        <w:tc>
          <w:tcPr>
            <w:tcW w:w="1687" w:type="pct"/>
            <w:vMerge w:val="continue"/>
            <w:vAlign w:val="center"/>
          </w:tcPr>
          <w:p w14:paraId="59A50030">
            <w:pPr>
              <w:widowControl w:val="0"/>
              <w:spacing w:line="360" w:lineRule="exact"/>
              <w:ind w:firstLine="0" w:firstLineChars="0"/>
              <w:jc w:val="center"/>
              <w:textAlignment w:val="auto"/>
              <w:rPr>
                <w:color w:val="auto"/>
                <w:sz w:val="21"/>
                <w:szCs w:val="21"/>
                <w:lang w:val="zh-CN"/>
              </w:rPr>
            </w:pPr>
          </w:p>
        </w:tc>
      </w:tr>
      <w:tr w14:paraId="695BD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224BA967">
            <w:pPr>
              <w:widowControl w:val="0"/>
              <w:spacing w:line="360" w:lineRule="exact"/>
              <w:ind w:firstLine="0" w:firstLineChars="0"/>
              <w:jc w:val="center"/>
              <w:textAlignment w:val="auto"/>
              <w:rPr>
                <w:color w:val="auto"/>
                <w:sz w:val="21"/>
                <w:szCs w:val="21"/>
                <w:lang w:val="zh-CN"/>
              </w:rPr>
            </w:pPr>
          </w:p>
        </w:tc>
        <w:tc>
          <w:tcPr>
            <w:tcW w:w="468" w:type="pct"/>
            <w:vAlign w:val="center"/>
          </w:tcPr>
          <w:p w14:paraId="4BAE9036">
            <w:pPr>
              <w:widowControl w:val="0"/>
              <w:spacing w:line="360" w:lineRule="exact"/>
              <w:ind w:firstLine="0" w:firstLineChars="0"/>
              <w:jc w:val="center"/>
              <w:textAlignment w:val="auto"/>
              <w:rPr>
                <w:color w:val="auto"/>
                <w:sz w:val="21"/>
                <w:szCs w:val="21"/>
                <w:lang w:val="zh-CN"/>
              </w:rPr>
            </w:pPr>
            <w:r>
              <w:rPr>
                <w:color w:val="auto"/>
                <w:sz w:val="21"/>
                <w:szCs w:val="21"/>
                <w:lang w:val="zh-CN"/>
              </w:rPr>
              <w:t>34</w:t>
            </w:r>
          </w:p>
        </w:tc>
        <w:tc>
          <w:tcPr>
            <w:tcW w:w="1320" w:type="pct"/>
            <w:vAlign w:val="center"/>
          </w:tcPr>
          <w:p w14:paraId="02DF3F83">
            <w:pPr>
              <w:widowControl w:val="0"/>
              <w:spacing w:line="360" w:lineRule="exact"/>
              <w:ind w:firstLine="0" w:firstLineChars="0"/>
              <w:jc w:val="center"/>
              <w:textAlignment w:val="auto"/>
              <w:rPr>
                <w:color w:val="auto"/>
                <w:sz w:val="21"/>
                <w:szCs w:val="21"/>
                <w:lang w:val="zh-CN"/>
              </w:rPr>
            </w:pPr>
            <w:r>
              <w:rPr>
                <w:color w:val="auto"/>
                <w:sz w:val="21"/>
                <w:szCs w:val="21"/>
                <w:lang w:val="zh-CN"/>
              </w:rPr>
              <w:t>邻二甲苯</w:t>
            </w:r>
          </w:p>
        </w:tc>
        <w:tc>
          <w:tcPr>
            <w:tcW w:w="858" w:type="pct"/>
            <w:vAlign w:val="center"/>
          </w:tcPr>
          <w:p w14:paraId="49943A8A">
            <w:pPr>
              <w:widowControl w:val="0"/>
              <w:spacing w:line="360" w:lineRule="exact"/>
              <w:ind w:firstLine="0" w:firstLineChars="0"/>
              <w:jc w:val="center"/>
              <w:textAlignment w:val="auto"/>
              <w:rPr>
                <w:color w:val="auto"/>
                <w:sz w:val="21"/>
                <w:szCs w:val="21"/>
                <w:lang w:val="zh-CN"/>
              </w:rPr>
            </w:pPr>
            <w:r>
              <w:rPr>
                <w:color w:val="auto"/>
                <w:sz w:val="21"/>
                <w:szCs w:val="21"/>
                <w:lang w:val="zh-CN"/>
              </w:rPr>
              <w:t>640</w:t>
            </w:r>
          </w:p>
        </w:tc>
        <w:tc>
          <w:tcPr>
            <w:tcW w:w="1687" w:type="pct"/>
            <w:vMerge w:val="continue"/>
            <w:vAlign w:val="center"/>
          </w:tcPr>
          <w:p w14:paraId="56969195">
            <w:pPr>
              <w:widowControl w:val="0"/>
              <w:spacing w:line="360" w:lineRule="exact"/>
              <w:ind w:firstLine="0" w:firstLineChars="0"/>
              <w:jc w:val="center"/>
              <w:textAlignment w:val="auto"/>
              <w:rPr>
                <w:color w:val="auto"/>
                <w:sz w:val="21"/>
                <w:szCs w:val="21"/>
                <w:lang w:val="zh-CN"/>
              </w:rPr>
            </w:pPr>
          </w:p>
        </w:tc>
      </w:tr>
      <w:tr w14:paraId="10B1A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5000" w:type="pct"/>
            <w:gridSpan w:val="5"/>
            <w:vAlign w:val="center"/>
          </w:tcPr>
          <w:p w14:paraId="042B6AED">
            <w:pPr>
              <w:widowControl w:val="0"/>
              <w:spacing w:line="360" w:lineRule="exact"/>
              <w:ind w:firstLine="0" w:firstLineChars="0"/>
              <w:jc w:val="center"/>
              <w:textAlignment w:val="auto"/>
              <w:rPr>
                <w:color w:val="auto"/>
                <w:sz w:val="21"/>
                <w:szCs w:val="21"/>
                <w:lang w:val="zh-CN"/>
              </w:rPr>
            </w:pPr>
            <w:r>
              <w:rPr>
                <w:color w:val="auto"/>
                <w:sz w:val="21"/>
                <w:szCs w:val="21"/>
                <w:lang w:val="zh-CN"/>
              </w:rPr>
              <w:t>半挥发性有机物</w:t>
            </w:r>
          </w:p>
        </w:tc>
      </w:tr>
      <w:tr w14:paraId="71C47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restart"/>
            <w:vAlign w:val="center"/>
          </w:tcPr>
          <w:p w14:paraId="0B0126E9">
            <w:pPr>
              <w:widowControl w:val="0"/>
              <w:spacing w:line="360" w:lineRule="exact"/>
              <w:ind w:firstLine="0" w:firstLineChars="0"/>
              <w:jc w:val="center"/>
              <w:textAlignment w:val="auto"/>
              <w:rPr>
                <w:color w:val="auto"/>
                <w:sz w:val="21"/>
                <w:szCs w:val="21"/>
                <w:lang w:val="zh-CN"/>
              </w:rPr>
            </w:pPr>
            <w:r>
              <w:rPr>
                <w:color w:val="auto"/>
                <w:sz w:val="21"/>
                <w:szCs w:val="21"/>
                <w:lang w:val="zh-CN"/>
              </w:rPr>
              <w:t>第二类用地筛选值</w:t>
            </w:r>
          </w:p>
        </w:tc>
        <w:tc>
          <w:tcPr>
            <w:tcW w:w="468" w:type="pct"/>
            <w:vAlign w:val="center"/>
          </w:tcPr>
          <w:p w14:paraId="463E5D49">
            <w:pPr>
              <w:widowControl w:val="0"/>
              <w:spacing w:line="360" w:lineRule="exact"/>
              <w:ind w:firstLine="0" w:firstLineChars="0"/>
              <w:jc w:val="center"/>
              <w:textAlignment w:val="auto"/>
              <w:rPr>
                <w:color w:val="auto"/>
                <w:sz w:val="21"/>
                <w:szCs w:val="21"/>
                <w:lang w:val="zh-CN"/>
              </w:rPr>
            </w:pPr>
            <w:r>
              <w:rPr>
                <w:color w:val="auto"/>
                <w:sz w:val="21"/>
                <w:szCs w:val="21"/>
                <w:lang w:val="zh-CN"/>
              </w:rPr>
              <w:t>35</w:t>
            </w:r>
          </w:p>
        </w:tc>
        <w:tc>
          <w:tcPr>
            <w:tcW w:w="1320" w:type="pct"/>
            <w:vAlign w:val="center"/>
          </w:tcPr>
          <w:p w14:paraId="618D8C8A">
            <w:pPr>
              <w:widowControl w:val="0"/>
              <w:spacing w:line="360" w:lineRule="exact"/>
              <w:ind w:firstLine="0" w:firstLineChars="0"/>
              <w:jc w:val="center"/>
              <w:textAlignment w:val="auto"/>
              <w:rPr>
                <w:color w:val="auto"/>
                <w:sz w:val="21"/>
                <w:szCs w:val="21"/>
                <w:lang w:val="zh-CN"/>
              </w:rPr>
            </w:pPr>
            <w:r>
              <w:rPr>
                <w:color w:val="auto"/>
                <w:sz w:val="21"/>
                <w:szCs w:val="21"/>
                <w:lang w:val="zh-CN"/>
              </w:rPr>
              <w:t>硝基苯</w:t>
            </w:r>
          </w:p>
        </w:tc>
        <w:tc>
          <w:tcPr>
            <w:tcW w:w="858" w:type="pct"/>
            <w:vAlign w:val="center"/>
          </w:tcPr>
          <w:p w14:paraId="0E556DDE">
            <w:pPr>
              <w:widowControl w:val="0"/>
              <w:spacing w:line="360" w:lineRule="exact"/>
              <w:ind w:firstLine="0" w:firstLineChars="0"/>
              <w:jc w:val="center"/>
              <w:textAlignment w:val="auto"/>
              <w:rPr>
                <w:color w:val="auto"/>
                <w:sz w:val="21"/>
                <w:szCs w:val="21"/>
                <w:lang w:val="zh-CN"/>
              </w:rPr>
            </w:pPr>
            <w:r>
              <w:rPr>
                <w:color w:val="auto"/>
                <w:sz w:val="21"/>
                <w:szCs w:val="21"/>
                <w:lang w:val="zh-CN"/>
              </w:rPr>
              <w:t>76</w:t>
            </w:r>
          </w:p>
        </w:tc>
        <w:tc>
          <w:tcPr>
            <w:tcW w:w="1687" w:type="pct"/>
            <w:vMerge w:val="restart"/>
            <w:vAlign w:val="center"/>
          </w:tcPr>
          <w:p w14:paraId="7E64880E">
            <w:pPr>
              <w:widowControl w:val="0"/>
              <w:spacing w:line="360" w:lineRule="exact"/>
              <w:ind w:firstLine="0" w:firstLineChars="0"/>
              <w:jc w:val="center"/>
              <w:textAlignment w:val="auto"/>
              <w:rPr>
                <w:color w:val="auto"/>
                <w:sz w:val="21"/>
                <w:szCs w:val="21"/>
                <w:lang w:val="zh-CN" w:eastAsia="zh-CN"/>
              </w:rPr>
            </w:pPr>
            <w:r>
              <w:rPr>
                <w:color w:val="auto"/>
                <w:sz w:val="21"/>
                <w:szCs w:val="21"/>
                <w:lang w:val="zh-CN" w:eastAsia="zh-CN"/>
              </w:rPr>
              <w:t>《土壤环境质量 建设用地土壤污染风险管控标准》（GB36600-2018）</w:t>
            </w:r>
          </w:p>
        </w:tc>
      </w:tr>
      <w:tr w14:paraId="45975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1987124E">
            <w:pPr>
              <w:widowControl w:val="0"/>
              <w:spacing w:line="360" w:lineRule="exact"/>
              <w:ind w:firstLine="0" w:firstLineChars="0"/>
              <w:jc w:val="center"/>
              <w:textAlignment w:val="auto"/>
              <w:rPr>
                <w:color w:val="auto"/>
                <w:sz w:val="21"/>
                <w:szCs w:val="21"/>
                <w:lang w:val="zh-CN" w:eastAsia="zh-CN"/>
              </w:rPr>
            </w:pPr>
          </w:p>
        </w:tc>
        <w:tc>
          <w:tcPr>
            <w:tcW w:w="468" w:type="pct"/>
            <w:vAlign w:val="center"/>
          </w:tcPr>
          <w:p w14:paraId="6DD608A2">
            <w:pPr>
              <w:widowControl w:val="0"/>
              <w:spacing w:line="360" w:lineRule="exact"/>
              <w:ind w:firstLine="0" w:firstLineChars="0"/>
              <w:jc w:val="center"/>
              <w:textAlignment w:val="auto"/>
              <w:rPr>
                <w:color w:val="auto"/>
                <w:sz w:val="21"/>
                <w:szCs w:val="21"/>
                <w:lang w:val="zh-CN"/>
              </w:rPr>
            </w:pPr>
            <w:r>
              <w:rPr>
                <w:color w:val="auto"/>
                <w:sz w:val="21"/>
                <w:szCs w:val="21"/>
                <w:lang w:val="zh-CN"/>
              </w:rPr>
              <w:t>36</w:t>
            </w:r>
          </w:p>
        </w:tc>
        <w:tc>
          <w:tcPr>
            <w:tcW w:w="1320" w:type="pct"/>
            <w:vAlign w:val="center"/>
          </w:tcPr>
          <w:p w14:paraId="471627F0">
            <w:pPr>
              <w:widowControl w:val="0"/>
              <w:spacing w:line="360" w:lineRule="exact"/>
              <w:ind w:firstLine="0" w:firstLineChars="0"/>
              <w:jc w:val="center"/>
              <w:textAlignment w:val="auto"/>
              <w:rPr>
                <w:color w:val="auto"/>
                <w:sz w:val="21"/>
                <w:szCs w:val="21"/>
                <w:lang w:val="zh-CN"/>
              </w:rPr>
            </w:pPr>
            <w:r>
              <w:rPr>
                <w:color w:val="auto"/>
                <w:sz w:val="21"/>
                <w:szCs w:val="21"/>
                <w:lang w:val="zh-CN"/>
              </w:rPr>
              <w:t>苯胺</w:t>
            </w:r>
          </w:p>
        </w:tc>
        <w:tc>
          <w:tcPr>
            <w:tcW w:w="858" w:type="pct"/>
            <w:vAlign w:val="center"/>
          </w:tcPr>
          <w:p w14:paraId="3806EA0B">
            <w:pPr>
              <w:widowControl w:val="0"/>
              <w:spacing w:line="360" w:lineRule="exact"/>
              <w:ind w:firstLine="0" w:firstLineChars="0"/>
              <w:jc w:val="center"/>
              <w:textAlignment w:val="auto"/>
              <w:rPr>
                <w:color w:val="auto"/>
                <w:sz w:val="21"/>
                <w:szCs w:val="21"/>
                <w:lang w:val="zh-CN"/>
              </w:rPr>
            </w:pPr>
            <w:r>
              <w:rPr>
                <w:color w:val="auto"/>
                <w:sz w:val="21"/>
                <w:szCs w:val="21"/>
                <w:lang w:val="zh-CN"/>
              </w:rPr>
              <w:t>260</w:t>
            </w:r>
          </w:p>
        </w:tc>
        <w:tc>
          <w:tcPr>
            <w:tcW w:w="1687" w:type="pct"/>
            <w:vMerge w:val="continue"/>
            <w:vAlign w:val="center"/>
          </w:tcPr>
          <w:p w14:paraId="7C4D8940">
            <w:pPr>
              <w:widowControl w:val="0"/>
              <w:spacing w:line="360" w:lineRule="exact"/>
              <w:ind w:firstLine="420"/>
              <w:jc w:val="center"/>
              <w:textAlignment w:val="auto"/>
              <w:rPr>
                <w:color w:val="auto"/>
                <w:sz w:val="21"/>
                <w:szCs w:val="21"/>
              </w:rPr>
            </w:pPr>
          </w:p>
        </w:tc>
      </w:tr>
      <w:tr w14:paraId="77D8C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596F6F26">
            <w:pPr>
              <w:widowControl w:val="0"/>
              <w:spacing w:line="360" w:lineRule="exact"/>
              <w:ind w:firstLine="0" w:firstLineChars="0"/>
              <w:jc w:val="center"/>
              <w:textAlignment w:val="auto"/>
              <w:rPr>
                <w:color w:val="auto"/>
                <w:sz w:val="21"/>
                <w:szCs w:val="21"/>
                <w:lang w:val="zh-CN"/>
              </w:rPr>
            </w:pPr>
          </w:p>
        </w:tc>
        <w:tc>
          <w:tcPr>
            <w:tcW w:w="468" w:type="pct"/>
            <w:vAlign w:val="center"/>
          </w:tcPr>
          <w:p w14:paraId="2307D8BA">
            <w:pPr>
              <w:widowControl w:val="0"/>
              <w:spacing w:line="360" w:lineRule="exact"/>
              <w:ind w:firstLine="0" w:firstLineChars="0"/>
              <w:jc w:val="center"/>
              <w:textAlignment w:val="auto"/>
              <w:rPr>
                <w:color w:val="auto"/>
                <w:sz w:val="21"/>
                <w:szCs w:val="21"/>
                <w:lang w:val="zh-CN"/>
              </w:rPr>
            </w:pPr>
            <w:r>
              <w:rPr>
                <w:color w:val="auto"/>
                <w:sz w:val="21"/>
                <w:szCs w:val="21"/>
                <w:lang w:val="zh-CN"/>
              </w:rPr>
              <w:t>37</w:t>
            </w:r>
          </w:p>
        </w:tc>
        <w:tc>
          <w:tcPr>
            <w:tcW w:w="1320" w:type="pct"/>
            <w:vAlign w:val="center"/>
          </w:tcPr>
          <w:p w14:paraId="7F121BD4">
            <w:pPr>
              <w:widowControl w:val="0"/>
              <w:spacing w:line="360" w:lineRule="exact"/>
              <w:ind w:firstLine="0" w:firstLineChars="0"/>
              <w:jc w:val="center"/>
              <w:textAlignment w:val="auto"/>
              <w:rPr>
                <w:color w:val="auto"/>
                <w:sz w:val="21"/>
                <w:szCs w:val="21"/>
                <w:lang w:val="zh-CN"/>
              </w:rPr>
            </w:pPr>
            <w:r>
              <w:rPr>
                <w:color w:val="auto"/>
                <w:sz w:val="21"/>
                <w:szCs w:val="21"/>
                <w:lang w:val="zh-CN"/>
              </w:rPr>
              <w:t>2-氯酚</w:t>
            </w:r>
          </w:p>
        </w:tc>
        <w:tc>
          <w:tcPr>
            <w:tcW w:w="858" w:type="pct"/>
            <w:vAlign w:val="center"/>
          </w:tcPr>
          <w:p w14:paraId="74C2800F">
            <w:pPr>
              <w:widowControl w:val="0"/>
              <w:spacing w:line="360" w:lineRule="exact"/>
              <w:ind w:firstLine="0" w:firstLineChars="0"/>
              <w:jc w:val="center"/>
              <w:textAlignment w:val="auto"/>
              <w:rPr>
                <w:color w:val="auto"/>
                <w:sz w:val="21"/>
                <w:szCs w:val="21"/>
                <w:lang w:val="zh-CN"/>
              </w:rPr>
            </w:pPr>
            <w:r>
              <w:rPr>
                <w:color w:val="auto"/>
                <w:sz w:val="21"/>
                <w:szCs w:val="21"/>
                <w:lang w:val="zh-CN"/>
              </w:rPr>
              <w:t>2256</w:t>
            </w:r>
          </w:p>
        </w:tc>
        <w:tc>
          <w:tcPr>
            <w:tcW w:w="1687" w:type="pct"/>
            <w:vMerge w:val="continue"/>
            <w:vAlign w:val="center"/>
          </w:tcPr>
          <w:p w14:paraId="64B7BCF4">
            <w:pPr>
              <w:widowControl w:val="0"/>
              <w:spacing w:line="360" w:lineRule="exact"/>
              <w:ind w:firstLine="420"/>
              <w:jc w:val="center"/>
              <w:textAlignment w:val="auto"/>
              <w:rPr>
                <w:color w:val="auto"/>
                <w:sz w:val="21"/>
                <w:szCs w:val="21"/>
              </w:rPr>
            </w:pPr>
          </w:p>
        </w:tc>
      </w:tr>
      <w:tr w14:paraId="5DC98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514D4DCD">
            <w:pPr>
              <w:widowControl w:val="0"/>
              <w:spacing w:line="360" w:lineRule="exact"/>
              <w:ind w:firstLine="0" w:firstLineChars="0"/>
              <w:jc w:val="center"/>
              <w:textAlignment w:val="auto"/>
              <w:rPr>
                <w:color w:val="auto"/>
                <w:sz w:val="21"/>
                <w:szCs w:val="21"/>
                <w:lang w:val="zh-CN"/>
              </w:rPr>
            </w:pPr>
          </w:p>
        </w:tc>
        <w:tc>
          <w:tcPr>
            <w:tcW w:w="468" w:type="pct"/>
            <w:vAlign w:val="center"/>
          </w:tcPr>
          <w:p w14:paraId="1DAE949B">
            <w:pPr>
              <w:widowControl w:val="0"/>
              <w:spacing w:line="360" w:lineRule="exact"/>
              <w:ind w:firstLine="0" w:firstLineChars="0"/>
              <w:jc w:val="center"/>
              <w:textAlignment w:val="auto"/>
              <w:rPr>
                <w:color w:val="auto"/>
                <w:sz w:val="21"/>
                <w:szCs w:val="21"/>
                <w:lang w:val="zh-CN"/>
              </w:rPr>
            </w:pPr>
            <w:r>
              <w:rPr>
                <w:color w:val="auto"/>
                <w:sz w:val="21"/>
                <w:szCs w:val="21"/>
                <w:lang w:val="zh-CN"/>
              </w:rPr>
              <w:t>38</w:t>
            </w:r>
          </w:p>
        </w:tc>
        <w:tc>
          <w:tcPr>
            <w:tcW w:w="1320" w:type="pct"/>
            <w:vAlign w:val="center"/>
          </w:tcPr>
          <w:p w14:paraId="4D87BDB3">
            <w:pPr>
              <w:widowControl w:val="0"/>
              <w:spacing w:line="360" w:lineRule="exact"/>
              <w:ind w:firstLine="0" w:firstLineChars="0"/>
              <w:jc w:val="center"/>
              <w:textAlignment w:val="auto"/>
              <w:rPr>
                <w:color w:val="auto"/>
                <w:sz w:val="21"/>
                <w:szCs w:val="21"/>
                <w:lang w:val="zh-CN"/>
              </w:rPr>
            </w:pPr>
            <w:r>
              <w:rPr>
                <w:color w:val="auto"/>
                <w:sz w:val="21"/>
                <w:szCs w:val="21"/>
                <w:lang w:val="zh-CN"/>
              </w:rPr>
              <w:t>苯并〔a〕蒽</w:t>
            </w:r>
          </w:p>
        </w:tc>
        <w:tc>
          <w:tcPr>
            <w:tcW w:w="858" w:type="pct"/>
            <w:vAlign w:val="center"/>
          </w:tcPr>
          <w:p w14:paraId="6B854920">
            <w:pPr>
              <w:widowControl w:val="0"/>
              <w:spacing w:line="360" w:lineRule="exact"/>
              <w:ind w:firstLine="0" w:firstLineChars="0"/>
              <w:jc w:val="center"/>
              <w:textAlignment w:val="auto"/>
              <w:rPr>
                <w:color w:val="auto"/>
                <w:sz w:val="21"/>
                <w:szCs w:val="21"/>
                <w:lang w:val="zh-CN"/>
              </w:rPr>
            </w:pPr>
            <w:r>
              <w:rPr>
                <w:color w:val="auto"/>
                <w:sz w:val="21"/>
                <w:szCs w:val="21"/>
                <w:lang w:val="zh-CN"/>
              </w:rPr>
              <w:t>15</w:t>
            </w:r>
          </w:p>
        </w:tc>
        <w:tc>
          <w:tcPr>
            <w:tcW w:w="1687" w:type="pct"/>
            <w:vMerge w:val="continue"/>
            <w:vAlign w:val="center"/>
          </w:tcPr>
          <w:p w14:paraId="73534D4E">
            <w:pPr>
              <w:widowControl w:val="0"/>
              <w:spacing w:line="360" w:lineRule="exact"/>
              <w:ind w:firstLine="420"/>
              <w:jc w:val="center"/>
              <w:textAlignment w:val="auto"/>
              <w:rPr>
                <w:color w:val="auto"/>
                <w:sz w:val="21"/>
                <w:szCs w:val="21"/>
              </w:rPr>
            </w:pPr>
          </w:p>
        </w:tc>
      </w:tr>
      <w:tr w14:paraId="643CB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182A168B">
            <w:pPr>
              <w:widowControl w:val="0"/>
              <w:spacing w:line="360" w:lineRule="exact"/>
              <w:ind w:firstLine="0" w:firstLineChars="0"/>
              <w:jc w:val="center"/>
              <w:textAlignment w:val="auto"/>
              <w:rPr>
                <w:color w:val="auto"/>
                <w:sz w:val="21"/>
                <w:szCs w:val="21"/>
                <w:lang w:val="zh-CN"/>
              </w:rPr>
            </w:pPr>
          </w:p>
        </w:tc>
        <w:tc>
          <w:tcPr>
            <w:tcW w:w="468" w:type="pct"/>
            <w:vAlign w:val="center"/>
          </w:tcPr>
          <w:p w14:paraId="21AF9615">
            <w:pPr>
              <w:widowControl w:val="0"/>
              <w:spacing w:line="360" w:lineRule="exact"/>
              <w:ind w:firstLine="0" w:firstLineChars="0"/>
              <w:jc w:val="center"/>
              <w:textAlignment w:val="auto"/>
              <w:rPr>
                <w:color w:val="auto"/>
                <w:sz w:val="21"/>
                <w:szCs w:val="21"/>
                <w:lang w:val="zh-CN"/>
              </w:rPr>
            </w:pPr>
            <w:r>
              <w:rPr>
                <w:color w:val="auto"/>
                <w:sz w:val="21"/>
                <w:szCs w:val="21"/>
                <w:lang w:val="zh-CN"/>
              </w:rPr>
              <w:t>39</w:t>
            </w:r>
          </w:p>
        </w:tc>
        <w:tc>
          <w:tcPr>
            <w:tcW w:w="1320" w:type="pct"/>
            <w:vAlign w:val="center"/>
          </w:tcPr>
          <w:p w14:paraId="681D7752">
            <w:pPr>
              <w:widowControl w:val="0"/>
              <w:spacing w:line="360" w:lineRule="exact"/>
              <w:ind w:firstLine="0" w:firstLineChars="0"/>
              <w:jc w:val="center"/>
              <w:textAlignment w:val="auto"/>
              <w:rPr>
                <w:color w:val="auto"/>
                <w:sz w:val="21"/>
                <w:szCs w:val="21"/>
                <w:lang w:val="zh-CN"/>
              </w:rPr>
            </w:pPr>
            <w:r>
              <w:rPr>
                <w:color w:val="auto"/>
                <w:sz w:val="21"/>
                <w:szCs w:val="21"/>
                <w:lang w:val="zh-CN"/>
              </w:rPr>
              <w:t>苯并〔a〕芘</w:t>
            </w:r>
          </w:p>
        </w:tc>
        <w:tc>
          <w:tcPr>
            <w:tcW w:w="858" w:type="pct"/>
            <w:vAlign w:val="center"/>
          </w:tcPr>
          <w:p w14:paraId="4D7780DF">
            <w:pPr>
              <w:widowControl w:val="0"/>
              <w:spacing w:line="360" w:lineRule="exact"/>
              <w:ind w:firstLine="0" w:firstLineChars="0"/>
              <w:jc w:val="center"/>
              <w:textAlignment w:val="auto"/>
              <w:rPr>
                <w:color w:val="auto"/>
                <w:sz w:val="21"/>
                <w:szCs w:val="21"/>
                <w:lang w:val="zh-CN"/>
              </w:rPr>
            </w:pPr>
            <w:r>
              <w:rPr>
                <w:color w:val="auto"/>
                <w:sz w:val="21"/>
                <w:szCs w:val="21"/>
                <w:lang w:val="zh-CN"/>
              </w:rPr>
              <w:t>1.5</w:t>
            </w:r>
          </w:p>
        </w:tc>
        <w:tc>
          <w:tcPr>
            <w:tcW w:w="1687" w:type="pct"/>
            <w:vMerge w:val="continue"/>
            <w:vAlign w:val="center"/>
          </w:tcPr>
          <w:p w14:paraId="7C97BD0E">
            <w:pPr>
              <w:widowControl w:val="0"/>
              <w:spacing w:line="360" w:lineRule="exact"/>
              <w:ind w:firstLine="420"/>
              <w:jc w:val="center"/>
              <w:textAlignment w:val="auto"/>
              <w:rPr>
                <w:color w:val="auto"/>
                <w:sz w:val="21"/>
                <w:szCs w:val="21"/>
              </w:rPr>
            </w:pPr>
          </w:p>
        </w:tc>
      </w:tr>
      <w:tr w14:paraId="3FD74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095E0990">
            <w:pPr>
              <w:widowControl w:val="0"/>
              <w:spacing w:line="360" w:lineRule="exact"/>
              <w:ind w:firstLine="0" w:firstLineChars="0"/>
              <w:jc w:val="center"/>
              <w:textAlignment w:val="auto"/>
              <w:rPr>
                <w:color w:val="auto"/>
                <w:sz w:val="21"/>
                <w:szCs w:val="21"/>
                <w:lang w:val="zh-CN"/>
              </w:rPr>
            </w:pPr>
          </w:p>
        </w:tc>
        <w:tc>
          <w:tcPr>
            <w:tcW w:w="468" w:type="pct"/>
            <w:vAlign w:val="center"/>
          </w:tcPr>
          <w:p w14:paraId="77A18E82">
            <w:pPr>
              <w:widowControl w:val="0"/>
              <w:spacing w:line="360" w:lineRule="exact"/>
              <w:ind w:firstLine="0" w:firstLineChars="0"/>
              <w:jc w:val="center"/>
              <w:textAlignment w:val="auto"/>
              <w:rPr>
                <w:color w:val="auto"/>
                <w:sz w:val="21"/>
                <w:szCs w:val="21"/>
                <w:lang w:val="zh-CN"/>
              </w:rPr>
            </w:pPr>
            <w:r>
              <w:rPr>
                <w:color w:val="auto"/>
                <w:sz w:val="21"/>
                <w:szCs w:val="21"/>
                <w:lang w:val="zh-CN"/>
              </w:rPr>
              <w:t>40</w:t>
            </w:r>
          </w:p>
        </w:tc>
        <w:tc>
          <w:tcPr>
            <w:tcW w:w="1320" w:type="pct"/>
            <w:vAlign w:val="center"/>
          </w:tcPr>
          <w:p w14:paraId="0BE51015">
            <w:pPr>
              <w:widowControl w:val="0"/>
              <w:spacing w:line="360" w:lineRule="exact"/>
              <w:ind w:firstLine="0" w:firstLineChars="0"/>
              <w:jc w:val="center"/>
              <w:textAlignment w:val="auto"/>
              <w:rPr>
                <w:color w:val="auto"/>
                <w:sz w:val="21"/>
                <w:szCs w:val="21"/>
                <w:lang w:val="zh-CN"/>
              </w:rPr>
            </w:pPr>
            <w:r>
              <w:rPr>
                <w:color w:val="auto"/>
                <w:sz w:val="21"/>
                <w:szCs w:val="21"/>
                <w:lang w:val="zh-CN"/>
              </w:rPr>
              <w:t>苯并〔b〕荧蒽</w:t>
            </w:r>
          </w:p>
        </w:tc>
        <w:tc>
          <w:tcPr>
            <w:tcW w:w="858" w:type="pct"/>
            <w:vAlign w:val="center"/>
          </w:tcPr>
          <w:p w14:paraId="6DA6BD08">
            <w:pPr>
              <w:widowControl w:val="0"/>
              <w:spacing w:line="360" w:lineRule="exact"/>
              <w:ind w:firstLine="0" w:firstLineChars="0"/>
              <w:jc w:val="center"/>
              <w:textAlignment w:val="auto"/>
              <w:rPr>
                <w:color w:val="auto"/>
                <w:sz w:val="21"/>
                <w:szCs w:val="21"/>
                <w:lang w:val="zh-CN"/>
              </w:rPr>
            </w:pPr>
            <w:r>
              <w:rPr>
                <w:color w:val="auto"/>
                <w:sz w:val="21"/>
                <w:szCs w:val="21"/>
                <w:lang w:val="zh-CN"/>
              </w:rPr>
              <w:t>15</w:t>
            </w:r>
          </w:p>
        </w:tc>
        <w:tc>
          <w:tcPr>
            <w:tcW w:w="1687" w:type="pct"/>
            <w:vMerge w:val="continue"/>
            <w:vAlign w:val="center"/>
          </w:tcPr>
          <w:p w14:paraId="30AEE015">
            <w:pPr>
              <w:widowControl w:val="0"/>
              <w:spacing w:line="360" w:lineRule="exact"/>
              <w:ind w:firstLine="420"/>
              <w:jc w:val="center"/>
              <w:textAlignment w:val="auto"/>
              <w:rPr>
                <w:color w:val="auto"/>
                <w:sz w:val="21"/>
                <w:szCs w:val="21"/>
              </w:rPr>
            </w:pPr>
          </w:p>
        </w:tc>
      </w:tr>
      <w:tr w14:paraId="6273A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4117F710">
            <w:pPr>
              <w:widowControl w:val="0"/>
              <w:spacing w:line="360" w:lineRule="exact"/>
              <w:ind w:firstLine="0" w:firstLineChars="0"/>
              <w:jc w:val="center"/>
              <w:textAlignment w:val="auto"/>
              <w:rPr>
                <w:color w:val="auto"/>
                <w:sz w:val="21"/>
                <w:szCs w:val="21"/>
                <w:lang w:val="zh-CN"/>
              </w:rPr>
            </w:pPr>
          </w:p>
        </w:tc>
        <w:tc>
          <w:tcPr>
            <w:tcW w:w="468" w:type="pct"/>
            <w:vAlign w:val="center"/>
          </w:tcPr>
          <w:p w14:paraId="4F6E02E5">
            <w:pPr>
              <w:widowControl w:val="0"/>
              <w:spacing w:line="360" w:lineRule="exact"/>
              <w:ind w:firstLine="0" w:firstLineChars="0"/>
              <w:jc w:val="center"/>
              <w:textAlignment w:val="auto"/>
              <w:rPr>
                <w:color w:val="auto"/>
                <w:sz w:val="21"/>
                <w:szCs w:val="21"/>
                <w:lang w:val="zh-CN"/>
              </w:rPr>
            </w:pPr>
            <w:r>
              <w:rPr>
                <w:color w:val="auto"/>
                <w:sz w:val="21"/>
                <w:szCs w:val="21"/>
                <w:lang w:val="zh-CN"/>
              </w:rPr>
              <w:t>41</w:t>
            </w:r>
          </w:p>
        </w:tc>
        <w:tc>
          <w:tcPr>
            <w:tcW w:w="1320" w:type="pct"/>
            <w:vAlign w:val="center"/>
          </w:tcPr>
          <w:p w14:paraId="4A71DC1D">
            <w:pPr>
              <w:widowControl w:val="0"/>
              <w:spacing w:line="360" w:lineRule="exact"/>
              <w:ind w:firstLine="0" w:firstLineChars="0"/>
              <w:jc w:val="center"/>
              <w:textAlignment w:val="auto"/>
              <w:rPr>
                <w:color w:val="auto"/>
                <w:sz w:val="21"/>
                <w:szCs w:val="21"/>
                <w:lang w:val="zh-CN"/>
              </w:rPr>
            </w:pPr>
            <w:r>
              <w:rPr>
                <w:color w:val="auto"/>
                <w:sz w:val="21"/>
                <w:szCs w:val="21"/>
                <w:lang w:val="zh-CN"/>
              </w:rPr>
              <w:t>苯并〔k〕荧蒽</w:t>
            </w:r>
          </w:p>
        </w:tc>
        <w:tc>
          <w:tcPr>
            <w:tcW w:w="858" w:type="pct"/>
            <w:vAlign w:val="center"/>
          </w:tcPr>
          <w:p w14:paraId="0D1624F9">
            <w:pPr>
              <w:widowControl w:val="0"/>
              <w:spacing w:line="360" w:lineRule="exact"/>
              <w:ind w:firstLine="0" w:firstLineChars="0"/>
              <w:jc w:val="center"/>
              <w:textAlignment w:val="auto"/>
              <w:rPr>
                <w:color w:val="auto"/>
                <w:sz w:val="21"/>
                <w:szCs w:val="21"/>
                <w:lang w:val="zh-CN"/>
              </w:rPr>
            </w:pPr>
            <w:r>
              <w:rPr>
                <w:color w:val="auto"/>
                <w:sz w:val="21"/>
                <w:szCs w:val="21"/>
                <w:lang w:val="zh-CN"/>
              </w:rPr>
              <w:t>151</w:t>
            </w:r>
          </w:p>
        </w:tc>
        <w:tc>
          <w:tcPr>
            <w:tcW w:w="1687" w:type="pct"/>
            <w:vMerge w:val="continue"/>
            <w:vAlign w:val="center"/>
          </w:tcPr>
          <w:p w14:paraId="25950F2B">
            <w:pPr>
              <w:widowControl w:val="0"/>
              <w:spacing w:line="360" w:lineRule="exact"/>
              <w:ind w:firstLine="420"/>
              <w:jc w:val="center"/>
              <w:textAlignment w:val="auto"/>
              <w:rPr>
                <w:color w:val="auto"/>
                <w:sz w:val="21"/>
                <w:szCs w:val="21"/>
              </w:rPr>
            </w:pPr>
          </w:p>
        </w:tc>
      </w:tr>
      <w:tr w14:paraId="3E70B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0AB26552">
            <w:pPr>
              <w:widowControl w:val="0"/>
              <w:spacing w:line="360" w:lineRule="exact"/>
              <w:ind w:firstLine="0" w:firstLineChars="0"/>
              <w:jc w:val="center"/>
              <w:textAlignment w:val="auto"/>
              <w:rPr>
                <w:color w:val="auto"/>
                <w:sz w:val="21"/>
                <w:szCs w:val="21"/>
                <w:lang w:val="zh-CN"/>
              </w:rPr>
            </w:pPr>
          </w:p>
        </w:tc>
        <w:tc>
          <w:tcPr>
            <w:tcW w:w="468" w:type="pct"/>
            <w:vAlign w:val="center"/>
          </w:tcPr>
          <w:p w14:paraId="78E5C38B">
            <w:pPr>
              <w:widowControl w:val="0"/>
              <w:spacing w:line="360" w:lineRule="exact"/>
              <w:ind w:firstLine="0" w:firstLineChars="0"/>
              <w:jc w:val="center"/>
              <w:textAlignment w:val="auto"/>
              <w:rPr>
                <w:color w:val="auto"/>
                <w:sz w:val="21"/>
                <w:szCs w:val="21"/>
                <w:lang w:val="zh-CN"/>
              </w:rPr>
            </w:pPr>
            <w:r>
              <w:rPr>
                <w:color w:val="auto"/>
                <w:sz w:val="21"/>
                <w:szCs w:val="21"/>
                <w:lang w:val="zh-CN"/>
              </w:rPr>
              <w:t>42</w:t>
            </w:r>
          </w:p>
        </w:tc>
        <w:tc>
          <w:tcPr>
            <w:tcW w:w="1320" w:type="pct"/>
            <w:vAlign w:val="center"/>
          </w:tcPr>
          <w:p w14:paraId="218B93A6">
            <w:pPr>
              <w:widowControl w:val="0"/>
              <w:spacing w:line="360" w:lineRule="exact"/>
              <w:ind w:firstLine="0" w:firstLineChars="0"/>
              <w:jc w:val="center"/>
              <w:textAlignment w:val="auto"/>
              <w:rPr>
                <w:color w:val="auto"/>
                <w:sz w:val="21"/>
                <w:szCs w:val="21"/>
                <w:lang w:val="zh-CN"/>
              </w:rPr>
            </w:pPr>
            <w:r>
              <w:rPr>
                <w:color w:val="auto"/>
                <w:sz w:val="21"/>
                <w:szCs w:val="21"/>
                <w:lang w:val="zh-CN"/>
              </w:rPr>
              <w:t>䓛</w:t>
            </w:r>
          </w:p>
        </w:tc>
        <w:tc>
          <w:tcPr>
            <w:tcW w:w="858" w:type="pct"/>
            <w:vAlign w:val="center"/>
          </w:tcPr>
          <w:p w14:paraId="02AC0D5E">
            <w:pPr>
              <w:widowControl w:val="0"/>
              <w:spacing w:line="360" w:lineRule="exact"/>
              <w:ind w:firstLine="0" w:firstLineChars="0"/>
              <w:jc w:val="center"/>
              <w:textAlignment w:val="auto"/>
              <w:rPr>
                <w:color w:val="auto"/>
                <w:sz w:val="21"/>
                <w:szCs w:val="21"/>
                <w:lang w:val="zh-CN"/>
              </w:rPr>
            </w:pPr>
            <w:r>
              <w:rPr>
                <w:color w:val="auto"/>
                <w:sz w:val="21"/>
                <w:szCs w:val="21"/>
                <w:lang w:val="zh-CN"/>
              </w:rPr>
              <w:t>1293</w:t>
            </w:r>
          </w:p>
        </w:tc>
        <w:tc>
          <w:tcPr>
            <w:tcW w:w="1687" w:type="pct"/>
            <w:vMerge w:val="continue"/>
            <w:vAlign w:val="center"/>
          </w:tcPr>
          <w:p w14:paraId="1D897C42">
            <w:pPr>
              <w:widowControl w:val="0"/>
              <w:spacing w:line="360" w:lineRule="exact"/>
              <w:ind w:firstLine="420"/>
              <w:jc w:val="center"/>
              <w:textAlignment w:val="auto"/>
              <w:rPr>
                <w:color w:val="auto"/>
                <w:sz w:val="21"/>
                <w:szCs w:val="21"/>
              </w:rPr>
            </w:pPr>
          </w:p>
        </w:tc>
      </w:tr>
      <w:tr w14:paraId="7A3B8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043B2ACD">
            <w:pPr>
              <w:widowControl w:val="0"/>
              <w:spacing w:line="360" w:lineRule="exact"/>
              <w:ind w:firstLine="0" w:firstLineChars="0"/>
              <w:jc w:val="center"/>
              <w:textAlignment w:val="auto"/>
              <w:rPr>
                <w:color w:val="auto"/>
                <w:sz w:val="21"/>
                <w:szCs w:val="21"/>
                <w:lang w:val="zh-CN"/>
              </w:rPr>
            </w:pPr>
          </w:p>
        </w:tc>
        <w:tc>
          <w:tcPr>
            <w:tcW w:w="468" w:type="pct"/>
            <w:vAlign w:val="center"/>
          </w:tcPr>
          <w:p w14:paraId="6CE59FC9">
            <w:pPr>
              <w:widowControl w:val="0"/>
              <w:spacing w:line="360" w:lineRule="exact"/>
              <w:ind w:firstLine="0" w:firstLineChars="0"/>
              <w:jc w:val="center"/>
              <w:textAlignment w:val="auto"/>
              <w:rPr>
                <w:color w:val="auto"/>
                <w:sz w:val="21"/>
                <w:szCs w:val="21"/>
                <w:lang w:val="zh-CN"/>
              </w:rPr>
            </w:pPr>
            <w:r>
              <w:rPr>
                <w:color w:val="auto"/>
                <w:sz w:val="21"/>
                <w:szCs w:val="21"/>
                <w:lang w:val="zh-CN"/>
              </w:rPr>
              <w:t>43</w:t>
            </w:r>
          </w:p>
        </w:tc>
        <w:tc>
          <w:tcPr>
            <w:tcW w:w="1320" w:type="pct"/>
            <w:vAlign w:val="center"/>
          </w:tcPr>
          <w:p w14:paraId="402FCD64">
            <w:pPr>
              <w:widowControl w:val="0"/>
              <w:spacing w:line="360" w:lineRule="exact"/>
              <w:ind w:firstLine="0" w:firstLineChars="0"/>
              <w:jc w:val="center"/>
              <w:textAlignment w:val="auto"/>
              <w:rPr>
                <w:color w:val="auto"/>
                <w:sz w:val="21"/>
                <w:szCs w:val="21"/>
                <w:lang w:val="zh-CN"/>
              </w:rPr>
            </w:pPr>
            <w:r>
              <w:rPr>
                <w:color w:val="auto"/>
                <w:sz w:val="21"/>
                <w:szCs w:val="21"/>
                <w:lang w:val="zh-CN"/>
              </w:rPr>
              <w:t>二苯并〔a</w:t>
            </w:r>
            <w:r>
              <w:rPr>
                <w:color w:val="auto"/>
                <w:sz w:val="21"/>
                <w:szCs w:val="21"/>
                <w:shd w:val="clear" w:color="auto" w:fill="FFFFFF"/>
                <w:lang w:val="zh-CN"/>
              </w:rPr>
              <w:t>，</w:t>
            </w:r>
            <w:r>
              <w:rPr>
                <w:color w:val="auto"/>
                <w:sz w:val="21"/>
                <w:szCs w:val="21"/>
                <w:lang w:val="zh-CN"/>
              </w:rPr>
              <w:t>h〕蒽</w:t>
            </w:r>
          </w:p>
        </w:tc>
        <w:tc>
          <w:tcPr>
            <w:tcW w:w="858" w:type="pct"/>
            <w:vAlign w:val="center"/>
          </w:tcPr>
          <w:p w14:paraId="04E75A69">
            <w:pPr>
              <w:widowControl w:val="0"/>
              <w:spacing w:line="360" w:lineRule="exact"/>
              <w:ind w:firstLine="0" w:firstLineChars="0"/>
              <w:jc w:val="center"/>
              <w:textAlignment w:val="auto"/>
              <w:rPr>
                <w:color w:val="auto"/>
                <w:sz w:val="21"/>
                <w:szCs w:val="21"/>
                <w:lang w:val="zh-CN"/>
              </w:rPr>
            </w:pPr>
            <w:r>
              <w:rPr>
                <w:color w:val="auto"/>
                <w:sz w:val="21"/>
                <w:szCs w:val="21"/>
                <w:lang w:val="zh-CN"/>
              </w:rPr>
              <w:t>1.5</w:t>
            </w:r>
          </w:p>
        </w:tc>
        <w:tc>
          <w:tcPr>
            <w:tcW w:w="1687" w:type="pct"/>
            <w:vMerge w:val="continue"/>
            <w:vAlign w:val="center"/>
          </w:tcPr>
          <w:p w14:paraId="3A8422E5">
            <w:pPr>
              <w:widowControl w:val="0"/>
              <w:spacing w:line="360" w:lineRule="exact"/>
              <w:ind w:firstLine="420"/>
              <w:jc w:val="center"/>
              <w:textAlignment w:val="auto"/>
              <w:rPr>
                <w:color w:val="auto"/>
                <w:sz w:val="21"/>
                <w:szCs w:val="21"/>
              </w:rPr>
            </w:pPr>
          </w:p>
        </w:tc>
      </w:tr>
      <w:tr w14:paraId="3CF60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57B35DDB">
            <w:pPr>
              <w:widowControl w:val="0"/>
              <w:spacing w:line="360" w:lineRule="exact"/>
              <w:ind w:firstLine="0" w:firstLineChars="0"/>
              <w:jc w:val="center"/>
              <w:textAlignment w:val="auto"/>
              <w:rPr>
                <w:color w:val="auto"/>
                <w:sz w:val="21"/>
                <w:szCs w:val="21"/>
                <w:lang w:val="zh-CN"/>
              </w:rPr>
            </w:pPr>
          </w:p>
        </w:tc>
        <w:tc>
          <w:tcPr>
            <w:tcW w:w="468" w:type="pct"/>
            <w:vAlign w:val="center"/>
          </w:tcPr>
          <w:p w14:paraId="17246F4E">
            <w:pPr>
              <w:widowControl w:val="0"/>
              <w:spacing w:line="360" w:lineRule="exact"/>
              <w:ind w:firstLine="0" w:firstLineChars="0"/>
              <w:jc w:val="center"/>
              <w:textAlignment w:val="auto"/>
              <w:rPr>
                <w:color w:val="auto"/>
                <w:sz w:val="21"/>
                <w:szCs w:val="21"/>
                <w:lang w:val="zh-CN"/>
              </w:rPr>
            </w:pPr>
            <w:r>
              <w:rPr>
                <w:color w:val="auto"/>
                <w:sz w:val="21"/>
                <w:szCs w:val="21"/>
                <w:lang w:val="zh-CN"/>
              </w:rPr>
              <w:t>44</w:t>
            </w:r>
          </w:p>
        </w:tc>
        <w:tc>
          <w:tcPr>
            <w:tcW w:w="1320" w:type="pct"/>
            <w:vAlign w:val="center"/>
          </w:tcPr>
          <w:p w14:paraId="6BCEC785">
            <w:pPr>
              <w:widowControl w:val="0"/>
              <w:spacing w:line="360" w:lineRule="exact"/>
              <w:ind w:firstLine="0" w:firstLineChars="0"/>
              <w:jc w:val="center"/>
              <w:textAlignment w:val="auto"/>
              <w:rPr>
                <w:color w:val="auto"/>
                <w:sz w:val="21"/>
                <w:szCs w:val="21"/>
                <w:lang w:val="zh-CN"/>
              </w:rPr>
            </w:pPr>
            <w:r>
              <w:rPr>
                <w:color w:val="auto"/>
                <w:sz w:val="21"/>
                <w:szCs w:val="21"/>
                <w:lang w:val="zh-CN"/>
              </w:rPr>
              <w:t>茚并〔1，2，3-cd〕芘</w:t>
            </w:r>
          </w:p>
        </w:tc>
        <w:tc>
          <w:tcPr>
            <w:tcW w:w="858" w:type="pct"/>
            <w:vAlign w:val="center"/>
          </w:tcPr>
          <w:p w14:paraId="76C91E64">
            <w:pPr>
              <w:widowControl w:val="0"/>
              <w:spacing w:line="360" w:lineRule="exact"/>
              <w:ind w:firstLine="0" w:firstLineChars="0"/>
              <w:jc w:val="center"/>
              <w:textAlignment w:val="auto"/>
              <w:rPr>
                <w:color w:val="auto"/>
                <w:sz w:val="21"/>
                <w:szCs w:val="21"/>
                <w:lang w:val="zh-CN"/>
              </w:rPr>
            </w:pPr>
            <w:r>
              <w:rPr>
                <w:color w:val="auto"/>
                <w:sz w:val="21"/>
                <w:szCs w:val="21"/>
                <w:lang w:val="zh-CN"/>
              </w:rPr>
              <w:t>15</w:t>
            </w:r>
          </w:p>
        </w:tc>
        <w:tc>
          <w:tcPr>
            <w:tcW w:w="1687" w:type="pct"/>
            <w:vMerge w:val="continue"/>
            <w:vAlign w:val="center"/>
          </w:tcPr>
          <w:p w14:paraId="1C9FE3E2">
            <w:pPr>
              <w:widowControl w:val="0"/>
              <w:spacing w:line="360" w:lineRule="exact"/>
              <w:ind w:firstLine="420"/>
              <w:jc w:val="center"/>
              <w:textAlignment w:val="auto"/>
              <w:rPr>
                <w:color w:val="auto"/>
                <w:sz w:val="21"/>
                <w:szCs w:val="21"/>
              </w:rPr>
            </w:pPr>
          </w:p>
        </w:tc>
      </w:tr>
      <w:tr w14:paraId="5824A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460A238F">
            <w:pPr>
              <w:widowControl w:val="0"/>
              <w:spacing w:line="360" w:lineRule="exact"/>
              <w:ind w:firstLine="0" w:firstLineChars="0"/>
              <w:jc w:val="center"/>
              <w:textAlignment w:val="auto"/>
              <w:rPr>
                <w:color w:val="auto"/>
                <w:sz w:val="21"/>
                <w:szCs w:val="21"/>
                <w:lang w:val="zh-CN"/>
              </w:rPr>
            </w:pPr>
          </w:p>
        </w:tc>
        <w:tc>
          <w:tcPr>
            <w:tcW w:w="468" w:type="pct"/>
            <w:vAlign w:val="center"/>
          </w:tcPr>
          <w:p w14:paraId="0E02F5CD">
            <w:pPr>
              <w:widowControl w:val="0"/>
              <w:spacing w:line="360" w:lineRule="exact"/>
              <w:ind w:firstLine="0" w:firstLineChars="0"/>
              <w:jc w:val="center"/>
              <w:textAlignment w:val="auto"/>
              <w:rPr>
                <w:color w:val="auto"/>
                <w:sz w:val="21"/>
                <w:szCs w:val="21"/>
                <w:lang w:val="zh-CN"/>
              </w:rPr>
            </w:pPr>
            <w:r>
              <w:rPr>
                <w:color w:val="auto"/>
                <w:sz w:val="21"/>
                <w:szCs w:val="21"/>
                <w:lang w:val="zh-CN"/>
              </w:rPr>
              <w:t>45</w:t>
            </w:r>
          </w:p>
        </w:tc>
        <w:tc>
          <w:tcPr>
            <w:tcW w:w="1320" w:type="pct"/>
            <w:vAlign w:val="center"/>
          </w:tcPr>
          <w:p w14:paraId="229C6C93">
            <w:pPr>
              <w:widowControl w:val="0"/>
              <w:spacing w:line="360" w:lineRule="exact"/>
              <w:ind w:firstLine="0" w:firstLineChars="0"/>
              <w:jc w:val="center"/>
              <w:textAlignment w:val="auto"/>
              <w:rPr>
                <w:color w:val="auto"/>
                <w:sz w:val="21"/>
                <w:szCs w:val="21"/>
                <w:lang w:val="zh-CN"/>
              </w:rPr>
            </w:pPr>
            <w:r>
              <w:rPr>
                <w:color w:val="auto"/>
                <w:sz w:val="21"/>
                <w:szCs w:val="21"/>
                <w:lang w:val="zh-CN"/>
              </w:rPr>
              <w:t>萘</w:t>
            </w:r>
          </w:p>
        </w:tc>
        <w:tc>
          <w:tcPr>
            <w:tcW w:w="858" w:type="pct"/>
            <w:vAlign w:val="center"/>
          </w:tcPr>
          <w:p w14:paraId="65FE1898">
            <w:pPr>
              <w:widowControl w:val="0"/>
              <w:spacing w:line="360" w:lineRule="exact"/>
              <w:ind w:firstLine="0" w:firstLineChars="0"/>
              <w:jc w:val="center"/>
              <w:textAlignment w:val="auto"/>
              <w:rPr>
                <w:color w:val="auto"/>
                <w:sz w:val="21"/>
                <w:szCs w:val="21"/>
                <w:lang w:val="zh-CN"/>
              </w:rPr>
            </w:pPr>
            <w:r>
              <w:rPr>
                <w:color w:val="auto"/>
                <w:sz w:val="21"/>
                <w:szCs w:val="21"/>
                <w:lang w:val="zh-CN"/>
              </w:rPr>
              <w:t>70</w:t>
            </w:r>
          </w:p>
        </w:tc>
        <w:tc>
          <w:tcPr>
            <w:tcW w:w="1687" w:type="pct"/>
            <w:vMerge w:val="continue"/>
            <w:vAlign w:val="center"/>
          </w:tcPr>
          <w:p w14:paraId="60026D36">
            <w:pPr>
              <w:widowControl w:val="0"/>
              <w:spacing w:line="360" w:lineRule="exact"/>
              <w:ind w:firstLine="420"/>
              <w:jc w:val="center"/>
              <w:textAlignment w:val="auto"/>
              <w:rPr>
                <w:color w:val="auto"/>
                <w:sz w:val="21"/>
                <w:szCs w:val="21"/>
              </w:rPr>
            </w:pPr>
          </w:p>
        </w:tc>
      </w:tr>
      <w:tr w14:paraId="4198B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664" w:type="pct"/>
            <w:vMerge w:val="continue"/>
            <w:vAlign w:val="center"/>
          </w:tcPr>
          <w:p w14:paraId="109AD13E">
            <w:pPr>
              <w:widowControl w:val="0"/>
              <w:spacing w:line="360" w:lineRule="exact"/>
              <w:ind w:firstLine="0" w:firstLineChars="0"/>
              <w:jc w:val="center"/>
              <w:textAlignment w:val="auto"/>
              <w:rPr>
                <w:color w:val="auto"/>
                <w:sz w:val="21"/>
                <w:szCs w:val="21"/>
                <w:lang w:val="zh-CN"/>
              </w:rPr>
            </w:pPr>
          </w:p>
        </w:tc>
        <w:tc>
          <w:tcPr>
            <w:tcW w:w="468" w:type="pct"/>
            <w:vAlign w:val="center"/>
          </w:tcPr>
          <w:p w14:paraId="1E59F771">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46</w:t>
            </w:r>
          </w:p>
        </w:tc>
        <w:tc>
          <w:tcPr>
            <w:tcW w:w="1320" w:type="pct"/>
            <w:vAlign w:val="center"/>
          </w:tcPr>
          <w:p w14:paraId="7C765B33">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石油烃</w:t>
            </w:r>
          </w:p>
        </w:tc>
        <w:tc>
          <w:tcPr>
            <w:tcW w:w="858" w:type="pct"/>
            <w:vAlign w:val="center"/>
          </w:tcPr>
          <w:p w14:paraId="6395B9B9">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4500</w:t>
            </w:r>
          </w:p>
        </w:tc>
        <w:tc>
          <w:tcPr>
            <w:tcW w:w="1687" w:type="pct"/>
            <w:vMerge w:val="continue"/>
            <w:vAlign w:val="center"/>
          </w:tcPr>
          <w:p w14:paraId="0202D457">
            <w:pPr>
              <w:widowControl w:val="0"/>
              <w:spacing w:line="360" w:lineRule="exact"/>
              <w:ind w:firstLine="420"/>
              <w:jc w:val="center"/>
              <w:textAlignment w:val="auto"/>
              <w:rPr>
                <w:color w:val="auto"/>
                <w:sz w:val="21"/>
                <w:szCs w:val="21"/>
              </w:rPr>
            </w:pPr>
          </w:p>
        </w:tc>
      </w:tr>
    </w:tbl>
    <w:p w14:paraId="19C4505F">
      <w:pPr>
        <w:pStyle w:val="4"/>
        <w:ind w:left="301" w:hanging="301"/>
        <w:rPr>
          <w:color w:val="auto"/>
        </w:rPr>
      </w:pPr>
      <w:bookmarkStart w:id="96" w:name="_Toc223926463"/>
      <w:r>
        <w:rPr>
          <w:color w:val="auto"/>
        </w:rPr>
        <w:t>污染物排放标准</w:t>
      </w:r>
      <w:bookmarkEnd w:id="96"/>
    </w:p>
    <w:p w14:paraId="1B4BFC18">
      <w:pPr>
        <w:pStyle w:val="5"/>
        <w:ind w:left="240" w:firstLine="241"/>
        <w:rPr>
          <w:color w:val="auto"/>
        </w:rPr>
      </w:pPr>
      <w:r>
        <w:rPr>
          <w:color w:val="auto"/>
        </w:rPr>
        <w:t>废气排放标准</w:t>
      </w:r>
    </w:p>
    <w:p w14:paraId="4D12E54E">
      <w:pPr>
        <w:ind w:firstLine="480"/>
        <w:rPr>
          <w:color w:val="auto"/>
          <w:lang w:eastAsia="zh-CN"/>
        </w:rPr>
      </w:pPr>
      <w:r>
        <w:rPr>
          <w:rFonts w:hint="eastAsia"/>
          <w:color w:val="auto"/>
          <w:lang w:eastAsia="zh-CN"/>
        </w:rPr>
        <w:t>本项目为铜矿采矿工程，因涉及重金属铜，矿石开采执行《铜、镍、钴工业污染物排放标准》（GB25467-2010）及其修改单中规定的排放限值要求；充填站水泥仓顶粉尘排放浓度参照《水泥工业大气污染物排放标准》（GB 4915-2013）表1中“散装水泥中转站及水泥制品生产—水泥仓及其他通风生产设备”浓度限值，见表2.4-6。</w:t>
      </w:r>
    </w:p>
    <w:p w14:paraId="68F3D134">
      <w:pPr>
        <w:pStyle w:val="42"/>
        <w:spacing w:before="93" w:after="93"/>
        <w:ind w:firstLine="480"/>
        <w:rPr>
          <w:rFonts w:hint="eastAsia"/>
          <w:color w:val="auto"/>
          <w:lang w:eastAsia="zh-CN"/>
        </w:rPr>
      </w:pPr>
      <w:r>
        <w:rPr>
          <w:rFonts w:hint="eastAsia"/>
          <w:color w:val="auto"/>
          <w:lang w:eastAsia="zh-CN"/>
        </w:rPr>
        <w:t>表 2.4-6《铜、镍、钴工业污染物排放标准》(GB25467-2010，及其修改单)</w:t>
      </w:r>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9"/>
        <w:gridCol w:w="1984"/>
        <w:gridCol w:w="1560"/>
        <w:gridCol w:w="1701"/>
        <w:gridCol w:w="2318"/>
      </w:tblGrid>
      <w:tr w14:paraId="4CB8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exact"/>
          <w:jc w:val="center"/>
        </w:trPr>
        <w:tc>
          <w:tcPr>
            <w:tcW w:w="959" w:type="dxa"/>
            <w:vAlign w:val="center"/>
          </w:tcPr>
          <w:p w14:paraId="6CAD98FF">
            <w:pPr>
              <w:pStyle w:val="57"/>
              <w:kinsoku w:val="0"/>
              <w:overflowPunct w:val="0"/>
              <w:spacing w:before="0" w:beforeAutospacing="0"/>
              <w:jc w:val="center"/>
              <w:rPr>
                <w:rFonts w:hint="eastAsia" w:ascii="宋体" w:hAnsi="宋体" w:cs="宋体"/>
                <w:color w:val="auto"/>
                <w:sz w:val="21"/>
                <w:szCs w:val="21"/>
              </w:rPr>
            </w:pPr>
            <w:r>
              <w:rPr>
                <w:rFonts w:hint="eastAsia" w:ascii="宋体" w:hAnsi="宋体" w:cs="宋体"/>
                <w:color w:val="auto"/>
                <w:sz w:val="21"/>
                <w:szCs w:val="21"/>
              </w:rPr>
              <w:t>生产</w:t>
            </w:r>
          </w:p>
          <w:p w14:paraId="5AD3580F">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类别</w:t>
            </w:r>
          </w:p>
        </w:tc>
        <w:tc>
          <w:tcPr>
            <w:tcW w:w="1984" w:type="dxa"/>
            <w:vAlign w:val="center"/>
          </w:tcPr>
          <w:p w14:paraId="78E6272A">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工艺或工序</w:t>
            </w:r>
          </w:p>
        </w:tc>
        <w:tc>
          <w:tcPr>
            <w:tcW w:w="1560" w:type="dxa"/>
            <w:vAlign w:val="center"/>
          </w:tcPr>
          <w:p w14:paraId="30796FCB">
            <w:pPr>
              <w:pStyle w:val="57"/>
              <w:kinsoku w:val="0"/>
              <w:overflowPunct w:val="0"/>
              <w:spacing w:before="0" w:beforeAutospacing="0" w:line="260" w:lineRule="exact"/>
              <w:jc w:val="center"/>
              <w:rPr>
                <w:rFonts w:ascii="Times New Roman" w:hAnsi="Times New Roman"/>
                <w:color w:val="auto"/>
                <w:sz w:val="21"/>
                <w:szCs w:val="21"/>
              </w:rPr>
            </w:pPr>
            <w:r>
              <w:rPr>
                <w:rFonts w:ascii="Times New Roman" w:hAnsi="Times New Roman"/>
                <w:color w:val="auto"/>
                <w:sz w:val="21"/>
                <w:szCs w:val="21"/>
              </w:rPr>
              <w:t>排放限值</w:t>
            </w:r>
          </w:p>
          <w:p w14:paraId="3DC28A33">
            <w:pPr>
              <w:pStyle w:val="57"/>
              <w:kinsoku w:val="0"/>
              <w:overflowPunct w:val="0"/>
              <w:spacing w:before="0" w:beforeAutospacing="0" w:line="260" w:lineRule="exact"/>
              <w:jc w:val="center"/>
              <w:rPr>
                <w:rFonts w:ascii="Times New Roman" w:hAnsi="Times New Roman"/>
                <w:color w:val="auto"/>
                <w:sz w:val="21"/>
                <w:szCs w:val="21"/>
              </w:rPr>
            </w:pPr>
            <w:r>
              <w:rPr>
                <w:rFonts w:ascii="Times New Roman" w:hAnsi="Times New Roman"/>
                <w:color w:val="auto"/>
                <w:sz w:val="21"/>
                <w:szCs w:val="21"/>
              </w:rPr>
              <w:t>（mg/</w:t>
            </w:r>
            <w:r>
              <w:rPr>
                <w:rFonts w:ascii="Times New Roman" w:hAnsi="Times New Roman"/>
                <w:color w:val="auto"/>
              </w:rPr>
              <w:t xml:space="preserve"> </w:t>
            </w:r>
            <w:r>
              <w:rPr>
                <w:rFonts w:ascii="Times New Roman" w:hAnsi="Times New Roman"/>
                <w:color w:val="auto"/>
                <w:sz w:val="21"/>
                <w:szCs w:val="21"/>
              </w:rPr>
              <w:t>m</w:t>
            </w:r>
            <w:r>
              <w:rPr>
                <w:rFonts w:ascii="Times New Roman" w:hAnsi="Times New Roman"/>
                <w:color w:val="auto"/>
                <w:sz w:val="21"/>
                <w:szCs w:val="21"/>
                <w:vertAlign w:val="superscript"/>
              </w:rPr>
              <w:t>3</w:t>
            </w:r>
            <w:r>
              <w:rPr>
                <w:rFonts w:ascii="Times New Roman" w:hAnsi="Times New Roman"/>
                <w:color w:val="auto"/>
                <w:sz w:val="21"/>
                <w:szCs w:val="21"/>
              </w:rPr>
              <w:t>）</w:t>
            </w:r>
          </w:p>
        </w:tc>
        <w:tc>
          <w:tcPr>
            <w:tcW w:w="1701" w:type="dxa"/>
            <w:vAlign w:val="center"/>
          </w:tcPr>
          <w:p w14:paraId="6B3C9CFE">
            <w:pPr>
              <w:pStyle w:val="57"/>
              <w:kinsoku w:val="0"/>
              <w:overflowPunct w:val="0"/>
              <w:spacing w:before="0" w:beforeAutospacing="0"/>
              <w:jc w:val="center"/>
              <w:rPr>
                <w:rFonts w:ascii="Times New Roman" w:hAnsi="Times New Roman"/>
                <w:color w:val="auto"/>
                <w:w w:val="95"/>
                <w:sz w:val="21"/>
                <w:szCs w:val="21"/>
              </w:rPr>
            </w:pPr>
            <w:r>
              <w:rPr>
                <w:rFonts w:ascii="Times New Roman" w:hAnsi="Times New Roman"/>
                <w:color w:val="auto"/>
                <w:w w:val="95"/>
                <w:sz w:val="21"/>
                <w:szCs w:val="21"/>
              </w:rPr>
              <w:t>污染物排放</w:t>
            </w:r>
          </w:p>
          <w:p w14:paraId="0F5FADA5">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监控位置</w:t>
            </w:r>
          </w:p>
        </w:tc>
        <w:tc>
          <w:tcPr>
            <w:tcW w:w="2318" w:type="dxa"/>
            <w:vAlign w:val="center"/>
          </w:tcPr>
          <w:p w14:paraId="64953FAC">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标准来源</w:t>
            </w:r>
          </w:p>
        </w:tc>
      </w:tr>
      <w:tr w14:paraId="02E0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jc w:val="center"/>
        </w:trPr>
        <w:tc>
          <w:tcPr>
            <w:tcW w:w="959" w:type="dxa"/>
            <w:vMerge w:val="restart"/>
            <w:vAlign w:val="center"/>
          </w:tcPr>
          <w:p w14:paraId="60199BB9">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采选</w:t>
            </w:r>
          </w:p>
        </w:tc>
        <w:tc>
          <w:tcPr>
            <w:tcW w:w="1984" w:type="dxa"/>
            <w:vAlign w:val="center"/>
          </w:tcPr>
          <w:p w14:paraId="51780171">
            <w:pPr>
              <w:pStyle w:val="57"/>
              <w:kinsoku w:val="0"/>
              <w:overflowPunct w:val="0"/>
              <w:spacing w:before="0" w:beforeAutospacing="0"/>
              <w:jc w:val="center"/>
              <w:rPr>
                <w:rFonts w:hint="eastAsia" w:ascii="宋体" w:hAnsi="宋体" w:cs="宋体"/>
                <w:color w:val="auto"/>
                <w:sz w:val="21"/>
                <w:szCs w:val="21"/>
              </w:rPr>
            </w:pPr>
            <w:r>
              <w:rPr>
                <w:rFonts w:hint="eastAsia" w:ascii="宋体" w:hAnsi="宋体" w:cs="宋体"/>
                <w:color w:val="auto"/>
                <w:sz w:val="21"/>
                <w:szCs w:val="21"/>
              </w:rPr>
              <w:t>破碎、筛分</w:t>
            </w:r>
          </w:p>
          <w:p w14:paraId="03DC21D9">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（颗粒物）</w:t>
            </w:r>
          </w:p>
        </w:tc>
        <w:tc>
          <w:tcPr>
            <w:tcW w:w="1560" w:type="dxa"/>
            <w:vAlign w:val="center"/>
          </w:tcPr>
          <w:p w14:paraId="2F0B347C">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100</w:t>
            </w:r>
          </w:p>
        </w:tc>
        <w:tc>
          <w:tcPr>
            <w:tcW w:w="1701" w:type="dxa"/>
            <w:vMerge w:val="restart"/>
            <w:vAlign w:val="center"/>
          </w:tcPr>
          <w:p w14:paraId="5BE94ACB">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w w:val="95"/>
                <w:sz w:val="21"/>
                <w:szCs w:val="21"/>
              </w:rPr>
              <w:t>车间或生产设</w:t>
            </w:r>
            <w:r>
              <w:rPr>
                <w:rFonts w:ascii="Times New Roman" w:hAnsi="Times New Roman"/>
                <w:color w:val="auto"/>
                <w:spacing w:val="21"/>
                <w:w w:val="99"/>
                <w:sz w:val="21"/>
                <w:szCs w:val="21"/>
              </w:rPr>
              <w:t xml:space="preserve"> </w:t>
            </w:r>
            <w:r>
              <w:rPr>
                <w:rFonts w:ascii="Times New Roman" w:hAnsi="Times New Roman"/>
                <w:color w:val="auto"/>
                <w:sz w:val="21"/>
                <w:szCs w:val="21"/>
              </w:rPr>
              <w:t>施排气筒</w:t>
            </w:r>
          </w:p>
        </w:tc>
        <w:tc>
          <w:tcPr>
            <w:tcW w:w="2318" w:type="dxa"/>
            <w:vMerge w:val="restart"/>
            <w:vAlign w:val="center"/>
          </w:tcPr>
          <w:p w14:paraId="1FE72E1B">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w w:val="95"/>
                <w:sz w:val="21"/>
                <w:szCs w:val="21"/>
              </w:rPr>
              <w:t>《铜、镍、钴工业污染物排放标准》</w:t>
            </w:r>
            <w:r>
              <w:rPr>
                <w:rFonts w:ascii="Times New Roman" w:hAnsi="Times New Roman"/>
                <w:color w:val="auto"/>
                <w:sz w:val="21"/>
                <w:szCs w:val="21"/>
              </w:rPr>
              <w:t>（GB25467-2010）及其修改单</w:t>
            </w:r>
          </w:p>
        </w:tc>
      </w:tr>
      <w:tr w14:paraId="14F5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exact"/>
          <w:jc w:val="center"/>
        </w:trPr>
        <w:tc>
          <w:tcPr>
            <w:tcW w:w="959" w:type="dxa"/>
            <w:vMerge w:val="continue"/>
            <w:vAlign w:val="center"/>
          </w:tcPr>
          <w:p w14:paraId="7B645C22">
            <w:pPr>
              <w:pStyle w:val="57"/>
              <w:kinsoku w:val="0"/>
              <w:overflowPunct w:val="0"/>
              <w:spacing w:before="0" w:beforeAutospacing="0"/>
              <w:jc w:val="center"/>
              <w:rPr>
                <w:rFonts w:hint="eastAsia" w:ascii="宋体" w:hAnsi="宋体"/>
                <w:color w:val="auto"/>
                <w:sz w:val="21"/>
                <w:szCs w:val="21"/>
              </w:rPr>
            </w:pPr>
          </w:p>
        </w:tc>
        <w:tc>
          <w:tcPr>
            <w:tcW w:w="1984" w:type="dxa"/>
            <w:vAlign w:val="center"/>
          </w:tcPr>
          <w:p w14:paraId="542F732C">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w w:val="95"/>
                <w:sz w:val="21"/>
                <w:szCs w:val="21"/>
              </w:rPr>
              <w:t>其</w:t>
            </w:r>
            <w:r>
              <w:rPr>
                <w:rFonts w:hint="eastAsia" w:ascii="宋体" w:hAnsi="宋体" w:cs="宋体"/>
                <w:color w:val="auto"/>
                <w:spacing w:val="-97"/>
                <w:w w:val="95"/>
                <w:sz w:val="21"/>
                <w:szCs w:val="21"/>
              </w:rPr>
              <w:t>他</w:t>
            </w:r>
            <w:r>
              <w:rPr>
                <w:rFonts w:hint="eastAsia" w:ascii="宋体" w:hAnsi="宋体" w:cs="宋体"/>
                <w:color w:val="auto"/>
                <w:spacing w:val="1"/>
                <w:w w:val="95"/>
                <w:sz w:val="21"/>
                <w:szCs w:val="21"/>
              </w:rPr>
              <w:t>（</w:t>
            </w:r>
            <w:r>
              <w:rPr>
                <w:rFonts w:hint="eastAsia" w:ascii="宋体" w:hAnsi="宋体" w:cs="宋体"/>
                <w:color w:val="auto"/>
                <w:spacing w:val="-1"/>
                <w:w w:val="95"/>
                <w:sz w:val="21"/>
                <w:szCs w:val="21"/>
              </w:rPr>
              <w:t>颗</w:t>
            </w:r>
            <w:r>
              <w:rPr>
                <w:rFonts w:hint="eastAsia" w:ascii="宋体" w:hAnsi="宋体" w:cs="宋体"/>
                <w:color w:val="auto"/>
                <w:spacing w:val="1"/>
                <w:w w:val="95"/>
                <w:sz w:val="21"/>
                <w:szCs w:val="21"/>
              </w:rPr>
              <w:t>粒</w:t>
            </w:r>
            <w:r>
              <w:rPr>
                <w:rFonts w:hint="eastAsia" w:ascii="宋体" w:hAnsi="宋体" w:cs="宋体"/>
                <w:color w:val="auto"/>
                <w:spacing w:val="-1"/>
                <w:w w:val="95"/>
                <w:sz w:val="21"/>
                <w:szCs w:val="21"/>
              </w:rPr>
              <w:t>物</w:t>
            </w:r>
            <w:r>
              <w:rPr>
                <w:rFonts w:hint="eastAsia" w:ascii="宋体" w:hAnsi="宋体" w:cs="宋体"/>
                <w:color w:val="auto"/>
                <w:w w:val="95"/>
                <w:sz w:val="21"/>
                <w:szCs w:val="21"/>
              </w:rPr>
              <w:t>）</w:t>
            </w:r>
          </w:p>
        </w:tc>
        <w:tc>
          <w:tcPr>
            <w:tcW w:w="1560" w:type="dxa"/>
            <w:vAlign w:val="center"/>
          </w:tcPr>
          <w:p w14:paraId="3B624244">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80</w:t>
            </w:r>
          </w:p>
        </w:tc>
        <w:tc>
          <w:tcPr>
            <w:tcW w:w="1701" w:type="dxa"/>
            <w:vMerge w:val="continue"/>
            <w:vAlign w:val="center"/>
          </w:tcPr>
          <w:p w14:paraId="4394F807">
            <w:pPr>
              <w:pStyle w:val="57"/>
              <w:kinsoku w:val="0"/>
              <w:overflowPunct w:val="0"/>
              <w:spacing w:before="0" w:beforeAutospacing="0"/>
              <w:jc w:val="center"/>
              <w:rPr>
                <w:rFonts w:ascii="Times New Roman" w:hAnsi="Times New Roman"/>
                <w:color w:val="auto"/>
                <w:sz w:val="21"/>
                <w:szCs w:val="21"/>
              </w:rPr>
            </w:pPr>
          </w:p>
        </w:tc>
        <w:tc>
          <w:tcPr>
            <w:tcW w:w="2318" w:type="dxa"/>
            <w:vMerge w:val="continue"/>
            <w:vAlign w:val="center"/>
          </w:tcPr>
          <w:p w14:paraId="44FC0FC4">
            <w:pPr>
              <w:pStyle w:val="57"/>
              <w:kinsoku w:val="0"/>
              <w:overflowPunct w:val="0"/>
              <w:spacing w:before="0" w:beforeAutospacing="0"/>
              <w:jc w:val="center"/>
              <w:rPr>
                <w:rFonts w:ascii="Times New Roman" w:hAnsi="Times New Roman"/>
                <w:color w:val="auto"/>
                <w:sz w:val="21"/>
                <w:szCs w:val="21"/>
              </w:rPr>
            </w:pPr>
          </w:p>
        </w:tc>
      </w:tr>
      <w:tr w14:paraId="516A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jc w:val="center"/>
        </w:trPr>
        <w:tc>
          <w:tcPr>
            <w:tcW w:w="959" w:type="dxa"/>
            <w:vMerge w:val="continue"/>
            <w:vAlign w:val="center"/>
          </w:tcPr>
          <w:p w14:paraId="2F6B9874">
            <w:pPr>
              <w:pStyle w:val="57"/>
              <w:kinsoku w:val="0"/>
              <w:overflowPunct w:val="0"/>
              <w:spacing w:before="0" w:beforeAutospacing="0"/>
              <w:jc w:val="center"/>
              <w:rPr>
                <w:rFonts w:hint="eastAsia" w:ascii="宋体" w:hAnsi="宋体"/>
                <w:color w:val="auto"/>
                <w:sz w:val="21"/>
                <w:szCs w:val="21"/>
              </w:rPr>
            </w:pPr>
          </w:p>
        </w:tc>
        <w:tc>
          <w:tcPr>
            <w:tcW w:w="1984" w:type="dxa"/>
            <w:vAlign w:val="center"/>
          </w:tcPr>
          <w:p w14:paraId="4DC4728E">
            <w:pPr>
              <w:pStyle w:val="57"/>
              <w:kinsoku w:val="0"/>
              <w:overflowPunct w:val="0"/>
              <w:spacing w:before="0" w:beforeAutospacing="0"/>
              <w:jc w:val="center"/>
              <w:rPr>
                <w:rFonts w:hint="eastAsia" w:ascii="宋体" w:hAnsi="宋体" w:cs="宋体"/>
                <w:color w:val="auto"/>
                <w:sz w:val="21"/>
                <w:szCs w:val="21"/>
              </w:rPr>
            </w:pPr>
            <w:r>
              <w:rPr>
                <w:rFonts w:hint="eastAsia" w:ascii="宋体" w:hAnsi="宋体" w:cs="宋体"/>
                <w:color w:val="auto"/>
                <w:sz w:val="21"/>
                <w:szCs w:val="21"/>
              </w:rPr>
              <w:t>企业边界</w:t>
            </w:r>
          </w:p>
          <w:p w14:paraId="046B9851">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（颗粒物）</w:t>
            </w:r>
          </w:p>
        </w:tc>
        <w:tc>
          <w:tcPr>
            <w:tcW w:w="1560" w:type="dxa"/>
            <w:vAlign w:val="center"/>
          </w:tcPr>
          <w:p w14:paraId="2EBF1007">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1.0</w:t>
            </w:r>
          </w:p>
        </w:tc>
        <w:tc>
          <w:tcPr>
            <w:tcW w:w="1701" w:type="dxa"/>
            <w:vAlign w:val="center"/>
          </w:tcPr>
          <w:p w14:paraId="72D6A3A6">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企业边界</w:t>
            </w:r>
          </w:p>
        </w:tc>
        <w:tc>
          <w:tcPr>
            <w:tcW w:w="2318" w:type="dxa"/>
            <w:vMerge w:val="continue"/>
            <w:vAlign w:val="center"/>
          </w:tcPr>
          <w:p w14:paraId="2F50FF9B">
            <w:pPr>
              <w:pStyle w:val="57"/>
              <w:kinsoku w:val="0"/>
              <w:overflowPunct w:val="0"/>
              <w:spacing w:before="0" w:beforeAutospacing="0"/>
              <w:jc w:val="center"/>
              <w:rPr>
                <w:rFonts w:ascii="Times New Roman" w:hAnsi="Times New Roman"/>
                <w:color w:val="auto"/>
                <w:sz w:val="21"/>
                <w:szCs w:val="21"/>
              </w:rPr>
            </w:pPr>
          </w:p>
        </w:tc>
      </w:tr>
      <w:tr w14:paraId="4C4F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exact"/>
          <w:jc w:val="center"/>
        </w:trPr>
        <w:tc>
          <w:tcPr>
            <w:tcW w:w="959" w:type="dxa"/>
            <w:vAlign w:val="center"/>
          </w:tcPr>
          <w:p w14:paraId="051B08D4">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充填</w:t>
            </w:r>
          </w:p>
        </w:tc>
        <w:tc>
          <w:tcPr>
            <w:tcW w:w="1984" w:type="dxa"/>
            <w:vAlign w:val="center"/>
          </w:tcPr>
          <w:p w14:paraId="792E5074">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水泥仓</w:t>
            </w:r>
          </w:p>
        </w:tc>
        <w:tc>
          <w:tcPr>
            <w:tcW w:w="1560" w:type="dxa"/>
            <w:vAlign w:val="center"/>
          </w:tcPr>
          <w:p w14:paraId="00D16F20">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20</w:t>
            </w:r>
          </w:p>
        </w:tc>
        <w:tc>
          <w:tcPr>
            <w:tcW w:w="1701" w:type="dxa"/>
            <w:vAlign w:val="center"/>
          </w:tcPr>
          <w:p w14:paraId="7DA0D133">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w w:val="95"/>
                <w:sz w:val="21"/>
                <w:szCs w:val="21"/>
              </w:rPr>
              <w:t>水泥仓及其他</w:t>
            </w:r>
            <w:r>
              <w:rPr>
                <w:rFonts w:ascii="Times New Roman" w:hAnsi="Times New Roman"/>
                <w:color w:val="auto"/>
                <w:sz w:val="21"/>
                <w:szCs w:val="21"/>
              </w:rPr>
              <w:t>通风设备</w:t>
            </w:r>
          </w:p>
        </w:tc>
        <w:tc>
          <w:tcPr>
            <w:tcW w:w="2318" w:type="dxa"/>
            <w:vAlign w:val="center"/>
          </w:tcPr>
          <w:p w14:paraId="1D8682AC">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w w:val="95"/>
                <w:sz w:val="21"/>
                <w:szCs w:val="21"/>
              </w:rPr>
              <w:t>《水泥工业大气污</w:t>
            </w:r>
            <w:r>
              <w:rPr>
                <w:rFonts w:ascii="Times New Roman" w:hAnsi="Times New Roman"/>
                <w:color w:val="auto"/>
                <w:sz w:val="21"/>
                <w:szCs w:val="21"/>
              </w:rPr>
              <w:t>染物排放标准》（GB</w:t>
            </w:r>
            <w:r>
              <w:rPr>
                <w:rFonts w:ascii="Times New Roman" w:hAnsi="Times New Roman"/>
                <w:color w:val="auto"/>
                <w:spacing w:val="-17"/>
                <w:sz w:val="21"/>
                <w:szCs w:val="21"/>
              </w:rPr>
              <w:t xml:space="preserve"> </w:t>
            </w:r>
            <w:r>
              <w:rPr>
                <w:rFonts w:ascii="Times New Roman" w:hAnsi="Times New Roman"/>
                <w:color w:val="auto"/>
                <w:sz w:val="21"/>
                <w:szCs w:val="21"/>
              </w:rPr>
              <w:t>4915-2013）表</w:t>
            </w:r>
            <w:r>
              <w:rPr>
                <w:rFonts w:ascii="Times New Roman" w:hAnsi="Times New Roman"/>
                <w:color w:val="auto"/>
                <w:spacing w:val="-57"/>
                <w:sz w:val="21"/>
                <w:szCs w:val="21"/>
              </w:rPr>
              <w:t xml:space="preserve"> </w:t>
            </w:r>
            <w:r>
              <w:rPr>
                <w:rFonts w:ascii="Times New Roman" w:hAnsi="Times New Roman"/>
                <w:color w:val="auto"/>
                <w:sz w:val="21"/>
                <w:szCs w:val="21"/>
              </w:rPr>
              <w:t>1</w:t>
            </w:r>
          </w:p>
        </w:tc>
      </w:tr>
    </w:tbl>
    <w:p w14:paraId="2C0A8FC3">
      <w:pPr>
        <w:pStyle w:val="5"/>
        <w:ind w:left="240" w:firstLine="241"/>
        <w:rPr>
          <w:color w:val="auto"/>
        </w:rPr>
      </w:pPr>
      <w:r>
        <w:rPr>
          <w:color w:val="auto"/>
        </w:rPr>
        <w:t>废水排放标准</w:t>
      </w:r>
    </w:p>
    <w:p w14:paraId="2C39E6A9">
      <w:pPr>
        <w:ind w:firstLine="480"/>
        <w:rPr>
          <w:color w:val="auto"/>
          <w:lang w:eastAsia="zh-CN"/>
        </w:rPr>
      </w:pPr>
      <w:r>
        <w:rPr>
          <w:rFonts w:hint="eastAsia"/>
          <w:color w:val="auto"/>
          <w:lang w:eastAsia="zh-CN"/>
        </w:rPr>
        <w:t>本项目生产废水主要包括矿井涌水和充填废水，生产废水经澄清沉淀后满足《铜、镍、钴工业污染物排放标准》（GB25467-2010）表2新建企业水污染物排放浓度限值及单位产品基准排水量要求和《城市污水再生利用 工业用水水质》（GB/T19923-2024）表1工艺用水标准限值，</w:t>
      </w:r>
      <w:r>
        <w:rPr>
          <w:color w:val="auto"/>
          <w:lang w:eastAsia="zh-CN"/>
        </w:rPr>
        <w:t>回用于井下</w:t>
      </w:r>
      <w:r>
        <w:rPr>
          <w:rFonts w:hint="eastAsia"/>
          <w:color w:val="auto"/>
          <w:lang w:eastAsia="zh-CN"/>
        </w:rPr>
        <w:t>凿岩和洒水降尘</w:t>
      </w:r>
      <w:r>
        <w:rPr>
          <w:color w:val="auto"/>
          <w:lang w:eastAsia="zh-CN"/>
        </w:rPr>
        <w:t>，多余部分由排水管路输送至选矿厂，用于其他生产用水和消防用水，不外排，标准值见表2.4-</w:t>
      </w:r>
      <w:r>
        <w:rPr>
          <w:rFonts w:hint="eastAsia"/>
          <w:color w:val="auto"/>
          <w:lang w:eastAsia="zh-CN"/>
        </w:rPr>
        <w:t>7</w:t>
      </w:r>
      <w:r>
        <w:rPr>
          <w:rFonts w:hint="eastAsia" w:ascii="宋体" w:hAnsi="宋体"/>
          <w:color w:val="auto"/>
          <w:lang w:eastAsia="zh-CN"/>
        </w:rPr>
        <w:t>～</w:t>
      </w:r>
      <w:r>
        <w:rPr>
          <w:rFonts w:hint="eastAsia"/>
          <w:color w:val="auto"/>
          <w:lang w:eastAsia="zh-CN"/>
        </w:rPr>
        <w:t>表2.4-8</w:t>
      </w:r>
      <w:r>
        <w:rPr>
          <w:color w:val="auto"/>
          <w:lang w:eastAsia="zh-CN"/>
        </w:rPr>
        <w:t>。</w:t>
      </w:r>
    </w:p>
    <w:p w14:paraId="4452AB6C">
      <w:pPr>
        <w:pStyle w:val="67"/>
        <w:ind w:firstLine="480"/>
        <w:rPr>
          <w:color w:val="auto"/>
          <w:lang w:eastAsia="zh-CN"/>
        </w:rPr>
      </w:pPr>
      <w:r>
        <w:rPr>
          <w:rFonts w:hint="eastAsia"/>
          <w:color w:val="auto"/>
          <w:lang w:eastAsia="zh-CN"/>
        </w:rPr>
        <w:t>根据《农村生活污水处理排放标准》（DB654275-2019）“边远矿山、远离城镇的公路、铁路服务区、收费站、变电站、管道和输变电线路配套生活设施的 500m</w:t>
      </w:r>
      <w:r>
        <w:rPr>
          <w:rFonts w:hint="eastAsia"/>
          <w:color w:val="auto"/>
          <w:vertAlign w:val="superscript"/>
          <w:lang w:eastAsia="zh-CN"/>
        </w:rPr>
        <w:t>3</w:t>
      </w:r>
      <w:r>
        <w:rPr>
          <w:rFonts w:hint="eastAsia"/>
          <w:color w:val="auto"/>
          <w:lang w:eastAsia="zh-CN"/>
        </w:rPr>
        <w:t>/d（不含）以下规模的生活污水处理设施，经有审批权的生态环境部门批准后，按照本标准执行”，本项目生活污水采用地埋式一体式污水处理装置处理，满足《农村生活污水处理排放标准》（DB65/4275-2019）表2中A级标准限值，处理达标后冬季贮存池内夏季用于周边草地灌溉，不排入其他水体。具体排放限值见表2.4-9</w:t>
      </w:r>
      <w:r>
        <w:rPr>
          <w:rFonts w:hint="eastAsia" w:ascii="宋体" w:hAnsi="宋体"/>
          <w:color w:val="auto"/>
          <w:lang w:eastAsia="zh-CN"/>
        </w:rPr>
        <w:t>～</w:t>
      </w:r>
      <w:r>
        <w:rPr>
          <w:rFonts w:hint="eastAsia"/>
          <w:color w:val="auto"/>
          <w:lang w:eastAsia="zh-CN"/>
        </w:rPr>
        <w:t>表 2.4-10。</w:t>
      </w:r>
    </w:p>
    <w:p w14:paraId="328739C2">
      <w:pPr>
        <w:pStyle w:val="42"/>
        <w:spacing w:before="93" w:after="93"/>
        <w:ind w:firstLine="480"/>
        <w:rPr>
          <w:rFonts w:hint="eastAsia"/>
          <w:color w:val="auto"/>
          <w:lang w:eastAsia="zh-CN"/>
        </w:rPr>
      </w:pPr>
      <w:r>
        <w:rPr>
          <w:color w:val="auto"/>
          <w:lang w:eastAsia="zh-CN"/>
        </w:rPr>
        <w:t>表2.4-</w:t>
      </w:r>
      <w:r>
        <w:rPr>
          <w:rFonts w:hint="eastAsia"/>
          <w:color w:val="auto"/>
          <w:lang w:eastAsia="zh-CN"/>
        </w:rPr>
        <w:t>7《城市污水再生利用 工业用水水质》（GB/T19923-2024）</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547"/>
        <w:gridCol w:w="2806"/>
        <w:gridCol w:w="2289"/>
      </w:tblGrid>
      <w:tr w14:paraId="3419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4" w:type="pct"/>
            <w:vAlign w:val="center"/>
          </w:tcPr>
          <w:p w14:paraId="08BF940F">
            <w:pPr>
              <w:widowControl w:val="0"/>
              <w:spacing w:line="360" w:lineRule="exact"/>
              <w:ind w:firstLine="0" w:firstLineChars="0"/>
              <w:jc w:val="center"/>
              <w:textAlignment w:val="auto"/>
              <w:rPr>
                <w:b/>
                <w:color w:val="auto"/>
                <w:sz w:val="21"/>
                <w:szCs w:val="21"/>
              </w:rPr>
            </w:pPr>
            <w:r>
              <w:rPr>
                <w:b/>
                <w:color w:val="auto"/>
                <w:sz w:val="21"/>
                <w:szCs w:val="21"/>
              </w:rPr>
              <w:t>序号</w:t>
            </w:r>
          </w:p>
        </w:tc>
        <w:tc>
          <w:tcPr>
            <w:tcW w:w="1534" w:type="pct"/>
            <w:vAlign w:val="center"/>
          </w:tcPr>
          <w:p w14:paraId="389FA8FD">
            <w:pPr>
              <w:widowControl w:val="0"/>
              <w:spacing w:line="360" w:lineRule="exact"/>
              <w:ind w:firstLine="0" w:firstLineChars="0"/>
              <w:jc w:val="center"/>
              <w:textAlignment w:val="auto"/>
              <w:rPr>
                <w:b/>
                <w:color w:val="auto"/>
                <w:sz w:val="21"/>
                <w:szCs w:val="21"/>
              </w:rPr>
            </w:pPr>
            <w:r>
              <w:rPr>
                <w:b/>
                <w:color w:val="auto"/>
                <w:sz w:val="21"/>
                <w:szCs w:val="21"/>
              </w:rPr>
              <w:t>项目</w:t>
            </w:r>
          </w:p>
        </w:tc>
        <w:tc>
          <w:tcPr>
            <w:tcW w:w="1690" w:type="pct"/>
            <w:vAlign w:val="center"/>
          </w:tcPr>
          <w:p w14:paraId="6022CBD3">
            <w:pPr>
              <w:widowControl w:val="0"/>
              <w:spacing w:line="360" w:lineRule="exact"/>
              <w:ind w:firstLine="0" w:firstLineChars="0"/>
              <w:jc w:val="center"/>
              <w:textAlignment w:val="auto"/>
              <w:rPr>
                <w:b/>
                <w:color w:val="auto"/>
                <w:sz w:val="21"/>
                <w:szCs w:val="21"/>
                <w:lang w:eastAsia="zh-CN"/>
              </w:rPr>
            </w:pPr>
            <w:r>
              <w:rPr>
                <w:b/>
                <w:color w:val="auto"/>
                <w:sz w:val="21"/>
                <w:szCs w:val="21"/>
                <w:lang w:eastAsia="zh-CN"/>
              </w:rPr>
              <w:t>标准值</w:t>
            </w:r>
            <w:r>
              <w:rPr>
                <w:rFonts w:hint="eastAsia"/>
                <w:b/>
                <w:color w:val="auto"/>
                <w:sz w:val="21"/>
                <w:szCs w:val="21"/>
                <w:lang w:eastAsia="zh-CN"/>
              </w:rPr>
              <w:t>mg/L（pH无量纲）</w:t>
            </w:r>
          </w:p>
        </w:tc>
        <w:tc>
          <w:tcPr>
            <w:tcW w:w="1379" w:type="pct"/>
            <w:vAlign w:val="center"/>
          </w:tcPr>
          <w:p w14:paraId="31F2364B">
            <w:pPr>
              <w:widowControl w:val="0"/>
              <w:spacing w:line="360" w:lineRule="exact"/>
              <w:ind w:firstLine="0" w:firstLineChars="0"/>
              <w:jc w:val="center"/>
              <w:textAlignment w:val="auto"/>
              <w:rPr>
                <w:b/>
                <w:color w:val="auto"/>
                <w:sz w:val="21"/>
                <w:szCs w:val="21"/>
              </w:rPr>
            </w:pPr>
            <w:r>
              <w:rPr>
                <w:rFonts w:hint="eastAsia"/>
                <w:b/>
                <w:color w:val="auto"/>
                <w:sz w:val="21"/>
                <w:szCs w:val="21"/>
                <w:lang w:eastAsia="zh-CN"/>
              </w:rPr>
              <w:t>废水来源</w:t>
            </w:r>
          </w:p>
        </w:tc>
      </w:tr>
      <w:tr w14:paraId="64BD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895868D">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1</w:t>
            </w:r>
          </w:p>
        </w:tc>
        <w:tc>
          <w:tcPr>
            <w:tcW w:w="1534" w:type="pct"/>
            <w:vAlign w:val="center"/>
          </w:tcPr>
          <w:p w14:paraId="7B57BDD0">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pH</w:t>
            </w:r>
          </w:p>
        </w:tc>
        <w:tc>
          <w:tcPr>
            <w:tcW w:w="1690" w:type="pct"/>
            <w:vAlign w:val="center"/>
          </w:tcPr>
          <w:p w14:paraId="7019D8A9">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6~9</w:t>
            </w:r>
          </w:p>
        </w:tc>
        <w:tc>
          <w:tcPr>
            <w:tcW w:w="1379" w:type="pct"/>
            <w:vMerge w:val="restart"/>
            <w:vAlign w:val="center"/>
          </w:tcPr>
          <w:p w14:paraId="2A99AE3A">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矿井涌水</w:t>
            </w:r>
          </w:p>
        </w:tc>
      </w:tr>
      <w:tr w14:paraId="4D61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C3D17BB">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2</w:t>
            </w:r>
          </w:p>
        </w:tc>
        <w:tc>
          <w:tcPr>
            <w:tcW w:w="1534" w:type="pct"/>
            <w:vAlign w:val="center"/>
          </w:tcPr>
          <w:p w14:paraId="2EC457FF">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色度</w:t>
            </w:r>
          </w:p>
        </w:tc>
        <w:tc>
          <w:tcPr>
            <w:tcW w:w="1690" w:type="pct"/>
            <w:vAlign w:val="center"/>
          </w:tcPr>
          <w:p w14:paraId="3D709D2A">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20</w:t>
            </w:r>
          </w:p>
        </w:tc>
        <w:tc>
          <w:tcPr>
            <w:tcW w:w="1379" w:type="pct"/>
            <w:vMerge w:val="continue"/>
            <w:vAlign w:val="center"/>
          </w:tcPr>
          <w:p w14:paraId="244A31B2">
            <w:pPr>
              <w:widowControl w:val="0"/>
              <w:spacing w:line="360" w:lineRule="exact"/>
              <w:ind w:firstLine="0" w:firstLineChars="0"/>
              <w:jc w:val="center"/>
              <w:textAlignment w:val="auto"/>
              <w:rPr>
                <w:bCs/>
                <w:color w:val="auto"/>
                <w:sz w:val="21"/>
                <w:szCs w:val="21"/>
                <w:lang w:eastAsia="zh-CN"/>
              </w:rPr>
            </w:pPr>
          </w:p>
        </w:tc>
      </w:tr>
      <w:tr w14:paraId="6F66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6F60E42">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3</w:t>
            </w:r>
          </w:p>
        </w:tc>
        <w:tc>
          <w:tcPr>
            <w:tcW w:w="1534" w:type="pct"/>
            <w:vAlign w:val="center"/>
          </w:tcPr>
          <w:p w14:paraId="488DB3D2">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浊度</w:t>
            </w:r>
          </w:p>
        </w:tc>
        <w:tc>
          <w:tcPr>
            <w:tcW w:w="1690" w:type="pct"/>
            <w:vAlign w:val="center"/>
          </w:tcPr>
          <w:p w14:paraId="7F3861D1">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5</w:t>
            </w:r>
          </w:p>
        </w:tc>
        <w:tc>
          <w:tcPr>
            <w:tcW w:w="1379" w:type="pct"/>
            <w:vMerge w:val="continue"/>
            <w:vAlign w:val="center"/>
          </w:tcPr>
          <w:p w14:paraId="310D89A9">
            <w:pPr>
              <w:widowControl w:val="0"/>
              <w:spacing w:line="360" w:lineRule="exact"/>
              <w:ind w:firstLine="0" w:firstLineChars="0"/>
              <w:jc w:val="center"/>
              <w:textAlignment w:val="auto"/>
              <w:rPr>
                <w:bCs/>
                <w:color w:val="auto"/>
                <w:sz w:val="21"/>
                <w:szCs w:val="21"/>
                <w:lang w:eastAsia="zh-CN"/>
              </w:rPr>
            </w:pPr>
          </w:p>
        </w:tc>
      </w:tr>
      <w:tr w14:paraId="2110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8B5D881">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4</w:t>
            </w:r>
          </w:p>
        </w:tc>
        <w:tc>
          <w:tcPr>
            <w:tcW w:w="1534" w:type="pct"/>
            <w:vAlign w:val="center"/>
          </w:tcPr>
          <w:p w14:paraId="533FC460">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BOD5</w:t>
            </w:r>
          </w:p>
        </w:tc>
        <w:tc>
          <w:tcPr>
            <w:tcW w:w="1690" w:type="pct"/>
            <w:vAlign w:val="center"/>
          </w:tcPr>
          <w:p w14:paraId="505D65D9">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10</w:t>
            </w:r>
          </w:p>
        </w:tc>
        <w:tc>
          <w:tcPr>
            <w:tcW w:w="1379" w:type="pct"/>
            <w:vMerge w:val="continue"/>
            <w:vAlign w:val="center"/>
          </w:tcPr>
          <w:p w14:paraId="2A1920E8">
            <w:pPr>
              <w:widowControl w:val="0"/>
              <w:spacing w:line="360" w:lineRule="exact"/>
              <w:ind w:firstLine="0" w:firstLineChars="0"/>
              <w:jc w:val="center"/>
              <w:textAlignment w:val="auto"/>
              <w:rPr>
                <w:bCs/>
                <w:color w:val="auto"/>
                <w:sz w:val="21"/>
                <w:szCs w:val="21"/>
                <w:lang w:eastAsia="zh-CN"/>
              </w:rPr>
            </w:pPr>
          </w:p>
        </w:tc>
      </w:tr>
      <w:tr w14:paraId="6E01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4AAF9C7">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5</w:t>
            </w:r>
          </w:p>
        </w:tc>
        <w:tc>
          <w:tcPr>
            <w:tcW w:w="1534" w:type="pct"/>
            <w:vAlign w:val="center"/>
          </w:tcPr>
          <w:p w14:paraId="2E3CF899">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COD</w:t>
            </w:r>
          </w:p>
        </w:tc>
        <w:tc>
          <w:tcPr>
            <w:tcW w:w="1690" w:type="pct"/>
            <w:vAlign w:val="center"/>
          </w:tcPr>
          <w:p w14:paraId="7419CCFC">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50</w:t>
            </w:r>
          </w:p>
        </w:tc>
        <w:tc>
          <w:tcPr>
            <w:tcW w:w="1379" w:type="pct"/>
            <w:vMerge w:val="continue"/>
            <w:vAlign w:val="center"/>
          </w:tcPr>
          <w:p w14:paraId="1CD9E3B9">
            <w:pPr>
              <w:widowControl w:val="0"/>
              <w:spacing w:line="360" w:lineRule="exact"/>
              <w:ind w:firstLine="0" w:firstLineChars="0"/>
              <w:jc w:val="center"/>
              <w:textAlignment w:val="auto"/>
              <w:rPr>
                <w:bCs/>
                <w:color w:val="auto"/>
                <w:sz w:val="21"/>
                <w:szCs w:val="21"/>
                <w:lang w:eastAsia="zh-CN"/>
              </w:rPr>
            </w:pPr>
          </w:p>
        </w:tc>
      </w:tr>
      <w:tr w14:paraId="438A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BE9E6D4">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6</w:t>
            </w:r>
          </w:p>
        </w:tc>
        <w:tc>
          <w:tcPr>
            <w:tcW w:w="1534" w:type="pct"/>
            <w:vAlign w:val="center"/>
          </w:tcPr>
          <w:p w14:paraId="3749353F">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氨氮</w:t>
            </w:r>
          </w:p>
        </w:tc>
        <w:tc>
          <w:tcPr>
            <w:tcW w:w="1690" w:type="pct"/>
            <w:vAlign w:val="center"/>
          </w:tcPr>
          <w:p w14:paraId="0E8C90C0">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5</w:t>
            </w:r>
          </w:p>
        </w:tc>
        <w:tc>
          <w:tcPr>
            <w:tcW w:w="1379" w:type="pct"/>
            <w:vMerge w:val="continue"/>
            <w:vAlign w:val="center"/>
          </w:tcPr>
          <w:p w14:paraId="4199C794">
            <w:pPr>
              <w:widowControl w:val="0"/>
              <w:spacing w:line="360" w:lineRule="exact"/>
              <w:ind w:firstLine="0" w:firstLineChars="0"/>
              <w:jc w:val="center"/>
              <w:textAlignment w:val="auto"/>
              <w:rPr>
                <w:bCs/>
                <w:color w:val="auto"/>
                <w:sz w:val="21"/>
                <w:szCs w:val="21"/>
                <w:lang w:eastAsia="zh-CN"/>
              </w:rPr>
            </w:pPr>
          </w:p>
        </w:tc>
      </w:tr>
      <w:tr w14:paraId="36B0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Align w:val="center"/>
          </w:tcPr>
          <w:p w14:paraId="2B5C43D2">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7</w:t>
            </w:r>
          </w:p>
        </w:tc>
        <w:tc>
          <w:tcPr>
            <w:tcW w:w="1534" w:type="pct"/>
            <w:vAlign w:val="center"/>
          </w:tcPr>
          <w:p w14:paraId="0DA29547">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总氮</w:t>
            </w:r>
          </w:p>
        </w:tc>
        <w:tc>
          <w:tcPr>
            <w:tcW w:w="1690" w:type="pct"/>
            <w:vAlign w:val="center"/>
          </w:tcPr>
          <w:p w14:paraId="31456AEF">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15</w:t>
            </w:r>
          </w:p>
        </w:tc>
        <w:tc>
          <w:tcPr>
            <w:tcW w:w="1379" w:type="pct"/>
            <w:vMerge w:val="continue"/>
            <w:vAlign w:val="center"/>
          </w:tcPr>
          <w:p w14:paraId="4F2417C2">
            <w:pPr>
              <w:widowControl w:val="0"/>
              <w:spacing w:line="360" w:lineRule="exact"/>
              <w:ind w:firstLine="0" w:firstLineChars="0"/>
              <w:jc w:val="center"/>
              <w:textAlignment w:val="auto"/>
              <w:rPr>
                <w:bCs/>
                <w:color w:val="auto"/>
                <w:sz w:val="21"/>
                <w:szCs w:val="21"/>
                <w:lang w:eastAsia="zh-CN"/>
              </w:rPr>
            </w:pPr>
          </w:p>
        </w:tc>
      </w:tr>
      <w:tr w14:paraId="535A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44DB8DB">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8</w:t>
            </w:r>
          </w:p>
        </w:tc>
        <w:tc>
          <w:tcPr>
            <w:tcW w:w="1534" w:type="pct"/>
            <w:vAlign w:val="center"/>
          </w:tcPr>
          <w:p w14:paraId="54B98259">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总磷</w:t>
            </w:r>
          </w:p>
        </w:tc>
        <w:tc>
          <w:tcPr>
            <w:tcW w:w="1690" w:type="pct"/>
            <w:vAlign w:val="center"/>
          </w:tcPr>
          <w:p w14:paraId="6BCA7389">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0.5</w:t>
            </w:r>
          </w:p>
        </w:tc>
        <w:tc>
          <w:tcPr>
            <w:tcW w:w="1379" w:type="pct"/>
            <w:vMerge w:val="continue"/>
            <w:vAlign w:val="center"/>
          </w:tcPr>
          <w:p w14:paraId="50BF3B7D">
            <w:pPr>
              <w:widowControl w:val="0"/>
              <w:spacing w:line="360" w:lineRule="exact"/>
              <w:ind w:firstLine="0" w:firstLineChars="0"/>
              <w:jc w:val="center"/>
              <w:textAlignment w:val="auto"/>
              <w:rPr>
                <w:bCs/>
                <w:color w:val="auto"/>
                <w:sz w:val="21"/>
                <w:szCs w:val="21"/>
                <w:lang w:eastAsia="zh-CN"/>
              </w:rPr>
            </w:pPr>
          </w:p>
        </w:tc>
      </w:tr>
      <w:tr w14:paraId="395C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29DB7AD">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9</w:t>
            </w:r>
          </w:p>
        </w:tc>
        <w:tc>
          <w:tcPr>
            <w:tcW w:w="1534" w:type="pct"/>
            <w:vAlign w:val="center"/>
          </w:tcPr>
          <w:p w14:paraId="379C43A3">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阴离子表面活性剂</w:t>
            </w:r>
          </w:p>
        </w:tc>
        <w:tc>
          <w:tcPr>
            <w:tcW w:w="1690" w:type="pct"/>
            <w:vAlign w:val="center"/>
          </w:tcPr>
          <w:p w14:paraId="00DB8B40">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0</w:t>
            </w:r>
            <w:r>
              <w:rPr>
                <w:rFonts w:hint="eastAsia"/>
                <w:bCs/>
                <w:color w:val="auto"/>
                <w:sz w:val="21"/>
                <w:szCs w:val="21"/>
                <w:lang w:eastAsia="zh-CN"/>
              </w:rPr>
              <w:t>.5</w:t>
            </w:r>
          </w:p>
        </w:tc>
        <w:tc>
          <w:tcPr>
            <w:tcW w:w="1379" w:type="pct"/>
            <w:vMerge w:val="continue"/>
            <w:vAlign w:val="center"/>
          </w:tcPr>
          <w:p w14:paraId="0179D139">
            <w:pPr>
              <w:widowControl w:val="0"/>
              <w:spacing w:line="360" w:lineRule="exact"/>
              <w:ind w:firstLine="0" w:firstLineChars="0"/>
              <w:jc w:val="center"/>
              <w:textAlignment w:val="auto"/>
              <w:rPr>
                <w:bCs/>
                <w:color w:val="auto"/>
                <w:sz w:val="21"/>
                <w:szCs w:val="21"/>
                <w:lang w:eastAsia="zh-CN"/>
              </w:rPr>
            </w:pPr>
          </w:p>
        </w:tc>
      </w:tr>
      <w:tr w14:paraId="24EF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1FA9AA7B">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10</w:t>
            </w:r>
          </w:p>
        </w:tc>
        <w:tc>
          <w:tcPr>
            <w:tcW w:w="1534" w:type="pct"/>
            <w:vAlign w:val="center"/>
          </w:tcPr>
          <w:p w14:paraId="4AFDF5B1">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石油类</w:t>
            </w:r>
          </w:p>
        </w:tc>
        <w:tc>
          <w:tcPr>
            <w:tcW w:w="1690" w:type="pct"/>
            <w:vAlign w:val="center"/>
          </w:tcPr>
          <w:p w14:paraId="0BC76C4F">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1.0</w:t>
            </w:r>
          </w:p>
        </w:tc>
        <w:tc>
          <w:tcPr>
            <w:tcW w:w="1379" w:type="pct"/>
            <w:vMerge w:val="continue"/>
            <w:vAlign w:val="center"/>
          </w:tcPr>
          <w:p w14:paraId="7C92C07A">
            <w:pPr>
              <w:widowControl w:val="0"/>
              <w:spacing w:line="360" w:lineRule="exact"/>
              <w:ind w:firstLine="0" w:firstLineChars="0"/>
              <w:jc w:val="center"/>
              <w:textAlignment w:val="auto"/>
              <w:rPr>
                <w:bCs/>
                <w:color w:val="auto"/>
                <w:sz w:val="21"/>
                <w:szCs w:val="21"/>
                <w:lang w:eastAsia="zh-CN"/>
              </w:rPr>
            </w:pPr>
          </w:p>
        </w:tc>
      </w:tr>
      <w:tr w14:paraId="6D5E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10CEFAB">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11</w:t>
            </w:r>
          </w:p>
        </w:tc>
        <w:tc>
          <w:tcPr>
            <w:tcW w:w="1534" w:type="pct"/>
            <w:vAlign w:val="center"/>
          </w:tcPr>
          <w:p w14:paraId="685332CF">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硫酸盐</w:t>
            </w:r>
          </w:p>
        </w:tc>
        <w:tc>
          <w:tcPr>
            <w:tcW w:w="1690" w:type="pct"/>
            <w:vAlign w:val="center"/>
          </w:tcPr>
          <w:p w14:paraId="5AD1182C">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250</w:t>
            </w:r>
          </w:p>
        </w:tc>
        <w:tc>
          <w:tcPr>
            <w:tcW w:w="1379" w:type="pct"/>
            <w:vMerge w:val="continue"/>
            <w:vAlign w:val="center"/>
          </w:tcPr>
          <w:p w14:paraId="229947A6">
            <w:pPr>
              <w:widowControl w:val="0"/>
              <w:spacing w:line="360" w:lineRule="exact"/>
              <w:ind w:firstLine="0" w:firstLineChars="0"/>
              <w:jc w:val="center"/>
              <w:textAlignment w:val="auto"/>
              <w:rPr>
                <w:bCs/>
                <w:color w:val="auto"/>
                <w:sz w:val="21"/>
                <w:szCs w:val="21"/>
                <w:lang w:eastAsia="zh-CN"/>
              </w:rPr>
            </w:pPr>
          </w:p>
        </w:tc>
      </w:tr>
      <w:tr w14:paraId="3AF1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8DCCB06">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12</w:t>
            </w:r>
          </w:p>
        </w:tc>
        <w:tc>
          <w:tcPr>
            <w:tcW w:w="1534" w:type="pct"/>
            <w:vAlign w:val="center"/>
          </w:tcPr>
          <w:p w14:paraId="29659580">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溶解性总固体</w:t>
            </w:r>
          </w:p>
        </w:tc>
        <w:tc>
          <w:tcPr>
            <w:tcW w:w="1690" w:type="pct"/>
            <w:vAlign w:val="center"/>
          </w:tcPr>
          <w:p w14:paraId="39250DB1">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1000</w:t>
            </w:r>
          </w:p>
        </w:tc>
        <w:tc>
          <w:tcPr>
            <w:tcW w:w="1379" w:type="pct"/>
            <w:vMerge w:val="continue"/>
            <w:vAlign w:val="center"/>
          </w:tcPr>
          <w:p w14:paraId="5D8B0FFF">
            <w:pPr>
              <w:widowControl w:val="0"/>
              <w:spacing w:line="360" w:lineRule="exact"/>
              <w:ind w:firstLine="0" w:firstLineChars="0"/>
              <w:jc w:val="center"/>
              <w:textAlignment w:val="auto"/>
              <w:rPr>
                <w:bCs/>
                <w:color w:val="auto"/>
                <w:sz w:val="21"/>
                <w:szCs w:val="21"/>
                <w:lang w:eastAsia="zh-CN"/>
              </w:rPr>
            </w:pPr>
          </w:p>
        </w:tc>
      </w:tr>
      <w:tr w14:paraId="6AA6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1E8677A">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13</w:t>
            </w:r>
          </w:p>
        </w:tc>
        <w:tc>
          <w:tcPr>
            <w:tcW w:w="1534" w:type="pct"/>
            <w:vAlign w:val="center"/>
          </w:tcPr>
          <w:p w14:paraId="2BD6A091">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粪大肠菌群</w:t>
            </w:r>
          </w:p>
        </w:tc>
        <w:tc>
          <w:tcPr>
            <w:tcW w:w="1690" w:type="pct"/>
            <w:vAlign w:val="center"/>
          </w:tcPr>
          <w:p w14:paraId="63DAAE12">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1000</w:t>
            </w:r>
          </w:p>
        </w:tc>
        <w:tc>
          <w:tcPr>
            <w:tcW w:w="1379" w:type="pct"/>
            <w:vMerge w:val="continue"/>
            <w:vAlign w:val="center"/>
          </w:tcPr>
          <w:p w14:paraId="5754C8BF">
            <w:pPr>
              <w:widowControl w:val="0"/>
              <w:spacing w:line="360" w:lineRule="exact"/>
              <w:ind w:firstLine="0" w:firstLineChars="0"/>
              <w:jc w:val="center"/>
              <w:textAlignment w:val="auto"/>
              <w:rPr>
                <w:bCs/>
                <w:color w:val="auto"/>
                <w:sz w:val="21"/>
                <w:szCs w:val="21"/>
                <w:lang w:eastAsia="zh-CN"/>
              </w:rPr>
            </w:pPr>
          </w:p>
        </w:tc>
      </w:tr>
      <w:tr w14:paraId="3751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3A2F0BF">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14</w:t>
            </w:r>
          </w:p>
        </w:tc>
        <w:tc>
          <w:tcPr>
            <w:tcW w:w="1534" w:type="pct"/>
            <w:vAlign w:val="center"/>
          </w:tcPr>
          <w:p w14:paraId="1CFA70BB">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总余氯</w:t>
            </w:r>
          </w:p>
        </w:tc>
        <w:tc>
          <w:tcPr>
            <w:tcW w:w="1690" w:type="pct"/>
            <w:vAlign w:val="center"/>
          </w:tcPr>
          <w:p w14:paraId="4EC38941">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0.1~0.2</w:t>
            </w:r>
          </w:p>
        </w:tc>
        <w:tc>
          <w:tcPr>
            <w:tcW w:w="1379" w:type="pct"/>
            <w:vMerge w:val="continue"/>
            <w:vAlign w:val="center"/>
          </w:tcPr>
          <w:p w14:paraId="3E755BDA">
            <w:pPr>
              <w:widowControl w:val="0"/>
              <w:spacing w:line="360" w:lineRule="exact"/>
              <w:ind w:firstLine="0" w:firstLineChars="0"/>
              <w:jc w:val="center"/>
              <w:textAlignment w:val="auto"/>
              <w:rPr>
                <w:bCs/>
                <w:color w:val="auto"/>
                <w:sz w:val="21"/>
                <w:szCs w:val="21"/>
                <w:lang w:eastAsia="zh-CN"/>
              </w:rPr>
            </w:pPr>
          </w:p>
        </w:tc>
      </w:tr>
    </w:tbl>
    <w:p w14:paraId="519478D3">
      <w:pPr>
        <w:ind w:firstLine="480"/>
        <w:rPr>
          <w:color w:val="auto"/>
          <w:lang w:eastAsia="zh-CN"/>
        </w:rPr>
      </w:pPr>
      <w:r>
        <w:rPr>
          <w:color w:val="auto"/>
          <w:lang w:eastAsia="zh-CN"/>
        </w:rPr>
        <w:t>表2.4-</w:t>
      </w:r>
      <w:r>
        <w:rPr>
          <w:rFonts w:hint="eastAsia"/>
          <w:color w:val="auto"/>
          <w:lang w:eastAsia="zh-CN"/>
        </w:rPr>
        <w:t>8</w:t>
      </w:r>
      <w:r>
        <w:rPr>
          <w:color w:val="auto"/>
          <w:lang w:eastAsia="zh-CN"/>
        </w:rPr>
        <w:t xml:space="preserve">    </w:t>
      </w:r>
      <w:r>
        <w:rPr>
          <w:rFonts w:hint="eastAsia" w:ascii="黑体" w:hAnsi="宋体" w:eastAsia="黑体"/>
          <w:color w:val="auto"/>
          <w:szCs w:val="20"/>
          <w:lang w:eastAsia="zh-CN"/>
        </w:rPr>
        <w:t>《铜、镍、钴工业污染物排放标准》</w:t>
      </w:r>
      <w:r>
        <w:rPr>
          <w:color w:val="auto"/>
          <w:lang w:eastAsia="zh-CN"/>
        </w:rPr>
        <w:t xml:space="preserve">  单位：mg/L</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545"/>
        <w:gridCol w:w="2806"/>
        <w:gridCol w:w="2290"/>
      </w:tblGrid>
      <w:tr w14:paraId="269B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5" w:type="pct"/>
            <w:vAlign w:val="center"/>
          </w:tcPr>
          <w:p w14:paraId="47EC283E">
            <w:pPr>
              <w:widowControl w:val="0"/>
              <w:spacing w:line="240" w:lineRule="auto"/>
              <w:ind w:firstLine="0" w:firstLineChars="0"/>
              <w:jc w:val="center"/>
              <w:textAlignment w:val="auto"/>
              <w:rPr>
                <w:b/>
                <w:color w:val="auto"/>
                <w:sz w:val="21"/>
                <w:szCs w:val="21"/>
              </w:rPr>
            </w:pPr>
            <w:r>
              <w:rPr>
                <w:b/>
                <w:color w:val="auto"/>
                <w:sz w:val="21"/>
                <w:szCs w:val="21"/>
              </w:rPr>
              <w:t>序号</w:t>
            </w:r>
          </w:p>
        </w:tc>
        <w:tc>
          <w:tcPr>
            <w:tcW w:w="1534" w:type="pct"/>
            <w:vAlign w:val="center"/>
          </w:tcPr>
          <w:p w14:paraId="49D0BA73">
            <w:pPr>
              <w:widowControl w:val="0"/>
              <w:spacing w:line="240" w:lineRule="auto"/>
              <w:ind w:firstLine="0" w:firstLineChars="0"/>
              <w:jc w:val="center"/>
              <w:textAlignment w:val="auto"/>
              <w:rPr>
                <w:b/>
                <w:color w:val="auto"/>
                <w:sz w:val="21"/>
                <w:szCs w:val="21"/>
              </w:rPr>
            </w:pPr>
            <w:r>
              <w:rPr>
                <w:b/>
                <w:color w:val="auto"/>
                <w:sz w:val="21"/>
                <w:szCs w:val="21"/>
              </w:rPr>
              <w:t>项目</w:t>
            </w:r>
          </w:p>
        </w:tc>
        <w:tc>
          <w:tcPr>
            <w:tcW w:w="1691" w:type="pct"/>
            <w:vAlign w:val="center"/>
          </w:tcPr>
          <w:p w14:paraId="678DA524">
            <w:pPr>
              <w:widowControl w:val="0"/>
              <w:spacing w:line="240" w:lineRule="auto"/>
              <w:ind w:firstLine="0" w:firstLineChars="0"/>
              <w:jc w:val="center"/>
              <w:textAlignment w:val="auto"/>
              <w:rPr>
                <w:b/>
                <w:color w:val="auto"/>
                <w:sz w:val="21"/>
                <w:szCs w:val="21"/>
              </w:rPr>
            </w:pPr>
            <w:r>
              <w:rPr>
                <w:b/>
                <w:color w:val="auto"/>
                <w:sz w:val="21"/>
                <w:szCs w:val="21"/>
              </w:rPr>
              <w:t>标准值</w:t>
            </w:r>
          </w:p>
        </w:tc>
        <w:tc>
          <w:tcPr>
            <w:tcW w:w="1380" w:type="pct"/>
            <w:vAlign w:val="center"/>
          </w:tcPr>
          <w:p w14:paraId="40054E57">
            <w:pPr>
              <w:widowControl w:val="0"/>
              <w:spacing w:line="240" w:lineRule="auto"/>
              <w:ind w:firstLine="0" w:firstLineChars="0"/>
              <w:jc w:val="center"/>
              <w:textAlignment w:val="auto"/>
              <w:rPr>
                <w:b/>
                <w:color w:val="auto"/>
                <w:sz w:val="21"/>
                <w:szCs w:val="21"/>
              </w:rPr>
            </w:pPr>
            <w:r>
              <w:rPr>
                <w:rFonts w:hint="eastAsia"/>
                <w:b/>
                <w:color w:val="auto"/>
                <w:sz w:val="21"/>
                <w:szCs w:val="21"/>
              </w:rPr>
              <w:t>污染物排放监控位置</w:t>
            </w:r>
          </w:p>
        </w:tc>
      </w:tr>
      <w:tr w14:paraId="7F43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29489AFF">
            <w:pPr>
              <w:widowControl w:val="0"/>
              <w:spacing w:line="240" w:lineRule="auto"/>
              <w:ind w:firstLine="0" w:firstLineChars="0"/>
              <w:jc w:val="center"/>
              <w:textAlignment w:val="auto"/>
              <w:rPr>
                <w:bCs/>
                <w:color w:val="auto"/>
                <w:sz w:val="21"/>
                <w:szCs w:val="21"/>
                <w:lang w:eastAsia="zh-CN"/>
              </w:rPr>
            </w:pPr>
            <w:r>
              <w:rPr>
                <w:bCs/>
                <w:color w:val="auto"/>
                <w:sz w:val="21"/>
                <w:szCs w:val="21"/>
                <w:lang w:eastAsia="zh-CN"/>
              </w:rPr>
              <w:t>1</w:t>
            </w:r>
          </w:p>
        </w:tc>
        <w:tc>
          <w:tcPr>
            <w:tcW w:w="1534" w:type="pct"/>
            <w:vAlign w:val="center"/>
          </w:tcPr>
          <w:p w14:paraId="616EF583">
            <w:pPr>
              <w:pStyle w:val="57"/>
              <w:kinsoku w:val="0"/>
              <w:overflowPunct w:val="0"/>
              <w:spacing w:before="0" w:beforeAutospacing="0"/>
              <w:jc w:val="center"/>
              <w:rPr>
                <w:color w:val="auto"/>
              </w:rPr>
            </w:pPr>
            <w:r>
              <w:rPr>
                <w:rFonts w:hint="eastAsia" w:ascii="宋体" w:cs="宋体"/>
                <w:color w:val="auto"/>
                <w:spacing w:val="-1"/>
                <w:sz w:val="21"/>
                <w:szCs w:val="21"/>
              </w:rPr>
              <w:t>总铅</w:t>
            </w:r>
          </w:p>
        </w:tc>
        <w:tc>
          <w:tcPr>
            <w:tcW w:w="1691" w:type="pct"/>
            <w:vAlign w:val="center"/>
          </w:tcPr>
          <w:p w14:paraId="78CD8A5D">
            <w:pPr>
              <w:pStyle w:val="57"/>
              <w:kinsoku w:val="0"/>
              <w:overflowPunct w:val="0"/>
              <w:spacing w:before="0" w:beforeAutospacing="0"/>
              <w:jc w:val="center"/>
              <w:rPr>
                <w:color w:val="auto"/>
              </w:rPr>
            </w:pPr>
            <w:r>
              <w:rPr>
                <w:color w:val="auto"/>
                <w:sz w:val="21"/>
                <w:szCs w:val="21"/>
              </w:rPr>
              <w:t>0.5</w:t>
            </w:r>
          </w:p>
        </w:tc>
        <w:tc>
          <w:tcPr>
            <w:tcW w:w="1380" w:type="pct"/>
            <w:vMerge w:val="restart"/>
            <w:vAlign w:val="center"/>
          </w:tcPr>
          <w:p w14:paraId="00420195">
            <w:pPr>
              <w:widowControl w:val="0"/>
              <w:spacing w:line="240" w:lineRule="auto"/>
              <w:ind w:firstLine="0" w:firstLineChars="0"/>
              <w:jc w:val="center"/>
              <w:textAlignment w:val="auto"/>
              <w:rPr>
                <w:bCs/>
                <w:color w:val="auto"/>
                <w:sz w:val="21"/>
                <w:szCs w:val="21"/>
                <w:lang w:eastAsia="zh-CN"/>
              </w:rPr>
            </w:pPr>
            <w:r>
              <w:rPr>
                <w:rFonts w:hint="eastAsia"/>
                <w:bCs/>
                <w:color w:val="auto"/>
                <w:sz w:val="21"/>
                <w:szCs w:val="21"/>
                <w:lang w:eastAsia="zh-CN"/>
              </w:rPr>
              <w:t>车间或生产设施废水排放口</w:t>
            </w:r>
          </w:p>
        </w:tc>
      </w:tr>
      <w:tr w14:paraId="03D1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5782DF77">
            <w:pPr>
              <w:widowControl w:val="0"/>
              <w:spacing w:line="240" w:lineRule="auto"/>
              <w:ind w:firstLine="0" w:firstLineChars="0"/>
              <w:jc w:val="center"/>
              <w:textAlignment w:val="auto"/>
              <w:rPr>
                <w:bCs/>
                <w:color w:val="auto"/>
                <w:sz w:val="21"/>
                <w:szCs w:val="21"/>
                <w:lang w:eastAsia="zh-CN"/>
              </w:rPr>
            </w:pPr>
            <w:r>
              <w:rPr>
                <w:bCs/>
                <w:color w:val="auto"/>
                <w:sz w:val="21"/>
                <w:szCs w:val="21"/>
                <w:lang w:eastAsia="zh-CN"/>
              </w:rPr>
              <w:t>2</w:t>
            </w:r>
          </w:p>
        </w:tc>
        <w:tc>
          <w:tcPr>
            <w:tcW w:w="1534" w:type="pct"/>
            <w:vAlign w:val="center"/>
          </w:tcPr>
          <w:p w14:paraId="52C3AF85">
            <w:pPr>
              <w:pStyle w:val="57"/>
              <w:kinsoku w:val="0"/>
              <w:overflowPunct w:val="0"/>
              <w:spacing w:before="0" w:beforeAutospacing="0"/>
              <w:jc w:val="center"/>
              <w:rPr>
                <w:color w:val="auto"/>
              </w:rPr>
            </w:pPr>
            <w:r>
              <w:rPr>
                <w:rFonts w:hint="eastAsia" w:ascii="宋体" w:cs="宋体"/>
                <w:color w:val="auto"/>
                <w:spacing w:val="-1"/>
                <w:sz w:val="21"/>
                <w:szCs w:val="21"/>
              </w:rPr>
              <w:t>总镉</w:t>
            </w:r>
          </w:p>
        </w:tc>
        <w:tc>
          <w:tcPr>
            <w:tcW w:w="1691" w:type="pct"/>
            <w:vAlign w:val="center"/>
          </w:tcPr>
          <w:p w14:paraId="3831729C">
            <w:pPr>
              <w:pStyle w:val="57"/>
              <w:kinsoku w:val="0"/>
              <w:overflowPunct w:val="0"/>
              <w:spacing w:before="0" w:beforeAutospacing="0"/>
              <w:jc w:val="center"/>
              <w:rPr>
                <w:color w:val="auto"/>
              </w:rPr>
            </w:pPr>
            <w:r>
              <w:rPr>
                <w:color w:val="auto"/>
                <w:sz w:val="21"/>
                <w:szCs w:val="21"/>
              </w:rPr>
              <w:t>0.1</w:t>
            </w:r>
          </w:p>
        </w:tc>
        <w:tc>
          <w:tcPr>
            <w:tcW w:w="1380" w:type="pct"/>
            <w:vMerge w:val="continue"/>
            <w:vAlign w:val="center"/>
          </w:tcPr>
          <w:p w14:paraId="5C0696B9">
            <w:pPr>
              <w:widowControl w:val="0"/>
              <w:spacing w:line="240" w:lineRule="auto"/>
              <w:ind w:firstLine="0" w:firstLineChars="0"/>
              <w:jc w:val="center"/>
              <w:textAlignment w:val="auto"/>
              <w:rPr>
                <w:bCs/>
                <w:color w:val="auto"/>
                <w:sz w:val="21"/>
                <w:szCs w:val="21"/>
                <w:lang w:eastAsia="zh-CN"/>
              </w:rPr>
            </w:pPr>
          </w:p>
        </w:tc>
      </w:tr>
      <w:tr w14:paraId="7348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08A152DA">
            <w:pPr>
              <w:widowControl w:val="0"/>
              <w:spacing w:line="240" w:lineRule="auto"/>
              <w:ind w:firstLine="0" w:firstLineChars="0"/>
              <w:jc w:val="center"/>
              <w:textAlignment w:val="auto"/>
              <w:rPr>
                <w:bCs/>
                <w:color w:val="auto"/>
                <w:sz w:val="21"/>
                <w:szCs w:val="21"/>
                <w:lang w:eastAsia="zh-CN"/>
              </w:rPr>
            </w:pPr>
            <w:r>
              <w:rPr>
                <w:bCs/>
                <w:color w:val="auto"/>
                <w:sz w:val="21"/>
                <w:szCs w:val="21"/>
                <w:lang w:eastAsia="zh-CN"/>
              </w:rPr>
              <w:t>3</w:t>
            </w:r>
          </w:p>
        </w:tc>
        <w:tc>
          <w:tcPr>
            <w:tcW w:w="1534" w:type="pct"/>
            <w:vAlign w:val="center"/>
          </w:tcPr>
          <w:p w14:paraId="2FF424DA">
            <w:pPr>
              <w:pStyle w:val="57"/>
              <w:kinsoku w:val="0"/>
              <w:overflowPunct w:val="0"/>
              <w:spacing w:before="0" w:beforeAutospacing="0"/>
              <w:jc w:val="center"/>
              <w:rPr>
                <w:color w:val="auto"/>
              </w:rPr>
            </w:pPr>
            <w:r>
              <w:rPr>
                <w:rFonts w:hint="eastAsia" w:ascii="宋体" w:cs="宋体"/>
                <w:color w:val="auto"/>
                <w:spacing w:val="-1"/>
                <w:sz w:val="21"/>
                <w:szCs w:val="21"/>
              </w:rPr>
              <w:t>总镍</w:t>
            </w:r>
          </w:p>
        </w:tc>
        <w:tc>
          <w:tcPr>
            <w:tcW w:w="1691" w:type="pct"/>
            <w:vAlign w:val="center"/>
          </w:tcPr>
          <w:p w14:paraId="443686C0">
            <w:pPr>
              <w:pStyle w:val="57"/>
              <w:kinsoku w:val="0"/>
              <w:overflowPunct w:val="0"/>
              <w:spacing w:before="0" w:beforeAutospacing="0"/>
              <w:jc w:val="center"/>
              <w:rPr>
                <w:color w:val="auto"/>
              </w:rPr>
            </w:pPr>
            <w:r>
              <w:rPr>
                <w:color w:val="auto"/>
                <w:sz w:val="21"/>
                <w:szCs w:val="21"/>
              </w:rPr>
              <w:t>0.5</w:t>
            </w:r>
          </w:p>
        </w:tc>
        <w:tc>
          <w:tcPr>
            <w:tcW w:w="1380" w:type="pct"/>
            <w:vMerge w:val="continue"/>
            <w:vAlign w:val="center"/>
          </w:tcPr>
          <w:p w14:paraId="7ADC5F7E">
            <w:pPr>
              <w:widowControl w:val="0"/>
              <w:spacing w:line="240" w:lineRule="auto"/>
              <w:ind w:firstLine="0" w:firstLineChars="0"/>
              <w:jc w:val="center"/>
              <w:textAlignment w:val="auto"/>
              <w:rPr>
                <w:bCs/>
                <w:color w:val="auto"/>
                <w:sz w:val="21"/>
                <w:szCs w:val="21"/>
                <w:lang w:eastAsia="zh-CN"/>
              </w:rPr>
            </w:pPr>
          </w:p>
        </w:tc>
      </w:tr>
      <w:tr w14:paraId="4020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3C7BCF60">
            <w:pPr>
              <w:widowControl w:val="0"/>
              <w:spacing w:line="240" w:lineRule="auto"/>
              <w:ind w:firstLine="0" w:firstLineChars="0"/>
              <w:jc w:val="center"/>
              <w:textAlignment w:val="auto"/>
              <w:rPr>
                <w:bCs/>
                <w:color w:val="auto"/>
                <w:sz w:val="21"/>
                <w:szCs w:val="21"/>
                <w:lang w:eastAsia="zh-CN"/>
              </w:rPr>
            </w:pPr>
            <w:r>
              <w:rPr>
                <w:bCs/>
                <w:color w:val="auto"/>
                <w:sz w:val="21"/>
                <w:szCs w:val="21"/>
                <w:lang w:eastAsia="zh-CN"/>
              </w:rPr>
              <w:t>4</w:t>
            </w:r>
          </w:p>
        </w:tc>
        <w:tc>
          <w:tcPr>
            <w:tcW w:w="1534" w:type="pct"/>
            <w:vAlign w:val="center"/>
          </w:tcPr>
          <w:p w14:paraId="74CF77F4">
            <w:pPr>
              <w:pStyle w:val="57"/>
              <w:kinsoku w:val="0"/>
              <w:overflowPunct w:val="0"/>
              <w:spacing w:before="0" w:beforeAutospacing="0"/>
              <w:jc w:val="center"/>
              <w:rPr>
                <w:color w:val="auto"/>
              </w:rPr>
            </w:pPr>
            <w:r>
              <w:rPr>
                <w:rFonts w:hint="eastAsia" w:ascii="宋体" w:cs="宋体"/>
                <w:color w:val="auto"/>
                <w:spacing w:val="-1"/>
                <w:sz w:val="21"/>
                <w:szCs w:val="21"/>
              </w:rPr>
              <w:t>总砷</w:t>
            </w:r>
          </w:p>
        </w:tc>
        <w:tc>
          <w:tcPr>
            <w:tcW w:w="1691" w:type="pct"/>
            <w:vAlign w:val="center"/>
          </w:tcPr>
          <w:p w14:paraId="5639C2ED">
            <w:pPr>
              <w:pStyle w:val="57"/>
              <w:kinsoku w:val="0"/>
              <w:overflowPunct w:val="0"/>
              <w:spacing w:before="0" w:beforeAutospacing="0"/>
              <w:jc w:val="center"/>
              <w:rPr>
                <w:color w:val="auto"/>
              </w:rPr>
            </w:pPr>
            <w:r>
              <w:rPr>
                <w:color w:val="auto"/>
                <w:sz w:val="21"/>
                <w:szCs w:val="21"/>
              </w:rPr>
              <w:t>0.5</w:t>
            </w:r>
          </w:p>
        </w:tc>
        <w:tc>
          <w:tcPr>
            <w:tcW w:w="1380" w:type="pct"/>
            <w:vMerge w:val="continue"/>
            <w:vAlign w:val="center"/>
          </w:tcPr>
          <w:p w14:paraId="00F7DE89">
            <w:pPr>
              <w:widowControl w:val="0"/>
              <w:spacing w:line="240" w:lineRule="auto"/>
              <w:ind w:firstLine="0" w:firstLineChars="0"/>
              <w:jc w:val="center"/>
              <w:textAlignment w:val="auto"/>
              <w:rPr>
                <w:bCs/>
                <w:color w:val="auto"/>
                <w:sz w:val="21"/>
                <w:szCs w:val="21"/>
                <w:lang w:eastAsia="zh-CN"/>
              </w:rPr>
            </w:pPr>
          </w:p>
        </w:tc>
      </w:tr>
      <w:tr w14:paraId="5AE8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471DAEB1">
            <w:pPr>
              <w:widowControl w:val="0"/>
              <w:spacing w:line="240" w:lineRule="auto"/>
              <w:ind w:firstLine="0" w:firstLineChars="0"/>
              <w:jc w:val="center"/>
              <w:textAlignment w:val="auto"/>
              <w:rPr>
                <w:bCs/>
                <w:color w:val="auto"/>
                <w:sz w:val="21"/>
                <w:szCs w:val="21"/>
                <w:lang w:eastAsia="zh-CN"/>
              </w:rPr>
            </w:pPr>
            <w:r>
              <w:rPr>
                <w:bCs/>
                <w:color w:val="auto"/>
                <w:sz w:val="21"/>
                <w:szCs w:val="21"/>
                <w:lang w:eastAsia="zh-CN"/>
              </w:rPr>
              <w:t>5</w:t>
            </w:r>
          </w:p>
        </w:tc>
        <w:tc>
          <w:tcPr>
            <w:tcW w:w="1534" w:type="pct"/>
            <w:vAlign w:val="center"/>
          </w:tcPr>
          <w:p w14:paraId="58C39098">
            <w:pPr>
              <w:pStyle w:val="57"/>
              <w:kinsoku w:val="0"/>
              <w:overflowPunct w:val="0"/>
              <w:spacing w:before="0" w:beforeAutospacing="0"/>
              <w:jc w:val="center"/>
              <w:rPr>
                <w:color w:val="auto"/>
              </w:rPr>
            </w:pPr>
            <w:r>
              <w:rPr>
                <w:rFonts w:hint="eastAsia" w:ascii="宋体" w:cs="宋体"/>
                <w:color w:val="auto"/>
                <w:spacing w:val="-1"/>
                <w:sz w:val="21"/>
                <w:szCs w:val="21"/>
              </w:rPr>
              <w:t>总汞</w:t>
            </w:r>
          </w:p>
        </w:tc>
        <w:tc>
          <w:tcPr>
            <w:tcW w:w="1691" w:type="pct"/>
            <w:vAlign w:val="center"/>
          </w:tcPr>
          <w:p w14:paraId="618EFE51">
            <w:pPr>
              <w:pStyle w:val="57"/>
              <w:kinsoku w:val="0"/>
              <w:overflowPunct w:val="0"/>
              <w:spacing w:before="0" w:beforeAutospacing="0"/>
              <w:jc w:val="center"/>
              <w:rPr>
                <w:color w:val="auto"/>
              </w:rPr>
            </w:pPr>
            <w:r>
              <w:rPr>
                <w:color w:val="auto"/>
                <w:sz w:val="21"/>
                <w:szCs w:val="21"/>
              </w:rPr>
              <w:t>0.05</w:t>
            </w:r>
          </w:p>
        </w:tc>
        <w:tc>
          <w:tcPr>
            <w:tcW w:w="1380" w:type="pct"/>
            <w:vMerge w:val="continue"/>
            <w:vAlign w:val="center"/>
          </w:tcPr>
          <w:p w14:paraId="45BF673B">
            <w:pPr>
              <w:widowControl w:val="0"/>
              <w:spacing w:line="240" w:lineRule="auto"/>
              <w:ind w:firstLine="0" w:firstLineChars="0"/>
              <w:jc w:val="center"/>
              <w:textAlignment w:val="auto"/>
              <w:rPr>
                <w:bCs/>
                <w:color w:val="auto"/>
                <w:sz w:val="21"/>
                <w:szCs w:val="21"/>
                <w:lang w:eastAsia="zh-CN"/>
              </w:rPr>
            </w:pPr>
          </w:p>
        </w:tc>
      </w:tr>
      <w:tr w14:paraId="4B67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156C1CC9">
            <w:pPr>
              <w:widowControl w:val="0"/>
              <w:spacing w:line="240" w:lineRule="auto"/>
              <w:ind w:firstLine="0" w:firstLineChars="0"/>
              <w:jc w:val="center"/>
              <w:textAlignment w:val="auto"/>
              <w:rPr>
                <w:bCs/>
                <w:color w:val="auto"/>
                <w:sz w:val="21"/>
                <w:szCs w:val="21"/>
                <w:lang w:eastAsia="zh-CN"/>
              </w:rPr>
            </w:pPr>
            <w:r>
              <w:rPr>
                <w:bCs/>
                <w:color w:val="auto"/>
                <w:sz w:val="21"/>
                <w:szCs w:val="21"/>
                <w:lang w:eastAsia="zh-CN"/>
              </w:rPr>
              <w:t>6</w:t>
            </w:r>
          </w:p>
        </w:tc>
        <w:tc>
          <w:tcPr>
            <w:tcW w:w="1534" w:type="pct"/>
            <w:vAlign w:val="center"/>
          </w:tcPr>
          <w:p w14:paraId="6F990D41">
            <w:pPr>
              <w:pStyle w:val="57"/>
              <w:kinsoku w:val="0"/>
              <w:overflowPunct w:val="0"/>
              <w:spacing w:before="0" w:beforeAutospacing="0"/>
              <w:jc w:val="center"/>
              <w:rPr>
                <w:color w:val="auto"/>
              </w:rPr>
            </w:pPr>
            <w:r>
              <w:rPr>
                <w:rFonts w:hint="eastAsia" w:ascii="宋体" w:cs="宋体"/>
                <w:color w:val="auto"/>
                <w:spacing w:val="-1"/>
                <w:sz w:val="21"/>
                <w:szCs w:val="21"/>
              </w:rPr>
              <w:t>总钴</w:t>
            </w:r>
          </w:p>
        </w:tc>
        <w:tc>
          <w:tcPr>
            <w:tcW w:w="1691" w:type="pct"/>
            <w:vAlign w:val="center"/>
          </w:tcPr>
          <w:p w14:paraId="5D9E6654">
            <w:pPr>
              <w:pStyle w:val="57"/>
              <w:kinsoku w:val="0"/>
              <w:overflowPunct w:val="0"/>
              <w:spacing w:before="0" w:beforeAutospacing="0"/>
              <w:jc w:val="center"/>
              <w:rPr>
                <w:color w:val="auto"/>
              </w:rPr>
            </w:pPr>
            <w:r>
              <w:rPr>
                <w:color w:val="auto"/>
                <w:sz w:val="21"/>
                <w:szCs w:val="21"/>
              </w:rPr>
              <w:t>1.0</w:t>
            </w:r>
          </w:p>
        </w:tc>
        <w:tc>
          <w:tcPr>
            <w:tcW w:w="1380" w:type="pct"/>
            <w:vMerge w:val="continue"/>
            <w:vAlign w:val="center"/>
          </w:tcPr>
          <w:p w14:paraId="20C89E20">
            <w:pPr>
              <w:widowControl w:val="0"/>
              <w:spacing w:line="240" w:lineRule="auto"/>
              <w:ind w:firstLine="0" w:firstLineChars="0"/>
              <w:jc w:val="center"/>
              <w:textAlignment w:val="auto"/>
              <w:rPr>
                <w:bCs/>
                <w:color w:val="auto"/>
                <w:sz w:val="21"/>
                <w:szCs w:val="21"/>
                <w:lang w:eastAsia="zh-CN"/>
              </w:rPr>
            </w:pPr>
          </w:p>
        </w:tc>
      </w:tr>
    </w:tbl>
    <w:p w14:paraId="4A0D52F7">
      <w:pPr>
        <w:pStyle w:val="42"/>
        <w:spacing w:before="93" w:after="93"/>
        <w:ind w:firstLine="480"/>
        <w:rPr>
          <w:rFonts w:hint="eastAsia"/>
          <w:color w:val="auto"/>
          <w:lang w:eastAsia="zh-CN"/>
        </w:rPr>
      </w:pPr>
      <w:r>
        <w:rPr>
          <w:color w:val="auto"/>
          <w:lang w:eastAsia="zh-CN"/>
        </w:rPr>
        <w:t>表2.4-</w:t>
      </w:r>
      <w:r>
        <w:rPr>
          <w:rFonts w:hint="eastAsia"/>
          <w:color w:val="auto"/>
          <w:lang w:eastAsia="zh-CN"/>
        </w:rPr>
        <w:t>9</w:t>
      </w:r>
      <w:r>
        <w:rPr>
          <w:color w:val="auto"/>
          <w:lang w:eastAsia="zh-CN"/>
        </w:rPr>
        <w:t xml:space="preserve">    水污染物排放限</w:t>
      </w:r>
      <w:r>
        <w:rPr>
          <w:color w:val="auto"/>
          <w:shd w:val="clear" w:color="auto" w:fill="FFFFFF"/>
          <w:lang w:eastAsia="zh-CN"/>
        </w:rPr>
        <w:t>值</w:t>
      </w:r>
      <w:r>
        <w:rPr>
          <w:color w:val="auto"/>
          <w:lang w:eastAsia="zh-CN"/>
        </w:rPr>
        <w:t xml:space="preserve">    单位：mg/L</w:t>
      </w:r>
      <w:r>
        <w:rPr>
          <w:color w:val="auto"/>
          <w:shd w:val="clear" w:color="auto" w:fill="FFFFFF"/>
          <w:lang w:eastAsia="zh-CN"/>
        </w:rPr>
        <w:t>（</w:t>
      </w:r>
      <w:r>
        <w:rPr>
          <w:rFonts w:hint="eastAsia"/>
          <w:color w:val="auto"/>
          <w:lang w:eastAsia="zh-CN"/>
        </w:rPr>
        <w:t>pH</w:t>
      </w:r>
      <w:r>
        <w:rPr>
          <w:color w:val="auto"/>
          <w:lang w:eastAsia="zh-CN"/>
        </w:rPr>
        <w:t>无量纲）</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545"/>
        <w:gridCol w:w="2806"/>
        <w:gridCol w:w="2290"/>
      </w:tblGrid>
      <w:tr w14:paraId="6A1D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5" w:type="pct"/>
            <w:vAlign w:val="center"/>
          </w:tcPr>
          <w:p w14:paraId="7C34A159">
            <w:pPr>
              <w:widowControl w:val="0"/>
              <w:spacing w:line="360" w:lineRule="exact"/>
              <w:ind w:firstLine="0" w:firstLineChars="0"/>
              <w:jc w:val="center"/>
              <w:textAlignment w:val="auto"/>
              <w:rPr>
                <w:b/>
                <w:color w:val="auto"/>
                <w:sz w:val="21"/>
                <w:szCs w:val="21"/>
              </w:rPr>
            </w:pPr>
            <w:r>
              <w:rPr>
                <w:b/>
                <w:color w:val="auto"/>
                <w:sz w:val="21"/>
                <w:szCs w:val="21"/>
              </w:rPr>
              <w:t>序号</w:t>
            </w:r>
          </w:p>
        </w:tc>
        <w:tc>
          <w:tcPr>
            <w:tcW w:w="1534" w:type="pct"/>
            <w:vAlign w:val="center"/>
          </w:tcPr>
          <w:p w14:paraId="0A1EC873">
            <w:pPr>
              <w:widowControl w:val="0"/>
              <w:spacing w:line="360" w:lineRule="exact"/>
              <w:ind w:firstLine="0" w:firstLineChars="0"/>
              <w:jc w:val="center"/>
              <w:textAlignment w:val="auto"/>
              <w:rPr>
                <w:b/>
                <w:color w:val="auto"/>
                <w:sz w:val="21"/>
                <w:szCs w:val="21"/>
              </w:rPr>
            </w:pPr>
            <w:r>
              <w:rPr>
                <w:b/>
                <w:color w:val="auto"/>
                <w:sz w:val="21"/>
                <w:szCs w:val="21"/>
              </w:rPr>
              <w:t>项目</w:t>
            </w:r>
          </w:p>
        </w:tc>
        <w:tc>
          <w:tcPr>
            <w:tcW w:w="1691" w:type="pct"/>
            <w:vAlign w:val="center"/>
          </w:tcPr>
          <w:p w14:paraId="59FC93A8">
            <w:pPr>
              <w:widowControl w:val="0"/>
              <w:spacing w:line="360" w:lineRule="exact"/>
              <w:ind w:firstLine="0" w:firstLineChars="0"/>
              <w:jc w:val="center"/>
              <w:textAlignment w:val="auto"/>
              <w:rPr>
                <w:b/>
                <w:color w:val="auto"/>
                <w:sz w:val="21"/>
                <w:szCs w:val="21"/>
              </w:rPr>
            </w:pPr>
            <w:r>
              <w:rPr>
                <w:b/>
                <w:color w:val="auto"/>
                <w:sz w:val="21"/>
                <w:szCs w:val="21"/>
              </w:rPr>
              <w:t>标准值</w:t>
            </w:r>
          </w:p>
        </w:tc>
        <w:tc>
          <w:tcPr>
            <w:tcW w:w="1380" w:type="pct"/>
            <w:vAlign w:val="center"/>
          </w:tcPr>
          <w:p w14:paraId="49B9707E">
            <w:pPr>
              <w:widowControl w:val="0"/>
              <w:spacing w:line="360" w:lineRule="exact"/>
              <w:ind w:firstLine="0" w:firstLineChars="0"/>
              <w:jc w:val="center"/>
              <w:textAlignment w:val="auto"/>
              <w:rPr>
                <w:b/>
                <w:color w:val="auto"/>
                <w:sz w:val="21"/>
                <w:szCs w:val="21"/>
              </w:rPr>
            </w:pPr>
            <w:r>
              <w:rPr>
                <w:b/>
                <w:color w:val="auto"/>
                <w:sz w:val="21"/>
                <w:szCs w:val="21"/>
              </w:rPr>
              <w:t>标准来源</w:t>
            </w:r>
          </w:p>
        </w:tc>
      </w:tr>
      <w:tr w14:paraId="24E5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068AEE24">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18</w:t>
            </w:r>
          </w:p>
        </w:tc>
        <w:tc>
          <w:tcPr>
            <w:tcW w:w="1534" w:type="pct"/>
            <w:vAlign w:val="center"/>
          </w:tcPr>
          <w:p w14:paraId="1ADE900E">
            <w:pPr>
              <w:widowControl w:val="0"/>
              <w:spacing w:line="360" w:lineRule="exact"/>
              <w:ind w:firstLine="0" w:firstLineChars="0"/>
              <w:jc w:val="center"/>
              <w:rPr>
                <w:bCs/>
                <w:color w:val="auto"/>
                <w:sz w:val="21"/>
                <w:szCs w:val="21"/>
                <w:lang w:eastAsia="zh-CN"/>
              </w:rPr>
            </w:pPr>
            <w:r>
              <w:rPr>
                <w:rFonts w:hint="eastAsia"/>
                <w:color w:val="auto"/>
                <w:sz w:val="21"/>
                <w:szCs w:val="21"/>
                <w:lang w:eastAsia="zh-CN"/>
              </w:rPr>
              <w:t>pH</w:t>
            </w:r>
          </w:p>
        </w:tc>
        <w:tc>
          <w:tcPr>
            <w:tcW w:w="1691" w:type="pct"/>
            <w:vAlign w:val="center"/>
          </w:tcPr>
          <w:p w14:paraId="67492CAB">
            <w:pPr>
              <w:widowControl w:val="0"/>
              <w:spacing w:line="360" w:lineRule="exact"/>
              <w:ind w:firstLine="0" w:firstLineChars="0"/>
              <w:jc w:val="center"/>
              <w:rPr>
                <w:bCs/>
                <w:color w:val="auto"/>
                <w:sz w:val="21"/>
                <w:szCs w:val="21"/>
              </w:rPr>
            </w:pPr>
            <w:r>
              <w:rPr>
                <w:color w:val="auto"/>
                <w:sz w:val="21"/>
                <w:szCs w:val="21"/>
              </w:rPr>
              <w:t>6</w:t>
            </w:r>
            <w:r>
              <w:rPr>
                <w:rFonts w:hint="eastAsia"/>
                <w:color w:val="auto"/>
                <w:sz w:val="21"/>
                <w:szCs w:val="21"/>
                <w:lang w:eastAsia="zh-CN"/>
              </w:rPr>
              <w:t>~</w:t>
            </w:r>
            <w:r>
              <w:rPr>
                <w:color w:val="auto"/>
                <w:sz w:val="21"/>
                <w:szCs w:val="21"/>
              </w:rPr>
              <w:t>9</w:t>
            </w:r>
          </w:p>
        </w:tc>
        <w:tc>
          <w:tcPr>
            <w:tcW w:w="1380" w:type="pct"/>
            <w:vMerge w:val="restart"/>
            <w:vAlign w:val="center"/>
          </w:tcPr>
          <w:p w14:paraId="7D43962D">
            <w:pPr>
              <w:widowControl w:val="0"/>
              <w:spacing w:line="360" w:lineRule="exact"/>
              <w:ind w:firstLine="0" w:firstLineChars="0"/>
              <w:jc w:val="center"/>
              <w:textAlignment w:val="auto"/>
              <w:rPr>
                <w:bCs/>
                <w:color w:val="auto"/>
                <w:sz w:val="21"/>
                <w:szCs w:val="21"/>
                <w:lang w:eastAsia="zh-CN"/>
              </w:rPr>
            </w:pPr>
            <w:r>
              <w:rPr>
                <w:color w:val="auto"/>
                <w:sz w:val="21"/>
                <w:szCs w:val="21"/>
                <w:lang w:eastAsia="zh-CN"/>
              </w:rPr>
              <w:t>《农村生活污水处理排放标准》（DB654275-2019）表2中A级标准</w:t>
            </w:r>
          </w:p>
        </w:tc>
      </w:tr>
      <w:tr w14:paraId="44EA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08B2A603">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19</w:t>
            </w:r>
          </w:p>
        </w:tc>
        <w:tc>
          <w:tcPr>
            <w:tcW w:w="1534" w:type="pct"/>
            <w:vAlign w:val="center"/>
          </w:tcPr>
          <w:p w14:paraId="48977098">
            <w:pPr>
              <w:widowControl w:val="0"/>
              <w:spacing w:line="360" w:lineRule="exact"/>
              <w:ind w:firstLine="0" w:firstLineChars="0"/>
              <w:jc w:val="center"/>
              <w:rPr>
                <w:bCs/>
                <w:color w:val="auto"/>
                <w:sz w:val="21"/>
                <w:szCs w:val="21"/>
                <w:lang w:eastAsia="zh-CN"/>
              </w:rPr>
            </w:pPr>
            <w:r>
              <w:rPr>
                <w:color w:val="auto"/>
                <w:sz w:val="21"/>
                <w:szCs w:val="21"/>
                <w:lang w:eastAsia="zh-CN"/>
              </w:rPr>
              <w:t>化学需氧量（COD</w:t>
            </w:r>
            <w:r>
              <w:rPr>
                <w:color w:val="auto"/>
                <w:sz w:val="21"/>
                <w:szCs w:val="21"/>
                <w:vertAlign w:val="subscript"/>
                <w:lang w:eastAsia="zh-CN"/>
              </w:rPr>
              <w:t>cr</w:t>
            </w:r>
            <w:r>
              <w:rPr>
                <w:color w:val="auto"/>
                <w:sz w:val="21"/>
                <w:szCs w:val="21"/>
                <w:lang w:eastAsia="zh-CN"/>
              </w:rPr>
              <w:t>）</w:t>
            </w:r>
          </w:p>
        </w:tc>
        <w:tc>
          <w:tcPr>
            <w:tcW w:w="1691" w:type="pct"/>
            <w:vAlign w:val="center"/>
          </w:tcPr>
          <w:p w14:paraId="74C75733">
            <w:pPr>
              <w:widowControl w:val="0"/>
              <w:spacing w:line="360" w:lineRule="exact"/>
              <w:ind w:firstLine="0" w:firstLineChars="0"/>
              <w:jc w:val="center"/>
              <w:rPr>
                <w:bCs/>
                <w:color w:val="auto"/>
                <w:sz w:val="21"/>
                <w:szCs w:val="21"/>
              </w:rPr>
            </w:pPr>
            <w:r>
              <w:rPr>
                <w:color w:val="auto"/>
                <w:sz w:val="21"/>
                <w:szCs w:val="21"/>
                <w:lang w:eastAsia="zh-CN"/>
              </w:rPr>
              <w:t>60</w:t>
            </w:r>
          </w:p>
        </w:tc>
        <w:tc>
          <w:tcPr>
            <w:tcW w:w="1380" w:type="pct"/>
            <w:vMerge w:val="continue"/>
            <w:vAlign w:val="center"/>
          </w:tcPr>
          <w:p w14:paraId="1E693385">
            <w:pPr>
              <w:widowControl w:val="0"/>
              <w:spacing w:line="360" w:lineRule="exact"/>
              <w:ind w:firstLine="0" w:firstLineChars="0"/>
              <w:jc w:val="center"/>
              <w:textAlignment w:val="auto"/>
              <w:rPr>
                <w:bCs/>
                <w:color w:val="auto"/>
                <w:sz w:val="21"/>
                <w:szCs w:val="21"/>
                <w:lang w:eastAsia="zh-CN"/>
              </w:rPr>
            </w:pPr>
          </w:p>
        </w:tc>
      </w:tr>
      <w:tr w14:paraId="69D2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67343985">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20</w:t>
            </w:r>
          </w:p>
        </w:tc>
        <w:tc>
          <w:tcPr>
            <w:tcW w:w="1534" w:type="pct"/>
            <w:vAlign w:val="center"/>
          </w:tcPr>
          <w:p w14:paraId="598F8133">
            <w:pPr>
              <w:widowControl w:val="0"/>
              <w:spacing w:line="360" w:lineRule="exact"/>
              <w:ind w:firstLine="0" w:firstLineChars="0"/>
              <w:jc w:val="center"/>
              <w:rPr>
                <w:bCs/>
                <w:color w:val="auto"/>
                <w:sz w:val="21"/>
                <w:szCs w:val="21"/>
                <w:lang w:eastAsia="zh-CN"/>
              </w:rPr>
            </w:pPr>
            <w:r>
              <w:rPr>
                <w:color w:val="auto"/>
                <w:sz w:val="21"/>
                <w:szCs w:val="21"/>
                <w:lang w:eastAsia="zh-CN"/>
              </w:rPr>
              <w:t>悬浮物（SS）</w:t>
            </w:r>
          </w:p>
        </w:tc>
        <w:tc>
          <w:tcPr>
            <w:tcW w:w="1691" w:type="pct"/>
            <w:vAlign w:val="center"/>
          </w:tcPr>
          <w:p w14:paraId="715C7238">
            <w:pPr>
              <w:widowControl w:val="0"/>
              <w:spacing w:line="360" w:lineRule="exact"/>
              <w:ind w:firstLine="0" w:firstLineChars="0"/>
              <w:jc w:val="center"/>
              <w:rPr>
                <w:bCs/>
                <w:color w:val="auto"/>
                <w:sz w:val="21"/>
                <w:szCs w:val="21"/>
              </w:rPr>
            </w:pPr>
            <w:r>
              <w:rPr>
                <w:color w:val="auto"/>
                <w:sz w:val="21"/>
                <w:szCs w:val="21"/>
                <w:lang w:eastAsia="zh-CN"/>
              </w:rPr>
              <w:t>30</w:t>
            </w:r>
          </w:p>
        </w:tc>
        <w:tc>
          <w:tcPr>
            <w:tcW w:w="1380" w:type="pct"/>
            <w:vMerge w:val="continue"/>
            <w:vAlign w:val="center"/>
          </w:tcPr>
          <w:p w14:paraId="0296AF61">
            <w:pPr>
              <w:widowControl w:val="0"/>
              <w:spacing w:line="360" w:lineRule="exact"/>
              <w:ind w:firstLine="0" w:firstLineChars="0"/>
              <w:jc w:val="center"/>
              <w:textAlignment w:val="auto"/>
              <w:rPr>
                <w:bCs/>
                <w:color w:val="auto"/>
                <w:sz w:val="21"/>
                <w:szCs w:val="21"/>
                <w:lang w:eastAsia="zh-CN"/>
              </w:rPr>
            </w:pPr>
          </w:p>
        </w:tc>
      </w:tr>
      <w:tr w14:paraId="0E4D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58C4E227">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21</w:t>
            </w:r>
          </w:p>
        </w:tc>
        <w:tc>
          <w:tcPr>
            <w:tcW w:w="1534" w:type="pct"/>
            <w:vAlign w:val="center"/>
          </w:tcPr>
          <w:p w14:paraId="1424D0E1">
            <w:pPr>
              <w:widowControl w:val="0"/>
              <w:spacing w:line="360" w:lineRule="exact"/>
              <w:ind w:firstLine="0" w:firstLineChars="0"/>
              <w:jc w:val="center"/>
              <w:rPr>
                <w:bCs/>
                <w:color w:val="auto"/>
                <w:sz w:val="21"/>
                <w:szCs w:val="21"/>
                <w:lang w:eastAsia="zh-CN"/>
              </w:rPr>
            </w:pPr>
            <w:r>
              <w:rPr>
                <w:color w:val="auto"/>
                <w:sz w:val="21"/>
                <w:szCs w:val="21"/>
                <w:lang w:eastAsia="zh-CN"/>
              </w:rPr>
              <w:t>粪大肠菌群（MPN/L）</w:t>
            </w:r>
          </w:p>
        </w:tc>
        <w:tc>
          <w:tcPr>
            <w:tcW w:w="1691" w:type="pct"/>
            <w:vAlign w:val="center"/>
          </w:tcPr>
          <w:p w14:paraId="636E11FE">
            <w:pPr>
              <w:widowControl w:val="0"/>
              <w:spacing w:line="360" w:lineRule="exact"/>
              <w:ind w:firstLine="0" w:firstLineChars="0"/>
              <w:jc w:val="center"/>
              <w:rPr>
                <w:bCs/>
                <w:color w:val="auto"/>
                <w:sz w:val="21"/>
                <w:szCs w:val="21"/>
              </w:rPr>
            </w:pPr>
            <w:r>
              <w:rPr>
                <w:color w:val="auto"/>
                <w:sz w:val="21"/>
                <w:szCs w:val="21"/>
                <w:lang w:eastAsia="zh-CN"/>
              </w:rPr>
              <w:t>10000</w:t>
            </w:r>
          </w:p>
        </w:tc>
        <w:tc>
          <w:tcPr>
            <w:tcW w:w="1380" w:type="pct"/>
            <w:vMerge w:val="continue"/>
            <w:vAlign w:val="center"/>
          </w:tcPr>
          <w:p w14:paraId="10B51757">
            <w:pPr>
              <w:widowControl w:val="0"/>
              <w:spacing w:line="360" w:lineRule="exact"/>
              <w:ind w:firstLine="0" w:firstLineChars="0"/>
              <w:jc w:val="center"/>
              <w:textAlignment w:val="auto"/>
              <w:rPr>
                <w:bCs/>
                <w:color w:val="auto"/>
                <w:sz w:val="21"/>
                <w:szCs w:val="21"/>
                <w:lang w:eastAsia="zh-CN"/>
              </w:rPr>
            </w:pPr>
          </w:p>
        </w:tc>
      </w:tr>
      <w:tr w14:paraId="7F99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395" w:type="pct"/>
            <w:vAlign w:val="center"/>
          </w:tcPr>
          <w:p w14:paraId="408A5951">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22</w:t>
            </w:r>
          </w:p>
        </w:tc>
        <w:tc>
          <w:tcPr>
            <w:tcW w:w="1534" w:type="pct"/>
            <w:vAlign w:val="center"/>
          </w:tcPr>
          <w:p w14:paraId="169147C7">
            <w:pPr>
              <w:widowControl w:val="0"/>
              <w:spacing w:line="360" w:lineRule="exact"/>
              <w:ind w:firstLine="0" w:firstLineChars="0"/>
              <w:jc w:val="center"/>
              <w:rPr>
                <w:bCs/>
                <w:color w:val="auto"/>
                <w:sz w:val="21"/>
                <w:szCs w:val="21"/>
                <w:lang w:eastAsia="zh-CN"/>
              </w:rPr>
            </w:pPr>
            <w:r>
              <w:rPr>
                <w:bCs/>
                <w:color w:val="auto"/>
                <w:sz w:val="21"/>
                <w:szCs w:val="21"/>
                <w:lang w:eastAsia="zh-CN"/>
              </w:rPr>
              <w:t>蛔虫卵个数（个/L）</w:t>
            </w:r>
          </w:p>
        </w:tc>
        <w:tc>
          <w:tcPr>
            <w:tcW w:w="1691" w:type="pct"/>
            <w:vAlign w:val="center"/>
          </w:tcPr>
          <w:p w14:paraId="5E7B5E7B">
            <w:pPr>
              <w:widowControl w:val="0"/>
              <w:spacing w:line="360" w:lineRule="exact"/>
              <w:ind w:firstLine="0" w:firstLineChars="0"/>
              <w:jc w:val="center"/>
              <w:rPr>
                <w:bCs/>
                <w:color w:val="auto"/>
                <w:sz w:val="21"/>
                <w:szCs w:val="21"/>
                <w:lang w:eastAsia="zh-CN"/>
              </w:rPr>
            </w:pPr>
            <w:r>
              <w:rPr>
                <w:bCs/>
                <w:color w:val="auto"/>
                <w:sz w:val="21"/>
                <w:szCs w:val="21"/>
                <w:lang w:eastAsia="zh-CN"/>
              </w:rPr>
              <w:t>2</w:t>
            </w:r>
          </w:p>
        </w:tc>
        <w:tc>
          <w:tcPr>
            <w:tcW w:w="1380" w:type="pct"/>
            <w:vMerge w:val="continue"/>
            <w:vAlign w:val="center"/>
          </w:tcPr>
          <w:p w14:paraId="3DE46F92">
            <w:pPr>
              <w:widowControl w:val="0"/>
              <w:spacing w:line="360" w:lineRule="exact"/>
              <w:ind w:firstLine="0" w:firstLineChars="0"/>
              <w:jc w:val="center"/>
              <w:textAlignment w:val="auto"/>
              <w:rPr>
                <w:bCs/>
                <w:color w:val="auto"/>
                <w:sz w:val="21"/>
                <w:szCs w:val="21"/>
                <w:lang w:eastAsia="zh-CN"/>
              </w:rPr>
            </w:pPr>
          </w:p>
        </w:tc>
      </w:tr>
    </w:tbl>
    <w:p w14:paraId="2F9C0C8E">
      <w:pPr>
        <w:pStyle w:val="5"/>
        <w:ind w:left="240" w:firstLine="241"/>
        <w:rPr>
          <w:color w:val="auto"/>
        </w:rPr>
      </w:pPr>
      <w:r>
        <w:rPr>
          <w:color w:val="auto"/>
        </w:rPr>
        <w:t>噪声排放标准</w:t>
      </w:r>
    </w:p>
    <w:p w14:paraId="109A7722">
      <w:pPr>
        <w:ind w:firstLine="480"/>
        <w:rPr>
          <w:color w:val="auto"/>
          <w:lang w:eastAsia="zh-CN"/>
        </w:rPr>
      </w:pPr>
      <w:r>
        <w:rPr>
          <w:color w:val="auto"/>
          <w:lang w:eastAsia="zh-CN"/>
        </w:rPr>
        <w:t>本项目建筑施工</w:t>
      </w:r>
      <w:r>
        <w:rPr>
          <w:rFonts w:hint="eastAsia"/>
          <w:color w:val="auto"/>
          <w:lang w:eastAsia="zh-CN"/>
        </w:rPr>
        <w:t>场</w:t>
      </w:r>
      <w:r>
        <w:rPr>
          <w:color w:val="auto"/>
          <w:lang w:eastAsia="zh-CN"/>
        </w:rPr>
        <w:t>界噪声</w:t>
      </w:r>
      <w:r>
        <w:rPr>
          <w:rFonts w:hint="eastAsia"/>
          <w:color w:val="auto"/>
          <w:lang w:eastAsia="zh-CN"/>
        </w:rPr>
        <w:t>排放</w:t>
      </w:r>
      <w:r>
        <w:rPr>
          <w:color w:val="auto"/>
          <w:lang w:eastAsia="zh-CN"/>
        </w:rPr>
        <w:t>执行《建筑施工噪声排放标准》（GB12523-20</w:t>
      </w:r>
      <w:r>
        <w:rPr>
          <w:rFonts w:hint="eastAsia"/>
          <w:color w:val="auto"/>
          <w:lang w:eastAsia="zh-CN"/>
        </w:rPr>
        <w:t>25</w:t>
      </w:r>
      <w:r>
        <w:rPr>
          <w:color w:val="auto"/>
          <w:lang w:eastAsia="zh-CN"/>
        </w:rPr>
        <w:t>）的有关规定。具体见表2.4-</w:t>
      </w:r>
      <w:r>
        <w:rPr>
          <w:rFonts w:hint="eastAsia"/>
          <w:color w:val="auto"/>
          <w:lang w:eastAsia="zh-CN"/>
        </w:rPr>
        <w:t>10</w:t>
      </w:r>
      <w:r>
        <w:rPr>
          <w:color w:val="auto"/>
          <w:lang w:eastAsia="zh-CN"/>
        </w:rPr>
        <w:t>。</w:t>
      </w:r>
    </w:p>
    <w:p w14:paraId="10D91B23">
      <w:pPr>
        <w:pStyle w:val="42"/>
        <w:spacing w:before="93" w:after="93"/>
        <w:ind w:firstLine="480"/>
        <w:rPr>
          <w:rFonts w:hint="eastAsia"/>
          <w:color w:val="auto"/>
          <w:lang w:eastAsia="zh-CN"/>
        </w:rPr>
      </w:pPr>
      <w:r>
        <w:rPr>
          <w:color w:val="auto"/>
          <w:lang w:eastAsia="zh-CN"/>
        </w:rPr>
        <w:t>表2.4-</w:t>
      </w:r>
      <w:r>
        <w:rPr>
          <w:rFonts w:hint="eastAsia"/>
          <w:color w:val="auto"/>
          <w:lang w:eastAsia="zh-CN"/>
        </w:rPr>
        <w:t>10</w:t>
      </w:r>
      <w:r>
        <w:rPr>
          <w:color w:val="auto"/>
          <w:lang w:eastAsia="zh-CN"/>
        </w:rPr>
        <w:t xml:space="preserve">    建筑施工场界环境噪声排放</w:t>
      </w:r>
      <w:r>
        <w:rPr>
          <w:rFonts w:hint="eastAsia"/>
          <w:color w:val="auto"/>
          <w:lang w:eastAsia="zh-CN"/>
        </w:rPr>
        <w:t>限值</w:t>
      </w:r>
      <w:r>
        <w:rPr>
          <w:color w:val="auto"/>
          <w:lang w:eastAsia="zh-CN"/>
        </w:rPr>
        <w:t xml:space="preserve">    单位：dB</w:t>
      </w:r>
      <w:r>
        <w:rPr>
          <w:color w:val="auto"/>
          <w:shd w:val="clear" w:color="auto" w:fill="FFFFFF"/>
          <w:lang w:eastAsia="zh-CN"/>
        </w:rPr>
        <w:t>（</w:t>
      </w:r>
      <w:r>
        <w:rPr>
          <w:color w:val="auto"/>
          <w:lang w:eastAsia="zh-CN"/>
        </w:rPr>
        <w:t>A）</w:t>
      </w:r>
    </w:p>
    <w:tbl>
      <w:tblPr>
        <w:tblStyle w:val="36"/>
        <w:tblW w:w="5000" w:type="pct"/>
        <w:jc w:val="center"/>
        <w:tblLayout w:type="autofit"/>
        <w:tblCellMar>
          <w:top w:w="0" w:type="dxa"/>
          <w:left w:w="0" w:type="dxa"/>
          <w:bottom w:w="0" w:type="dxa"/>
          <w:right w:w="0" w:type="dxa"/>
        </w:tblCellMar>
      </w:tblPr>
      <w:tblGrid>
        <w:gridCol w:w="4153"/>
        <w:gridCol w:w="4153"/>
      </w:tblGrid>
      <w:tr w14:paraId="4644E4B1">
        <w:tblPrEx>
          <w:tblCellMar>
            <w:top w:w="0" w:type="dxa"/>
            <w:left w:w="0" w:type="dxa"/>
            <w:bottom w:w="0" w:type="dxa"/>
            <w:right w:w="0" w:type="dxa"/>
          </w:tblCellMar>
        </w:tblPrEx>
        <w:trPr>
          <w:jc w:val="center"/>
        </w:trPr>
        <w:tc>
          <w:tcPr>
            <w:tcW w:w="2500" w:type="pct"/>
            <w:tcBorders>
              <w:top w:val="single" w:color="000000" w:sz="4" w:space="0"/>
              <w:left w:val="single" w:color="000000" w:sz="4" w:space="0"/>
              <w:bottom w:val="single" w:color="000000" w:sz="4" w:space="0"/>
              <w:right w:val="single" w:color="000000" w:sz="4" w:space="0"/>
            </w:tcBorders>
            <w:vAlign w:val="center"/>
          </w:tcPr>
          <w:p w14:paraId="73F2C1A3">
            <w:pPr>
              <w:widowControl w:val="0"/>
              <w:spacing w:line="360" w:lineRule="exact"/>
              <w:ind w:firstLine="0" w:firstLineChars="0"/>
              <w:jc w:val="center"/>
              <w:textAlignment w:val="auto"/>
              <w:rPr>
                <w:b/>
                <w:bCs/>
                <w:color w:val="auto"/>
                <w:sz w:val="21"/>
                <w:szCs w:val="21"/>
                <w:lang w:val="zh-CN"/>
              </w:rPr>
            </w:pPr>
            <w:bookmarkStart w:id="97" w:name="_Toc32038"/>
            <w:bookmarkStart w:id="98" w:name="_Toc22126170"/>
            <w:r>
              <w:rPr>
                <w:b/>
                <w:bCs/>
                <w:color w:val="auto"/>
                <w:sz w:val="21"/>
                <w:szCs w:val="21"/>
                <w:lang w:val="zh-CN"/>
              </w:rPr>
              <w:t>昼间</w:t>
            </w:r>
            <w:bookmarkEnd w:id="97"/>
            <w:bookmarkEnd w:id="98"/>
          </w:p>
        </w:tc>
        <w:tc>
          <w:tcPr>
            <w:tcW w:w="2500" w:type="pct"/>
            <w:tcBorders>
              <w:top w:val="single" w:color="000000" w:sz="4" w:space="0"/>
              <w:left w:val="single" w:color="000000" w:sz="4" w:space="0"/>
              <w:bottom w:val="single" w:color="000000" w:sz="4" w:space="0"/>
              <w:right w:val="single" w:color="000000" w:sz="12" w:space="0"/>
            </w:tcBorders>
            <w:vAlign w:val="center"/>
          </w:tcPr>
          <w:p w14:paraId="42FB85B2">
            <w:pPr>
              <w:widowControl w:val="0"/>
              <w:spacing w:line="360" w:lineRule="exact"/>
              <w:ind w:firstLine="0" w:firstLineChars="0"/>
              <w:jc w:val="center"/>
              <w:textAlignment w:val="auto"/>
              <w:rPr>
                <w:b/>
                <w:bCs/>
                <w:color w:val="auto"/>
                <w:sz w:val="21"/>
                <w:szCs w:val="21"/>
                <w:lang w:val="zh-CN"/>
              </w:rPr>
            </w:pPr>
            <w:bookmarkStart w:id="99" w:name="_Toc10682"/>
            <w:bookmarkStart w:id="100" w:name="_Toc22126171"/>
            <w:r>
              <w:rPr>
                <w:b/>
                <w:bCs/>
                <w:color w:val="auto"/>
                <w:sz w:val="21"/>
                <w:szCs w:val="21"/>
                <w:lang w:val="zh-CN"/>
              </w:rPr>
              <w:t>夜间</w:t>
            </w:r>
            <w:bookmarkEnd w:id="99"/>
            <w:bookmarkEnd w:id="100"/>
          </w:p>
        </w:tc>
      </w:tr>
      <w:tr w14:paraId="6DAC5CCE">
        <w:tblPrEx>
          <w:tblCellMar>
            <w:top w:w="0" w:type="dxa"/>
            <w:left w:w="0" w:type="dxa"/>
            <w:bottom w:w="0" w:type="dxa"/>
            <w:right w:w="0" w:type="dxa"/>
          </w:tblCellMar>
        </w:tblPrEx>
        <w:trPr>
          <w:jc w:val="center"/>
        </w:trPr>
        <w:tc>
          <w:tcPr>
            <w:tcW w:w="2500" w:type="pct"/>
            <w:tcBorders>
              <w:top w:val="single" w:color="000000" w:sz="4" w:space="0"/>
              <w:left w:val="single" w:color="000000" w:sz="4" w:space="0"/>
              <w:bottom w:val="single" w:color="000000" w:sz="12" w:space="0"/>
              <w:right w:val="single" w:color="000000" w:sz="4" w:space="0"/>
            </w:tcBorders>
            <w:vAlign w:val="center"/>
          </w:tcPr>
          <w:p w14:paraId="5C062AC6">
            <w:pPr>
              <w:widowControl w:val="0"/>
              <w:spacing w:line="360" w:lineRule="exact"/>
              <w:ind w:firstLine="0" w:firstLineChars="0"/>
              <w:jc w:val="center"/>
              <w:textAlignment w:val="auto"/>
              <w:rPr>
                <w:color w:val="auto"/>
                <w:sz w:val="21"/>
                <w:szCs w:val="21"/>
                <w:lang w:val="zh-CN"/>
              </w:rPr>
            </w:pPr>
            <w:bookmarkStart w:id="101" w:name="_Toc25886"/>
            <w:bookmarkStart w:id="102" w:name="_Toc22126173"/>
            <w:r>
              <w:rPr>
                <w:color w:val="auto"/>
                <w:sz w:val="21"/>
                <w:szCs w:val="21"/>
                <w:lang w:val="zh-CN"/>
              </w:rPr>
              <w:t>70</w:t>
            </w:r>
            <w:bookmarkEnd w:id="101"/>
            <w:bookmarkEnd w:id="102"/>
          </w:p>
        </w:tc>
        <w:tc>
          <w:tcPr>
            <w:tcW w:w="2500" w:type="pct"/>
            <w:tcBorders>
              <w:top w:val="single" w:color="000000" w:sz="4" w:space="0"/>
              <w:left w:val="single" w:color="000000" w:sz="4" w:space="0"/>
              <w:bottom w:val="single" w:color="000000" w:sz="12" w:space="0"/>
              <w:right w:val="single" w:color="000000" w:sz="12" w:space="0"/>
            </w:tcBorders>
            <w:vAlign w:val="center"/>
          </w:tcPr>
          <w:p w14:paraId="73A3CAEA">
            <w:pPr>
              <w:widowControl w:val="0"/>
              <w:spacing w:line="360" w:lineRule="exact"/>
              <w:ind w:firstLine="0" w:firstLineChars="0"/>
              <w:jc w:val="center"/>
              <w:textAlignment w:val="auto"/>
              <w:rPr>
                <w:color w:val="auto"/>
                <w:sz w:val="21"/>
                <w:szCs w:val="21"/>
                <w:lang w:val="zh-CN"/>
              </w:rPr>
            </w:pPr>
            <w:bookmarkStart w:id="103" w:name="_Toc31449"/>
            <w:bookmarkStart w:id="104" w:name="_Toc22126174"/>
            <w:r>
              <w:rPr>
                <w:color w:val="auto"/>
                <w:sz w:val="21"/>
                <w:szCs w:val="21"/>
                <w:lang w:val="zh-CN"/>
              </w:rPr>
              <w:t>55</w:t>
            </w:r>
            <w:bookmarkEnd w:id="103"/>
            <w:bookmarkEnd w:id="104"/>
          </w:p>
        </w:tc>
      </w:tr>
    </w:tbl>
    <w:p w14:paraId="087136F6">
      <w:pPr>
        <w:ind w:firstLine="480"/>
        <w:rPr>
          <w:color w:val="auto"/>
          <w:lang w:eastAsia="zh-CN"/>
        </w:rPr>
      </w:pPr>
      <w:r>
        <w:rPr>
          <w:color w:val="auto"/>
          <w:lang w:eastAsia="zh-CN"/>
        </w:rPr>
        <w:t>运营期噪声执行《工业企业厂界环境噪声排放标准》（GB12348-2008）表1的2类标准，见表2.4-</w:t>
      </w:r>
      <w:r>
        <w:rPr>
          <w:rFonts w:hint="eastAsia"/>
          <w:color w:val="auto"/>
          <w:lang w:eastAsia="zh-CN"/>
        </w:rPr>
        <w:t>11</w:t>
      </w:r>
      <w:r>
        <w:rPr>
          <w:color w:val="auto"/>
          <w:lang w:eastAsia="zh-CN"/>
        </w:rPr>
        <w:t>。</w:t>
      </w:r>
    </w:p>
    <w:p w14:paraId="7A563309">
      <w:pPr>
        <w:pStyle w:val="42"/>
        <w:spacing w:before="93" w:after="93"/>
        <w:ind w:firstLine="480"/>
        <w:rPr>
          <w:rFonts w:hint="eastAsia"/>
          <w:color w:val="auto"/>
          <w:lang w:eastAsia="zh-CN"/>
        </w:rPr>
      </w:pPr>
      <w:r>
        <w:rPr>
          <w:color w:val="auto"/>
          <w:lang w:eastAsia="zh-CN"/>
        </w:rPr>
        <w:t>表2.4-</w:t>
      </w:r>
      <w:r>
        <w:rPr>
          <w:rFonts w:hint="eastAsia"/>
          <w:color w:val="auto"/>
          <w:lang w:eastAsia="zh-CN"/>
        </w:rPr>
        <w:t>11</w:t>
      </w:r>
      <w:r>
        <w:rPr>
          <w:color w:val="auto"/>
          <w:lang w:eastAsia="zh-CN"/>
        </w:rPr>
        <w:t xml:space="preserve">    工业企业厂界环境噪声排放标准    单位：dB</w:t>
      </w:r>
      <w:r>
        <w:rPr>
          <w:color w:val="auto"/>
          <w:shd w:val="clear" w:color="auto" w:fill="FFFFFF"/>
          <w:lang w:eastAsia="zh-CN"/>
        </w:rPr>
        <w:t>（</w:t>
      </w:r>
      <w:r>
        <w:rPr>
          <w:color w:val="auto"/>
          <w:lang w:eastAsia="zh-CN"/>
        </w:rPr>
        <w:t>A）</w:t>
      </w:r>
    </w:p>
    <w:tbl>
      <w:tblPr>
        <w:tblStyle w:val="36"/>
        <w:tblW w:w="4999" w:type="pct"/>
        <w:jc w:val="center"/>
        <w:tblLayout w:type="autofit"/>
        <w:tblCellMar>
          <w:top w:w="0" w:type="dxa"/>
          <w:left w:w="0" w:type="dxa"/>
          <w:bottom w:w="0" w:type="dxa"/>
          <w:right w:w="0" w:type="dxa"/>
        </w:tblCellMar>
      </w:tblPr>
      <w:tblGrid>
        <w:gridCol w:w="3013"/>
        <w:gridCol w:w="2625"/>
        <w:gridCol w:w="2666"/>
      </w:tblGrid>
      <w:tr w14:paraId="033430EB">
        <w:tblPrEx>
          <w:tblCellMar>
            <w:top w:w="0" w:type="dxa"/>
            <w:left w:w="0" w:type="dxa"/>
            <w:bottom w:w="0" w:type="dxa"/>
            <w:right w:w="0" w:type="dxa"/>
          </w:tblCellMar>
        </w:tblPrEx>
        <w:trPr>
          <w:jc w:val="center"/>
        </w:trPr>
        <w:tc>
          <w:tcPr>
            <w:tcW w:w="1814" w:type="pct"/>
            <w:vMerge w:val="restart"/>
            <w:tcBorders>
              <w:top w:val="single" w:color="000000" w:sz="12" w:space="0"/>
              <w:left w:val="single" w:color="000000" w:sz="12" w:space="0"/>
              <w:bottom w:val="single" w:color="000000" w:sz="4" w:space="0"/>
              <w:right w:val="single" w:color="000000" w:sz="4" w:space="0"/>
            </w:tcBorders>
            <w:vAlign w:val="center"/>
          </w:tcPr>
          <w:p w14:paraId="57F0DEE6">
            <w:pPr>
              <w:widowControl w:val="0"/>
              <w:spacing w:line="360" w:lineRule="exact"/>
              <w:ind w:firstLine="0" w:firstLineChars="0"/>
              <w:jc w:val="center"/>
              <w:textAlignment w:val="auto"/>
              <w:rPr>
                <w:b/>
                <w:bCs/>
                <w:color w:val="auto"/>
                <w:sz w:val="21"/>
                <w:szCs w:val="21"/>
                <w:lang w:val="zh-CN"/>
              </w:rPr>
            </w:pPr>
            <w:bookmarkStart w:id="105" w:name="_Toc13235"/>
            <w:bookmarkStart w:id="106" w:name="_Toc22126175"/>
            <w:r>
              <w:rPr>
                <w:b/>
                <w:bCs/>
                <w:color w:val="auto"/>
                <w:sz w:val="21"/>
                <w:szCs w:val="21"/>
                <w:lang w:val="zh-CN"/>
              </w:rPr>
              <w:t>声环境功能区类别</w:t>
            </w:r>
            <w:bookmarkEnd w:id="105"/>
            <w:bookmarkEnd w:id="106"/>
          </w:p>
        </w:tc>
        <w:tc>
          <w:tcPr>
            <w:tcW w:w="3185" w:type="pct"/>
            <w:gridSpan w:val="2"/>
            <w:tcBorders>
              <w:top w:val="single" w:color="000000" w:sz="12" w:space="0"/>
              <w:left w:val="single" w:color="000000" w:sz="4" w:space="0"/>
              <w:bottom w:val="single" w:color="000000" w:sz="4" w:space="0"/>
              <w:right w:val="single" w:color="000000" w:sz="12" w:space="0"/>
            </w:tcBorders>
            <w:vAlign w:val="center"/>
          </w:tcPr>
          <w:p w14:paraId="4EA3F67E">
            <w:pPr>
              <w:widowControl w:val="0"/>
              <w:spacing w:line="360" w:lineRule="exact"/>
              <w:ind w:firstLine="0" w:firstLineChars="0"/>
              <w:jc w:val="center"/>
              <w:textAlignment w:val="auto"/>
              <w:rPr>
                <w:b/>
                <w:bCs/>
                <w:color w:val="auto"/>
                <w:sz w:val="21"/>
                <w:szCs w:val="21"/>
                <w:lang w:val="zh-CN"/>
              </w:rPr>
            </w:pPr>
            <w:bookmarkStart w:id="107" w:name="_Toc13815"/>
            <w:bookmarkStart w:id="108" w:name="_Toc22126176"/>
            <w:r>
              <w:rPr>
                <w:b/>
                <w:bCs/>
                <w:color w:val="auto"/>
                <w:sz w:val="21"/>
                <w:szCs w:val="21"/>
                <w:lang w:val="zh-CN"/>
              </w:rPr>
              <w:t>时段</w:t>
            </w:r>
            <w:bookmarkEnd w:id="107"/>
            <w:bookmarkEnd w:id="108"/>
          </w:p>
        </w:tc>
      </w:tr>
      <w:tr w14:paraId="7F232310">
        <w:tblPrEx>
          <w:tblCellMar>
            <w:top w:w="0" w:type="dxa"/>
            <w:left w:w="0" w:type="dxa"/>
            <w:bottom w:w="0" w:type="dxa"/>
            <w:right w:w="0" w:type="dxa"/>
          </w:tblCellMar>
        </w:tblPrEx>
        <w:trPr>
          <w:jc w:val="center"/>
        </w:trPr>
        <w:tc>
          <w:tcPr>
            <w:tcW w:w="1814" w:type="pct"/>
            <w:vMerge w:val="continue"/>
            <w:tcBorders>
              <w:top w:val="single" w:color="000000" w:sz="12" w:space="0"/>
              <w:left w:val="single" w:color="000000" w:sz="12" w:space="0"/>
              <w:bottom w:val="single" w:color="000000" w:sz="4" w:space="0"/>
              <w:right w:val="single" w:color="000000" w:sz="4" w:space="0"/>
            </w:tcBorders>
            <w:vAlign w:val="center"/>
          </w:tcPr>
          <w:p w14:paraId="0445657E">
            <w:pPr>
              <w:widowControl w:val="0"/>
              <w:spacing w:line="360" w:lineRule="exact"/>
              <w:ind w:firstLine="0" w:firstLineChars="0"/>
              <w:jc w:val="center"/>
              <w:textAlignment w:val="auto"/>
              <w:rPr>
                <w:b/>
                <w:bCs/>
                <w:color w:val="auto"/>
                <w:sz w:val="21"/>
                <w:szCs w:val="21"/>
                <w:lang w:val="zh-CN"/>
              </w:rPr>
            </w:pPr>
          </w:p>
        </w:tc>
        <w:tc>
          <w:tcPr>
            <w:tcW w:w="1580" w:type="pct"/>
            <w:tcBorders>
              <w:top w:val="single" w:color="000000" w:sz="4" w:space="0"/>
              <w:left w:val="single" w:color="000000" w:sz="4" w:space="0"/>
              <w:bottom w:val="single" w:color="000000" w:sz="4" w:space="0"/>
              <w:right w:val="single" w:color="000000" w:sz="4" w:space="0"/>
            </w:tcBorders>
            <w:vAlign w:val="center"/>
          </w:tcPr>
          <w:p w14:paraId="75533624">
            <w:pPr>
              <w:widowControl w:val="0"/>
              <w:spacing w:line="360" w:lineRule="exact"/>
              <w:ind w:firstLine="0" w:firstLineChars="0"/>
              <w:jc w:val="center"/>
              <w:textAlignment w:val="auto"/>
              <w:rPr>
                <w:b/>
                <w:bCs/>
                <w:color w:val="auto"/>
                <w:sz w:val="21"/>
                <w:szCs w:val="21"/>
                <w:lang w:val="zh-CN"/>
              </w:rPr>
            </w:pPr>
            <w:bookmarkStart w:id="109" w:name="_Toc22126177"/>
            <w:bookmarkStart w:id="110" w:name="_Toc6117"/>
            <w:r>
              <w:rPr>
                <w:b/>
                <w:bCs/>
                <w:color w:val="auto"/>
                <w:sz w:val="21"/>
                <w:szCs w:val="21"/>
                <w:lang w:val="zh-CN"/>
              </w:rPr>
              <w:t>昼间</w:t>
            </w:r>
            <w:bookmarkEnd w:id="109"/>
            <w:bookmarkEnd w:id="110"/>
          </w:p>
        </w:tc>
        <w:tc>
          <w:tcPr>
            <w:tcW w:w="1605" w:type="pct"/>
            <w:tcBorders>
              <w:top w:val="single" w:color="000000" w:sz="4" w:space="0"/>
              <w:left w:val="single" w:color="000000" w:sz="4" w:space="0"/>
              <w:bottom w:val="single" w:color="000000" w:sz="4" w:space="0"/>
              <w:right w:val="single" w:color="000000" w:sz="12" w:space="0"/>
            </w:tcBorders>
            <w:vAlign w:val="center"/>
          </w:tcPr>
          <w:p w14:paraId="1450E9B9">
            <w:pPr>
              <w:widowControl w:val="0"/>
              <w:spacing w:line="360" w:lineRule="exact"/>
              <w:ind w:firstLine="0" w:firstLineChars="0"/>
              <w:jc w:val="center"/>
              <w:textAlignment w:val="auto"/>
              <w:rPr>
                <w:b/>
                <w:bCs/>
                <w:color w:val="auto"/>
                <w:sz w:val="21"/>
                <w:szCs w:val="21"/>
                <w:lang w:val="zh-CN"/>
              </w:rPr>
            </w:pPr>
            <w:bookmarkStart w:id="111" w:name="_Toc10844"/>
            <w:bookmarkStart w:id="112" w:name="_Toc22126178"/>
            <w:r>
              <w:rPr>
                <w:b/>
                <w:bCs/>
                <w:color w:val="auto"/>
                <w:sz w:val="21"/>
                <w:szCs w:val="21"/>
                <w:lang w:val="zh-CN"/>
              </w:rPr>
              <w:t>夜间</w:t>
            </w:r>
            <w:bookmarkEnd w:id="111"/>
            <w:bookmarkEnd w:id="112"/>
          </w:p>
        </w:tc>
      </w:tr>
      <w:tr w14:paraId="5BC33FF5">
        <w:tblPrEx>
          <w:tblCellMar>
            <w:top w:w="0" w:type="dxa"/>
            <w:left w:w="0" w:type="dxa"/>
            <w:bottom w:w="0" w:type="dxa"/>
            <w:right w:w="0" w:type="dxa"/>
          </w:tblCellMar>
        </w:tblPrEx>
        <w:trPr>
          <w:jc w:val="center"/>
        </w:trPr>
        <w:tc>
          <w:tcPr>
            <w:tcW w:w="1814" w:type="pct"/>
            <w:tcBorders>
              <w:top w:val="single" w:color="000000" w:sz="4" w:space="0"/>
              <w:left w:val="single" w:color="000000" w:sz="12" w:space="0"/>
              <w:bottom w:val="single" w:color="000000" w:sz="12" w:space="0"/>
              <w:right w:val="single" w:color="000000" w:sz="4" w:space="0"/>
            </w:tcBorders>
            <w:vAlign w:val="center"/>
          </w:tcPr>
          <w:p w14:paraId="02051A3F">
            <w:pPr>
              <w:widowControl w:val="0"/>
              <w:spacing w:line="360" w:lineRule="exact"/>
              <w:ind w:firstLine="0" w:firstLineChars="0"/>
              <w:jc w:val="center"/>
              <w:textAlignment w:val="auto"/>
              <w:rPr>
                <w:color w:val="auto"/>
                <w:sz w:val="21"/>
                <w:szCs w:val="21"/>
                <w:lang w:val="zh-CN"/>
              </w:rPr>
            </w:pPr>
            <w:bookmarkStart w:id="113" w:name="_Toc22126179"/>
            <w:bookmarkStart w:id="114" w:name="_Toc13024"/>
            <w:r>
              <w:rPr>
                <w:color w:val="auto"/>
                <w:sz w:val="21"/>
                <w:szCs w:val="21"/>
                <w:lang w:val="zh-CN"/>
              </w:rPr>
              <w:t>2类</w:t>
            </w:r>
            <w:bookmarkEnd w:id="113"/>
            <w:bookmarkEnd w:id="114"/>
          </w:p>
        </w:tc>
        <w:tc>
          <w:tcPr>
            <w:tcW w:w="1580" w:type="pct"/>
            <w:tcBorders>
              <w:top w:val="single" w:color="000000" w:sz="4" w:space="0"/>
              <w:left w:val="single" w:color="000000" w:sz="4" w:space="0"/>
              <w:bottom w:val="single" w:color="000000" w:sz="12" w:space="0"/>
              <w:right w:val="single" w:color="000000" w:sz="4" w:space="0"/>
            </w:tcBorders>
            <w:vAlign w:val="center"/>
          </w:tcPr>
          <w:p w14:paraId="18CC9910">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60</w:t>
            </w:r>
          </w:p>
        </w:tc>
        <w:tc>
          <w:tcPr>
            <w:tcW w:w="1605" w:type="pct"/>
            <w:tcBorders>
              <w:top w:val="single" w:color="000000" w:sz="4" w:space="0"/>
              <w:left w:val="single" w:color="000000" w:sz="4" w:space="0"/>
              <w:bottom w:val="single" w:color="000000" w:sz="12" w:space="0"/>
              <w:right w:val="single" w:color="000000" w:sz="12" w:space="0"/>
            </w:tcBorders>
            <w:vAlign w:val="center"/>
          </w:tcPr>
          <w:p w14:paraId="7C18BACD">
            <w:pPr>
              <w:widowControl w:val="0"/>
              <w:spacing w:line="360" w:lineRule="exact"/>
              <w:ind w:firstLine="0" w:firstLineChars="0"/>
              <w:jc w:val="center"/>
              <w:textAlignment w:val="auto"/>
              <w:rPr>
                <w:color w:val="auto"/>
                <w:sz w:val="21"/>
                <w:szCs w:val="21"/>
                <w:lang w:eastAsia="zh-CN"/>
              </w:rPr>
            </w:pPr>
            <w:bookmarkStart w:id="115" w:name="_Toc13592"/>
            <w:bookmarkStart w:id="116" w:name="_Toc22126181"/>
            <w:r>
              <w:rPr>
                <w:color w:val="auto"/>
                <w:sz w:val="21"/>
                <w:szCs w:val="21"/>
                <w:lang w:val="zh-CN"/>
              </w:rPr>
              <w:t>5</w:t>
            </w:r>
            <w:bookmarkEnd w:id="115"/>
            <w:bookmarkEnd w:id="116"/>
            <w:r>
              <w:rPr>
                <w:color w:val="auto"/>
                <w:sz w:val="21"/>
                <w:szCs w:val="21"/>
                <w:lang w:eastAsia="zh-CN"/>
              </w:rPr>
              <w:t>0</w:t>
            </w:r>
          </w:p>
        </w:tc>
      </w:tr>
    </w:tbl>
    <w:p w14:paraId="6C799303">
      <w:pPr>
        <w:pStyle w:val="5"/>
        <w:ind w:left="240" w:firstLine="241"/>
        <w:rPr>
          <w:color w:val="auto"/>
        </w:rPr>
      </w:pPr>
      <w:r>
        <w:rPr>
          <w:color w:val="auto"/>
        </w:rPr>
        <w:t>固体废物执行标准</w:t>
      </w:r>
    </w:p>
    <w:p w14:paraId="0F09C158">
      <w:pPr>
        <w:ind w:firstLine="480"/>
        <w:rPr>
          <w:color w:val="auto"/>
          <w:lang w:eastAsia="zh-CN"/>
        </w:rPr>
      </w:pPr>
      <w:r>
        <w:rPr>
          <w:color w:val="auto"/>
          <w:lang w:eastAsia="zh-CN"/>
        </w:rPr>
        <w:t>固废鉴别按照《危险废物鉴别标准-浸出毒性鉴别》（GB5085.3-2007）、</w:t>
      </w:r>
      <w:r>
        <w:rPr>
          <w:rFonts w:hint="eastAsia"/>
          <w:color w:val="auto"/>
          <w:lang w:eastAsia="zh-CN"/>
        </w:rPr>
        <w:t>与《污水综合排放标准》(GB8978-1996)中最高允许排放浓度、</w:t>
      </w:r>
      <w:r>
        <w:rPr>
          <w:color w:val="auto"/>
          <w:lang w:eastAsia="zh-CN"/>
        </w:rPr>
        <w:t>《</w:t>
      </w:r>
      <w:r>
        <w:rPr>
          <w:rFonts w:hint="eastAsia"/>
          <w:color w:val="auto"/>
          <w:lang w:eastAsia="zh-CN"/>
        </w:rPr>
        <w:t>固体废物 浸出毒性浸出方法 翻转法</w:t>
      </w:r>
      <w:r>
        <w:rPr>
          <w:color w:val="auto"/>
          <w:lang w:eastAsia="zh-CN"/>
        </w:rPr>
        <w:t>》（GB5086.1-1997）要求执行。</w:t>
      </w:r>
    </w:p>
    <w:p w14:paraId="044B0C23">
      <w:pPr>
        <w:ind w:firstLine="480"/>
        <w:rPr>
          <w:color w:val="auto"/>
          <w:lang w:eastAsia="zh-CN"/>
        </w:rPr>
      </w:pPr>
      <w:r>
        <w:rPr>
          <w:color w:val="auto"/>
          <w:lang w:eastAsia="zh-CN"/>
        </w:rPr>
        <w:t>本项目废石属于第Ⅰ类一般工业固体废物，执行《一般工业固体废物贮存和填埋污染控制标准》（GB18599-2020）的有关规定；危险废物贮存执行《危险废物贮存污染控制标准》（GB18597-2023）的有关规定。</w:t>
      </w:r>
    </w:p>
    <w:p w14:paraId="4E1D52E9">
      <w:pPr>
        <w:pStyle w:val="3"/>
        <w:rPr>
          <w:color w:val="auto"/>
        </w:rPr>
      </w:pPr>
      <w:bookmarkStart w:id="117" w:name="_Toc223926464"/>
      <w:r>
        <w:rPr>
          <w:color w:val="auto"/>
        </w:rPr>
        <w:t>评价等级和评价范围</w:t>
      </w:r>
      <w:bookmarkEnd w:id="117"/>
    </w:p>
    <w:p w14:paraId="56029753">
      <w:pPr>
        <w:ind w:firstLine="480"/>
        <w:rPr>
          <w:color w:val="auto"/>
          <w:lang w:eastAsia="zh-CN"/>
        </w:rPr>
      </w:pPr>
      <w:r>
        <w:rPr>
          <w:color w:val="auto"/>
          <w:lang w:eastAsia="zh-CN"/>
        </w:rPr>
        <w:t>结合本项目污染源特征分析和所处区域的自然环境状况，按照环境影响评价技术导则，确定各单元环境影响评价工作等级及评价范围如下：</w:t>
      </w:r>
    </w:p>
    <w:p w14:paraId="3C742D75">
      <w:pPr>
        <w:pStyle w:val="4"/>
        <w:ind w:left="301" w:hanging="301"/>
        <w:rPr>
          <w:color w:val="auto"/>
          <w:lang w:eastAsia="zh-CN"/>
        </w:rPr>
      </w:pPr>
      <w:bookmarkStart w:id="118" w:name="_Toc223926465"/>
      <w:r>
        <w:rPr>
          <w:color w:val="auto"/>
          <w:lang w:eastAsia="zh-CN"/>
        </w:rPr>
        <w:t>大气评价等级和评价范围</w:t>
      </w:r>
      <w:bookmarkEnd w:id="118"/>
    </w:p>
    <w:p w14:paraId="5000C755">
      <w:pPr>
        <w:pStyle w:val="5"/>
        <w:ind w:left="240" w:firstLine="241"/>
        <w:rPr>
          <w:color w:val="auto"/>
          <w:lang w:eastAsia="zh-CN"/>
        </w:rPr>
      </w:pPr>
      <w:r>
        <w:rPr>
          <w:color w:val="auto"/>
          <w:lang w:eastAsia="zh-CN"/>
        </w:rPr>
        <w:t>评价等级</w:t>
      </w:r>
    </w:p>
    <w:p w14:paraId="48EBDBF3">
      <w:pPr>
        <w:ind w:firstLine="480"/>
        <w:rPr>
          <w:color w:val="auto"/>
        </w:rPr>
      </w:pPr>
      <w:r>
        <w:rPr>
          <w:color w:val="auto"/>
        </w:rPr>
        <w:t>（1）判定依据</w:t>
      </w:r>
    </w:p>
    <w:p w14:paraId="1B61CB7A">
      <w:pPr>
        <w:ind w:firstLine="480"/>
        <w:rPr>
          <w:color w:val="auto"/>
        </w:rPr>
      </w:pPr>
      <w:r>
        <w:rPr>
          <w:color w:val="auto"/>
          <w:lang w:eastAsia="zh-CN"/>
        </w:rPr>
        <w:t>依据《环境影响评价技术导则 大气环境》（HJ2.2-2018）中大气环境影响评价工作等级划分原则的规定，计算污染物的最大地面浓度占标率Pi（第i个污染物），及第i个污染物的地面空气质量浓度达到标准值的10%时所对应的最远距离D10%。</w:t>
      </w:r>
      <w:r>
        <w:rPr>
          <w:color w:val="auto"/>
        </w:rPr>
        <w:t>其中Pi定义为：</w:t>
      </w:r>
    </w:p>
    <w:p w14:paraId="11C7C4C4">
      <w:pPr>
        <w:spacing w:line="360" w:lineRule="auto"/>
        <w:ind w:firstLine="0" w:firstLineChars="0"/>
        <w:jc w:val="center"/>
        <w:rPr>
          <w:b/>
          <w:bCs/>
          <w:color w:val="auto"/>
        </w:rPr>
      </w:pPr>
      <w:r>
        <w:rPr>
          <w:color w:val="auto"/>
          <w:position w:val="-30"/>
        </w:rPr>
        <w:object>
          <v:shape id="_x0000_i1025" o:spt="75" type="#_x0000_t75" style="height:33.25pt;width:80.3pt;" o:ole="t" filled="f" o:preferrelative="t" stroked="f" coordsize="21600,21600">
            <v:path/>
            <v:fill on="f" focussize="0,0"/>
            <v:stroke on="f" joinstyle="miter"/>
            <v:imagedata r:id="rId20" o:title=""/>
            <o:lock v:ext="edit" aspectratio="t"/>
            <w10:wrap type="none"/>
            <w10:anchorlock/>
          </v:shape>
          <o:OLEObject Type="Embed" ProgID="Equation.3" ShapeID="_x0000_i1025" DrawAspect="Content" ObjectID="_1468075725" r:id="rId19">
            <o:LockedField>false</o:LockedField>
          </o:OLEObject>
        </w:object>
      </w:r>
    </w:p>
    <w:p w14:paraId="37D44495">
      <w:pPr>
        <w:ind w:firstLine="480"/>
        <w:rPr>
          <w:color w:val="auto"/>
          <w:lang w:eastAsia="zh-CN"/>
        </w:rPr>
      </w:pPr>
      <w:r>
        <w:rPr>
          <w:color w:val="auto"/>
          <w:lang w:eastAsia="zh-CN"/>
        </w:rPr>
        <w:t>式中：Pi—第i个污染物的最大地面空气质量浓度占标率，%；</w:t>
      </w:r>
    </w:p>
    <w:p w14:paraId="6557D680">
      <w:pPr>
        <w:ind w:firstLine="480"/>
        <w:rPr>
          <w:color w:val="auto"/>
          <w:lang w:eastAsia="zh-CN"/>
        </w:rPr>
      </w:pPr>
      <w:r>
        <w:rPr>
          <w:color w:val="auto"/>
          <w:lang w:eastAsia="zh-CN"/>
        </w:rPr>
        <w:t>Ci—采用估算模型计算出的第i个污染物的最大1h地面空气质量浓度，</w:t>
      </w:r>
      <w:r>
        <w:rPr>
          <w:color w:val="auto"/>
        </w:rPr>
        <w:t>μ</w:t>
      </w:r>
      <w:r>
        <w:rPr>
          <w:color w:val="auto"/>
          <w:lang w:eastAsia="zh-CN"/>
        </w:rPr>
        <w:t>g/m</w:t>
      </w:r>
      <w:r>
        <w:rPr>
          <w:color w:val="auto"/>
          <w:vertAlign w:val="superscript"/>
          <w:lang w:eastAsia="zh-CN"/>
        </w:rPr>
        <w:t>3</w:t>
      </w:r>
      <w:r>
        <w:rPr>
          <w:color w:val="auto"/>
          <w:lang w:eastAsia="zh-CN"/>
        </w:rPr>
        <w:t>；</w:t>
      </w:r>
    </w:p>
    <w:p w14:paraId="75CCEC8D">
      <w:pPr>
        <w:ind w:firstLine="480"/>
        <w:rPr>
          <w:color w:val="auto"/>
          <w:lang w:eastAsia="zh-CN"/>
        </w:rPr>
      </w:pPr>
      <w:r>
        <w:rPr>
          <w:color w:val="auto"/>
          <w:lang w:eastAsia="zh-CN"/>
        </w:rPr>
        <w:t>Coi—第i个污染物的环境空气质量浓度标准，</w:t>
      </w:r>
      <w:r>
        <w:rPr>
          <w:color w:val="auto"/>
        </w:rPr>
        <w:t>μ</w:t>
      </w:r>
      <w:r>
        <w:rPr>
          <w:color w:val="auto"/>
          <w:lang w:eastAsia="zh-CN"/>
        </w:rPr>
        <w:t>g/m</w:t>
      </w:r>
      <w:r>
        <w:rPr>
          <w:color w:val="auto"/>
          <w:vertAlign w:val="superscript"/>
          <w:lang w:eastAsia="zh-CN"/>
        </w:rPr>
        <w:t>3</w:t>
      </w:r>
      <w:r>
        <w:rPr>
          <w:color w:val="auto"/>
          <w:lang w:eastAsia="zh-CN"/>
        </w:rPr>
        <w:t>。</w:t>
      </w:r>
    </w:p>
    <w:p w14:paraId="519BC752">
      <w:pPr>
        <w:ind w:firstLine="480"/>
        <w:rPr>
          <w:color w:val="auto"/>
          <w:lang w:eastAsia="zh-CN"/>
        </w:rPr>
      </w:pPr>
      <w:r>
        <w:rPr>
          <w:rFonts w:hint="eastAsia"/>
          <w:color w:val="auto"/>
          <w:lang w:eastAsia="zh-CN"/>
        </w:rPr>
        <w:t>1）评价等级判别表</w:t>
      </w:r>
    </w:p>
    <w:p w14:paraId="603A766B">
      <w:pPr>
        <w:ind w:firstLine="480"/>
        <w:rPr>
          <w:color w:val="auto"/>
          <w:lang w:eastAsia="zh-CN"/>
        </w:rPr>
      </w:pPr>
      <w:r>
        <w:rPr>
          <w:color w:val="auto"/>
          <w:lang w:eastAsia="zh-CN"/>
        </w:rPr>
        <w:t>评价工作等级按表2.5-1的分级判据进行划分。</w:t>
      </w:r>
    </w:p>
    <w:p w14:paraId="3DDDDAB6">
      <w:pPr>
        <w:pStyle w:val="42"/>
        <w:spacing w:before="93" w:after="93"/>
        <w:ind w:firstLine="480"/>
        <w:rPr>
          <w:rFonts w:hint="eastAsia"/>
          <w:color w:val="auto"/>
        </w:rPr>
      </w:pPr>
      <w:r>
        <w:rPr>
          <w:color w:val="auto"/>
        </w:rPr>
        <w:t>表2.5-1    评价工作等级划分表</w:t>
      </w:r>
    </w:p>
    <w:tbl>
      <w:tblPr>
        <w:tblStyle w:val="36"/>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35"/>
        <w:gridCol w:w="4139"/>
      </w:tblGrid>
      <w:tr w14:paraId="2082E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99" w:type="pct"/>
            <w:vAlign w:val="center"/>
          </w:tcPr>
          <w:p w14:paraId="031C4AEB">
            <w:pPr>
              <w:widowControl w:val="0"/>
              <w:spacing w:line="360" w:lineRule="exact"/>
              <w:ind w:firstLine="0" w:firstLineChars="0"/>
              <w:jc w:val="center"/>
              <w:textAlignment w:val="auto"/>
              <w:rPr>
                <w:b/>
                <w:bCs/>
                <w:color w:val="auto"/>
                <w:sz w:val="21"/>
                <w:szCs w:val="21"/>
              </w:rPr>
            </w:pPr>
            <w:r>
              <w:rPr>
                <w:b/>
                <w:bCs/>
                <w:color w:val="auto"/>
                <w:sz w:val="21"/>
                <w:szCs w:val="21"/>
              </w:rPr>
              <w:t>评价工作等级</w:t>
            </w:r>
          </w:p>
        </w:tc>
        <w:tc>
          <w:tcPr>
            <w:tcW w:w="2501" w:type="pct"/>
            <w:vAlign w:val="center"/>
          </w:tcPr>
          <w:p w14:paraId="6F72C1D4">
            <w:pPr>
              <w:widowControl w:val="0"/>
              <w:spacing w:line="360" w:lineRule="exact"/>
              <w:ind w:firstLine="0" w:firstLineChars="0"/>
              <w:jc w:val="center"/>
              <w:textAlignment w:val="auto"/>
              <w:rPr>
                <w:b/>
                <w:bCs/>
                <w:color w:val="auto"/>
                <w:sz w:val="21"/>
                <w:szCs w:val="21"/>
              </w:rPr>
            </w:pPr>
            <w:r>
              <w:rPr>
                <w:b/>
                <w:bCs/>
                <w:color w:val="auto"/>
                <w:sz w:val="21"/>
                <w:szCs w:val="21"/>
              </w:rPr>
              <w:t>评价工作分级判据</w:t>
            </w:r>
          </w:p>
        </w:tc>
      </w:tr>
      <w:tr w14:paraId="1D2E2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99" w:type="pct"/>
            <w:vAlign w:val="center"/>
          </w:tcPr>
          <w:p w14:paraId="58ABE154">
            <w:pPr>
              <w:widowControl w:val="0"/>
              <w:spacing w:line="360" w:lineRule="exact"/>
              <w:ind w:firstLine="0" w:firstLineChars="0"/>
              <w:jc w:val="center"/>
              <w:textAlignment w:val="auto"/>
              <w:rPr>
                <w:color w:val="auto"/>
                <w:sz w:val="21"/>
                <w:szCs w:val="21"/>
              </w:rPr>
            </w:pPr>
            <w:r>
              <w:rPr>
                <w:color w:val="auto"/>
                <w:sz w:val="21"/>
                <w:szCs w:val="21"/>
              </w:rPr>
              <w:t>一级评价</w:t>
            </w:r>
          </w:p>
        </w:tc>
        <w:tc>
          <w:tcPr>
            <w:tcW w:w="2501" w:type="pct"/>
            <w:vAlign w:val="center"/>
          </w:tcPr>
          <w:p w14:paraId="54F02E54">
            <w:pPr>
              <w:widowControl w:val="0"/>
              <w:spacing w:line="360" w:lineRule="exact"/>
              <w:ind w:firstLine="0" w:firstLineChars="0"/>
              <w:jc w:val="center"/>
              <w:textAlignment w:val="auto"/>
              <w:rPr>
                <w:color w:val="auto"/>
                <w:sz w:val="21"/>
                <w:szCs w:val="21"/>
              </w:rPr>
            </w:pPr>
            <w:r>
              <w:rPr>
                <w:color w:val="auto"/>
                <w:sz w:val="21"/>
                <w:szCs w:val="21"/>
              </w:rPr>
              <w:t>P</w:t>
            </w:r>
            <w:r>
              <w:rPr>
                <w:color w:val="auto"/>
                <w:sz w:val="21"/>
                <w:szCs w:val="21"/>
                <w:vertAlign w:val="subscript"/>
              </w:rPr>
              <w:t>max</w:t>
            </w:r>
            <w:r>
              <w:rPr>
                <w:color w:val="auto"/>
                <w:sz w:val="21"/>
                <w:szCs w:val="21"/>
              </w:rPr>
              <w:t>≥10%</w:t>
            </w:r>
          </w:p>
        </w:tc>
      </w:tr>
      <w:tr w14:paraId="51B3E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99" w:type="pct"/>
            <w:vAlign w:val="center"/>
          </w:tcPr>
          <w:p w14:paraId="0F5CB8E8">
            <w:pPr>
              <w:widowControl w:val="0"/>
              <w:spacing w:line="360" w:lineRule="exact"/>
              <w:ind w:firstLine="0" w:firstLineChars="0"/>
              <w:jc w:val="center"/>
              <w:textAlignment w:val="auto"/>
              <w:rPr>
                <w:color w:val="auto"/>
                <w:sz w:val="21"/>
                <w:szCs w:val="21"/>
              </w:rPr>
            </w:pPr>
            <w:r>
              <w:rPr>
                <w:color w:val="auto"/>
                <w:sz w:val="21"/>
                <w:szCs w:val="21"/>
              </w:rPr>
              <w:t>二级评价</w:t>
            </w:r>
          </w:p>
        </w:tc>
        <w:tc>
          <w:tcPr>
            <w:tcW w:w="2501" w:type="pct"/>
            <w:vAlign w:val="center"/>
          </w:tcPr>
          <w:p w14:paraId="732E4903">
            <w:pPr>
              <w:widowControl w:val="0"/>
              <w:spacing w:line="360" w:lineRule="exact"/>
              <w:ind w:firstLine="0" w:firstLineChars="0"/>
              <w:jc w:val="center"/>
              <w:textAlignment w:val="auto"/>
              <w:rPr>
                <w:color w:val="auto"/>
                <w:sz w:val="21"/>
                <w:szCs w:val="21"/>
              </w:rPr>
            </w:pPr>
            <w:r>
              <w:rPr>
                <w:color w:val="auto"/>
                <w:sz w:val="21"/>
                <w:szCs w:val="21"/>
              </w:rPr>
              <w:t>1%≤P</w:t>
            </w:r>
            <w:r>
              <w:rPr>
                <w:color w:val="auto"/>
                <w:sz w:val="21"/>
                <w:szCs w:val="21"/>
                <w:vertAlign w:val="subscript"/>
              </w:rPr>
              <w:t>max</w:t>
            </w:r>
            <w:r>
              <w:rPr>
                <w:rFonts w:hint="eastAsia"/>
                <w:color w:val="auto"/>
                <w:sz w:val="21"/>
                <w:szCs w:val="21"/>
                <w:vertAlign w:val="subscript"/>
                <w:lang w:eastAsia="zh-CN"/>
              </w:rPr>
              <w:t>&lt;</w:t>
            </w:r>
            <w:r>
              <w:rPr>
                <w:color w:val="auto"/>
                <w:sz w:val="21"/>
                <w:szCs w:val="21"/>
              </w:rPr>
              <w:t>10%</w:t>
            </w:r>
          </w:p>
        </w:tc>
      </w:tr>
      <w:tr w14:paraId="7FEEC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499" w:type="pct"/>
            <w:vAlign w:val="center"/>
          </w:tcPr>
          <w:p w14:paraId="7D102C08">
            <w:pPr>
              <w:widowControl w:val="0"/>
              <w:spacing w:line="360" w:lineRule="exact"/>
              <w:ind w:firstLine="0" w:firstLineChars="0"/>
              <w:jc w:val="center"/>
              <w:textAlignment w:val="auto"/>
              <w:rPr>
                <w:color w:val="auto"/>
                <w:sz w:val="21"/>
                <w:szCs w:val="21"/>
              </w:rPr>
            </w:pPr>
            <w:r>
              <w:rPr>
                <w:color w:val="auto"/>
                <w:sz w:val="21"/>
                <w:szCs w:val="21"/>
              </w:rPr>
              <w:t>三级评价</w:t>
            </w:r>
          </w:p>
        </w:tc>
        <w:tc>
          <w:tcPr>
            <w:tcW w:w="2501" w:type="pct"/>
            <w:vAlign w:val="center"/>
          </w:tcPr>
          <w:p w14:paraId="70762823">
            <w:pPr>
              <w:widowControl w:val="0"/>
              <w:spacing w:line="360" w:lineRule="exact"/>
              <w:ind w:firstLine="0" w:firstLineChars="0"/>
              <w:jc w:val="center"/>
              <w:textAlignment w:val="auto"/>
              <w:rPr>
                <w:color w:val="auto"/>
                <w:sz w:val="21"/>
                <w:szCs w:val="21"/>
              </w:rPr>
            </w:pPr>
            <w:r>
              <w:rPr>
                <w:color w:val="auto"/>
                <w:sz w:val="21"/>
                <w:szCs w:val="21"/>
              </w:rPr>
              <w:t>P</w:t>
            </w:r>
            <w:r>
              <w:rPr>
                <w:color w:val="auto"/>
                <w:sz w:val="21"/>
                <w:szCs w:val="21"/>
                <w:vertAlign w:val="subscript"/>
              </w:rPr>
              <w:t>max</w:t>
            </w:r>
            <w:r>
              <w:rPr>
                <w:rFonts w:hint="eastAsia"/>
                <w:color w:val="auto"/>
                <w:sz w:val="21"/>
                <w:szCs w:val="21"/>
                <w:vertAlign w:val="subscript"/>
                <w:lang w:eastAsia="zh-CN"/>
              </w:rPr>
              <w:t>&lt;</w:t>
            </w:r>
            <w:r>
              <w:rPr>
                <w:color w:val="auto"/>
                <w:sz w:val="21"/>
                <w:szCs w:val="21"/>
              </w:rPr>
              <w:t>1%</w:t>
            </w:r>
          </w:p>
        </w:tc>
      </w:tr>
    </w:tbl>
    <w:p w14:paraId="05BC7DD9">
      <w:pPr>
        <w:pStyle w:val="67"/>
        <w:ind w:firstLine="480"/>
        <w:rPr>
          <w:color w:val="auto"/>
          <w:lang w:eastAsia="zh-CN"/>
        </w:rPr>
      </w:pPr>
      <w:r>
        <w:rPr>
          <w:rFonts w:hint="eastAsia"/>
          <w:color w:val="auto"/>
          <w:lang w:eastAsia="zh-CN"/>
        </w:rPr>
        <w:t>2）评价因子和评价标准</w:t>
      </w:r>
    </w:p>
    <w:p w14:paraId="2B349805">
      <w:pPr>
        <w:pStyle w:val="67"/>
        <w:ind w:firstLine="480"/>
        <w:rPr>
          <w:color w:val="auto"/>
          <w:lang w:eastAsia="zh-CN"/>
        </w:rPr>
      </w:pPr>
      <w:r>
        <w:rPr>
          <w:rFonts w:hint="eastAsia"/>
          <w:color w:val="auto"/>
          <w:lang w:eastAsia="zh-CN"/>
        </w:rPr>
        <w:t>本项目排放的主要大气污染物为TSP，按《环境影响评价技术导则 大气环境》（HJ2.2-2018）规定，选择TSP作为评价因子。评价因子及评价标准见下表。</w:t>
      </w:r>
    </w:p>
    <w:p w14:paraId="1BB8B569">
      <w:pPr>
        <w:pStyle w:val="42"/>
        <w:spacing w:before="93" w:after="93"/>
        <w:ind w:firstLine="480"/>
        <w:rPr>
          <w:rFonts w:hint="eastAsia"/>
          <w:color w:val="auto"/>
          <w:lang w:eastAsia="zh-CN"/>
        </w:rPr>
      </w:pPr>
      <w:r>
        <w:rPr>
          <w:rFonts w:hint="eastAsia"/>
          <w:color w:val="auto"/>
          <w:lang w:eastAsia="zh-CN"/>
        </w:rPr>
        <w:t>表2.5-2</w:t>
      </w:r>
      <w:r>
        <w:rPr>
          <w:rFonts w:hint="eastAsia"/>
          <w:color w:val="auto"/>
          <w:lang w:eastAsia="zh-CN"/>
        </w:rPr>
        <w:tab/>
      </w:r>
      <w:r>
        <w:rPr>
          <w:rFonts w:hint="eastAsia"/>
          <w:color w:val="auto"/>
          <w:lang w:eastAsia="zh-CN"/>
        </w:rPr>
        <w:t>评价因子和评价标准</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5"/>
        <w:gridCol w:w="1590"/>
        <w:gridCol w:w="1266"/>
        <w:gridCol w:w="4345"/>
      </w:tblGrid>
      <w:tr w14:paraId="4B04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exact"/>
        </w:trPr>
        <w:tc>
          <w:tcPr>
            <w:tcW w:w="660" w:type="pct"/>
            <w:vAlign w:val="center"/>
          </w:tcPr>
          <w:p w14:paraId="18143C76">
            <w:pPr>
              <w:pStyle w:val="57"/>
              <w:kinsoku w:val="0"/>
              <w:overflowPunct w:val="0"/>
              <w:spacing w:before="0" w:beforeAutospacing="0"/>
              <w:jc w:val="center"/>
              <w:rPr>
                <w:color w:val="auto"/>
              </w:rPr>
            </w:pPr>
            <w:r>
              <w:rPr>
                <w:rFonts w:hint="eastAsia" w:ascii="宋体" w:cs="宋体"/>
                <w:color w:val="auto"/>
                <w:sz w:val="21"/>
                <w:szCs w:val="21"/>
              </w:rPr>
              <w:t>评价因子</w:t>
            </w:r>
          </w:p>
        </w:tc>
        <w:tc>
          <w:tcPr>
            <w:tcW w:w="958" w:type="pct"/>
            <w:vAlign w:val="center"/>
          </w:tcPr>
          <w:p w14:paraId="5B604100">
            <w:pPr>
              <w:pStyle w:val="57"/>
              <w:kinsoku w:val="0"/>
              <w:overflowPunct w:val="0"/>
              <w:spacing w:before="0" w:beforeAutospacing="0"/>
              <w:jc w:val="center"/>
              <w:rPr>
                <w:color w:val="auto"/>
              </w:rPr>
            </w:pPr>
            <w:r>
              <w:rPr>
                <w:rFonts w:hint="eastAsia" w:ascii="宋体" w:cs="宋体"/>
                <w:color w:val="auto"/>
                <w:sz w:val="21"/>
                <w:szCs w:val="21"/>
              </w:rPr>
              <w:t>平均时间</w:t>
            </w:r>
          </w:p>
        </w:tc>
        <w:tc>
          <w:tcPr>
            <w:tcW w:w="763" w:type="pct"/>
            <w:vAlign w:val="center"/>
          </w:tcPr>
          <w:p w14:paraId="16AA7771">
            <w:pPr>
              <w:pStyle w:val="57"/>
              <w:kinsoku w:val="0"/>
              <w:overflowPunct w:val="0"/>
              <w:spacing w:before="0" w:beforeAutospacing="0"/>
              <w:jc w:val="center"/>
              <w:rPr>
                <w:color w:val="auto"/>
              </w:rPr>
            </w:pPr>
            <w:r>
              <w:rPr>
                <w:rFonts w:hint="eastAsia" w:ascii="宋体" w:cs="宋体"/>
                <w:color w:val="auto"/>
                <w:sz w:val="21"/>
                <w:szCs w:val="21"/>
              </w:rPr>
              <w:t>浓度限值</w:t>
            </w:r>
          </w:p>
        </w:tc>
        <w:tc>
          <w:tcPr>
            <w:tcW w:w="2619" w:type="pct"/>
            <w:vAlign w:val="center"/>
          </w:tcPr>
          <w:p w14:paraId="24B4E6BF">
            <w:pPr>
              <w:pStyle w:val="57"/>
              <w:kinsoku w:val="0"/>
              <w:overflowPunct w:val="0"/>
              <w:spacing w:before="0" w:beforeAutospacing="0"/>
              <w:jc w:val="center"/>
              <w:rPr>
                <w:color w:val="auto"/>
              </w:rPr>
            </w:pPr>
            <w:r>
              <w:rPr>
                <w:rFonts w:hint="eastAsia" w:ascii="宋体" w:cs="宋体"/>
                <w:color w:val="auto"/>
                <w:sz w:val="21"/>
                <w:szCs w:val="21"/>
              </w:rPr>
              <w:t>评价标准</w:t>
            </w:r>
          </w:p>
        </w:tc>
      </w:tr>
      <w:tr w14:paraId="0395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exact"/>
        </w:trPr>
        <w:tc>
          <w:tcPr>
            <w:tcW w:w="660" w:type="pct"/>
            <w:vAlign w:val="center"/>
          </w:tcPr>
          <w:p w14:paraId="15F1076D">
            <w:pPr>
              <w:pStyle w:val="57"/>
              <w:kinsoku w:val="0"/>
              <w:overflowPunct w:val="0"/>
              <w:spacing w:before="0" w:beforeAutospacing="0"/>
              <w:jc w:val="center"/>
              <w:rPr>
                <w:color w:val="auto"/>
              </w:rPr>
            </w:pPr>
            <w:r>
              <w:rPr>
                <w:rFonts w:hint="eastAsia"/>
                <w:color w:val="auto"/>
                <w:sz w:val="21"/>
                <w:szCs w:val="21"/>
              </w:rPr>
              <w:t>PM</w:t>
            </w:r>
            <w:r>
              <w:rPr>
                <w:rFonts w:hint="eastAsia"/>
                <w:color w:val="auto"/>
                <w:sz w:val="21"/>
                <w:szCs w:val="21"/>
                <w:vertAlign w:val="subscript"/>
              </w:rPr>
              <w:t>10</w:t>
            </w:r>
          </w:p>
        </w:tc>
        <w:tc>
          <w:tcPr>
            <w:tcW w:w="958" w:type="pct"/>
            <w:vAlign w:val="center"/>
          </w:tcPr>
          <w:p w14:paraId="5AB6902D">
            <w:pPr>
              <w:pStyle w:val="57"/>
              <w:kinsoku w:val="0"/>
              <w:overflowPunct w:val="0"/>
              <w:spacing w:before="0" w:beforeAutospacing="0"/>
              <w:jc w:val="center"/>
              <w:rPr>
                <w:color w:val="auto"/>
              </w:rPr>
            </w:pPr>
            <w:r>
              <w:rPr>
                <w:color w:val="auto"/>
                <w:sz w:val="21"/>
                <w:szCs w:val="21"/>
              </w:rPr>
              <w:t>24</w:t>
            </w:r>
            <w:r>
              <w:rPr>
                <w:rFonts w:hint="eastAsia" w:ascii="宋体" w:cs="宋体"/>
                <w:color w:val="auto"/>
                <w:sz w:val="21"/>
                <w:szCs w:val="21"/>
              </w:rPr>
              <w:t>小时平均</w:t>
            </w:r>
          </w:p>
        </w:tc>
        <w:tc>
          <w:tcPr>
            <w:tcW w:w="763" w:type="pct"/>
            <w:vAlign w:val="center"/>
          </w:tcPr>
          <w:p w14:paraId="28C5F54D">
            <w:pPr>
              <w:pStyle w:val="57"/>
              <w:kinsoku w:val="0"/>
              <w:overflowPunct w:val="0"/>
              <w:spacing w:before="0" w:beforeAutospacing="0"/>
              <w:jc w:val="center"/>
              <w:rPr>
                <w:color w:val="auto"/>
              </w:rPr>
            </w:pPr>
            <w:r>
              <w:rPr>
                <w:rFonts w:hint="eastAsia"/>
                <w:color w:val="auto"/>
                <w:sz w:val="21"/>
                <w:szCs w:val="21"/>
              </w:rPr>
              <w:t>12</w:t>
            </w:r>
            <w:r>
              <w:rPr>
                <w:color w:val="auto"/>
                <w:sz w:val="21"/>
                <w:szCs w:val="21"/>
              </w:rPr>
              <w:t>0μg/m</w:t>
            </w:r>
            <w:r>
              <w:rPr>
                <w:color w:val="auto"/>
                <w:position w:val="7"/>
                <w:sz w:val="13"/>
                <w:szCs w:val="13"/>
              </w:rPr>
              <w:t>3</w:t>
            </w:r>
          </w:p>
        </w:tc>
        <w:tc>
          <w:tcPr>
            <w:tcW w:w="2619" w:type="pct"/>
            <w:vAlign w:val="center"/>
          </w:tcPr>
          <w:p w14:paraId="4D60547A">
            <w:pPr>
              <w:pStyle w:val="57"/>
              <w:kinsoku w:val="0"/>
              <w:overflowPunct w:val="0"/>
              <w:spacing w:before="0" w:beforeAutospacing="0"/>
              <w:jc w:val="center"/>
              <w:rPr>
                <w:color w:val="auto"/>
              </w:rPr>
            </w:pPr>
            <w:r>
              <w:rPr>
                <w:rFonts w:hint="eastAsia" w:ascii="宋体" w:cs="宋体"/>
                <w:color w:val="auto"/>
                <w:w w:val="95"/>
                <w:sz w:val="21"/>
                <w:szCs w:val="21"/>
              </w:rPr>
              <w:t>《环境空气质量标准》（</w:t>
            </w:r>
            <w:r>
              <w:rPr>
                <w:color w:val="auto"/>
                <w:w w:val="95"/>
                <w:sz w:val="21"/>
                <w:szCs w:val="21"/>
              </w:rPr>
              <w:t>GB3095-20</w:t>
            </w:r>
            <w:r>
              <w:rPr>
                <w:rFonts w:hint="eastAsia"/>
                <w:color w:val="auto"/>
                <w:w w:val="95"/>
                <w:sz w:val="21"/>
                <w:szCs w:val="21"/>
              </w:rPr>
              <w:t>26</w:t>
            </w:r>
            <w:r>
              <w:rPr>
                <w:rFonts w:hint="eastAsia" w:ascii="宋体" w:cs="宋体"/>
                <w:color w:val="auto"/>
                <w:w w:val="95"/>
                <w:sz w:val="21"/>
                <w:szCs w:val="21"/>
              </w:rPr>
              <w:t>）其他项目</w:t>
            </w:r>
            <w:r>
              <w:rPr>
                <w:rFonts w:hint="eastAsia" w:ascii="宋体" w:cs="宋体"/>
                <w:color w:val="auto"/>
                <w:sz w:val="21"/>
                <w:szCs w:val="21"/>
              </w:rPr>
              <w:t>二级浓度限值</w:t>
            </w:r>
          </w:p>
        </w:tc>
      </w:tr>
      <w:tr w14:paraId="5C8A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exact"/>
        </w:trPr>
        <w:tc>
          <w:tcPr>
            <w:tcW w:w="660" w:type="pct"/>
            <w:vAlign w:val="center"/>
          </w:tcPr>
          <w:p w14:paraId="202B1806">
            <w:pPr>
              <w:pStyle w:val="57"/>
              <w:kinsoku w:val="0"/>
              <w:overflowPunct w:val="0"/>
              <w:spacing w:before="0" w:beforeAutospacing="0"/>
              <w:jc w:val="center"/>
              <w:rPr>
                <w:color w:val="auto"/>
              </w:rPr>
            </w:pPr>
            <w:r>
              <w:rPr>
                <w:color w:val="auto"/>
                <w:sz w:val="21"/>
                <w:szCs w:val="21"/>
              </w:rPr>
              <w:t>TSP</w:t>
            </w:r>
          </w:p>
        </w:tc>
        <w:tc>
          <w:tcPr>
            <w:tcW w:w="958" w:type="pct"/>
            <w:vAlign w:val="center"/>
          </w:tcPr>
          <w:p w14:paraId="30456776">
            <w:pPr>
              <w:pStyle w:val="57"/>
              <w:kinsoku w:val="0"/>
              <w:overflowPunct w:val="0"/>
              <w:spacing w:before="0" w:beforeAutospacing="0"/>
              <w:jc w:val="center"/>
              <w:rPr>
                <w:color w:val="auto"/>
              </w:rPr>
            </w:pPr>
            <w:r>
              <w:rPr>
                <w:color w:val="auto"/>
                <w:sz w:val="21"/>
                <w:szCs w:val="21"/>
              </w:rPr>
              <w:t>24</w:t>
            </w:r>
            <w:r>
              <w:rPr>
                <w:rFonts w:hint="eastAsia" w:ascii="宋体" w:cs="宋体"/>
                <w:color w:val="auto"/>
                <w:sz w:val="21"/>
                <w:szCs w:val="21"/>
              </w:rPr>
              <w:t>小时平均</w:t>
            </w:r>
          </w:p>
        </w:tc>
        <w:tc>
          <w:tcPr>
            <w:tcW w:w="763" w:type="pct"/>
            <w:vAlign w:val="center"/>
          </w:tcPr>
          <w:p w14:paraId="719EE611">
            <w:pPr>
              <w:pStyle w:val="57"/>
              <w:kinsoku w:val="0"/>
              <w:overflowPunct w:val="0"/>
              <w:spacing w:before="0" w:beforeAutospacing="0"/>
              <w:jc w:val="center"/>
              <w:rPr>
                <w:color w:val="auto"/>
              </w:rPr>
            </w:pPr>
            <w:r>
              <w:rPr>
                <w:color w:val="auto"/>
                <w:sz w:val="21"/>
                <w:szCs w:val="21"/>
              </w:rPr>
              <w:t>300μg/m</w:t>
            </w:r>
            <w:r>
              <w:rPr>
                <w:color w:val="auto"/>
                <w:position w:val="7"/>
                <w:sz w:val="13"/>
                <w:szCs w:val="13"/>
              </w:rPr>
              <w:t>3</w:t>
            </w:r>
          </w:p>
        </w:tc>
        <w:tc>
          <w:tcPr>
            <w:tcW w:w="2619" w:type="pct"/>
            <w:vAlign w:val="center"/>
          </w:tcPr>
          <w:p w14:paraId="77ED0FF6">
            <w:pPr>
              <w:pStyle w:val="57"/>
              <w:kinsoku w:val="0"/>
              <w:overflowPunct w:val="0"/>
              <w:spacing w:before="0" w:beforeAutospacing="0"/>
              <w:jc w:val="center"/>
              <w:rPr>
                <w:color w:val="auto"/>
              </w:rPr>
            </w:pPr>
            <w:r>
              <w:rPr>
                <w:rFonts w:hint="eastAsia" w:ascii="宋体" w:cs="宋体"/>
                <w:color w:val="auto"/>
                <w:w w:val="95"/>
                <w:sz w:val="21"/>
                <w:szCs w:val="21"/>
              </w:rPr>
              <w:t>《环境空气质量标准》（</w:t>
            </w:r>
            <w:r>
              <w:rPr>
                <w:color w:val="auto"/>
                <w:w w:val="95"/>
                <w:sz w:val="21"/>
                <w:szCs w:val="21"/>
              </w:rPr>
              <w:t>GB3095-20</w:t>
            </w:r>
            <w:r>
              <w:rPr>
                <w:rFonts w:hint="eastAsia"/>
                <w:color w:val="auto"/>
                <w:w w:val="95"/>
                <w:sz w:val="21"/>
                <w:szCs w:val="21"/>
              </w:rPr>
              <w:t>26</w:t>
            </w:r>
            <w:r>
              <w:rPr>
                <w:rFonts w:hint="eastAsia" w:ascii="宋体" w:cs="宋体"/>
                <w:color w:val="auto"/>
                <w:w w:val="95"/>
                <w:sz w:val="21"/>
                <w:szCs w:val="21"/>
              </w:rPr>
              <w:t>）其他项目</w:t>
            </w:r>
            <w:r>
              <w:rPr>
                <w:rFonts w:hint="eastAsia" w:ascii="宋体" w:cs="宋体"/>
                <w:color w:val="auto"/>
                <w:sz w:val="21"/>
                <w:szCs w:val="21"/>
              </w:rPr>
              <w:t>二级浓度限值</w:t>
            </w:r>
          </w:p>
        </w:tc>
      </w:tr>
    </w:tbl>
    <w:p w14:paraId="3E9B614F">
      <w:pPr>
        <w:ind w:firstLine="480"/>
        <w:rPr>
          <w:color w:val="auto"/>
          <w:lang w:eastAsia="zh-CN"/>
        </w:rPr>
      </w:pPr>
      <w:r>
        <w:rPr>
          <w:color w:val="auto"/>
          <w:lang w:eastAsia="zh-CN"/>
        </w:rPr>
        <w:t>（2）采用数据及评价结果</w:t>
      </w:r>
    </w:p>
    <w:p w14:paraId="69F0DB2E">
      <w:pPr>
        <w:ind w:firstLine="480"/>
        <w:rPr>
          <w:color w:val="auto"/>
          <w:lang w:eastAsia="zh-CN"/>
        </w:rPr>
      </w:pPr>
      <w:r>
        <w:rPr>
          <w:color w:val="auto"/>
          <w:lang w:eastAsia="zh-CN"/>
        </w:rPr>
        <w:t>选取本项目大气污染物颗粒物，利用AERSCREEN估算模式计算其最大地面浓度占标率，并最终确定评价工作等级。估算模型参数表见表2.5-</w:t>
      </w:r>
      <w:r>
        <w:rPr>
          <w:rFonts w:hint="eastAsia"/>
          <w:color w:val="auto"/>
          <w:lang w:eastAsia="zh-CN"/>
        </w:rPr>
        <w:t>3</w:t>
      </w:r>
      <w:r>
        <w:rPr>
          <w:color w:val="auto"/>
          <w:lang w:eastAsia="zh-CN"/>
        </w:rPr>
        <w:t>，2.5-</w:t>
      </w:r>
      <w:r>
        <w:rPr>
          <w:rFonts w:hint="eastAsia"/>
          <w:color w:val="auto"/>
          <w:lang w:eastAsia="zh-CN"/>
        </w:rPr>
        <w:t>4</w:t>
      </w:r>
      <w:r>
        <w:rPr>
          <w:color w:val="auto"/>
          <w:lang w:eastAsia="zh-CN"/>
        </w:rPr>
        <w:t>。主要污染源估算模型计算结果见表2.5-</w:t>
      </w:r>
      <w:r>
        <w:rPr>
          <w:rFonts w:hint="eastAsia"/>
          <w:color w:val="auto"/>
          <w:lang w:eastAsia="zh-CN"/>
        </w:rPr>
        <w:t>6</w:t>
      </w:r>
      <w:r>
        <w:rPr>
          <w:color w:val="auto"/>
          <w:lang w:eastAsia="zh-CN"/>
        </w:rPr>
        <w:t>。</w:t>
      </w:r>
    </w:p>
    <w:p w14:paraId="5815587D">
      <w:pPr>
        <w:pStyle w:val="42"/>
        <w:spacing w:before="93" w:after="93"/>
        <w:ind w:firstLine="480"/>
        <w:rPr>
          <w:rFonts w:hint="eastAsia"/>
          <w:color w:val="auto"/>
          <w:lang w:eastAsia="zh-CN"/>
        </w:rPr>
      </w:pPr>
      <w:r>
        <w:rPr>
          <w:color w:val="auto"/>
          <w:lang w:eastAsia="zh-CN"/>
        </w:rPr>
        <w:t>表2.5-</w:t>
      </w:r>
      <w:r>
        <w:rPr>
          <w:rFonts w:hint="eastAsia"/>
          <w:color w:val="auto"/>
          <w:lang w:eastAsia="zh-CN"/>
        </w:rPr>
        <w:t>3</w:t>
      </w:r>
      <w:r>
        <w:rPr>
          <w:color w:val="auto"/>
          <w:lang w:eastAsia="zh-CN"/>
        </w:rPr>
        <w:t xml:space="preserve">    估算模型参数表</w:t>
      </w:r>
    </w:p>
    <w:tbl>
      <w:tblPr>
        <w:tblStyle w:val="3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83"/>
        <w:gridCol w:w="2608"/>
        <w:gridCol w:w="3082"/>
      </w:tblGrid>
      <w:tr w14:paraId="1BEAA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3137" w:type="pct"/>
            <w:gridSpan w:val="2"/>
            <w:vAlign w:val="center"/>
          </w:tcPr>
          <w:p w14:paraId="45F09903">
            <w:pPr>
              <w:widowControl w:val="0"/>
              <w:adjustRightInd w:val="0"/>
              <w:snapToGrid w:val="0"/>
              <w:spacing w:line="360" w:lineRule="exact"/>
              <w:ind w:firstLine="0" w:firstLineChars="0"/>
              <w:jc w:val="center"/>
              <w:textAlignment w:val="auto"/>
              <w:rPr>
                <w:b/>
                <w:color w:val="auto"/>
                <w:sz w:val="21"/>
                <w:szCs w:val="21"/>
              </w:rPr>
            </w:pPr>
            <w:r>
              <w:rPr>
                <w:b/>
                <w:color w:val="auto"/>
                <w:sz w:val="21"/>
                <w:szCs w:val="21"/>
              </w:rPr>
              <w:t>参数</w:t>
            </w:r>
          </w:p>
        </w:tc>
        <w:tc>
          <w:tcPr>
            <w:tcW w:w="1862" w:type="pct"/>
            <w:vAlign w:val="center"/>
          </w:tcPr>
          <w:p w14:paraId="3A2AED9E">
            <w:pPr>
              <w:widowControl w:val="0"/>
              <w:adjustRightInd w:val="0"/>
              <w:snapToGrid w:val="0"/>
              <w:spacing w:line="360" w:lineRule="exact"/>
              <w:ind w:firstLine="0" w:firstLineChars="0"/>
              <w:jc w:val="center"/>
              <w:textAlignment w:val="auto"/>
              <w:rPr>
                <w:b/>
                <w:color w:val="auto"/>
                <w:sz w:val="21"/>
                <w:szCs w:val="21"/>
              </w:rPr>
            </w:pPr>
            <w:r>
              <w:rPr>
                <w:b/>
                <w:color w:val="auto"/>
                <w:sz w:val="21"/>
                <w:szCs w:val="21"/>
              </w:rPr>
              <w:t>取值</w:t>
            </w:r>
          </w:p>
        </w:tc>
      </w:tr>
      <w:tr w14:paraId="510EA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restart"/>
            <w:vAlign w:val="center"/>
          </w:tcPr>
          <w:p w14:paraId="13C72DB0">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城市/农村选项</w:t>
            </w:r>
          </w:p>
        </w:tc>
        <w:tc>
          <w:tcPr>
            <w:tcW w:w="1576" w:type="pct"/>
            <w:vAlign w:val="center"/>
          </w:tcPr>
          <w:p w14:paraId="5B3074E1">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城市/农村</w:t>
            </w:r>
          </w:p>
        </w:tc>
        <w:tc>
          <w:tcPr>
            <w:tcW w:w="1862" w:type="pct"/>
            <w:vAlign w:val="center"/>
          </w:tcPr>
          <w:p w14:paraId="6D00C190">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农村</w:t>
            </w:r>
          </w:p>
        </w:tc>
      </w:tr>
      <w:tr w14:paraId="11773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continue"/>
            <w:vAlign w:val="center"/>
          </w:tcPr>
          <w:p w14:paraId="3ADF90BC">
            <w:pPr>
              <w:widowControl w:val="0"/>
              <w:adjustRightInd w:val="0"/>
              <w:snapToGrid w:val="0"/>
              <w:spacing w:line="360" w:lineRule="exact"/>
              <w:ind w:firstLine="0" w:firstLineChars="0"/>
              <w:jc w:val="center"/>
              <w:textAlignment w:val="auto"/>
              <w:rPr>
                <w:color w:val="auto"/>
                <w:sz w:val="21"/>
                <w:szCs w:val="21"/>
              </w:rPr>
            </w:pPr>
          </w:p>
        </w:tc>
        <w:tc>
          <w:tcPr>
            <w:tcW w:w="1576" w:type="pct"/>
            <w:vAlign w:val="center"/>
          </w:tcPr>
          <w:p w14:paraId="2DC047AD">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人口数（城市选项时）</w:t>
            </w:r>
          </w:p>
        </w:tc>
        <w:tc>
          <w:tcPr>
            <w:tcW w:w="1862" w:type="pct"/>
            <w:vAlign w:val="center"/>
          </w:tcPr>
          <w:p w14:paraId="448A8759">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w:t>
            </w:r>
          </w:p>
        </w:tc>
      </w:tr>
      <w:tr w14:paraId="515EF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137" w:type="pct"/>
            <w:gridSpan w:val="2"/>
            <w:vAlign w:val="center"/>
          </w:tcPr>
          <w:p w14:paraId="248ACB27">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最高环境温度/℃</w:t>
            </w:r>
          </w:p>
        </w:tc>
        <w:tc>
          <w:tcPr>
            <w:tcW w:w="3173" w:type="dxa"/>
            <w:vAlign w:val="center"/>
          </w:tcPr>
          <w:p w14:paraId="7BA0580D">
            <w:pPr>
              <w:widowControl w:val="0"/>
              <w:adjustRightInd w:val="0"/>
              <w:snapToGrid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36.8</w:t>
            </w:r>
            <w:r>
              <w:rPr>
                <w:color w:val="auto"/>
                <w:sz w:val="21"/>
                <w:szCs w:val="21"/>
              </w:rPr>
              <w:t>℃</w:t>
            </w:r>
          </w:p>
        </w:tc>
      </w:tr>
      <w:tr w14:paraId="3C16A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137" w:type="pct"/>
            <w:gridSpan w:val="2"/>
            <w:vAlign w:val="center"/>
          </w:tcPr>
          <w:p w14:paraId="432203EE">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最低环境温度/℃</w:t>
            </w:r>
          </w:p>
        </w:tc>
        <w:tc>
          <w:tcPr>
            <w:tcW w:w="3173" w:type="dxa"/>
            <w:vAlign w:val="center"/>
          </w:tcPr>
          <w:p w14:paraId="0AFD8CFE">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w:t>
            </w:r>
            <w:r>
              <w:rPr>
                <w:color w:val="auto"/>
                <w:sz w:val="21"/>
                <w:szCs w:val="21"/>
                <w:lang w:eastAsia="zh-CN"/>
              </w:rPr>
              <w:t>2</w:t>
            </w:r>
            <w:r>
              <w:rPr>
                <w:rFonts w:hint="eastAsia"/>
                <w:color w:val="auto"/>
                <w:sz w:val="21"/>
                <w:szCs w:val="21"/>
                <w:lang w:eastAsia="zh-CN"/>
              </w:rPr>
              <w:t>8.5</w:t>
            </w:r>
            <w:r>
              <w:rPr>
                <w:color w:val="auto"/>
                <w:sz w:val="21"/>
                <w:szCs w:val="21"/>
              </w:rPr>
              <w:t>℃</w:t>
            </w:r>
          </w:p>
        </w:tc>
      </w:tr>
      <w:tr w14:paraId="78FB6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137" w:type="pct"/>
            <w:gridSpan w:val="2"/>
            <w:vAlign w:val="center"/>
          </w:tcPr>
          <w:p w14:paraId="4B855437">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土地利用类型</w:t>
            </w:r>
          </w:p>
        </w:tc>
        <w:tc>
          <w:tcPr>
            <w:tcW w:w="1862" w:type="pct"/>
            <w:vAlign w:val="center"/>
          </w:tcPr>
          <w:p w14:paraId="54FC9560">
            <w:pPr>
              <w:widowControl w:val="0"/>
              <w:adjustRightInd w:val="0"/>
              <w:snapToGrid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草原</w:t>
            </w:r>
          </w:p>
        </w:tc>
      </w:tr>
      <w:tr w14:paraId="7E7B8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137" w:type="pct"/>
            <w:gridSpan w:val="2"/>
            <w:vAlign w:val="center"/>
          </w:tcPr>
          <w:p w14:paraId="5F3B5C28">
            <w:pPr>
              <w:pStyle w:val="49"/>
              <w:rPr>
                <w:rFonts w:cs="Times New Roman"/>
                <w:color w:val="auto"/>
              </w:rPr>
            </w:pPr>
            <w:r>
              <w:rPr>
                <w:rFonts w:cs="Times New Roman"/>
                <w:color w:val="auto"/>
              </w:rPr>
              <w:t>区域湿度条件</w:t>
            </w:r>
          </w:p>
        </w:tc>
        <w:tc>
          <w:tcPr>
            <w:tcW w:w="1862" w:type="pct"/>
            <w:vAlign w:val="center"/>
          </w:tcPr>
          <w:p w14:paraId="034B6558">
            <w:pPr>
              <w:pStyle w:val="49"/>
              <w:rPr>
                <w:rFonts w:cs="Times New Roman"/>
                <w:color w:val="auto"/>
              </w:rPr>
            </w:pPr>
            <w:r>
              <w:rPr>
                <w:rFonts w:cs="Times New Roman"/>
                <w:color w:val="auto"/>
              </w:rPr>
              <w:t>干燥气候</w:t>
            </w:r>
          </w:p>
        </w:tc>
      </w:tr>
      <w:tr w14:paraId="76060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restart"/>
            <w:vAlign w:val="center"/>
          </w:tcPr>
          <w:p w14:paraId="644E5E5B">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是否考虑地形</w:t>
            </w:r>
          </w:p>
        </w:tc>
        <w:tc>
          <w:tcPr>
            <w:tcW w:w="1576" w:type="pct"/>
            <w:vAlign w:val="center"/>
          </w:tcPr>
          <w:p w14:paraId="2D86B9AD">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考虑地形</w:t>
            </w:r>
          </w:p>
        </w:tc>
        <w:tc>
          <w:tcPr>
            <w:tcW w:w="1862" w:type="pct"/>
            <w:vAlign w:val="center"/>
          </w:tcPr>
          <w:p w14:paraId="248DFBEA">
            <w:pPr>
              <w:widowControl w:val="0"/>
              <w:adjustRightInd w:val="0"/>
              <w:snapToGrid w:val="0"/>
              <w:spacing w:line="360" w:lineRule="exact"/>
              <w:ind w:firstLine="0" w:firstLineChars="0"/>
              <w:jc w:val="center"/>
              <w:textAlignment w:val="auto"/>
              <w:rPr>
                <w:color w:val="auto"/>
                <w:sz w:val="21"/>
                <w:szCs w:val="21"/>
              </w:rPr>
            </w:pPr>
            <w:r>
              <w:rPr>
                <w:color w:val="auto"/>
                <w:sz w:val="21"/>
              </w:rPr>
              <w:t>☑是 □否</w:t>
            </w:r>
          </w:p>
        </w:tc>
      </w:tr>
      <w:tr w14:paraId="1475F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continue"/>
            <w:vAlign w:val="center"/>
          </w:tcPr>
          <w:p w14:paraId="5F4357BB">
            <w:pPr>
              <w:widowControl w:val="0"/>
              <w:adjustRightInd w:val="0"/>
              <w:snapToGrid w:val="0"/>
              <w:spacing w:line="360" w:lineRule="exact"/>
              <w:ind w:firstLine="0" w:firstLineChars="0"/>
              <w:jc w:val="center"/>
              <w:textAlignment w:val="auto"/>
              <w:rPr>
                <w:color w:val="auto"/>
                <w:sz w:val="21"/>
                <w:szCs w:val="21"/>
              </w:rPr>
            </w:pPr>
          </w:p>
        </w:tc>
        <w:tc>
          <w:tcPr>
            <w:tcW w:w="1576" w:type="pct"/>
            <w:vAlign w:val="center"/>
          </w:tcPr>
          <w:p w14:paraId="358996A6">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地形数据分辨率/m</w:t>
            </w:r>
          </w:p>
        </w:tc>
        <w:tc>
          <w:tcPr>
            <w:tcW w:w="1862" w:type="pct"/>
            <w:vAlign w:val="center"/>
          </w:tcPr>
          <w:p w14:paraId="7A651F7D">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rPr>
              <w:t>90</w:t>
            </w:r>
            <w:r>
              <w:rPr>
                <w:color w:val="auto"/>
                <w:sz w:val="21"/>
                <w:szCs w:val="21"/>
                <w:lang w:eastAsia="zh-CN"/>
              </w:rPr>
              <w:t>m</w:t>
            </w:r>
          </w:p>
        </w:tc>
      </w:tr>
      <w:tr w14:paraId="08526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restart"/>
            <w:vAlign w:val="center"/>
          </w:tcPr>
          <w:p w14:paraId="0DDDDCFA">
            <w:pPr>
              <w:widowControl w:val="0"/>
              <w:adjustRightInd w:val="0"/>
              <w:snapToGrid w:val="0"/>
              <w:spacing w:line="360" w:lineRule="exact"/>
              <w:ind w:firstLine="0" w:firstLineChars="0"/>
              <w:jc w:val="center"/>
              <w:textAlignment w:val="auto"/>
              <w:rPr>
                <w:color w:val="auto"/>
                <w:sz w:val="21"/>
                <w:szCs w:val="21"/>
              </w:rPr>
            </w:pPr>
            <w:r>
              <w:rPr>
                <w:color w:val="auto"/>
                <w:sz w:val="21"/>
                <w:szCs w:val="22"/>
              </w:rPr>
              <w:t>是否考虑岸线熏烟</w:t>
            </w:r>
          </w:p>
        </w:tc>
        <w:tc>
          <w:tcPr>
            <w:tcW w:w="1576" w:type="pct"/>
            <w:vAlign w:val="center"/>
          </w:tcPr>
          <w:p w14:paraId="1373097D">
            <w:pPr>
              <w:pStyle w:val="49"/>
              <w:rPr>
                <w:rFonts w:cs="Times New Roman"/>
                <w:color w:val="auto"/>
              </w:rPr>
            </w:pPr>
            <w:r>
              <w:rPr>
                <w:rFonts w:cs="Times New Roman"/>
                <w:color w:val="auto"/>
              </w:rPr>
              <w:t>考虑岸线熏烟</w:t>
            </w:r>
          </w:p>
        </w:tc>
        <w:tc>
          <w:tcPr>
            <w:tcW w:w="1862" w:type="pct"/>
            <w:vAlign w:val="center"/>
          </w:tcPr>
          <w:p w14:paraId="3F3FA965">
            <w:pPr>
              <w:pStyle w:val="49"/>
              <w:rPr>
                <w:rFonts w:cs="Times New Roman"/>
                <w:color w:val="auto"/>
              </w:rPr>
            </w:pPr>
            <w:r>
              <w:rPr>
                <w:rFonts w:cs="Times New Roman"/>
                <w:color w:val="auto"/>
              </w:rPr>
              <w:t>□是 ☑否</w:t>
            </w:r>
          </w:p>
        </w:tc>
      </w:tr>
      <w:tr w14:paraId="02CD9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continue"/>
            <w:vAlign w:val="center"/>
          </w:tcPr>
          <w:p w14:paraId="5D827869">
            <w:pPr>
              <w:widowControl w:val="0"/>
              <w:adjustRightInd w:val="0"/>
              <w:snapToGrid w:val="0"/>
              <w:spacing w:line="360" w:lineRule="exact"/>
              <w:ind w:firstLine="0" w:firstLineChars="0"/>
              <w:jc w:val="center"/>
              <w:textAlignment w:val="auto"/>
              <w:rPr>
                <w:color w:val="auto"/>
                <w:sz w:val="21"/>
                <w:szCs w:val="21"/>
              </w:rPr>
            </w:pPr>
          </w:p>
        </w:tc>
        <w:tc>
          <w:tcPr>
            <w:tcW w:w="1576" w:type="pct"/>
            <w:vAlign w:val="center"/>
          </w:tcPr>
          <w:p w14:paraId="71523AA5">
            <w:pPr>
              <w:pStyle w:val="49"/>
              <w:rPr>
                <w:rFonts w:cs="Times New Roman"/>
                <w:color w:val="auto"/>
              </w:rPr>
            </w:pPr>
            <w:r>
              <w:rPr>
                <w:rFonts w:cs="Times New Roman"/>
                <w:color w:val="auto"/>
              </w:rPr>
              <w:t>岸线距离/km</w:t>
            </w:r>
          </w:p>
        </w:tc>
        <w:tc>
          <w:tcPr>
            <w:tcW w:w="1862" w:type="pct"/>
            <w:vAlign w:val="center"/>
          </w:tcPr>
          <w:p w14:paraId="7AA0B85C">
            <w:pPr>
              <w:pStyle w:val="49"/>
              <w:rPr>
                <w:rFonts w:cs="Times New Roman"/>
                <w:color w:val="auto"/>
              </w:rPr>
            </w:pPr>
            <w:r>
              <w:rPr>
                <w:rFonts w:cs="Times New Roman"/>
                <w:color w:val="auto"/>
              </w:rPr>
              <w:t>/</w:t>
            </w:r>
          </w:p>
        </w:tc>
      </w:tr>
      <w:tr w14:paraId="0434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continue"/>
            <w:vAlign w:val="center"/>
          </w:tcPr>
          <w:p w14:paraId="24CCD3BD">
            <w:pPr>
              <w:widowControl w:val="0"/>
              <w:adjustRightInd w:val="0"/>
              <w:snapToGrid w:val="0"/>
              <w:spacing w:line="360" w:lineRule="exact"/>
              <w:ind w:firstLine="0" w:firstLineChars="0"/>
              <w:jc w:val="center"/>
              <w:textAlignment w:val="auto"/>
              <w:rPr>
                <w:color w:val="auto"/>
                <w:sz w:val="21"/>
                <w:szCs w:val="21"/>
              </w:rPr>
            </w:pPr>
          </w:p>
        </w:tc>
        <w:tc>
          <w:tcPr>
            <w:tcW w:w="1576" w:type="pct"/>
            <w:vAlign w:val="center"/>
          </w:tcPr>
          <w:p w14:paraId="60E3B48E">
            <w:pPr>
              <w:pStyle w:val="49"/>
              <w:rPr>
                <w:rFonts w:cs="Times New Roman"/>
                <w:color w:val="auto"/>
              </w:rPr>
            </w:pPr>
            <w:r>
              <w:rPr>
                <w:rFonts w:cs="Times New Roman"/>
                <w:color w:val="auto"/>
              </w:rPr>
              <w:t>岸线方向/°</w:t>
            </w:r>
          </w:p>
        </w:tc>
        <w:tc>
          <w:tcPr>
            <w:tcW w:w="1862" w:type="pct"/>
            <w:vAlign w:val="center"/>
          </w:tcPr>
          <w:p w14:paraId="1A929397">
            <w:pPr>
              <w:pStyle w:val="49"/>
              <w:rPr>
                <w:rFonts w:cs="Times New Roman"/>
                <w:color w:val="auto"/>
              </w:rPr>
            </w:pPr>
            <w:r>
              <w:rPr>
                <w:rFonts w:cs="Times New Roman"/>
                <w:color w:val="auto"/>
              </w:rPr>
              <w:t>/</w:t>
            </w:r>
          </w:p>
        </w:tc>
      </w:tr>
    </w:tbl>
    <w:p w14:paraId="76AFF5CA">
      <w:pPr>
        <w:pStyle w:val="42"/>
        <w:spacing w:before="93" w:after="93"/>
        <w:ind w:firstLine="480"/>
        <w:rPr>
          <w:rFonts w:hint="eastAsia"/>
          <w:color w:val="auto"/>
          <w:lang w:eastAsia="zh-CN"/>
        </w:rPr>
      </w:pPr>
      <w:r>
        <w:rPr>
          <w:color w:val="auto"/>
          <w:lang w:eastAsia="zh-CN"/>
        </w:rPr>
        <w:t>表2.5-</w:t>
      </w:r>
      <w:r>
        <w:rPr>
          <w:rFonts w:hint="eastAsia"/>
          <w:color w:val="auto"/>
          <w:lang w:eastAsia="zh-CN"/>
        </w:rPr>
        <w:t>4</w:t>
      </w:r>
      <w:r>
        <w:rPr>
          <w:color w:val="auto"/>
          <w:lang w:eastAsia="zh-CN"/>
        </w:rPr>
        <w:t xml:space="preserve">    估算模式</w:t>
      </w:r>
      <w:r>
        <w:rPr>
          <w:rFonts w:hint="eastAsia"/>
          <w:color w:val="auto"/>
          <w:lang w:eastAsia="zh-CN"/>
        </w:rPr>
        <w:t>面源</w:t>
      </w:r>
      <w:r>
        <w:rPr>
          <w:color w:val="auto"/>
          <w:lang w:eastAsia="zh-CN"/>
        </w:rPr>
        <w:t>主要计算参数一览表</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02"/>
        <w:gridCol w:w="601"/>
        <w:gridCol w:w="601"/>
        <w:gridCol w:w="636"/>
        <w:gridCol w:w="612"/>
        <w:gridCol w:w="612"/>
        <w:gridCol w:w="1023"/>
        <w:gridCol w:w="692"/>
        <w:gridCol w:w="765"/>
        <w:gridCol w:w="491"/>
        <w:gridCol w:w="1214"/>
      </w:tblGrid>
      <w:tr w14:paraId="23869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56" w:type="pct"/>
            <w:vMerge w:val="restart"/>
            <w:tcBorders>
              <w:tl2br w:val="nil"/>
              <w:tr2bl w:val="nil"/>
            </w:tcBorders>
            <w:vAlign w:val="center"/>
          </w:tcPr>
          <w:p w14:paraId="5775350D">
            <w:pPr>
              <w:pStyle w:val="47"/>
              <w:spacing w:line="240" w:lineRule="auto"/>
              <w:ind w:firstLine="0" w:firstLineChars="0"/>
              <w:jc w:val="center"/>
              <w:rPr>
                <w:b/>
                <w:bCs/>
                <w:color w:val="auto"/>
                <w:sz w:val="21"/>
                <w:szCs w:val="21"/>
              </w:rPr>
            </w:pPr>
            <w:r>
              <w:rPr>
                <w:rFonts w:hint="eastAsia"/>
                <w:b/>
                <w:bCs/>
                <w:color w:val="auto"/>
                <w:sz w:val="21"/>
                <w:szCs w:val="21"/>
              </w:rPr>
              <w:t>编号</w:t>
            </w:r>
          </w:p>
        </w:tc>
        <w:tc>
          <w:tcPr>
            <w:tcW w:w="368" w:type="pct"/>
            <w:vMerge w:val="restart"/>
            <w:tcBorders>
              <w:tl2br w:val="nil"/>
              <w:tr2bl w:val="nil"/>
            </w:tcBorders>
            <w:vAlign w:val="center"/>
          </w:tcPr>
          <w:p w14:paraId="46811880">
            <w:pPr>
              <w:pStyle w:val="47"/>
              <w:spacing w:line="240" w:lineRule="auto"/>
              <w:ind w:firstLine="0" w:firstLineChars="0"/>
              <w:jc w:val="center"/>
              <w:rPr>
                <w:b/>
                <w:bCs/>
                <w:color w:val="auto"/>
                <w:sz w:val="21"/>
                <w:szCs w:val="21"/>
              </w:rPr>
            </w:pPr>
            <w:r>
              <w:rPr>
                <w:rFonts w:hint="eastAsia"/>
                <w:b/>
                <w:bCs/>
                <w:color w:val="auto"/>
                <w:sz w:val="21"/>
                <w:szCs w:val="21"/>
              </w:rPr>
              <w:t>名称</w:t>
            </w:r>
          </w:p>
        </w:tc>
        <w:tc>
          <w:tcPr>
            <w:tcW w:w="706" w:type="pct"/>
            <w:gridSpan w:val="2"/>
            <w:tcBorders>
              <w:tl2br w:val="nil"/>
              <w:tr2bl w:val="nil"/>
            </w:tcBorders>
            <w:vAlign w:val="center"/>
          </w:tcPr>
          <w:p w14:paraId="6195CC1A">
            <w:pPr>
              <w:pStyle w:val="47"/>
              <w:spacing w:line="240" w:lineRule="auto"/>
              <w:ind w:firstLine="0" w:firstLineChars="0"/>
              <w:jc w:val="center"/>
              <w:rPr>
                <w:b/>
                <w:bCs/>
                <w:color w:val="auto"/>
                <w:sz w:val="21"/>
                <w:szCs w:val="21"/>
              </w:rPr>
            </w:pPr>
            <w:r>
              <w:rPr>
                <w:rFonts w:hint="eastAsia"/>
                <w:b/>
                <w:bCs/>
                <w:color w:val="auto"/>
                <w:sz w:val="21"/>
                <w:szCs w:val="21"/>
              </w:rPr>
              <w:t>面源起点坐标/m</w:t>
            </w:r>
          </w:p>
        </w:tc>
        <w:tc>
          <w:tcPr>
            <w:tcW w:w="375" w:type="pct"/>
            <w:vMerge w:val="restart"/>
            <w:tcBorders>
              <w:tl2br w:val="nil"/>
              <w:tr2bl w:val="nil"/>
            </w:tcBorders>
            <w:vAlign w:val="center"/>
          </w:tcPr>
          <w:p w14:paraId="4AC3E6F9">
            <w:pPr>
              <w:pStyle w:val="47"/>
              <w:spacing w:line="240" w:lineRule="auto"/>
              <w:ind w:firstLine="0" w:firstLineChars="0"/>
              <w:jc w:val="center"/>
              <w:rPr>
                <w:b/>
                <w:bCs/>
                <w:color w:val="auto"/>
                <w:sz w:val="21"/>
                <w:szCs w:val="21"/>
              </w:rPr>
            </w:pPr>
            <w:r>
              <w:rPr>
                <w:rFonts w:hint="eastAsia"/>
                <w:b/>
                <w:bCs/>
                <w:color w:val="auto"/>
                <w:sz w:val="21"/>
                <w:szCs w:val="21"/>
              </w:rPr>
              <w:t>面源海拔/m</w:t>
            </w:r>
          </w:p>
        </w:tc>
        <w:tc>
          <w:tcPr>
            <w:tcW w:w="374" w:type="pct"/>
            <w:vMerge w:val="restart"/>
            <w:tcBorders>
              <w:tl2br w:val="nil"/>
              <w:tr2bl w:val="nil"/>
            </w:tcBorders>
            <w:vAlign w:val="center"/>
          </w:tcPr>
          <w:p w14:paraId="5880BD04">
            <w:pPr>
              <w:pStyle w:val="47"/>
              <w:spacing w:line="240" w:lineRule="auto"/>
              <w:ind w:firstLine="0" w:firstLineChars="0"/>
              <w:jc w:val="center"/>
              <w:rPr>
                <w:b/>
                <w:bCs/>
                <w:color w:val="auto"/>
                <w:sz w:val="21"/>
                <w:szCs w:val="21"/>
              </w:rPr>
            </w:pPr>
            <w:r>
              <w:rPr>
                <w:rFonts w:hint="eastAsia"/>
                <w:b/>
                <w:bCs/>
                <w:color w:val="auto"/>
                <w:sz w:val="21"/>
                <w:szCs w:val="21"/>
              </w:rPr>
              <w:t>面源长度/m</w:t>
            </w:r>
          </w:p>
        </w:tc>
        <w:tc>
          <w:tcPr>
            <w:tcW w:w="374" w:type="pct"/>
            <w:vMerge w:val="restart"/>
            <w:tcBorders>
              <w:tl2br w:val="nil"/>
              <w:tr2bl w:val="nil"/>
            </w:tcBorders>
            <w:vAlign w:val="center"/>
          </w:tcPr>
          <w:p w14:paraId="5DE02522">
            <w:pPr>
              <w:pStyle w:val="47"/>
              <w:spacing w:line="240" w:lineRule="auto"/>
              <w:ind w:firstLine="0" w:firstLineChars="0"/>
              <w:jc w:val="center"/>
              <w:rPr>
                <w:b/>
                <w:bCs/>
                <w:color w:val="auto"/>
                <w:sz w:val="21"/>
                <w:szCs w:val="21"/>
              </w:rPr>
            </w:pPr>
            <w:r>
              <w:rPr>
                <w:rFonts w:hint="eastAsia"/>
                <w:b/>
                <w:bCs/>
                <w:color w:val="auto"/>
                <w:sz w:val="21"/>
                <w:szCs w:val="21"/>
              </w:rPr>
              <w:t>面源宽度/m</w:t>
            </w:r>
          </w:p>
        </w:tc>
        <w:tc>
          <w:tcPr>
            <w:tcW w:w="622" w:type="pct"/>
            <w:vMerge w:val="restart"/>
            <w:tcBorders>
              <w:tl2br w:val="nil"/>
              <w:tr2bl w:val="nil"/>
            </w:tcBorders>
            <w:vAlign w:val="center"/>
          </w:tcPr>
          <w:p w14:paraId="7AFD6BA7">
            <w:pPr>
              <w:pStyle w:val="47"/>
              <w:spacing w:line="240" w:lineRule="auto"/>
              <w:ind w:firstLine="0" w:firstLineChars="0"/>
              <w:jc w:val="center"/>
              <w:rPr>
                <w:b/>
                <w:bCs/>
                <w:color w:val="auto"/>
                <w:sz w:val="21"/>
                <w:szCs w:val="21"/>
              </w:rPr>
            </w:pPr>
            <w:r>
              <w:rPr>
                <w:rFonts w:hint="eastAsia"/>
                <w:b/>
                <w:bCs/>
                <w:color w:val="auto"/>
                <w:sz w:val="21"/>
                <w:szCs w:val="21"/>
              </w:rPr>
              <w:t>与正北向夹角/（°）</w:t>
            </w:r>
          </w:p>
        </w:tc>
        <w:tc>
          <w:tcPr>
            <w:tcW w:w="422" w:type="pct"/>
            <w:vMerge w:val="restart"/>
            <w:tcBorders>
              <w:tl2br w:val="nil"/>
              <w:tr2bl w:val="nil"/>
            </w:tcBorders>
            <w:vAlign w:val="center"/>
          </w:tcPr>
          <w:p w14:paraId="6717F1DB">
            <w:pPr>
              <w:pStyle w:val="47"/>
              <w:spacing w:line="240" w:lineRule="auto"/>
              <w:ind w:firstLine="0" w:firstLineChars="0"/>
              <w:jc w:val="center"/>
              <w:rPr>
                <w:b/>
                <w:bCs/>
                <w:color w:val="auto"/>
                <w:sz w:val="21"/>
                <w:szCs w:val="21"/>
              </w:rPr>
            </w:pPr>
            <w:r>
              <w:rPr>
                <w:rFonts w:hint="eastAsia"/>
                <w:b/>
                <w:bCs/>
                <w:color w:val="auto"/>
                <w:sz w:val="21"/>
                <w:szCs w:val="21"/>
              </w:rPr>
              <w:t>面源有效排放高度/m</w:t>
            </w:r>
          </w:p>
        </w:tc>
        <w:tc>
          <w:tcPr>
            <w:tcW w:w="466" w:type="pct"/>
            <w:vMerge w:val="restart"/>
            <w:tcBorders>
              <w:tl2br w:val="nil"/>
              <w:tr2bl w:val="nil"/>
            </w:tcBorders>
            <w:vAlign w:val="center"/>
          </w:tcPr>
          <w:p w14:paraId="1CA65912">
            <w:pPr>
              <w:pStyle w:val="47"/>
              <w:spacing w:line="240" w:lineRule="auto"/>
              <w:ind w:firstLine="0" w:firstLineChars="0"/>
              <w:jc w:val="center"/>
              <w:rPr>
                <w:b/>
                <w:bCs/>
                <w:color w:val="auto"/>
                <w:sz w:val="21"/>
                <w:szCs w:val="21"/>
              </w:rPr>
            </w:pPr>
            <w:r>
              <w:rPr>
                <w:rFonts w:hint="eastAsia"/>
                <w:b/>
                <w:bCs/>
                <w:color w:val="auto"/>
                <w:sz w:val="21"/>
                <w:szCs w:val="21"/>
              </w:rPr>
              <w:t>年排放小时数/h</w:t>
            </w:r>
          </w:p>
        </w:tc>
        <w:tc>
          <w:tcPr>
            <w:tcW w:w="300" w:type="pct"/>
            <w:vMerge w:val="restart"/>
            <w:tcBorders>
              <w:tl2br w:val="nil"/>
              <w:tr2bl w:val="nil"/>
            </w:tcBorders>
            <w:vAlign w:val="center"/>
          </w:tcPr>
          <w:p w14:paraId="34B3BA57">
            <w:pPr>
              <w:pStyle w:val="47"/>
              <w:spacing w:line="240" w:lineRule="auto"/>
              <w:ind w:firstLine="0" w:firstLineChars="0"/>
              <w:jc w:val="center"/>
              <w:rPr>
                <w:b/>
                <w:bCs/>
                <w:color w:val="auto"/>
                <w:sz w:val="21"/>
                <w:szCs w:val="21"/>
              </w:rPr>
            </w:pPr>
            <w:r>
              <w:rPr>
                <w:rFonts w:hint="eastAsia"/>
                <w:b/>
                <w:bCs/>
                <w:color w:val="auto"/>
                <w:sz w:val="21"/>
                <w:szCs w:val="21"/>
              </w:rPr>
              <w:t>排放工况</w:t>
            </w:r>
          </w:p>
        </w:tc>
        <w:tc>
          <w:tcPr>
            <w:tcW w:w="737" w:type="pct"/>
            <w:tcBorders>
              <w:tl2br w:val="nil"/>
              <w:tr2bl w:val="nil"/>
            </w:tcBorders>
            <w:vAlign w:val="center"/>
          </w:tcPr>
          <w:p w14:paraId="6E007B49">
            <w:pPr>
              <w:pStyle w:val="47"/>
              <w:spacing w:line="240" w:lineRule="auto"/>
              <w:ind w:firstLine="0" w:firstLineChars="0"/>
              <w:jc w:val="center"/>
              <w:rPr>
                <w:b/>
                <w:bCs/>
                <w:color w:val="auto"/>
                <w:sz w:val="21"/>
                <w:szCs w:val="21"/>
              </w:rPr>
            </w:pPr>
            <w:r>
              <w:rPr>
                <w:rFonts w:hint="eastAsia"/>
                <w:b/>
                <w:bCs/>
                <w:color w:val="auto"/>
                <w:sz w:val="21"/>
                <w:szCs w:val="21"/>
              </w:rPr>
              <w:t>污染物排放速率/（kg/h）</w:t>
            </w:r>
          </w:p>
        </w:tc>
      </w:tr>
      <w:tr w14:paraId="2A867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56" w:type="pct"/>
            <w:vMerge w:val="continue"/>
            <w:tcBorders>
              <w:tl2br w:val="nil"/>
              <w:tr2bl w:val="nil"/>
            </w:tcBorders>
            <w:vAlign w:val="center"/>
          </w:tcPr>
          <w:p w14:paraId="7E6830DA">
            <w:pPr>
              <w:pStyle w:val="47"/>
              <w:spacing w:line="240" w:lineRule="auto"/>
              <w:ind w:firstLine="0" w:firstLineChars="0"/>
              <w:jc w:val="center"/>
              <w:rPr>
                <w:b/>
                <w:bCs/>
                <w:color w:val="auto"/>
                <w:sz w:val="21"/>
                <w:szCs w:val="21"/>
              </w:rPr>
            </w:pPr>
          </w:p>
        </w:tc>
        <w:tc>
          <w:tcPr>
            <w:tcW w:w="368" w:type="pct"/>
            <w:vMerge w:val="continue"/>
            <w:tcBorders>
              <w:tl2br w:val="nil"/>
              <w:tr2bl w:val="nil"/>
            </w:tcBorders>
            <w:vAlign w:val="center"/>
          </w:tcPr>
          <w:p w14:paraId="7E2706A4">
            <w:pPr>
              <w:pStyle w:val="47"/>
              <w:spacing w:line="240" w:lineRule="auto"/>
              <w:ind w:firstLine="0" w:firstLineChars="0"/>
              <w:jc w:val="center"/>
              <w:rPr>
                <w:b/>
                <w:bCs/>
                <w:color w:val="auto"/>
                <w:sz w:val="21"/>
                <w:szCs w:val="21"/>
              </w:rPr>
            </w:pPr>
          </w:p>
        </w:tc>
        <w:tc>
          <w:tcPr>
            <w:tcW w:w="353" w:type="pct"/>
            <w:tcBorders>
              <w:tl2br w:val="nil"/>
              <w:tr2bl w:val="nil"/>
            </w:tcBorders>
            <w:vAlign w:val="center"/>
          </w:tcPr>
          <w:p w14:paraId="3A36ADB3">
            <w:pPr>
              <w:pStyle w:val="47"/>
              <w:spacing w:line="240" w:lineRule="auto"/>
              <w:ind w:firstLine="0" w:firstLineChars="0"/>
              <w:jc w:val="center"/>
              <w:rPr>
                <w:b/>
                <w:bCs/>
                <w:color w:val="auto"/>
                <w:sz w:val="21"/>
                <w:szCs w:val="21"/>
              </w:rPr>
            </w:pPr>
            <w:r>
              <w:rPr>
                <w:rFonts w:hint="eastAsia"/>
                <w:b/>
                <w:bCs/>
                <w:color w:val="auto"/>
                <w:sz w:val="21"/>
                <w:szCs w:val="21"/>
              </w:rPr>
              <w:t>X</w:t>
            </w:r>
          </w:p>
        </w:tc>
        <w:tc>
          <w:tcPr>
            <w:tcW w:w="353" w:type="pct"/>
            <w:tcBorders>
              <w:tl2br w:val="nil"/>
              <w:tr2bl w:val="nil"/>
            </w:tcBorders>
            <w:vAlign w:val="center"/>
          </w:tcPr>
          <w:p w14:paraId="5EB28A10">
            <w:pPr>
              <w:pStyle w:val="47"/>
              <w:spacing w:line="240" w:lineRule="auto"/>
              <w:ind w:firstLine="0" w:firstLineChars="0"/>
              <w:jc w:val="center"/>
              <w:rPr>
                <w:b/>
                <w:bCs/>
                <w:color w:val="auto"/>
                <w:sz w:val="21"/>
                <w:szCs w:val="21"/>
              </w:rPr>
            </w:pPr>
            <w:r>
              <w:rPr>
                <w:rFonts w:hint="eastAsia"/>
                <w:b/>
                <w:bCs/>
                <w:color w:val="auto"/>
                <w:sz w:val="21"/>
                <w:szCs w:val="21"/>
              </w:rPr>
              <w:t>Y</w:t>
            </w:r>
          </w:p>
        </w:tc>
        <w:tc>
          <w:tcPr>
            <w:tcW w:w="375" w:type="pct"/>
            <w:vMerge w:val="continue"/>
            <w:tcBorders>
              <w:tl2br w:val="nil"/>
              <w:tr2bl w:val="nil"/>
            </w:tcBorders>
            <w:vAlign w:val="center"/>
          </w:tcPr>
          <w:p w14:paraId="02676015">
            <w:pPr>
              <w:pStyle w:val="47"/>
              <w:spacing w:line="240" w:lineRule="auto"/>
              <w:ind w:firstLine="0" w:firstLineChars="0"/>
              <w:jc w:val="center"/>
              <w:rPr>
                <w:b/>
                <w:bCs/>
                <w:color w:val="auto"/>
                <w:sz w:val="21"/>
                <w:szCs w:val="21"/>
              </w:rPr>
            </w:pPr>
          </w:p>
        </w:tc>
        <w:tc>
          <w:tcPr>
            <w:tcW w:w="374" w:type="pct"/>
            <w:vMerge w:val="continue"/>
            <w:tcBorders>
              <w:tl2br w:val="nil"/>
              <w:tr2bl w:val="nil"/>
            </w:tcBorders>
            <w:vAlign w:val="center"/>
          </w:tcPr>
          <w:p w14:paraId="52DDB80E">
            <w:pPr>
              <w:pStyle w:val="47"/>
              <w:spacing w:line="240" w:lineRule="auto"/>
              <w:ind w:firstLine="0" w:firstLineChars="0"/>
              <w:jc w:val="center"/>
              <w:rPr>
                <w:b/>
                <w:bCs/>
                <w:color w:val="auto"/>
                <w:sz w:val="21"/>
                <w:szCs w:val="21"/>
              </w:rPr>
            </w:pPr>
          </w:p>
        </w:tc>
        <w:tc>
          <w:tcPr>
            <w:tcW w:w="374" w:type="pct"/>
            <w:vMerge w:val="continue"/>
            <w:tcBorders>
              <w:tl2br w:val="nil"/>
              <w:tr2bl w:val="nil"/>
            </w:tcBorders>
            <w:vAlign w:val="center"/>
          </w:tcPr>
          <w:p w14:paraId="1EEAD44C">
            <w:pPr>
              <w:pStyle w:val="47"/>
              <w:spacing w:line="240" w:lineRule="auto"/>
              <w:ind w:firstLine="0" w:firstLineChars="0"/>
              <w:jc w:val="center"/>
              <w:rPr>
                <w:b/>
                <w:bCs/>
                <w:color w:val="auto"/>
                <w:sz w:val="21"/>
                <w:szCs w:val="21"/>
              </w:rPr>
            </w:pPr>
          </w:p>
        </w:tc>
        <w:tc>
          <w:tcPr>
            <w:tcW w:w="622" w:type="pct"/>
            <w:vMerge w:val="continue"/>
            <w:tcBorders>
              <w:tl2br w:val="nil"/>
              <w:tr2bl w:val="nil"/>
            </w:tcBorders>
            <w:vAlign w:val="center"/>
          </w:tcPr>
          <w:p w14:paraId="31DF1E9C">
            <w:pPr>
              <w:pStyle w:val="47"/>
              <w:spacing w:line="240" w:lineRule="auto"/>
              <w:ind w:firstLine="0" w:firstLineChars="0"/>
              <w:jc w:val="center"/>
              <w:rPr>
                <w:b/>
                <w:bCs/>
                <w:color w:val="auto"/>
                <w:sz w:val="21"/>
                <w:szCs w:val="21"/>
              </w:rPr>
            </w:pPr>
          </w:p>
        </w:tc>
        <w:tc>
          <w:tcPr>
            <w:tcW w:w="422" w:type="pct"/>
            <w:vMerge w:val="continue"/>
            <w:tcBorders>
              <w:tl2br w:val="nil"/>
              <w:tr2bl w:val="nil"/>
            </w:tcBorders>
            <w:vAlign w:val="center"/>
          </w:tcPr>
          <w:p w14:paraId="57A60696">
            <w:pPr>
              <w:pStyle w:val="47"/>
              <w:spacing w:line="240" w:lineRule="auto"/>
              <w:ind w:firstLine="0" w:firstLineChars="0"/>
              <w:jc w:val="center"/>
              <w:rPr>
                <w:b/>
                <w:bCs/>
                <w:color w:val="auto"/>
                <w:sz w:val="21"/>
                <w:szCs w:val="21"/>
              </w:rPr>
            </w:pPr>
          </w:p>
        </w:tc>
        <w:tc>
          <w:tcPr>
            <w:tcW w:w="466" w:type="pct"/>
            <w:vMerge w:val="continue"/>
            <w:tcBorders>
              <w:tl2br w:val="nil"/>
              <w:tr2bl w:val="nil"/>
            </w:tcBorders>
            <w:vAlign w:val="center"/>
          </w:tcPr>
          <w:p w14:paraId="17578003">
            <w:pPr>
              <w:pStyle w:val="47"/>
              <w:spacing w:line="240" w:lineRule="auto"/>
              <w:ind w:firstLine="0" w:firstLineChars="0"/>
              <w:jc w:val="center"/>
              <w:rPr>
                <w:b/>
                <w:bCs/>
                <w:color w:val="auto"/>
                <w:sz w:val="21"/>
                <w:szCs w:val="21"/>
              </w:rPr>
            </w:pPr>
          </w:p>
        </w:tc>
        <w:tc>
          <w:tcPr>
            <w:tcW w:w="300" w:type="pct"/>
            <w:vMerge w:val="continue"/>
            <w:tcBorders>
              <w:tl2br w:val="nil"/>
              <w:tr2bl w:val="nil"/>
            </w:tcBorders>
            <w:vAlign w:val="center"/>
          </w:tcPr>
          <w:p w14:paraId="12D6AC90">
            <w:pPr>
              <w:pStyle w:val="47"/>
              <w:spacing w:line="240" w:lineRule="auto"/>
              <w:ind w:firstLine="0" w:firstLineChars="0"/>
              <w:jc w:val="center"/>
              <w:rPr>
                <w:b/>
                <w:bCs/>
                <w:color w:val="auto"/>
                <w:sz w:val="21"/>
                <w:szCs w:val="21"/>
              </w:rPr>
            </w:pPr>
          </w:p>
        </w:tc>
        <w:tc>
          <w:tcPr>
            <w:tcW w:w="737" w:type="pct"/>
            <w:tcBorders>
              <w:tl2br w:val="nil"/>
              <w:tr2bl w:val="nil"/>
            </w:tcBorders>
            <w:vAlign w:val="center"/>
          </w:tcPr>
          <w:p w14:paraId="50A6D000">
            <w:pPr>
              <w:pStyle w:val="47"/>
              <w:spacing w:line="240" w:lineRule="auto"/>
              <w:ind w:firstLine="0" w:firstLineChars="0"/>
              <w:jc w:val="center"/>
              <w:rPr>
                <w:b/>
                <w:bCs/>
                <w:color w:val="auto"/>
                <w:sz w:val="21"/>
                <w:szCs w:val="21"/>
              </w:rPr>
            </w:pPr>
            <w:r>
              <w:rPr>
                <w:rFonts w:hint="eastAsia"/>
                <w:b/>
                <w:bCs/>
                <w:color w:val="auto"/>
                <w:sz w:val="21"/>
                <w:szCs w:val="21"/>
              </w:rPr>
              <w:t>TSP</w:t>
            </w:r>
          </w:p>
        </w:tc>
      </w:tr>
      <w:tr w14:paraId="7D0EE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6" w:type="pct"/>
            <w:vMerge w:val="restart"/>
            <w:tcBorders>
              <w:tl2br w:val="nil"/>
              <w:tr2bl w:val="nil"/>
            </w:tcBorders>
            <w:vAlign w:val="center"/>
          </w:tcPr>
          <w:p w14:paraId="03DBD4A8">
            <w:pPr>
              <w:pStyle w:val="47"/>
              <w:spacing w:line="240" w:lineRule="auto"/>
              <w:ind w:firstLine="0" w:firstLineChars="0"/>
              <w:jc w:val="center"/>
              <w:rPr>
                <w:color w:val="auto"/>
                <w:sz w:val="21"/>
                <w:szCs w:val="21"/>
              </w:rPr>
            </w:pPr>
            <w:bookmarkStart w:id="119" w:name="_Hlk223859157"/>
            <w:r>
              <w:rPr>
                <w:rFonts w:hint="eastAsia"/>
                <w:color w:val="auto"/>
                <w:sz w:val="21"/>
                <w:szCs w:val="21"/>
              </w:rPr>
              <w:t>一期</w:t>
            </w:r>
          </w:p>
        </w:tc>
        <w:tc>
          <w:tcPr>
            <w:tcW w:w="368" w:type="pct"/>
            <w:tcBorders>
              <w:tl2br w:val="nil"/>
              <w:tr2bl w:val="nil"/>
            </w:tcBorders>
            <w:vAlign w:val="center"/>
          </w:tcPr>
          <w:p w14:paraId="2379EF99">
            <w:pPr>
              <w:pStyle w:val="47"/>
              <w:spacing w:line="240" w:lineRule="auto"/>
              <w:ind w:firstLine="0" w:firstLineChars="0"/>
              <w:jc w:val="center"/>
              <w:rPr>
                <w:color w:val="auto"/>
                <w:sz w:val="21"/>
                <w:szCs w:val="21"/>
              </w:rPr>
            </w:pPr>
            <w:r>
              <w:rPr>
                <w:rFonts w:hint="eastAsia" w:eastAsia="宋体" w:cs="Times New Roman"/>
                <w:color w:val="auto"/>
                <w:sz w:val="21"/>
                <w:szCs w:val="22"/>
              </w:rPr>
              <w:t>露天采场</w:t>
            </w:r>
          </w:p>
        </w:tc>
        <w:tc>
          <w:tcPr>
            <w:tcW w:w="353" w:type="pct"/>
            <w:tcBorders>
              <w:tl2br w:val="nil"/>
              <w:tr2bl w:val="nil"/>
            </w:tcBorders>
            <w:vAlign w:val="center"/>
          </w:tcPr>
          <w:p w14:paraId="17E98DC3">
            <w:pPr>
              <w:pStyle w:val="47"/>
              <w:spacing w:line="240" w:lineRule="auto"/>
              <w:ind w:firstLine="0" w:firstLineChars="0"/>
              <w:jc w:val="center"/>
              <w:rPr>
                <w:color w:val="auto"/>
                <w:sz w:val="21"/>
                <w:szCs w:val="21"/>
              </w:rPr>
            </w:pPr>
            <w:r>
              <w:rPr>
                <w:rFonts w:hint="eastAsia"/>
                <w:color w:val="auto"/>
                <w:sz w:val="21"/>
                <w:szCs w:val="21"/>
              </w:rPr>
              <w:t>-180</w:t>
            </w:r>
          </w:p>
        </w:tc>
        <w:tc>
          <w:tcPr>
            <w:tcW w:w="353" w:type="pct"/>
            <w:tcBorders>
              <w:tl2br w:val="nil"/>
              <w:tr2bl w:val="nil"/>
            </w:tcBorders>
            <w:vAlign w:val="center"/>
          </w:tcPr>
          <w:p w14:paraId="75F028C2">
            <w:pPr>
              <w:pStyle w:val="47"/>
              <w:spacing w:line="240" w:lineRule="auto"/>
              <w:ind w:firstLine="0" w:firstLineChars="0"/>
              <w:jc w:val="center"/>
              <w:rPr>
                <w:color w:val="auto"/>
                <w:sz w:val="21"/>
                <w:szCs w:val="21"/>
              </w:rPr>
            </w:pPr>
            <w:r>
              <w:rPr>
                <w:rFonts w:hint="eastAsia"/>
                <w:color w:val="auto"/>
                <w:sz w:val="21"/>
                <w:szCs w:val="21"/>
              </w:rPr>
              <w:t>620</w:t>
            </w:r>
          </w:p>
        </w:tc>
        <w:tc>
          <w:tcPr>
            <w:tcW w:w="375" w:type="pct"/>
            <w:tcBorders>
              <w:tl2br w:val="nil"/>
              <w:tr2bl w:val="nil"/>
            </w:tcBorders>
            <w:vAlign w:val="center"/>
          </w:tcPr>
          <w:p w14:paraId="1958A027">
            <w:pPr>
              <w:pStyle w:val="47"/>
              <w:spacing w:line="240" w:lineRule="auto"/>
              <w:ind w:firstLine="0" w:firstLineChars="0"/>
              <w:jc w:val="center"/>
              <w:rPr>
                <w:color w:val="auto"/>
                <w:sz w:val="21"/>
                <w:szCs w:val="21"/>
              </w:rPr>
            </w:pPr>
            <w:r>
              <w:rPr>
                <w:rFonts w:hint="eastAsia"/>
                <w:color w:val="auto"/>
                <w:sz w:val="21"/>
                <w:szCs w:val="21"/>
              </w:rPr>
              <w:t>1070</w:t>
            </w:r>
          </w:p>
        </w:tc>
        <w:tc>
          <w:tcPr>
            <w:tcW w:w="374" w:type="pct"/>
            <w:tcBorders>
              <w:tl2br w:val="nil"/>
              <w:tr2bl w:val="nil"/>
            </w:tcBorders>
            <w:vAlign w:val="center"/>
          </w:tcPr>
          <w:p w14:paraId="7804AD70">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660</w:t>
            </w:r>
          </w:p>
        </w:tc>
        <w:tc>
          <w:tcPr>
            <w:tcW w:w="374" w:type="pct"/>
            <w:tcBorders>
              <w:tl2br w:val="nil"/>
              <w:tr2bl w:val="nil"/>
            </w:tcBorders>
            <w:vAlign w:val="center"/>
          </w:tcPr>
          <w:p w14:paraId="667EA782">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460</w:t>
            </w:r>
          </w:p>
        </w:tc>
        <w:tc>
          <w:tcPr>
            <w:tcW w:w="622" w:type="pct"/>
            <w:tcBorders>
              <w:tl2br w:val="nil"/>
              <w:tr2bl w:val="nil"/>
            </w:tcBorders>
            <w:vAlign w:val="center"/>
          </w:tcPr>
          <w:p w14:paraId="23ED0FF4">
            <w:pPr>
              <w:pStyle w:val="47"/>
              <w:spacing w:line="240" w:lineRule="auto"/>
              <w:ind w:firstLine="0" w:firstLineChars="0"/>
              <w:jc w:val="center"/>
              <w:rPr>
                <w:color w:val="auto"/>
                <w:sz w:val="21"/>
                <w:szCs w:val="21"/>
              </w:rPr>
            </w:pPr>
            <w:r>
              <w:rPr>
                <w:rFonts w:hint="eastAsia"/>
                <w:color w:val="auto"/>
                <w:sz w:val="21"/>
                <w:szCs w:val="21"/>
              </w:rPr>
              <w:t>10</w:t>
            </w:r>
          </w:p>
        </w:tc>
        <w:tc>
          <w:tcPr>
            <w:tcW w:w="422" w:type="pct"/>
            <w:tcBorders>
              <w:tl2br w:val="nil"/>
              <w:tr2bl w:val="nil"/>
            </w:tcBorders>
            <w:vAlign w:val="center"/>
          </w:tcPr>
          <w:p w14:paraId="5889C26E">
            <w:pPr>
              <w:pStyle w:val="47"/>
              <w:spacing w:line="240" w:lineRule="auto"/>
              <w:ind w:firstLine="0" w:firstLineChars="0"/>
              <w:jc w:val="center"/>
              <w:rPr>
                <w:color w:val="auto"/>
                <w:sz w:val="21"/>
                <w:szCs w:val="21"/>
              </w:rPr>
            </w:pPr>
            <w:r>
              <w:rPr>
                <w:rFonts w:hint="eastAsia"/>
                <w:color w:val="auto"/>
                <w:sz w:val="21"/>
                <w:szCs w:val="21"/>
              </w:rPr>
              <w:t>10</w:t>
            </w:r>
          </w:p>
        </w:tc>
        <w:tc>
          <w:tcPr>
            <w:tcW w:w="466" w:type="pct"/>
            <w:tcBorders>
              <w:tl2br w:val="nil"/>
              <w:tr2bl w:val="nil"/>
            </w:tcBorders>
            <w:vAlign w:val="center"/>
          </w:tcPr>
          <w:p w14:paraId="37F4D80B">
            <w:pPr>
              <w:pStyle w:val="47"/>
              <w:spacing w:line="240" w:lineRule="auto"/>
              <w:ind w:firstLine="0" w:firstLineChars="0"/>
              <w:jc w:val="center"/>
              <w:rPr>
                <w:color w:val="auto"/>
                <w:sz w:val="21"/>
                <w:szCs w:val="21"/>
              </w:rPr>
            </w:pPr>
            <w:r>
              <w:rPr>
                <w:rFonts w:hint="eastAsia"/>
                <w:color w:val="auto"/>
                <w:sz w:val="21"/>
                <w:szCs w:val="21"/>
              </w:rPr>
              <w:t>5760</w:t>
            </w:r>
          </w:p>
        </w:tc>
        <w:tc>
          <w:tcPr>
            <w:tcW w:w="300" w:type="pct"/>
            <w:tcBorders>
              <w:tl2br w:val="nil"/>
              <w:tr2bl w:val="nil"/>
            </w:tcBorders>
            <w:vAlign w:val="center"/>
          </w:tcPr>
          <w:p w14:paraId="4710EEEB">
            <w:pPr>
              <w:pStyle w:val="47"/>
              <w:spacing w:line="240" w:lineRule="auto"/>
              <w:ind w:firstLine="0" w:firstLineChars="0"/>
              <w:jc w:val="center"/>
              <w:rPr>
                <w:color w:val="auto"/>
                <w:sz w:val="21"/>
                <w:szCs w:val="21"/>
              </w:rPr>
            </w:pPr>
            <w:r>
              <w:rPr>
                <w:rFonts w:hint="eastAsia"/>
                <w:color w:val="auto"/>
                <w:sz w:val="21"/>
                <w:szCs w:val="21"/>
              </w:rPr>
              <w:t>正常</w:t>
            </w:r>
          </w:p>
        </w:tc>
        <w:tc>
          <w:tcPr>
            <w:tcW w:w="737" w:type="pct"/>
            <w:tcBorders>
              <w:tl2br w:val="nil"/>
              <w:tr2bl w:val="nil"/>
            </w:tcBorders>
            <w:vAlign w:val="center"/>
          </w:tcPr>
          <w:p w14:paraId="6FAA8DCD">
            <w:pPr>
              <w:pStyle w:val="47"/>
              <w:spacing w:line="240" w:lineRule="auto"/>
              <w:ind w:firstLine="0" w:firstLineChars="0"/>
              <w:jc w:val="center"/>
              <w:rPr>
                <w:color w:val="auto"/>
                <w:sz w:val="21"/>
                <w:szCs w:val="21"/>
              </w:rPr>
            </w:pPr>
            <w:r>
              <w:rPr>
                <w:rFonts w:hint="eastAsia"/>
                <w:color w:val="auto"/>
                <w:sz w:val="21"/>
                <w:szCs w:val="21"/>
              </w:rPr>
              <w:t>0.4375</w:t>
            </w:r>
          </w:p>
        </w:tc>
      </w:tr>
      <w:tr w14:paraId="51204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6" w:type="pct"/>
            <w:vMerge w:val="continue"/>
            <w:tcBorders>
              <w:tl2br w:val="nil"/>
              <w:tr2bl w:val="nil"/>
            </w:tcBorders>
            <w:vAlign w:val="center"/>
          </w:tcPr>
          <w:p w14:paraId="4009FACD">
            <w:pPr>
              <w:pStyle w:val="47"/>
              <w:spacing w:line="240" w:lineRule="auto"/>
              <w:ind w:firstLine="0" w:firstLineChars="0"/>
              <w:jc w:val="center"/>
              <w:rPr>
                <w:color w:val="auto"/>
                <w:sz w:val="21"/>
                <w:szCs w:val="21"/>
              </w:rPr>
            </w:pPr>
          </w:p>
        </w:tc>
        <w:tc>
          <w:tcPr>
            <w:tcW w:w="368" w:type="pct"/>
            <w:tcBorders>
              <w:tl2br w:val="nil"/>
              <w:tr2bl w:val="nil"/>
            </w:tcBorders>
            <w:vAlign w:val="center"/>
          </w:tcPr>
          <w:p w14:paraId="59E76150">
            <w:pPr>
              <w:pStyle w:val="47"/>
              <w:spacing w:line="240" w:lineRule="auto"/>
              <w:ind w:firstLine="0" w:firstLineChars="0"/>
              <w:jc w:val="center"/>
              <w:rPr>
                <w:color w:val="auto"/>
                <w:sz w:val="21"/>
                <w:szCs w:val="21"/>
              </w:rPr>
            </w:pPr>
            <w:r>
              <w:rPr>
                <w:rFonts w:hint="eastAsia" w:cs="Times New Roman"/>
                <w:color w:val="auto"/>
                <w:sz w:val="21"/>
                <w:szCs w:val="22"/>
              </w:rPr>
              <w:t>排土场</w:t>
            </w:r>
          </w:p>
        </w:tc>
        <w:tc>
          <w:tcPr>
            <w:tcW w:w="353" w:type="pct"/>
            <w:tcBorders>
              <w:tl2br w:val="nil"/>
              <w:tr2bl w:val="nil"/>
            </w:tcBorders>
            <w:vAlign w:val="center"/>
          </w:tcPr>
          <w:p w14:paraId="1C8D27E9">
            <w:pPr>
              <w:pStyle w:val="47"/>
              <w:spacing w:line="240" w:lineRule="auto"/>
              <w:ind w:firstLine="0" w:firstLineChars="0"/>
              <w:jc w:val="center"/>
              <w:rPr>
                <w:color w:val="auto"/>
                <w:sz w:val="21"/>
                <w:szCs w:val="21"/>
              </w:rPr>
            </w:pPr>
            <w:r>
              <w:rPr>
                <w:rFonts w:hint="eastAsia"/>
                <w:color w:val="auto"/>
                <w:sz w:val="21"/>
                <w:szCs w:val="21"/>
              </w:rPr>
              <w:t>-200</w:t>
            </w:r>
          </w:p>
        </w:tc>
        <w:tc>
          <w:tcPr>
            <w:tcW w:w="353" w:type="pct"/>
            <w:tcBorders>
              <w:tl2br w:val="nil"/>
              <w:tr2bl w:val="nil"/>
            </w:tcBorders>
            <w:vAlign w:val="center"/>
          </w:tcPr>
          <w:p w14:paraId="6E40D40F">
            <w:pPr>
              <w:pStyle w:val="47"/>
              <w:spacing w:line="240" w:lineRule="auto"/>
              <w:ind w:firstLine="0" w:firstLineChars="0"/>
              <w:jc w:val="center"/>
              <w:rPr>
                <w:color w:val="auto"/>
                <w:sz w:val="21"/>
                <w:szCs w:val="21"/>
              </w:rPr>
            </w:pPr>
            <w:r>
              <w:rPr>
                <w:rFonts w:hint="eastAsia"/>
                <w:color w:val="auto"/>
                <w:sz w:val="21"/>
                <w:szCs w:val="21"/>
              </w:rPr>
              <w:t>-580</w:t>
            </w:r>
          </w:p>
        </w:tc>
        <w:tc>
          <w:tcPr>
            <w:tcW w:w="375" w:type="pct"/>
            <w:tcBorders>
              <w:tl2br w:val="nil"/>
              <w:tr2bl w:val="nil"/>
            </w:tcBorders>
            <w:vAlign w:val="center"/>
          </w:tcPr>
          <w:p w14:paraId="4814290D">
            <w:pPr>
              <w:pStyle w:val="47"/>
              <w:spacing w:line="240" w:lineRule="auto"/>
              <w:ind w:firstLine="0" w:firstLineChars="0"/>
              <w:jc w:val="center"/>
              <w:rPr>
                <w:color w:val="auto"/>
                <w:sz w:val="21"/>
                <w:szCs w:val="21"/>
              </w:rPr>
            </w:pPr>
            <w:r>
              <w:rPr>
                <w:rFonts w:hint="eastAsia"/>
                <w:color w:val="auto"/>
                <w:sz w:val="21"/>
                <w:szCs w:val="21"/>
              </w:rPr>
              <w:t>1122</w:t>
            </w:r>
          </w:p>
        </w:tc>
        <w:tc>
          <w:tcPr>
            <w:tcW w:w="374" w:type="pct"/>
            <w:tcBorders>
              <w:tl2br w:val="nil"/>
              <w:tr2bl w:val="nil"/>
            </w:tcBorders>
            <w:vAlign w:val="center"/>
          </w:tcPr>
          <w:p w14:paraId="4877BD40">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870</w:t>
            </w:r>
          </w:p>
        </w:tc>
        <w:tc>
          <w:tcPr>
            <w:tcW w:w="374" w:type="pct"/>
            <w:tcBorders>
              <w:tl2br w:val="nil"/>
              <w:tr2bl w:val="nil"/>
            </w:tcBorders>
            <w:vAlign w:val="center"/>
          </w:tcPr>
          <w:p w14:paraId="34A41ECF">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690</w:t>
            </w:r>
          </w:p>
        </w:tc>
        <w:tc>
          <w:tcPr>
            <w:tcW w:w="622" w:type="pct"/>
            <w:tcBorders>
              <w:tl2br w:val="nil"/>
              <w:tr2bl w:val="nil"/>
            </w:tcBorders>
            <w:vAlign w:val="center"/>
          </w:tcPr>
          <w:p w14:paraId="173ECDE2">
            <w:pPr>
              <w:pStyle w:val="47"/>
              <w:spacing w:line="240" w:lineRule="auto"/>
              <w:ind w:firstLine="0" w:firstLineChars="0"/>
              <w:jc w:val="center"/>
              <w:rPr>
                <w:color w:val="auto"/>
                <w:sz w:val="21"/>
                <w:szCs w:val="21"/>
              </w:rPr>
            </w:pPr>
            <w:r>
              <w:rPr>
                <w:rFonts w:hint="eastAsia"/>
                <w:color w:val="auto"/>
                <w:sz w:val="21"/>
                <w:szCs w:val="21"/>
              </w:rPr>
              <w:t>0</w:t>
            </w:r>
          </w:p>
        </w:tc>
        <w:tc>
          <w:tcPr>
            <w:tcW w:w="422" w:type="pct"/>
            <w:tcBorders>
              <w:tl2br w:val="nil"/>
              <w:tr2bl w:val="nil"/>
            </w:tcBorders>
            <w:vAlign w:val="center"/>
          </w:tcPr>
          <w:p w14:paraId="5F6D130B">
            <w:pPr>
              <w:pStyle w:val="47"/>
              <w:spacing w:line="240" w:lineRule="auto"/>
              <w:ind w:firstLine="0" w:firstLineChars="0"/>
              <w:jc w:val="center"/>
              <w:rPr>
                <w:color w:val="auto"/>
                <w:sz w:val="21"/>
                <w:szCs w:val="21"/>
              </w:rPr>
            </w:pPr>
            <w:r>
              <w:rPr>
                <w:rFonts w:hint="eastAsia"/>
                <w:color w:val="auto"/>
                <w:sz w:val="21"/>
                <w:szCs w:val="21"/>
              </w:rPr>
              <w:t>35</w:t>
            </w:r>
          </w:p>
        </w:tc>
        <w:tc>
          <w:tcPr>
            <w:tcW w:w="466" w:type="pct"/>
            <w:tcBorders>
              <w:tl2br w:val="nil"/>
              <w:tr2bl w:val="nil"/>
            </w:tcBorders>
            <w:vAlign w:val="center"/>
          </w:tcPr>
          <w:p w14:paraId="768072D2">
            <w:pPr>
              <w:pStyle w:val="47"/>
              <w:spacing w:line="240" w:lineRule="auto"/>
              <w:ind w:firstLine="0" w:firstLineChars="0"/>
              <w:jc w:val="center"/>
              <w:rPr>
                <w:color w:val="auto"/>
                <w:sz w:val="21"/>
                <w:szCs w:val="21"/>
              </w:rPr>
            </w:pPr>
            <w:r>
              <w:rPr>
                <w:rFonts w:hint="eastAsia"/>
                <w:color w:val="auto"/>
                <w:sz w:val="21"/>
                <w:szCs w:val="21"/>
              </w:rPr>
              <w:t>5760</w:t>
            </w:r>
          </w:p>
        </w:tc>
        <w:tc>
          <w:tcPr>
            <w:tcW w:w="300" w:type="pct"/>
            <w:tcBorders>
              <w:tl2br w:val="nil"/>
              <w:tr2bl w:val="nil"/>
            </w:tcBorders>
            <w:vAlign w:val="center"/>
          </w:tcPr>
          <w:p w14:paraId="38C1DCB9">
            <w:pPr>
              <w:pStyle w:val="47"/>
              <w:spacing w:line="240" w:lineRule="auto"/>
              <w:ind w:firstLine="0" w:firstLineChars="0"/>
              <w:jc w:val="center"/>
              <w:rPr>
                <w:color w:val="auto"/>
                <w:sz w:val="21"/>
                <w:szCs w:val="21"/>
              </w:rPr>
            </w:pPr>
            <w:r>
              <w:rPr>
                <w:rFonts w:hint="eastAsia"/>
                <w:color w:val="auto"/>
                <w:sz w:val="21"/>
                <w:szCs w:val="21"/>
              </w:rPr>
              <w:t>正常</w:t>
            </w:r>
          </w:p>
        </w:tc>
        <w:tc>
          <w:tcPr>
            <w:tcW w:w="737" w:type="pct"/>
            <w:tcBorders>
              <w:tl2br w:val="nil"/>
              <w:tr2bl w:val="nil"/>
            </w:tcBorders>
            <w:vAlign w:val="center"/>
          </w:tcPr>
          <w:p w14:paraId="003D778F">
            <w:pPr>
              <w:pStyle w:val="47"/>
              <w:spacing w:line="240" w:lineRule="auto"/>
              <w:ind w:firstLine="0" w:firstLineChars="0"/>
              <w:jc w:val="center"/>
              <w:rPr>
                <w:color w:val="auto"/>
                <w:sz w:val="21"/>
                <w:szCs w:val="21"/>
              </w:rPr>
            </w:pPr>
            <w:r>
              <w:rPr>
                <w:rFonts w:hint="eastAsia"/>
                <w:color w:val="auto"/>
                <w:sz w:val="21"/>
                <w:szCs w:val="21"/>
              </w:rPr>
              <w:t>21.68</w:t>
            </w:r>
          </w:p>
        </w:tc>
      </w:tr>
      <w:tr w14:paraId="26C96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6" w:type="pct"/>
            <w:tcBorders>
              <w:tl2br w:val="nil"/>
              <w:tr2bl w:val="nil"/>
            </w:tcBorders>
            <w:vAlign w:val="center"/>
          </w:tcPr>
          <w:p w14:paraId="5F5BCC3B">
            <w:pPr>
              <w:pStyle w:val="47"/>
              <w:spacing w:line="240" w:lineRule="auto"/>
              <w:ind w:firstLine="0" w:firstLineChars="0"/>
              <w:jc w:val="center"/>
              <w:rPr>
                <w:color w:val="auto"/>
                <w:sz w:val="21"/>
                <w:szCs w:val="21"/>
              </w:rPr>
            </w:pPr>
            <w:r>
              <w:rPr>
                <w:rFonts w:hint="eastAsia"/>
                <w:color w:val="auto"/>
                <w:sz w:val="21"/>
                <w:szCs w:val="21"/>
              </w:rPr>
              <w:t>二期</w:t>
            </w:r>
          </w:p>
        </w:tc>
        <w:tc>
          <w:tcPr>
            <w:tcW w:w="368" w:type="pct"/>
            <w:tcBorders>
              <w:tl2br w:val="nil"/>
              <w:tr2bl w:val="nil"/>
            </w:tcBorders>
            <w:vAlign w:val="center"/>
          </w:tcPr>
          <w:p w14:paraId="5FB6D0F1">
            <w:pPr>
              <w:pStyle w:val="47"/>
              <w:spacing w:line="240" w:lineRule="auto"/>
              <w:ind w:firstLine="0" w:firstLineChars="0"/>
              <w:jc w:val="center"/>
              <w:rPr>
                <w:color w:val="auto"/>
                <w:sz w:val="21"/>
                <w:szCs w:val="21"/>
              </w:rPr>
            </w:pPr>
            <w:r>
              <w:rPr>
                <w:rFonts w:hint="eastAsia" w:cs="Times New Roman"/>
                <w:color w:val="auto"/>
                <w:sz w:val="21"/>
                <w:szCs w:val="22"/>
              </w:rPr>
              <w:t>排土场</w:t>
            </w:r>
          </w:p>
        </w:tc>
        <w:tc>
          <w:tcPr>
            <w:tcW w:w="353" w:type="pct"/>
            <w:tcBorders>
              <w:tl2br w:val="nil"/>
              <w:tr2bl w:val="nil"/>
            </w:tcBorders>
            <w:vAlign w:val="center"/>
          </w:tcPr>
          <w:p w14:paraId="037AA1C5">
            <w:pPr>
              <w:pStyle w:val="47"/>
              <w:spacing w:line="240" w:lineRule="auto"/>
              <w:ind w:firstLine="0" w:firstLineChars="0"/>
              <w:jc w:val="center"/>
              <w:rPr>
                <w:color w:val="auto"/>
                <w:sz w:val="21"/>
                <w:szCs w:val="21"/>
              </w:rPr>
            </w:pPr>
            <w:r>
              <w:rPr>
                <w:rFonts w:hint="eastAsia"/>
                <w:color w:val="auto"/>
                <w:sz w:val="21"/>
                <w:szCs w:val="21"/>
              </w:rPr>
              <w:t>-200</w:t>
            </w:r>
          </w:p>
        </w:tc>
        <w:tc>
          <w:tcPr>
            <w:tcW w:w="353" w:type="pct"/>
            <w:tcBorders>
              <w:tl2br w:val="nil"/>
              <w:tr2bl w:val="nil"/>
            </w:tcBorders>
            <w:vAlign w:val="center"/>
          </w:tcPr>
          <w:p w14:paraId="129CAB7B">
            <w:pPr>
              <w:pStyle w:val="47"/>
              <w:spacing w:line="240" w:lineRule="auto"/>
              <w:ind w:firstLine="0" w:firstLineChars="0"/>
              <w:jc w:val="center"/>
              <w:rPr>
                <w:color w:val="auto"/>
                <w:sz w:val="21"/>
                <w:szCs w:val="21"/>
              </w:rPr>
            </w:pPr>
            <w:r>
              <w:rPr>
                <w:rFonts w:hint="eastAsia"/>
                <w:color w:val="auto"/>
                <w:sz w:val="21"/>
                <w:szCs w:val="21"/>
              </w:rPr>
              <w:t>-580</w:t>
            </w:r>
          </w:p>
        </w:tc>
        <w:tc>
          <w:tcPr>
            <w:tcW w:w="375" w:type="pct"/>
            <w:tcBorders>
              <w:tl2br w:val="nil"/>
              <w:tr2bl w:val="nil"/>
            </w:tcBorders>
            <w:vAlign w:val="center"/>
          </w:tcPr>
          <w:p w14:paraId="1F6B47E8">
            <w:pPr>
              <w:pStyle w:val="47"/>
              <w:spacing w:line="240" w:lineRule="auto"/>
              <w:ind w:firstLine="0" w:firstLineChars="0"/>
              <w:jc w:val="center"/>
              <w:rPr>
                <w:color w:val="auto"/>
                <w:sz w:val="21"/>
                <w:szCs w:val="21"/>
              </w:rPr>
            </w:pPr>
            <w:r>
              <w:rPr>
                <w:rFonts w:hint="eastAsia"/>
                <w:color w:val="auto"/>
                <w:sz w:val="21"/>
                <w:szCs w:val="21"/>
              </w:rPr>
              <w:t>1122</w:t>
            </w:r>
          </w:p>
        </w:tc>
        <w:tc>
          <w:tcPr>
            <w:tcW w:w="374" w:type="pct"/>
            <w:tcBorders>
              <w:tl2br w:val="nil"/>
              <w:tr2bl w:val="nil"/>
            </w:tcBorders>
            <w:vAlign w:val="center"/>
          </w:tcPr>
          <w:p w14:paraId="71B247ED">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870</w:t>
            </w:r>
          </w:p>
        </w:tc>
        <w:tc>
          <w:tcPr>
            <w:tcW w:w="374" w:type="pct"/>
            <w:tcBorders>
              <w:tl2br w:val="nil"/>
              <w:tr2bl w:val="nil"/>
            </w:tcBorders>
            <w:vAlign w:val="center"/>
          </w:tcPr>
          <w:p w14:paraId="5F7E3539">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690</w:t>
            </w:r>
          </w:p>
        </w:tc>
        <w:tc>
          <w:tcPr>
            <w:tcW w:w="622" w:type="pct"/>
            <w:tcBorders>
              <w:tl2br w:val="nil"/>
              <w:tr2bl w:val="nil"/>
            </w:tcBorders>
            <w:vAlign w:val="center"/>
          </w:tcPr>
          <w:p w14:paraId="07CCBBBB">
            <w:pPr>
              <w:pStyle w:val="47"/>
              <w:spacing w:line="240" w:lineRule="auto"/>
              <w:ind w:firstLine="0" w:firstLineChars="0"/>
              <w:jc w:val="center"/>
              <w:rPr>
                <w:color w:val="auto"/>
                <w:sz w:val="21"/>
                <w:szCs w:val="21"/>
              </w:rPr>
            </w:pPr>
            <w:r>
              <w:rPr>
                <w:rFonts w:hint="eastAsia"/>
                <w:color w:val="auto"/>
                <w:sz w:val="21"/>
                <w:szCs w:val="21"/>
              </w:rPr>
              <w:t>0</w:t>
            </w:r>
          </w:p>
        </w:tc>
        <w:tc>
          <w:tcPr>
            <w:tcW w:w="422" w:type="pct"/>
            <w:tcBorders>
              <w:tl2br w:val="nil"/>
              <w:tr2bl w:val="nil"/>
            </w:tcBorders>
            <w:vAlign w:val="center"/>
          </w:tcPr>
          <w:p w14:paraId="544A9740">
            <w:pPr>
              <w:pStyle w:val="47"/>
              <w:spacing w:line="240" w:lineRule="auto"/>
              <w:ind w:firstLine="0" w:firstLineChars="0"/>
              <w:jc w:val="center"/>
              <w:rPr>
                <w:color w:val="auto"/>
                <w:sz w:val="21"/>
                <w:szCs w:val="21"/>
              </w:rPr>
            </w:pPr>
            <w:r>
              <w:rPr>
                <w:rFonts w:hint="eastAsia"/>
                <w:color w:val="auto"/>
                <w:sz w:val="21"/>
                <w:szCs w:val="21"/>
              </w:rPr>
              <w:t>35</w:t>
            </w:r>
          </w:p>
        </w:tc>
        <w:tc>
          <w:tcPr>
            <w:tcW w:w="466" w:type="pct"/>
            <w:tcBorders>
              <w:tl2br w:val="nil"/>
              <w:tr2bl w:val="nil"/>
            </w:tcBorders>
            <w:vAlign w:val="center"/>
          </w:tcPr>
          <w:p w14:paraId="4C99536E">
            <w:pPr>
              <w:pStyle w:val="47"/>
              <w:spacing w:line="240" w:lineRule="auto"/>
              <w:ind w:firstLine="0" w:firstLineChars="0"/>
              <w:jc w:val="center"/>
              <w:rPr>
                <w:color w:val="auto"/>
                <w:sz w:val="21"/>
                <w:szCs w:val="21"/>
              </w:rPr>
            </w:pPr>
            <w:r>
              <w:rPr>
                <w:rFonts w:hint="eastAsia"/>
                <w:color w:val="auto"/>
                <w:sz w:val="21"/>
                <w:szCs w:val="21"/>
              </w:rPr>
              <w:t>7200</w:t>
            </w:r>
          </w:p>
        </w:tc>
        <w:tc>
          <w:tcPr>
            <w:tcW w:w="300" w:type="pct"/>
            <w:tcBorders>
              <w:tl2br w:val="nil"/>
              <w:tr2bl w:val="nil"/>
            </w:tcBorders>
            <w:vAlign w:val="center"/>
          </w:tcPr>
          <w:p w14:paraId="3122935B">
            <w:pPr>
              <w:pStyle w:val="47"/>
              <w:spacing w:line="240" w:lineRule="auto"/>
              <w:ind w:firstLine="0" w:firstLineChars="0"/>
              <w:jc w:val="center"/>
              <w:rPr>
                <w:color w:val="auto"/>
                <w:sz w:val="21"/>
                <w:szCs w:val="21"/>
              </w:rPr>
            </w:pPr>
            <w:r>
              <w:rPr>
                <w:rFonts w:hint="eastAsia"/>
                <w:color w:val="auto"/>
                <w:sz w:val="21"/>
                <w:szCs w:val="21"/>
              </w:rPr>
              <w:t>正常</w:t>
            </w:r>
          </w:p>
        </w:tc>
        <w:tc>
          <w:tcPr>
            <w:tcW w:w="737" w:type="pct"/>
            <w:tcBorders>
              <w:tl2br w:val="nil"/>
              <w:tr2bl w:val="nil"/>
            </w:tcBorders>
            <w:vAlign w:val="center"/>
          </w:tcPr>
          <w:p w14:paraId="167BCF38">
            <w:pPr>
              <w:pStyle w:val="47"/>
              <w:spacing w:line="240" w:lineRule="auto"/>
              <w:ind w:firstLine="0" w:firstLineChars="0"/>
              <w:jc w:val="center"/>
              <w:rPr>
                <w:color w:val="auto"/>
                <w:sz w:val="21"/>
                <w:szCs w:val="21"/>
              </w:rPr>
            </w:pPr>
            <w:r>
              <w:rPr>
                <w:rFonts w:hint="eastAsia"/>
                <w:color w:val="auto"/>
                <w:sz w:val="21"/>
                <w:szCs w:val="21"/>
              </w:rPr>
              <w:t>0.19</w:t>
            </w:r>
          </w:p>
        </w:tc>
      </w:tr>
      <w:bookmarkEnd w:id="119"/>
    </w:tbl>
    <w:p w14:paraId="170B20A4">
      <w:pPr>
        <w:pStyle w:val="46"/>
        <w:jc w:val="both"/>
        <w:rPr>
          <w:color w:val="auto"/>
        </w:rPr>
      </w:pPr>
      <w:r>
        <w:rPr>
          <w:rFonts w:hint="eastAsia" w:cs="Times New Roman"/>
          <w:b w:val="0"/>
          <w:bCs/>
          <w:color w:val="auto"/>
          <w:sz w:val="21"/>
          <w:szCs w:val="21"/>
        </w:rPr>
        <w:t>注：以本项目矿界中心（）为坐标系原点，正东为X轴正方向，正北为Y轴正方向建立坐标系。</w:t>
      </w:r>
    </w:p>
    <w:p w14:paraId="20EFE722">
      <w:pPr>
        <w:pStyle w:val="42"/>
        <w:spacing w:before="93" w:after="93"/>
        <w:ind w:firstLine="480"/>
        <w:rPr>
          <w:rFonts w:hint="eastAsia"/>
          <w:color w:val="auto"/>
          <w:lang w:eastAsia="zh-CN"/>
        </w:rPr>
      </w:pPr>
      <w:r>
        <w:rPr>
          <w:color w:val="auto"/>
          <w:lang w:eastAsia="zh-CN"/>
        </w:rPr>
        <w:t>表2.5-</w:t>
      </w:r>
      <w:r>
        <w:rPr>
          <w:rFonts w:hint="eastAsia"/>
          <w:color w:val="auto"/>
          <w:lang w:eastAsia="zh-CN"/>
        </w:rPr>
        <w:t>5</w:t>
      </w:r>
      <w:r>
        <w:rPr>
          <w:color w:val="auto"/>
          <w:lang w:eastAsia="zh-CN"/>
        </w:rPr>
        <w:t xml:space="preserve">    估算模式</w:t>
      </w:r>
      <w:r>
        <w:rPr>
          <w:rFonts w:hint="eastAsia"/>
          <w:color w:val="auto"/>
          <w:lang w:eastAsia="zh-CN"/>
        </w:rPr>
        <w:t>点源</w:t>
      </w:r>
      <w:r>
        <w:rPr>
          <w:color w:val="auto"/>
          <w:lang w:eastAsia="zh-CN"/>
        </w:rPr>
        <w:t>主要计算参数一览表</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55"/>
        <w:gridCol w:w="560"/>
        <w:gridCol w:w="571"/>
        <w:gridCol w:w="636"/>
        <w:gridCol w:w="489"/>
        <w:gridCol w:w="634"/>
        <w:gridCol w:w="628"/>
        <w:gridCol w:w="628"/>
        <w:gridCol w:w="700"/>
        <w:gridCol w:w="712"/>
        <w:gridCol w:w="1036"/>
      </w:tblGrid>
      <w:tr w14:paraId="72FC3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53" w:type="pct"/>
            <w:vMerge w:val="restart"/>
            <w:tcBorders>
              <w:tl2br w:val="nil"/>
              <w:tr2bl w:val="nil"/>
            </w:tcBorders>
            <w:vAlign w:val="center"/>
          </w:tcPr>
          <w:p w14:paraId="2E82B5A1">
            <w:pPr>
              <w:pStyle w:val="47"/>
              <w:spacing w:line="240" w:lineRule="auto"/>
              <w:ind w:firstLine="0" w:firstLineChars="0"/>
              <w:jc w:val="center"/>
              <w:rPr>
                <w:b/>
                <w:bCs/>
                <w:color w:val="auto"/>
                <w:sz w:val="21"/>
                <w:szCs w:val="21"/>
              </w:rPr>
            </w:pPr>
            <w:r>
              <w:rPr>
                <w:rFonts w:hint="eastAsia"/>
                <w:b/>
                <w:bCs/>
                <w:color w:val="auto"/>
                <w:sz w:val="21"/>
                <w:szCs w:val="21"/>
              </w:rPr>
              <w:t>编号</w:t>
            </w:r>
          </w:p>
        </w:tc>
        <w:tc>
          <w:tcPr>
            <w:tcW w:w="746" w:type="pct"/>
            <w:vMerge w:val="restart"/>
            <w:tcBorders>
              <w:tl2br w:val="nil"/>
              <w:tr2bl w:val="nil"/>
            </w:tcBorders>
            <w:vAlign w:val="center"/>
          </w:tcPr>
          <w:p w14:paraId="677EB6C1">
            <w:pPr>
              <w:pStyle w:val="47"/>
              <w:spacing w:line="240" w:lineRule="auto"/>
              <w:ind w:firstLine="0" w:firstLineChars="0"/>
              <w:jc w:val="center"/>
              <w:rPr>
                <w:b/>
                <w:bCs/>
                <w:color w:val="auto"/>
                <w:sz w:val="21"/>
                <w:szCs w:val="21"/>
              </w:rPr>
            </w:pPr>
            <w:r>
              <w:rPr>
                <w:rFonts w:hint="eastAsia"/>
                <w:b/>
                <w:bCs/>
                <w:color w:val="auto"/>
                <w:sz w:val="21"/>
                <w:szCs w:val="21"/>
              </w:rPr>
              <w:t>名称</w:t>
            </w:r>
          </w:p>
        </w:tc>
        <w:tc>
          <w:tcPr>
            <w:tcW w:w="693" w:type="pct"/>
            <w:gridSpan w:val="2"/>
            <w:tcBorders>
              <w:tl2br w:val="nil"/>
              <w:tr2bl w:val="nil"/>
            </w:tcBorders>
            <w:vAlign w:val="center"/>
          </w:tcPr>
          <w:p w14:paraId="0335FF15">
            <w:pPr>
              <w:pStyle w:val="47"/>
              <w:spacing w:line="240" w:lineRule="auto"/>
              <w:ind w:firstLine="0" w:firstLineChars="0"/>
              <w:jc w:val="center"/>
              <w:rPr>
                <w:b/>
                <w:bCs/>
                <w:color w:val="auto"/>
                <w:sz w:val="21"/>
                <w:szCs w:val="21"/>
              </w:rPr>
            </w:pPr>
            <w:r>
              <w:rPr>
                <w:rFonts w:hint="eastAsia"/>
                <w:b/>
                <w:bCs/>
                <w:color w:val="auto"/>
                <w:sz w:val="21"/>
                <w:szCs w:val="21"/>
              </w:rPr>
              <w:t>排气筒底部中心坐标/m</w:t>
            </w:r>
          </w:p>
        </w:tc>
        <w:tc>
          <w:tcPr>
            <w:tcW w:w="378" w:type="pct"/>
            <w:vMerge w:val="restart"/>
            <w:tcBorders>
              <w:tl2br w:val="nil"/>
              <w:tr2bl w:val="nil"/>
            </w:tcBorders>
            <w:vAlign w:val="center"/>
          </w:tcPr>
          <w:p w14:paraId="49876A7F">
            <w:pPr>
              <w:pStyle w:val="47"/>
              <w:spacing w:line="240" w:lineRule="auto"/>
              <w:ind w:firstLine="0" w:firstLineChars="0"/>
              <w:jc w:val="center"/>
              <w:rPr>
                <w:b/>
                <w:bCs/>
                <w:color w:val="auto"/>
                <w:sz w:val="21"/>
                <w:szCs w:val="21"/>
              </w:rPr>
            </w:pPr>
            <w:r>
              <w:rPr>
                <w:rFonts w:hint="eastAsia"/>
                <w:b/>
                <w:bCs/>
                <w:color w:val="auto"/>
                <w:sz w:val="21"/>
                <w:szCs w:val="21"/>
              </w:rPr>
              <w:t>排气筒海拔/m</w:t>
            </w:r>
          </w:p>
        </w:tc>
        <w:tc>
          <w:tcPr>
            <w:tcW w:w="300" w:type="pct"/>
            <w:vMerge w:val="restart"/>
            <w:tcBorders>
              <w:tl2br w:val="nil"/>
              <w:tr2bl w:val="nil"/>
            </w:tcBorders>
            <w:vAlign w:val="center"/>
          </w:tcPr>
          <w:p w14:paraId="6B0D67DF">
            <w:pPr>
              <w:pStyle w:val="47"/>
              <w:spacing w:line="240" w:lineRule="auto"/>
              <w:ind w:firstLine="0" w:firstLineChars="0"/>
              <w:jc w:val="center"/>
              <w:rPr>
                <w:b/>
                <w:bCs/>
                <w:color w:val="auto"/>
                <w:sz w:val="21"/>
                <w:szCs w:val="21"/>
              </w:rPr>
            </w:pPr>
            <w:r>
              <w:rPr>
                <w:rFonts w:hint="eastAsia"/>
                <w:b/>
                <w:bCs/>
                <w:color w:val="auto"/>
                <w:sz w:val="21"/>
                <w:szCs w:val="21"/>
              </w:rPr>
              <w:t>排气筒高度/m</w:t>
            </w:r>
          </w:p>
        </w:tc>
        <w:tc>
          <w:tcPr>
            <w:tcW w:w="388" w:type="pct"/>
            <w:vMerge w:val="restart"/>
            <w:tcBorders>
              <w:tl2br w:val="nil"/>
              <w:tr2bl w:val="nil"/>
            </w:tcBorders>
            <w:vAlign w:val="center"/>
          </w:tcPr>
          <w:p w14:paraId="7C56CFC4">
            <w:pPr>
              <w:pStyle w:val="47"/>
              <w:spacing w:line="240" w:lineRule="auto"/>
              <w:ind w:firstLine="0" w:firstLineChars="0"/>
              <w:jc w:val="center"/>
              <w:rPr>
                <w:b/>
                <w:bCs/>
                <w:color w:val="auto"/>
                <w:sz w:val="21"/>
                <w:szCs w:val="21"/>
              </w:rPr>
            </w:pPr>
            <w:r>
              <w:rPr>
                <w:rFonts w:hint="eastAsia"/>
                <w:b/>
                <w:bCs/>
                <w:color w:val="auto"/>
                <w:sz w:val="21"/>
                <w:szCs w:val="21"/>
              </w:rPr>
              <w:t>排气筒出口内径/m</w:t>
            </w:r>
          </w:p>
        </w:tc>
        <w:tc>
          <w:tcPr>
            <w:tcW w:w="384" w:type="pct"/>
            <w:vMerge w:val="restart"/>
            <w:tcBorders>
              <w:tl2br w:val="nil"/>
              <w:tr2bl w:val="nil"/>
            </w:tcBorders>
            <w:vAlign w:val="center"/>
          </w:tcPr>
          <w:p w14:paraId="296D98DA">
            <w:pPr>
              <w:pStyle w:val="47"/>
              <w:spacing w:line="240" w:lineRule="auto"/>
              <w:ind w:firstLine="0" w:firstLineChars="0"/>
              <w:jc w:val="center"/>
              <w:rPr>
                <w:b/>
                <w:bCs/>
                <w:color w:val="auto"/>
                <w:sz w:val="21"/>
                <w:szCs w:val="21"/>
              </w:rPr>
            </w:pPr>
            <w:r>
              <w:rPr>
                <w:rFonts w:hint="eastAsia"/>
                <w:b/>
                <w:bCs/>
                <w:color w:val="auto"/>
                <w:sz w:val="21"/>
                <w:szCs w:val="21"/>
              </w:rPr>
              <w:t>烟气流速/m/s</w:t>
            </w:r>
          </w:p>
        </w:tc>
        <w:tc>
          <w:tcPr>
            <w:tcW w:w="384" w:type="pct"/>
            <w:vMerge w:val="restart"/>
            <w:tcBorders>
              <w:tl2br w:val="nil"/>
              <w:tr2bl w:val="nil"/>
            </w:tcBorders>
            <w:vAlign w:val="center"/>
          </w:tcPr>
          <w:p w14:paraId="6C8DA667">
            <w:pPr>
              <w:pStyle w:val="47"/>
              <w:spacing w:line="240" w:lineRule="auto"/>
              <w:ind w:firstLine="0" w:firstLineChars="0"/>
              <w:jc w:val="center"/>
              <w:rPr>
                <w:b/>
                <w:bCs/>
                <w:color w:val="auto"/>
                <w:sz w:val="21"/>
                <w:szCs w:val="21"/>
              </w:rPr>
            </w:pPr>
            <w:r>
              <w:rPr>
                <w:rFonts w:hint="eastAsia"/>
                <w:b/>
                <w:bCs/>
                <w:color w:val="auto"/>
                <w:sz w:val="21"/>
                <w:szCs w:val="21"/>
              </w:rPr>
              <w:t>烟气温度/℃</w:t>
            </w:r>
          </w:p>
        </w:tc>
        <w:tc>
          <w:tcPr>
            <w:tcW w:w="428" w:type="pct"/>
            <w:vMerge w:val="restart"/>
            <w:tcBorders>
              <w:tl2br w:val="nil"/>
              <w:tr2bl w:val="nil"/>
            </w:tcBorders>
            <w:vAlign w:val="center"/>
          </w:tcPr>
          <w:p w14:paraId="1135BB00">
            <w:pPr>
              <w:pStyle w:val="47"/>
              <w:spacing w:line="240" w:lineRule="auto"/>
              <w:ind w:firstLine="0" w:firstLineChars="0"/>
              <w:jc w:val="center"/>
              <w:rPr>
                <w:b/>
                <w:bCs/>
                <w:color w:val="auto"/>
                <w:sz w:val="21"/>
                <w:szCs w:val="21"/>
              </w:rPr>
            </w:pPr>
            <w:r>
              <w:rPr>
                <w:rFonts w:hint="eastAsia"/>
                <w:b/>
                <w:bCs/>
                <w:color w:val="auto"/>
                <w:sz w:val="21"/>
                <w:szCs w:val="21"/>
              </w:rPr>
              <w:t>年排放小时数/h</w:t>
            </w:r>
          </w:p>
        </w:tc>
        <w:tc>
          <w:tcPr>
            <w:tcW w:w="435" w:type="pct"/>
            <w:vMerge w:val="restart"/>
            <w:tcBorders>
              <w:tl2br w:val="nil"/>
              <w:tr2bl w:val="nil"/>
            </w:tcBorders>
            <w:vAlign w:val="center"/>
          </w:tcPr>
          <w:p w14:paraId="5553B2F6">
            <w:pPr>
              <w:pStyle w:val="47"/>
              <w:spacing w:line="240" w:lineRule="auto"/>
              <w:ind w:firstLine="0" w:firstLineChars="0"/>
              <w:jc w:val="center"/>
              <w:rPr>
                <w:b/>
                <w:bCs/>
                <w:color w:val="auto"/>
                <w:sz w:val="21"/>
                <w:szCs w:val="21"/>
              </w:rPr>
            </w:pPr>
            <w:r>
              <w:rPr>
                <w:rFonts w:hint="eastAsia"/>
                <w:b/>
                <w:bCs/>
                <w:color w:val="auto"/>
                <w:sz w:val="21"/>
                <w:szCs w:val="21"/>
              </w:rPr>
              <w:t>排放工况</w:t>
            </w:r>
          </w:p>
        </w:tc>
        <w:tc>
          <w:tcPr>
            <w:tcW w:w="612" w:type="pct"/>
            <w:vMerge w:val="restart"/>
            <w:tcBorders>
              <w:tl2br w:val="nil"/>
              <w:tr2bl w:val="nil"/>
            </w:tcBorders>
            <w:vAlign w:val="center"/>
          </w:tcPr>
          <w:p w14:paraId="0705578B">
            <w:pPr>
              <w:pStyle w:val="47"/>
              <w:spacing w:line="240" w:lineRule="auto"/>
              <w:ind w:firstLine="0" w:firstLineChars="0"/>
              <w:jc w:val="center"/>
              <w:rPr>
                <w:b/>
                <w:bCs/>
                <w:color w:val="auto"/>
                <w:sz w:val="21"/>
                <w:szCs w:val="21"/>
              </w:rPr>
            </w:pPr>
            <w:r>
              <w:rPr>
                <w:rFonts w:hint="eastAsia"/>
                <w:b/>
                <w:bCs/>
                <w:color w:val="auto"/>
                <w:sz w:val="21"/>
                <w:szCs w:val="21"/>
              </w:rPr>
              <w:t>污染物排放速率/（kg/h）</w:t>
            </w:r>
          </w:p>
        </w:tc>
      </w:tr>
      <w:tr w14:paraId="2327D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53" w:type="pct"/>
            <w:vMerge w:val="continue"/>
            <w:tcBorders>
              <w:tl2br w:val="nil"/>
              <w:tr2bl w:val="nil"/>
            </w:tcBorders>
            <w:vAlign w:val="center"/>
          </w:tcPr>
          <w:p w14:paraId="4FE1A497">
            <w:pPr>
              <w:pStyle w:val="47"/>
              <w:spacing w:line="240" w:lineRule="auto"/>
              <w:ind w:firstLine="0" w:firstLineChars="0"/>
              <w:jc w:val="center"/>
              <w:rPr>
                <w:b/>
                <w:bCs/>
                <w:color w:val="auto"/>
                <w:sz w:val="21"/>
                <w:szCs w:val="21"/>
              </w:rPr>
            </w:pPr>
          </w:p>
        </w:tc>
        <w:tc>
          <w:tcPr>
            <w:tcW w:w="746" w:type="pct"/>
            <w:vMerge w:val="continue"/>
            <w:tcBorders>
              <w:tl2br w:val="nil"/>
              <w:tr2bl w:val="nil"/>
            </w:tcBorders>
            <w:vAlign w:val="center"/>
          </w:tcPr>
          <w:p w14:paraId="1E741F7B">
            <w:pPr>
              <w:pStyle w:val="47"/>
              <w:spacing w:line="240" w:lineRule="auto"/>
              <w:ind w:firstLine="0" w:firstLineChars="0"/>
              <w:jc w:val="center"/>
              <w:rPr>
                <w:b/>
                <w:bCs/>
                <w:color w:val="auto"/>
                <w:sz w:val="21"/>
                <w:szCs w:val="21"/>
              </w:rPr>
            </w:pPr>
          </w:p>
        </w:tc>
        <w:tc>
          <w:tcPr>
            <w:tcW w:w="343" w:type="pct"/>
            <w:tcBorders>
              <w:tl2br w:val="nil"/>
              <w:tr2bl w:val="nil"/>
            </w:tcBorders>
            <w:vAlign w:val="center"/>
          </w:tcPr>
          <w:p w14:paraId="67E8775D">
            <w:pPr>
              <w:pStyle w:val="47"/>
              <w:spacing w:line="240" w:lineRule="auto"/>
              <w:ind w:firstLine="0" w:firstLineChars="0"/>
              <w:jc w:val="center"/>
              <w:rPr>
                <w:b/>
                <w:bCs/>
                <w:color w:val="auto"/>
                <w:sz w:val="21"/>
                <w:szCs w:val="21"/>
              </w:rPr>
            </w:pPr>
            <w:r>
              <w:rPr>
                <w:rFonts w:hint="eastAsia"/>
                <w:b/>
                <w:bCs/>
                <w:color w:val="auto"/>
                <w:sz w:val="21"/>
                <w:szCs w:val="21"/>
              </w:rPr>
              <w:t>X</w:t>
            </w:r>
          </w:p>
        </w:tc>
        <w:tc>
          <w:tcPr>
            <w:tcW w:w="350" w:type="pct"/>
            <w:tcBorders>
              <w:tl2br w:val="nil"/>
              <w:tr2bl w:val="nil"/>
            </w:tcBorders>
            <w:vAlign w:val="center"/>
          </w:tcPr>
          <w:p w14:paraId="5C382824">
            <w:pPr>
              <w:pStyle w:val="47"/>
              <w:spacing w:line="240" w:lineRule="auto"/>
              <w:ind w:firstLine="0" w:firstLineChars="0"/>
              <w:jc w:val="center"/>
              <w:rPr>
                <w:b/>
                <w:bCs/>
                <w:color w:val="auto"/>
                <w:sz w:val="21"/>
                <w:szCs w:val="21"/>
              </w:rPr>
            </w:pPr>
            <w:r>
              <w:rPr>
                <w:rFonts w:hint="eastAsia"/>
                <w:b/>
                <w:bCs/>
                <w:color w:val="auto"/>
                <w:sz w:val="21"/>
                <w:szCs w:val="21"/>
              </w:rPr>
              <w:t>Y</w:t>
            </w:r>
          </w:p>
        </w:tc>
        <w:tc>
          <w:tcPr>
            <w:tcW w:w="378" w:type="pct"/>
            <w:vMerge w:val="continue"/>
            <w:tcBorders>
              <w:tl2br w:val="nil"/>
              <w:tr2bl w:val="nil"/>
            </w:tcBorders>
            <w:vAlign w:val="center"/>
          </w:tcPr>
          <w:p w14:paraId="7168C27E">
            <w:pPr>
              <w:pStyle w:val="47"/>
              <w:spacing w:line="240" w:lineRule="auto"/>
              <w:ind w:firstLine="0" w:firstLineChars="0"/>
              <w:jc w:val="center"/>
              <w:rPr>
                <w:b/>
                <w:bCs/>
                <w:color w:val="auto"/>
                <w:sz w:val="21"/>
                <w:szCs w:val="21"/>
              </w:rPr>
            </w:pPr>
          </w:p>
        </w:tc>
        <w:tc>
          <w:tcPr>
            <w:tcW w:w="300" w:type="pct"/>
            <w:vMerge w:val="continue"/>
            <w:tcBorders>
              <w:tl2br w:val="nil"/>
              <w:tr2bl w:val="nil"/>
            </w:tcBorders>
            <w:vAlign w:val="center"/>
          </w:tcPr>
          <w:p w14:paraId="5AFA5EAC">
            <w:pPr>
              <w:pStyle w:val="47"/>
              <w:spacing w:line="240" w:lineRule="auto"/>
              <w:ind w:firstLine="0" w:firstLineChars="0"/>
              <w:jc w:val="center"/>
              <w:rPr>
                <w:b/>
                <w:bCs/>
                <w:color w:val="auto"/>
                <w:sz w:val="21"/>
                <w:szCs w:val="21"/>
              </w:rPr>
            </w:pPr>
          </w:p>
        </w:tc>
        <w:tc>
          <w:tcPr>
            <w:tcW w:w="388" w:type="pct"/>
            <w:vMerge w:val="continue"/>
            <w:tcBorders>
              <w:tl2br w:val="nil"/>
              <w:tr2bl w:val="nil"/>
            </w:tcBorders>
            <w:vAlign w:val="center"/>
          </w:tcPr>
          <w:p w14:paraId="520ED2E9">
            <w:pPr>
              <w:pStyle w:val="47"/>
              <w:spacing w:line="240" w:lineRule="auto"/>
              <w:ind w:firstLine="0" w:firstLineChars="0"/>
              <w:jc w:val="center"/>
              <w:rPr>
                <w:b/>
                <w:bCs/>
                <w:color w:val="auto"/>
                <w:sz w:val="21"/>
                <w:szCs w:val="21"/>
              </w:rPr>
            </w:pPr>
          </w:p>
        </w:tc>
        <w:tc>
          <w:tcPr>
            <w:tcW w:w="384" w:type="pct"/>
            <w:vMerge w:val="continue"/>
            <w:tcBorders>
              <w:tl2br w:val="nil"/>
              <w:tr2bl w:val="nil"/>
            </w:tcBorders>
          </w:tcPr>
          <w:p w14:paraId="1DBE1A1A">
            <w:pPr>
              <w:pStyle w:val="47"/>
              <w:spacing w:line="240" w:lineRule="auto"/>
              <w:ind w:firstLine="0" w:firstLineChars="0"/>
              <w:jc w:val="center"/>
              <w:rPr>
                <w:b/>
                <w:bCs/>
                <w:color w:val="auto"/>
                <w:sz w:val="21"/>
                <w:szCs w:val="21"/>
              </w:rPr>
            </w:pPr>
          </w:p>
        </w:tc>
        <w:tc>
          <w:tcPr>
            <w:tcW w:w="384" w:type="pct"/>
            <w:vMerge w:val="continue"/>
            <w:tcBorders>
              <w:tl2br w:val="nil"/>
              <w:tr2bl w:val="nil"/>
            </w:tcBorders>
            <w:vAlign w:val="center"/>
          </w:tcPr>
          <w:p w14:paraId="20FC08AD">
            <w:pPr>
              <w:pStyle w:val="47"/>
              <w:spacing w:line="240" w:lineRule="auto"/>
              <w:ind w:firstLine="0" w:firstLineChars="0"/>
              <w:jc w:val="center"/>
              <w:rPr>
                <w:b/>
                <w:bCs/>
                <w:color w:val="auto"/>
                <w:sz w:val="21"/>
                <w:szCs w:val="21"/>
              </w:rPr>
            </w:pPr>
          </w:p>
        </w:tc>
        <w:tc>
          <w:tcPr>
            <w:tcW w:w="428" w:type="pct"/>
            <w:vMerge w:val="continue"/>
            <w:tcBorders>
              <w:tl2br w:val="nil"/>
              <w:tr2bl w:val="nil"/>
            </w:tcBorders>
            <w:vAlign w:val="center"/>
          </w:tcPr>
          <w:p w14:paraId="7FE59548">
            <w:pPr>
              <w:pStyle w:val="47"/>
              <w:spacing w:line="240" w:lineRule="auto"/>
              <w:ind w:firstLine="0" w:firstLineChars="0"/>
              <w:jc w:val="center"/>
              <w:rPr>
                <w:b/>
                <w:bCs/>
                <w:color w:val="auto"/>
                <w:sz w:val="21"/>
                <w:szCs w:val="21"/>
              </w:rPr>
            </w:pPr>
          </w:p>
        </w:tc>
        <w:tc>
          <w:tcPr>
            <w:tcW w:w="435" w:type="pct"/>
            <w:vMerge w:val="continue"/>
            <w:tcBorders>
              <w:tl2br w:val="nil"/>
              <w:tr2bl w:val="nil"/>
            </w:tcBorders>
            <w:vAlign w:val="center"/>
          </w:tcPr>
          <w:p w14:paraId="259CF374">
            <w:pPr>
              <w:pStyle w:val="47"/>
              <w:spacing w:line="240" w:lineRule="auto"/>
              <w:ind w:firstLine="0" w:firstLineChars="0"/>
              <w:jc w:val="center"/>
              <w:rPr>
                <w:b/>
                <w:bCs/>
                <w:color w:val="auto"/>
                <w:sz w:val="21"/>
                <w:szCs w:val="21"/>
              </w:rPr>
            </w:pPr>
          </w:p>
        </w:tc>
        <w:tc>
          <w:tcPr>
            <w:tcW w:w="612" w:type="pct"/>
            <w:vMerge w:val="continue"/>
            <w:tcBorders>
              <w:tl2br w:val="nil"/>
              <w:tr2bl w:val="nil"/>
            </w:tcBorders>
            <w:vAlign w:val="center"/>
          </w:tcPr>
          <w:p w14:paraId="11346C34">
            <w:pPr>
              <w:pStyle w:val="47"/>
              <w:spacing w:line="240" w:lineRule="auto"/>
              <w:ind w:firstLine="0" w:firstLineChars="0"/>
              <w:jc w:val="center"/>
              <w:rPr>
                <w:b/>
                <w:bCs/>
                <w:color w:val="auto"/>
                <w:sz w:val="21"/>
                <w:szCs w:val="21"/>
              </w:rPr>
            </w:pPr>
          </w:p>
        </w:tc>
      </w:tr>
      <w:tr w14:paraId="153C5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3" w:type="pct"/>
            <w:tcBorders>
              <w:tl2br w:val="nil"/>
              <w:tr2bl w:val="nil"/>
            </w:tcBorders>
            <w:vAlign w:val="center"/>
          </w:tcPr>
          <w:p w14:paraId="4969F430">
            <w:pPr>
              <w:pStyle w:val="47"/>
              <w:spacing w:line="240" w:lineRule="auto"/>
              <w:ind w:firstLine="0" w:firstLineChars="0"/>
              <w:jc w:val="center"/>
              <w:rPr>
                <w:color w:val="auto"/>
                <w:sz w:val="21"/>
                <w:szCs w:val="21"/>
              </w:rPr>
            </w:pPr>
            <w:r>
              <w:rPr>
                <w:rFonts w:hint="eastAsia"/>
                <w:color w:val="auto"/>
                <w:sz w:val="21"/>
                <w:szCs w:val="21"/>
              </w:rPr>
              <w:t>二期</w:t>
            </w:r>
          </w:p>
        </w:tc>
        <w:tc>
          <w:tcPr>
            <w:tcW w:w="746" w:type="pct"/>
            <w:tcBorders>
              <w:tl2br w:val="nil"/>
              <w:tr2bl w:val="nil"/>
            </w:tcBorders>
            <w:vAlign w:val="center"/>
          </w:tcPr>
          <w:p w14:paraId="00C9A4DE">
            <w:pPr>
              <w:pStyle w:val="47"/>
              <w:spacing w:line="240" w:lineRule="auto"/>
              <w:ind w:firstLine="0" w:firstLineChars="0"/>
              <w:jc w:val="center"/>
              <w:rPr>
                <w:rFonts w:eastAsia="宋体" w:cs="Times New Roman"/>
                <w:color w:val="auto"/>
                <w:sz w:val="21"/>
                <w:szCs w:val="22"/>
              </w:rPr>
            </w:pPr>
            <w:r>
              <w:rPr>
                <w:rFonts w:hint="eastAsia" w:eastAsia="宋体" w:cs="Times New Roman"/>
                <w:color w:val="auto"/>
                <w:sz w:val="21"/>
                <w:szCs w:val="22"/>
              </w:rPr>
              <w:t>水泥筒仓</w:t>
            </w:r>
          </w:p>
          <w:p w14:paraId="52C67A71">
            <w:pPr>
              <w:pStyle w:val="47"/>
              <w:spacing w:line="240" w:lineRule="auto"/>
              <w:ind w:firstLine="0" w:firstLineChars="0"/>
              <w:jc w:val="center"/>
              <w:rPr>
                <w:color w:val="auto"/>
                <w:sz w:val="21"/>
                <w:szCs w:val="21"/>
              </w:rPr>
            </w:pPr>
            <w:r>
              <w:rPr>
                <w:rFonts w:hint="eastAsia" w:eastAsia="宋体" w:cs="Times New Roman"/>
                <w:color w:val="auto"/>
                <w:sz w:val="21"/>
                <w:szCs w:val="22"/>
              </w:rPr>
              <w:t>排气筒（DA001）</w:t>
            </w:r>
          </w:p>
        </w:tc>
        <w:tc>
          <w:tcPr>
            <w:tcW w:w="343" w:type="pct"/>
            <w:tcBorders>
              <w:tl2br w:val="nil"/>
              <w:tr2bl w:val="nil"/>
            </w:tcBorders>
            <w:vAlign w:val="center"/>
          </w:tcPr>
          <w:p w14:paraId="235417D2">
            <w:pPr>
              <w:pStyle w:val="47"/>
              <w:spacing w:line="240" w:lineRule="auto"/>
              <w:ind w:firstLine="0" w:firstLineChars="0"/>
              <w:jc w:val="center"/>
              <w:rPr>
                <w:color w:val="auto"/>
                <w:sz w:val="21"/>
                <w:szCs w:val="21"/>
              </w:rPr>
            </w:pPr>
            <w:r>
              <w:rPr>
                <w:rFonts w:hint="eastAsia"/>
                <w:color w:val="auto"/>
                <w:sz w:val="21"/>
                <w:szCs w:val="21"/>
              </w:rPr>
              <w:t>-60</w:t>
            </w:r>
          </w:p>
        </w:tc>
        <w:tc>
          <w:tcPr>
            <w:tcW w:w="350" w:type="pct"/>
            <w:tcBorders>
              <w:tl2br w:val="nil"/>
              <w:tr2bl w:val="nil"/>
            </w:tcBorders>
            <w:vAlign w:val="center"/>
          </w:tcPr>
          <w:p w14:paraId="6C229F44">
            <w:pPr>
              <w:pStyle w:val="47"/>
              <w:spacing w:line="240" w:lineRule="auto"/>
              <w:ind w:firstLine="0" w:firstLineChars="0"/>
              <w:jc w:val="center"/>
              <w:rPr>
                <w:color w:val="auto"/>
                <w:sz w:val="21"/>
                <w:szCs w:val="21"/>
              </w:rPr>
            </w:pPr>
            <w:r>
              <w:rPr>
                <w:rFonts w:hint="eastAsia"/>
                <w:color w:val="auto"/>
                <w:sz w:val="21"/>
                <w:szCs w:val="21"/>
              </w:rPr>
              <w:t>80</w:t>
            </w:r>
          </w:p>
        </w:tc>
        <w:tc>
          <w:tcPr>
            <w:tcW w:w="378" w:type="pct"/>
            <w:tcBorders>
              <w:tl2br w:val="nil"/>
              <w:tr2bl w:val="nil"/>
            </w:tcBorders>
            <w:vAlign w:val="center"/>
          </w:tcPr>
          <w:p w14:paraId="0744D497">
            <w:pPr>
              <w:pStyle w:val="47"/>
              <w:spacing w:line="240" w:lineRule="auto"/>
              <w:ind w:firstLine="0" w:firstLineChars="0"/>
              <w:jc w:val="center"/>
              <w:rPr>
                <w:color w:val="auto"/>
                <w:sz w:val="21"/>
                <w:szCs w:val="21"/>
              </w:rPr>
            </w:pPr>
            <w:r>
              <w:rPr>
                <w:rFonts w:hint="eastAsia"/>
                <w:color w:val="auto"/>
                <w:sz w:val="21"/>
                <w:szCs w:val="21"/>
              </w:rPr>
              <w:t>1076</w:t>
            </w:r>
          </w:p>
        </w:tc>
        <w:tc>
          <w:tcPr>
            <w:tcW w:w="300" w:type="pct"/>
            <w:tcBorders>
              <w:tl2br w:val="nil"/>
              <w:tr2bl w:val="nil"/>
            </w:tcBorders>
            <w:vAlign w:val="center"/>
          </w:tcPr>
          <w:p w14:paraId="769C5315">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15</w:t>
            </w:r>
          </w:p>
        </w:tc>
        <w:tc>
          <w:tcPr>
            <w:tcW w:w="388" w:type="pct"/>
            <w:tcBorders>
              <w:tl2br w:val="nil"/>
              <w:tr2bl w:val="nil"/>
            </w:tcBorders>
            <w:vAlign w:val="center"/>
          </w:tcPr>
          <w:p w14:paraId="662C4F9A">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1"/>
                <w:lang w:eastAsia="zh-CN"/>
              </w:rPr>
              <w:t>0.4</w:t>
            </w:r>
          </w:p>
        </w:tc>
        <w:tc>
          <w:tcPr>
            <w:tcW w:w="384" w:type="pct"/>
            <w:tcBorders>
              <w:tl2br w:val="nil"/>
              <w:tr2bl w:val="nil"/>
            </w:tcBorders>
            <w:vAlign w:val="center"/>
          </w:tcPr>
          <w:p w14:paraId="4CF6B444">
            <w:pPr>
              <w:pStyle w:val="47"/>
              <w:spacing w:line="240" w:lineRule="auto"/>
              <w:ind w:firstLine="0" w:firstLineChars="0"/>
              <w:jc w:val="center"/>
              <w:rPr>
                <w:color w:val="auto"/>
                <w:sz w:val="21"/>
                <w:szCs w:val="21"/>
              </w:rPr>
            </w:pPr>
            <w:r>
              <w:rPr>
                <w:rFonts w:hint="eastAsia"/>
                <w:color w:val="auto"/>
                <w:sz w:val="21"/>
                <w:szCs w:val="21"/>
              </w:rPr>
              <w:t>11</w:t>
            </w:r>
          </w:p>
        </w:tc>
        <w:tc>
          <w:tcPr>
            <w:tcW w:w="384" w:type="pct"/>
            <w:tcBorders>
              <w:tl2br w:val="nil"/>
              <w:tr2bl w:val="nil"/>
            </w:tcBorders>
            <w:vAlign w:val="center"/>
          </w:tcPr>
          <w:p w14:paraId="2F6E6F11">
            <w:pPr>
              <w:pStyle w:val="47"/>
              <w:spacing w:line="240" w:lineRule="auto"/>
              <w:ind w:firstLine="0" w:firstLineChars="0"/>
              <w:jc w:val="center"/>
              <w:rPr>
                <w:color w:val="auto"/>
                <w:sz w:val="21"/>
                <w:szCs w:val="21"/>
              </w:rPr>
            </w:pPr>
            <w:r>
              <w:rPr>
                <w:rFonts w:hint="eastAsia"/>
                <w:color w:val="auto"/>
                <w:sz w:val="21"/>
                <w:szCs w:val="21"/>
              </w:rPr>
              <w:t>25</w:t>
            </w:r>
          </w:p>
        </w:tc>
        <w:tc>
          <w:tcPr>
            <w:tcW w:w="428" w:type="pct"/>
            <w:tcBorders>
              <w:tl2br w:val="nil"/>
              <w:tr2bl w:val="nil"/>
            </w:tcBorders>
            <w:vAlign w:val="center"/>
          </w:tcPr>
          <w:p w14:paraId="3AA7BB43">
            <w:pPr>
              <w:pStyle w:val="47"/>
              <w:spacing w:line="240" w:lineRule="auto"/>
              <w:ind w:firstLine="0" w:firstLineChars="0"/>
              <w:jc w:val="center"/>
              <w:rPr>
                <w:rFonts w:hint="default" w:eastAsiaTheme="minorEastAsia"/>
                <w:color w:val="auto"/>
                <w:sz w:val="21"/>
                <w:szCs w:val="21"/>
                <w:lang w:val="en-US" w:eastAsia="zh-CN"/>
              </w:rPr>
            </w:pPr>
            <w:r>
              <w:rPr>
                <w:rFonts w:hint="eastAsia"/>
                <w:color w:val="auto"/>
                <w:sz w:val="21"/>
                <w:szCs w:val="21"/>
                <w:lang w:val="en-US" w:eastAsia="zh-CN"/>
              </w:rPr>
              <w:t>700</w:t>
            </w:r>
          </w:p>
        </w:tc>
        <w:tc>
          <w:tcPr>
            <w:tcW w:w="435" w:type="pct"/>
            <w:tcBorders>
              <w:tl2br w:val="nil"/>
              <w:tr2bl w:val="nil"/>
            </w:tcBorders>
            <w:vAlign w:val="center"/>
          </w:tcPr>
          <w:p w14:paraId="4FC7DC3F">
            <w:pPr>
              <w:pStyle w:val="47"/>
              <w:spacing w:line="240" w:lineRule="auto"/>
              <w:ind w:firstLine="0" w:firstLineChars="0"/>
              <w:jc w:val="center"/>
              <w:rPr>
                <w:color w:val="auto"/>
                <w:sz w:val="21"/>
                <w:szCs w:val="21"/>
              </w:rPr>
            </w:pPr>
            <w:r>
              <w:rPr>
                <w:rFonts w:hint="eastAsia"/>
                <w:color w:val="auto"/>
                <w:sz w:val="21"/>
                <w:szCs w:val="21"/>
              </w:rPr>
              <w:t>正常</w:t>
            </w:r>
          </w:p>
        </w:tc>
        <w:tc>
          <w:tcPr>
            <w:tcW w:w="612" w:type="pct"/>
            <w:tcBorders>
              <w:tl2br w:val="nil"/>
              <w:tr2bl w:val="nil"/>
            </w:tcBorders>
            <w:vAlign w:val="center"/>
          </w:tcPr>
          <w:p w14:paraId="41592DBC">
            <w:pPr>
              <w:pStyle w:val="47"/>
              <w:spacing w:line="240" w:lineRule="auto"/>
              <w:ind w:firstLine="0" w:firstLineChars="0"/>
              <w:jc w:val="center"/>
              <w:rPr>
                <w:color w:val="auto"/>
                <w:sz w:val="21"/>
                <w:szCs w:val="21"/>
              </w:rPr>
            </w:pPr>
            <w:r>
              <w:rPr>
                <w:rFonts w:hint="eastAsia"/>
                <w:color w:val="auto"/>
                <w:sz w:val="21"/>
                <w:szCs w:val="21"/>
              </w:rPr>
              <w:t>0.001</w:t>
            </w:r>
          </w:p>
        </w:tc>
      </w:tr>
    </w:tbl>
    <w:p w14:paraId="480C3408">
      <w:pPr>
        <w:pStyle w:val="46"/>
        <w:jc w:val="both"/>
        <w:rPr>
          <w:rFonts w:cs="Times New Roman"/>
          <w:b w:val="0"/>
          <w:bCs/>
          <w:color w:val="auto"/>
          <w:sz w:val="21"/>
          <w:szCs w:val="21"/>
        </w:rPr>
      </w:pPr>
      <w:r>
        <w:rPr>
          <w:rFonts w:hint="eastAsia" w:cs="Times New Roman"/>
          <w:b w:val="0"/>
          <w:bCs/>
          <w:color w:val="auto"/>
          <w:sz w:val="21"/>
          <w:szCs w:val="21"/>
        </w:rPr>
        <w:t>注：以本项目矿界中心（）为坐标系原点，正东为X轴正方向，正北为Y轴正方向建立坐标系。</w:t>
      </w:r>
    </w:p>
    <w:p w14:paraId="173504E7">
      <w:pPr>
        <w:pStyle w:val="42"/>
        <w:spacing w:before="93" w:after="93"/>
        <w:ind w:firstLine="480"/>
        <w:rPr>
          <w:rFonts w:hint="eastAsia"/>
          <w:color w:val="auto"/>
          <w:lang w:eastAsia="zh-CN"/>
        </w:rPr>
      </w:pPr>
      <w:r>
        <w:rPr>
          <w:color w:val="auto"/>
          <w:lang w:eastAsia="zh-CN"/>
        </w:rPr>
        <w:t>表2.5-</w:t>
      </w:r>
      <w:r>
        <w:rPr>
          <w:rFonts w:hint="eastAsia"/>
          <w:color w:val="auto"/>
          <w:lang w:eastAsia="zh-CN"/>
        </w:rPr>
        <w:t>6</w:t>
      </w:r>
      <w:r>
        <w:rPr>
          <w:color w:val="auto"/>
          <w:lang w:eastAsia="zh-CN"/>
        </w:rPr>
        <w:t xml:space="preserve">    大气污染物预测结果</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261"/>
        <w:gridCol w:w="779"/>
        <w:gridCol w:w="1181"/>
        <w:gridCol w:w="1201"/>
        <w:gridCol w:w="1025"/>
        <w:gridCol w:w="1024"/>
        <w:gridCol w:w="1024"/>
      </w:tblGrid>
      <w:tr w14:paraId="34344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9" w:type="pct"/>
            <w:tcBorders>
              <w:tl2br w:val="nil"/>
              <w:tr2bl w:val="nil"/>
            </w:tcBorders>
            <w:vAlign w:val="center"/>
          </w:tcPr>
          <w:p w14:paraId="6809DE45">
            <w:pPr>
              <w:pStyle w:val="47"/>
              <w:spacing w:line="240" w:lineRule="auto"/>
              <w:ind w:firstLine="0" w:firstLineChars="0"/>
              <w:jc w:val="center"/>
              <w:rPr>
                <w:rFonts w:cs="Times New Roman"/>
                <w:b/>
                <w:bCs/>
                <w:color w:val="auto"/>
                <w:sz w:val="21"/>
                <w:szCs w:val="21"/>
              </w:rPr>
            </w:pPr>
            <w:r>
              <w:rPr>
                <w:rFonts w:hint="eastAsia" w:cs="Times New Roman"/>
                <w:b/>
                <w:bCs/>
                <w:color w:val="auto"/>
                <w:sz w:val="21"/>
                <w:szCs w:val="21"/>
              </w:rPr>
              <w:t>编号</w:t>
            </w:r>
          </w:p>
        </w:tc>
        <w:tc>
          <w:tcPr>
            <w:tcW w:w="769" w:type="pct"/>
            <w:tcBorders>
              <w:tl2br w:val="nil"/>
              <w:tr2bl w:val="nil"/>
            </w:tcBorders>
            <w:vAlign w:val="center"/>
          </w:tcPr>
          <w:p w14:paraId="5DA0DA6D">
            <w:pPr>
              <w:pStyle w:val="47"/>
              <w:spacing w:line="240" w:lineRule="auto"/>
              <w:ind w:firstLine="0" w:firstLineChars="0"/>
              <w:jc w:val="center"/>
              <w:rPr>
                <w:rFonts w:cs="Times New Roman"/>
                <w:b/>
                <w:bCs/>
                <w:color w:val="auto"/>
                <w:sz w:val="21"/>
                <w:szCs w:val="21"/>
              </w:rPr>
            </w:pPr>
            <w:r>
              <w:rPr>
                <w:rFonts w:cs="Times New Roman"/>
                <w:b/>
                <w:bCs/>
                <w:color w:val="auto"/>
                <w:sz w:val="21"/>
                <w:szCs w:val="21"/>
              </w:rPr>
              <w:t>污染源</w:t>
            </w:r>
          </w:p>
          <w:p w14:paraId="7EE86DDF">
            <w:pPr>
              <w:pStyle w:val="47"/>
              <w:spacing w:line="240" w:lineRule="auto"/>
              <w:ind w:firstLine="0" w:firstLineChars="0"/>
              <w:jc w:val="center"/>
              <w:rPr>
                <w:rFonts w:cs="Times New Roman"/>
                <w:b/>
                <w:bCs/>
                <w:color w:val="auto"/>
                <w:sz w:val="21"/>
                <w:szCs w:val="21"/>
              </w:rPr>
            </w:pPr>
            <w:r>
              <w:rPr>
                <w:rFonts w:cs="Times New Roman"/>
                <w:b/>
                <w:bCs/>
                <w:color w:val="auto"/>
                <w:sz w:val="21"/>
                <w:szCs w:val="21"/>
              </w:rPr>
              <w:t>名称</w:t>
            </w:r>
          </w:p>
        </w:tc>
        <w:tc>
          <w:tcPr>
            <w:tcW w:w="478" w:type="pct"/>
            <w:tcBorders>
              <w:tl2br w:val="nil"/>
              <w:tr2bl w:val="nil"/>
            </w:tcBorders>
            <w:vAlign w:val="center"/>
          </w:tcPr>
          <w:p w14:paraId="35CC01E4">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评价因子</w:t>
            </w:r>
          </w:p>
        </w:tc>
        <w:tc>
          <w:tcPr>
            <w:tcW w:w="666" w:type="pct"/>
            <w:tcBorders>
              <w:tl2br w:val="nil"/>
              <w:tr2bl w:val="nil"/>
            </w:tcBorders>
            <w:vAlign w:val="center"/>
          </w:tcPr>
          <w:p w14:paraId="6E7167A9">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评价标准</w:t>
            </w:r>
          </w:p>
          <w:p w14:paraId="0FA2A473">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（μg/m</w:t>
            </w:r>
            <w:r>
              <w:rPr>
                <w:rFonts w:ascii="Times New Roman" w:hAnsi="Times New Roman"/>
                <w:color w:val="auto"/>
                <w:position w:val="7"/>
                <w:sz w:val="21"/>
                <w:szCs w:val="21"/>
              </w:rPr>
              <w:t>3</w:t>
            </w:r>
            <w:r>
              <w:rPr>
                <w:rFonts w:ascii="Times New Roman" w:hAnsi="Times New Roman"/>
                <w:color w:val="auto"/>
                <w:sz w:val="21"/>
                <w:szCs w:val="21"/>
              </w:rPr>
              <w:t>）</w:t>
            </w:r>
          </w:p>
        </w:tc>
        <w:tc>
          <w:tcPr>
            <w:tcW w:w="732" w:type="pct"/>
            <w:tcBorders>
              <w:tl2br w:val="nil"/>
              <w:tr2bl w:val="nil"/>
            </w:tcBorders>
            <w:vAlign w:val="center"/>
          </w:tcPr>
          <w:p w14:paraId="6D8B9289">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Cmax</w:t>
            </w:r>
          </w:p>
          <w:p w14:paraId="1E818BE8">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1"/>
                <w:sz w:val="21"/>
                <w:szCs w:val="21"/>
              </w:rPr>
              <w:t>（μg/m</w:t>
            </w:r>
            <w:r>
              <w:rPr>
                <w:rFonts w:hint="eastAsia" w:ascii="Times New Roman" w:hAnsi="Times New Roman"/>
                <w:color w:val="auto"/>
                <w:spacing w:val="-1"/>
                <w:position w:val="7"/>
                <w:sz w:val="21"/>
                <w:szCs w:val="21"/>
              </w:rPr>
              <w:t>3</w:t>
            </w:r>
            <w:r>
              <w:rPr>
                <w:rFonts w:ascii="Times New Roman" w:hAnsi="Times New Roman"/>
                <w:color w:val="auto"/>
                <w:spacing w:val="-1"/>
                <w:sz w:val="21"/>
                <w:szCs w:val="21"/>
              </w:rPr>
              <w:t>）</w:t>
            </w:r>
          </w:p>
        </w:tc>
        <w:tc>
          <w:tcPr>
            <w:tcW w:w="626" w:type="pct"/>
            <w:tcBorders>
              <w:tl2br w:val="nil"/>
              <w:tr2bl w:val="nil"/>
            </w:tcBorders>
            <w:vAlign w:val="center"/>
          </w:tcPr>
          <w:p w14:paraId="6AE0F9C0">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position w:val="2"/>
                <w:sz w:val="21"/>
                <w:szCs w:val="21"/>
              </w:rPr>
              <w:t>P</w:t>
            </w:r>
            <w:r>
              <w:rPr>
                <w:rFonts w:ascii="Times New Roman" w:hAnsi="Times New Roman"/>
                <w:color w:val="auto"/>
                <w:spacing w:val="-1"/>
                <w:sz w:val="21"/>
                <w:szCs w:val="21"/>
              </w:rPr>
              <w:t>max</w:t>
            </w:r>
          </w:p>
          <w:p w14:paraId="53DA3CF9">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1"/>
                <w:position w:val="2"/>
                <w:sz w:val="21"/>
                <w:szCs w:val="21"/>
              </w:rPr>
              <w:t>（%）</w:t>
            </w:r>
          </w:p>
        </w:tc>
        <w:tc>
          <w:tcPr>
            <w:tcW w:w="625" w:type="pct"/>
            <w:tcBorders>
              <w:tl2br w:val="nil"/>
              <w:tr2bl w:val="nil"/>
            </w:tcBorders>
            <w:vAlign w:val="center"/>
          </w:tcPr>
          <w:p w14:paraId="766210F8">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2"/>
                <w:w w:val="105"/>
                <w:position w:val="2"/>
                <w:sz w:val="21"/>
                <w:szCs w:val="21"/>
              </w:rPr>
              <w:t>D</w:t>
            </w:r>
            <w:r>
              <w:rPr>
                <w:rFonts w:ascii="Times New Roman" w:hAnsi="Times New Roman"/>
                <w:color w:val="auto"/>
                <w:spacing w:val="-1"/>
                <w:w w:val="105"/>
                <w:sz w:val="21"/>
                <w:szCs w:val="21"/>
              </w:rPr>
              <w:t>10%</w:t>
            </w:r>
          </w:p>
        </w:tc>
        <w:tc>
          <w:tcPr>
            <w:tcW w:w="625" w:type="pct"/>
            <w:tcBorders>
              <w:tl2br w:val="nil"/>
              <w:tr2bl w:val="nil"/>
            </w:tcBorders>
            <w:vAlign w:val="center"/>
          </w:tcPr>
          <w:p w14:paraId="2B31E53E">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评价等级</w:t>
            </w:r>
          </w:p>
        </w:tc>
      </w:tr>
      <w:tr w14:paraId="3633F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9" w:type="pct"/>
            <w:vMerge w:val="restart"/>
            <w:tcBorders>
              <w:tl2br w:val="nil"/>
              <w:tr2bl w:val="nil"/>
            </w:tcBorders>
            <w:vAlign w:val="center"/>
          </w:tcPr>
          <w:p w14:paraId="554BB302">
            <w:pPr>
              <w:pStyle w:val="47"/>
              <w:spacing w:line="240" w:lineRule="auto"/>
              <w:ind w:firstLine="0" w:firstLineChars="0"/>
              <w:jc w:val="center"/>
              <w:rPr>
                <w:rFonts w:eastAsia="宋体" w:cs="Times New Roman"/>
                <w:color w:val="auto"/>
                <w:sz w:val="21"/>
                <w:szCs w:val="22"/>
              </w:rPr>
            </w:pPr>
            <w:r>
              <w:rPr>
                <w:rFonts w:hint="eastAsia" w:eastAsia="宋体" w:cs="Times New Roman"/>
                <w:color w:val="auto"/>
                <w:sz w:val="21"/>
                <w:szCs w:val="22"/>
              </w:rPr>
              <w:t>一期</w:t>
            </w:r>
          </w:p>
        </w:tc>
        <w:tc>
          <w:tcPr>
            <w:tcW w:w="769" w:type="pct"/>
            <w:tcBorders>
              <w:tl2br w:val="nil"/>
              <w:tr2bl w:val="nil"/>
            </w:tcBorders>
            <w:vAlign w:val="center"/>
          </w:tcPr>
          <w:p w14:paraId="541F49E3">
            <w:pPr>
              <w:pStyle w:val="47"/>
              <w:spacing w:line="240" w:lineRule="auto"/>
              <w:ind w:firstLine="0" w:firstLineChars="0"/>
              <w:jc w:val="center"/>
              <w:rPr>
                <w:rFonts w:cs="Times New Roman"/>
                <w:color w:val="auto"/>
                <w:sz w:val="21"/>
                <w:szCs w:val="21"/>
              </w:rPr>
            </w:pPr>
            <w:r>
              <w:rPr>
                <w:rFonts w:eastAsia="宋体" w:cs="Times New Roman"/>
                <w:color w:val="auto"/>
                <w:sz w:val="21"/>
                <w:szCs w:val="22"/>
              </w:rPr>
              <w:t>露天采场</w:t>
            </w:r>
          </w:p>
        </w:tc>
        <w:tc>
          <w:tcPr>
            <w:tcW w:w="478" w:type="pct"/>
            <w:tcBorders>
              <w:tl2br w:val="nil"/>
              <w:tr2bl w:val="nil"/>
            </w:tcBorders>
            <w:vAlign w:val="center"/>
          </w:tcPr>
          <w:p w14:paraId="4F627476">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1"/>
                <w:sz w:val="21"/>
                <w:szCs w:val="21"/>
              </w:rPr>
              <w:t>TSP</w:t>
            </w:r>
          </w:p>
        </w:tc>
        <w:tc>
          <w:tcPr>
            <w:tcW w:w="666" w:type="pct"/>
            <w:tcBorders>
              <w:tl2br w:val="nil"/>
              <w:tr2bl w:val="nil"/>
            </w:tcBorders>
            <w:vAlign w:val="center"/>
          </w:tcPr>
          <w:p w14:paraId="0F1ABB65">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900</w:t>
            </w:r>
          </w:p>
        </w:tc>
        <w:tc>
          <w:tcPr>
            <w:tcW w:w="732" w:type="pct"/>
            <w:tcBorders>
              <w:tl2br w:val="nil"/>
              <w:tr2bl w:val="nil"/>
            </w:tcBorders>
            <w:vAlign w:val="center"/>
          </w:tcPr>
          <w:p w14:paraId="0F93D415">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z w:val="21"/>
                <w:szCs w:val="21"/>
              </w:rPr>
              <w:t>8.834</w:t>
            </w:r>
          </w:p>
        </w:tc>
        <w:tc>
          <w:tcPr>
            <w:tcW w:w="626" w:type="pct"/>
            <w:tcBorders>
              <w:tl2br w:val="nil"/>
              <w:tr2bl w:val="nil"/>
            </w:tcBorders>
            <w:vAlign w:val="center"/>
          </w:tcPr>
          <w:p w14:paraId="353BDA8F">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z w:val="21"/>
                <w:szCs w:val="21"/>
              </w:rPr>
              <w:t>0.981</w:t>
            </w:r>
          </w:p>
        </w:tc>
        <w:tc>
          <w:tcPr>
            <w:tcW w:w="625" w:type="pct"/>
            <w:tcBorders>
              <w:tl2br w:val="nil"/>
              <w:tr2bl w:val="nil"/>
            </w:tcBorders>
            <w:vAlign w:val="center"/>
          </w:tcPr>
          <w:p w14:paraId="543C6AE0">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625" w:type="pct"/>
            <w:tcBorders>
              <w:tl2br w:val="nil"/>
              <w:tr2bl w:val="nil"/>
            </w:tcBorders>
            <w:vAlign w:val="center"/>
          </w:tcPr>
          <w:p w14:paraId="2CDD05CB">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pacing w:val="-1"/>
                <w:sz w:val="21"/>
                <w:szCs w:val="21"/>
                <w:lang w:eastAsia="zh-CN"/>
              </w:rPr>
              <w:t>三</w:t>
            </w:r>
            <w:r>
              <w:rPr>
                <w:rFonts w:ascii="Times New Roman" w:hAnsi="Times New Roman"/>
                <w:color w:val="auto"/>
                <w:spacing w:val="-1"/>
                <w:sz w:val="21"/>
                <w:szCs w:val="21"/>
              </w:rPr>
              <w:t>级</w:t>
            </w:r>
          </w:p>
        </w:tc>
      </w:tr>
      <w:tr w14:paraId="5BDDD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9" w:type="pct"/>
            <w:vMerge w:val="continue"/>
            <w:tcBorders>
              <w:tl2br w:val="nil"/>
              <w:tr2bl w:val="nil"/>
            </w:tcBorders>
            <w:vAlign w:val="center"/>
          </w:tcPr>
          <w:p w14:paraId="03AD1433">
            <w:pPr>
              <w:pStyle w:val="47"/>
              <w:spacing w:line="240" w:lineRule="auto"/>
              <w:ind w:firstLine="0" w:firstLineChars="0"/>
              <w:jc w:val="center"/>
              <w:rPr>
                <w:rFonts w:cs="Times New Roman"/>
                <w:color w:val="auto"/>
                <w:sz w:val="21"/>
                <w:szCs w:val="22"/>
              </w:rPr>
            </w:pPr>
          </w:p>
        </w:tc>
        <w:tc>
          <w:tcPr>
            <w:tcW w:w="769" w:type="pct"/>
            <w:tcBorders>
              <w:tl2br w:val="nil"/>
              <w:tr2bl w:val="nil"/>
            </w:tcBorders>
            <w:vAlign w:val="center"/>
          </w:tcPr>
          <w:p w14:paraId="21EC982F">
            <w:pPr>
              <w:pStyle w:val="47"/>
              <w:spacing w:line="240" w:lineRule="auto"/>
              <w:ind w:firstLine="0" w:firstLineChars="0"/>
              <w:jc w:val="center"/>
              <w:rPr>
                <w:rFonts w:cs="Times New Roman"/>
                <w:color w:val="auto"/>
                <w:sz w:val="21"/>
                <w:szCs w:val="21"/>
              </w:rPr>
            </w:pPr>
            <w:r>
              <w:rPr>
                <w:rFonts w:cs="Times New Roman"/>
                <w:color w:val="auto"/>
                <w:sz w:val="21"/>
                <w:szCs w:val="22"/>
              </w:rPr>
              <w:t>排土场</w:t>
            </w:r>
          </w:p>
        </w:tc>
        <w:tc>
          <w:tcPr>
            <w:tcW w:w="478" w:type="pct"/>
            <w:tcBorders>
              <w:tl2br w:val="nil"/>
              <w:tr2bl w:val="nil"/>
            </w:tcBorders>
            <w:vAlign w:val="center"/>
          </w:tcPr>
          <w:p w14:paraId="0C970AA2">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1"/>
                <w:sz w:val="21"/>
                <w:szCs w:val="21"/>
              </w:rPr>
              <w:t>TSP</w:t>
            </w:r>
          </w:p>
        </w:tc>
        <w:tc>
          <w:tcPr>
            <w:tcW w:w="666" w:type="pct"/>
            <w:tcBorders>
              <w:tl2br w:val="nil"/>
              <w:tr2bl w:val="nil"/>
            </w:tcBorders>
            <w:vAlign w:val="center"/>
          </w:tcPr>
          <w:p w14:paraId="197FAE3D">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900</w:t>
            </w:r>
          </w:p>
        </w:tc>
        <w:tc>
          <w:tcPr>
            <w:tcW w:w="732" w:type="pct"/>
            <w:tcBorders>
              <w:tl2br w:val="nil"/>
              <w:tr2bl w:val="nil"/>
            </w:tcBorders>
            <w:vAlign w:val="center"/>
          </w:tcPr>
          <w:p w14:paraId="524C1547">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z w:val="21"/>
                <w:szCs w:val="21"/>
              </w:rPr>
              <w:t>86.040</w:t>
            </w:r>
          </w:p>
        </w:tc>
        <w:tc>
          <w:tcPr>
            <w:tcW w:w="626" w:type="pct"/>
            <w:tcBorders>
              <w:tl2br w:val="nil"/>
              <w:tr2bl w:val="nil"/>
            </w:tcBorders>
            <w:vAlign w:val="center"/>
          </w:tcPr>
          <w:p w14:paraId="4BD92AB2">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z w:val="21"/>
                <w:szCs w:val="21"/>
              </w:rPr>
              <w:t>9.56</w:t>
            </w:r>
          </w:p>
        </w:tc>
        <w:tc>
          <w:tcPr>
            <w:tcW w:w="625" w:type="pct"/>
            <w:tcBorders>
              <w:tl2br w:val="nil"/>
              <w:tr2bl w:val="nil"/>
            </w:tcBorders>
            <w:vAlign w:val="center"/>
          </w:tcPr>
          <w:p w14:paraId="6547C9B3">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625" w:type="pct"/>
            <w:tcBorders>
              <w:tl2br w:val="nil"/>
              <w:tr2bl w:val="nil"/>
            </w:tcBorders>
            <w:vAlign w:val="center"/>
          </w:tcPr>
          <w:p w14:paraId="0E11CC78">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1"/>
                <w:sz w:val="21"/>
                <w:szCs w:val="21"/>
              </w:rPr>
              <w:t>二级</w:t>
            </w:r>
          </w:p>
        </w:tc>
      </w:tr>
      <w:tr w14:paraId="17BF6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9" w:type="pct"/>
            <w:vMerge w:val="restart"/>
            <w:tcBorders>
              <w:tl2br w:val="nil"/>
              <w:tr2bl w:val="nil"/>
            </w:tcBorders>
            <w:vAlign w:val="center"/>
          </w:tcPr>
          <w:p w14:paraId="6850F15D">
            <w:pPr>
              <w:pStyle w:val="47"/>
              <w:spacing w:line="240" w:lineRule="auto"/>
              <w:ind w:firstLine="0" w:firstLineChars="0"/>
              <w:jc w:val="center"/>
              <w:rPr>
                <w:rFonts w:cs="Times New Roman"/>
                <w:color w:val="auto"/>
                <w:sz w:val="21"/>
                <w:szCs w:val="22"/>
              </w:rPr>
            </w:pPr>
            <w:r>
              <w:rPr>
                <w:rFonts w:hint="eastAsia" w:cs="Times New Roman"/>
                <w:color w:val="auto"/>
                <w:sz w:val="21"/>
                <w:szCs w:val="22"/>
              </w:rPr>
              <w:t>二期</w:t>
            </w:r>
          </w:p>
        </w:tc>
        <w:tc>
          <w:tcPr>
            <w:tcW w:w="769" w:type="pct"/>
            <w:tcBorders>
              <w:tl2br w:val="nil"/>
              <w:tr2bl w:val="nil"/>
            </w:tcBorders>
            <w:vAlign w:val="center"/>
          </w:tcPr>
          <w:p w14:paraId="04485CEC">
            <w:pPr>
              <w:pStyle w:val="47"/>
              <w:spacing w:line="240" w:lineRule="auto"/>
              <w:ind w:firstLine="0" w:firstLineChars="0"/>
              <w:jc w:val="center"/>
              <w:rPr>
                <w:rFonts w:cs="Times New Roman"/>
                <w:color w:val="auto"/>
                <w:sz w:val="21"/>
                <w:szCs w:val="22"/>
              </w:rPr>
            </w:pPr>
            <w:r>
              <w:rPr>
                <w:rFonts w:cs="Times New Roman"/>
                <w:color w:val="auto"/>
                <w:sz w:val="21"/>
                <w:szCs w:val="22"/>
              </w:rPr>
              <w:t>水泥筒仓</w:t>
            </w:r>
          </w:p>
        </w:tc>
        <w:tc>
          <w:tcPr>
            <w:tcW w:w="478" w:type="pct"/>
            <w:tcBorders>
              <w:tl2br w:val="nil"/>
              <w:tr2bl w:val="nil"/>
            </w:tcBorders>
            <w:vAlign w:val="center"/>
          </w:tcPr>
          <w:p w14:paraId="67217EEE">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PM</w:t>
            </w:r>
            <w:r>
              <w:rPr>
                <w:rFonts w:ascii="Times New Roman" w:hAnsi="Times New Roman"/>
                <w:color w:val="auto"/>
                <w:spacing w:val="-1"/>
                <w:sz w:val="21"/>
                <w:szCs w:val="21"/>
                <w:vertAlign w:val="subscript"/>
              </w:rPr>
              <w:t>10</w:t>
            </w:r>
          </w:p>
        </w:tc>
        <w:tc>
          <w:tcPr>
            <w:tcW w:w="666" w:type="pct"/>
            <w:tcBorders>
              <w:tl2br w:val="nil"/>
              <w:tr2bl w:val="nil"/>
            </w:tcBorders>
            <w:vAlign w:val="center"/>
          </w:tcPr>
          <w:p w14:paraId="0B0F6F51">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360</w:t>
            </w:r>
          </w:p>
        </w:tc>
        <w:tc>
          <w:tcPr>
            <w:tcW w:w="732" w:type="pct"/>
            <w:tcBorders>
              <w:tl2br w:val="nil"/>
              <w:tr2bl w:val="nil"/>
            </w:tcBorders>
            <w:vAlign w:val="center"/>
          </w:tcPr>
          <w:p w14:paraId="6A2E3DC1">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0.</w:t>
            </w:r>
            <w:r>
              <w:rPr>
                <w:rFonts w:hint="eastAsia" w:ascii="Times New Roman" w:hAnsi="Times New Roman"/>
                <w:color w:val="auto"/>
                <w:sz w:val="21"/>
                <w:szCs w:val="21"/>
              </w:rPr>
              <w:t>0495</w:t>
            </w:r>
          </w:p>
        </w:tc>
        <w:tc>
          <w:tcPr>
            <w:tcW w:w="626" w:type="pct"/>
            <w:tcBorders>
              <w:tl2br w:val="nil"/>
              <w:tr2bl w:val="nil"/>
            </w:tcBorders>
            <w:vAlign w:val="center"/>
          </w:tcPr>
          <w:p w14:paraId="0B041252">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z w:val="21"/>
                <w:szCs w:val="21"/>
              </w:rPr>
              <w:t>0.014</w:t>
            </w:r>
          </w:p>
        </w:tc>
        <w:tc>
          <w:tcPr>
            <w:tcW w:w="625" w:type="pct"/>
            <w:tcBorders>
              <w:tl2br w:val="nil"/>
              <w:tr2bl w:val="nil"/>
            </w:tcBorders>
            <w:vAlign w:val="center"/>
          </w:tcPr>
          <w:p w14:paraId="363F9B46">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625" w:type="pct"/>
            <w:tcBorders>
              <w:tl2br w:val="nil"/>
              <w:tr2bl w:val="nil"/>
            </w:tcBorders>
            <w:vAlign w:val="center"/>
          </w:tcPr>
          <w:p w14:paraId="41348AD8">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pacing w:val="-1"/>
                <w:sz w:val="21"/>
                <w:szCs w:val="21"/>
                <w:lang w:eastAsia="zh-CN"/>
              </w:rPr>
              <w:t>三</w:t>
            </w:r>
            <w:r>
              <w:rPr>
                <w:rFonts w:ascii="Times New Roman" w:hAnsi="Times New Roman"/>
                <w:color w:val="auto"/>
                <w:spacing w:val="-1"/>
                <w:sz w:val="21"/>
                <w:szCs w:val="21"/>
              </w:rPr>
              <w:t>级</w:t>
            </w:r>
          </w:p>
        </w:tc>
      </w:tr>
      <w:tr w14:paraId="18EA0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9" w:type="pct"/>
            <w:vMerge w:val="continue"/>
            <w:tcBorders>
              <w:tl2br w:val="nil"/>
              <w:tr2bl w:val="nil"/>
            </w:tcBorders>
            <w:vAlign w:val="center"/>
          </w:tcPr>
          <w:p w14:paraId="24BBA612">
            <w:pPr>
              <w:pStyle w:val="47"/>
              <w:spacing w:line="240" w:lineRule="auto"/>
              <w:ind w:firstLine="0" w:firstLineChars="0"/>
              <w:jc w:val="center"/>
              <w:rPr>
                <w:rFonts w:cs="Times New Roman"/>
                <w:color w:val="auto"/>
                <w:sz w:val="21"/>
                <w:szCs w:val="22"/>
              </w:rPr>
            </w:pPr>
          </w:p>
        </w:tc>
        <w:tc>
          <w:tcPr>
            <w:tcW w:w="769" w:type="pct"/>
            <w:tcBorders>
              <w:tl2br w:val="nil"/>
              <w:tr2bl w:val="nil"/>
            </w:tcBorders>
            <w:vAlign w:val="center"/>
          </w:tcPr>
          <w:p w14:paraId="4DDEB8BC">
            <w:pPr>
              <w:pStyle w:val="47"/>
              <w:spacing w:line="240" w:lineRule="auto"/>
              <w:ind w:firstLine="0" w:firstLineChars="0"/>
              <w:jc w:val="center"/>
              <w:rPr>
                <w:rFonts w:cs="Times New Roman"/>
                <w:color w:val="auto"/>
                <w:sz w:val="21"/>
                <w:szCs w:val="22"/>
              </w:rPr>
            </w:pPr>
            <w:r>
              <w:rPr>
                <w:rFonts w:cs="Times New Roman"/>
                <w:color w:val="auto"/>
                <w:sz w:val="21"/>
                <w:szCs w:val="22"/>
              </w:rPr>
              <w:t>排土场</w:t>
            </w:r>
          </w:p>
        </w:tc>
        <w:tc>
          <w:tcPr>
            <w:tcW w:w="478" w:type="pct"/>
            <w:tcBorders>
              <w:tl2br w:val="nil"/>
              <w:tr2bl w:val="nil"/>
            </w:tcBorders>
            <w:vAlign w:val="center"/>
          </w:tcPr>
          <w:p w14:paraId="7461E6F9">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TSP</w:t>
            </w:r>
          </w:p>
        </w:tc>
        <w:tc>
          <w:tcPr>
            <w:tcW w:w="666" w:type="pct"/>
            <w:tcBorders>
              <w:tl2br w:val="nil"/>
              <w:tr2bl w:val="nil"/>
            </w:tcBorders>
            <w:vAlign w:val="center"/>
          </w:tcPr>
          <w:p w14:paraId="6AE6E720">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900</w:t>
            </w:r>
          </w:p>
        </w:tc>
        <w:tc>
          <w:tcPr>
            <w:tcW w:w="732" w:type="pct"/>
            <w:tcBorders>
              <w:tl2br w:val="nil"/>
              <w:tr2bl w:val="nil"/>
            </w:tcBorders>
            <w:vAlign w:val="center"/>
          </w:tcPr>
          <w:p w14:paraId="373D9C74">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z w:val="21"/>
                <w:szCs w:val="21"/>
              </w:rPr>
              <w:t>0.754</w:t>
            </w:r>
          </w:p>
        </w:tc>
        <w:tc>
          <w:tcPr>
            <w:tcW w:w="626" w:type="pct"/>
            <w:tcBorders>
              <w:tl2br w:val="nil"/>
              <w:tr2bl w:val="nil"/>
            </w:tcBorders>
            <w:vAlign w:val="center"/>
          </w:tcPr>
          <w:p w14:paraId="51A7E249">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z w:val="21"/>
                <w:szCs w:val="21"/>
              </w:rPr>
              <w:t>0.08</w:t>
            </w:r>
          </w:p>
        </w:tc>
        <w:tc>
          <w:tcPr>
            <w:tcW w:w="625" w:type="pct"/>
            <w:tcBorders>
              <w:tl2br w:val="nil"/>
              <w:tr2bl w:val="nil"/>
            </w:tcBorders>
            <w:vAlign w:val="center"/>
          </w:tcPr>
          <w:p w14:paraId="30A0E3AF">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625" w:type="pct"/>
            <w:tcBorders>
              <w:tl2br w:val="nil"/>
              <w:tr2bl w:val="nil"/>
            </w:tcBorders>
            <w:vAlign w:val="center"/>
          </w:tcPr>
          <w:p w14:paraId="274B9042">
            <w:pPr>
              <w:pStyle w:val="57"/>
              <w:kinsoku w:val="0"/>
              <w:overflowPunct w:val="0"/>
              <w:spacing w:before="0" w:beforeAutospacing="0"/>
              <w:jc w:val="center"/>
              <w:rPr>
                <w:rFonts w:ascii="Times New Roman" w:hAnsi="Times New Roman"/>
                <w:color w:val="auto"/>
                <w:spacing w:val="-1"/>
                <w:sz w:val="21"/>
                <w:szCs w:val="21"/>
              </w:rPr>
            </w:pPr>
            <w:r>
              <w:rPr>
                <w:rFonts w:hint="eastAsia" w:ascii="Times New Roman" w:hAnsi="Times New Roman"/>
                <w:color w:val="auto"/>
                <w:spacing w:val="-1"/>
                <w:sz w:val="21"/>
                <w:szCs w:val="21"/>
                <w:lang w:eastAsia="zh-CN"/>
              </w:rPr>
              <w:t>三</w:t>
            </w:r>
            <w:r>
              <w:rPr>
                <w:rFonts w:ascii="Times New Roman" w:hAnsi="Times New Roman"/>
                <w:color w:val="auto"/>
                <w:spacing w:val="-1"/>
                <w:sz w:val="21"/>
                <w:szCs w:val="21"/>
              </w:rPr>
              <w:t>级</w:t>
            </w:r>
          </w:p>
        </w:tc>
      </w:tr>
    </w:tbl>
    <w:p w14:paraId="65DEBF92">
      <w:pPr>
        <w:ind w:firstLine="480"/>
        <w:rPr>
          <w:color w:val="auto"/>
          <w:lang w:eastAsia="zh-CN"/>
        </w:rPr>
      </w:pPr>
      <w:r>
        <w:rPr>
          <w:color w:val="auto"/>
          <w:lang w:eastAsia="zh-CN"/>
        </w:rPr>
        <w:t>根据估算结果表明，本项目颗粒物最大占标率为：</w:t>
      </w:r>
      <w:r>
        <w:rPr>
          <w:rFonts w:hint="eastAsia"/>
          <w:color w:val="auto"/>
          <w:lang w:eastAsia="zh-CN"/>
        </w:rPr>
        <w:t>9.56</w:t>
      </w:r>
      <w:r>
        <w:rPr>
          <w:color w:val="auto"/>
          <w:lang w:eastAsia="zh-CN"/>
        </w:rPr>
        <w:t>%，确定大气环境评价等级为二级。</w:t>
      </w:r>
    </w:p>
    <w:p w14:paraId="2D682F7D">
      <w:pPr>
        <w:pStyle w:val="67"/>
        <w:ind w:firstLine="480"/>
        <w:jc w:val="both"/>
        <w:rPr>
          <w:color w:val="auto"/>
          <w:lang w:eastAsia="zh-CN"/>
        </w:rPr>
      </w:pPr>
      <w:r>
        <w:rPr>
          <w:rFonts w:hint="eastAsia"/>
          <w:color w:val="auto"/>
          <w:lang w:eastAsia="zh-CN"/>
        </w:rPr>
        <w:t>（2）评价范围</w:t>
      </w:r>
    </w:p>
    <w:p w14:paraId="10F29406">
      <w:pPr>
        <w:pStyle w:val="67"/>
        <w:ind w:firstLine="480"/>
        <w:jc w:val="both"/>
        <w:rPr>
          <w:color w:val="auto"/>
          <w:lang w:eastAsia="zh-CN"/>
        </w:rPr>
      </w:pPr>
      <w:r>
        <w:rPr>
          <w:rFonts w:hint="eastAsia"/>
          <w:color w:val="auto"/>
          <w:lang w:eastAsia="zh-CN"/>
        </w:rPr>
        <w:t>按照《环境影响评价技术导则-大气环境》（HJ2.2-2018）中相关规定，本项目大气环境影响评价等级为二级，二级评价项目大气环境影响评价范围边长取</w:t>
      </w:r>
      <w:r>
        <w:rPr>
          <w:color w:val="auto"/>
          <w:lang w:eastAsia="zh-CN"/>
        </w:rPr>
        <w:t>5km</w:t>
      </w:r>
      <w:r>
        <w:rPr>
          <w:rFonts w:hint="eastAsia"/>
          <w:color w:val="auto"/>
          <w:lang w:eastAsia="zh-CN"/>
        </w:rPr>
        <w:t>。</w:t>
      </w:r>
    </w:p>
    <w:p w14:paraId="452553D7">
      <w:pPr>
        <w:pStyle w:val="5"/>
        <w:ind w:left="240" w:firstLine="241"/>
        <w:rPr>
          <w:color w:val="auto"/>
        </w:rPr>
      </w:pPr>
      <w:r>
        <w:rPr>
          <w:color w:val="auto"/>
        </w:rPr>
        <w:t>评价范围</w:t>
      </w:r>
    </w:p>
    <w:p w14:paraId="440E38A5">
      <w:pPr>
        <w:ind w:firstLine="480"/>
        <w:rPr>
          <w:color w:val="auto"/>
          <w:lang w:eastAsia="zh-CN"/>
        </w:rPr>
      </w:pPr>
      <w:r>
        <w:rPr>
          <w:color w:val="auto"/>
          <w:lang w:eastAsia="zh-CN"/>
        </w:rPr>
        <w:t>根据《环境影响评价技术导则 大气环境》（HJ2.2-2018）的规定和估算结果，同时考虑项目建设性质，确定本次大气环境评价范围为边长5km的矩形范围内。</w:t>
      </w:r>
    </w:p>
    <w:p w14:paraId="709FEE1A">
      <w:pPr>
        <w:pStyle w:val="4"/>
        <w:ind w:left="301" w:hanging="301"/>
        <w:rPr>
          <w:color w:val="auto"/>
          <w:lang w:eastAsia="zh-CN"/>
        </w:rPr>
      </w:pPr>
      <w:bookmarkStart w:id="120" w:name="_Toc223926466"/>
      <w:r>
        <w:rPr>
          <w:color w:val="auto"/>
          <w:lang w:eastAsia="zh-CN"/>
        </w:rPr>
        <w:t>地表水评价等级和评价范围</w:t>
      </w:r>
      <w:bookmarkEnd w:id="120"/>
    </w:p>
    <w:p w14:paraId="427E4552">
      <w:pPr>
        <w:pStyle w:val="5"/>
        <w:ind w:left="240" w:firstLine="241"/>
        <w:rPr>
          <w:color w:val="auto"/>
        </w:rPr>
      </w:pPr>
      <w:r>
        <w:rPr>
          <w:color w:val="auto"/>
        </w:rPr>
        <w:t>评价等级</w:t>
      </w:r>
    </w:p>
    <w:p w14:paraId="01362798">
      <w:pPr>
        <w:ind w:firstLine="480"/>
        <w:rPr>
          <w:color w:val="auto"/>
          <w:lang w:eastAsia="zh-CN"/>
        </w:rPr>
      </w:pPr>
      <w:r>
        <w:rPr>
          <w:color w:val="auto"/>
          <w:lang w:eastAsia="zh-CN"/>
        </w:rPr>
        <w:t>本项目矿区矿井涌水用于生产、绿化等，不外排。生活污水经地埋式一体化污水处理设备处理后</w:t>
      </w:r>
      <w:r>
        <w:rPr>
          <w:rFonts w:hint="eastAsia"/>
          <w:color w:val="auto"/>
          <w:lang w:eastAsia="zh-CN"/>
        </w:rPr>
        <w:t>满足《农村生活污水处理排放标准》（DB65/4275-2019）表2中A级标准限值，处理达标后冬季贮存池内，夏季用于周边草地灌溉，不排入其他水体</w:t>
      </w:r>
      <w:r>
        <w:rPr>
          <w:color w:val="auto"/>
          <w:lang w:eastAsia="zh-CN"/>
        </w:rPr>
        <w:t>。</w:t>
      </w:r>
      <w:r>
        <w:rPr>
          <w:rFonts w:hint="eastAsia"/>
          <w:color w:val="auto"/>
          <w:lang w:eastAsia="zh-CN"/>
        </w:rPr>
        <w:t>矿井涌水</w:t>
      </w:r>
      <w:r>
        <w:rPr>
          <w:color w:val="auto"/>
          <w:lang w:eastAsia="zh-CN"/>
        </w:rPr>
        <w:t>经</w:t>
      </w:r>
      <w:r>
        <w:rPr>
          <w:rFonts w:hint="eastAsia"/>
          <w:color w:val="auto"/>
          <w:lang w:eastAsia="zh-CN"/>
        </w:rPr>
        <w:t>沉淀池处理后用于矿区生产及规划新建选厂生产</w:t>
      </w:r>
      <w:r>
        <w:rPr>
          <w:color w:val="auto"/>
          <w:lang w:eastAsia="zh-CN"/>
        </w:rPr>
        <w:t>，不外排，生产废水均能100%综合利用。</w:t>
      </w:r>
    </w:p>
    <w:p w14:paraId="1599ACAA">
      <w:pPr>
        <w:ind w:firstLine="480"/>
        <w:rPr>
          <w:color w:val="auto"/>
          <w:lang w:eastAsia="zh-CN"/>
        </w:rPr>
      </w:pPr>
      <w:r>
        <w:rPr>
          <w:color w:val="auto"/>
          <w:lang w:eastAsia="zh-CN"/>
        </w:rPr>
        <w:t>根据《环境影响评价技术导则 地表水环境》（HJ2.3-2018）中水污染影响型建设项目评价等级判定表，见表2.5-</w:t>
      </w:r>
      <w:r>
        <w:rPr>
          <w:rFonts w:hint="eastAsia"/>
          <w:color w:val="auto"/>
          <w:lang w:eastAsia="zh-CN"/>
        </w:rPr>
        <w:t>7</w:t>
      </w:r>
      <w:r>
        <w:rPr>
          <w:color w:val="auto"/>
          <w:lang w:eastAsia="zh-CN"/>
        </w:rPr>
        <w:t>，判定本项目排放方式为间接排放，地表水评价等级为三级B。</w:t>
      </w:r>
    </w:p>
    <w:p w14:paraId="4381C34F">
      <w:pPr>
        <w:pStyle w:val="42"/>
        <w:spacing w:before="93" w:after="93"/>
        <w:ind w:firstLine="480"/>
        <w:rPr>
          <w:rFonts w:hint="eastAsia"/>
          <w:color w:val="auto"/>
          <w:lang w:eastAsia="zh-CN"/>
        </w:rPr>
      </w:pPr>
      <w:r>
        <w:rPr>
          <w:color w:val="auto"/>
          <w:lang w:eastAsia="zh-CN"/>
        </w:rPr>
        <w:t>表2.5-</w:t>
      </w:r>
      <w:r>
        <w:rPr>
          <w:rFonts w:hint="eastAsia"/>
          <w:color w:val="auto"/>
          <w:lang w:eastAsia="zh-CN"/>
        </w:rPr>
        <w:t>7</w:t>
      </w:r>
      <w:r>
        <w:rPr>
          <w:color w:val="auto"/>
          <w:lang w:eastAsia="zh-CN"/>
        </w:rPr>
        <w:t xml:space="preserve">    水污染影响型建设项目评价等级判定</w:t>
      </w:r>
    </w:p>
    <w:tbl>
      <w:tblPr>
        <w:tblStyle w:val="3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280"/>
        <w:gridCol w:w="4108"/>
      </w:tblGrid>
      <w:tr w14:paraId="5B547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39" w:type="pct"/>
            <w:vMerge w:val="restart"/>
            <w:vAlign w:val="center"/>
          </w:tcPr>
          <w:p w14:paraId="642E92F7">
            <w:pPr>
              <w:pStyle w:val="49"/>
              <w:rPr>
                <w:rFonts w:cs="Times New Roman"/>
                <w:b/>
                <w:bCs/>
                <w:color w:val="auto"/>
              </w:rPr>
            </w:pPr>
            <w:r>
              <w:rPr>
                <w:rFonts w:cs="Times New Roman"/>
                <w:b/>
                <w:bCs/>
                <w:color w:val="auto"/>
              </w:rPr>
              <w:t>评价等级</w:t>
            </w:r>
          </w:p>
        </w:tc>
        <w:tc>
          <w:tcPr>
            <w:tcW w:w="3860" w:type="pct"/>
            <w:gridSpan w:val="2"/>
            <w:vAlign w:val="center"/>
          </w:tcPr>
          <w:p w14:paraId="69C8E70B">
            <w:pPr>
              <w:pStyle w:val="49"/>
              <w:rPr>
                <w:rFonts w:cs="Times New Roman"/>
                <w:b/>
                <w:bCs/>
                <w:color w:val="auto"/>
              </w:rPr>
            </w:pPr>
            <w:r>
              <w:rPr>
                <w:rFonts w:cs="Times New Roman"/>
                <w:b/>
                <w:bCs/>
                <w:color w:val="auto"/>
              </w:rPr>
              <w:t>判定依据</w:t>
            </w:r>
          </w:p>
        </w:tc>
      </w:tr>
      <w:tr w14:paraId="05E10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39" w:type="pct"/>
            <w:vMerge w:val="continue"/>
            <w:vAlign w:val="center"/>
          </w:tcPr>
          <w:p w14:paraId="538A4345">
            <w:pPr>
              <w:pStyle w:val="49"/>
              <w:rPr>
                <w:rFonts w:cs="Times New Roman"/>
                <w:b/>
                <w:bCs/>
                <w:color w:val="auto"/>
              </w:rPr>
            </w:pPr>
          </w:p>
        </w:tc>
        <w:tc>
          <w:tcPr>
            <w:tcW w:w="1378" w:type="pct"/>
            <w:vAlign w:val="center"/>
          </w:tcPr>
          <w:p w14:paraId="7A43A007">
            <w:pPr>
              <w:pStyle w:val="49"/>
              <w:rPr>
                <w:rFonts w:cs="Times New Roman"/>
                <w:b/>
                <w:bCs/>
                <w:color w:val="auto"/>
              </w:rPr>
            </w:pPr>
            <w:r>
              <w:rPr>
                <w:rFonts w:cs="Times New Roman"/>
                <w:b/>
                <w:bCs/>
                <w:color w:val="auto"/>
              </w:rPr>
              <w:t>排放方式</w:t>
            </w:r>
          </w:p>
        </w:tc>
        <w:tc>
          <w:tcPr>
            <w:tcW w:w="2482" w:type="pct"/>
            <w:vAlign w:val="center"/>
          </w:tcPr>
          <w:p w14:paraId="0F5F3750">
            <w:pPr>
              <w:pStyle w:val="49"/>
              <w:rPr>
                <w:rFonts w:cs="Times New Roman"/>
                <w:b/>
                <w:bCs/>
                <w:color w:val="auto"/>
              </w:rPr>
            </w:pPr>
            <w:r>
              <w:rPr>
                <w:rFonts w:cs="Times New Roman"/>
                <w:b/>
                <w:bCs/>
                <w:color w:val="auto"/>
              </w:rPr>
              <w:t>废水排放量Q/（m</w:t>
            </w:r>
            <w:r>
              <w:rPr>
                <w:rFonts w:cs="Times New Roman"/>
                <w:b/>
                <w:bCs/>
                <w:color w:val="auto"/>
                <w:vertAlign w:val="superscript"/>
              </w:rPr>
              <w:t>3</w:t>
            </w:r>
            <w:r>
              <w:rPr>
                <w:rFonts w:cs="Times New Roman"/>
                <w:b/>
                <w:bCs/>
                <w:color w:val="auto"/>
              </w:rPr>
              <w:t>/d）</w:t>
            </w:r>
          </w:p>
          <w:p w14:paraId="52D9BAD3">
            <w:pPr>
              <w:pStyle w:val="49"/>
              <w:rPr>
                <w:rFonts w:cs="Times New Roman"/>
                <w:b/>
                <w:bCs/>
                <w:color w:val="auto"/>
              </w:rPr>
            </w:pPr>
            <w:r>
              <w:rPr>
                <w:rFonts w:cs="Times New Roman"/>
                <w:b/>
                <w:bCs/>
                <w:color w:val="auto"/>
              </w:rPr>
              <w:t>水污染物当量数W/（无量纲）</w:t>
            </w:r>
          </w:p>
        </w:tc>
      </w:tr>
      <w:tr w14:paraId="3E226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pct"/>
            <w:vAlign w:val="center"/>
          </w:tcPr>
          <w:p w14:paraId="24737FEC">
            <w:pPr>
              <w:pStyle w:val="49"/>
              <w:rPr>
                <w:rFonts w:cs="Times New Roman"/>
                <w:color w:val="auto"/>
              </w:rPr>
            </w:pPr>
            <w:r>
              <w:rPr>
                <w:rFonts w:cs="Times New Roman"/>
                <w:color w:val="auto"/>
              </w:rPr>
              <w:t>一级</w:t>
            </w:r>
          </w:p>
        </w:tc>
        <w:tc>
          <w:tcPr>
            <w:tcW w:w="1378" w:type="pct"/>
            <w:vAlign w:val="center"/>
          </w:tcPr>
          <w:p w14:paraId="7DFF4EA8">
            <w:pPr>
              <w:pStyle w:val="49"/>
              <w:rPr>
                <w:rFonts w:cs="Times New Roman"/>
                <w:color w:val="auto"/>
              </w:rPr>
            </w:pPr>
            <w:r>
              <w:rPr>
                <w:rFonts w:cs="Times New Roman"/>
                <w:color w:val="auto"/>
              </w:rPr>
              <w:t>直接排放</w:t>
            </w:r>
          </w:p>
        </w:tc>
        <w:tc>
          <w:tcPr>
            <w:tcW w:w="2482" w:type="pct"/>
            <w:vAlign w:val="center"/>
          </w:tcPr>
          <w:p w14:paraId="46797FA3">
            <w:pPr>
              <w:pStyle w:val="49"/>
              <w:rPr>
                <w:rFonts w:cs="Times New Roman"/>
                <w:color w:val="auto"/>
              </w:rPr>
            </w:pPr>
            <w:r>
              <w:rPr>
                <w:rFonts w:cs="Times New Roman"/>
                <w:color w:val="auto"/>
              </w:rPr>
              <w:t>Q≥20000或W≥600000</w:t>
            </w:r>
          </w:p>
        </w:tc>
      </w:tr>
      <w:tr w14:paraId="3A76C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pct"/>
            <w:vAlign w:val="center"/>
          </w:tcPr>
          <w:p w14:paraId="49B2E81A">
            <w:pPr>
              <w:pStyle w:val="49"/>
              <w:rPr>
                <w:rFonts w:cs="Times New Roman"/>
                <w:color w:val="auto"/>
              </w:rPr>
            </w:pPr>
            <w:r>
              <w:rPr>
                <w:rFonts w:cs="Times New Roman"/>
                <w:color w:val="auto"/>
              </w:rPr>
              <w:t>二级</w:t>
            </w:r>
          </w:p>
        </w:tc>
        <w:tc>
          <w:tcPr>
            <w:tcW w:w="1378" w:type="pct"/>
            <w:vAlign w:val="center"/>
          </w:tcPr>
          <w:p w14:paraId="6F7F0BED">
            <w:pPr>
              <w:pStyle w:val="49"/>
              <w:rPr>
                <w:rFonts w:cs="Times New Roman"/>
                <w:color w:val="auto"/>
              </w:rPr>
            </w:pPr>
            <w:r>
              <w:rPr>
                <w:rFonts w:cs="Times New Roman"/>
                <w:color w:val="auto"/>
              </w:rPr>
              <w:t>直接排放</w:t>
            </w:r>
          </w:p>
        </w:tc>
        <w:tc>
          <w:tcPr>
            <w:tcW w:w="2482" w:type="pct"/>
            <w:vAlign w:val="center"/>
          </w:tcPr>
          <w:p w14:paraId="77F9852C">
            <w:pPr>
              <w:pStyle w:val="49"/>
              <w:rPr>
                <w:rFonts w:cs="Times New Roman"/>
                <w:color w:val="auto"/>
              </w:rPr>
            </w:pPr>
            <w:r>
              <w:rPr>
                <w:rFonts w:cs="Times New Roman"/>
                <w:color w:val="auto"/>
              </w:rPr>
              <w:t>其他</w:t>
            </w:r>
          </w:p>
        </w:tc>
      </w:tr>
      <w:tr w14:paraId="0C6BA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pct"/>
            <w:vAlign w:val="center"/>
          </w:tcPr>
          <w:p w14:paraId="7AFFD4AB">
            <w:pPr>
              <w:pStyle w:val="49"/>
              <w:rPr>
                <w:rFonts w:cs="Times New Roman"/>
                <w:color w:val="auto"/>
              </w:rPr>
            </w:pPr>
            <w:r>
              <w:rPr>
                <w:rFonts w:cs="Times New Roman"/>
                <w:color w:val="auto"/>
              </w:rPr>
              <w:t>三级A</w:t>
            </w:r>
          </w:p>
        </w:tc>
        <w:tc>
          <w:tcPr>
            <w:tcW w:w="1378" w:type="pct"/>
            <w:vAlign w:val="center"/>
          </w:tcPr>
          <w:p w14:paraId="438EA90B">
            <w:pPr>
              <w:pStyle w:val="49"/>
              <w:rPr>
                <w:rFonts w:cs="Times New Roman"/>
                <w:color w:val="auto"/>
              </w:rPr>
            </w:pPr>
            <w:r>
              <w:rPr>
                <w:rFonts w:cs="Times New Roman"/>
                <w:color w:val="auto"/>
              </w:rPr>
              <w:t>直接排放</w:t>
            </w:r>
          </w:p>
        </w:tc>
        <w:tc>
          <w:tcPr>
            <w:tcW w:w="2482" w:type="pct"/>
            <w:vAlign w:val="center"/>
          </w:tcPr>
          <w:p w14:paraId="52F7EDD3">
            <w:pPr>
              <w:pStyle w:val="49"/>
              <w:rPr>
                <w:rFonts w:cs="Times New Roman"/>
                <w:color w:val="auto"/>
              </w:rPr>
            </w:pPr>
            <w:r>
              <w:rPr>
                <w:rFonts w:cs="Times New Roman"/>
                <w:color w:val="auto"/>
              </w:rPr>
              <w:t>Q＜200或W＜6000</w:t>
            </w:r>
          </w:p>
        </w:tc>
      </w:tr>
      <w:tr w14:paraId="084B5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pct"/>
            <w:vAlign w:val="center"/>
          </w:tcPr>
          <w:p w14:paraId="1914D9C8">
            <w:pPr>
              <w:pStyle w:val="49"/>
              <w:rPr>
                <w:rFonts w:cs="Times New Roman"/>
                <w:color w:val="auto"/>
              </w:rPr>
            </w:pPr>
            <w:r>
              <w:rPr>
                <w:rFonts w:cs="Times New Roman"/>
                <w:color w:val="auto"/>
              </w:rPr>
              <w:t>三级B</w:t>
            </w:r>
          </w:p>
        </w:tc>
        <w:tc>
          <w:tcPr>
            <w:tcW w:w="1378" w:type="pct"/>
            <w:vAlign w:val="center"/>
          </w:tcPr>
          <w:p w14:paraId="4FF37C1C">
            <w:pPr>
              <w:pStyle w:val="49"/>
              <w:rPr>
                <w:rFonts w:cs="Times New Roman"/>
                <w:color w:val="auto"/>
              </w:rPr>
            </w:pPr>
            <w:r>
              <w:rPr>
                <w:rFonts w:cs="Times New Roman"/>
                <w:color w:val="auto"/>
              </w:rPr>
              <w:t>间接排放</w:t>
            </w:r>
          </w:p>
        </w:tc>
        <w:tc>
          <w:tcPr>
            <w:tcW w:w="2482" w:type="pct"/>
            <w:vAlign w:val="center"/>
          </w:tcPr>
          <w:p w14:paraId="4AED2FB0">
            <w:pPr>
              <w:pStyle w:val="49"/>
              <w:rPr>
                <w:rFonts w:cs="Times New Roman"/>
                <w:color w:val="auto"/>
              </w:rPr>
            </w:pPr>
            <w:r>
              <w:rPr>
                <w:rFonts w:cs="Times New Roman"/>
                <w:color w:val="auto"/>
              </w:rPr>
              <w:t>—</w:t>
            </w:r>
          </w:p>
        </w:tc>
      </w:tr>
      <w:tr w14:paraId="36D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14:paraId="4CDE53AE">
            <w:pPr>
              <w:pStyle w:val="49"/>
              <w:jc w:val="left"/>
              <w:rPr>
                <w:rFonts w:cs="Times New Roman"/>
                <w:color w:val="auto"/>
              </w:rPr>
            </w:pPr>
            <w:r>
              <w:rPr>
                <w:rFonts w:cs="Times New Roman"/>
                <w:color w:val="auto"/>
              </w:rPr>
              <w:t>注1：水污染物当量数等于该污染物的年排放量除以该污染物的污染当量值（见附录A），计算排放污染物的污染物当量数，应区分第一类水污染物和其他类水污染物，统计第一类污染物当量数总和，然后与其他类污染物按照污染物当量数从大到小排序，取最大当量数作为建设项目评价等级确定的依据。</w:t>
            </w:r>
          </w:p>
          <w:p w14:paraId="083D0BBD">
            <w:pPr>
              <w:pStyle w:val="49"/>
              <w:jc w:val="left"/>
              <w:rPr>
                <w:rFonts w:cs="Times New Roman"/>
                <w:color w:val="auto"/>
              </w:rPr>
            </w:pPr>
            <w:r>
              <w:rPr>
                <w:rFonts w:cs="Times New Roman"/>
                <w:color w:val="auto"/>
              </w:rPr>
              <w:t>注2：废水排放量按行业排放标准中规定的废水种类统计，没有相关行业排放标准要求的通过工程分析合理确定，应统计含热量大的冷却水的排放量，可不统计间接冷却水、循环水以及其他含污染物极少的清净下水的排放量。</w:t>
            </w:r>
          </w:p>
          <w:p w14:paraId="28F7F6C0">
            <w:pPr>
              <w:pStyle w:val="49"/>
              <w:jc w:val="left"/>
              <w:rPr>
                <w:rFonts w:cs="Times New Roman"/>
                <w:color w:val="auto"/>
              </w:rPr>
            </w:pPr>
            <w:r>
              <w:rPr>
                <w:rFonts w:cs="Times New Roman"/>
                <w:color w:val="auto"/>
              </w:rPr>
              <w:t>注3：厂区存在堆积物（露天堆放的原料、燃料、废渣等以及垃圾堆放场）、降尘污染的，应将初期雨污水纳入废水排放量，相应的主要污染物纳入水污染当量计算。</w:t>
            </w:r>
          </w:p>
          <w:p w14:paraId="4BC1FA38">
            <w:pPr>
              <w:pStyle w:val="49"/>
              <w:jc w:val="left"/>
              <w:rPr>
                <w:rFonts w:cs="Times New Roman"/>
                <w:color w:val="auto"/>
              </w:rPr>
            </w:pPr>
            <w:r>
              <w:rPr>
                <w:rFonts w:cs="Times New Roman"/>
                <w:color w:val="auto"/>
              </w:rPr>
              <w:t>注4：建设项目直接排放第一类污染物的，其评价等级为一级；建设项目直接排放的污染物为受纳水体超标因子的，评价等级不低于二级。</w:t>
            </w:r>
          </w:p>
          <w:p w14:paraId="6BA90158">
            <w:pPr>
              <w:pStyle w:val="49"/>
              <w:jc w:val="left"/>
              <w:rPr>
                <w:rFonts w:cs="Times New Roman"/>
                <w:color w:val="auto"/>
              </w:rPr>
            </w:pPr>
            <w:r>
              <w:rPr>
                <w:rFonts w:cs="Times New Roman"/>
                <w:color w:val="auto"/>
              </w:rPr>
              <w:t>注5：直接排放受纳水体影响范围涉及饮用水水源保护区、饮用水取水口、重点保护与珍稀水生生物的栖息地、重要水生生物的自然产卵场等保护目标时，评价等级不低于二级。</w:t>
            </w:r>
          </w:p>
          <w:p w14:paraId="4DA5865A">
            <w:pPr>
              <w:pStyle w:val="49"/>
              <w:jc w:val="left"/>
              <w:rPr>
                <w:rFonts w:cs="Times New Roman"/>
                <w:color w:val="auto"/>
              </w:rPr>
            </w:pPr>
            <w:r>
              <w:rPr>
                <w:rFonts w:cs="Times New Roman"/>
                <w:color w:val="auto"/>
              </w:rPr>
              <w:t>注6：建设项目向河流、湖库排放温排水引起受纳水体水温变化超过水环境质量标准要求，且评价范围有水温敏感目标时，评价等级为一级。</w:t>
            </w:r>
          </w:p>
          <w:p w14:paraId="62200E6C">
            <w:pPr>
              <w:pStyle w:val="49"/>
              <w:jc w:val="left"/>
              <w:rPr>
                <w:rFonts w:cs="Times New Roman"/>
                <w:color w:val="auto"/>
              </w:rPr>
            </w:pPr>
            <w:r>
              <w:rPr>
                <w:rFonts w:cs="Times New Roman"/>
                <w:color w:val="auto"/>
              </w:rPr>
              <w:t>注7：建设项目利用海水作为调节温度介质，排水量≥500万m</w:t>
            </w:r>
            <w:r>
              <w:rPr>
                <w:rFonts w:cs="Times New Roman"/>
                <w:color w:val="auto"/>
                <w:vertAlign w:val="superscript"/>
              </w:rPr>
              <w:t>3</w:t>
            </w:r>
            <w:r>
              <w:rPr>
                <w:rFonts w:cs="Times New Roman"/>
                <w:color w:val="auto"/>
              </w:rPr>
              <w:t>/d，评价等级为一级；排水量&lt;500万m</w:t>
            </w:r>
            <w:r>
              <w:rPr>
                <w:rFonts w:cs="Times New Roman"/>
                <w:color w:val="auto"/>
                <w:vertAlign w:val="superscript"/>
              </w:rPr>
              <w:t>3</w:t>
            </w:r>
            <w:r>
              <w:rPr>
                <w:rFonts w:cs="Times New Roman"/>
                <w:color w:val="auto"/>
              </w:rPr>
              <w:t>/d，评价等级为二级。</w:t>
            </w:r>
          </w:p>
          <w:p w14:paraId="02D63C60">
            <w:pPr>
              <w:pStyle w:val="49"/>
              <w:jc w:val="left"/>
              <w:rPr>
                <w:rFonts w:cs="Times New Roman"/>
                <w:color w:val="auto"/>
              </w:rPr>
            </w:pPr>
            <w:r>
              <w:rPr>
                <w:rFonts w:cs="Times New Roman"/>
                <w:color w:val="auto"/>
              </w:rPr>
              <w:t>注8：仅涉及清净下水排放的，如其排放水质满足受纳水体水环境质量标准要求的，评价等级为三级A。</w:t>
            </w:r>
          </w:p>
          <w:p w14:paraId="6FD6DB01">
            <w:pPr>
              <w:pStyle w:val="49"/>
              <w:jc w:val="left"/>
              <w:rPr>
                <w:rFonts w:cs="Times New Roman"/>
                <w:color w:val="auto"/>
              </w:rPr>
            </w:pPr>
            <w:r>
              <w:rPr>
                <w:rFonts w:cs="Times New Roman"/>
                <w:color w:val="auto"/>
              </w:rPr>
              <w:t>注9：依托现有排放口，且对外环境未新增排放污染物的直接排放建设项目，评价等级参照间接排放，定为三级B。</w:t>
            </w:r>
          </w:p>
          <w:p w14:paraId="209CB50C">
            <w:pPr>
              <w:pStyle w:val="49"/>
              <w:jc w:val="left"/>
              <w:rPr>
                <w:rFonts w:cs="Times New Roman"/>
                <w:color w:val="auto"/>
              </w:rPr>
            </w:pPr>
            <w:r>
              <w:rPr>
                <w:rFonts w:cs="Times New Roman"/>
                <w:color w:val="auto"/>
              </w:rPr>
              <w:t>注10：建设项目生产工艺中有废水产生，但作为回水利用，不排放到外环境的，按三级B评价。</w:t>
            </w:r>
          </w:p>
        </w:tc>
      </w:tr>
    </w:tbl>
    <w:p w14:paraId="6EA29BA7">
      <w:pPr>
        <w:pStyle w:val="5"/>
        <w:ind w:left="240" w:firstLine="241"/>
        <w:rPr>
          <w:color w:val="auto"/>
        </w:rPr>
      </w:pPr>
      <w:r>
        <w:rPr>
          <w:color w:val="auto"/>
        </w:rPr>
        <w:t>评价范围</w:t>
      </w:r>
    </w:p>
    <w:p w14:paraId="6F3A4456">
      <w:pPr>
        <w:ind w:firstLine="480"/>
        <w:rPr>
          <w:color w:val="auto"/>
          <w:lang w:eastAsia="zh-CN"/>
        </w:rPr>
      </w:pPr>
      <w:r>
        <w:rPr>
          <w:color w:val="auto"/>
          <w:lang w:eastAsia="zh-CN"/>
        </w:rPr>
        <w:t>本项目无外排废水，地表水评价等级为三级B，本次评价</w:t>
      </w:r>
      <w:r>
        <w:rPr>
          <w:rFonts w:hint="eastAsia"/>
          <w:color w:val="auto"/>
          <w:lang w:eastAsia="zh-CN"/>
        </w:rPr>
        <w:t>范围为</w:t>
      </w:r>
      <w:r>
        <w:rPr>
          <w:color w:val="auto"/>
          <w:lang w:eastAsia="zh-CN"/>
        </w:rPr>
        <w:t>污水处理设施</w:t>
      </w:r>
      <w:r>
        <w:rPr>
          <w:rFonts w:hint="eastAsia"/>
          <w:color w:val="auto"/>
          <w:lang w:eastAsia="zh-CN"/>
        </w:rPr>
        <w:t>依托</w:t>
      </w:r>
      <w:r>
        <w:rPr>
          <w:color w:val="auto"/>
          <w:lang w:eastAsia="zh-CN"/>
        </w:rPr>
        <w:t>环境可行性分析。</w:t>
      </w:r>
    </w:p>
    <w:p w14:paraId="295C7C06">
      <w:pPr>
        <w:pStyle w:val="4"/>
        <w:ind w:left="301" w:hanging="301"/>
        <w:rPr>
          <w:color w:val="auto"/>
          <w:lang w:eastAsia="zh-CN"/>
        </w:rPr>
      </w:pPr>
      <w:bookmarkStart w:id="121" w:name="_Toc223926467"/>
      <w:r>
        <w:rPr>
          <w:color w:val="auto"/>
          <w:lang w:eastAsia="zh-CN"/>
        </w:rPr>
        <w:t>地下水评价等级和评价范围</w:t>
      </w:r>
      <w:bookmarkEnd w:id="121"/>
    </w:p>
    <w:p w14:paraId="5C0EB17E">
      <w:pPr>
        <w:pStyle w:val="5"/>
        <w:ind w:left="240" w:firstLine="241"/>
        <w:rPr>
          <w:color w:val="auto"/>
          <w:lang w:eastAsia="zh-CN"/>
        </w:rPr>
      </w:pPr>
      <w:r>
        <w:rPr>
          <w:color w:val="auto"/>
          <w:lang w:eastAsia="zh-CN"/>
        </w:rPr>
        <w:t>评价等级</w:t>
      </w:r>
    </w:p>
    <w:p w14:paraId="3ABC1B45">
      <w:pPr>
        <w:ind w:firstLine="480"/>
        <w:rPr>
          <w:color w:val="auto"/>
        </w:rPr>
      </w:pPr>
      <w:r>
        <w:rPr>
          <w:color w:val="auto"/>
        </w:rPr>
        <w:t>（1）建设项目分类</w:t>
      </w:r>
    </w:p>
    <w:p w14:paraId="5D6F0081">
      <w:pPr>
        <w:ind w:firstLine="480"/>
        <w:rPr>
          <w:color w:val="auto"/>
          <w:lang w:eastAsia="zh-CN"/>
        </w:rPr>
      </w:pPr>
      <w:r>
        <w:rPr>
          <w:rFonts w:hint="eastAsia"/>
          <w:color w:val="auto"/>
          <w:lang w:eastAsia="zh-CN"/>
        </w:rPr>
        <w:t>根据《环境影响评价技术导则 地下水环境》（HJ610-2016），地下水环境影响工作等级按表2.5-8确定划分。项目类别按《环境影响评价技术导则 地下水环境》（HJ610-2016）中的附录A判别“H有色金属-47、采选-排土场、尾矿库Ⅰ类，选矿厂Ⅱ类”，本项目开采工业场地属于地下水影响评价</w:t>
      </w:r>
      <w:r>
        <w:rPr>
          <w:rFonts w:hint="eastAsia" w:ascii="宋体" w:hAnsi="宋体"/>
          <w:color w:val="auto"/>
          <w:lang w:eastAsia="zh-CN"/>
        </w:rPr>
        <w:t>Ⅲ</w:t>
      </w:r>
      <w:r>
        <w:rPr>
          <w:rFonts w:hint="eastAsia"/>
          <w:color w:val="auto"/>
          <w:lang w:eastAsia="zh-CN"/>
        </w:rPr>
        <w:t>类项目，排土场属于地下水影响评价Ⅰ类项目。</w:t>
      </w:r>
    </w:p>
    <w:p w14:paraId="067337EC">
      <w:pPr>
        <w:ind w:firstLine="480"/>
        <w:rPr>
          <w:color w:val="auto"/>
          <w:lang w:eastAsia="zh-CN"/>
        </w:rPr>
      </w:pPr>
      <w:r>
        <w:rPr>
          <w:rFonts w:hint="eastAsia"/>
          <w:color w:val="auto"/>
          <w:lang w:eastAsia="zh-CN"/>
        </w:rPr>
        <w:t>环境敏感程度按该导则中规定的内容判别，具体见表2.5-7，经现场踏勘及查阅项目所在区域水文地质资料，开采工业场地、排土场项目周边无集中式饮用水水源地及其保护区、准保护区，也无除集中式饮用水源以外的国家或地方政府设定的地下水环境相关的其他保护区，周边也无分散式饮用水水源地，无其他特殊地下水资源保护区以外的分布区等其他环境敏感区。</w:t>
      </w:r>
    </w:p>
    <w:p w14:paraId="0D351129">
      <w:pPr>
        <w:ind w:firstLine="480"/>
        <w:rPr>
          <w:color w:val="auto"/>
          <w:lang w:eastAsia="zh-CN"/>
        </w:rPr>
      </w:pPr>
      <w:r>
        <w:rPr>
          <w:rFonts w:hint="eastAsia"/>
          <w:color w:val="auto"/>
          <w:lang w:eastAsia="zh-CN"/>
        </w:rPr>
        <w:t>因此，本项目排土场地下水环境敏感程度为不敏感，工业场地地下水环境敏感程度为不敏感。</w:t>
      </w:r>
    </w:p>
    <w:p w14:paraId="47DFFCC1">
      <w:pPr>
        <w:ind w:firstLine="480"/>
        <w:rPr>
          <w:color w:val="auto"/>
          <w:lang w:eastAsia="zh-CN"/>
        </w:rPr>
      </w:pPr>
      <w:r>
        <w:rPr>
          <w:rFonts w:hint="eastAsia"/>
          <w:color w:val="auto"/>
          <w:lang w:eastAsia="zh-CN"/>
        </w:rPr>
        <w:t>各场地地下水环境影响评价等级确定依据见表2.5-8</w:t>
      </w:r>
      <w:r>
        <w:rPr>
          <w:color w:val="auto"/>
          <w:lang w:eastAsia="zh-CN"/>
        </w:rPr>
        <w:t>。</w:t>
      </w:r>
    </w:p>
    <w:p w14:paraId="76F04E0E">
      <w:pPr>
        <w:pStyle w:val="42"/>
        <w:spacing w:before="93" w:after="93"/>
        <w:ind w:firstLine="480"/>
        <w:rPr>
          <w:rFonts w:hint="eastAsia"/>
          <w:color w:val="auto"/>
          <w:lang w:val="zh-CN" w:eastAsia="zh-CN"/>
        </w:rPr>
      </w:pPr>
      <w:r>
        <w:rPr>
          <w:color w:val="auto"/>
          <w:lang w:val="zh-CN" w:eastAsia="zh-CN"/>
        </w:rPr>
        <w:t>表2.</w:t>
      </w:r>
      <w:r>
        <w:rPr>
          <w:color w:val="auto"/>
          <w:lang w:eastAsia="zh-CN"/>
        </w:rPr>
        <w:t>5</w:t>
      </w:r>
      <w:r>
        <w:rPr>
          <w:color w:val="auto"/>
          <w:lang w:val="zh-CN" w:eastAsia="zh-CN"/>
        </w:rPr>
        <w:t>-</w:t>
      </w:r>
      <w:r>
        <w:rPr>
          <w:rFonts w:hint="eastAsia"/>
          <w:color w:val="auto"/>
          <w:lang w:eastAsia="zh-CN"/>
        </w:rPr>
        <w:t>8</w:t>
      </w:r>
      <w:r>
        <w:rPr>
          <w:color w:val="auto"/>
          <w:lang w:eastAsia="zh-CN"/>
        </w:rPr>
        <w:t xml:space="preserve">    </w:t>
      </w:r>
      <w:r>
        <w:rPr>
          <w:color w:val="auto"/>
          <w:lang w:val="zh-CN" w:eastAsia="zh-CN"/>
        </w:rPr>
        <w:t>地下水环境影响评价行业分类表</w:t>
      </w:r>
    </w:p>
    <w:tbl>
      <w:tblPr>
        <w:tblStyle w:val="3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661"/>
        <w:gridCol w:w="1655"/>
        <w:gridCol w:w="1656"/>
        <w:gridCol w:w="1960"/>
        <w:gridCol w:w="1367"/>
      </w:tblGrid>
      <w:tr w14:paraId="1FFC3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blHeader/>
        </w:trPr>
        <w:tc>
          <w:tcPr>
            <w:tcW w:w="1001" w:type="pct"/>
            <w:vMerge w:val="restart"/>
            <w:tcBorders>
              <w:top w:val="single" w:color="000000" w:sz="12" w:space="0"/>
              <w:left w:val="single" w:color="000000" w:sz="12" w:space="0"/>
              <w:bottom w:val="single" w:color="000000" w:sz="4" w:space="0"/>
              <w:right w:val="single" w:color="000000" w:sz="4" w:space="0"/>
            </w:tcBorders>
            <w:vAlign w:val="center"/>
          </w:tcPr>
          <w:p w14:paraId="7BEF5609">
            <w:pPr>
              <w:pStyle w:val="49"/>
              <w:rPr>
                <w:rFonts w:cs="Times New Roman"/>
                <w:bCs/>
                <w:color w:val="auto"/>
              </w:rPr>
            </w:pPr>
            <w:r>
              <w:rPr>
                <w:rFonts w:cs="Times New Roman"/>
                <w:bCs/>
                <w:color w:val="auto"/>
              </w:rPr>
              <w:t>环评类别</w:t>
            </w:r>
          </w:p>
          <w:p w14:paraId="27C4874A">
            <w:pPr>
              <w:pStyle w:val="49"/>
              <w:rPr>
                <w:rFonts w:cs="Times New Roman"/>
                <w:bCs/>
                <w:color w:val="auto"/>
              </w:rPr>
            </w:pPr>
            <w:r>
              <w:rPr>
                <w:rFonts w:cs="Times New Roman"/>
                <w:bCs/>
                <w:color w:val="auto"/>
              </w:rPr>
              <w:t>行业类别</w:t>
            </w:r>
          </w:p>
        </w:tc>
        <w:tc>
          <w:tcPr>
            <w:tcW w:w="997" w:type="pct"/>
            <w:vMerge w:val="restart"/>
            <w:tcBorders>
              <w:top w:val="single" w:color="000000" w:sz="12" w:space="0"/>
              <w:left w:val="single" w:color="000000" w:sz="4" w:space="0"/>
              <w:bottom w:val="single" w:color="000000" w:sz="4" w:space="0"/>
              <w:right w:val="single" w:color="000000" w:sz="4" w:space="0"/>
            </w:tcBorders>
            <w:vAlign w:val="center"/>
          </w:tcPr>
          <w:p w14:paraId="3986EAA4">
            <w:pPr>
              <w:pStyle w:val="49"/>
              <w:rPr>
                <w:rFonts w:cs="Times New Roman"/>
                <w:bCs/>
                <w:color w:val="auto"/>
              </w:rPr>
            </w:pPr>
            <w:r>
              <w:rPr>
                <w:rFonts w:cs="Times New Roman"/>
                <w:bCs/>
                <w:color w:val="auto"/>
              </w:rPr>
              <w:t>报告书</w:t>
            </w:r>
          </w:p>
        </w:tc>
        <w:tc>
          <w:tcPr>
            <w:tcW w:w="998" w:type="pct"/>
            <w:vMerge w:val="restart"/>
            <w:tcBorders>
              <w:top w:val="single" w:color="000000" w:sz="12" w:space="0"/>
              <w:left w:val="single" w:color="000000" w:sz="4" w:space="0"/>
              <w:bottom w:val="single" w:color="000000" w:sz="4" w:space="0"/>
              <w:right w:val="single" w:color="000000" w:sz="4" w:space="0"/>
            </w:tcBorders>
            <w:vAlign w:val="center"/>
          </w:tcPr>
          <w:p w14:paraId="07E4575E">
            <w:pPr>
              <w:pStyle w:val="49"/>
              <w:rPr>
                <w:rFonts w:cs="Times New Roman"/>
                <w:bCs/>
                <w:color w:val="auto"/>
              </w:rPr>
            </w:pPr>
            <w:r>
              <w:rPr>
                <w:rFonts w:cs="Times New Roman"/>
                <w:bCs/>
                <w:color w:val="auto"/>
              </w:rPr>
              <w:t>报告表</w:t>
            </w:r>
          </w:p>
        </w:tc>
        <w:tc>
          <w:tcPr>
            <w:tcW w:w="2001" w:type="pct"/>
            <w:gridSpan w:val="2"/>
            <w:tcBorders>
              <w:top w:val="single" w:color="000000" w:sz="12" w:space="0"/>
              <w:left w:val="single" w:color="000000" w:sz="4" w:space="0"/>
              <w:bottom w:val="single" w:color="000000" w:sz="4" w:space="0"/>
              <w:right w:val="single" w:color="000000" w:sz="12" w:space="0"/>
            </w:tcBorders>
            <w:vAlign w:val="center"/>
          </w:tcPr>
          <w:p w14:paraId="5DF8770E">
            <w:pPr>
              <w:pStyle w:val="49"/>
              <w:rPr>
                <w:rFonts w:cs="Times New Roman"/>
                <w:bCs/>
                <w:color w:val="auto"/>
              </w:rPr>
            </w:pPr>
            <w:r>
              <w:rPr>
                <w:rFonts w:cs="Times New Roman"/>
                <w:bCs/>
                <w:color w:val="auto"/>
              </w:rPr>
              <w:t>地下水环境影响评价项目类别</w:t>
            </w:r>
          </w:p>
        </w:tc>
      </w:tr>
      <w:tr w14:paraId="476DF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7" w:hRule="atLeast"/>
          <w:tblHeader/>
        </w:trPr>
        <w:tc>
          <w:tcPr>
            <w:tcW w:w="1001" w:type="pct"/>
            <w:vMerge w:val="continue"/>
            <w:tcBorders>
              <w:top w:val="single" w:color="000000" w:sz="4" w:space="0"/>
              <w:left w:val="single" w:color="000000" w:sz="12" w:space="0"/>
              <w:bottom w:val="single" w:color="000000" w:sz="4" w:space="0"/>
              <w:right w:val="single" w:color="000000" w:sz="4" w:space="0"/>
            </w:tcBorders>
            <w:vAlign w:val="center"/>
          </w:tcPr>
          <w:p w14:paraId="2B2F6F9B">
            <w:pPr>
              <w:pStyle w:val="49"/>
              <w:rPr>
                <w:rFonts w:cs="Times New Roman"/>
                <w:bCs/>
                <w:color w:val="auto"/>
              </w:rPr>
            </w:pPr>
          </w:p>
        </w:tc>
        <w:tc>
          <w:tcPr>
            <w:tcW w:w="997" w:type="pct"/>
            <w:vMerge w:val="continue"/>
            <w:tcBorders>
              <w:top w:val="single" w:color="000000" w:sz="4" w:space="0"/>
              <w:left w:val="single" w:color="000000" w:sz="4" w:space="0"/>
              <w:bottom w:val="single" w:color="000000" w:sz="4" w:space="0"/>
              <w:right w:val="single" w:color="000000" w:sz="4" w:space="0"/>
            </w:tcBorders>
            <w:vAlign w:val="center"/>
          </w:tcPr>
          <w:p w14:paraId="55D9449B">
            <w:pPr>
              <w:pStyle w:val="49"/>
              <w:rPr>
                <w:rFonts w:cs="Times New Roman"/>
                <w:bCs/>
                <w:color w:val="auto"/>
              </w:rPr>
            </w:pPr>
          </w:p>
        </w:tc>
        <w:tc>
          <w:tcPr>
            <w:tcW w:w="998" w:type="pct"/>
            <w:vMerge w:val="continue"/>
            <w:tcBorders>
              <w:top w:val="single" w:color="000000" w:sz="4" w:space="0"/>
              <w:left w:val="single" w:color="000000" w:sz="4" w:space="0"/>
              <w:bottom w:val="single" w:color="000000" w:sz="4" w:space="0"/>
              <w:right w:val="single" w:color="000000" w:sz="4" w:space="0"/>
            </w:tcBorders>
            <w:vAlign w:val="center"/>
          </w:tcPr>
          <w:p w14:paraId="0B29CA19">
            <w:pPr>
              <w:pStyle w:val="49"/>
              <w:rPr>
                <w:rFonts w:cs="Times New Roman"/>
                <w:bCs/>
                <w:color w:val="auto"/>
              </w:rPr>
            </w:pPr>
          </w:p>
        </w:tc>
        <w:tc>
          <w:tcPr>
            <w:tcW w:w="1181" w:type="pct"/>
            <w:tcBorders>
              <w:top w:val="single" w:color="000000" w:sz="4" w:space="0"/>
              <w:left w:val="single" w:color="000000" w:sz="4" w:space="0"/>
              <w:bottom w:val="single" w:color="000000" w:sz="4" w:space="0"/>
              <w:right w:val="single" w:color="000000" w:sz="4" w:space="0"/>
            </w:tcBorders>
            <w:vAlign w:val="center"/>
          </w:tcPr>
          <w:p w14:paraId="5D3AE81D">
            <w:pPr>
              <w:pStyle w:val="49"/>
              <w:rPr>
                <w:rFonts w:cs="Times New Roman"/>
                <w:bCs/>
                <w:color w:val="auto"/>
              </w:rPr>
            </w:pPr>
            <w:r>
              <w:rPr>
                <w:rFonts w:cs="Times New Roman"/>
                <w:bCs/>
                <w:color w:val="auto"/>
              </w:rPr>
              <w:t>报告书</w:t>
            </w:r>
          </w:p>
        </w:tc>
        <w:tc>
          <w:tcPr>
            <w:tcW w:w="819" w:type="pct"/>
            <w:tcBorders>
              <w:top w:val="single" w:color="000000" w:sz="4" w:space="0"/>
              <w:left w:val="single" w:color="000000" w:sz="4" w:space="0"/>
              <w:bottom w:val="single" w:color="000000" w:sz="4" w:space="0"/>
              <w:right w:val="single" w:color="000000" w:sz="12" w:space="0"/>
            </w:tcBorders>
            <w:vAlign w:val="center"/>
          </w:tcPr>
          <w:p w14:paraId="37E781DE">
            <w:pPr>
              <w:pStyle w:val="49"/>
              <w:rPr>
                <w:rFonts w:cs="Times New Roman"/>
                <w:bCs/>
                <w:color w:val="auto"/>
              </w:rPr>
            </w:pPr>
            <w:r>
              <w:rPr>
                <w:rFonts w:cs="Times New Roman"/>
                <w:bCs/>
                <w:color w:val="auto"/>
              </w:rPr>
              <w:t>报告表</w:t>
            </w:r>
          </w:p>
        </w:tc>
      </w:tr>
      <w:tr w14:paraId="6C3CF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6" w:hRule="atLeast"/>
        </w:trPr>
        <w:tc>
          <w:tcPr>
            <w:tcW w:w="5000" w:type="pct"/>
            <w:gridSpan w:val="5"/>
            <w:tcBorders>
              <w:top w:val="single" w:color="000000" w:sz="4" w:space="0"/>
              <w:left w:val="single" w:color="000000" w:sz="12" w:space="0"/>
              <w:bottom w:val="single" w:color="000000" w:sz="4" w:space="0"/>
              <w:right w:val="single" w:color="000000" w:sz="12" w:space="0"/>
            </w:tcBorders>
            <w:vAlign w:val="center"/>
          </w:tcPr>
          <w:p w14:paraId="610DDF50">
            <w:pPr>
              <w:pStyle w:val="49"/>
              <w:rPr>
                <w:rFonts w:cs="Times New Roman"/>
                <w:color w:val="auto"/>
              </w:rPr>
            </w:pPr>
            <w:r>
              <w:rPr>
                <w:rFonts w:cs="Times New Roman"/>
                <w:color w:val="auto"/>
              </w:rPr>
              <w:t>H有色金属</w:t>
            </w:r>
          </w:p>
        </w:tc>
      </w:tr>
      <w:tr w14:paraId="6F1FC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4" w:hRule="atLeast"/>
        </w:trPr>
        <w:tc>
          <w:tcPr>
            <w:tcW w:w="1001" w:type="pct"/>
            <w:tcBorders>
              <w:top w:val="single" w:color="000000" w:sz="4" w:space="0"/>
              <w:left w:val="single" w:color="000000" w:sz="12" w:space="0"/>
              <w:bottom w:val="single" w:color="000000" w:sz="12" w:space="0"/>
              <w:right w:val="single" w:color="000000" w:sz="4" w:space="0"/>
            </w:tcBorders>
            <w:vAlign w:val="center"/>
          </w:tcPr>
          <w:p w14:paraId="795FF7F8">
            <w:pPr>
              <w:pStyle w:val="49"/>
              <w:rPr>
                <w:rFonts w:cs="Times New Roman"/>
                <w:color w:val="auto"/>
              </w:rPr>
            </w:pPr>
            <w:r>
              <w:rPr>
                <w:rFonts w:cs="Times New Roman"/>
                <w:color w:val="auto"/>
              </w:rPr>
              <w:t>47、采选（含单独尾矿库）</w:t>
            </w:r>
          </w:p>
        </w:tc>
        <w:tc>
          <w:tcPr>
            <w:tcW w:w="997" w:type="pct"/>
            <w:tcBorders>
              <w:top w:val="single" w:color="000000" w:sz="4" w:space="0"/>
              <w:left w:val="single" w:color="000000" w:sz="4" w:space="0"/>
              <w:bottom w:val="single" w:color="000000" w:sz="12" w:space="0"/>
              <w:right w:val="single" w:color="000000" w:sz="4" w:space="0"/>
            </w:tcBorders>
            <w:vAlign w:val="center"/>
          </w:tcPr>
          <w:p w14:paraId="71B8E299">
            <w:pPr>
              <w:pStyle w:val="49"/>
              <w:rPr>
                <w:rFonts w:cs="Times New Roman"/>
                <w:color w:val="auto"/>
              </w:rPr>
            </w:pPr>
            <w:r>
              <w:rPr>
                <w:rFonts w:cs="Times New Roman"/>
                <w:color w:val="auto"/>
              </w:rPr>
              <w:t>全部</w:t>
            </w:r>
          </w:p>
        </w:tc>
        <w:tc>
          <w:tcPr>
            <w:tcW w:w="998" w:type="pct"/>
            <w:tcBorders>
              <w:top w:val="single" w:color="000000" w:sz="4" w:space="0"/>
              <w:left w:val="single" w:color="000000" w:sz="4" w:space="0"/>
              <w:bottom w:val="single" w:color="000000" w:sz="12" w:space="0"/>
              <w:right w:val="single" w:color="000000" w:sz="4" w:space="0"/>
            </w:tcBorders>
            <w:vAlign w:val="center"/>
          </w:tcPr>
          <w:p w14:paraId="5CD9EB03">
            <w:pPr>
              <w:pStyle w:val="49"/>
              <w:rPr>
                <w:rFonts w:cs="Times New Roman"/>
                <w:color w:val="auto"/>
              </w:rPr>
            </w:pPr>
            <w:r>
              <w:rPr>
                <w:rFonts w:cs="Times New Roman"/>
                <w:color w:val="auto"/>
              </w:rPr>
              <w:t>/</w:t>
            </w:r>
          </w:p>
        </w:tc>
        <w:tc>
          <w:tcPr>
            <w:tcW w:w="1181" w:type="pct"/>
            <w:tcBorders>
              <w:top w:val="single" w:color="000000" w:sz="4" w:space="0"/>
              <w:left w:val="single" w:color="000000" w:sz="4" w:space="0"/>
              <w:bottom w:val="single" w:color="000000" w:sz="12" w:space="0"/>
              <w:right w:val="single" w:color="000000" w:sz="4" w:space="0"/>
            </w:tcBorders>
            <w:vAlign w:val="center"/>
          </w:tcPr>
          <w:p w14:paraId="2F19AD6E">
            <w:pPr>
              <w:pStyle w:val="49"/>
              <w:rPr>
                <w:rFonts w:cs="Times New Roman"/>
                <w:color w:val="auto"/>
              </w:rPr>
            </w:pPr>
            <w:r>
              <w:rPr>
                <w:rFonts w:hint="eastAsia" w:cs="Times New Roman"/>
                <w:color w:val="auto"/>
              </w:rPr>
              <w:t>废渣石堆放场</w:t>
            </w:r>
            <w:r>
              <w:rPr>
                <w:rFonts w:cs="Times New Roman"/>
                <w:color w:val="auto"/>
              </w:rPr>
              <w:t>、尾矿库I类，选矿厂Ⅱ类，</w:t>
            </w:r>
          </w:p>
          <w:p w14:paraId="071F188D">
            <w:pPr>
              <w:pStyle w:val="49"/>
              <w:rPr>
                <w:rFonts w:cs="Times New Roman"/>
                <w:color w:val="auto"/>
              </w:rPr>
            </w:pPr>
            <w:r>
              <w:rPr>
                <w:rFonts w:cs="Times New Roman"/>
                <w:color w:val="auto"/>
              </w:rPr>
              <w:t>其余Ⅲ类</w:t>
            </w:r>
          </w:p>
        </w:tc>
        <w:tc>
          <w:tcPr>
            <w:tcW w:w="819" w:type="pct"/>
            <w:tcBorders>
              <w:top w:val="single" w:color="000000" w:sz="4" w:space="0"/>
              <w:left w:val="single" w:color="000000" w:sz="4" w:space="0"/>
              <w:bottom w:val="single" w:color="000000" w:sz="12" w:space="0"/>
              <w:right w:val="single" w:color="000000" w:sz="12" w:space="0"/>
            </w:tcBorders>
            <w:vAlign w:val="center"/>
          </w:tcPr>
          <w:p w14:paraId="4EFD868E">
            <w:pPr>
              <w:pStyle w:val="49"/>
              <w:rPr>
                <w:rFonts w:cs="Times New Roman"/>
                <w:color w:val="auto"/>
              </w:rPr>
            </w:pPr>
            <w:r>
              <w:rPr>
                <w:rFonts w:cs="Times New Roman"/>
                <w:color w:val="auto"/>
              </w:rPr>
              <w:t>/</w:t>
            </w:r>
          </w:p>
        </w:tc>
      </w:tr>
    </w:tbl>
    <w:p w14:paraId="31C74162">
      <w:pPr>
        <w:ind w:firstLine="480"/>
        <w:rPr>
          <w:color w:val="auto"/>
          <w:lang w:eastAsia="zh-CN"/>
        </w:rPr>
      </w:pPr>
      <w:r>
        <w:rPr>
          <w:color w:val="auto"/>
          <w:lang w:eastAsia="zh-CN"/>
        </w:rPr>
        <w:t>（2）地下水环境敏感程度</w:t>
      </w:r>
    </w:p>
    <w:p w14:paraId="4424228B">
      <w:pPr>
        <w:ind w:firstLine="480"/>
        <w:rPr>
          <w:color w:val="auto"/>
          <w:lang w:eastAsia="zh-CN"/>
        </w:rPr>
      </w:pPr>
      <w:r>
        <w:rPr>
          <w:color w:val="auto"/>
          <w:lang w:eastAsia="zh-CN"/>
        </w:rPr>
        <w:t>根据《环境影响评价技术导则 地下水环境》（HJ610-2016）表1地下水环境敏感程度分级规定、本项目所在区域的水文地质资料，本项目不在集中式饮用水水源（包括已建成的在用、备用、应急水源，在建和规划的饮用水水源）准保护区；除集中式饮用水水源以外的国家或地方政府设定的与地下水环境相关的其他保护区，如热水、矿泉水、温泉等特殊地下水资源保护区。不在集中式饮用水水源（包括已建成的在用、备用、应急水源，在建和规划的饮用水水源）准保护区以外的补给径流区；未划定准保护区的集中式饮用水水源，其保护区以外的补给径流区；分散式饮用水水源地；特殊地下水资源（如矿泉水、温泉等）保护区以外的分布区等其他未列入上述敏感分级的环境敏感区。故本项目地下水环境为不敏感，具体见表2.5-</w:t>
      </w:r>
      <w:r>
        <w:rPr>
          <w:rFonts w:hint="eastAsia"/>
          <w:color w:val="auto"/>
          <w:lang w:eastAsia="zh-CN"/>
        </w:rPr>
        <w:t>9</w:t>
      </w:r>
      <w:r>
        <w:rPr>
          <w:color w:val="auto"/>
          <w:lang w:eastAsia="zh-CN"/>
        </w:rPr>
        <w:t>。</w:t>
      </w:r>
    </w:p>
    <w:p w14:paraId="394E1573">
      <w:pPr>
        <w:pStyle w:val="42"/>
        <w:spacing w:before="93" w:after="93"/>
        <w:ind w:firstLine="480"/>
        <w:rPr>
          <w:rFonts w:hint="eastAsia"/>
          <w:color w:val="auto"/>
          <w:lang w:val="zh-CN" w:eastAsia="zh-CN" w:bidi="ar"/>
        </w:rPr>
      </w:pPr>
      <w:r>
        <w:rPr>
          <w:color w:val="auto"/>
          <w:lang w:val="zh-CN" w:eastAsia="zh-CN" w:bidi="ar"/>
        </w:rPr>
        <w:t>表2.</w:t>
      </w:r>
      <w:r>
        <w:rPr>
          <w:color w:val="auto"/>
          <w:lang w:eastAsia="zh-CN" w:bidi="ar"/>
        </w:rPr>
        <w:t>5</w:t>
      </w:r>
      <w:r>
        <w:rPr>
          <w:color w:val="auto"/>
          <w:lang w:val="zh-CN" w:eastAsia="zh-CN" w:bidi="ar"/>
        </w:rPr>
        <w:t>-</w:t>
      </w:r>
      <w:r>
        <w:rPr>
          <w:rFonts w:hint="eastAsia"/>
          <w:color w:val="auto"/>
          <w:lang w:eastAsia="zh-CN" w:bidi="ar"/>
        </w:rPr>
        <w:t>9</w:t>
      </w:r>
      <w:r>
        <w:rPr>
          <w:color w:val="auto"/>
          <w:lang w:val="zh-CN" w:eastAsia="zh-CN" w:bidi="ar"/>
        </w:rPr>
        <w:t xml:space="preserve"> </w:t>
      </w:r>
      <w:r>
        <w:rPr>
          <w:color w:val="auto"/>
          <w:lang w:eastAsia="zh-CN" w:bidi="ar"/>
        </w:rPr>
        <w:t xml:space="preserve">  </w:t>
      </w:r>
      <w:r>
        <w:rPr>
          <w:color w:val="auto"/>
          <w:lang w:val="zh-CN" w:eastAsia="zh-CN" w:bidi="ar"/>
        </w:rPr>
        <w:t xml:space="preserve"> 地下水环境敏感程度分级</w:t>
      </w:r>
      <w:r>
        <w:rPr>
          <w:rFonts w:hint="eastAsia"/>
          <w:color w:val="auto"/>
          <w:lang w:val="zh-CN" w:eastAsia="zh-CN" w:bidi="ar"/>
        </w:rPr>
        <w:t>表</w:t>
      </w:r>
    </w:p>
    <w:tbl>
      <w:tblPr>
        <w:tblStyle w:val="3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8"/>
        <w:gridCol w:w="7326"/>
      </w:tblGrid>
      <w:tr w14:paraId="13436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73" w:type="pct"/>
            <w:vAlign w:val="center"/>
          </w:tcPr>
          <w:p w14:paraId="0399A649">
            <w:pPr>
              <w:widowControl w:val="0"/>
              <w:adjustRightInd w:val="0"/>
              <w:snapToGrid w:val="0"/>
              <w:spacing w:line="360" w:lineRule="exact"/>
              <w:ind w:firstLine="0" w:firstLineChars="0"/>
              <w:jc w:val="center"/>
              <w:textAlignment w:val="auto"/>
              <w:rPr>
                <w:b/>
                <w:bCs/>
                <w:color w:val="auto"/>
                <w:sz w:val="21"/>
                <w:szCs w:val="21"/>
              </w:rPr>
            </w:pPr>
            <w:r>
              <w:rPr>
                <w:b/>
                <w:bCs/>
                <w:color w:val="auto"/>
                <w:sz w:val="21"/>
                <w:szCs w:val="21"/>
              </w:rPr>
              <w:t>分级</w:t>
            </w:r>
          </w:p>
        </w:tc>
        <w:tc>
          <w:tcPr>
            <w:tcW w:w="4426" w:type="pct"/>
            <w:vAlign w:val="center"/>
          </w:tcPr>
          <w:p w14:paraId="388CF944">
            <w:pPr>
              <w:widowControl w:val="0"/>
              <w:adjustRightInd w:val="0"/>
              <w:snapToGrid w:val="0"/>
              <w:spacing w:line="360" w:lineRule="exact"/>
              <w:ind w:firstLine="0" w:firstLineChars="0"/>
              <w:jc w:val="center"/>
              <w:textAlignment w:val="auto"/>
              <w:rPr>
                <w:b/>
                <w:bCs/>
                <w:color w:val="auto"/>
                <w:sz w:val="21"/>
                <w:szCs w:val="21"/>
                <w:lang w:eastAsia="zh-CN"/>
              </w:rPr>
            </w:pPr>
            <w:r>
              <w:rPr>
                <w:b/>
                <w:bCs/>
                <w:color w:val="auto"/>
                <w:sz w:val="21"/>
                <w:szCs w:val="21"/>
                <w:lang w:eastAsia="zh-CN"/>
              </w:rPr>
              <w:t>项目场地的地下水环境敏感特征</w:t>
            </w:r>
          </w:p>
        </w:tc>
      </w:tr>
      <w:tr w14:paraId="2B151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3" w:type="pct"/>
            <w:vAlign w:val="center"/>
          </w:tcPr>
          <w:p w14:paraId="1C16F07C">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敏感</w:t>
            </w:r>
          </w:p>
        </w:tc>
        <w:tc>
          <w:tcPr>
            <w:tcW w:w="4426" w:type="pct"/>
            <w:vAlign w:val="center"/>
          </w:tcPr>
          <w:p w14:paraId="37149140">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集中式饮用水水源（包括已建成的在用、备用、应急水源地，在建和规划的饮用水水源）准保护区；除集中式饮用水水源以外的国家或地方政府设定的与地下水环境相关的其他保护区，如热水、矿泉水、温泉等特殊地下水资源保护区。</w:t>
            </w:r>
          </w:p>
        </w:tc>
      </w:tr>
      <w:tr w14:paraId="439E3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3" w:type="pct"/>
            <w:vAlign w:val="center"/>
          </w:tcPr>
          <w:p w14:paraId="62A09C00">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较敏感</w:t>
            </w:r>
          </w:p>
        </w:tc>
        <w:tc>
          <w:tcPr>
            <w:tcW w:w="4426" w:type="pct"/>
            <w:vAlign w:val="center"/>
          </w:tcPr>
          <w:p w14:paraId="468DA921">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集中式饮用水水源（包括已建成的在用、备用、应急水源，在建和规划的饮用水水源）准保护区以外的补给径流区；未划定准保护区的集中式饮用水水源，其保护区以外的补给径流区；分散式饮用水水源地；特殊地下水资源（矿泉水、温泉等）保护区以外的分布区等其他未列入上述敏感分级的环境敏感区。</w:t>
            </w:r>
          </w:p>
        </w:tc>
      </w:tr>
      <w:tr w14:paraId="2B045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3" w:type="pct"/>
            <w:vAlign w:val="center"/>
          </w:tcPr>
          <w:p w14:paraId="28B83030">
            <w:pPr>
              <w:widowControl w:val="0"/>
              <w:spacing w:line="360" w:lineRule="exact"/>
              <w:ind w:firstLine="0" w:firstLineChars="0"/>
              <w:jc w:val="center"/>
              <w:textAlignment w:val="auto"/>
              <w:rPr>
                <w:color w:val="auto"/>
                <w:sz w:val="21"/>
                <w:szCs w:val="21"/>
              </w:rPr>
            </w:pPr>
            <w:r>
              <w:rPr>
                <w:color w:val="auto"/>
                <w:sz w:val="21"/>
                <w:szCs w:val="21"/>
              </w:rPr>
              <w:t>不敏感</w:t>
            </w:r>
          </w:p>
        </w:tc>
        <w:tc>
          <w:tcPr>
            <w:tcW w:w="4426" w:type="pct"/>
            <w:vAlign w:val="center"/>
          </w:tcPr>
          <w:p w14:paraId="3D1D604E">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上述地区之外的其他地区。</w:t>
            </w:r>
          </w:p>
        </w:tc>
      </w:tr>
      <w:tr w14:paraId="4430A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2"/>
            <w:vAlign w:val="center"/>
          </w:tcPr>
          <w:p w14:paraId="5FF1D9FB">
            <w:pPr>
              <w:widowControl w:val="0"/>
              <w:spacing w:line="360" w:lineRule="exact"/>
              <w:ind w:firstLine="0" w:firstLineChars="0"/>
              <w:jc w:val="left"/>
              <w:textAlignment w:val="auto"/>
              <w:rPr>
                <w:color w:val="auto"/>
                <w:sz w:val="21"/>
                <w:szCs w:val="21"/>
                <w:lang w:eastAsia="zh-CN"/>
              </w:rPr>
            </w:pPr>
            <w:r>
              <w:rPr>
                <w:color w:val="auto"/>
                <w:sz w:val="21"/>
                <w:szCs w:val="21"/>
                <w:lang w:eastAsia="zh-CN"/>
              </w:rPr>
              <w:t>注：“环境敏感区”是指《建设项目环境影响评价分类管理名录》中所界定的涉及地下水的</w:t>
            </w:r>
          </w:p>
          <w:p w14:paraId="5C4452FD">
            <w:pPr>
              <w:widowControl w:val="0"/>
              <w:spacing w:line="360" w:lineRule="exact"/>
              <w:ind w:firstLine="0" w:firstLineChars="0"/>
              <w:jc w:val="left"/>
              <w:textAlignment w:val="auto"/>
              <w:rPr>
                <w:color w:val="auto"/>
                <w:sz w:val="21"/>
                <w:szCs w:val="21"/>
              </w:rPr>
            </w:pPr>
            <w:r>
              <w:rPr>
                <w:color w:val="auto"/>
                <w:sz w:val="21"/>
                <w:szCs w:val="21"/>
              </w:rPr>
              <w:t>环境敏感区。</w:t>
            </w:r>
          </w:p>
        </w:tc>
      </w:tr>
    </w:tbl>
    <w:p w14:paraId="19A3236B">
      <w:pPr>
        <w:ind w:firstLine="480"/>
        <w:rPr>
          <w:color w:val="auto"/>
          <w:lang w:eastAsia="zh-CN"/>
        </w:rPr>
      </w:pPr>
      <w:r>
        <w:rPr>
          <w:color w:val="auto"/>
          <w:lang w:eastAsia="zh-CN"/>
        </w:rPr>
        <w:t>（3）评价工作等级的确定</w:t>
      </w:r>
    </w:p>
    <w:p w14:paraId="22928A94">
      <w:pPr>
        <w:ind w:firstLine="480"/>
        <w:rPr>
          <w:color w:val="auto"/>
          <w:lang w:eastAsia="zh-CN"/>
        </w:rPr>
      </w:pPr>
      <w:r>
        <w:rPr>
          <w:color w:val="auto"/>
          <w:lang w:eastAsia="zh-CN"/>
        </w:rPr>
        <w:t>按照《环境影响评价技术导则 地下水环境》（HJ610-2016）中表2评价工作等级划分方法进行确定，其判据详见表2.5-</w:t>
      </w:r>
      <w:r>
        <w:rPr>
          <w:rFonts w:hint="eastAsia"/>
          <w:color w:val="auto"/>
          <w:lang w:eastAsia="zh-CN"/>
        </w:rPr>
        <w:t>10</w:t>
      </w:r>
      <w:r>
        <w:rPr>
          <w:color w:val="auto"/>
          <w:lang w:eastAsia="zh-CN"/>
        </w:rPr>
        <w:t>。</w:t>
      </w:r>
    </w:p>
    <w:p w14:paraId="6ADB06E9">
      <w:pPr>
        <w:pStyle w:val="42"/>
        <w:spacing w:before="93" w:after="93"/>
        <w:ind w:firstLine="480"/>
        <w:rPr>
          <w:rFonts w:hint="eastAsia"/>
          <w:color w:val="auto"/>
          <w:lang w:val="zh-CN" w:eastAsia="zh-CN" w:bidi="ar"/>
        </w:rPr>
      </w:pPr>
      <w:r>
        <w:rPr>
          <w:color w:val="auto"/>
          <w:lang w:val="zh-CN" w:eastAsia="zh-CN" w:bidi="ar"/>
        </w:rPr>
        <w:t>表2.</w:t>
      </w:r>
      <w:r>
        <w:rPr>
          <w:color w:val="auto"/>
          <w:lang w:eastAsia="zh-CN" w:bidi="ar"/>
        </w:rPr>
        <w:t>5</w:t>
      </w:r>
      <w:r>
        <w:rPr>
          <w:color w:val="auto"/>
          <w:lang w:val="zh-CN" w:eastAsia="zh-CN" w:bidi="ar"/>
        </w:rPr>
        <w:t>-</w:t>
      </w:r>
      <w:r>
        <w:rPr>
          <w:rFonts w:hint="eastAsia"/>
          <w:color w:val="auto"/>
          <w:lang w:eastAsia="zh-CN" w:bidi="ar"/>
        </w:rPr>
        <w:t>10</w:t>
      </w:r>
      <w:r>
        <w:rPr>
          <w:color w:val="auto"/>
          <w:lang w:val="zh-CN" w:eastAsia="zh-CN" w:bidi="ar"/>
        </w:rPr>
        <w:t xml:space="preserve">    评价区地下水环境影响评价工作等级划分</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072"/>
        <w:gridCol w:w="2074"/>
        <w:gridCol w:w="2075"/>
      </w:tblGrid>
      <w:tr w14:paraId="3DF4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jc w:val="center"/>
        </w:trPr>
        <w:tc>
          <w:tcPr>
            <w:tcW w:w="1249" w:type="pct"/>
            <w:tcBorders>
              <w:top w:val="single" w:color="auto" w:sz="12" w:space="0"/>
              <w:left w:val="single" w:color="auto" w:sz="12" w:space="0"/>
              <w:tl2br w:val="single" w:color="auto" w:sz="4" w:space="0"/>
            </w:tcBorders>
          </w:tcPr>
          <w:p w14:paraId="6FA50CDB">
            <w:pPr>
              <w:keepNext/>
              <w:widowControl w:val="0"/>
              <w:spacing w:line="360" w:lineRule="exact"/>
              <w:ind w:firstLine="0" w:firstLineChars="0"/>
              <w:jc w:val="center"/>
              <w:textAlignment w:val="auto"/>
              <w:rPr>
                <w:b/>
                <w:bCs/>
                <w:color w:val="auto"/>
                <w:sz w:val="21"/>
                <w:szCs w:val="21"/>
                <w:lang w:eastAsia="zh-CN"/>
              </w:rPr>
            </w:pPr>
            <w:r>
              <w:rPr>
                <w:b/>
                <w:bCs/>
                <w:color w:val="auto"/>
                <w:sz w:val="21"/>
                <w:szCs w:val="21"/>
                <w:lang w:eastAsia="zh-CN"/>
              </w:rPr>
              <w:t xml:space="preserve">          项目类别</w:t>
            </w:r>
          </w:p>
          <w:p w14:paraId="29EB2346">
            <w:pPr>
              <w:keepNext/>
              <w:widowControl w:val="0"/>
              <w:spacing w:line="360" w:lineRule="exact"/>
              <w:ind w:firstLine="0" w:firstLineChars="0"/>
              <w:jc w:val="left"/>
              <w:textAlignment w:val="auto"/>
              <w:rPr>
                <w:b/>
                <w:bCs/>
                <w:color w:val="auto"/>
                <w:sz w:val="21"/>
                <w:szCs w:val="21"/>
                <w:lang w:eastAsia="zh-CN"/>
              </w:rPr>
            </w:pPr>
            <w:r>
              <w:rPr>
                <w:b/>
                <w:bCs/>
                <w:color w:val="auto"/>
                <w:sz w:val="21"/>
                <w:szCs w:val="21"/>
                <w:lang w:eastAsia="zh-CN"/>
              </w:rPr>
              <w:t>环境敏感程度</w:t>
            </w:r>
          </w:p>
        </w:tc>
        <w:tc>
          <w:tcPr>
            <w:tcW w:w="1249" w:type="pct"/>
            <w:tcBorders>
              <w:top w:val="single" w:color="auto" w:sz="12" w:space="0"/>
            </w:tcBorders>
            <w:vAlign w:val="center"/>
          </w:tcPr>
          <w:p w14:paraId="3CB4F5B1">
            <w:pPr>
              <w:keepNext/>
              <w:widowControl w:val="0"/>
              <w:spacing w:line="360" w:lineRule="exact"/>
              <w:ind w:firstLine="0" w:firstLineChars="0"/>
              <w:jc w:val="center"/>
              <w:textAlignment w:val="auto"/>
              <w:rPr>
                <w:b/>
                <w:bCs/>
                <w:color w:val="auto"/>
                <w:sz w:val="21"/>
                <w:szCs w:val="21"/>
                <w:lang w:eastAsia="zh-CN"/>
              </w:rPr>
            </w:pPr>
            <w:r>
              <w:rPr>
                <w:b/>
                <w:bCs/>
                <w:color w:val="auto"/>
                <w:sz w:val="21"/>
                <w:szCs w:val="21"/>
              </w:rPr>
              <w:t>I类项目</w:t>
            </w:r>
          </w:p>
        </w:tc>
        <w:tc>
          <w:tcPr>
            <w:tcW w:w="1250" w:type="pct"/>
            <w:tcBorders>
              <w:top w:val="single" w:color="auto" w:sz="12" w:space="0"/>
            </w:tcBorders>
            <w:vAlign w:val="center"/>
          </w:tcPr>
          <w:p w14:paraId="05426929">
            <w:pPr>
              <w:keepNext/>
              <w:widowControl w:val="0"/>
              <w:spacing w:line="360" w:lineRule="exact"/>
              <w:ind w:firstLine="0" w:firstLineChars="0"/>
              <w:jc w:val="center"/>
              <w:textAlignment w:val="auto"/>
              <w:rPr>
                <w:b/>
                <w:bCs/>
                <w:color w:val="auto"/>
                <w:sz w:val="21"/>
                <w:szCs w:val="21"/>
              </w:rPr>
            </w:pPr>
            <w:r>
              <w:rPr>
                <w:b/>
                <w:bCs/>
                <w:color w:val="auto"/>
                <w:sz w:val="21"/>
                <w:szCs w:val="21"/>
                <w:lang w:eastAsia="zh-CN"/>
              </w:rPr>
              <w:t>Ⅱ类</w:t>
            </w:r>
            <w:r>
              <w:rPr>
                <w:b/>
                <w:bCs/>
                <w:color w:val="auto"/>
                <w:sz w:val="21"/>
                <w:szCs w:val="21"/>
              </w:rPr>
              <w:t>项目</w:t>
            </w:r>
          </w:p>
        </w:tc>
        <w:tc>
          <w:tcPr>
            <w:tcW w:w="1251" w:type="pct"/>
            <w:tcBorders>
              <w:top w:val="single" w:color="auto" w:sz="12" w:space="0"/>
              <w:right w:val="single" w:color="auto" w:sz="12" w:space="0"/>
            </w:tcBorders>
            <w:vAlign w:val="center"/>
          </w:tcPr>
          <w:p w14:paraId="5FC905E9">
            <w:pPr>
              <w:keepNext/>
              <w:widowControl w:val="0"/>
              <w:spacing w:line="360" w:lineRule="exact"/>
              <w:ind w:firstLine="0" w:firstLineChars="0"/>
              <w:jc w:val="center"/>
              <w:textAlignment w:val="auto"/>
              <w:rPr>
                <w:b/>
                <w:bCs/>
                <w:color w:val="auto"/>
                <w:sz w:val="21"/>
                <w:szCs w:val="21"/>
              </w:rPr>
            </w:pPr>
            <w:r>
              <w:rPr>
                <w:b/>
                <w:bCs/>
                <w:color w:val="auto"/>
                <w:sz w:val="21"/>
                <w:szCs w:val="21"/>
                <w:lang w:eastAsia="zh-CN"/>
              </w:rPr>
              <w:t>Ⅲ类</w:t>
            </w:r>
            <w:r>
              <w:rPr>
                <w:b/>
                <w:bCs/>
                <w:color w:val="auto"/>
                <w:sz w:val="21"/>
                <w:szCs w:val="21"/>
              </w:rPr>
              <w:t>项目</w:t>
            </w:r>
          </w:p>
        </w:tc>
      </w:tr>
      <w:tr w14:paraId="5679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left w:val="single" w:color="auto" w:sz="12" w:space="0"/>
            </w:tcBorders>
            <w:vAlign w:val="center"/>
          </w:tcPr>
          <w:p w14:paraId="6DEEC6FF">
            <w:pPr>
              <w:keepNext/>
              <w:widowControl w:val="0"/>
              <w:spacing w:line="360" w:lineRule="exact"/>
              <w:ind w:firstLine="0" w:firstLineChars="0"/>
              <w:jc w:val="center"/>
              <w:textAlignment w:val="auto"/>
              <w:rPr>
                <w:color w:val="auto"/>
                <w:sz w:val="21"/>
                <w:szCs w:val="21"/>
              </w:rPr>
            </w:pPr>
            <w:r>
              <w:rPr>
                <w:color w:val="auto"/>
                <w:sz w:val="21"/>
                <w:szCs w:val="21"/>
              </w:rPr>
              <w:t>敏感</w:t>
            </w:r>
          </w:p>
        </w:tc>
        <w:tc>
          <w:tcPr>
            <w:tcW w:w="1249" w:type="pct"/>
            <w:vAlign w:val="center"/>
          </w:tcPr>
          <w:p w14:paraId="7C551D91">
            <w:pPr>
              <w:keepNext/>
              <w:widowControl w:val="0"/>
              <w:spacing w:line="360" w:lineRule="exact"/>
              <w:ind w:firstLine="0" w:firstLineChars="0"/>
              <w:jc w:val="center"/>
              <w:textAlignment w:val="auto"/>
              <w:rPr>
                <w:color w:val="auto"/>
                <w:sz w:val="21"/>
                <w:szCs w:val="21"/>
              </w:rPr>
            </w:pPr>
            <w:r>
              <w:rPr>
                <w:color w:val="auto"/>
                <w:sz w:val="21"/>
                <w:szCs w:val="21"/>
              </w:rPr>
              <w:t>一</w:t>
            </w:r>
          </w:p>
        </w:tc>
        <w:tc>
          <w:tcPr>
            <w:tcW w:w="1250" w:type="pct"/>
            <w:vAlign w:val="center"/>
          </w:tcPr>
          <w:p w14:paraId="685C4A78">
            <w:pPr>
              <w:keepNext/>
              <w:widowControl w:val="0"/>
              <w:spacing w:line="360" w:lineRule="exact"/>
              <w:ind w:firstLine="0" w:firstLineChars="0"/>
              <w:jc w:val="center"/>
              <w:textAlignment w:val="auto"/>
              <w:rPr>
                <w:color w:val="auto"/>
                <w:sz w:val="21"/>
                <w:szCs w:val="21"/>
              </w:rPr>
            </w:pPr>
            <w:r>
              <w:rPr>
                <w:color w:val="auto"/>
                <w:sz w:val="21"/>
                <w:szCs w:val="21"/>
              </w:rPr>
              <w:t>一</w:t>
            </w:r>
          </w:p>
        </w:tc>
        <w:tc>
          <w:tcPr>
            <w:tcW w:w="1251" w:type="pct"/>
            <w:tcBorders>
              <w:right w:val="single" w:color="auto" w:sz="12" w:space="0"/>
            </w:tcBorders>
            <w:vAlign w:val="center"/>
          </w:tcPr>
          <w:p w14:paraId="37A1D51B">
            <w:pPr>
              <w:keepNext/>
              <w:widowControl w:val="0"/>
              <w:spacing w:line="360" w:lineRule="exact"/>
              <w:ind w:firstLine="0" w:firstLineChars="0"/>
              <w:jc w:val="center"/>
              <w:textAlignment w:val="auto"/>
              <w:rPr>
                <w:color w:val="auto"/>
                <w:sz w:val="21"/>
                <w:szCs w:val="21"/>
              </w:rPr>
            </w:pPr>
            <w:r>
              <w:rPr>
                <w:color w:val="auto"/>
                <w:sz w:val="21"/>
                <w:szCs w:val="21"/>
              </w:rPr>
              <w:t>二</w:t>
            </w:r>
          </w:p>
        </w:tc>
      </w:tr>
      <w:tr w14:paraId="246C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left w:val="single" w:color="auto" w:sz="12" w:space="0"/>
            </w:tcBorders>
            <w:vAlign w:val="center"/>
          </w:tcPr>
          <w:p w14:paraId="03F752BC">
            <w:pPr>
              <w:keepNext/>
              <w:widowControl w:val="0"/>
              <w:spacing w:line="360" w:lineRule="exact"/>
              <w:ind w:firstLine="0" w:firstLineChars="0"/>
              <w:jc w:val="center"/>
              <w:textAlignment w:val="auto"/>
              <w:rPr>
                <w:color w:val="auto"/>
                <w:sz w:val="21"/>
                <w:szCs w:val="21"/>
              </w:rPr>
            </w:pPr>
            <w:r>
              <w:rPr>
                <w:color w:val="auto"/>
                <w:sz w:val="21"/>
                <w:szCs w:val="21"/>
              </w:rPr>
              <w:t>较敏感</w:t>
            </w:r>
          </w:p>
        </w:tc>
        <w:tc>
          <w:tcPr>
            <w:tcW w:w="1249" w:type="pct"/>
            <w:vAlign w:val="center"/>
          </w:tcPr>
          <w:p w14:paraId="422D9910">
            <w:pPr>
              <w:keepNext/>
              <w:widowControl w:val="0"/>
              <w:spacing w:line="360" w:lineRule="exact"/>
              <w:ind w:firstLine="0" w:firstLineChars="0"/>
              <w:jc w:val="center"/>
              <w:textAlignment w:val="auto"/>
              <w:rPr>
                <w:color w:val="auto"/>
                <w:sz w:val="21"/>
                <w:szCs w:val="21"/>
              </w:rPr>
            </w:pPr>
            <w:r>
              <w:rPr>
                <w:color w:val="auto"/>
                <w:sz w:val="21"/>
                <w:szCs w:val="21"/>
              </w:rPr>
              <w:t>一</w:t>
            </w:r>
          </w:p>
        </w:tc>
        <w:tc>
          <w:tcPr>
            <w:tcW w:w="1250" w:type="pct"/>
            <w:vAlign w:val="center"/>
          </w:tcPr>
          <w:p w14:paraId="6A55DF70">
            <w:pPr>
              <w:keepNext/>
              <w:widowControl w:val="0"/>
              <w:spacing w:line="360" w:lineRule="exact"/>
              <w:ind w:firstLine="0" w:firstLineChars="0"/>
              <w:jc w:val="center"/>
              <w:textAlignment w:val="auto"/>
              <w:rPr>
                <w:color w:val="auto"/>
                <w:sz w:val="21"/>
                <w:szCs w:val="21"/>
              </w:rPr>
            </w:pPr>
            <w:r>
              <w:rPr>
                <w:color w:val="auto"/>
                <w:sz w:val="21"/>
                <w:szCs w:val="21"/>
              </w:rPr>
              <w:t>二</w:t>
            </w:r>
          </w:p>
        </w:tc>
        <w:tc>
          <w:tcPr>
            <w:tcW w:w="1251" w:type="pct"/>
            <w:tcBorders>
              <w:right w:val="single" w:color="auto" w:sz="12" w:space="0"/>
            </w:tcBorders>
            <w:vAlign w:val="center"/>
          </w:tcPr>
          <w:p w14:paraId="7B69C9B7">
            <w:pPr>
              <w:keepNext/>
              <w:widowControl w:val="0"/>
              <w:spacing w:line="360" w:lineRule="exact"/>
              <w:ind w:firstLine="0" w:firstLineChars="0"/>
              <w:jc w:val="center"/>
              <w:textAlignment w:val="auto"/>
              <w:rPr>
                <w:color w:val="auto"/>
                <w:sz w:val="21"/>
                <w:szCs w:val="21"/>
              </w:rPr>
            </w:pPr>
            <w:r>
              <w:rPr>
                <w:color w:val="auto"/>
                <w:sz w:val="21"/>
                <w:szCs w:val="21"/>
              </w:rPr>
              <w:t>三</w:t>
            </w:r>
          </w:p>
        </w:tc>
      </w:tr>
      <w:tr w14:paraId="618C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left w:val="single" w:color="auto" w:sz="12" w:space="0"/>
              <w:bottom w:val="single" w:color="auto" w:sz="12" w:space="0"/>
            </w:tcBorders>
            <w:vAlign w:val="center"/>
          </w:tcPr>
          <w:p w14:paraId="6C8EF822">
            <w:pPr>
              <w:keepNext/>
              <w:widowControl w:val="0"/>
              <w:spacing w:line="360" w:lineRule="exact"/>
              <w:ind w:firstLine="0" w:firstLineChars="0"/>
              <w:jc w:val="center"/>
              <w:textAlignment w:val="auto"/>
              <w:rPr>
                <w:color w:val="auto"/>
                <w:sz w:val="21"/>
                <w:szCs w:val="21"/>
              </w:rPr>
            </w:pPr>
            <w:r>
              <w:rPr>
                <w:color w:val="auto"/>
                <w:sz w:val="21"/>
                <w:szCs w:val="21"/>
              </w:rPr>
              <w:t>不敏感</w:t>
            </w:r>
          </w:p>
        </w:tc>
        <w:tc>
          <w:tcPr>
            <w:tcW w:w="1249" w:type="pct"/>
            <w:tcBorders>
              <w:bottom w:val="single" w:color="auto" w:sz="12" w:space="0"/>
            </w:tcBorders>
            <w:vAlign w:val="center"/>
          </w:tcPr>
          <w:p w14:paraId="43D2210B">
            <w:pPr>
              <w:keepNext/>
              <w:widowControl w:val="0"/>
              <w:spacing w:line="360" w:lineRule="exact"/>
              <w:ind w:firstLine="0" w:firstLineChars="0"/>
              <w:jc w:val="center"/>
              <w:textAlignment w:val="auto"/>
              <w:rPr>
                <w:color w:val="auto"/>
                <w:sz w:val="21"/>
                <w:szCs w:val="21"/>
                <w:lang w:eastAsia="zh-CN"/>
              </w:rPr>
            </w:pPr>
            <w:r>
              <w:rPr>
                <w:b/>
                <w:bCs/>
                <w:iCs/>
                <w:color w:val="auto"/>
                <w:sz w:val="21"/>
                <w:szCs w:val="21"/>
                <w:shd w:val="clear" w:color="auto" w:fill="EEECE1"/>
                <w:lang w:eastAsia="zh-CN"/>
                <w14:props3d w14:extrusionH="0" w14:contourW="0" w14:prstMaterial="clear"/>
              </w:rPr>
              <w:t>二</w:t>
            </w:r>
          </w:p>
        </w:tc>
        <w:tc>
          <w:tcPr>
            <w:tcW w:w="1250" w:type="pct"/>
            <w:tcBorders>
              <w:bottom w:val="single" w:color="auto" w:sz="12" w:space="0"/>
            </w:tcBorders>
            <w:vAlign w:val="center"/>
          </w:tcPr>
          <w:p w14:paraId="6F4A8407">
            <w:pPr>
              <w:keepNext/>
              <w:widowControl w:val="0"/>
              <w:spacing w:line="360" w:lineRule="exact"/>
              <w:ind w:firstLine="0" w:firstLineChars="0"/>
              <w:jc w:val="center"/>
              <w:textAlignment w:val="auto"/>
              <w:rPr>
                <w:color w:val="auto"/>
                <w:sz w:val="21"/>
                <w:szCs w:val="21"/>
              </w:rPr>
            </w:pPr>
            <w:r>
              <w:rPr>
                <w:color w:val="auto"/>
                <w:sz w:val="21"/>
                <w:szCs w:val="21"/>
              </w:rPr>
              <w:t>三</w:t>
            </w:r>
          </w:p>
        </w:tc>
        <w:tc>
          <w:tcPr>
            <w:tcW w:w="1251" w:type="pct"/>
            <w:tcBorders>
              <w:bottom w:val="single" w:color="auto" w:sz="12" w:space="0"/>
              <w:right w:val="single" w:color="auto" w:sz="12" w:space="0"/>
            </w:tcBorders>
            <w:vAlign w:val="center"/>
          </w:tcPr>
          <w:p w14:paraId="18B7E300">
            <w:pPr>
              <w:keepNext/>
              <w:widowControl w:val="0"/>
              <w:spacing w:line="360" w:lineRule="exact"/>
              <w:ind w:firstLine="0" w:firstLineChars="0"/>
              <w:jc w:val="center"/>
              <w:textAlignment w:val="auto"/>
              <w:rPr>
                <w:color w:val="auto"/>
                <w:sz w:val="21"/>
                <w:szCs w:val="21"/>
              </w:rPr>
            </w:pPr>
            <w:r>
              <w:rPr>
                <w:color w:val="auto"/>
                <w:sz w:val="21"/>
                <w:szCs w:val="21"/>
              </w:rPr>
              <w:t>三</w:t>
            </w:r>
          </w:p>
        </w:tc>
      </w:tr>
    </w:tbl>
    <w:p w14:paraId="5D2EAEFC">
      <w:pPr>
        <w:ind w:firstLine="476"/>
        <w:rPr>
          <w:color w:val="auto"/>
          <w:spacing w:val="-2"/>
          <w:szCs w:val="24"/>
          <w:lang w:eastAsia="zh-CN"/>
        </w:rPr>
      </w:pPr>
      <w:r>
        <w:rPr>
          <w:color w:val="auto"/>
          <w:spacing w:val="-1"/>
          <w:szCs w:val="24"/>
          <w:lang w:eastAsia="zh-CN"/>
        </w:rPr>
        <w:t>本项目地下水环境影响评价</w:t>
      </w:r>
      <w:r>
        <w:rPr>
          <w:color w:val="auto"/>
          <w:spacing w:val="-2"/>
          <w:szCs w:val="24"/>
          <w:lang w:eastAsia="zh-CN"/>
        </w:rPr>
        <w:t>各场地的评价等级见表2.5-</w:t>
      </w:r>
      <w:r>
        <w:rPr>
          <w:rFonts w:hint="eastAsia"/>
          <w:color w:val="auto"/>
          <w:spacing w:val="-2"/>
          <w:szCs w:val="24"/>
          <w:lang w:eastAsia="zh-CN"/>
        </w:rPr>
        <w:t>11</w:t>
      </w:r>
      <w:r>
        <w:rPr>
          <w:color w:val="auto"/>
          <w:spacing w:val="-2"/>
          <w:szCs w:val="24"/>
          <w:lang w:eastAsia="zh-CN"/>
        </w:rPr>
        <w:t>。</w:t>
      </w:r>
    </w:p>
    <w:p w14:paraId="62FBEA9D">
      <w:pPr>
        <w:pStyle w:val="42"/>
        <w:spacing w:before="93" w:after="93"/>
        <w:ind w:firstLine="480"/>
        <w:rPr>
          <w:rFonts w:hint="eastAsia"/>
          <w:color w:val="auto"/>
          <w:lang w:val="zh-CN" w:eastAsia="zh-CN"/>
        </w:rPr>
      </w:pPr>
      <w:r>
        <w:rPr>
          <w:color w:val="auto"/>
          <w:lang w:val="zh-CN" w:eastAsia="zh-CN"/>
        </w:rPr>
        <w:t>表2.</w:t>
      </w:r>
      <w:r>
        <w:rPr>
          <w:color w:val="auto"/>
          <w:lang w:eastAsia="zh-CN"/>
        </w:rPr>
        <w:t>5-</w:t>
      </w:r>
      <w:r>
        <w:rPr>
          <w:rFonts w:hint="eastAsia"/>
          <w:color w:val="auto"/>
          <w:lang w:eastAsia="zh-CN"/>
        </w:rPr>
        <w:t>11</w:t>
      </w:r>
      <w:r>
        <w:rPr>
          <w:color w:val="auto"/>
          <w:lang w:eastAsia="zh-CN"/>
        </w:rPr>
        <w:t xml:space="preserve">    </w:t>
      </w:r>
      <w:r>
        <w:rPr>
          <w:color w:val="auto"/>
          <w:lang w:val="zh-CN" w:eastAsia="zh-CN"/>
        </w:rPr>
        <w:t>地下水环境影响评价等级确定一览表</w:t>
      </w:r>
    </w:p>
    <w:tbl>
      <w:tblPr>
        <w:tblStyle w:val="36"/>
        <w:tblW w:w="5000" w:type="pct"/>
        <w:tblInd w:w="3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073"/>
        <w:gridCol w:w="1678"/>
        <w:gridCol w:w="2920"/>
        <w:gridCol w:w="989"/>
        <w:gridCol w:w="947"/>
      </w:tblGrid>
      <w:tr w14:paraId="26F04F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682" w:type="dxa"/>
            <w:tcBorders>
              <w:tl2br w:val="nil"/>
              <w:tr2bl w:val="nil"/>
            </w:tcBorders>
            <w:vAlign w:val="center"/>
          </w:tcPr>
          <w:p w14:paraId="7564668B">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序号</w:t>
            </w:r>
          </w:p>
        </w:tc>
        <w:tc>
          <w:tcPr>
            <w:tcW w:w="1099" w:type="dxa"/>
            <w:tcBorders>
              <w:tl2br w:val="nil"/>
              <w:tr2bl w:val="nil"/>
            </w:tcBorders>
            <w:vAlign w:val="center"/>
          </w:tcPr>
          <w:p w14:paraId="27BED6B6">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工程内容</w:t>
            </w:r>
          </w:p>
        </w:tc>
        <w:tc>
          <w:tcPr>
            <w:tcW w:w="1722" w:type="dxa"/>
            <w:tcBorders>
              <w:tl2br w:val="nil"/>
              <w:tr2bl w:val="nil"/>
            </w:tcBorders>
            <w:vAlign w:val="center"/>
          </w:tcPr>
          <w:p w14:paraId="5F3FD377">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判定依据</w:t>
            </w:r>
          </w:p>
        </w:tc>
        <w:tc>
          <w:tcPr>
            <w:tcW w:w="3002" w:type="dxa"/>
            <w:tcBorders>
              <w:tl2br w:val="nil"/>
              <w:tr2bl w:val="nil"/>
            </w:tcBorders>
            <w:vAlign w:val="center"/>
          </w:tcPr>
          <w:p w14:paraId="2EA063C8">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本项目情况</w:t>
            </w:r>
          </w:p>
        </w:tc>
        <w:tc>
          <w:tcPr>
            <w:tcW w:w="1012" w:type="dxa"/>
            <w:tcBorders>
              <w:tl2br w:val="nil"/>
              <w:tr2bl w:val="nil"/>
            </w:tcBorders>
            <w:vAlign w:val="center"/>
          </w:tcPr>
          <w:p w14:paraId="5A20CA8B">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判定结果</w:t>
            </w:r>
          </w:p>
        </w:tc>
        <w:tc>
          <w:tcPr>
            <w:tcW w:w="969" w:type="dxa"/>
            <w:tcBorders>
              <w:tl2br w:val="nil"/>
              <w:tr2bl w:val="nil"/>
            </w:tcBorders>
            <w:vAlign w:val="center"/>
          </w:tcPr>
          <w:p w14:paraId="37071D00">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评价等级</w:t>
            </w:r>
          </w:p>
        </w:tc>
      </w:tr>
      <w:tr w14:paraId="4CFC5D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82" w:type="dxa"/>
            <w:vMerge w:val="restart"/>
            <w:tcBorders>
              <w:tl2br w:val="nil"/>
              <w:tr2bl w:val="nil"/>
            </w:tcBorders>
            <w:vAlign w:val="center"/>
          </w:tcPr>
          <w:p w14:paraId="6C15C5EB">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1</w:t>
            </w:r>
          </w:p>
        </w:tc>
        <w:tc>
          <w:tcPr>
            <w:tcW w:w="1099" w:type="dxa"/>
            <w:vMerge w:val="restart"/>
            <w:tcBorders>
              <w:tl2br w:val="nil"/>
              <w:tr2bl w:val="nil"/>
            </w:tcBorders>
            <w:vAlign w:val="center"/>
          </w:tcPr>
          <w:p w14:paraId="1A56AF8D">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采矿</w:t>
            </w:r>
          </w:p>
          <w:p w14:paraId="0A996C59">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（露天开采、地下采矿）</w:t>
            </w:r>
          </w:p>
        </w:tc>
        <w:tc>
          <w:tcPr>
            <w:tcW w:w="1722" w:type="dxa"/>
            <w:tcBorders>
              <w:tl2br w:val="nil"/>
              <w:tr2bl w:val="nil"/>
            </w:tcBorders>
            <w:vAlign w:val="center"/>
          </w:tcPr>
          <w:p w14:paraId="3ADE47AE">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地下水环境影响评价项目类别</w:t>
            </w:r>
          </w:p>
        </w:tc>
        <w:tc>
          <w:tcPr>
            <w:tcW w:w="3002" w:type="dxa"/>
            <w:tcBorders>
              <w:tl2br w:val="nil"/>
              <w:tr2bl w:val="nil"/>
            </w:tcBorders>
            <w:vAlign w:val="center"/>
          </w:tcPr>
          <w:p w14:paraId="7C70C4A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采矿为Ⅲ类项目</w:t>
            </w:r>
          </w:p>
        </w:tc>
        <w:tc>
          <w:tcPr>
            <w:tcW w:w="1012" w:type="dxa"/>
            <w:tcBorders>
              <w:tl2br w:val="nil"/>
              <w:tr2bl w:val="nil"/>
            </w:tcBorders>
            <w:vAlign w:val="center"/>
          </w:tcPr>
          <w:p w14:paraId="0D3486AC">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Ⅲ</w:t>
            </w:r>
            <w:r>
              <w:rPr>
                <w:color w:val="auto"/>
                <w:sz w:val="21"/>
                <w:szCs w:val="21"/>
                <w:lang w:eastAsia="zh-CN"/>
              </w:rPr>
              <w:t>类</w:t>
            </w:r>
          </w:p>
        </w:tc>
        <w:tc>
          <w:tcPr>
            <w:tcW w:w="969" w:type="dxa"/>
            <w:vMerge w:val="restart"/>
            <w:tcBorders>
              <w:tl2br w:val="nil"/>
              <w:tr2bl w:val="nil"/>
            </w:tcBorders>
            <w:vAlign w:val="center"/>
          </w:tcPr>
          <w:p w14:paraId="331F25DD">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三级</w:t>
            </w:r>
          </w:p>
        </w:tc>
      </w:tr>
      <w:tr w14:paraId="62B75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82" w:type="dxa"/>
            <w:vMerge w:val="continue"/>
            <w:tcBorders>
              <w:tl2br w:val="nil"/>
              <w:tr2bl w:val="nil"/>
            </w:tcBorders>
            <w:vAlign w:val="center"/>
          </w:tcPr>
          <w:p w14:paraId="08A1F616">
            <w:pPr>
              <w:widowControl w:val="0"/>
              <w:spacing w:line="360" w:lineRule="exact"/>
              <w:ind w:firstLine="0" w:firstLineChars="0"/>
              <w:jc w:val="center"/>
              <w:textAlignment w:val="auto"/>
              <w:rPr>
                <w:color w:val="auto"/>
                <w:sz w:val="21"/>
                <w:szCs w:val="21"/>
                <w:lang w:eastAsia="zh-CN"/>
              </w:rPr>
            </w:pPr>
          </w:p>
        </w:tc>
        <w:tc>
          <w:tcPr>
            <w:tcW w:w="1099" w:type="dxa"/>
            <w:vMerge w:val="continue"/>
            <w:tcBorders>
              <w:tl2br w:val="nil"/>
              <w:tr2bl w:val="nil"/>
            </w:tcBorders>
            <w:vAlign w:val="center"/>
          </w:tcPr>
          <w:p w14:paraId="486A6DBA">
            <w:pPr>
              <w:widowControl w:val="0"/>
              <w:spacing w:line="360" w:lineRule="exact"/>
              <w:ind w:firstLine="0" w:firstLineChars="0"/>
              <w:jc w:val="center"/>
              <w:textAlignment w:val="auto"/>
              <w:rPr>
                <w:color w:val="auto"/>
                <w:sz w:val="21"/>
                <w:szCs w:val="21"/>
                <w:lang w:eastAsia="zh-CN"/>
              </w:rPr>
            </w:pPr>
          </w:p>
        </w:tc>
        <w:tc>
          <w:tcPr>
            <w:tcW w:w="1722" w:type="dxa"/>
            <w:tcBorders>
              <w:tl2br w:val="nil"/>
              <w:tr2bl w:val="nil"/>
            </w:tcBorders>
            <w:vAlign w:val="center"/>
          </w:tcPr>
          <w:p w14:paraId="36005A34">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地下水环境敏感程度</w:t>
            </w:r>
          </w:p>
        </w:tc>
        <w:tc>
          <w:tcPr>
            <w:tcW w:w="3002" w:type="dxa"/>
            <w:tcBorders>
              <w:tl2br w:val="nil"/>
              <w:tr2bl w:val="nil"/>
            </w:tcBorders>
            <w:vAlign w:val="center"/>
          </w:tcPr>
          <w:p w14:paraId="46914A5E">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无集中式饮用水水源地，也无除集中式饮用水源以外的其他保护区，周边也无分散式饮用水水源地，无其他环境敏感区。</w:t>
            </w:r>
          </w:p>
        </w:tc>
        <w:tc>
          <w:tcPr>
            <w:tcW w:w="1012" w:type="dxa"/>
            <w:tcBorders>
              <w:tl2br w:val="nil"/>
              <w:tr2bl w:val="nil"/>
            </w:tcBorders>
            <w:vAlign w:val="center"/>
          </w:tcPr>
          <w:p w14:paraId="4EDECAF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不敏感</w:t>
            </w:r>
          </w:p>
        </w:tc>
        <w:tc>
          <w:tcPr>
            <w:tcW w:w="969" w:type="dxa"/>
            <w:vMerge w:val="continue"/>
            <w:tcBorders>
              <w:tl2br w:val="nil"/>
              <w:tr2bl w:val="nil"/>
            </w:tcBorders>
            <w:vAlign w:val="center"/>
          </w:tcPr>
          <w:p w14:paraId="541C74BD">
            <w:pPr>
              <w:widowControl w:val="0"/>
              <w:spacing w:line="360" w:lineRule="exact"/>
              <w:ind w:firstLine="0" w:firstLineChars="0"/>
              <w:jc w:val="center"/>
              <w:textAlignment w:val="auto"/>
              <w:rPr>
                <w:color w:val="auto"/>
                <w:sz w:val="21"/>
                <w:szCs w:val="21"/>
                <w:lang w:eastAsia="zh-CN"/>
              </w:rPr>
            </w:pPr>
          </w:p>
        </w:tc>
      </w:tr>
      <w:tr w14:paraId="2B88C0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82" w:type="dxa"/>
            <w:vMerge w:val="restart"/>
            <w:tcBorders>
              <w:tl2br w:val="nil"/>
              <w:tr2bl w:val="nil"/>
            </w:tcBorders>
            <w:vAlign w:val="center"/>
          </w:tcPr>
          <w:p w14:paraId="2E168A7C">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4</w:t>
            </w:r>
          </w:p>
        </w:tc>
        <w:tc>
          <w:tcPr>
            <w:tcW w:w="1099" w:type="dxa"/>
            <w:vMerge w:val="restart"/>
            <w:tcBorders>
              <w:tl2br w:val="nil"/>
              <w:tr2bl w:val="nil"/>
            </w:tcBorders>
            <w:vAlign w:val="center"/>
          </w:tcPr>
          <w:p w14:paraId="31CB7490">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排土场</w:t>
            </w:r>
          </w:p>
        </w:tc>
        <w:tc>
          <w:tcPr>
            <w:tcW w:w="1722" w:type="dxa"/>
            <w:tcBorders>
              <w:tl2br w:val="nil"/>
              <w:tr2bl w:val="nil"/>
            </w:tcBorders>
            <w:vAlign w:val="center"/>
          </w:tcPr>
          <w:p w14:paraId="65439705">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地下水环境影响评价项目类别</w:t>
            </w:r>
          </w:p>
        </w:tc>
        <w:tc>
          <w:tcPr>
            <w:tcW w:w="3002" w:type="dxa"/>
            <w:tcBorders>
              <w:tl2br w:val="nil"/>
              <w:tr2bl w:val="nil"/>
            </w:tcBorders>
            <w:vAlign w:val="center"/>
          </w:tcPr>
          <w:p w14:paraId="6D058B6E">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排土场</w:t>
            </w:r>
            <w:r>
              <w:rPr>
                <w:color w:val="auto"/>
                <w:sz w:val="21"/>
                <w:szCs w:val="21"/>
                <w:lang w:eastAsia="zh-CN"/>
              </w:rPr>
              <w:t>属于I类项目</w:t>
            </w:r>
          </w:p>
        </w:tc>
        <w:tc>
          <w:tcPr>
            <w:tcW w:w="1012" w:type="dxa"/>
            <w:tcBorders>
              <w:tl2br w:val="nil"/>
              <w:tr2bl w:val="nil"/>
            </w:tcBorders>
            <w:vAlign w:val="center"/>
          </w:tcPr>
          <w:p w14:paraId="08C2FB64">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I类</w:t>
            </w:r>
          </w:p>
        </w:tc>
        <w:tc>
          <w:tcPr>
            <w:tcW w:w="969" w:type="dxa"/>
            <w:vMerge w:val="restart"/>
            <w:tcBorders>
              <w:tl2br w:val="nil"/>
              <w:tr2bl w:val="nil"/>
            </w:tcBorders>
            <w:vAlign w:val="center"/>
          </w:tcPr>
          <w:p w14:paraId="3B32EBB1">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二级</w:t>
            </w:r>
          </w:p>
        </w:tc>
      </w:tr>
      <w:tr w14:paraId="379BEC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20" w:hRule="atLeast"/>
        </w:trPr>
        <w:tc>
          <w:tcPr>
            <w:tcW w:w="682" w:type="dxa"/>
            <w:vMerge w:val="continue"/>
            <w:tcBorders>
              <w:tl2br w:val="nil"/>
              <w:tr2bl w:val="nil"/>
            </w:tcBorders>
            <w:vAlign w:val="center"/>
          </w:tcPr>
          <w:p w14:paraId="3844B7D0">
            <w:pPr>
              <w:widowControl w:val="0"/>
              <w:spacing w:line="360" w:lineRule="exact"/>
              <w:ind w:firstLine="0" w:firstLineChars="0"/>
              <w:jc w:val="center"/>
              <w:textAlignment w:val="auto"/>
              <w:rPr>
                <w:color w:val="auto"/>
                <w:sz w:val="21"/>
                <w:szCs w:val="21"/>
                <w:lang w:eastAsia="zh-CN"/>
              </w:rPr>
            </w:pPr>
          </w:p>
        </w:tc>
        <w:tc>
          <w:tcPr>
            <w:tcW w:w="1099" w:type="dxa"/>
            <w:vMerge w:val="continue"/>
            <w:tcBorders>
              <w:tl2br w:val="nil"/>
              <w:tr2bl w:val="nil"/>
            </w:tcBorders>
            <w:vAlign w:val="center"/>
          </w:tcPr>
          <w:p w14:paraId="3F4C6880">
            <w:pPr>
              <w:widowControl w:val="0"/>
              <w:spacing w:line="360" w:lineRule="exact"/>
              <w:ind w:firstLine="0" w:firstLineChars="0"/>
              <w:jc w:val="center"/>
              <w:textAlignment w:val="auto"/>
              <w:rPr>
                <w:color w:val="auto"/>
                <w:sz w:val="21"/>
                <w:szCs w:val="21"/>
                <w:lang w:eastAsia="zh-CN"/>
              </w:rPr>
            </w:pPr>
          </w:p>
        </w:tc>
        <w:tc>
          <w:tcPr>
            <w:tcW w:w="1722" w:type="dxa"/>
            <w:tcBorders>
              <w:tl2br w:val="nil"/>
              <w:tr2bl w:val="nil"/>
            </w:tcBorders>
            <w:vAlign w:val="center"/>
          </w:tcPr>
          <w:p w14:paraId="7151CA58">
            <w:pPr>
              <w:widowControl w:val="0"/>
              <w:spacing w:line="360" w:lineRule="exact"/>
              <w:ind w:firstLine="0" w:firstLineChars="0"/>
              <w:jc w:val="center"/>
              <w:textAlignment w:val="auto"/>
              <w:rPr>
                <w:color w:val="auto"/>
                <w:sz w:val="21"/>
                <w:szCs w:val="21"/>
              </w:rPr>
            </w:pPr>
            <w:r>
              <w:rPr>
                <w:color w:val="auto"/>
                <w:sz w:val="21"/>
                <w:szCs w:val="21"/>
                <w:lang w:eastAsia="zh-CN"/>
              </w:rPr>
              <w:t>地下水环境敏感程度</w:t>
            </w:r>
          </w:p>
        </w:tc>
        <w:tc>
          <w:tcPr>
            <w:tcW w:w="3002" w:type="dxa"/>
            <w:tcBorders>
              <w:tl2br w:val="nil"/>
              <w:tr2bl w:val="nil"/>
            </w:tcBorders>
            <w:vAlign w:val="center"/>
          </w:tcPr>
          <w:p w14:paraId="69CC759F">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无集中式饮用水水源地，也无除集中式饮用水源以外的其他保护区，周边也无分散式饮用水水源地，无其他环境敏感区。</w:t>
            </w:r>
          </w:p>
        </w:tc>
        <w:tc>
          <w:tcPr>
            <w:tcW w:w="1012" w:type="dxa"/>
            <w:tcBorders>
              <w:tl2br w:val="nil"/>
              <w:tr2bl w:val="nil"/>
            </w:tcBorders>
            <w:vAlign w:val="center"/>
          </w:tcPr>
          <w:p w14:paraId="63C94514">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不敏感</w:t>
            </w:r>
          </w:p>
        </w:tc>
        <w:tc>
          <w:tcPr>
            <w:tcW w:w="969" w:type="dxa"/>
            <w:vMerge w:val="continue"/>
            <w:tcBorders>
              <w:tl2br w:val="nil"/>
              <w:tr2bl w:val="nil"/>
            </w:tcBorders>
            <w:vAlign w:val="center"/>
          </w:tcPr>
          <w:p w14:paraId="3B6BF4D2">
            <w:pPr>
              <w:widowControl w:val="0"/>
              <w:spacing w:line="360" w:lineRule="exact"/>
              <w:ind w:firstLine="0" w:firstLineChars="0"/>
              <w:jc w:val="center"/>
              <w:textAlignment w:val="auto"/>
              <w:rPr>
                <w:color w:val="auto"/>
                <w:sz w:val="21"/>
                <w:szCs w:val="21"/>
                <w:lang w:eastAsia="zh-CN"/>
              </w:rPr>
            </w:pPr>
          </w:p>
        </w:tc>
      </w:tr>
    </w:tbl>
    <w:p w14:paraId="73DF716F">
      <w:pPr>
        <w:pStyle w:val="5"/>
        <w:ind w:left="240" w:firstLine="241"/>
        <w:rPr>
          <w:color w:val="auto"/>
        </w:rPr>
      </w:pPr>
      <w:r>
        <w:rPr>
          <w:color w:val="auto"/>
        </w:rPr>
        <w:t>评价范围</w:t>
      </w:r>
    </w:p>
    <w:p w14:paraId="5E0FB31F">
      <w:pPr>
        <w:ind w:firstLine="472"/>
        <w:rPr>
          <w:color w:val="auto"/>
          <w:spacing w:val="-2"/>
          <w:szCs w:val="24"/>
          <w:lang w:eastAsia="zh-CN"/>
        </w:rPr>
      </w:pPr>
      <w:r>
        <w:rPr>
          <w:color w:val="auto"/>
          <w:spacing w:val="-2"/>
          <w:szCs w:val="24"/>
          <w:lang w:eastAsia="zh-CN"/>
        </w:rPr>
        <w:t>根据水文地质条件，</w:t>
      </w:r>
      <w:r>
        <w:rPr>
          <w:rFonts w:hint="eastAsia"/>
          <w:color w:val="auto"/>
          <w:spacing w:val="-2"/>
          <w:szCs w:val="24"/>
          <w:lang w:eastAsia="zh-CN"/>
        </w:rPr>
        <w:t>阿尔木强Ⅵ、Ⅶ号铜矿45万吨/年采矿建设项目深部的地下水受北东部地下水缓慢移动径流补充，使矿区一带的中深部地下水保持在一种弱富水性的状态中，同时矿区内的地下水也会继续向南缓慢移动径流。由于矿区干旱少雨，年平均降水量为80mm，年蒸发量为2800～3000mm，为降水量的36倍，故蒸发是矿区地下水排泄的主要方式，造成地下水贫乏。同时矿区的中深部地下水也会向南缓慢移动径流排泄出矿区。</w:t>
      </w:r>
    </w:p>
    <w:p w14:paraId="1B579996">
      <w:pPr>
        <w:ind w:firstLine="472"/>
        <w:rPr>
          <w:color w:val="auto"/>
          <w:spacing w:val="-2"/>
          <w:szCs w:val="24"/>
          <w:lang w:eastAsia="zh-CN"/>
        </w:rPr>
      </w:pPr>
      <w:r>
        <w:rPr>
          <w:rFonts w:hint="eastAsia"/>
          <w:color w:val="auto"/>
          <w:spacing w:val="-2"/>
          <w:szCs w:val="24"/>
          <w:lang w:eastAsia="zh-CN"/>
        </w:rPr>
        <w:t>结合开采工业场地周边的地质条件、水文地质条件、地形地貌特征和地下水保护目标，确定地下水评价范围为：开采工业场地以地下水流向为中轴线，综合以工业场地为中心，上游扩展2km，下游扩展3km，两侧各扩展1km，面积约为10km</w:t>
      </w:r>
      <w:r>
        <w:rPr>
          <w:rFonts w:hint="eastAsia"/>
          <w:color w:val="auto"/>
          <w:spacing w:val="-2"/>
          <w:szCs w:val="24"/>
          <w:vertAlign w:val="superscript"/>
          <w:lang w:eastAsia="zh-CN"/>
        </w:rPr>
        <w:t>2</w:t>
      </w:r>
      <w:r>
        <w:rPr>
          <w:rFonts w:hint="eastAsia"/>
          <w:color w:val="auto"/>
          <w:spacing w:val="-2"/>
          <w:szCs w:val="24"/>
          <w:lang w:eastAsia="zh-CN"/>
        </w:rPr>
        <w:t>的矩形区域。</w:t>
      </w:r>
    </w:p>
    <w:p w14:paraId="0AABC37F">
      <w:pPr>
        <w:pStyle w:val="4"/>
        <w:ind w:left="301" w:hanging="301"/>
        <w:rPr>
          <w:color w:val="auto"/>
          <w:lang w:eastAsia="zh-CN"/>
        </w:rPr>
      </w:pPr>
      <w:bookmarkStart w:id="122" w:name="_Toc223926468"/>
      <w:r>
        <w:rPr>
          <w:color w:val="auto"/>
          <w:lang w:eastAsia="zh-CN"/>
        </w:rPr>
        <w:t>声环境评价等级和评价范围</w:t>
      </w:r>
      <w:bookmarkEnd w:id="122"/>
    </w:p>
    <w:p w14:paraId="7A7794DB">
      <w:pPr>
        <w:pStyle w:val="5"/>
        <w:ind w:left="240" w:firstLine="241"/>
        <w:rPr>
          <w:color w:val="auto"/>
        </w:rPr>
      </w:pPr>
      <w:r>
        <w:rPr>
          <w:color w:val="auto"/>
        </w:rPr>
        <w:t>评价等级</w:t>
      </w:r>
    </w:p>
    <w:p w14:paraId="58969ED3">
      <w:pPr>
        <w:ind w:firstLine="472"/>
        <w:rPr>
          <w:color w:val="auto"/>
          <w:spacing w:val="-2"/>
          <w:szCs w:val="24"/>
          <w:lang w:eastAsia="zh-CN"/>
        </w:rPr>
      </w:pPr>
      <w:r>
        <w:rPr>
          <w:color w:val="auto"/>
          <w:spacing w:val="-2"/>
          <w:szCs w:val="24"/>
          <w:lang w:eastAsia="zh-CN"/>
        </w:rPr>
        <w:t>根据《环境影响评价技术导则 声环境》（HJ2.4-2021）规定：“建设项目所处的声环境功能区为GB3096规定的1类、2类地区，或者建设项目建设前后评价范围内敏感目标噪声级增高量达3~5dB（A），或者受噪声影响人口数量增加较多时，按二级评价”。</w:t>
      </w:r>
    </w:p>
    <w:p w14:paraId="2557FBDD">
      <w:pPr>
        <w:ind w:firstLine="472"/>
        <w:rPr>
          <w:color w:val="auto"/>
          <w:spacing w:val="-2"/>
          <w:szCs w:val="24"/>
          <w:lang w:eastAsia="zh-CN"/>
        </w:rPr>
      </w:pPr>
      <w:r>
        <w:rPr>
          <w:color w:val="auto"/>
          <w:spacing w:val="-2"/>
          <w:szCs w:val="24"/>
          <w:lang w:eastAsia="zh-CN"/>
        </w:rPr>
        <w:t>项目区位于《声环境质量标准》（GB3096</w:t>
      </w:r>
      <w:r>
        <w:rPr>
          <w:rFonts w:hint="eastAsia"/>
          <w:color w:val="auto"/>
          <w:spacing w:val="-2"/>
          <w:szCs w:val="24"/>
          <w:lang w:eastAsia="zh-CN"/>
        </w:rPr>
        <w:t>-2008</w:t>
      </w:r>
      <w:r>
        <w:rPr>
          <w:color w:val="auto"/>
          <w:spacing w:val="-2"/>
          <w:szCs w:val="24"/>
          <w:lang w:eastAsia="zh-CN"/>
        </w:rPr>
        <w:t>）中2类功能区，周围5km范围内无居民区等声环境敏感目标，受影响人数变化不大。根据《环境影响评价技术导则 声环境》（HJ2.4-2021）中的评价等级确定原则，声环境评价等级为二级。</w:t>
      </w:r>
    </w:p>
    <w:p w14:paraId="3B6626C0">
      <w:pPr>
        <w:pStyle w:val="5"/>
        <w:ind w:left="240" w:firstLine="241"/>
        <w:rPr>
          <w:color w:val="auto"/>
        </w:rPr>
      </w:pPr>
      <w:r>
        <w:rPr>
          <w:color w:val="auto"/>
        </w:rPr>
        <w:t>评价范围</w:t>
      </w:r>
    </w:p>
    <w:p w14:paraId="58E968F1">
      <w:pPr>
        <w:ind w:firstLine="472"/>
        <w:rPr>
          <w:color w:val="auto"/>
          <w:spacing w:val="-2"/>
          <w:szCs w:val="24"/>
          <w:lang w:eastAsia="zh-CN"/>
        </w:rPr>
      </w:pPr>
      <w:r>
        <w:rPr>
          <w:color w:val="auto"/>
          <w:spacing w:val="-2"/>
          <w:szCs w:val="24"/>
          <w:lang w:eastAsia="zh-CN"/>
        </w:rPr>
        <w:t>根据5.2的b）“二级、三级评价范围可根据建设项目所在区域和相邻区域的声环境功能区类别及声环境保护目标等实际情况适当缩小”；根据项目区周边环境情况，本次评价确定评价范围为矿区边界外200m处。</w:t>
      </w:r>
    </w:p>
    <w:p w14:paraId="0D6BD38D">
      <w:pPr>
        <w:pStyle w:val="4"/>
        <w:ind w:left="301" w:hanging="301"/>
        <w:rPr>
          <w:color w:val="auto"/>
          <w:lang w:eastAsia="zh-CN"/>
        </w:rPr>
      </w:pPr>
      <w:bookmarkStart w:id="123" w:name="_Toc223926469"/>
      <w:r>
        <w:rPr>
          <w:color w:val="auto"/>
          <w:lang w:eastAsia="zh-CN"/>
        </w:rPr>
        <w:t>土壤环境评价等级和评价范围</w:t>
      </w:r>
      <w:bookmarkEnd w:id="123"/>
    </w:p>
    <w:p w14:paraId="7C9F6E35">
      <w:pPr>
        <w:pStyle w:val="5"/>
        <w:ind w:left="240" w:firstLine="241"/>
        <w:rPr>
          <w:color w:val="auto"/>
        </w:rPr>
      </w:pPr>
      <w:r>
        <w:rPr>
          <w:color w:val="auto"/>
        </w:rPr>
        <w:t>评价等级</w:t>
      </w:r>
    </w:p>
    <w:p w14:paraId="0B53EAFB">
      <w:pPr>
        <w:ind w:firstLine="472"/>
        <w:rPr>
          <w:color w:val="auto"/>
          <w:spacing w:val="-2"/>
          <w:szCs w:val="24"/>
          <w:lang w:eastAsia="zh-CN"/>
        </w:rPr>
      </w:pPr>
      <w:r>
        <w:rPr>
          <w:color w:val="auto"/>
          <w:spacing w:val="-2"/>
          <w:szCs w:val="24"/>
          <w:lang w:eastAsia="zh-CN"/>
        </w:rPr>
        <w:t>根据《环境影响评价技术导则土壤环境（试行）》（HJ964-2018），本项目为</w:t>
      </w:r>
      <w:r>
        <w:rPr>
          <w:rFonts w:hint="eastAsia"/>
          <w:color w:val="auto"/>
          <w:spacing w:val="-2"/>
          <w:szCs w:val="24"/>
          <w:lang w:eastAsia="zh-CN"/>
        </w:rPr>
        <w:t>有色</w:t>
      </w:r>
      <w:r>
        <w:rPr>
          <w:color w:val="auto"/>
          <w:spacing w:val="-2"/>
          <w:szCs w:val="24"/>
          <w:lang w:eastAsia="zh-CN"/>
        </w:rPr>
        <w:t>金属矿开采，属于I类建设项目。涉及场地为</w:t>
      </w:r>
      <w:r>
        <w:rPr>
          <w:rFonts w:hint="eastAsia"/>
          <w:color w:val="auto"/>
          <w:spacing w:val="-2"/>
          <w:szCs w:val="24"/>
          <w:lang w:eastAsia="zh-CN"/>
        </w:rPr>
        <w:t>工业场地工程、</w:t>
      </w:r>
      <w:r>
        <w:rPr>
          <w:color w:val="auto"/>
          <w:spacing w:val="-2"/>
          <w:szCs w:val="24"/>
          <w:lang w:eastAsia="zh-CN"/>
        </w:rPr>
        <w:t>采矿井下工程、</w:t>
      </w:r>
      <w:r>
        <w:rPr>
          <w:rFonts w:hint="eastAsia"/>
          <w:color w:val="auto"/>
          <w:spacing w:val="-2"/>
          <w:szCs w:val="24"/>
          <w:lang w:eastAsia="zh-CN"/>
        </w:rPr>
        <w:t>排土场</w:t>
      </w:r>
      <w:r>
        <w:rPr>
          <w:color w:val="auto"/>
          <w:spacing w:val="-2"/>
          <w:szCs w:val="24"/>
          <w:lang w:eastAsia="zh-CN"/>
        </w:rPr>
        <w:t>。</w:t>
      </w:r>
      <w:r>
        <w:rPr>
          <w:rFonts w:hint="eastAsia"/>
          <w:color w:val="auto"/>
          <w:spacing w:val="-2"/>
          <w:szCs w:val="24"/>
          <w:lang w:eastAsia="zh-CN"/>
        </w:rPr>
        <w:t>矿山开采</w:t>
      </w:r>
      <w:r>
        <w:rPr>
          <w:color w:val="auto"/>
          <w:spacing w:val="-2"/>
          <w:szCs w:val="24"/>
          <w:lang w:eastAsia="zh-CN"/>
        </w:rPr>
        <w:t>区属于生态影响型，</w:t>
      </w:r>
      <w:r>
        <w:rPr>
          <w:rFonts w:hint="eastAsia"/>
          <w:color w:val="auto"/>
          <w:spacing w:val="-2"/>
          <w:szCs w:val="24"/>
          <w:lang w:eastAsia="zh-CN"/>
        </w:rPr>
        <w:t>排土场</w:t>
      </w:r>
      <w:r>
        <w:rPr>
          <w:color w:val="auto"/>
          <w:spacing w:val="-2"/>
          <w:szCs w:val="24"/>
          <w:lang w:eastAsia="zh-CN"/>
        </w:rPr>
        <w:t>属于污染影响型。按照导则要求，分别判定评价工作等级。</w:t>
      </w:r>
    </w:p>
    <w:p w14:paraId="2D6A5F40">
      <w:pPr>
        <w:ind w:firstLine="472"/>
        <w:rPr>
          <w:color w:val="auto"/>
          <w:spacing w:val="-2"/>
          <w:szCs w:val="24"/>
          <w:lang w:eastAsia="zh-CN"/>
        </w:rPr>
      </w:pPr>
      <w:r>
        <w:rPr>
          <w:color w:val="auto"/>
          <w:spacing w:val="-2"/>
          <w:szCs w:val="24"/>
          <w:lang w:eastAsia="zh-CN"/>
        </w:rPr>
        <w:t>生态影响型：</w:t>
      </w:r>
      <w:r>
        <w:rPr>
          <w:rFonts w:hint="eastAsia"/>
          <w:color w:val="auto"/>
          <w:spacing w:val="-2"/>
          <w:szCs w:val="24"/>
          <w:lang w:eastAsia="zh-CN"/>
        </w:rPr>
        <w:t>对土壤影响主要为开采过程中地下水水位的变化可能会导致土壤盐化，主要影响类型为生态影响型</w:t>
      </w:r>
      <w:r>
        <w:rPr>
          <w:color w:val="auto"/>
          <w:spacing w:val="-2"/>
          <w:szCs w:val="24"/>
          <w:lang w:eastAsia="zh-CN"/>
        </w:rPr>
        <w:t>。</w:t>
      </w:r>
    </w:p>
    <w:p w14:paraId="64D4D956">
      <w:pPr>
        <w:ind w:firstLine="472"/>
        <w:rPr>
          <w:color w:val="auto"/>
          <w:spacing w:val="-2"/>
          <w:szCs w:val="24"/>
          <w:lang w:eastAsia="zh-CN"/>
        </w:rPr>
      </w:pPr>
      <w:r>
        <w:rPr>
          <w:color w:val="auto"/>
          <w:spacing w:val="-2"/>
          <w:szCs w:val="24"/>
          <w:lang w:eastAsia="zh-CN"/>
        </w:rPr>
        <w:t>矿区地处山区，地势陡峻，切割剧烈，根据《</w:t>
      </w:r>
      <w:r>
        <w:rPr>
          <w:rFonts w:hint="eastAsia"/>
          <w:color w:val="auto"/>
          <w:spacing w:val="-2"/>
          <w:szCs w:val="24"/>
          <w:lang w:eastAsia="zh-CN"/>
        </w:rPr>
        <w:t>和布克赛尔县阿尔木强Ⅵ、Ⅶ号铜矿45万吨/年采矿建设项目土壤检测报告</w:t>
      </w:r>
      <w:r>
        <w:rPr>
          <w:color w:val="auto"/>
          <w:spacing w:val="-2"/>
          <w:szCs w:val="24"/>
          <w:lang w:eastAsia="zh-CN"/>
        </w:rPr>
        <w:t>》</w:t>
      </w:r>
      <w:r>
        <w:rPr>
          <w:rFonts w:hint="eastAsia"/>
          <w:color w:val="auto"/>
          <w:spacing w:val="-2"/>
          <w:szCs w:val="24"/>
          <w:lang w:eastAsia="zh-CN"/>
        </w:rPr>
        <w:t>，项目区</w:t>
      </w:r>
      <w:r>
        <w:rPr>
          <w:color w:val="auto"/>
          <w:spacing w:val="-2"/>
          <w:szCs w:val="24"/>
          <w:lang w:eastAsia="zh-CN"/>
        </w:rPr>
        <w:t>土壤含盐量监测结果</w:t>
      </w:r>
      <w:r>
        <w:rPr>
          <w:rFonts w:hint="eastAsia"/>
          <w:color w:val="auto"/>
          <w:spacing w:val="-2"/>
          <w:szCs w:val="24"/>
          <w:lang w:eastAsia="zh-CN"/>
        </w:rPr>
        <w:t>为2.86</w:t>
      </w:r>
      <w:r>
        <w:rPr>
          <w:rFonts w:hint="eastAsia" w:ascii="宋体" w:hAnsi="宋体"/>
          <w:color w:val="auto"/>
          <w:spacing w:val="-2"/>
          <w:szCs w:val="24"/>
          <w:lang w:eastAsia="zh-CN"/>
        </w:rPr>
        <w:t>～</w:t>
      </w:r>
      <w:r>
        <w:rPr>
          <w:rFonts w:hint="eastAsia"/>
          <w:color w:val="auto"/>
          <w:spacing w:val="-2"/>
          <w:szCs w:val="24"/>
          <w:lang w:eastAsia="zh-CN"/>
        </w:rPr>
        <w:t>3.58</w:t>
      </w:r>
      <w:r>
        <w:rPr>
          <w:color w:val="auto"/>
          <w:spacing w:val="-2"/>
          <w:szCs w:val="24"/>
          <w:lang w:eastAsia="zh-CN"/>
        </w:rPr>
        <w:t>g/kg</w:t>
      </w:r>
      <w:r>
        <w:rPr>
          <w:rFonts w:hint="eastAsia"/>
          <w:color w:val="auto"/>
          <w:spacing w:val="-2"/>
          <w:szCs w:val="24"/>
          <w:lang w:eastAsia="zh-CN"/>
        </w:rPr>
        <w:t>，干燥度远大于2.5，地下水位大于1.5m，</w:t>
      </w:r>
      <w:r>
        <w:rPr>
          <w:color w:val="auto"/>
          <w:spacing w:val="-2"/>
          <w:szCs w:val="24"/>
          <w:lang w:eastAsia="zh-CN"/>
        </w:rPr>
        <w:t>土壤</w:t>
      </w:r>
      <w:r>
        <w:rPr>
          <w:rFonts w:hint="eastAsia"/>
          <w:color w:val="auto"/>
          <w:spacing w:val="-2"/>
          <w:szCs w:val="24"/>
          <w:lang w:eastAsia="zh-CN"/>
        </w:rPr>
        <w:t>pH</w:t>
      </w:r>
      <w:r>
        <w:rPr>
          <w:color w:val="auto"/>
          <w:spacing w:val="-2"/>
          <w:szCs w:val="24"/>
          <w:lang w:eastAsia="zh-CN"/>
        </w:rPr>
        <w:t>值为7.</w:t>
      </w:r>
      <w:r>
        <w:rPr>
          <w:rFonts w:hint="eastAsia"/>
          <w:color w:val="auto"/>
          <w:spacing w:val="-2"/>
          <w:szCs w:val="24"/>
          <w:lang w:eastAsia="zh-CN"/>
        </w:rPr>
        <w:t>45</w:t>
      </w:r>
      <w:r>
        <w:rPr>
          <w:color w:val="auto"/>
          <w:spacing w:val="-2"/>
          <w:szCs w:val="24"/>
          <w:lang w:eastAsia="zh-CN"/>
        </w:rPr>
        <w:t>~8.</w:t>
      </w:r>
      <w:r>
        <w:rPr>
          <w:rFonts w:hint="eastAsia"/>
          <w:color w:val="auto"/>
          <w:spacing w:val="-2"/>
          <w:szCs w:val="24"/>
          <w:lang w:eastAsia="zh-CN"/>
        </w:rPr>
        <w:t>14</w:t>
      </w:r>
      <w:r>
        <w:rPr>
          <w:color w:val="auto"/>
          <w:spacing w:val="-2"/>
          <w:szCs w:val="24"/>
          <w:lang w:eastAsia="zh-CN"/>
        </w:rPr>
        <w:t>，</w:t>
      </w:r>
      <w:r>
        <w:rPr>
          <w:rFonts w:hint="eastAsia"/>
          <w:color w:val="auto"/>
          <w:spacing w:val="-2"/>
          <w:szCs w:val="24"/>
          <w:lang w:eastAsia="zh-CN"/>
        </w:rPr>
        <w:t>因此</w:t>
      </w:r>
      <w:r>
        <w:rPr>
          <w:color w:val="auto"/>
          <w:spacing w:val="-2"/>
          <w:szCs w:val="24"/>
          <w:lang w:eastAsia="zh-CN"/>
        </w:rPr>
        <w:t>判定本项目的土壤环境敏感程度为</w:t>
      </w:r>
      <w:r>
        <w:rPr>
          <w:rFonts w:hint="eastAsia"/>
          <w:color w:val="auto"/>
          <w:spacing w:val="-2"/>
          <w:szCs w:val="24"/>
          <w:lang w:eastAsia="zh-CN"/>
        </w:rPr>
        <w:t>较</w:t>
      </w:r>
      <w:r>
        <w:rPr>
          <w:color w:val="auto"/>
          <w:spacing w:val="-2"/>
          <w:szCs w:val="24"/>
          <w:lang w:eastAsia="zh-CN"/>
        </w:rPr>
        <w:t>敏感。评价等级为</w:t>
      </w:r>
      <w:r>
        <w:rPr>
          <w:rFonts w:hint="eastAsia"/>
          <w:color w:val="auto"/>
          <w:spacing w:val="-2"/>
          <w:szCs w:val="24"/>
          <w:lang w:eastAsia="zh-CN"/>
        </w:rPr>
        <w:t>二</w:t>
      </w:r>
      <w:r>
        <w:rPr>
          <w:color w:val="auto"/>
          <w:spacing w:val="-2"/>
          <w:szCs w:val="24"/>
          <w:lang w:eastAsia="zh-CN"/>
        </w:rPr>
        <w:t>级。具体见表2.5-</w:t>
      </w:r>
      <w:r>
        <w:rPr>
          <w:rFonts w:hint="eastAsia"/>
          <w:color w:val="auto"/>
          <w:spacing w:val="-2"/>
          <w:szCs w:val="24"/>
          <w:lang w:eastAsia="zh-CN"/>
        </w:rPr>
        <w:t>12</w:t>
      </w:r>
      <w:r>
        <w:rPr>
          <w:color w:val="auto"/>
          <w:spacing w:val="-2"/>
          <w:szCs w:val="24"/>
          <w:lang w:eastAsia="zh-CN"/>
        </w:rPr>
        <w:t>、表2.5-1</w:t>
      </w:r>
      <w:r>
        <w:rPr>
          <w:rFonts w:hint="eastAsia"/>
          <w:color w:val="auto"/>
          <w:spacing w:val="-2"/>
          <w:szCs w:val="24"/>
          <w:lang w:eastAsia="zh-CN"/>
        </w:rPr>
        <w:t>3</w:t>
      </w:r>
      <w:r>
        <w:rPr>
          <w:color w:val="auto"/>
          <w:spacing w:val="-2"/>
          <w:szCs w:val="24"/>
          <w:lang w:eastAsia="zh-CN"/>
        </w:rPr>
        <w:t>。</w:t>
      </w:r>
    </w:p>
    <w:p w14:paraId="54A2B632">
      <w:pPr>
        <w:pStyle w:val="42"/>
        <w:spacing w:before="93" w:after="93"/>
        <w:ind w:firstLine="480"/>
        <w:rPr>
          <w:rFonts w:hint="eastAsia"/>
          <w:color w:val="auto"/>
          <w:lang w:val="zh-CN" w:eastAsia="zh-CN"/>
        </w:rPr>
      </w:pPr>
      <w:r>
        <w:rPr>
          <w:color w:val="auto"/>
          <w:lang w:val="zh-CN" w:eastAsia="zh-CN"/>
        </w:rPr>
        <w:t>表2.</w:t>
      </w:r>
      <w:r>
        <w:rPr>
          <w:color w:val="auto"/>
          <w:lang w:eastAsia="zh-CN"/>
        </w:rPr>
        <w:t>5</w:t>
      </w:r>
      <w:r>
        <w:rPr>
          <w:color w:val="auto"/>
          <w:lang w:val="zh-CN" w:eastAsia="zh-CN"/>
        </w:rPr>
        <w:t>-</w:t>
      </w:r>
      <w:r>
        <w:rPr>
          <w:rFonts w:hint="eastAsia"/>
          <w:color w:val="auto"/>
          <w:lang w:eastAsia="zh-CN"/>
        </w:rPr>
        <w:t>12</w:t>
      </w:r>
      <w:r>
        <w:rPr>
          <w:color w:val="auto"/>
          <w:lang w:val="zh-CN" w:eastAsia="zh-CN"/>
        </w:rPr>
        <w:t xml:space="preserve">    土壤环境敏感程度分级表</w:t>
      </w:r>
    </w:p>
    <w:tbl>
      <w:tblPr>
        <w:tblStyle w:val="36"/>
        <w:tblW w:w="85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1"/>
        <w:gridCol w:w="4888"/>
        <w:gridCol w:w="1389"/>
        <w:gridCol w:w="1255"/>
      </w:tblGrid>
      <w:tr w14:paraId="61C99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1" w:type="dxa"/>
            <w:vMerge w:val="restart"/>
            <w:vAlign w:val="center"/>
          </w:tcPr>
          <w:p w14:paraId="013482F8">
            <w:pPr>
              <w:pStyle w:val="49"/>
              <w:rPr>
                <w:rFonts w:cs="Times New Roman"/>
                <w:b/>
                <w:bCs/>
                <w:color w:val="auto"/>
              </w:rPr>
            </w:pPr>
            <w:r>
              <w:rPr>
                <w:rFonts w:cs="Times New Roman"/>
                <w:b/>
                <w:bCs/>
                <w:color w:val="auto"/>
              </w:rPr>
              <w:t>敏感</w:t>
            </w:r>
          </w:p>
          <w:p w14:paraId="56911FA9">
            <w:pPr>
              <w:pStyle w:val="49"/>
              <w:rPr>
                <w:rFonts w:cs="Times New Roman"/>
                <w:b/>
                <w:bCs/>
                <w:color w:val="auto"/>
                <w:kern w:val="2"/>
                <w:szCs w:val="21"/>
              </w:rPr>
            </w:pPr>
            <w:r>
              <w:rPr>
                <w:rFonts w:cs="Times New Roman"/>
                <w:b/>
                <w:bCs/>
                <w:color w:val="auto"/>
              </w:rPr>
              <w:t>程度</w:t>
            </w:r>
          </w:p>
        </w:tc>
        <w:tc>
          <w:tcPr>
            <w:tcW w:w="7532" w:type="dxa"/>
            <w:gridSpan w:val="3"/>
            <w:vAlign w:val="center"/>
          </w:tcPr>
          <w:p w14:paraId="18787FBF">
            <w:pPr>
              <w:pStyle w:val="49"/>
              <w:rPr>
                <w:rFonts w:cs="Times New Roman"/>
                <w:b/>
                <w:bCs/>
                <w:color w:val="auto"/>
                <w:kern w:val="2"/>
                <w:szCs w:val="21"/>
              </w:rPr>
            </w:pPr>
            <w:r>
              <w:rPr>
                <w:rFonts w:cs="Times New Roman"/>
                <w:b/>
                <w:bCs/>
                <w:color w:val="auto"/>
              </w:rPr>
              <w:t>判别依据</w:t>
            </w:r>
          </w:p>
        </w:tc>
      </w:tr>
      <w:tr w14:paraId="54D81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1" w:type="dxa"/>
            <w:vMerge w:val="continue"/>
            <w:vAlign w:val="center"/>
          </w:tcPr>
          <w:p w14:paraId="0CAC6391">
            <w:pPr>
              <w:pStyle w:val="34"/>
              <w:adjustRightInd w:val="0"/>
              <w:snapToGrid w:val="0"/>
              <w:spacing w:before="0" w:beforeAutospacing="0" w:after="0" w:afterAutospacing="0" w:line="360" w:lineRule="exact"/>
              <w:jc w:val="center"/>
              <w:rPr>
                <w:rFonts w:ascii="Times New Roman" w:hAnsi="Times New Roman" w:cs="Times New Roman"/>
                <w:b/>
                <w:bCs/>
                <w:color w:val="auto"/>
                <w:kern w:val="2"/>
                <w:sz w:val="21"/>
                <w:szCs w:val="21"/>
              </w:rPr>
            </w:pPr>
          </w:p>
        </w:tc>
        <w:tc>
          <w:tcPr>
            <w:tcW w:w="4888" w:type="dxa"/>
            <w:vAlign w:val="center"/>
          </w:tcPr>
          <w:p w14:paraId="4C747004">
            <w:pPr>
              <w:pStyle w:val="49"/>
              <w:rPr>
                <w:rFonts w:cs="Times New Roman"/>
                <w:b/>
                <w:bCs/>
                <w:color w:val="auto"/>
                <w:kern w:val="2"/>
                <w:szCs w:val="21"/>
              </w:rPr>
            </w:pPr>
            <w:r>
              <w:rPr>
                <w:rFonts w:cs="Times New Roman"/>
                <w:b/>
                <w:bCs/>
                <w:color w:val="auto"/>
              </w:rPr>
              <w:t>盐化</w:t>
            </w:r>
          </w:p>
        </w:tc>
        <w:tc>
          <w:tcPr>
            <w:tcW w:w="1389" w:type="dxa"/>
            <w:vAlign w:val="center"/>
          </w:tcPr>
          <w:p w14:paraId="29FA2817">
            <w:pPr>
              <w:pStyle w:val="49"/>
              <w:rPr>
                <w:rFonts w:cs="Times New Roman"/>
                <w:b/>
                <w:bCs/>
                <w:color w:val="auto"/>
                <w:kern w:val="2"/>
                <w:szCs w:val="21"/>
              </w:rPr>
            </w:pPr>
            <w:r>
              <w:rPr>
                <w:rFonts w:cs="Times New Roman"/>
                <w:b/>
                <w:bCs/>
                <w:color w:val="auto"/>
              </w:rPr>
              <w:t>酸化</w:t>
            </w:r>
          </w:p>
        </w:tc>
        <w:tc>
          <w:tcPr>
            <w:tcW w:w="1255" w:type="dxa"/>
            <w:vAlign w:val="center"/>
          </w:tcPr>
          <w:p w14:paraId="7CE0BDA3">
            <w:pPr>
              <w:pStyle w:val="49"/>
              <w:rPr>
                <w:rFonts w:cs="Times New Roman"/>
                <w:b/>
                <w:bCs/>
                <w:color w:val="auto"/>
                <w:kern w:val="2"/>
                <w:szCs w:val="21"/>
              </w:rPr>
            </w:pPr>
            <w:r>
              <w:rPr>
                <w:rFonts w:cs="Times New Roman"/>
                <w:b/>
                <w:bCs/>
                <w:color w:val="auto"/>
              </w:rPr>
              <w:t>碱化</w:t>
            </w:r>
          </w:p>
        </w:tc>
      </w:tr>
      <w:tr w14:paraId="711D1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0187911F">
            <w:pPr>
              <w:pStyle w:val="49"/>
              <w:rPr>
                <w:rFonts w:cs="Times New Roman"/>
                <w:color w:val="auto"/>
                <w:kern w:val="2"/>
                <w:szCs w:val="21"/>
              </w:rPr>
            </w:pPr>
            <w:r>
              <w:rPr>
                <w:rFonts w:cs="Times New Roman"/>
                <w:color w:val="auto"/>
              </w:rPr>
              <w:t>敏感</w:t>
            </w:r>
          </w:p>
        </w:tc>
        <w:tc>
          <w:tcPr>
            <w:tcW w:w="4888" w:type="dxa"/>
            <w:vAlign w:val="center"/>
          </w:tcPr>
          <w:p w14:paraId="48D7036A">
            <w:pPr>
              <w:pStyle w:val="49"/>
              <w:rPr>
                <w:rFonts w:cs="Times New Roman"/>
                <w:color w:val="auto"/>
                <w:kern w:val="2"/>
                <w:szCs w:val="21"/>
              </w:rPr>
            </w:pPr>
            <w:r>
              <w:rPr>
                <w:rFonts w:cs="Times New Roman"/>
                <w:color w:val="auto"/>
              </w:rPr>
              <w:t>建设项目所在地干燥度a＞2.5且常年地下水位平均埋深＜1.5m的地势平坦区域；或土壤含盐量＞4g/kg的区域</w:t>
            </w:r>
          </w:p>
        </w:tc>
        <w:tc>
          <w:tcPr>
            <w:tcW w:w="1389" w:type="dxa"/>
            <w:vAlign w:val="center"/>
          </w:tcPr>
          <w:p w14:paraId="7BAAD957">
            <w:pPr>
              <w:pStyle w:val="49"/>
              <w:rPr>
                <w:rFonts w:cs="Times New Roman"/>
                <w:color w:val="auto"/>
                <w:kern w:val="2"/>
                <w:szCs w:val="21"/>
              </w:rPr>
            </w:pPr>
            <w:r>
              <w:rPr>
                <w:rFonts w:hint="eastAsia" w:cs="Times New Roman"/>
                <w:color w:val="auto"/>
              </w:rPr>
              <w:t>pH</w:t>
            </w:r>
            <w:r>
              <w:rPr>
                <w:rFonts w:cs="Times New Roman"/>
                <w:color w:val="auto"/>
              </w:rPr>
              <w:t>≤4.5</w:t>
            </w:r>
          </w:p>
        </w:tc>
        <w:tc>
          <w:tcPr>
            <w:tcW w:w="1255" w:type="dxa"/>
            <w:vAlign w:val="center"/>
          </w:tcPr>
          <w:p w14:paraId="6460D01F">
            <w:pPr>
              <w:pStyle w:val="49"/>
              <w:rPr>
                <w:rFonts w:cs="Times New Roman"/>
                <w:color w:val="auto"/>
                <w:kern w:val="2"/>
                <w:szCs w:val="21"/>
              </w:rPr>
            </w:pPr>
            <w:r>
              <w:rPr>
                <w:rFonts w:hint="eastAsia" w:cs="Times New Roman"/>
                <w:color w:val="auto"/>
              </w:rPr>
              <w:t>pH</w:t>
            </w:r>
            <w:r>
              <w:rPr>
                <w:rFonts w:cs="Times New Roman"/>
                <w:color w:val="auto"/>
              </w:rPr>
              <w:t>≥9.0</w:t>
            </w:r>
          </w:p>
        </w:tc>
      </w:tr>
      <w:tr w14:paraId="76F7B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03ED1DB5">
            <w:pPr>
              <w:pStyle w:val="49"/>
              <w:rPr>
                <w:rFonts w:cs="Times New Roman"/>
                <w:color w:val="auto"/>
                <w:kern w:val="2"/>
                <w:szCs w:val="21"/>
              </w:rPr>
            </w:pPr>
            <w:r>
              <w:rPr>
                <w:rFonts w:cs="Times New Roman"/>
                <w:color w:val="auto"/>
              </w:rPr>
              <w:t>较敏感</w:t>
            </w:r>
          </w:p>
        </w:tc>
        <w:tc>
          <w:tcPr>
            <w:tcW w:w="4888" w:type="dxa"/>
            <w:vAlign w:val="center"/>
          </w:tcPr>
          <w:p w14:paraId="3A994FF1">
            <w:pPr>
              <w:pStyle w:val="49"/>
              <w:rPr>
                <w:rFonts w:cs="Times New Roman"/>
                <w:color w:val="auto"/>
                <w:kern w:val="2"/>
                <w:szCs w:val="21"/>
              </w:rPr>
            </w:pPr>
            <w:r>
              <w:rPr>
                <w:rFonts w:cs="Times New Roman"/>
                <w:color w:val="auto"/>
              </w:rPr>
              <w:t>建设项目所在地干燥度＞2.5常年地下水位平均埋深≥1.5m的，或1.8＜干燥度≤2.5且常年地下水位平均埋深＜1.8m的地势平坦区域；建设项目所在地干燥度＞2.5或常年地下水位平均埋深＜1.5m的平原区；或2g/kg＜土壤含盐量≤4g/kg的区域</w:t>
            </w:r>
          </w:p>
        </w:tc>
        <w:tc>
          <w:tcPr>
            <w:tcW w:w="1389" w:type="dxa"/>
            <w:vAlign w:val="center"/>
          </w:tcPr>
          <w:p w14:paraId="269CAA51">
            <w:pPr>
              <w:pStyle w:val="49"/>
              <w:rPr>
                <w:rFonts w:cs="Times New Roman"/>
                <w:color w:val="auto"/>
                <w:kern w:val="2"/>
                <w:szCs w:val="21"/>
              </w:rPr>
            </w:pPr>
            <w:r>
              <w:rPr>
                <w:rFonts w:cs="Times New Roman"/>
                <w:color w:val="auto"/>
              </w:rPr>
              <w:t>4.5</w:t>
            </w:r>
            <w:r>
              <w:rPr>
                <w:rFonts w:hint="eastAsia" w:cs="Times New Roman"/>
                <w:color w:val="auto"/>
              </w:rPr>
              <w:t>&lt;pH</w:t>
            </w:r>
            <w:r>
              <w:rPr>
                <w:rFonts w:cs="Times New Roman"/>
                <w:color w:val="auto"/>
              </w:rPr>
              <w:t>≤5.5</w:t>
            </w:r>
          </w:p>
        </w:tc>
        <w:tc>
          <w:tcPr>
            <w:tcW w:w="1255" w:type="dxa"/>
            <w:vAlign w:val="center"/>
          </w:tcPr>
          <w:p w14:paraId="633EB021">
            <w:pPr>
              <w:pStyle w:val="49"/>
              <w:rPr>
                <w:rFonts w:cs="Times New Roman"/>
                <w:color w:val="auto"/>
                <w:kern w:val="2"/>
                <w:szCs w:val="21"/>
              </w:rPr>
            </w:pPr>
            <w:r>
              <w:rPr>
                <w:rFonts w:cs="Times New Roman"/>
                <w:color w:val="auto"/>
              </w:rPr>
              <w:t>8.5≤</w:t>
            </w:r>
            <w:r>
              <w:rPr>
                <w:rFonts w:hint="eastAsia" w:cs="Times New Roman"/>
                <w:color w:val="auto"/>
              </w:rPr>
              <w:t>pH&lt;</w:t>
            </w:r>
            <w:r>
              <w:rPr>
                <w:rFonts w:cs="Times New Roman"/>
                <w:color w:val="auto"/>
              </w:rPr>
              <w:t>9.0</w:t>
            </w:r>
          </w:p>
        </w:tc>
      </w:tr>
      <w:tr w14:paraId="64B69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14:paraId="197A5F5A">
            <w:pPr>
              <w:pStyle w:val="49"/>
              <w:rPr>
                <w:rFonts w:cs="Times New Roman"/>
                <w:color w:val="auto"/>
                <w:kern w:val="2"/>
                <w:szCs w:val="21"/>
              </w:rPr>
            </w:pPr>
            <w:r>
              <w:rPr>
                <w:rFonts w:cs="Times New Roman"/>
                <w:color w:val="auto"/>
              </w:rPr>
              <w:t>不敏感</w:t>
            </w:r>
          </w:p>
        </w:tc>
        <w:tc>
          <w:tcPr>
            <w:tcW w:w="4888" w:type="dxa"/>
            <w:vAlign w:val="center"/>
          </w:tcPr>
          <w:p w14:paraId="06A8CF0C">
            <w:pPr>
              <w:pStyle w:val="49"/>
              <w:rPr>
                <w:rFonts w:cs="Times New Roman"/>
                <w:color w:val="auto"/>
                <w:kern w:val="2"/>
                <w:szCs w:val="21"/>
              </w:rPr>
            </w:pPr>
            <w:r>
              <w:rPr>
                <w:rFonts w:cs="Times New Roman"/>
                <w:color w:val="auto"/>
              </w:rPr>
              <w:t>其他</w:t>
            </w:r>
          </w:p>
        </w:tc>
        <w:tc>
          <w:tcPr>
            <w:tcW w:w="2644" w:type="dxa"/>
            <w:gridSpan w:val="2"/>
            <w:vAlign w:val="center"/>
          </w:tcPr>
          <w:p w14:paraId="151BC08D">
            <w:pPr>
              <w:pStyle w:val="49"/>
              <w:rPr>
                <w:rFonts w:cs="Times New Roman"/>
                <w:color w:val="auto"/>
                <w:kern w:val="2"/>
                <w:szCs w:val="21"/>
              </w:rPr>
            </w:pPr>
            <w:r>
              <w:rPr>
                <w:rFonts w:cs="Times New Roman"/>
                <w:color w:val="auto"/>
              </w:rPr>
              <w:t>5.5</w:t>
            </w:r>
            <w:r>
              <w:rPr>
                <w:rFonts w:hint="eastAsia" w:cs="Times New Roman"/>
                <w:color w:val="auto"/>
              </w:rPr>
              <w:t>&lt;pH&lt;</w:t>
            </w:r>
            <w:r>
              <w:rPr>
                <w:rFonts w:cs="Times New Roman"/>
                <w:color w:val="auto"/>
              </w:rPr>
              <w:t>8.5</w:t>
            </w:r>
          </w:p>
        </w:tc>
      </w:tr>
      <w:tr w14:paraId="2D5E3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3" w:type="dxa"/>
            <w:gridSpan w:val="4"/>
          </w:tcPr>
          <w:p w14:paraId="4B9BA6E3">
            <w:pPr>
              <w:pStyle w:val="49"/>
              <w:rPr>
                <w:rFonts w:cs="Times New Roman"/>
                <w:color w:val="auto"/>
                <w:kern w:val="2"/>
                <w:szCs w:val="21"/>
              </w:rPr>
            </w:pPr>
            <w:r>
              <w:rPr>
                <w:rFonts w:cs="Times New Roman"/>
                <w:color w:val="auto"/>
              </w:rPr>
              <w:t>a是指采用E601观测的多年平均水面蒸发量与降水量的比值，即蒸降比值。</w:t>
            </w:r>
          </w:p>
        </w:tc>
      </w:tr>
    </w:tbl>
    <w:p w14:paraId="139F5DF0">
      <w:pPr>
        <w:pStyle w:val="42"/>
        <w:spacing w:before="93" w:after="93"/>
        <w:ind w:firstLine="480"/>
        <w:rPr>
          <w:rFonts w:hint="eastAsia"/>
          <w:color w:val="auto"/>
          <w:lang w:eastAsia="zh-CN"/>
        </w:rPr>
      </w:pPr>
      <w:r>
        <w:rPr>
          <w:color w:val="auto"/>
          <w:lang w:eastAsia="zh-CN"/>
        </w:rPr>
        <w:t>表2.5-1</w:t>
      </w:r>
      <w:r>
        <w:rPr>
          <w:rFonts w:hint="eastAsia"/>
          <w:color w:val="auto"/>
          <w:lang w:eastAsia="zh-CN"/>
        </w:rPr>
        <w:t>3</w:t>
      </w:r>
      <w:r>
        <w:rPr>
          <w:color w:val="auto"/>
          <w:lang w:eastAsia="zh-CN"/>
        </w:rPr>
        <w:t xml:space="preserve">    生态影响型评价工作等级划分表</w:t>
      </w:r>
    </w:p>
    <w:tbl>
      <w:tblPr>
        <w:tblStyle w:val="36"/>
        <w:tblW w:w="85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27"/>
        <w:gridCol w:w="2130"/>
        <w:gridCol w:w="2131"/>
      </w:tblGrid>
      <w:tr w14:paraId="7E8B2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blHeader/>
        </w:trPr>
        <w:tc>
          <w:tcPr>
            <w:tcW w:w="2128" w:type="dxa"/>
            <w:tcBorders>
              <w:tl2br w:val="nil"/>
              <w:tr2bl w:val="nil"/>
            </w:tcBorders>
            <w:vAlign w:val="center"/>
          </w:tcPr>
          <w:p w14:paraId="63E38100">
            <w:pPr>
              <w:pStyle w:val="49"/>
              <w:rPr>
                <w:rFonts w:cs="Times New Roman"/>
                <w:b/>
                <w:bCs/>
                <w:color w:val="auto"/>
              </w:rPr>
            </w:pPr>
            <w:r>
              <w:rPr>
                <w:rFonts w:cs="Times New Roman"/>
                <w:b/>
                <w:bCs/>
                <w:color w:val="auto"/>
              </w:rPr>
              <w:t>敏感程度评价</w:t>
            </w:r>
          </w:p>
          <w:p w14:paraId="29D8BB69">
            <w:pPr>
              <w:pStyle w:val="49"/>
              <w:rPr>
                <w:rFonts w:cs="Times New Roman"/>
                <w:b/>
                <w:bCs/>
                <w:color w:val="auto"/>
              </w:rPr>
            </w:pPr>
            <w:r>
              <w:rPr>
                <w:rFonts w:cs="Times New Roman"/>
                <w:b/>
                <w:bCs/>
                <w:color w:val="auto"/>
              </w:rPr>
              <w:t>等级类别</w:t>
            </w:r>
          </w:p>
        </w:tc>
        <w:tc>
          <w:tcPr>
            <w:tcW w:w="2127" w:type="dxa"/>
            <w:tcBorders>
              <w:tl2br w:val="nil"/>
              <w:tr2bl w:val="nil"/>
            </w:tcBorders>
            <w:vAlign w:val="center"/>
          </w:tcPr>
          <w:p w14:paraId="7A9A7FE3">
            <w:pPr>
              <w:pStyle w:val="49"/>
              <w:rPr>
                <w:rFonts w:cs="Times New Roman"/>
                <w:b/>
                <w:bCs/>
                <w:color w:val="auto"/>
              </w:rPr>
            </w:pPr>
            <w:r>
              <w:rPr>
                <w:rFonts w:cs="Times New Roman"/>
                <w:b/>
                <w:bCs/>
                <w:color w:val="auto"/>
              </w:rPr>
              <w:t>I类</w:t>
            </w:r>
          </w:p>
        </w:tc>
        <w:tc>
          <w:tcPr>
            <w:tcW w:w="2130" w:type="dxa"/>
            <w:tcBorders>
              <w:tl2br w:val="nil"/>
              <w:tr2bl w:val="nil"/>
            </w:tcBorders>
            <w:vAlign w:val="center"/>
          </w:tcPr>
          <w:p w14:paraId="14291204">
            <w:pPr>
              <w:pStyle w:val="49"/>
              <w:rPr>
                <w:rFonts w:cs="Times New Roman"/>
                <w:b/>
                <w:bCs/>
                <w:color w:val="auto"/>
              </w:rPr>
            </w:pPr>
            <w:r>
              <w:rPr>
                <w:rFonts w:cs="Times New Roman"/>
                <w:b/>
                <w:bCs/>
                <w:color w:val="auto"/>
              </w:rPr>
              <w:t>Ⅱ类</w:t>
            </w:r>
          </w:p>
        </w:tc>
        <w:tc>
          <w:tcPr>
            <w:tcW w:w="2131" w:type="dxa"/>
            <w:tcBorders>
              <w:tl2br w:val="nil"/>
              <w:tr2bl w:val="nil"/>
            </w:tcBorders>
            <w:vAlign w:val="center"/>
          </w:tcPr>
          <w:p w14:paraId="06A4E252">
            <w:pPr>
              <w:pStyle w:val="49"/>
              <w:rPr>
                <w:rFonts w:cs="Times New Roman"/>
                <w:b/>
                <w:bCs/>
                <w:color w:val="auto"/>
              </w:rPr>
            </w:pPr>
            <w:r>
              <w:rPr>
                <w:rFonts w:hint="eastAsia" w:cs="Times New Roman"/>
                <w:b/>
                <w:bCs/>
                <w:color w:val="auto"/>
              </w:rPr>
              <w:t>Ⅲ</w:t>
            </w:r>
            <w:r>
              <w:rPr>
                <w:rFonts w:cs="Times New Roman"/>
                <w:b/>
                <w:bCs/>
                <w:color w:val="auto"/>
              </w:rPr>
              <w:t>类</w:t>
            </w:r>
          </w:p>
        </w:tc>
      </w:tr>
      <w:tr w14:paraId="29D1E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28" w:type="dxa"/>
            <w:tcBorders>
              <w:tl2br w:val="nil"/>
              <w:tr2bl w:val="nil"/>
            </w:tcBorders>
            <w:vAlign w:val="center"/>
          </w:tcPr>
          <w:p w14:paraId="3B4FE31F">
            <w:pPr>
              <w:pStyle w:val="49"/>
              <w:rPr>
                <w:rFonts w:cs="Times New Roman"/>
                <w:color w:val="auto"/>
              </w:rPr>
            </w:pPr>
            <w:r>
              <w:rPr>
                <w:rFonts w:cs="Times New Roman"/>
                <w:color w:val="auto"/>
              </w:rPr>
              <w:t>敏感</w:t>
            </w:r>
          </w:p>
        </w:tc>
        <w:tc>
          <w:tcPr>
            <w:tcW w:w="2127" w:type="dxa"/>
            <w:tcBorders>
              <w:tl2br w:val="nil"/>
              <w:tr2bl w:val="nil"/>
            </w:tcBorders>
            <w:vAlign w:val="center"/>
          </w:tcPr>
          <w:p w14:paraId="02C8FD26">
            <w:pPr>
              <w:pStyle w:val="49"/>
              <w:rPr>
                <w:rFonts w:cs="Times New Roman"/>
                <w:color w:val="auto"/>
              </w:rPr>
            </w:pPr>
            <w:r>
              <w:rPr>
                <w:rFonts w:cs="Times New Roman"/>
                <w:color w:val="auto"/>
              </w:rPr>
              <w:t>一级</w:t>
            </w:r>
          </w:p>
        </w:tc>
        <w:tc>
          <w:tcPr>
            <w:tcW w:w="2130" w:type="dxa"/>
            <w:tcBorders>
              <w:tl2br w:val="nil"/>
              <w:tr2bl w:val="nil"/>
            </w:tcBorders>
            <w:vAlign w:val="center"/>
          </w:tcPr>
          <w:p w14:paraId="73A448F5">
            <w:pPr>
              <w:pStyle w:val="49"/>
              <w:rPr>
                <w:rFonts w:cs="Times New Roman"/>
                <w:color w:val="auto"/>
              </w:rPr>
            </w:pPr>
            <w:r>
              <w:rPr>
                <w:rFonts w:cs="Times New Roman"/>
                <w:color w:val="auto"/>
              </w:rPr>
              <w:t>二级</w:t>
            </w:r>
          </w:p>
        </w:tc>
        <w:tc>
          <w:tcPr>
            <w:tcW w:w="2131" w:type="dxa"/>
            <w:tcBorders>
              <w:tl2br w:val="nil"/>
              <w:tr2bl w:val="nil"/>
            </w:tcBorders>
            <w:vAlign w:val="center"/>
          </w:tcPr>
          <w:p w14:paraId="008FDB04">
            <w:pPr>
              <w:pStyle w:val="49"/>
              <w:rPr>
                <w:rFonts w:cs="Times New Roman"/>
                <w:color w:val="auto"/>
              </w:rPr>
            </w:pPr>
            <w:r>
              <w:rPr>
                <w:rFonts w:cs="Times New Roman"/>
                <w:color w:val="auto"/>
              </w:rPr>
              <w:t>二级</w:t>
            </w:r>
          </w:p>
        </w:tc>
      </w:tr>
      <w:tr w14:paraId="1787C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28" w:type="dxa"/>
            <w:tcBorders>
              <w:tl2br w:val="nil"/>
              <w:tr2bl w:val="nil"/>
            </w:tcBorders>
            <w:vAlign w:val="center"/>
          </w:tcPr>
          <w:p w14:paraId="742B3CE8">
            <w:pPr>
              <w:pStyle w:val="49"/>
              <w:rPr>
                <w:rFonts w:cs="Times New Roman"/>
                <w:color w:val="auto"/>
              </w:rPr>
            </w:pPr>
            <w:r>
              <w:rPr>
                <w:rFonts w:cs="Times New Roman"/>
                <w:color w:val="auto"/>
              </w:rPr>
              <w:t>较敏感</w:t>
            </w:r>
          </w:p>
        </w:tc>
        <w:tc>
          <w:tcPr>
            <w:tcW w:w="2127" w:type="dxa"/>
            <w:tcBorders>
              <w:tl2br w:val="nil"/>
              <w:tr2bl w:val="nil"/>
            </w:tcBorders>
            <w:vAlign w:val="center"/>
          </w:tcPr>
          <w:p w14:paraId="39CC7C37">
            <w:pPr>
              <w:pStyle w:val="49"/>
              <w:rPr>
                <w:rFonts w:cs="Times New Roman"/>
                <w:color w:val="auto"/>
              </w:rPr>
            </w:pPr>
            <w:r>
              <w:rPr>
                <w:rFonts w:cs="Times New Roman"/>
                <w:b/>
                <w:bCs/>
                <w:color w:val="auto"/>
              </w:rPr>
              <w:t>二级</w:t>
            </w:r>
          </w:p>
        </w:tc>
        <w:tc>
          <w:tcPr>
            <w:tcW w:w="2130" w:type="dxa"/>
            <w:tcBorders>
              <w:tl2br w:val="nil"/>
              <w:tr2bl w:val="nil"/>
            </w:tcBorders>
            <w:vAlign w:val="center"/>
          </w:tcPr>
          <w:p w14:paraId="74C629D0">
            <w:pPr>
              <w:pStyle w:val="49"/>
              <w:rPr>
                <w:rFonts w:cs="Times New Roman"/>
                <w:color w:val="auto"/>
              </w:rPr>
            </w:pPr>
            <w:r>
              <w:rPr>
                <w:rFonts w:cs="Times New Roman"/>
                <w:color w:val="auto"/>
              </w:rPr>
              <w:t>二级</w:t>
            </w:r>
          </w:p>
        </w:tc>
        <w:tc>
          <w:tcPr>
            <w:tcW w:w="2131" w:type="dxa"/>
            <w:tcBorders>
              <w:tl2br w:val="nil"/>
              <w:tr2bl w:val="nil"/>
            </w:tcBorders>
            <w:vAlign w:val="center"/>
          </w:tcPr>
          <w:p w14:paraId="713EF69D">
            <w:pPr>
              <w:pStyle w:val="49"/>
              <w:rPr>
                <w:rFonts w:cs="Times New Roman"/>
                <w:color w:val="auto"/>
              </w:rPr>
            </w:pPr>
            <w:r>
              <w:rPr>
                <w:rFonts w:cs="Times New Roman"/>
                <w:color w:val="auto"/>
              </w:rPr>
              <w:t>三级</w:t>
            </w:r>
          </w:p>
        </w:tc>
      </w:tr>
      <w:tr w14:paraId="2A925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28" w:type="dxa"/>
            <w:tcBorders>
              <w:tl2br w:val="nil"/>
              <w:tr2bl w:val="nil"/>
            </w:tcBorders>
            <w:vAlign w:val="center"/>
          </w:tcPr>
          <w:p w14:paraId="4FFCCEBD">
            <w:pPr>
              <w:pStyle w:val="49"/>
              <w:rPr>
                <w:rFonts w:cs="Times New Roman"/>
                <w:color w:val="auto"/>
              </w:rPr>
            </w:pPr>
            <w:r>
              <w:rPr>
                <w:rFonts w:cs="Times New Roman"/>
                <w:color w:val="auto"/>
              </w:rPr>
              <w:t>不敏感</w:t>
            </w:r>
          </w:p>
        </w:tc>
        <w:tc>
          <w:tcPr>
            <w:tcW w:w="2127" w:type="dxa"/>
            <w:tcBorders>
              <w:tl2br w:val="nil"/>
              <w:tr2bl w:val="nil"/>
            </w:tcBorders>
            <w:vAlign w:val="center"/>
          </w:tcPr>
          <w:p w14:paraId="30940C51">
            <w:pPr>
              <w:pStyle w:val="49"/>
              <w:rPr>
                <w:rFonts w:cs="Times New Roman"/>
                <w:color w:val="auto"/>
              </w:rPr>
            </w:pPr>
            <w:r>
              <w:rPr>
                <w:rFonts w:cs="Times New Roman"/>
                <w:color w:val="auto"/>
              </w:rPr>
              <w:t>二级</w:t>
            </w:r>
          </w:p>
        </w:tc>
        <w:tc>
          <w:tcPr>
            <w:tcW w:w="2130" w:type="dxa"/>
            <w:tcBorders>
              <w:tl2br w:val="nil"/>
              <w:tr2bl w:val="nil"/>
            </w:tcBorders>
            <w:vAlign w:val="center"/>
          </w:tcPr>
          <w:p w14:paraId="3AA9493B">
            <w:pPr>
              <w:pStyle w:val="49"/>
              <w:rPr>
                <w:rFonts w:cs="Times New Roman"/>
                <w:color w:val="auto"/>
              </w:rPr>
            </w:pPr>
            <w:r>
              <w:rPr>
                <w:rFonts w:cs="Times New Roman"/>
                <w:color w:val="auto"/>
              </w:rPr>
              <w:t>三级</w:t>
            </w:r>
          </w:p>
        </w:tc>
        <w:tc>
          <w:tcPr>
            <w:tcW w:w="2131" w:type="dxa"/>
            <w:tcBorders>
              <w:tl2br w:val="nil"/>
              <w:tr2bl w:val="nil"/>
            </w:tcBorders>
            <w:vAlign w:val="center"/>
          </w:tcPr>
          <w:p w14:paraId="0B6B330E">
            <w:pPr>
              <w:pStyle w:val="49"/>
              <w:rPr>
                <w:rFonts w:cs="Times New Roman"/>
                <w:color w:val="auto"/>
              </w:rPr>
            </w:pPr>
            <w:r>
              <w:rPr>
                <w:rFonts w:cs="Times New Roman"/>
                <w:color w:val="auto"/>
              </w:rPr>
              <w:t>-</w:t>
            </w:r>
          </w:p>
        </w:tc>
      </w:tr>
    </w:tbl>
    <w:p w14:paraId="4A7A0E89">
      <w:pPr>
        <w:ind w:firstLine="474"/>
        <w:rPr>
          <w:color w:val="auto"/>
          <w:spacing w:val="-2"/>
          <w:szCs w:val="24"/>
          <w:lang w:eastAsia="zh-CN"/>
        </w:rPr>
      </w:pPr>
      <w:r>
        <w:rPr>
          <w:b/>
          <w:bCs/>
          <w:color w:val="auto"/>
          <w:spacing w:val="-2"/>
          <w:szCs w:val="24"/>
          <w:lang w:eastAsia="zh-CN"/>
        </w:rPr>
        <w:t>污染影响型：</w:t>
      </w:r>
      <w:r>
        <w:rPr>
          <w:color w:val="auto"/>
          <w:spacing w:val="-2"/>
          <w:szCs w:val="24"/>
          <w:lang w:eastAsia="zh-CN"/>
        </w:rPr>
        <w:t>本项目</w:t>
      </w:r>
      <w:r>
        <w:rPr>
          <w:rFonts w:hint="eastAsia"/>
          <w:color w:val="auto"/>
          <w:spacing w:val="-2"/>
          <w:szCs w:val="24"/>
          <w:lang w:eastAsia="zh-CN"/>
        </w:rPr>
        <w:t>排土场</w:t>
      </w:r>
      <w:r>
        <w:rPr>
          <w:color w:val="auto"/>
          <w:szCs w:val="21"/>
          <w:lang w:eastAsia="zh-CN"/>
        </w:rPr>
        <w:t>位于主井工业场地南侧</w:t>
      </w:r>
      <w:r>
        <w:rPr>
          <w:color w:val="auto"/>
          <w:spacing w:val="-2"/>
          <w:szCs w:val="24"/>
          <w:lang w:eastAsia="zh-CN"/>
        </w:rPr>
        <w:t>，</w:t>
      </w:r>
      <w:r>
        <w:rPr>
          <w:rFonts w:hint="eastAsia"/>
          <w:color w:val="auto"/>
          <w:spacing w:val="-2"/>
          <w:szCs w:val="24"/>
          <w:lang w:eastAsia="zh-CN"/>
        </w:rPr>
        <w:t>排土场</w:t>
      </w:r>
      <w:r>
        <w:rPr>
          <w:color w:val="auto"/>
          <w:spacing w:val="-2"/>
          <w:szCs w:val="24"/>
          <w:lang w:eastAsia="zh-CN"/>
        </w:rPr>
        <w:t>永久占地面积为</w:t>
      </w:r>
      <w:r>
        <w:rPr>
          <w:rFonts w:hint="eastAsia"/>
          <w:color w:val="auto"/>
          <w:spacing w:val="-2"/>
          <w:szCs w:val="24"/>
          <w:lang w:eastAsia="zh-CN"/>
        </w:rPr>
        <w:t>56.95</w:t>
      </w:r>
      <w:r>
        <w:rPr>
          <w:color w:val="auto"/>
          <w:spacing w:val="-2"/>
          <w:szCs w:val="24"/>
          <w:lang w:eastAsia="zh-CN"/>
        </w:rPr>
        <w:t>hm</w:t>
      </w:r>
      <w:r>
        <w:rPr>
          <w:color w:val="auto"/>
          <w:spacing w:val="-2"/>
          <w:szCs w:val="24"/>
          <w:vertAlign w:val="superscript"/>
          <w:lang w:eastAsia="zh-CN"/>
        </w:rPr>
        <w:t>2</w:t>
      </w:r>
      <w:r>
        <w:rPr>
          <w:color w:val="auto"/>
          <w:spacing w:val="-2"/>
          <w:szCs w:val="24"/>
          <w:lang w:eastAsia="zh-CN"/>
        </w:rPr>
        <w:t>，属于</w:t>
      </w:r>
      <w:r>
        <w:rPr>
          <w:rFonts w:hint="eastAsia"/>
          <w:color w:val="auto"/>
          <w:spacing w:val="-2"/>
          <w:szCs w:val="24"/>
          <w:lang w:eastAsia="zh-CN"/>
        </w:rPr>
        <w:t>大</w:t>
      </w:r>
      <w:r>
        <w:rPr>
          <w:color w:val="auto"/>
          <w:spacing w:val="-2"/>
          <w:szCs w:val="24"/>
          <w:lang w:eastAsia="zh-CN"/>
        </w:rPr>
        <w:t>型项目</w:t>
      </w:r>
      <w:r>
        <w:rPr>
          <w:rFonts w:hint="eastAsia"/>
          <w:color w:val="auto"/>
          <w:spacing w:val="-2"/>
          <w:szCs w:val="24"/>
          <w:lang w:eastAsia="zh-CN"/>
        </w:rPr>
        <w:t>，项目用地周围为天然牧草地</w:t>
      </w:r>
      <w:r>
        <w:rPr>
          <w:color w:val="auto"/>
          <w:spacing w:val="-2"/>
          <w:szCs w:val="24"/>
          <w:lang w:eastAsia="zh-CN"/>
        </w:rPr>
        <w:t>，评价工作等级划分为一级。具体见表2.5-1</w:t>
      </w:r>
      <w:r>
        <w:rPr>
          <w:rFonts w:hint="eastAsia"/>
          <w:color w:val="auto"/>
          <w:spacing w:val="-2"/>
          <w:szCs w:val="24"/>
          <w:lang w:eastAsia="zh-CN"/>
        </w:rPr>
        <w:t>4</w:t>
      </w:r>
      <w:r>
        <w:rPr>
          <w:color w:val="auto"/>
          <w:spacing w:val="-2"/>
          <w:szCs w:val="24"/>
          <w:lang w:eastAsia="zh-CN"/>
        </w:rPr>
        <w:t>、表2.5-1</w:t>
      </w:r>
      <w:r>
        <w:rPr>
          <w:rFonts w:hint="eastAsia"/>
          <w:color w:val="auto"/>
          <w:spacing w:val="-2"/>
          <w:szCs w:val="24"/>
          <w:lang w:eastAsia="zh-CN"/>
        </w:rPr>
        <w:t>5</w:t>
      </w:r>
      <w:r>
        <w:rPr>
          <w:color w:val="auto"/>
          <w:spacing w:val="-2"/>
          <w:szCs w:val="24"/>
          <w:lang w:eastAsia="zh-CN"/>
        </w:rPr>
        <w:t>。</w:t>
      </w:r>
    </w:p>
    <w:p w14:paraId="478C8240">
      <w:pPr>
        <w:pStyle w:val="42"/>
        <w:spacing w:before="93" w:after="93"/>
        <w:ind w:firstLine="480"/>
        <w:rPr>
          <w:rFonts w:hint="eastAsia"/>
          <w:color w:val="auto"/>
          <w:lang w:eastAsia="zh-CN"/>
        </w:rPr>
      </w:pPr>
      <w:r>
        <w:rPr>
          <w:color w:val="auto"/>
          <w:lang w:eastAsia="zh-CN"/>
        </w:rPr>
        <w:t>表2.5-1</w:t>
      </w:r>
      <w:r>
        <w:rPr>
          <w:rFonts w:hint="eastAsia"/>
          <w:color w:val="auto"/>
          <w:lang w:eastAsia="zh-CN"/>
        </w:rPr>
        <w:t>4</w:t>
      </w:r>
      <w:r>
        <w:rPr>
          <w:color w:val="auto"/>
          <w:lang w:eastAsia="zh-CN"/>
        </w:rPr>
        <w:t xml:space="preserve">    污染影响型敏感程度分级表</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190"/>
      </w:tblGrid>
      <w:tr w14:paraId="3345E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blHeader/>
        </w:trPr>
        <w:tc>
          <w:tcPr>
            <w:tcW w:w="1113" w:type="dxa"/>
            <w:tcBorders>
              <w:tl2br w:val="nil"/>
              <w:tr2bl w:val="nil"/>
            </w:tcBorders>
            <w:vAlign w:val="center"/>
          </w:tcPr>
          <w:p w14:paraId="746D9AFA">
            <w:pPr>
              <w:pStyle w:val="51"/>
              <w:rPr>
                <w:rFonts w:ascii="Times New Roman" w:hAnsi="Times New Roman"/>
                <w:b/>
                <w:bCs/>
                <w:color w:val="auto"/>
              </w:rPr>
            </w:pPr>
            <w:r>
              <w:rPr>
                <w:rFonts w:ascii="Times New Roman" w:hAnsi="Times New Roman"/>
                <w:b/>
                <w:bCs/>
                <w:color w:val="auto"/>
              </w:rPr>
              <w:t>敏感程度</w:t>
            </w:r>
          </w:p>
        </w:tc>
        <w:tc>
          <w:tcPr>
            <w:tcW w:w="7409" w:type="dxa"/>
            <w:tcBorders>
              <w:tl2br w:val="nil"/>
              <w:tr2bl w:val="nil"/>
            </w:tcBorders>
            <w:vAlign w:val="center"/>
          </w:tcPr>
          <w:p w14:paraId="2BDF5ED5">
            <w:pPr>
              <w:pStyle w:val="51"/>
              <w:rPr>
                <w:rFonts w:ascii="Times New Roman" w:hAnsi="Times New Roman"/>
                <w:b/>
                <w:bCs/>
                <w:color w:val="auto"/>
              </w:rPr>
            </w:pPr>
            <w:r>
              <w:rPr>
                <w:rFonts w:ascii="Times New Roman" w:hAnsi="Times New Roman"/>
                <w:b/>
                <w:bCs/>
                <w:color w:val="auto"/>
              </w:rPr>
              <w:t>判别依据</w:t>
            </w:r>
          </w:p>
        </w:tc>
      </w:tr>
      <w:tr w14:paraId="06945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13" w:type="dxa"/>
            <w:tcBorders>
              <w:tl2br w:val="nil"/>
              <w:tr2bl w:val="nil"/>
            </w:tcBorders>
            <w:vAlign w:val="center"/>
          </w:tcPr>
          <w:p w14:paraId="1CDC0F54">
            <w:pPr>
              <w:pStyle w:val="51"/>
              <w:rPr>
                <w:rFonts w:ascii="Times New Roman" w:hAnsi="Times New Roman"/>
                <w:color w:val="auto"/>
              </w:rPr>
            </w:pPr>
            <w:r>
              <w:rPr>
                <w:rFonts w:ascii="Times New Roman" w:hAnsi="Times New Roman"/>
                <w:color w:val="auto"/>
              </w:rPr>
              <w:t>敏感</w:t>
            </w:r>
          </w:p>
        </w:tc>
        <w:tc>
          <w:tcPr>
            <w:tcW w:w="7409" w:type="dxa"/>
            <w:tcBorders>
              <w:tl2br w:val="nil"/>
              <w:tr2bl w:val="nil"/>
            </w:tcBorders>
            <w:vAlign w:val="center"/>
          </w:tcPr>
          <w:p w14:paraId="4144C708">
            <w:pPr>
              <w:pStyle w:val="51"/>
              <w:rPr>
                <w:rFonts w:ascii="Times New Roman" w:hAnsi="Times New Roman"/>
                <w:color w:val="auto"/>
              </w:rPr>
            </w:pPr>
            <w:r>
              <w:rPr>
                <w:rFonts w:ascii="Times New Roman" w:hAnsi="Times New Roman"/>
                <w:color w:val="auto"/>
              </w:rPr>
              <w:t>建设项目周边存在耕地、园地、牧草地、饮用水水源地或居民区、学校、医院、疗养院、养老院等土壤环境敏感目标的</w:t>
            </w:r>
          </w:p>
        </w:tc>
      </w:tr>
      <w:tr w14:paraId="786D8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13" w:type="dxa"/>
            <w:tcBorders>
              <w:tl2br w:val="nil"/>
              <w:tr2bl w:val="nil"/>
            </w:tcBorders>
            <w:vAlign w:val="center"/>
          </w:tcPr>
          <w:p w14:paraId="04B1E3A8">
            <w:pPr>
              <w:pStyle w:val="51"/>
              <w:rPr>
                <w:rFonts w:ascii="Times New Roman" w:hAnsi="Times New Roman"/>
                <w:color w:val="auto"/>
              </w:rPr>
            </w:pPr>
            <w:r>
              <w:rPr>
                <w:rFonts w:ascii="Times New Roman" w:hAnsi="Times New Roman"/>
                <w:color w:val="auto"/>
              </w:rPr>
              <w:t>较敏感</w:t>
            </w:r>
          </w:p>
        </w:tc>
        <w:tc>
          <w:tcPr>
            <w:tcW w:w="7409" w:type="dxa"/>
            <w:tcBorders>
              <w:tl2br w:val="nil"/>
              <w:tr2bl w:val="nil"/>
            </w:tcBorders>
            <w:vAlign w:val="center"/>
          </w:tcPr>
          <w:p w14:paraId="377757BC">
            <w:pPr>
              <w:pStyle w:val="51"/>
              <w:rPr>
                <w:rFonts w:ascii="Times New Roman" w:hAnsi="Times New Roman"/>
                <w:color w:val="auto"/>
              </w:rPr>
            </w:pPr>
            <w:r>
              <w:rPr>
                <w:rFonts w:ascii="Times New Roman" w:hAnsi="Times New Roman"/>
                <w:color w:val="auto"/>
              </w:rPr>
              <w:t>建设项目周边存在其他土壤环境敏感目标的</w:t>
            </w:r>
          </w:p>
        </w:tc>
      </w:tr>
      <w:tr w14:paraId="621A9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13" w:type="dxa"/>
            <w:tcBorders>
              <w:tl2br w:val="nil"/>
              <w:tr2bl w:val="nil"/>
            </w:tcBorders>
            <w:vAlign w:val="center"/>
          </w:tcPr>
          <w:p w14:paraId="1CF4799E">
            <w:pPr>
              <w:pStyle w:val="51"/>
              <w:rPr>
                <w:rFonts w:ascii="Times New Roman" w:hAnsi="Times New Roman"/>
                <w:color w:val="auto"/>
              </w:rPr>
            </w:pPr>
            <w:r>
              <w:rPr>
                <w:rFonts w:ascii="Times New Roman" w:hAnsi="Times New Roman"/>
                <w:color w:val="auto"/>
              </w:rPr>
              <w:t>不敏感</w:t>
            </w:r>
          </w:p>
        </w:tc>
        <w:tc>
          <w:tcPr>
            <w:tcW w:w="7409" w:type="dxa"/>
            <w:tcBorders>
              <w:tl2br w:val="nil"/>
              <w:tr2bl w:val="nil"/>
            </w:tcBorders>
            <w:vAlign w:val="center"/>
          </w:tcPr>
          <w:p w14:paraId="69EA71BF">
            <w:pPr>
              <w:pStyle w:val="51"/>
              <w:rPr>
                <w:rFonts w:ascii="Times New Roman" w:hAnsi="Times New Roman"/>
                <w:color w:val="auto"/>
              </w:rPr>
            </w:pPr>
            <w:r>
              <w:rPr>
                <w:rFonts w:ascii="Times New Roman" w:hAnsi="Times New Roman"/>
                <w:color w:val="auto"/>
              </w:rPr>
              <w:t>其他情况</w:t>
            </w:r>
          </w:p>
        </w:tc>
      </w:tr>
    </w:tbl>
    <w:p w14:paraId="30AA3914">
      <w:pPr>
        <w:pStyle w:val="42"/>
        <w:spacing w:before="93" w:after="93"/>
        <w:ind w:firstLine="480"/>
        <w:rPr>
          <w:rFonts w:hint="eastAsia"/>
          <w:color w:val="auto"/>
          <w:lang w:eastAsia="zh-CN"/>
        </w:rPr>
      </w:pPr>
      <w:r>
        <w:rPr>
          <w:color w:val="auto"/>
          <w:lang w:eastAsia="zh-CN"/>
        </w:rPr>
        <w:t>表2.5-1</w:t>
      </w:r>
      <w:r>
        <w:rPr>
          <w:rFonts w:hint="eastAsia"/>
          <w:color w:val="auto"/>
          <w:lang w:eastAsia="zh-CN"/>
        </w:rPr>
        <w:t>5</w:t>
      </w:r>
      <w:r>
        <w:rPr>
          <w:color w:val="auto"/>
          <w:lang w:eastAsia="zh-CN"/>
        </w:rPr>
        <w:t xml:space="preserve">    污染影响</w:t>
      </w:r>
      <w:r>
        <w:rPr>
          <w:color w:val="auto"/>
          <w:shd w:val="clear" w:color="auto" w:fill="FFFFFF"/>
          <w:lang w:eastAsia="zh-CN"/>
        </w:rPr>
        <w:t>型</w:t>
      </w:r>
      <w:r>
        <w:rPr>
          <w:color w:val="auto"/>
          <w:lang w:eastAsia="zh-CN"/>
        </w:rPr>
        <w:t>评价工作等级划分表</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691"/>
        <w:gridCol w:w="691"/>
        <w:gridCol w:w="691"/>
        <w:gridCol w:w="691"/>
        <w:gridCol w:w="691"/>
        <w:gridCol w:w="692"/>
        <w:gridCol w:w="691"/>
        <w:gridCol w:w="691"/>
        <w:gridCol w:w="693"/>
      </w:tblGrid>
      <w:tr w14:paraId="0AD2C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blHeader/>
        </w:trPr>
        <w:tc>
          <w:tcPr>
            <w:tcW w:w="2130" w:type="dxa"/>
            <w:vMerge w:val="restart"/>
            <w:tcBorders>
              <w:tl2br w:val="nil"/>
              <w:tr2bl w:val="nil"/>
            </w:tcBorders>
            <w:vAlign w:val="center"/>
          </w:tcPr>
          <w:p w14:paraId="0D5C7468">
            <w:pPr>
              <w:pStyle w:val="51"/>
              <w:rPr>
                <w:rFonts w:ascii="Times New Roman" w:hAnsi="Times New Roman"/>
                <w:b/>
                <w:bCs/>
                <w:color w:val="auto"/>
              </w:rPr>
            </w:pPr>
            <w:r>
              <w:rPr>
                <w:rFonts w:ascii="Times New Roman" w:hAnsi="Times New Roman"/>
                <w:b/>
                <w:bCs/>
                <w:color w:val="auto"/>
              </w:rPr>
              <w:t>敏感程度</w:t>
            </w:r>
          </w:p>
          <w:p w14:paraId="2EEA7FD7">
            <w:pPr>
              <w:pStyle w:val="51"/>
              <w:rPr>
                <w:rFonts w:ascii="Times New Roman" w:hAnsi="Times New Roman"/>
                <w:b/>
                <w:bCs/>
                <w:color w:val="auto"/>
              </w:rPr>
            </w:pPr>
            <w:r>
              <w:rPr>
                <w:rFonts w:ascii="Times New Roman" w:hAnsi="Times New Roman"/>
                <w:b/>
                <w:bCs/>
                <w:color w:val="auto"/>
              </w:rPr>
              <w:t>评价工作等级</w:t>
            </w:r>
          </w:p>
          <w:p w14:paraId="75372E93">
            <w:pPr>
              <w:pStyle w:val="51"/>
              <w:rPr>
                <w:rFonts w:ascii="Times New Roman" w:hAnsi="Times New Roman"/>
                <w:b/>
                <w:bCs/>
                <w:color w:val="auto"/>
              </w:rPr>
            </w:pPr>
            <w:r>
              <w:rPr>
                <w:rFonts w:ascii="Times New Roman" w:hAnsi="Times New Roman"/>
                <w:b/>
                <w:bCs/>
                <w:color w:val="auto"/>
              </w:rPr>
              <w:t>占地规模</w:t>
            </w:r>
          </w:p>
        </w:tc>
        <w:tc>
          <w:tcPr>
            <w:tcW w:w="2130" w:type="dxa"/>
            <w:gridSpan w:val="3"/>
            <w:tcBorders>
              <w:tl2br w:val="nil"/>
              <w:tr2bl w:val="nil"/>
            </w:tcBorders>
            <w:vAlign w:val="center"/>
          </w:tcPr>
          <w:p w14:paraId="6102A494">
            <w:pPr>
              <w:pStyle w:val="51"/>
              <w:rPr>
                <w:rFonts w:ascii="Times New Roman" w:hAnsi="Times New Roman"/>
                <w:b/>
                <w:bCs/>
                <w:color w:val="auto"/>
              </w:rPr>
            </w:pPr>
            <w:r>
              <w:rPr>
                <w:rFonts w:ascii="Times New Roman" w:hAnsi="Times New Roman"/>
                <w:b/>
                <w:bCs/>
                <w:color w:val="auto"/>
              </w:rPr>
              <w:t>I类</w:t>
            </w:r>
          </w:p>
        </w:tc>
        <w:tc>
          <w:tcPr>
            <w:tcW w:w="2131" w:type="dxa"/>
            <w:gridSpan w:val="3"/>
            <w:tcBorders>
              <w:tl2br w:val="nil"/>
              <w:tr2bl w:val="nil"/>
            </w:tcBorders>
            <w:vAlign w:val="center"/>
          </w:tcPr>
          <w:p w14:paraId="3D70A040">
            <w:pPr>
              <w:pStyle w:val="51"/>
              <w:rPr>
                <w:rFonts w:ascii="Times New Roman" w:hAnsi="Times New Roman"/>
                <w:b/>
                <w:bCs/>
                <w:color w:val="auto"/>
              </w:rPr>
            </w:pPr>
            <w:r>
              <w:rPr>
                <w:rFonts w:ascii="Times New Roman" w:hAnsi="Times New Roman"/>
                <w:b/>
                <w:bCs/>
                <w:color w:val="auto"/>
              </w:rPr>
              <w:t>Ⅱ类</w:t>
            </w:r>
          </w:p>
        </w:tc>
        <w:tc>
          <w:tcPr>
            <w:tcW w:w="2131" w:type="dxa"/>
            <w:gridSpan w:val="3"/>
            <w:tcBorders>
              <w:tl2br w:val="nil"/>
              <w:tr2bl w:val="nil"/>
            </w:tcBorders>
            <w:vAlign w:val="center"/>
          </w:tcPr>
          <w:p w14:paraId="24C092F7">
            <w:pPr>
              <w:pStyle w:val="51"/>
              <w:rPr>
                <w:rFonts w:ascii="Times New Roman" w:hAnsi="Times New Roman"/>
                <w:b/>
                <w:bCs/>
                <w:color w:val="auto"/>
              </w:rPr>
            </w:pPr>
            <w:r>
              <w:rPr>
                <w:rFonts w:hint="eastAsia" w:ascii="Times New Roman" w:hAnsi="Times New Roman"/>
                <w:b/>
                <w:bCs/>
                <w:color w:val="auto"/>
              </w:rPr>
              <w:t>Ⅲ</w:t>
            </w:r>
            <w:r>
              <w:rPr>
                <w:rFonts w:ascii="Times New Roman" w:hAnsi="Times New Roman"/>
                <w:b/>
                <w:bCs/>
                <w:color w:val="auto"/>
              </w:rPr>
              <w:t>类</w:t>
            </w:r>
          </w:p>
        </w:tc>
      </w:tr>
      <w:tr w14:paraId="75169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2130" w:type="dxa"/>
            <w:vMerge w:val="continue"/>
            <w:tcBorders>
              <w:tl2br w:val="nil"/>
              <w:tr2bl w:val="nil"/>
            </w:tcBorders>
            <w:vAlign w:val="center"/>
          </w:tcPr>
          <w:p w14:paraId="542DCA33">
            <w:pPr>
              <w:pStyle w:val="51"/>
              <w:rPr>
                <w:rFonts w:ascii="Times New Roman" w:hAnsi="Times New Roman"/>
                <w:b/>
                <w:bCs/>
                <w:color w:val="auto"/>
              </w:rPr>
            </w:pPr>
          </w:p>
        </w:tc>
        <w:tc>
          <w:tcPr>
            <w:tcW w:w="710" w:type="dxa"/>
            <w:tcBorders>
              <w:tl2br w:val="nil"/>
              <w:tr2bl w:val="nil"/>
            </w:tcBorders>
            <w:vAlign w:val="center"/>
          </w:tcPr>
          <w:p w14:paraId="7BB2DE1D">
            <w:pPr>
              <w:pStyle w:val="51"/>
              <w:rPr>
                <w:rFonts w:ascii="Times New Roman" w:hAnsi="Times New Roman"/>
                <w:b/>
                <w:bCs/>
                <w:color w:val="auto"/>
              </w:rPr>
            </w:pPr>
            <w:r>
              <w:rPr>
                <w:rFonts w:ascii="Times New Roman" w:hAnsi="Times New Roman"/>
                <w:b/>
                <w:bCs/>
                <w:color w:val="auto"/>
                <w:shd w:val="clear" w:color="auto" w:fill="FFFFFF"/>
              </w:rPr>
              <w:t>大</w:t>
            </w:r>
          </w:p>
        </w:tc>
        <w:tc>
          <w:tcPr>
            <w:tcW w:w="710" w:type="dxa"/>
            <w:tcBorders>
              <w:tl2br w:val="nil"/>
              <w:tr2bl w:val="nil"/>
            </w:tcBorders>
            <w:vAlign w:val="center"/>
          </w:tcPr>
          <w:p w14:paraId="18000BB4">
            <w:pPr>
              <w:pStyle w:val="51"/>
              <w:rPr>
                <w:rFonts w:ascii="Times New Roman" w:hAnsi="Times New Roman"/>
                <w:b/>
                <w:bCs/>
                <w:color w:val="auto"/>
              </w:rPr>
            </w:pPr>
            <w:r>
              <w:rPr>
                <w:rFonts w:ascii="Times New Roman" w:hAnsi="Times New Roman"/>
                <w:b/>
                <w:bCs/>
                <w:color w:val="auto"/>
                <w:shd w:val="clear" w:color="auto" w:fill="FFFFFF"/>
              </w:rPr>
              <w:t>中</w:t>
            </w:r>
          </w:p>
        </w:tc>
        <w:tc>
          <w:tcPr>
            <w:tcW w:w="710" w:type="dxa"/>
            <w:tcBorders>
              <w:tl2br w:val="nil"/>
              <w:tr2bl w:val="nil"/>
            </w:tcBorders>
            <w:vAlign w:val="center"/>
          </w:tcPr>
          <w:p w14:paraId="54CDB3F5">
            <w:pPr>
              <w:pStyle w:val="51"/>
              <w:rPr>
                <w:rFonts w:ascii="Times New Roman" w:hAnsi="Times New Roman"/>
                <w:b/>
                <w:bCs/>
                <w:color w:val="auto"/>
              </w:rPr>
            </w:pPr>
            <w:r>
              <w:rPr>
                <w:rFonts w:ascii="Times New Roman" w:hAnsi="Times New Roman"/>
                <w:b/>
                <w:bCs/>
                <w:color w:val="auto"/>
                <w:shd w:val="clear" w:color="auto" w:fill="FFFFFF"/>
              </w:rPr>
              <w:t>小</w:t>
            </w:r>
          </w:p>
        </w:tc>
        <w:tc>
          <w:tcPr>
            <w:tcW w:w="710" w:type="dxa"/>
            <w:tcBorders>
              <w:tl2br w:val="nil"/>
              <w:tr2bl w:val="nil"/>
            </w:tcBorders>
            <w:vAlign w:val="center"/>
          </w:tcPr>
          <w:p w14:paraId="727DA75A">
            <w:pPr>
              <w:pStyle w:val="51"/>
              <w:rPr>
                <w:rFonts w:ascii="Times New Roman" w:hAnsi="Times New Roman"/>
                <w:b/>
                <w:bCs/>
                <w:color w:val="auto"/>
                <w:kern w:val="2"/>
              </w:rPr>
            </w:pPr>
            <w:r>
              <w:rPr>
                <w:rFonts w:ascii="Times New Roman" w:hAnsi="Times New Roman"/>
                <w:b/>
                <w:bCs/>
                <w:color w:val="auto"/>
                <w:shd w:val="clear" w:color="auto" w:fill="FFFFFF"/>
              </w:rPr>
              <w:t>大</w:t>
            </w:r>
          </w:p>
        </w:tc>
        <w:tc>
          <w:tcPr>
            <w:tcW w:w="710" w:type="dxa"/>
            <w:tcBorders>
              <w:tl2br w:val="nil"/>
              <w:tr2bl w:val="nil"/>
            </w:tcBorders>
            <w:vAlign w:val="center"/>
          </w:tcPr>
          <w:p w14:paraId="598A105E">
            <w:pPr>
              <w:pStyle w:val="51"/>
              <w:rPr>
                <w:rFonts w:ascii="Times New Roman" w:hAnsi="Times New Roman"/>
                <w:b/>
                <w:bCs/>
                <w:color w:val="auto"/>
                <w:kern w:val="2"/>
              </w:rPr>
            </w:pPr>
            <w:r>
              <w:rPr>
                <w:rFonts w:ascii="Times New Roman" w:hAnsi="Times New Roman"/>
                <w:b/>
                <w:bCs/>
                <w:color w:val="auto"/>
                <w:shd w:val="clear" w:color="auto" w:fill="FFFFFF"/>
              </w:rPr>
              <w:t>中</w:t>
            </w:r>
          </w:p>
        </w:tc>
        <w:tc>
          <w:tcPr>
            <w:tcW w:w="710" w:type="dxa"/>
            <w:tcBorders>
              <w:tl2br w:val="nil"/>
              <w:tr2bl w:val="nil"/>
            </w:tcBorders>
            <w:vAlign w:val="center"/>
          </w:tcPr>
          <w:p w14:paraId="20A2DCE9">
            <w:pPr>
              <w:pStyle w:val="51"/>
              <w:rPr>
                <w:rFonts w:ascii="Times New Roman" w:hAnsi="Times New Roman"/>
                <w:b/>
                <w:bCs/>
                <w:color w:val="auto"/>
                <w:kern w:val="2"/>
              </w:rPr>
            </w:pPr>
            <w:r>
              <w:rPr>
                <w:rFonts w:ascii="Times New Roman" w:hAnsi="Times New Roman"/>
                <w:b/>
                <w:bCs/>
                <w:color w:val="auto"/>
                <w:shd w:val="clear" w:color="auto" w:fill="FFFFFF"/>
              </w:rPr>
              <w:t>小</w:t>
            </w:r>
          </w:p>
        </w:tc>
        <w:tc>
          <w:tcPr>
            <w:tcW w:w="710" w:type="dxa"/>
            <w:tcBorders>
              <w:tl2br w:val="nil"/>
              <w:tr2bl w:val="nil"/>
            </w:tcBorders>
            <w:vAlign w:val="center"/>
          </w:tcPr>
          <w:p w14:paraId="2301ACAA">
            <w:pPr>
              <w:pStyle w:val="51"/>
              <w:rPr>
                <w:rFonts w:ascii="Times New Roman" w:hAnsi="Times New Roman"/>
                <w:b/>
                <w:bCs/>
                <w:color w:val="auto"/>
                <w:kern w:val="2"/>
              </w:rPr>
            </w:pPr>
            <w:r>
              <w:rPr>
                <w:rFonts w:ascii="Times New Roman" w:hAnsi="Times New Roman"/>
                <w:b/>
                <w:bCs/>
                <w:color w:val="auto"/>
                <w:shd w:val="clear" w:color="auto" w:fill="FFFFFF"/>
              </w:rPr>
              <w:t>大</w:t>
            </w:r>
          </w:p>
        </w:tc>
        <w:tc>
          <w:tcPr>
            <w:tcW w:w="710" w:type="dxa"/>
            <w:tcBorders>
              <w:tl2br w:val="nil"/>
              <w:tr2bl w:val="nil"/>
            </w:tcBorders>
            <w:vAlign w:val="center"/>
          </w:tcPr>
          <w:p w14:paraId="1249BD51">
            <w:pPr>
              <w:pStyle w:val="51"/>
              <w:rPr>
                <w:rFonts w:ascii="Times New Roman" w:hAnsi="Times New Roman"/>
                <w:b/>
                <w:bCs/>
                <w:color w:val="auto"/>
                <w:kern w:val="2"/>
              </w:rPr>
            </w:pPr>
            <w:r>
              <w:rPr>
                <w:rFonts w:ascii="Times New Roman" w:hAnsi="Times New Roman"/>
                <w:b/>
                <w:bCs/>
                <w:color w:val="auto"/>
                <w:shd w:val="clear" w:color="auto" w:fill="FFFFFF"/>
              </w:rPr>
              <w:t>中</w:t>
            </w:r>
          </w:p>
        </w:tc>
        <w:tc>
          <w:tcPr>
            <w:tcW w:w="712" w:type="dxa"/>
            <w:tcBorders>
              <w:tl2br w:val="nil"/>
              <w:tr2bl w:val="nil"/>
            </w:tcBorders>
            <w:vAlign w:val="center"/>
          </w:tcPr>
          <w:p w14:paraId="31F091D0">
            <w:pPr>
              <w:pStyle w:val="51"/>
              <w:rPr>
                <w:rFonts w:ascii="Times New Roman" w:hAnsi="Times New Roman"/>
                <w:b/>
                <w:bCs/>
                <w:color w:val="auto"/>
                <w:kern w:val="2"/>
              </w:rPr>
            </w:pPr>
            <w:r>
              <w:rPr>
                <w:rFonts w:ascii="Times New Roman" w:hAnsi="Times New Roman"/>
                <w:b/>
                <w:bCs/>
                <w:color w:val="auto"/>
                <w:shd w:val="clear" w:color="auto" w:fill="FFFFFF"/>
              </w:rPr>
              <w:t>小</w:t>
            </w:r>
          </w:p>
        </w:tc>
      </w:tr>
      <w:tr w14:paraId="19238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vAlign w:val="center"/>
          </w:tcPr>
          <w:p w14:paraId="7E2C601C">
            <w:pPr>
              <w:pStyle w:val="51"/>
              <w:rPr>
                <w:rFonts w:ascii="Times New Roman" w:hAnsi="Times New Roman"/>
                <w:color w:val="auto"/>
              </w:rPr>
            </w:pPr>
            <w:r>
              <w:rPr>
                <w:rFonts w:ascii="Times New Roman" w:hAnsi="Times New Roman"/>
                <w:color w:val="auto"/>
              </w:rPr>
              <w:t>敏感</w:t>
            </w:r>
          </w:p>
        </w:tc>
        <w:tc>
          <w:tcPr>
            <w:tcW w:w="710" w:type="dxa"/>
            <w:tcBorders>
              <w:tl2br w:val="nil"/>
              <w:tr2bl w:val="nil"/>
            </w:tcBorders>
            <w:vAlign w:val="center"/>
          </w:tcPr>
          <w:p w14:paraId="07701394">
            <w:pPr>
              <w:pStyle w:val="51"/>
              <w:rPr>
                <w:rFonts w:ascii="Times New Roman" w:hAnsi="Times New Roman"/>
                <w:b/>
                <w:bCs/>
                <w:color w:val="auto"/>
              </w:rPr>
            </w:pPr>
            <w:r>
              <w:rPr>
                <w:rFonts w:ascii="Times New Roman" w:hAnsi="Times New Roman"/>
                <w:b/>
                <w:bCs/>
                <w:color w:val="auto"/>
              </w:rPr>
              <w:t>一级</w:t>
            </w:r>
          </w:p>
        </w:tc>
        <w:tc>
          <w:tcPr>
            <w:tcW w:w="710" w:type="dxa"/>
            <w:tcBorders>
              <w:tl2br w:val="nil"/>
              <w:tr2bl w:val="nil"/>
            </w:tcBorders>
            <w:vAlign w:val="center"/>
          </w:tcPr>
          <w:p w14:paraId="71ABBC8D">
            <w:pPr>
              <w:pStyle w:val="51"/>
              <w:rPr>
                <w:rFonts w:ascii="Times New Roman" w:hAnsi="Times New Roman"/>
                <w:color w:val="auto"/>
              </w:rPr>
            </w:pPr>
            <w:r>
              <w:rPr>
                <w:rFonts w:ascii="Times New Roman" w:hAnsi="Times New Roman"/>
                <w:color w:val="auto"/>
              </w:rPr>
              <w:t>一级</w:t>
            </w:r>
          </w:p>
        </w:tc>
        <w:tc>
          <w:tcPr>
            <w:tcW w:w="710" w:type="dxa"/>
            <w:tcBorders>
              <w:tl2br w:val="nil"/>
              <w:tr2bl w:val="nil"/>
            </w:tcBorders>
            <w:vAlign w:val="center"/>
          </w:tcPr>
          <w:p w14:paraId="646D585E">
            <w:pPr>
              <w:pStyle w:val="51"/>
              <w:rPr>
                <w:rFonts w:ascii="Times New Roman" w:hAnsi="Times New Roman"/>
                <w:color w:val="auto"/>
              </w:rPr>
            </w:pPr>
            <w:r>
              <w:rPr>
                <w:rFonts w:ascii="Times New Roman" w:hAnsi="Times New Roman"/>
                <w:color w:val="auto"/>
              </w:rPr>
              <w:t>一级</w:t>
            </w:r>
          </w:p>
        </w:tc>
        <w:tc>
          <w:tcPr>
            <w:tcW w:w="710" w:type="dxa"/>
            <w:tcBorders>
              <w:tl2br w:val="nil"/>
              <w:tr2bl w:val="nil"/>
            </w:tcBorders>
            <w:vAlign w:val="center"/>
          </w:tcPr>
          <w:p w14:paraId="51E404C2">
            <w:pPr>
              <w:pStyle w:val="51"/>
              <w:rPr>
                <w:rFonts w:ascii="Times New Roman" w:hAnsi="Times New Roman"/>
                <w:color w:val="auto"/>
              </w:rPr>
            </w:pPr>
            <w:r>
              <w:rPr>
                <w:rFonts w:ascii="Times New Roman" w:hAnsi="Times New Roman"/>
                <w:color w:val="auto"/>
              </w:rPr>
              <w:t>二级</w:t>
            </w:r>
          </w:p>
        </w:tc>
        <w:tc>
          <w:tcPr>
            <w:tcW w:w="710" w:type="dxa"/>
            <w:tcBorders>
              <w:tl2br w:val="nil"/>
              <w:tr2bl w:val="nil"/>
            </w:tcBorders>
            <w:vAlign w:val="center"/>
          </w:tcPr>
          <w:p w14:paraId="339774EC">
            <w:pPr>
              <w:pStyle w:val="51"/>
              <w:rPr>
                <w:rFonts w:ascii="Times New Roman" w:hAnsi="Times New Roman"/>
                <w:color w:val="auto"/>
              </w:rPr>
            </w:pPr>
            <w:r>
              <w:rPr>
                <w:rFonts w:ascii="Times New Roman" w:hAnsi="Times New Roman"/>
                <w:color w:val="auto"/>
              </w:rPr>
              <w:t>二级</w:t>
            </w:r>
          </w:p>
        </w:tc>
        <w:tc>
          <w:tcPr>
            <w:tcW w:w="710" w:type="dxa"/>
            <w:tcBorders>
              <w:tl2br w:val="nil"/>
              <w:tr2bl w:val="nil"/>
            </w:tcBorders>
            <w:vAlign w:val="center"/>
          </w:tcPr>
          <w:p w14:paraId="546D5188">
            <w:pPr>
              <w:pStyle w:val="51"/>
              <w:rPr>
                <w:rFonts w:ascii="Times New Roman" w:hAnsi="Times New Roman"/>
                <w:color w:val="auto"/>
              </w:rPr>
            </w:pPr>
            <w:r>
              <w:rPr>
                <w:rFonts w:ascii="Times New Roman" w:hAnsi="Times New Roman"/>
                <w:color w:val="auto"/>
              </w:rPr>
              <w:t>二级</w:t>
            </w:r>
          </w:p>
        </w:tc>
        <w:tc>
          <w:tcPr>
            <w:tcW w:w="710" w:type="dxa"/>
            <w:tcBorders>
              <w:tl2br w:val="nil"/>
              <w:tr2bl w:val="nil"/>
            </w:tcBorders>
            <w:vAlign w:val="center"/>
          </w:tcPr>
          <w:p w14:paraId="00DDB968">
            <w:pPr>
              <w:pStyle w:val="51"/>
              <w:rPr>
                <w:rFonts w:ascii="Times New Roman" w:hAnsi="Times New Roman"/>
                <w:color w:val="auto"/>
              </w:rPr>
            </w:pPr>
            <w:r>
              <w:rPr>
                <w:rFonts w:ascii="Times New Roman" w:hAnsi="Times New Roman"/>
                <w:color w:val="auto"/>
              </w:rPr>
              <w:t>三级</w:t>
            </w:r>
          </w:p>
        </w:tc>
        <w:tc>
          <w:tcPr>
            <w:tcW w:w="710" w:type="dxa"/>
            <w:tcBorders>
              <w:tl2br w:val="nil"/>
              <w:tr2bl w:val="nil"/>
            </w:tcBorders>
            <w:vAlign w:val="center"/>
          </w:tcPr>
          <w:p w14:paraId="551E8CF1">
            <w:pPr>
              <w:pStyle w:val="51"/>
              <w:rPr>
                <w:rFonts w:ascii="Times New Roman" w:hAnsi="Times New Roman"/>
                <w:color w:val="auto"/>
              </w:rPr>
            </w:pPr>
            <w:r>
              <w:rPr>
                <w:rFonts w:ascii="Times New Roman" w:hAnsi="Times New Roman"/>
                <w:color w:val="auto"/>
              </w:rPr>
              <w:t>三级</w:t>
            </w:r>
          </w:p>
        </w:tc>
        <w:tc>
          <w:tcPr>
            <w:tcW w:w="712" w:type="dxa"/>
            <w:tcBorders>
              <w:tl2br w:val="nil"/>
              <w:tr2bl w:val="nil"/>
            </w:tcBorders>
            <w:vAlign w:val="center"/>
          </w:tcPr>
          <w:p w14:paraId="1011E24E">
            <w:pPr>
              <w:pStyle w:val="51"/>
              <w:rPr>
                <w:rFonts w:ascii="Times New Roman" w:hAnsi="Times New Roman"/>
                <w:color w:val="auto"/>
              </w:rPr>
            </w:pPr>
            <w:r>
              <w:rPr>
                <w:rFonts w:ascii="Times New Roman" w:hAnsi="Times New Roman"/>
                <w:color w:val="auto"/>
              </w:rPr>
              <w:t>三级</w:t>
            </w:r>
          </w:p>
        </w:tc>
      </w:tr>
      <w:tr w14:paraId="03C6C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vAlign w:val="center"/>
          </w:tcPr>
          <w:p w14:paraId="02F476D9">
            <w:pPr>
              <w:pStyle w:val="51"/>
              <w:rPr>
                <w:rFonts w:ascii="Times New Roman" w:hAnsi="Times New Roman"/>
                <w:color w:val="auto"/>
              </w:rPr>
            </w:pPr>
            <w:r>
              <w:rPr>
                <w:rFonts w:ascii="Times New Roman" w:hAnsi="Times New Roman"/>
                <w:color w:val="auto"/>
              </w:rPr>
              <w:t>较敏感</w:t>
            </w:r>
          </w:p>
        </w:tc>
        <w:tc>
          <w:tcPr>
            <w:tcW w:w="710" w:type="dxa"/>
            <w:tcBorders>
              <w:tl2br w:val="nil"/>
              <w:tr2bl w:val="nil"/>
            </w:tcBorders>
            <w:vAlign w:val="center"/>
          </w:tcPr>
          <w:p w14:paraId="77801E2C">
            <w:pPr>
              <w:pStyle w:val="51"/>
              <w:rPr>
                <w:rFonts w:ascii="Times New Roman" w:hAnsi="Times New Roman"/>
                <w:color w:val="auto"/>
              </w:rPr>
            </w:pPr>
            <w:r>
              <w:rPr>
                <w:rFonts w:ascii="Times New Roman" w:hAnsi="Times New Roman"/>
                <w:color w:val="auto"/>
              </w:rPr>
              <w:t>一级</w:t>
            </w:r>
          </w:p>
        </w:tc>
        <w:tc>
          <w:tcPr>
            <w:tcW w:w="710" w:type="dxa"/>
            <w:tcBorders>
              <w:tl2br w:val="nil"/>
              <w:tr2bl w:val="nil"/>
            </w:tcBorders>
            <w:vAlign w:val="center"/>
          </w:tcPr>
          <w:p w14:paraId="091278CC">
            <w:pPr>
              <w:pStyle w:val="51"/>
              <w:rPr>
                <w:rFonts w:ascii="Times New Roman" w:hAnsi="Times New Roman"/>
                <w:color w:val="auto"/>
              </w:rPr>
            </w:pPr>
            <w:r>
              <w:rPr>
                <w:rFonts w:ascii="Times New Roman" w:hAnsi="Times New Roman"/>
                <w:color w:val="auto"/>
              </w:rPr>
              <w:t>一级</w:t>
            </w:r>
          </w:p>
        </w:tc>
        <w:tc>
          <w:tcPr>
            <w:tcW w:w="710" w:type="dxa"/>
            <w:tcBorders>
              <w:tl2br w:val="nil"/>
              <w:tr2bl w:val="nil"/>
            </w:tcBorders>
            <w:vAlign w:val="center"/>
          </w:tcPr>
          <w:p w14:paraId="24B0E96D">
            <w:pPr>
              <w:pStyle w:val="51"/>
              <w:rPr>
                <w:rFonts w:ascii="Times New Roman" w:hAnsi="Times New Roman"/>
                <w:color w:val="auto"/>
              </w:rPr>
            </w:pPr>
            <w:r>
              <w:rPr>
                <w:rFonts w:ascii="Times New Roman" w:hAnsi="Times New Roman"/>
                <w:color w:val="auto"/>
              </w:rPr>
              <w:t>二级</w:t>
            </w:r>
          </w:p>
        </w:tc>
        <w:tc>
          <w:tcPr>
            <w:tcW w:w="710" w:type="dxa"/>
            <w:tcBorders>
              <w:tl2br w:val="nil"/>
              <w:tr2bl w:val="nil"/>
            </w:tcBorders>
            <w:vAlign w:val="center"/>
          </w:tcPr>
          <w:p w14:paraId="31F7C0BB">
            <w:pPr>
              <w:pStyle w:val="51"/>
              <w:rPr>
                <w:rFonts w:ascii="Times New Roman" w:hAnsi="Times New Roman"/>
                <w:color w:val="auto"/>
              </w:rPr>
            </w:pPr>
            <w:r>
              <w:rPr>
                <w:rFonts w:ascii="Times New Roman" w:hAnsi="Times New Roman"/>
                <w:color w:val="auto"/>
              </w:rPr>
              <w:t>二级</w:t>
            </w:r>
          </w:p>
        </w:tc>
        <w:tc>
          <w:tcPr>
            <w:tcW w:w="710" w:type="dxa"/>
            <w:tcBorders>
              <w:tl2br w:val="nil"/>
              <w:tr2bl w:val="nil"/>
            </w:tcBorders>
            <w:vAlign w:val="center"/>
          </w:tcPr>
          <w:p w14:paraId="08A9A060">
            <w:pPr>
              <w:pStyle w:val="51"/>
              <w:rPr>
                <w:rFonts w:ascii="Times New Roman" w:hAnsi="Times New Roman"/>
                <w:color w:val="auto"/>
              </w:rPr>
            </w:pPr>
            <w:r>
              <w:rPr>
                <w:rFonts w:ascii="Times New Roman" w:hAnsi="Times New Roman"/>
                <w:color w:val="auto"/>
              </w:rPr>
              <w:t>二级</w:t>
            </w:r>
          </w:p>
        </w:tc>
        <w:tc>
          <w:tcPr>
            <w:tcW w:w="710" w:type="dxa"/>
            <w:tcBorders>
              <w:tl2br w:val="nil"/>
              <w:tr2bl w:val="nil"/>
            </w:tcBorders>
            <w:vAlign w:val="center"/>
          </w:tcPr>
          <w:p w14:paraId="6E7A3F90">
            <w:pPr>
              <w:pStyle w:val="51"/>
              <w:rPr>
                <w:rFonts w:ascii="Times New Roman" w:hAnsi="Times New Roman"/>
                <w:color w:val="auto"/>
              </w:rPr>
            </w:pPr>
            <w:r>
              <w:rPr>
                <w:rFonts w:ascii="Times New Roman" w:hAnsi="Times New Roman"/>
                <w:color w:val="auto"/>
              </w:rPr>
              <w:t>三级</w:t>
            </w:r>
          </w:p>
        </w:tc>
        <w:tc>
          <w:tcPr>
            <w:tcW w:w="710" w:type="dxa"/>
            <w:tcBorders>
              <w:tl2br w:val="nil"/>
              <w:tr2bl w:val="nil"/>
            </w:tcBorders>
            <w:vAlign w:val="center"/>
          </w:tcPr>
          <w:p w14:paraId="62E57C75">
            <w:pPr>
              <w:pStyle w:val="51"/>
              <w:rPr>
                <w:rFonts w:ascii="Times New Roman" w:hAnsi="Times New Roman"/>
                <w:color w:val="auto"/>
              </w:rPr>
            </w:pPr>
            <w:r>
              <w:rPr>
                <w:rFonts w:ascii="Times New Roman" w:hAnsi="Times New Roman"/>
                <w:color w:val="auto"/>
              </w:rPr>
              <w:t>三级</w:t>
            </w:r>
          </w:p>
        </w:tc>
        <w:tc>
          <w:tcPr>
            <w:tcW w:w="710" w:type="dxa"/>
            <w:tcBorders>
              <w:tl2br w:val="nil"/>
              <w:tr2bl w:val="nil"/>
            </w:tcBorders>
            <w:vAlign w:val="center"/>
          </w:tcPr>
          <w:p w14:paraId="18E48C2B">
            <w:pPr>
              <w:pStyle w:val="51"/>
              <w:rPr>
                <w:rFonts w:ascii="Times New Roman" w:hAnsi="Times New Roman"/>
                <w:color w:val="auto"/>
              </w:rPr>
            </w:pPr>
            <w:r>
              <w:rPr>
                <w:rFonts w:ascii="Times New Roman" w:hAnsi="Times New Roman"/>
                <w:color w:val="auto"/>
              </w:rPr>
              <w:t>三级</w:t>
            </w:r>
          </w:p>
        </w:tc>
        <w:tc>
          <w:tcPr>
            <w:tcW w:w="712" w:type="dxa"/>
            <w:tcBorders>
              <w:tl2br w:val="nil"/>
              <w:tr2bl w:val="nil"/>
            </w:tcBorders>
            <w:vAlign w:val="center"/>
          </w:tcPr>
          <w:p w14:paraId="12E2042C">
            <w:pPr>
              <w:pStyle w:val="51"/>
              <w:rPr>
                <w:rFonts w:ascii="Times New Roman" w:hAnsi="Times New Roman"/>
                <w:color w:val="auto"/>
              </w:rPr>
            </w:pPr>
            <w:r>
              <w:rPr>
                <w:rFonts w:ascii="Times New Roman" w:hAnsi="Times New Roman"/>
                <w:color w:val="auto"/>
              </w:rPr>
              <w:t>-</w:t>
            </w:r>
          </w:p>
        </w:tc>
      </w:tr>
      <w:tr w14:paraId="169A2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vAlign w:val="center"/>
          </w:tcPr>
          <w:p w14:paraId="7C04D404">
            <w:pPr>
              <w:pStyle w:val="51"/>
              <w:rPr>
                <w:rFonts w:ascii="Times New Roman" w:hAnsi="Times New Roman"/>
                <w:color w:val="auto"/>
              </w:rPr>
            </w:pPr>
            <w:r>
              <w:rPr>
                <w:rFonts w:ascii="Times New Roman" w:hAnsi="Times New Roman"/>
                <w:color w:val="auto"/>
              </w:rPr>
              <w:t>不敏感</w:t>
            </w:r>
          </w:p>
        </w:tc>
        <w:tc>
          <w:tcPr>
            <w:tcW w:w="710" w:type="dxa"/>
            <w:tcBorders>
              <w:tl2br w:val="nil"/>
              <w:tr2bl w:val="nil"/>
            </w:tcBorders>
            <w:vAlign w:val="center"/>
          </w:tcPr>
          <w:p w14:paraId="6046A166">
            <w:pPr>
              <w:pStyle w:val="51"/>
              <w:rPr>
                <w:rFonts w:ascii="Times New Roman" w:hAnsi="Times New Roman"/>
                <w:color w:val="auto"/>
              </w:rPr>
            </w:pPr>
            <w:r>
              <w:rPr>
                <w:rFonts w:ascii="Times New Roman" w:hAnsi="Times New Roman"/>
                <w:color w:val="auto"/>
              </w:rPr>
              <w:t>一级</w:t>
            </w:r>
          </w:p>
        </w:tc>
        <w:tc>
          <w:tcPr>
            <w:tcW w:w="710" w:type="dxa"/>
            <w:tcBorders>
              <w:tl2br w:val="nil"/>
              <w:tr2bl w:val="nil"/>
            </w:tcBorders>
            <w:vAlign w:val="center"/>
          </w:tcPr>
          <w:p w14:paraId="10AAC151">
            <w:pPr>
              <w:pStyle w:val="51"/>
              <w:rPr>
                <w:rFonts w:ascii="Times New Roman" w:hAnsi="Times New Roman"/>
                <w:color w:val="auto"/>
              </w:rPr>
            </w:pPr>
            <w:r>
              <w:rPr>
                <w:rFonts w:ascii="Times New Roman" w:hAnsi="Times New Roman"/>
                <w:color w:val="auto"/>
              </w:rPr>
              <w:t>二级</w:t>
            </w:r>
          </w:p>
        </w:tc>
        <w:tc>
          <w:tcPr>
            <w:tcW w:w="710" w:type="dxa"/>
            <w:tcBorders>
              <w:tl2br w:val="nil"/>
              <w:tr2bl w:val="nil"/>
            </w:tcBorders>
            <w:vAlign w:val="center"/>
          </w:tcPr>
          <w:p w14:paraId="01C6EC30">
            <w:pPr>
              <w:pStyle w:val="51"/>
              <w:rPr>
                <w:rFonts w:ascii="Times New Roman" w:hAnsi="Times New Roman"/>
                <w:color w:val="auto"/>
              </w:rPr>
            </w:pPr>
            <w:r>
              <w:rPr>
                <w:rFonts w:ascii="Times New Roman" w:hAnsi="Times New Roman"/>
                <w:color w:val="auto"/>
              </w:rPr>
              <w:t>二级</w:t>
            </w:r>
          </w:p>
        </w:tc>
        <w:tc>
          <w:tcPr>
            <w:tcW w:w="710" w:type="dxa"/>
            <w:tcBorders>
              <w:tl2br w:val="nil"/>
              <w:tr2bl w:val="nil"/>
            </w:tcBorders>
            <w:vAlign w:val="center"/>
          </w:tcPr>
          <w:p w14:paraId="475FA3E9">
            <w:pPr>
              <w:pStyle w:val="51"/>
              <w:rPr>
                <w:rFonts w:ascii="Times New Roman" w:hAnsi="Times New Roman"/>
                <w:color w:val="auto"/>
              </w:rPr>
            </w:pPr>
            <w:r>
              <w:rPr>
                <w:rFonts w:ascii="Times New Roman" w:hAnsi="Times New Roman"/>
                <w:color w:val="auto"/>
              </w:rPr>
              <w:t>二级</w:t>
            </w:r>
          </w:p>
        </w:tc>
        <w:tc>
          <w:tcPr>
            <w:tcW w:w="710" w:type="dxa"/>
            <w:tcBorders>
              <w:tl2br w:val="nil"/>
              <w:tr2bl w:val="nil"/>
            </w:tcBorders>
            <w:vAlign w:val="center"/>
          </w:tcPr>
          <w:p w14:paraId="3B1FFD82">
            <w:pPr>
              <w:pStyle w:val="51"/>
              <w:rPr>
                <w:rFonts w:ascii="Times New Roman" w:hAnsi="Times New Roman"/>
                <w:color w:val="auto"/>
              </w:rPr>
            </w:pPr>
            <w:r>
              <w:rPr>
                <w:rFonts w:ascii="Times New Roman" w:hAnsi="Times New Roman"/>
                <w:color w:val="auto"/>
              </w:rPr>
              <w:t>三级</w:t>
            </w:r>
          </w:p>
        </w:tc>
        <w:tc>
          <w:tcPr>
            <w:tcW w:w="710" w:type="dxa"/>
            <w:tcBorders>
              <w:tl2br w:val="nil"/>
              <w:tr2bl w:val="nil"/>
            </w:tcBorders>
            <w:vAlign w:val="center"/>
          </w:tcPr>
          <w:p w14:paraId="554D493B">
            <w:pPr>
              <w:pStyle w:val="51"/>
              <w:rPr>
                <w:rFonts w:ascii="Times New Roman" w:hAnsi="Times New Roman"/>
                <w:color w:val="auto"/>
              </w:rPr>
            </w:pPr>
            <w:r>
              <w:rPr>
                <w:rFonts w:ascii="Times New Roman" w:hAnsi="Times New Roman"/>
                <w:color w:val="auto"/>
              </w:rPr>
              <w:t>三级</w:t>
            </w:r>
          </w:p>
        </w:tc>
        <w:tc>
          <w:tcPr>
            <w:tcW w:w="710" w:type="dxa"/>
            <w:tcBorders>
              <w:tl2br w:val="nil"/>
              <w:tr2bl w:val="nil"/>
            </w:tcBorders>
            <w:vAlign w:val="center"/>
          </w:tcPr>
          <w:p w14:paraId="10FF3095">
            <w:pPr>
              <w:pStyle w:val="51"/>
              <w:rPr>
                <w:rFonts w:ascii="Times New Roman" w:hAnsi="Times New Roman"/>
                <w:color w:val="auto"/>
              </w:rPr>
            </w:pPr>
            <w:r>
              <w:rPr>
                <w:rFonts w:ascii="Times New Roman" w:hAnsi="Times New Roman"/>
                <w:color w:val="auto"/>
              </w:rPr>
              <w:t>三级</w:t>
            </w:r>
          </w:p>
        </w:tc>
        <w:tc>
          <w:tcPr>
            <w:tcW w:w="710" w:type="dxa"/>
            <w:tcBorders>
              <w:tl2br w:val="nil"/>
              <w:tr2bl w:val="nil"/>
            </w:tcBorders>
            <w:vAlign w:val="center"/>
          </w:tcPr>
          <w:p w14:paraId="28F776EF">
            <w:pPr>
              <w:pStyle w:val="51"/>
              <w:rPr>
                <w:rFonts w:ascii="Times New Roman" w:hAnsi="Times New Roman"/>
                <w:color w:val="auto"/>
              </w:rPr>
            </w:pPr>
            <w:r>
              <w:rPr>
                <w:rFonts w:ascii="Times New Roman" w:hAnsi="Times New Roman"/>
                <w:color w:val="auto"/>
              </w:rPr>
              <w:t>-</w:t>
            </w:r>
          </w:p>
        </w:tc>
        <w:tc>
          <w:tcPr>
            <w:tcW w:w="712" w:type="dxa"/>
            <w:tcBorders>
              <w:tl2br w:val="nil"/>
              <w:tr2bl w:val="nil"/>
            </w:tcBorders>
            <w:vAlign w:val="center"/>
          </w:tcPr>
          <w:p w14:paraId="389A6825">
            <w:pPr>
              <w:pStyle w:val="51"/>
              <w:rPr>
                <w:rFonts w:ascii="Times New Roman" w:hAnsi="Times New Roman"/>
                <w:color w:val="auto"/>
              </w:rPr>
            </w:pPr>
            <w:r>
              <w:rPr>
                <w:rFonts w:ascii="Times New Roman" w:hAnsi="Times New Roman"/>
                <w:color w:val="auto"/>
              </w:rPr>
              <w:t>-</w:t>
            </w:r>
          </w:p>
        </w:tc>
      </w:tr>
      <w:tr w14:paraId="30B4B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10"/>
            <w:tcBorders>
              <w:tl2br w:val="nil"/>
              <w:tr2bl w:val="nil"/>
            </w:tcBorders>
            <w:vAlign w:val="center"/>
          </w:tcPr>
          <w:p w14:paraId="3385D7CE">
            <w:pPr>
              <w:pStyle w:val="51"/>
              <w:rPr>
                <w:rFonts w:ascii="Times New Roman" w:hAnsi="Times New Roman"/>
                <w:color w:val="auto"/>
              </w:rPr>
            </w:pPr>
            <w:r>
              <w:rPr>
                <w:rFonts w:ascii="Times New Roman" w:hAnsi="Times New Roman"/>
                <w:color w:val="auto"/>
              </w:rPr>
              <w:t>注：“－”表示可不开展土壤环境影响评价工作。</w:t>
            </w:r>
          </w:p>
        </w:tc>
      </w:tr>
    </w:tbl>
    <w:p w14:paraId="210D2958">
      <w:pPr>
        <w:pStyle w:val="5"/>
        <w:ind w:left="240" w:firstLine="241"/>
        <w:rPr>
          <w:color w:val="auto"/>
        </w:rPr>
      </w:pPr>
      <w:r>
        <w:rPr>
          <w:color w:val="auto"/>
        </w:rPr>
        <w:t>评价范围</w:t>
      </w:r>
    </w:p>
    <w:p w14:paraId="10F7E4FF">
      <w:pPr>
        <w:ind w:firstLine="472"/>
        <w:rPr>
          <w:color w:val="auto"/>
          <w:spacing w:val="-2"/>
          <w:szCs w:val="24"/>
          <w:lang w:eastAsia="zh-CN"/>
        </w:rPr>
      </w:pPr>
      <w:r>
        <w:rPr>
          <w:color w:val="auto"/>
          <w:spacing w:val="-2"/>
          <w:szCs w:val="24"/>
          <w:lang w:eastAsia="zh-CN"/>
        </w:rPr>
        <w:t>建设项目土壤环境影响现状调查评价范围可根据项目影响类型、污染途径、气象条件、地形地貌、水文地质条件等确定，根据土壤评价导则确定本项目土壤评价范围：</w:t>
      </w:r>
    </w:p>
    <w:p w14:paraId="1118BDD1">
      <w:pPr>
        <w:ind w:firstLine="472"/>
        <w:rPr>
          <w:color w:val="auto"/>
          <w:spacing w:val="-2"/>
          <w:szCs w:val="24"/>
          <w:lang w:eastAsia="zh-CN"/>
        </w:rPr>
      </w:pPr>
      <w:r>
        <w:rPr>
          <w:color w:val="auto"/>
          <w:spacing w:val="-2"/>
          <w:szCs w:val="24"/>
          <w:lang w:eastAsia="zh-CN"/>
        </w:rPr>
        <w:t>生态影响型：以采场边界为基础，外扩</w:t>
      </w:r>
      <w:r>
        <w:rPr>
          <w:rFonts w:hint="eastAsia"/>
          <w:color w:val="auto"/>
          <w:spacing w:val="-2"/>
          <w:szCs w:val="24"/>
          <w:lang w:eastAsia="zh-CN"/>
        </w:rPr>
        <w:t>2</w:t>
      </w:r>
      <w:r>
        <w:rPr>
          <w:color w:val="auto"/>
          <w:spacing w:val="-2"/>
          <w:szCs w:val="24"/>
          <w:lang w:eastAsia="zh-CN"/>
        </w:rPr>
        <w:t>km。</w:t>
      </w:r>
    </w:p>
    <w:p w14:paraId="7D36B0B9">
      <w:pPr>
        <w:ind w:firstLine="472"/>
        <w:rPr>
          <w:color w:val="auto"/>
          <w:spacing w:val="-2"/>
          <w:szCs w:val="24"/>
          <w:lang w:eastAsia="zh-CN"/>
        </w:rPr>
      </w:pPr>
      <w:r>
        <w:rPr>
          <w:color w:val="auto"/>
          <w:spacing w:val="-2"/>
          <w:szCs w:val="24"/>
          <w:lang w:eastAsia="zh-CN"/>
        </w:rPr>
        <w:t>污染影响型：</w:t>
      </w:r>
      <w:r>
        <w:rPr>
          <w:rFonts w:hint="eastAsia"/>
          <w:color w:val="auto"/>
          <w:spacing w:val="-2"/>
          <w:szCs w:val="24"/>
          <w:lang w:eastAsia="zh-CN"/>
        </w:rPr>
        <w:t>排土场</w:t>
      </w:r>
      <w:r>
        <w:rPr>
          <w:color w:val="auto"/>
          <w:spacing w:val="-2"/>
          <w:szCs w:val="24"/>
          <w:lang w:eastAsia="zh-CN"/>
        </w:rPr>
        <w:t>场地边界外扩1km。</w:t>
      </w:r>
    </w:p>
    <w:p w14:paraId="36269315">
      <w:pPr>
        <w:pStyle w:val="4"/>
        <w:ind w:left="301" w:hanging="301"/>
        <w:rPr>
          <w:color w:val="auto"/>
          <w:lang w:eastAsia="zh-CN"/>
        </w:rPr>
      </w:pPr>
      <w:bookmarkStart w:id="124" w:name="_Toc223926470"/>
      <w:r>
        <w:rPr>
          <w:color w:val="auto"/>
          <w:lang w:eastAsia="zh-CN"/>
        </w:rPr>
        <w:t>环境风险评价等级和评价范围</w:t>
      </w:r>
      <w:bookmarkEnd w:id="124"/>
    </w:p>
    <w:p w14:paraId="00E5596F">
      <w:pPr>
        <w:pStyle w:val="5"/>
        <w:ind w:left="240" w:firstLine="241"/>
        <w:rPr>
          <w:color w:val="auto"/>
          <w:lang w:eastAsia="zh-CN"/>
        </w:rPr>
      </w:pPr>
      <w:r>
        <w:rPr>
          <w:color w:val="auto"/>
          <w:lang w:eastAsia="zh-CN"/>
        </w:rPr>
        <w:t>评价等级</w:t>
      </w:r>
    </w:p>
    <w:p w14:paraId="79A4B1C4">
      <w:pPr>
        <w:ind w:firstLine="472"/>
        <w:rPr>
          <w:color w:val="auto"/>
          <w:spacing w:val="-2"/>
          <w:szCs w:val="24"/>
        </w:rPr>
      </w:pPr>
      <w:r>
        <w:rPr>
          <w:color w:val="auto"/>
          <w:spacing w:val="-2"/>
          <w:szCs w:val="24"/>
          <w:lang w:eastAsia="zh-CN"/>
        </w:rPr>
        <w:t>根据《建设项目环境风险评价技术导则》（HJ169-2018），建设项目涉及的物质及工艺系统危险性和所在地的环境敏感性确定环境风险潜势。风险潜势为Ⅳ及以上，进行一级评价；风险潜势为</w:t>
      </w:r>
      <w:r>
        <w:rPr>
          <w:rFonts w:hint="eastAsia"/>
          <w:color w:val="auto"/>
          <w:spacing w:val="-2"/>
          <w:szCs w:val="24"/>
          <w:lang w:eastAsia="zh-CN"/>
        </w:rPr>
        <w:t>Ⅲ</w:t>
      </w:r>
      <w:r>
        <w:rPr>
          <w:color w:val="auto"/>
          <w:spacing w:val="-2"/>
          <w:szCs w:val="24"/>
          <w:lang w:eastAsia="zh-CN"/>
        </w:rPr>
        <w:t>，进行二级评价；风险潜势为</w:t>
      </w:r>
      <w:r>
        <w:rPr>
          <w:rFonts w:hint="eastAsia"/>
          <w:color w:val="auto"/>
          <w:spacing w:val="-2"/>
          <w:szCs w:val="24"/>
          <w:lang w:eastAsia="zh-CN"/>
        </w:rPr>
        <w:t>Ⅱ</w:t>
      </w:r>
      <w:r>
        <w:rPr>
          <w:color w:val="auto"/>
          <w:spacing w:val="-2"/>
          <w:szCs w:val="24"/>
          <w:lang w:eastAsia="zh-CN"/>
        </w:rPr>
        <w:t>，进行三级评价；风险潜势为I，可开展简单分析。</w:t>
      </w:r>
      <w:r>
        <w:rPr>
          <w:color w:val="auto"/>
          <w:spacing w:val="-2"/>
          <w:szCs w:val="24"/>
        </w:rPr>
        <w:t>评价工作等级划分见表2.5-1</w:t>
      </w:r>
      <w:r>
        <w:rPr>
          <w:rFonts w:hint="eastAsia"/>
          <w:color w:val="auto"/>
          <w:spacing w:val="-2"/>
          <w:szCs w:val="24"/>
          <w:lang w:eastAsia="zh-CN"/>
        </w:rPr>
        <w:t>6</w:t>
      </w:r>
      <w:r>
        <w:rPr>
          <w:color w:val="auto"/>
          <w:spacing w:val="-2"/>
          <w:szCs w:val="24"/>
        </w:rPr>
        <w:t>。</w:t>
      </w:r>
    </w:p>
    <w:p w14:paraId="3E44A01E">
      <w:pPr>
        <w:pStyle w:val="42"/>
        <w:spacing w:before="93" w:after="93"/>
        <w:ind w:firstLine="480"/>
        <w:rPr>
          <w:rFonts w:hint="eastAsia"/>
          <w:color w:val="auto"/>
          <w:lang w:val="zh-CN" w:bidi="ar"/>
        </w:rPr>
      </w:pPr>
      <w:r>
        <w:rPr>
          <w:color w:val="auto"/>
          <w:lang w:val="zh-CN" w:bidi="ar"/>
        </w:rPr>
        <w:t>表2.</w:t>
      </w:r>
      <w:r>
        <w:rPr>
          <w:color w:val="auto"/>
          <w:lang w:eastAsia="zh-CN" w:bidi="ar"/>
        </w:rPr>
        <w:t>5</w:t>
      </w:r>
      <w:r>
        <w:rPr>
          <w:color w:val="auto"/>
          <w:lang w:val="zh-CN" w:bidi="ar"/>
        </w:rPr>
        <w:t>-</w:t>
      </w:r>
      <w:r>
        <w:rPr>
          <w:color w:val="auto"/>
          <w:lang w:eastAsia="zh-CN" w:bidi="ar"/>
        </w:rPr>
        <w:t>1</w:t>
      </w:r>
      <w:r>
        <w:rPr>
          <w:rFonts w:hint="eastAsia"/>
          <w:color w:val="auto"/>
          <w:lang w:eastAsia="zh-CN" w:bidi="ar"/>
        </w:rPr>
        <w:t>6</w:t>
      </w:r>
      <w:r>
        <w:rPr>
          <w:color w:val="auto"/>
          <w:lang w:val="zh-CN" w:bidi="ar"/>
        </w:rPr>
        <w:t xml:space="preserve">  </w:t>
      </w:r>
      <w:r>
        <w:rPr>
          <w:rFonts w:hint="eastAsia"/>
          <w:color w:val="auto"/>
          <w:lang w:eastAsia="zh-CN" w:bidi="ar"/>
        </w:rPr>
        <w:t xml:space="preserve"> </w:t>
      </w:r>
      <w:r>
        <w:rPr>
          <w:color w:val="auto"/>
          <w:lang w:val="zh-CN" w:bidi="ar"/>
        </w:rPr>
        <w:t xml:space="preserve"> 评价工作等级划分</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1327"/>
        <w:gridCol w:w="1786"/>
        <w:gridCol w:w="1903"/>
        <w:gridCol w:w="1606"/>
      </w:tblGrid>
      <w:tr w14:paraId="698A3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l2br w:val="nil"/>
              <w:tr2bl w:val="nil"/>
            </w:tcBorders>
            <w:vAlign w:val="center"/>
          </w:tcPr>
          <w:p w14:paraId="69BF8446">
            <w:pPr>
              <w:widowControl w:val="0"/>
              <w:spacing w:line="360" w:lineRule="exact"/>
              <w:ind w:firstLine="0" w:firstLineChars="0"/>
              <w:jc w:val="center"/>
              <w:textAlignment w:val="auto"/>
              <w:rPr>
                <w:b/>
                <w:color w:val="auto"/>
                <w:sz w:val="21"/>
                <w:szCs w:val="21"/>
                <w:lang w:eastAsia="zh-CN"/>
              </w:rPr>
            </w:pPr>
            <w:r>
              <w:rPr>
                <w:b/>
                <w:color w:val="auto"/>
                <w:sz w:val="21"/>
                <w:szCs w:val="21"/>
                <w:lang w:eastAsia="zh-CN"/>
              </w:rPr>
              <w:t>环境风险潜势</w:t>
            </w:r>
          </w:p>
        </w:tc>
        <w:tc>
          <w:tcPr>
            <w:tcW w:w="802" w:type="pct"/>
            <w:tcBorders>
              <w:tl2br w:val="nil"/>
              <w:tr2bl w:val="nil"/>
            </w:tcBorders>
            <w:vAlign w:val="center"/>
          </w:tcPr>
          <w:p w14:paraId="7342686A">
            <w:pPr>
              <w:widowControl w:val="0"/>
              <w:spacing w:line="360" w:lineRule="exact"/>
              <w:ind w:firstLine="0" w:firstLineChars="0"/>
              <w:jc w:val="center"/>
              <w:textAlignment w:val="auto"/>
              <w:rPr>
                <w:b/>
                <w:color w:val="auto"/>
                <w:sz w:val="21"/>
                <w:szCs w:val="21"/>
                <w:lang w:eastAsia="zh-CN"/>
              </w:rPr>
            </w:pPr>
            <w:r>
              <w:rPr>
                <w:b/>
                <w:color w:val="auto"/>
                <w:sz w:val="21"/>
                <w:szCs w:val="21"/>
                <w:lang w:eastAsia="zh-CN"/>
              </w:rPr>
              <w:fldChar w:fldCharType="begin"/>
            </w:r>
            <w:r>
              <w:rPr>
                <w:b/>
                <w:color w:val="auto"/>
                <w:sz w:val="21"/>
                <w:szCs w:val="21"/>
                <w:lang w:eastAsia="zh-CN"/>
              </w:rPr>
              <w:instrText xml:space="preserve"> = 4 \* ROMAN \* MERGEFORMAT </w:instrText>
            </w:r>
            <w:r>
              <w:rPr>
                <w:b/>
                <w:color w:val="auto"/>
                <w:sz w:val="21"/>
                <w:szCs w:val="21"/>
                <w:lang w:eastAsia="zh-CN"/>
              </w:rPr>
              <w:fldChar w:fldCharType="separate"/>
            </w:r>
            <w:r>
              <w:rPr>
                <w:rFonts w:hint="eastAsia"/>
                <w:b/>
                <w:color w:val="auto"/>
                <w:sz w:val="21"/>
                <w:szCs w:val="21"/>
                <w:lang w:eastAsia="zh-CN"/>
              </w:rPr>
              <w:t>Ⅳ</w:t>
            </w:r>
            <w:r>
              <w:rPr>
                <w:b/>
                <w:color w:val="auto"/>
                <w:sz w:val="21"/>
                <w:szCs w:val="21"/>
                <w:shd w:val="clear" w:color="auto" w:fill="FFFFFF"/>
                <w:lang w:eastAsia="zh-CN"/>
              </w:rPr>
              <w:fldChar w:fldCharType="end"/>
            </w:r>
            <w:r>
              <w:rPr>
                <w:b/>
                <w:color w:val="auto"/>
                <w:sz w:val="21"/>
                <w:szCs w:val="21"/>
                <w:shd w:val="clear" w:color="auto" w:fill="FFFFFF"/>
                <w:lang w:eastAsia="zh-CN"/>
              </w:rPr>
              <w:t>、</w:t>
            </w:r>
            <w:r>
              <w:rPr>
                <w:b/>
                <w:color w:val="auto"/>
                <w:sz w:val="21"/>
                <w:szCs w:val="21"/>
                <w:lang w:eastAsia="zh-CN"/>
              </w:rPr>
              <w:fldChar w:fldCharType="begin"/>
            </w:r>
            <w:r>
              <w:rPr>
                <w:b/>
                <w:color w:val="auto"/>
                <w:sz w:val="21"/>
                <w:szCs w:val="21"/>
                <w:lang w:eastAsia="zh-CN"/>
              </w:rPr>
              <w:instrText xml:space="preserve"> = 4 \* ROMAN \* MERGEFORMAT </w:instrText>
            </w:r>
            <w:r>
              <w:rPr>
                <w:b/>
                <w:color w:val="auto"/>
                <w:sz w:val="21"/>
                <w:szCs w:val="21"/>
                <w:lang w:eastAsia="zh-CN"/>
              </w:rPr>
              <w:fldChar w:fldCharType="separate"/>
            </w:r>
            <w:r>
              <w:rPr>
                <w:b/>
                <w:color w:val="auto"/>
                <w:sz w:val="21"/>
                <w:szCs w:val="21"/>
                <w:lang w:eastAsia="zh-CN"/>
              </w:rPr>
              <w:t>IV</w:t>
            </w:r>
            <w:r>
              <w:rPr>
                <w:b/>
                <w:color w:val="auto"/>
                <w:sz w:val="21"/>
                <w:szCs w:val="21"/>
                <w:lang w:eastAsia="zh-CN"/>
              </w:rPr>
              <w:fldChar w:fldCharType="end"/>
            </w:r>
            <w:r>
              <w:rPr>
                <w:b/>
                <w:color w:val="auto"/>
                <w:sz w:val="21"/>
                <w:szCs w:val="21"/>
                <w:vertAlign w:val="superscript"/>
                <w:lang w:eastAsia="zh-CN"/>
              </w:rPr>
              <w:t>+</w:t>
            </w:r>
          </w:p>
        </w:tc>
        <w:tc>
          <w:tcPr>
            <w:tcW w:w="1079" w:type="pct"/>
            <w:tcBorders>
              <w:tl2br w:val="nil"/>
              <w:tr2bl w:val="nil"/>
            </w:tcBorders>
            <w:vAlign w:val="center"/>
          </w:tcPr>
          <w:p w14:paraId="55AC956E">
            <w:pPr>
              <w:widowControl w:val="0"/>
              <w:spacing w:line="360" w:lineRule="exact"/>
              <w:ind w:firstLine="0" w:firstLineChars="0"/>
              <w:jc w:val="center"/>
              <w:textAlignment w:val="auto"/>
              <w:rPr>
                <w:b/>
                <w:color w:val="auto"/>
                <w:sz w:val="21"/>
                <w:szCs w:val="21"/>
                <w:lang w:eastAsia="zh-CN"/>
              </w:rPr>
            </w:pPr>
            <w:r>
              <w:rPr>
                <w:b/>
                <w:color w:val="auto"/>
                <w:sz w:val="21"/>
                <w:szCs w:val="21"/>
                <w:lang w:eastAsia="zh-CN"/>
              </w:rPr>
              <w:fldChar w:fldCharType="begin"/>
            </w:r>
            <w:r>
              <w:rPr>
                <w:b/>
                <w:color w:val="auto"/>
                <w:sz w:val="21"/>
                <w:szCs w:val="21"/>
                <w:lang w:eastAsia="zh-CN"/>
              </w:rPr>
              <w:instrText xml:space="preserve"> = 3 \* ROMAN \* MERGEFORMAT </w:instrText>
            </w:r>
            <w:r>
              <w:rPr>
                <w:b/>
                <w:color w:val="auto"/>
                <w:sz w:val="21"/>
                <w:szCs w:val="21"/>
                <w:lang w:eastAsia="zh-CN"/>
              </w:rPr>
              <w:fldChar w:fldCharType="separate"/>
            </w:r>
            <w:r>
              <w:rPr>
                <w:rFonts w:hint="eastAsia"/>
                <w:b/>
                <w:color w:val="auto"/>
                <w:sz w:val="21"/>
                <w:szCs w:val="21"/>
                <w:lang w:eastAsia="zh-CN"/>
              </w:rPr>
              <w:t>Ⅲ</w:t>
            </w:r>
            <w:r>
              <w:rPr>
                <w:b/>
                <w:color w:val="auto"/>
                <w:sz w:val="21"/>
                <w:szCs w:val="21"/>
                <w:lang w:eastAsia="zh-CN"/>
              </w:rPr>
              <w:fldChar w:fldCharType="end"/>
            </w:r>
          </w:p>
        </w:tc>
        <w:tc>
          <w:tcPr>
            <w:tcW w:w="1150" w:type="pct"/>
            <w:tcBorders>
              <w:tl2br w:val="nil"/>
              <w:tr2bl w:val="nil"/>
            </w:tcBorders>
            <w:vAlign w:val="center"/>
          </w:tcPr>
          <w:p w14:paraId="58ED7E97">
            <w:pPr>
              <w:widowControl w:val="0"/>
              <w:spacing w:line="360" w:lineRule="exact"/>
              <w:ind w:firstLine="0" w:firstLineChars="0"/>
              <w:jc w:val="center"/>
              <w:textAlignment w:val="auto"/>
              <w:rPr>
                <w:b/>
                <w:color w:val="auto"/>
                <w:sz w:val="21"/>
                <w:szCs w:val="21"/>
                <w:lang w:eastAsia="zh-CN"/>
              </w:rPr>
            </w:pPr>
            <w:r>
              <w:rPr>
                <w:b/>
                <w:color w:val="auto"/>
                <w:sz w:val="21"/>
                <w:szCs w:val="21"/>
                <w:lang w:eastAsia="zh-CN"/>
              </w:rPr>
              <w:fldChar w:fldCharType="begin"/>
            </w:r>
            <w:r>
              <w:rPr>
                <w:b/>
                <w:color w:val="auto"/>
                <w:sz w:val="21"/>
                <w:szCs w:val="21"/>
                <w:lang w:eastAsia="zh-CN"/>
              </w:rPr>
              <w:instrText xml:space="preserve"> = 2 \* ROMAN \* MERGEFORMAT </w:instrText>
            </w:r>
            <w:r>
              <w:rPr>
                <w:b/>
                <w:color w:val="auto"/>
                <w:sz w:val="21"/>
                <w:szCs w:val="21"/>
                <w:lang w:eastAsia="zh-CN"/>
              </w:rPr>
              <w:fldChar w:fldCharType="separate"/>
            </w:r>
            <w:r>
              <w:rPr>
                <w:b/>
                <w:color w:val="auto"/>
                <w:sz w:val="21"/>
                <w:szCs w:val="21"/>
                <w:lang w:eastAsia="zh-CN"/>
              </w:rPr>
              <w:t>II</w:t>
            </w:r>
            <w:r>
              <w:rPr>
                <w:b/>
                <w:color w:val="auto"/>
                <w:sz w:val="21"/>
                <w:szCs w:val="21"/>
                <w:lang w:eastAsia="zh-CN"/>
              </w:rPr>
              <w:fldChar w:fldCharType="end"/>
            </w:r>
          </w:p>
        </w:tc>
        <w:tc>
          <w:tcPr>
            <w:tcW w:w="968" w:type="pct"/>
            <w:tcBorders>
              <w:tl2br w:val="nil"/>
              <w:tr2bl w:val="nil"/>
            </w:tcBorders>
            <w:vAlign w:val="center"/>
          </w:tcPr>
          <w:p w14:paraId="2A1E5AB2">
            <w:pPr>
              <w:widowControl w:val="0"/>
              <w:spacing w:line="360" w:lineRule="exact"/>
              <w:ind w:firstLine="0" w:firstLineChars="0"/>
              <w:jc w:val="center"/>
              <w:textAlignment w:val="auto"/>
              <w:rPr>
                <w:b/>
                <w:color w:val="auto"/>
                <w:sz w:val="21"/>
                <w:szCs w:val="21"/>
                <w:lang w:eastAsia="zh-CN"/>
              </w:rPr>
            </w:pPr>
            <w:r>
              <w:rPr>
                <w:b/>
                <w:color w:val="auto"/>
                <w:sz w:val="21"/>
                <w:szCs w:val="21"/>
                <w:lang w:eastAsia="zh-CN"/>
              </w:rPr>
              <w:fldChar w:fldCharType="begin"/>
            </w:r>
            <w:r>
              <w:rPr>
                <w:b/>
                <w:color w:val="auto"/>
                <w:sz w:val="21"/>
                <w:szCs w:val="21"/>
                <w:lang w:eastAsia="zh-CN"/>
              </w:rPr>
              <w:instrText xml:space="preserve"> = 1 \* ROMAN \* MERGEFORMAT </w:instrText>
            </w:r>
            <w:r>
              <w:rPr>
                <w:b/>
                <w:color w:val="auto"/>
                <w:sz w:val="21"/>
                <w:szCs w:val="21"/>
                <w:lang w:eastAsia="zh-CN"/>
              </w:rPr>
              <w:fldChar w:fldCharType="separate"/>
            </w:r>
            <w:r>
              <w:rPr>
                <w:b/>
                <w:color w:val="auto"/>
                <w:sz w:val="21"/>
                <w:szCs w:val="21"/>
                <w:lang w:eastAsia="zh-CN"/>
              </w:rPr>
              <w:t>I</w:t>
            </w:r>
            <w:r>
              <w:rPr>
                <w:b/>
                <w:color w:val="auto"/>
                <w:sz w:val="21"/>
                <w:szCs w:val="21"/>
                <w:lang w:eastAsia="zh-CN"/>
              </w:rPr>
              <w:fldChar w:fldCharType="end"/>
            </w:r>
          </w:p>
        </w:tc>
      </w:tr>
      <w:tr w14:paraId="2F348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l2br w:val="nil"/>
              <w:tr2bl w:val="nil"/>
            </w:tcBorders>
            <w:vAlign w:val="center"/>
          </w:tcPr>
          <w:p w14:paraId="75984AB0">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评价工作等级</w:t>
            </w:r>
          </w:p>
        </w:tc>
        <w:tc>
          <w:tcPr>
            <w:tcW w:w="802" w:type="pct"/>
            <w:tcBorders>
              <w:tl2br w:val="nil"/>
              <w:tr2bl w:val="nil"/>
            </w:tcBorders>
            <w:vAlign w:val="center"/>
          </w:tcPr>
          <w:p w14:paraId="6E76456F">
            <w:pPr>
              <w:widowControl w:val="0"/>
              <w:spacing w:line="360" w:lineRule="exact"/>
              <w:ind w:firstLine="0" w:firstLineChars="0"/>
              <w:jc w:val="center"/>
              <w:textAlignment w:val="auto"/>
              <w:rPr>
                <w:bCs/>
                <w:color w:val="auto"/>
                <w:sz w:val="21"/>
                <w:szCs w:val="21"/>
                <w:lang w:eastAsia="zh-CN"/>
              </w:rPr>
            </w:pPr>
            <w:r>
              <w:rPr>
                <w:bCs/>
                <w:color w:val="auto"/>
                <w:sz w:val="21"/>
                <w:szCs w:val="21"/>
                <w:shd w:val="clear" w:color="auto" w:fill="FFFFFF"/>
                <w:lang w:eastAsia="zh-CN"/>
              </w:rPr>
              <w:t>一</w:t>
            </w:r>
          </w:p>
        </w:tc>
        <w:tc>
          <w:tcPr>
            <w:tcW w:w="1079" w:type="pct"/>
            <w:tcBorders>
              <w:tl2br w:val="nil"/>
              <w:tr2bl w:val="nil"/>
            </w:tcBorders>
            <w:vAlign w:val="center"/>
          </w:tcPr>
          <w:p w14:paraId="4A52AB22">
            <w:pPr>
              <w:widowControl w:val="0"/>
              <w:spacing w:line="360" w:lineRule="exact"/>
              <w:ind w:firstLine="0" w:firstLineChars="0"/>
              <w:jc w:val="center"/>
              <w:textAlignment w:val="auto"/>
              <w:rPr>
                <w:bCs/>
                <w:color w:val="auto"/>
                <w:sz w:val="21"/>
                <w:szCs w:val="21"/>
                <w:lang w:eastAsia="zh-CN"/>
              </w:rPr>
            </w:pPr>
            <w:r>
              <w:rPr>
                <w:bCs/>
                <w:color w:val="auto"/>
                <w:sz w:val="21"/>
                <w:szCs w:val="21"/>
                <w:shd w:val="clear" w:color="auto" w:fill="FFFFFF"/>
                <w:lang w:eastAsia="zh-CN"/>
              </w:rPr>
              <w:t>二</w:t>
            </w:r>
          </w:p>
        </w:tc>
        <w:tc>
          <w:tcPr>
            <w:tcW w:w="1150" w:type="pct"/>
            <w:tcBorders>
              <w:tl2br w:val="nil"/>
              <w:tr2bl w:val="nil"/>
            </w:tcBorders>
            <w:vAlign w:val="center"/>
          </w:tcPr>
          <w:p w14:paraId="607C2246">
            <w:pPr>
              <w:widowControl w:val="0"/>
              <w:spacing w:line="360" w:lineRule="exact"/>
              <w:ind w:firstLine="0" w:firstLineChars="0"/>
              <w:jc w:val="center"/>
              <w:textAlignment w:val="auto"/>
              <w:rPr>
                <w:bCs/>
                <w:color w:val="auto"/>
                <w:sz w:val="21"/>
                <w:szCs w:val="21"/>
                <w:lang w:eastAsia="zh-CN"/>
              </w:rPr>
            </w:pPr>
            <w:r>
              <w:rPr>
                <w:bCs/>
                <w:color w:val="auto"/>
                <w:sz w:val="21"/>
                <w:szCs w:val="21"/>
                <w:shd w:val="clear" w:color="auto" w:fill="FFFFFF"/>
                <w:lang w:eastAsia="zh-CN"/>
              </w:rPr>
              <w:t>三</w:t>
            </w:r>
          </w:p>
        </w:tc>
        <w:tc>
          <w:tcPr>
            <w:tcW w:w="968" w:type="pct"/>
            <w:tcBorders>
              <w:tl2br w:val="nil"/>
              <w:tr2bl w:val="nil"/>
            </w:tcBorders>
            <w:vAlign w:val="center"/>
          </w:tcPr>
          <w:p w14:paraId="153BB8FD">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简单分析a</w:t>
            </w:r>
          </w:p>
        </w:tc>
      </w:tr>
      <w:tr w14:paraId="0E68D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tcBorders>
              <w:tl2br w:val="nil"/>
              <w:tr2bl w:val="nil"/>
            </w:tcBorders>
            <w:vAlign w:val="center"/>
          </w:tcPr>
          <w:p w14:paraId="0D6247CB">
            <w:pPr>
              <w:widowControl w:val="0"/>
              <w:spacing w:line="360" w:lineRule="exact"/>
              <w:ind w:firstLine="0" w:firstLineChars="0"/>
              <w:textAlignment w:val="auto"/>
              <w:rPr>
                <w:color w:val="auto"/>
                <w:kern w:val="2"/>
                <w:sz w:val="21"/>
                <w:szCs w:val="21"/>
                <w:lang w:eastAsia="zh-CN"/>
              </w:rPr>
            </w:pPr>
            <w:r>
              <w:rPr>
                <w:bCs/>
                <w:color w:val="auto"/>
                <w:sz w:val="21"/>
                <w:szCs w:val="21"/>
                <w:lang w:eastAsia="zh-CN"/>
              </w:rPr>
              <w:t>a是相对于详细评价工作内容而言，在描述危险物质、环境影响途径、环境危害后果、风险防范措施等方面给出定性的说明。</w:t>
            </w:r>
          </w:p>
        </w:tc>
      </w:tr>
    </w:tbl>
    <w:p w14:paraId="68397209">
      <w:pPr>
        <w:ind w:firstLine="472"/>
        <w:rPr>
          <w:color w:val="auto"/>
          <w:spacing w:val="-2"/>
          <w:szCs w:val="24"/>
          <w:lang w:eastAsia="zh-CN"/>
        </w:rPr>
      </w:pPr>
      <w:r>
        <w:rPr>
          <w:color w:val="auto"/>
          <w:spacing w:val="-2"/>
          <w:szCs w:val="24"/>
          <w:lang w:eastAsia="zh-CN"/>
        </w:rPr>
        <w:t>（1）环境风险潜势划分</w:t>
      </w:r>
    </w:p>
    <w:p w14:paraId="7ED8A93E">
      <w:pPr>
        <w:ind w:firstLine="472"/>
        <w:rPr>
          <w:color w:val="auto"/>
          <w:spacing w:val="-2"/>
          <w:szCs w:val="24"/>
          <w:lang w:eastAsia="zh-CN"/>
        </w:rPr>
      </w:pPr>
      <w:r>
        <w:rPr>
          <w:color w:val="auto"/>
          <w:spacing w:val="-2"/>
          <w:szCs w:val="24"/>
          <w:lang w:eastAsia="zh-CN"/>
        </w:rPr>
        <w:t>建设项目环境风险潜势划分为I、</w:t>
      </w:r>
      <w:r>
        <w:rPr>
          <w:rFonts w:hint="eastAsia"/>
          <w:color w:val="auto"/>
          <w:spacing w:val="-2"/>
          <w:szCs w:val="24"/>
          <w:lang w:eastAsia="zh-CN"/>
        </w:rPr>
        <w:t>Ⅱ</w:t>
      </w:r>
      <w:r>
        <w:rPr>
          <w:color w:val="auto"/>
          <w:spacing w:val="-2"/>
          <w:szCs w:val="24"/>
          <w:lang w:eastAsia="zh-CN"/>
        </w:rPr>
        <w:t>、</w:t>
      </w:r>
      <w:r>
        <w:rPr>
          <w:rFonts w:hint="eastAsia"/>
          <w:color w:val="auto"/>
          <w:spacing w:val="-2"/>
          <w:szCs w:val="24"/>
          <w:lang w:eastAsia="zh-CN"/>
        </w:rPr>
        <w:t>Ⅲ</w:t>
      </w:r>
      <w:r>
        <w:rPr>
          <w:color w:val="auto"/>
          <w:spacing w:val="-2"/>
          <w:szCs w:val="24"/>
          <w:lang w:eastAsia="zh-CN"/>
        </w:rPr>
        <w:t>、IV/IV+级。根据建设项目涉及的物质和工艺系统的危险性及其所在地的环境敏感程度，结合事故情形下环境影响途径，对建设项目潜在环境危害程度进行概括分析，按照表2.5-1</w:t>
      </w:r>
      <w:r>
        <w:rPr>
          <w:rFonts w:hint="eastAsia"/>
          <w:color w:val="auto"/>
          <w:spacing w:val="-2"/>
          <w:szCs w:val="24"/>
          <w:lang w:eastAsia="zh-CN"/>
        </w:rPr>
        <w:t>7</w:t>
      </w:r>
      <w:r>
        <w:rPr>
          <w:color w:val="auto"/>
          <w:spacing w:val="-2"/>
          <w:szCs w:val="24"/>
          <w:lang w:eastAsia="zh-CN"/>
        </w:rPr>
        <w:t>确定环境风险潜势。</w:t>
      </w:r>
    </w:p>
    <w:p w14:paraId="58E1B7E4">
      <w:pPr>
        <w:pStyle w:val="42"/>
        <w:spacing w:before="93" w:after="93"/>
        <w:ind w:firstLine="480"/>
        <w:rPr>
          <w:rFonts w:hint="eastAsia"/>
          <w:color w:val="auto"/>
          <w:lang w:val="zh-CN" w:eastAsia="zh-CN" w:bidi="ar"/>
        </w:rPr>
      </w:pPr>
      <w:r>
        <w:rPr>
          <w:color w:val="auto"/>
          <w:lang w:val="zh-CN" w:eastAsia="zh-CN" w:bidi="ar"/>
        </w:rPr>
        <w:t>表2.</w:t>
      </w:r>
      <w:r>
        <w:rPr>
          <w:color w:val="auto"/>
          <w:lang w:eastAsia="zh-CN" w:bidi="ar"/>
        </w:rPr>
        <w:t>5</w:t>
      </w:r>
      <w:r>
        <w:rPr>
          <w:color w:val="auto"/>
          <w:lang w:val="zh-CN" w:eastAsia="zh-CN" w:bidi="ar"/>
        </w:rPr>
        <w:t>-</w:t>
      </w:r>
      <w:r>
        <w:rPr>
          <w:color w:val="auto"/>
          <w:lang w:eastAsia="zh-CN" w:bidi="ar"/>
        </w:rPr>
        <w:t>1</w:t>
      </w:r>
      <w:r>
        <w:rPr>
          <w:rFonts w:hint="eastAsia"/>
          <w:color w:val="auto"/>
          <w:lang w:eastAsia="zh-CN" w:bidi="ar"/>
        </w:rPr>
        <w:t>7</w:t>
      </w:r>
      <w:r>
        <w:rPr>
          <w:color w:val="auto"/>
          <w:lang w:val="zh-CN" w:eastAsia="zh-CN" w:bidi="ar"/>
        </w:rPr>
        <w:t xml:space="preserve">    建设项目环境风险潜势划分</w:t>
      </w:r>
    </w:p>
    <w:tbl>
      <w:tblPr>
        <w:tblStyle w:val="36"/>
        <w:tblW w:w="4999" w:type="pct"/>
        <w:jc w:val="center"/>
        <w:tblLayout w:type="autofit"/>
        <w:tblCellMar>
          <w:top w:w="0" w:type="dxa"/>
          <w:left w:w="0" w:type="dxa"/>
          <w:bottom w:w="0" w:type="dxa"/>
          <w:right w:w="0" w:type="dxa"/>
        </w:tblCellMar>
      </w:tblPr>
      <w:tblGrid>
        <w:gridCol w:w="2036"/>
        <w:gridCol w:w="1518"/>
        <w:gridCol w:w="1652"/>
        <w:gridCol w:w="1516"/>
        <w:gridCol w:w="1582"/>
      </w:tblGrid>
      <w:tr w14:paraId="59AB2055">
        <w:tblPrEx>
          <w:tblCellMar>
            <w:top w:w="0" w:type="dxa"/>
            <w:left w:w="0" w:type="dxa"/>
            <w:bottom w:w="0" w:type="dxa"/>
            <w:right w:w="0" w:type="dxa"/>
          </w:tblCellMar>
        </w:tblPrEx>
        <w:trPr>
          <w:trHeight w:val="397" w:hRule="atLeast"/>
          <w:tblHeader/>
          <w:jc w:val="center"/>
        </w:trPr>
        <w:tc>
          <w:tcPr>
            <w:tcW w:w="1226" w:type="pct"/>
            <w:vMerge w:val="restart"/>
            <w:tcBorders>
              <w:top w:val="single" w:color="000000" w:sz="12" w:space="0"/>
              <w:left w:val="single" w:color="000000" w:sz="12" w:space="0"/>
              <w:right w:val="single" w:color="000000" w:sz="6" w:space="0"/>
            </w:tcBorders>
            <w:vAlign w:val="center"/>
          </w:tcPr>
          <w:p w14:paraId="66589625">
            <w:pPr>
              <w:widowControl w:val="0"/>
              <w:spacing w:line="360" w:lineRule="exact"/>
              <w:ind w:firstLine="0" w:firstLineChars="0"/>
              <w:jc w:val="center"/>
              <w:textAlignment w:val="auto"/>
              <w:rPr>
                <w:b/>
                <w:color w:val="auto"/>
                <w:sz w:val="21"/>
                <w:szCs w:val="21"/>
                <w:lang w:eastAsia="zh-CN"/>
              </w:rPr>
            </w:pPr>
            <w:r>
              <w:rPr>
                <w:b/>
                <w:color w:val="auto"/>
                <w:sz w:val="21"/>
                <w:szCs w:val="21"/>
                <w:lang w:eastAsia="zh-CN"/>
              </w:rPr>
              <w:t>环境敏感程度（E）</w:t>
            </w:r>
          </w:p>
        </w:tc>
        <w:tc>
          <w:tcPr>
            <w:tcW w:w="3773" w:type="pct"/>
            <w:gridSpan w:val="4"/>
            <w:tcBorders>
              <w:top w:val="single" w:color="000000" w:sz="12" w:space="0"/>
              <w:left w:val="single" w:color="000000" w:sz="6" w:space="0"/>
              <w:bottom w:val="single" w:color="000000" w:sz="6" w:space="0"/>
              <w:right w:val="single" w:color="000000" w:sz="12" w:space="0"/>
            </w:tcBorders>
            <w:vAlign w:val="center"/>
          </w:tcPr>
          <w:p w14:paraId="6F84EDFE">
            <w:pPr>
              <w:widowControl w:val="0"/>
              <w:spacing w:line="360" w:lineRule="exact"/>
              <w:ind w:firstLine="0" w:firstLineChars="0"/>
              <w:jc w:val="center"/>
              <w:textAlignment w:val="auto"/>
              <w:rPr>
                <w:b/>
                <w:color w:val="auto"/>
                <w:sz w:val="21"/>
                <w:szCs w:val="21"/>
                <w:lang w:eastAsia="zh-CN"/>
              </w:rPr>
            </w:pPr>
            <w:r>
              <w:rPr>
                <w:b/>
                <w:color w:val="auto"/>
                <w:sz w:val="21"/>
                <w:szCs w:val="21"/>
                <w:lang w:eastAsia="zh-CN"/>
              </w:rPr>
              <w:t>危险物质及工艺系统危险性（P）</w:t>
            </w:r>
          </w:p>
        </w:tc>
      </w:tr>
      <w:tr w14:paraId="6421E538">
        <w:tblPrEx>
          <w:tblCellMar>
            <w:top w:w="0" w:type="dxa"/>
            <w:left w:w="0" w:type="dxa"/>
            <w:bottom w:w="0" w:type="dxa"/>
            <w:right w:w="0" w:type="dxa"/>
          </w:tblCellMar>
        </w:tblPrEx>
        <w:trPr>
          <w:trHeight w:val="397" w:hRule="atLeast"/>
          <w:tblHeader/>
          <w:jc w:val="center"/>
        </w:trPr>
        <w:tc>
          <w:tcPr>
            <w:tcW w:w="1226" w:type="pct"/>
            <w:vMerge w:val="continue"/>
            <w:tcBorders>
              <w:left w:val="single" w:color="000000" w:sz="12" w:space="0"/>
              <w:bottom w:val="single" w:color="000000" w:sz="6" w:space="0"/>
              <w:right w:val="single" w:color="000000" w:sz="6" w:space="0"/>
            </w:tcBorders>
            <w:vAlign w:val="center"/>
          </w:tcPr>
          <w:p w14:paraId="15044ED9">
            <w:pPr>
              <w:widowControl w:val="0"/>
              <w:spacing w:line="360" w:lineRule="exact"/>
              <w:ind w:firstLine="0" w:firstLineChars="0"/>
              <w:jc w:val="center"/>
              <w:textAlignment w:val="auto"/>
              <w:rPr>
                <w:bCs/>
                <w:color w:val="auto"/>
                <w:sz w:val="21"/>
                <w:szCs w:val="21"/>
                <w:lang w:eastAsia="zh-CN"/>
              </w:rPr>
            </w:pPr>
          </w:p>
        </w:tc>
        <w:tc>
          <w:tcPr>
            <w:tcW w:w="914" w:type="pct"/>
            <w:tcBorders>
              <w:top w:val="single" w:color="000000" w:sz="6" w:space="0"/>
              <w:left w:val="single" w:color="000000" w:sz="6" w:space="0"/>
              <w:bottom w:val="single" w:color="000000" w:sz="6" w:space="0"/>
              <w:right w:val="single" w:color="000000" w:sz="6" w:space="0"/>
            </w:tcBorders>
            <w:vAlign w:val="center"/>
          </w:tcPr>
          <w:p w14:paraId="615198DF">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极高危害（P1）</w:t>
            </w:r>
          </w:p>
        </w:tc>
        <w:tc>
          <w:tcPr>
            <w:tcW w:w="995" w:type="pct"/>
            <w:tcBorders>
              <w:top w:val="single" w:color="000000" w:sz="6" w:space="0"/>
              <w:left w:val="single" w:color="000000" w:sz="6" w:space="0"/>
              <w:bottom w:val="single" w:color="000000" w:sz="6" w:space="0"/>
              <w:right w:val="single" w:color="000000" w:sz="6" w:space="0"/>
            </w:tcBorders>
            <w:vAlign w:val="center"/>
          </w:tcPr>
          <w:p w14:paraId="12628C24">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高度危害（P2）</w:t>
            </w:r>
          </w:p>
        </w:tc>
        <w:tc>
          <w:tcPr>
            <w:tcW w:w="913" w:type="pct"/>
            <w:tcBorders>
              <w:top w:val="single" w:color="000000" w:sz="6" w:space="0"/>
              <w:left w:val="single" w:color="000000" w:sz="6" w:space="0"/>
              <w:bottom w:val="single" w:color="000000" w:sz="6" w:space="0"/>
              <w:right w:val="single" w:color="000000" w:sz="6" w:space="0"/>
            </w:tcBorders>
            <w:vAlign w:val="center"/>
          </w:tcPr>
          <w:p w14:paraId="69A6EE7C">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中度危害（P3）</w:t>
            </w:r>
          </w:p>
        </w:tc>
        <w:tc>
          <w:tcPr>
            <w:tcW w:w="950" w:type="pct"/>
            <w:tcBorders>
              <w:top w:val="single" w:color="000000" w:sz="6" w:space="0"/>
              <w:left w:val="single" w:color="000000" w:sz="6" w:space="0"/>
              <w:bottom w:val="single" w:color="000000" w:sz="6" w:space="0"/>
              <w:right w:val="single" w:color="000000" w:sz="12" w:space="0"/>
            </w:tcBorders>
            <w:vAlign w:val="center"/>
          </w:tcPr>
          <w:p w14:paraId="4417E7BC">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轻度危害（P4）</w:t>
            </w:r>
          </w:p>
        </w:tc>
      </w:tr>
      <w:tr w14:paraId="405BAC1B">
        <w:tblPrEx>
          <w:tblCellMar>
            <w:top w:w="0" w:type="dxa"/>
            <w:left w:w="0" w:type="dxa"/>
            <w:bottom w:w="0" w:type="dxa"/>
            <w:right w:w="0" w:type="dxa"/>
          </w:tblCellMar>
        </w:tblPrEx>
        <w:trPr>
          <w:trHeight w:val="397" w:hRule="atLeast"/>
          <w:jc w:val="center"/>
        </w:trPr>
        <w:tc>
          <w:tcPr>
            <w:tcW w:w="1226" w:type="pct"/>
            <w:tcBorders>
              <w:top w:val="single" w:color="000000" w:sz="6" w:space="0"/>
              <w:left w:val="single" w:color="000000" w:sz="12" w:space="0"/>
              <w:bottom w:val="single" w:color="000000" w:sz="6" w:space="0"/>
              <w:right w:val="single" w:color="000000" w:sz="6" w:space="0"/>
            </w:tcBorders>
            <w:vAlign w:val="center"/>
          </w:tcPr>
          <w:p w14:paraId="036391F4">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环境高度敏感区（E1）</w:t>
            </w:r>
          </w:p>
        </w:tc>
        <w:tc>
          <w:tcPr>
            <w:tcW w:w="914" w:type="pct"/>
            <w:tcBorders>
              <w:top w:val="single" w:color="000000" w:sz="6" w:space="0"/>
              <w:left w:val="single" w:color="000000" w:sz="6" w:space="0"/>
              <w:bottom w:val="single" w:color="000000" w:sz="6" w:space="0"/>
              <w:right w:val="single" w:color="000000" w:sz="6" w:space="0"/>
            </w:tcBorders>
            <w:vAlign w:val="center"/>
          </w:tcPr>
          <w:p w14:paraId="1DE2F3BE">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IV</w:t>
            </w:r>
            <w:r>
              <w:rPr>
                <w:bCs/>
                <w:color w:val="auto"/>
                <w:sz w:val="21"/>
                <w:szCs w:val="21"/>
                <w:vertAlign w:val="superscript"/>
                <w:lang w:eastAsia="zh-CN"/>
              </w:rPr>
              <w:t>+</w:t>
            </w:r>
          </w:p>
        </w:tc>
        <w:tc>
          <w:tcPr>
            <w:tcW w:w="995" w:type="pct"/>
            <w:tcBorders>
              <w:top w:val="single" w:color="000000" w:sz="6" w:space="0"/>
              <w:left w:val="single" w:color="000000" w:sz="6" w:space="0"/>
              <w:bottom w:val="single" w:color="000000" w:sz="6" w:space="0"/>
              <w:right w:val="single" w:color="000000" w:sz="6" w:space="0"/>
            </w:tcBorders>
            <w:vAlign w:val="center"/>
          </w:tcPr>
          <w:p w14:paraId="26AD790C">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IV</w:t>
            </w:r>
          </w:p>
        </w:tc>
        <w:tc>
          <w:tcPr>
            <w:tcW w:w="913" w:type="pct"/>
            <w:tcBorders>
              <w:top w:val="single" w:color="000000" w:sz="6" w:space="0"/>
              <w:left w:val="single" w:color="000000" w:sz="6" w:space="0"/>
              <w:bottom w:val="single" w:color="000000" w:sz="6" w:space="0"/>
              <w:right w:val="single" w:color="000000" w:sz="6" w:space="0"/>
            </w:tcBorders>
            <w:vAlign w:val="center"/>
          </w:tcPr>
          <w:p w14:paraId="68097D99">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c>
          <w:tcPr>
            <w:tcW w:w="950" w:type="pct"/>
            <w:tcBorders>
              <w:top w:val="single" w:color="000000" w:sz="6" w:space="0"/>
              <w:left w:val="single" w:color="000000" w:sz="6" w:space="0"/>
              <w:bottom w:val="single" w:color="000000" w:sz="6" w:space="0"/>
              <w:right w:val="single" w:color="000000" w:sz="12" w:space="0"/>
            </w:tcBorders>
            <w:vAlign w:val="center"/>
          </w:tcPr>
          <w:p w14:paraId="4F245848">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r>
      <w:tr w14:paraId="6FB61F31">
        <w:tblPrEx>
          <w:tblCellMar>
            <w:top w:w="0" w:type="dxa"/>
            <w:left w:w="0" w:type="dxa"/>
            <w:bottom w:w="0" w:type="dxa"/>
            <w:right w:w="0" w:type="dxa"/>
          </w:tblCellMar>
        </w:tblPrEx>
        <w:trPr>
          <w:trHeight w:val="397" w:hRule="atLeast"/>
          <w:jc w:val="center"/>
        </w:trPr>
        <w:tc>
          <w:tcPr>
            <w:tcW w:w="1226" w:type="pct"/>
            <w:tcBorders>
              <w:top w:val="single" w:color="000000" w:sz="6" w:space="0"/>
              <w:left w:val="single" w:color="000000" w:sz="12" w:space="0"/>
              <w:bottom w:val="single" w:color="000000" w:sz="6" w:space="0"/>
              <w:right w:val="single" w:color="000000" w:sz="6" w:space="0"/>
            </w:tcBorders>
            <w:vAlign w:val="center"/>
          </w:tcPr>
          <w:p w14:paraId="17E65B82">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环境中度敏感区（E2）</w:t>
            </w:r>
          </w:p>
        </w:tc>
        <w:tc>
          <w:tcPr>
            <w:tcW w:w="914" w:type="pct"/>
            <w:tcBorders>
              <w:top w:val="single" w:color="000000" w:sz="6" w:space="0"/>
              <w:left w:val="single" w:color="000000" w:sz="6" w:space="0"/>
              <w:bottom w:val="single" w:color="000000" w:sz="6" w:space="0"/>
              <w:right w:val="single" w:color="000000" w:sz="6" w:space="0"/>
            </w:tcBorders>
            <w:vAlign w:val="center"/>
          </w:tcPr>
          <w:p w14:paraId="7B513994">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IV</w:t>
            </w:r>
          </w:p>
        </w:tc>
        <w:tc>
          <w:tcPr>
            <w:tcW w:w="995" w:type="pct"/>
            <w:tcBorders>
              <w:top w:val="single" w:color="000000" w:sz="6" w:space="0"/>
              <w:left w:val="single" w:color="000000" w:sz="6" w:space="0"/>
              <w:bottom w:val="single" w:color="000000" w:sz="6" w:space="0"/>
              <w:right w:val="single" w:color="000000" w:sz="6" w:space="0"/>
            </w:tcBorders>
            <w:vAlign w:val="center"/>
          </w:tcPr>
          <w:p w14:paraId="761ADB2C">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c>
          <w:tcPr>
            <w:tcW w:w="913" w:type="pct"/>
            <w:tcBorders>
              <w:top w:val="single" w:color="000000" w:sz="6" w:space="0"/>
              <w:left w:val="single" w:color="000000" w:sz="6" w:space="0"/>
              <w:bottom w:val="single" w:color="000000" w:sz="6" w:space="0"/>
              <w:right w:val="single" w:color="000000" w:sz="6" w:space="0"/>
            </w:tcBorders>
            <w:vAlign w:val="center"/>
          </w:tcPr>
          <w:p w14:paraId="7F572349">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c>
          <w:tcPr>
            <w:tcW w:w="950" w:type="pct"/>
            <w:tcBorders>
              <w:top w:val="single" w:color="000000" w:sz="6" w:space="0"/>
              <w:left w:val="single" w:color="000000" w:sz="6" w:space="0"/>
              <w:bottom w:val="single" w:color="000000" w:sz="6" w:space="0"/>
              <w:right w:val="single" w:color="000000" w:sz="12" w:space="0"/>
            </w:tcBorders>
            <w:vAlign w:val="center"/>
          </w:tcPr>
          <w:p w14:paraId="4CF1B4E9">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II</w:t>
            </w:r>
          </w:p>
        </w:tc>
      </w:tr>
      <w:tr w14:paraId="5D2257F0">
        <w:tblPrEx>
          <w:tblCellMar>
            <w:top w:w="0" w:type="dxa"/>
            <w:left w:w="0" w:type="dxa"/>
            <w:bottom w:w="0" w:type="dxa"/>
            <w:right w:w="0" w:type="dxa"/>
          </w:tblCellMar>
        </w:tblPrEx>
        <w:trPr>
          <w:trHeight w:val="397" w:hRule="atLeast"/>
          <w:jc w:val="center"/>
        </w:trPr>
        <w:tc>
          <w:tcPr>
            <w:tcW w:w="1226" w:type="pct"/>
            <w:tcBorders>
              <w:top w:val="single" w:color="000000" w:sz="6" w:space="0"/>
              <w:left w:val="single" w:color="000000" w:sz="12" w:space="0"/>
              <w:bottom w:val="single" w:color="000000" w:sz="6" w:space="0"/>
              <w:right w:val="single" w:color="000000" w:sz="6" w:space="0"/>
            </w:tcBorders>
            <w:vAlign w:val="center"/>
          </w:tcPr>
          <w:p w14:paraId="38D77EC2">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环境低度敏感区（E3）</w:t>
            </w:r>
          </w:p>
        </w:tc>
        <w:tc>
          <w:tcPr>
            <w:tcW w:w="914" w:type="pct"/>
            <w:tcBorders>
              <w:top w:val="single" w:color="000000" w:sz="6" w:space="0"/>
              <w:left w:val="single" w:color="000000" w:sz="6" w:space="0"/>
              <w:bottom w:val="single" w:color="000000" w:sz="6" w:space="0"/>
              <w:right w:val="single" w:color="000000" w:sz="6" w:space="0"/>
            </w:tcBorders>
            <w:vAlign w:val="center"/>
          </w:tcPr>
          <w:p w14:paraId="3E2697F1">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c>
          <w:tcPr>
            <w:tcW w:w="995" w:type="pct"/>
            <w:tcBorders>
              <w:top w:val="single" w:color="000000" w:sz="6" w:space="0"/>
              <w:left w:val="single" w:color="000000" w:sz="6" w:space="0"/>
              <w:bottom w:val="single" w:color="000000" w:sz="6" w:space="0"/>
              <w:right w:val="single" w:color="000000" w:sz="6" w:space="0"/>
            </w:tcBorders>
            <w:vAlign w:val="center"/>
          </w:tcPr>
          <w:p w14:paraId="699FCC9E">
            <w:pPr>
              <w:widowControl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c>
          <w:tcPr>
            <w:tcW w:w="913" w:type="pct"/>
            <w:tcBorders>
              <w:top w:val="single" w:color="000000" w:sz="6" w:space="0"/>
              <w:left w:val="single" w:color="000000" w:sz="6" w:space="0"/>
              <w:bottom w:val="single" w:color="000000" w:sz="6" w:space="0"/>
              <w:right w:val="single" w:color="000000" w:sz="6" w:space="0"/>
            </w:tcBorders>
            <w:vAlign w:val="center"/>
          </w:tcPr>
          <w:p w14:paraId="3279C1F6">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II</w:t>
            </w:r>
          </w:p>
        </w:tc>
        <w:tc>
          <w:tcPr>
            <w:tcW w:w="950" w:type="pct"/>
            <w:tcBorders>
              <w:top w:val="single" w:color="000000" w:sz="6" w:space="0"/>
              <w:left w:val="single" w:color="000000" w:sz="6" w:space="0"/>
              <w:bottom w:val="single" w:color="000000" w:sz="6" w:space="0"/>
              <w:right w:val="single" w:color="000000" w:sz="12" w:space="0"/>
            </w:tcBorders>
            <w:vAlign w:val="center"/>
          </w:tcPr>
          <w:p w14:paraId="0412B7D0">
            <w:pPr>
              <w:widowControl w:val="0"/>
              <w:spacing w:line="360" w:lineRule="exact"/>
              <w:ind w:firstLine="0" w:firstLineChars="0"/>
              <w:jc w:val="center"/>
              <w:textAlignment w:val="auto"/>
              <w:rPr>
                <w:bCs/>
                <w:color w:val="auto"/>
                <w:sz w:val="21"/>
                <w:szCs w:val="21"/>
                <w:lang w:eastAsia="zh-CN"/>
              </w:rPr>
            </w:pPr>
            <w:r>
              <w:rPr>
                <w:bCs/>
                <w:color w:val="auto"/>
                <w:sz w:val="21"/>
                <w:szCs w:val="21"/>
                <w:lang w:eastAsia="zh-CN"/>
              </w:rPr>
              <w:t>I</w:t>
            </w:r>
          </w:p>
        </w:tc>
      </w:tr>
      <w:tr w14:paraId="22090BCA">
        <w:tblPrEx>
          <w:tblCellMar>
            <w:top w:w="0" w:type="dxa"/>
            <w:left w:w="0" w:type="dxa"/>
            <w:bottom w:w="0" w:type="dxa"/>
            <w:right w:w="0" w:type="dxa"/>
          </w:tblCellMar>
        </w:tblPrEx>
        <w:trPr>
          <w:trHeight w:val="397" w:hRule="atLeast"/>
          <w:jc w:val="center"/>
        </w:trPr>
        <w:tc>
          <w:tcPr>
            <w:tcW w:w="5000" w:type="pct"/>
            <w:gridSpan w:val="5"/>
            <w:tcBorders>
              <w:top w:val="single" w:color="000000" w:sz="6" w:space="0"/>
              <w:left w:val="single" w:color="000000" w:sz="12" w:space="0"/>
              <w:bottom w:val="single" w:color="000000" w:sz="12" w:space="0"/>
              <w:right w:val="single" w:color="000000" w:sz="12" w:space="0"/>
            </w:tcBorders>
            <w:vAlign w:val="center"/>
          </w:tcPr>
          <w:p w14:paraId="099486EE">
            <w:pPr>
              <w:widowControl w:val="0"/>
              <w:spacing w:line="360" w:lineRule="exact"/>
              <w:ind w:firstLine="0" w:firstLineChars="0"/>
              <w:jc w:val="left"/>
              <w:textAlignment w:val="auto"/>
              <w:rPr>
                <w:bCs/>
                <w:color w:val="auto"/>
                <w:sz w:val="21"/>
                <w:szCs w:val="21"/>
                <w:lang w:eastAsia="zh-CN"/>
              </w:rPr>
            </w:pPr>
            <w:r>
              <w:rPr>
                <w:bCs/>
                <w:color w:val="auto"/>
                <w:sz w:val="21"/>
                <w:szCs w:val="21"/>
                <w:lang w:eastAsia="zh-CN"/>
              </w:rPr>
              <w:t>注：</w:t>
            </w:r>
            <w:r>
              <w:rPr>
                <w:rFonts w:hint="eastAsia"/>
                <w:bCs/>
                <w:color w:val="auto"/>
                <w:sz w:val="21"/>
                <w:szCs w:val="21"/>
                <w:lang w:eastAsia="zh-CN"/>
              </w:rPr>
              <w:t>Ⅳ</w:t>
            </w:r>
            <w:r>
              <w:rPr>
                <w:bCs/>
                <w:color w:val="auto"/>
                <w:sz w:val="21"/>
                <w:szCs w:val="21"/>
                <w:lang w:eastAsia="zh-CN"/>
              </w:rPr>
              <w:t>+为极高环境风险</w:t>
            </w:r>
          </w:p>
        </w:tc>
      </w:tr>
    </w:tbl>
    <w:p w14:paraId="5016081E">
      <w:pPr>
        <w:ind w:firstLine="480"/>
        <w:rPr>
          <w:color w:val="auto"/>
          <w:lang w:eastAsia="zh-CN"/>
        </w:rPr>
      </w:pPr>
      <w:r>
        <w:rPr>
          <w:color w:val="auto"/>
          <w:lang w:eastAsia="zh-CN"/>
        </w:rPr>
        <w:t>（2）P的分级确定</w:t>
      </w:r>
    </w:p>
    <w:p w14:paraId="78424887">
      <w:pPr>
        <w:ind w:firstLine="480"/>
        <w:rPr>
          <w:color w:val="auto"/>
          <w:lang w:eastAsia="zh-CN"/>
        </w:rPr>
      </w:pPr>
      <w:r>
        <w:rPr>
          <w:color w:val="auto"/>
          <w:lang w:eastAsia="zh-CN"/>
        </w:rPr>
        <w:t>分析建设项目生产、使用、储存过程中涉及的有毒有害、易燃易爆物质，根据</w:t>
      </w:r>
      <w:r>
        <w:rPr>
          <w:rFonts w:hint="eastAsia"/>
          <w:color w:val="auto"/>
          <w:lang w:eastAsia="zh-CN"/>
        </w:rPr>
        <w:t>《建设项目环境风险评价技术导则》（</w:t>
      </w:r>
      <w:r>
        <w:rPr>
          <w:color w:val="auto"/>
          <w:lang w:eastAsia="zh-CN"/>
        </w:rPr>
        <w:t>HJ169-2018</w:t>
      </w:r>
      <w:r>
        <w:rPr>
          <w:rFonts w:hint="eastAsia"/>
          <w:color w:val="auto"/>
          <w:lang w:eastAsia="zh-CN"/>
        </w:rPr>
        <w:t>）</w:t>
      </w:r>
      <w:r>
        <w:rPr>
          <w:color w:val="auto"/>
          <w:lang w:eastAsia="zh-CN"/>
        </w:rPr>
        <w:t>附录B确定危险物质的临界量。定量分析危险物质数量与临界量的比值（Q）和所属行业及生产工艺特点（M），按照</w:t>
      </w:r>
      <w:r>
        <w:rPr>
          <w:rFonts w:hint="eastAsia"/>
          <w:color w:val="auto"/>
          <w:lang w:eastAsia="zh-CN"/>
        </w:rPr>
        <w:t>《建设项目环境风险评价技术导则》（</w:t>
      </w:r>
      <w:r>
        <w:rPr>
          <w:color w:val="auto"/>
          <w:lang w:eastAsia="zh-CN"/>
        </w:rPr>
        <w:t>HJ169-2018</w:t>
      </w:r>
      <w:r>
        <w:rPr>
          <w:rFonts w:hint="eastAsia"/>
          <w:color w:val="auto"/>
          <w:lang w:eastAsia="zh-CN"/>
        </w:rPr>
        <w:t>）</w:t>
      </w:r>
      <w:r>
        <w:rPr>
          <w:color w:val="auto"/>
          <w:lang w:eastAsia="zh-CN"/>
        </w:rPr>
        <w:t>附录C对危险物质及工艺系统危险性（P）等级进行判断，如表2.5-1</w:t>
      </w:r>
      <w:r>
        <w:rPr>
          <w:rFonts w:hint="eastAsia"/>
          <w:color w:val="auto"/>
          <w:lang w:eastAsia="zh-CN"/>
        </w:rPr>
        <w:t>5</w:t>
      </w:r>
      <w:r>
        <w:rPr>
          <w:color w:val="auto"/>
          <w:lang w:eastAsia="zh-CN"/>
        </w:rPr>
        <w:t>所示，分别以P1、P2、P3、P4表示。</w:t>
      </w:r>
    </w:p>
    <w:p w14:paraId="21E556E2">
      <w:pPr>
        <w:pStyle w:val="42"/>
        <w:spacing w:before="93" w:after="93"/>
        <w:ind w:firstLine="480"/>
        <w:rPr>
          <w:rFonts w:hint="eastAsia"/>
          <w:color w:val="auto"/>
          <w:lang w:eastAsia="zh-CN"/>
        </w:rPr>
      </w:pPr>
      <w:r>
        <w:rPr>
          <w:color w:val="auto"/>
          <w:lang w:val="zh-CN" w:eastAsia="zh-CN" w:bidi="ar"/>
        </w:rPr>
        <w:t>表2.</w:t>
      </w:r>
      <w:r>
        <w:rPr>
          <w:color w:val="auto"/>
          <w:lang w:eastAsia="zh-CN" w:bidi="ar"/>
        </w:rPr>
        <w:t>5</w:t>
      </w:r>
      <w:r>
        <w:rPr>
          <w:color w:val="auto"/>
          <w:lang w:val="zh-CN" w:eastAsia="zh-CN" w:bidi="ar"/>
        </w:rPr>
        <w:t>-</w:t>
      </w:r>
      <w:r>
        <w:rPr>
          <w:color w:val="auto"/>
          <w:lang w:eastAsia="zh-CN" w:bidi="ar"/>
        </w:rPr>
        <w:t>1</w:t>
      </w:r>
      <w:r>
        <w:rPr>
          <w:rFonts w:hint="eastAsia"/>
          <w:color w:val="auto"/>
          <w:lang w:eastAsia="zh-CN" w:bidi="ar"/>
        </w:rPr>
        <w:t>8</w:t>
      </w:r>
      <w:r>
        <w:rPr>
          <w:color w:val="auto"/>
          <w:lang w:val="zh-CN" w:eastAsia="zh-CN" w:bidi="ar"/>
        </w:rPr>
        <w:t xml:space="preserve">    危险物质及工艺系统危险性等级判断（P）</w:t>
      </w:r>
    </w:p>
    <w:tbl>
      <w:tblPr>
        <w:tblStyle w:val="36"/>
        <w:tblW w:w="4999" w:type="pct"/>
        <w:jc w:val="center"/>
        <w:tblLayout w:type="autofit"/>
        <w:tblCellMar>
          <w:top w:w="0" w:type="dxa"/>
          <w:left w:w="0" w:type="dxa"/>
          <w:bottom w:w="0" w:type="dxa"/>
          <w:right w:w="0" w:type="dxa"/>
        </w:tblCellMar>
      </w:tblPr>
      <w:tblGrid>
        <w:gridCol w:w="1658"/>
        <w:gridCol w:w="1661"/>
        <w:gridCol w:w="1661"/>
        <w:gridCol w:w="1661"/>
        <w:gridCol w:w="1663"/>
      </w:tblGrid>
      <w:tr w14:paraId="327B864E">
        <w:tblPrEx>
          <w:tblCellMar>
            <w:top w:w="0" w:type="dxa"/>
            <w:left w:w="0" w:type="dxa"/>
            <w:bottom w:w="0" w:type="dxa"/>
            <w:right w:w="0" w:type="dxa"/>
          </w:tblCellMar>
        </w:tblPrEx>
        <w:trPr>
          <w:trHeight w:val="397" w:hRule="atLeast"/>
          <w:tblHeader/>
          <w:jc w:val="center"/>
        </w:trPr>
        <w:tc>
          <w:tcPr>
            <w:tcW w:w="998" w:type="pct"/>
            <w:vMerge w:val="restart"/>
            <w:tcBorders>
              <w:top w:val="single" w:color="000000" w:sz="12" w:space="0"/>
              <w:left w:val="single" w:color="000000" w:sz="12" w:space="0"/>
              <w:right w:val="single" w:color="000000" w:sz="6" w:space="0"/>
            </w:tcBorders>
            <w:vAlign w:val="center"/>
          </w:tcPr>
          <w:p w14:paraId="7642EF0B">
            <w:pPr>
              <w:widowControl w:val="0"/>
              <w:spacing w:line="360" w:lineRule="exact"/>
              <w:ind w:firstLine="0" w:firstLineChars="0"/>
              <w:jc w:val="center"/>
              <w:textAlignment w:val="auto"/>
              <w:rPr>
                <w:b/>
                <w:bCs/>
                <w:color w:val="auto"/>
                <w:sz w:val="21"/>
                <w:szCs w:val="21"/>
                <w:lang w:eastAsia="zh-CN"/>
              </w:rPr>
            </w:pPr>
            <w:r>
              <w:rPr>
                <w:b/>
                <w:bCs/>
                <w:color w:val="auto"/>
                <w:spacing w:val="-1"/>
                <w:sz w:val="21"/>
                <w:szCs w:val="21"/>
                <w:lang w:eastAsia="zh-CN"/>
              </w:rPr>
              <w:t>危险物质数量与</w:t>
            </w:r>
            <w:r>
              <w:rPr>
                <w:b/>
                <w:bCs/>
                <w:color w:val="auto"/>
                <w:sz w:val="21"/>
                <w:szCs w:val="21"/>
                <w:lang w:eastAsia="zh-CN"/>
              </w:rPr>
              <w:t>临界</w:t>
            </w:r>
            <w:r>
              <w:rPr>
                <w:b/>
                <w:bCs/>
                <w:color w:val="auto"/>
                <w:spacing w:val="-3"/>
                <w:sz w:val="21"/>
                <w:szCs w:val="21"/>
                <w:lang w:eastAsia="zh-CN"/>
              </w:rPr>
              <w:t>量</w:t>
            </w:r>
            <w:r>
              <w:rPr>
                <w:b/>
                <w:bCs/>
                <w:color w:val="auto"/>
                <w:sz w:val="21"/>
                <w:szCs w:val="21"/>
                <w:lang w:eastAsia="zh-CN"/>
              </w:rPr>
              <w:t>比</w:t>
            </w:r>
            <w:r>
              <w:rPr>
                <w:b/>
                <w:bCs/>
                <w:color w:val="auto"/>
                <w:spacing w:val="-29"/>
                <w:sz w:val="21"/>
                <w:szCs w:val="21"/>
                <w:lang w:eastAsia="zh-CN"/>
              </w:rPr>
              <w:t>值</w:t>
            </w:r>
            <w:r>
              <w:rPr>
                <w:b/>
                <w:bCs/>
                <w:color w:val="auto"/>
                <w:spacing w:val="-3"/>
                <w:sz w:val="21"/>
                <w:szCs w:val="21"/>
                <w:lang w:eastAsia="zh-CN"/>
              </w:rPr>
              <w:t>（</w:t>
            </w:r>
            <w:r>
              <w:rPr>
                <w:rFonts w:eastAsia="Times New Roman"/>
                <w:b/>
                <w:bCs/>
                <w:color w:val="auto"/>
                <w:spacing w:val="-2"/>
                <w:sz w:val="21"/>
                <w:szCs w:val="21"/>
                <w:lang w:eastAsia="zh-CN"/>
              </w:rPr>
              <w:t>Q</w:t>
            </w:r>
            <w:r>
              <w:rPr>
                <w:b/>
                <w:bCs/>
                <w:color w:val="auto"/>
                <w:sz w:val="21"/>
                <w:szCs w:val="21"/>
                <w:lang w:eastAsia="zh-CN"/>
              </w:rPr>
              <w:t>）</w:t>
            </w:r>
          </w:p>
        </w:tc>
        <w:tc>
          <w:tcPr>
            <w:tcW w:w="4001" w:type="pct"/>
            <w:gridSpan w:val="4"/>
            <w:tcBorders>
              <w:top w:val="single" w:color="000000" w:sz="12" w:space="0"/>
              <w:left w:val="single" w:color="000000" w:sz="6" w:space="0"/>
              <w:bottom w:val="single" w:color="000000" w:sz="6" w:space="0"/>
              <w:right w:val="single" w:color="000000" w:sz="12" w:space="0"/>
            </w:tcBorders>
            <w:vAlign w:val="center"/>
          </w:tcPr>
          <w:p w14:paraId="00D97C20">
            <w:pPr>
              <w:widowControl w:val="0"/>
              <w:spacing w:line="360" w:lineRule="exact"/>
              <w:ind w:firstLine="0" w:firstLineChars="0"/>
              <w:jc w:val="center"/>
              <w:textAlignment w:val="auto"/>
              <w:rPr>
                <w:b/>
                <w:bCs/>
                <w:color w:val="auto"/>
                <w:sz w:val="21"/>
                <w:szCs w:val="21"/>
                <w:lang w:eastAsia="zh-CN"/>
              </w:rPr>
            </w:pPr>
            <w:r>
              <w:rPr>
                <w:b/>
                <w:bCs/>
                <w:color w:val="auto"/>
                <w:spacing w:val="-2"/>
                <w:sz w:val="21"/>
                <w:szCs w:val="21"/>
                <w:lang w:eastAsia="zh-CN"/>
              </w:rPr>
              <w:t>行业及生产工艺（</w:t>
            </w:r>
            <w:r>
              <w:rPr>
                <w:rFonts w:eastAsia="Times New Roman"/>
                <w:b/>
                <w:bCs/>
                <w:color w:val="auto"/>
                <w:spacing w:val="-2"/>
                <w:sz w:val="21"/>
                <w:szCs w:val="21"/>
                <w:lang w:eastAsia="zh-CN"/>
              </w:rPr>
              <w:t>M</w:t>
            </w:r>
            <w:r>
              <w:rPr>
                <w:b/>
                <w:bCs/>
                <w:color w:val="auto"/>
                <w:spacing w:val="-2"/>
                <w:sz w:val="21"/>
                <w:szCs w:val="21"/>
                <w:lang w:eastAsia="zh-CN"/>
              </w:rPr>
              <w:t>）</w:t>
            </w:r>
          </w:p>
        </w:tc>
      </w:tr>
      <w:tr w14:paraId="6D51FF24">
        <w:tblPrEx>
          <w:tblCellMar>
            <w:top w:w="0" w:type="dxa"/>
            <w:left w:w="0" w:type="dxa"/>
            <w:bottom w:w="0" w:type="dxa"/>
            <w:right w:w="0" w:type="dxa"/>
          </w:tblCellMar>
        </w:tblPrEx>
        <w:trPr>
          <w:trHeight w:val="397" w:hRule="atLeast"/>
          <w:tblHeader/>
          <w:jc w:val="center"/>
        </w:trPr>
        <w:tc>
          <w:tcPr>
            <w:tcW w:w="998" w:type="pct"/>
            <w:vMerge w:val="continue"/>
            <w:tcBorders>
              <w:left w:val="single" w:color="000000" w:sz="12" w:space="0"/>
              <w:bottom w:val="single" w:color="000000" w:sz="6" w:space="0"/>
              <w:right w:val="single" w:color="000000" w:sz="6" w:space="0"/>
            </w:tcBorders>
            <w:vAlign w:val="center"/>
          </w:tcPr>
          <w:p w14:paraId="47DC3E65">
            <w:pPr>
              <w:widowControl w:val="0"/>
              <w:spacing w:line="360" w:lineRule="exact"/>
              <w:ind w:firstLine="0" w:firstLineChars="0"/>
              <w:jc w:val="center"/>
              <w:textAlignment w:val="auto"/>
              <w:rPr>
                <w:color w:val="auto"/>
                <w:sz w:val="21"/>
                <w:szCs w:val="21"/>
                <w:lang w:eastAsia="zh-CN"/>
              </w:rPr>
            </w:pPr>
          </w:p>
        </w:tc>
        <w:tc>
          <w:tcPr>
            <w:tcW w:w="1000" w:type="pct"/>
            <w:tcBorders>
              <w:top w:val="single" w:color="000000" w:sz="6" w:space="0"/>
              <w:left w:val="single" w:color="000000" w:sz="6" w:space="0"/>
              <w:bottom w:val="single" w:color="000000" w:sz="6" w:space="0"/>
              <w:right w:val="single" w:color="000000" w:sz="6" w:space="0"/>
            </w:tcBorders>
            <w:vAlign w:val="center"/>
          </w:tcPr>
          <w:p w14:paraId="675288C9">
            <w:pPr>
              <w:widowControl w:val="0"/>
              <w:spacing w:line="360" w:lineRule="exact"/>
              <w:ind w:firstLine="0" w:firstLineChars="0"/>
              <w:jc w:val="center"/>
              <w:textAlignment w:val="auto"/>
              <w:rPr>
                <w:rFonts w:eastAsia="Times New Roman"/>
                <w:color w:val="auto"/>
                <w:sz w:val="21"/>
                <w:szCs w:val="21"/>
                <w:lang w:eastAsia="zh-CN"/>
              </w:rPr>
            </w:pPr>
            <w:r>
              <w:rPr>
                <w:color w:val="auto"/>
                <w:spacing w:val="-1"/>
                <w:sz w:val="21"/>
                <w:szCs w:val="22"/>
                <w:lang w:eastAsia="zh-CN"/>
              </w:rPr>
              <w:t>M1</w:t>
            </w:r>
          </w:p>
        </w:tc>
        <w:tc>
          <w:tcPr>
            <w:tcW w:w="1000" w:type="pct"/>
            <w:tcBorders>
              <w:top w:val="single" w:color="000000" w:sz="6" w:space="0"/>
              <w:left w:val="single" w:color="000000" w:sz="6" w:space="0"/>
              <w:bottom w:val="single" w:color="000000" w:sz="6" w:space="0"/>
              <w:right w:val="single" w:color="000000" w:sz="6" w:space="0"/>
            </w:tcBorders>
            <w:vAlign w:val="center"/>
          </w:tcPr>
          <w:p w14:paraId="64567251">
            <w:pPr>
              <w:widowControl w:val="0"/>
              <w:spacing w:line="360" w:lineRule="exact"/>
              <w:ind w:firstLine="0" w:firstLineChars="0"/>
              <w:jc w:val="center"/>
              <w:textAlignment w:val="auto"/>
              <w:rPr>
                <w:rFonts w:eastAsia="Times New Roman"/>
                <w:color w:val="auto"/>
                <w:sz w:val="21"/>
                <w:szCs w:val="21"/>
                <w:lang w:eastAsia="zh-CN"/>
              </w:rPr>
            </w:pPr>
            <w:r>
              <w:rPr>
                <w:color w:val="auto"/>
                <w:spacing w:val="-1"/>
                <w:sz w:val="21"/>
                <w:szCs w:val="22"/>
                <w:lang w:eastAsia="zh-CN"/>
              </w:rPr>
              <w:t>M2</w:t>
            </w:r>
          </w:p>
        </w:tc>
        <w:tc>
          <w:tcPr>
            <w:tcW w:w="1000" w:type="pct"/>
            <w:tcBorders>
              <w:top w:val="single" w:color="000000" w:sz="6" w:space="0"/>
              <w:left w:val="single" w:color="000000" w:sz="6" w:space="0"/>
              <w:bottom w:val="single" w:color="000000" w:sz="6" w:space="0"/>
              <w:right w:val="single" w:color="000000" w:sz="6" w:space="0"/>
            </w:tcBorders>
            <w:vAlign w:val="center"/>
          </w:tcPr>
          <w:p w14:paraId="636C6B75">
            <w:pPr>
              <w:widowControl w:val="0"/>
              <w:spacing w:line="360" w:lineRule="exact"/>
              <w:ind w:firstLine="0" w:firstLineChars="0"/>
              <w:jc w:val="center"/>
              <w:textAlignment w:val="auto"/>
              <w:rPr>
                <w:rFonts w:eastAsia="Times New Roman"/>
                <w:color w:val="auto"/>
                <w:sz w:val="21"/>
                <w:szCs w:val="21"/>
                <w:lang w:eastAsia="zh-CN"/>
              </w:rPr>
            </w:pPr>
            <w:r>
              <w:rPr>
                <w:color w:val="auto"/>
                <w:spacing w:val="-1"/>
                <w:sz w:val="21"/>
                <w:szCs w:val="22"/>
                <w:lang w:eastAsia="zh-CN"/>
              </w:rPr>
              <w:t>M3</w:t>
            </w:r>
          </w:p>
        </w:tc>
        <w:tc>
          <w:tcPr>
            <w:tcW w:w="1000" w:type="pct"/>
            <w:tcBorders>
              <w:top w:val="single" w:color="000000" w:sz="6" w:space="0"/>
              <w:left w:val="single" w:color="000000" w:sz="6" w:space="0"/>
              <w:bottom w:val="single" w:color="000000" w:sz="6" w:space="0"/>
              <w:right w:val="single" w:color="000000" w:sz="12" w:space="0"/>
            </w:tcBorders>
            <w:vAlign w:val="center"/>
          </w:tcPr>
          <w:p w14:paraId="51636622">
            <w:pPr>
              <w:widowControl w:val="0"/>
              <w:spacing w:line="360" w:lineRule="exact"/>
              <w:ind w:firstLine="0" w:firstLineChars="0"/>
              <w:jc w:val="center"/>
              <w:textAlignment w:val="auto"/>
              <w:rPr>
                <w:rFonts w:eastAsia="Times New Roman"/>
                <w:color w:val="auto"/>
                <w:sz w:val="21"/>
                <w:szCs w:val="21"/>
                <w:lang w:eastAsia="zh-CN"/>
              </w:rPr>
            </w:pPr>
            <w:r>
              <w:rPr>
                <w:color w:val="auto"/>
                <w:spacing w:val="-1"/>
                <w:sz w:val="21"/>
                <w:szCs w:val="22"/>
                <w:lang w:eastAsia="zh-CN"/>
              </w:rPr>
              <w:t>M4</w:t>
            </w:r>
          </w:p>
        </w:tc>
      </w:tr>
      <w:tr w14:paraId="669BAB12">
        <w:tblPrEx>
          <w:tblCellMar>
            <w:top w:w="0" w:type="dxa"/>
            <w:left w:w="0" w:type="dxa"/>
            <w:bottom w:w="0" w:type="dxa"/>
            <w:right w:w="0" w:type="dxa"/>
          </w:tblCellMar>
        </w:tblPrEx>
        <w:trPr>
          <w:trHeight w:val="397" w:hRule="atLeast"/>
          <w:jc w:val="center"/>
        </w:trPr>
        <w:tc>
          <w:tcPr>
            <w:tcW w:w="998" w:type="pct"/>
            <w:tcBorders>
              <w:top w:val="single" w:color="000000" w:sz="6" w:space="0"/>
              <w:left w:val="single" w:color="000000" w:sz="12" w:space="0"/>
              <w:bottom w:val="single" w:color="000000" w:sz="6" w:space="0"/>
              <w:right w:val="single" w:color="000000" w:sz="6" w:space="0"/>
            </w:tcBorders>
            <w:vAlign w:val="center"/>
          </w:tcPr>
          <w:p w14:paraId="7DB5EB48">
            <w:pPr>
              <w:widowControl w:val="0"/>
              <w:spacing w:line="360" w:lineRule="exact"/>
              <w:ind w:firstLine="0" w:firstLineChars="0"/>
              <w:jc w:val="center"/>
              <w:textAlignment w:val="auto"/>
              <w:rPr>
                <w:rFonts w:eastAsia="Times New Roman"/>
                <w:color w:val="auto"/>
                <w:sz w:val="21"/>
                <w:szCs w:val="21"/>
                <w:lang w:eastAsia="zh-CN"/>
              </w:rPr>
            </w:pPr>
            <w:r>
              <w:rPr>
                <w:rFonts w:eastAsia="Times New Roman"/>
                <w:color w:val="auto"/>
                <w:spacing w:val="-1"/>
                <w:sz w:val="21"/>
                <w:szCs w:val="21"/>
                <w:lang w:eastAsia="zh-CN"/>
              </w:rPr>
              <w:t>Q≥100</w:t>
            </w:r>
          </w:p>
        </w:tc>
        <w:tc>
          <w:tcPr>
            <w:tcW w:w="1000" w:type="pct"/>
            <w:tcBorders>
              <w:top w:val="single" w:color="000000" w:sz="6" w:space="0"/>
              <w:left w:val="single" w:color="000000" w:sz="6" w:space="0"/>
              <w:bottom w:val="single" w:color="000000" w:sz="6" w:space="0"/>
              <w:right w:val="single" w:color="000000" w:sz="6" w:space="0"/>
            </w:tcBorders>
            <w:vAlign w:val="center"/>
          </w:tcPr>
          <w:p w14:paraId="471015E1">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P1</w:t>
            </w:r>
          </w:p>
        </w:tc>
        <w:tc>
          <w:tcPr>
            <w:tcW w:w="1000" w:type="pct"/>
            <w:tcBorders>
              <w:top w:val="single" w:color="000000" w:sz="6" w:space="0"/>
              <w:left w:val="single" w:color="000000" w:sz="6" w:space="0"/>
              <w:bottom w:val="single" w:color="000000" w:sz="6" w:space="0"/>
              <w:right w:val="single" w:color="000000" w:sz="6" w:space="0"/>
            </w:tcBorders>
            <w:vAlign w:val="center"/>
          </w:tcPr>
          <w:p w14:paraId="4F2421CB">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P1</w:t>
            </w:r>
          </w:p>
        </w:tc>
        <w:tc>
          <w:tcPr>
            <w:tcW w:w="1000" w:type="pct"/>
            <w:tcBorders>
              <w:top w:val="single" w:color="000000" w:sz="6" w:space="0"/>
              <w:left w:val="single" w:color="000000" w:sz="6" w:space="0"/>
              <w:bottom w:val="single" w:color="000000" w:sz="6" w:space="0"/>
              <w:right w:val="single" w:color="000000" w:sz="6" w:space="0"/>
            </w:tcBorders>
            <w:vAlign w:val="center"/>
          </w:tcPr>
          <w:p w14:paraId="38314668">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P2</w:t>
            </w:r>
          </w:p>
        </w:tc>
        <w:tc>
          <w:tcPr>
            <w:tcW w:w="1000" w:type="pct"/>
            <w:tcBorders>
              <w:top w:val="single" w:color="000000" w:sz="6" w:space="0"/>
              <w:left w:val="single" w:color="000000" w:sz="6" w:space="0"/>
              <w:bottom w:val="single" w:color="000000" w:sz="6" w:space="0"/>
              <w:right w:val="single" w:color="000000" w:sz="12" w:space="0"/>
            </w:tcBorders>
            <w:vAlign w:val="center"/>
          </w:tcPr>
          <w:p w14:paraId="5566DF91">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P3</w:t>
            </w:r>
          </w:p>
        </w:tc>
      </w:tr>
      <w:tr w14:paraId="06749CDC">
        <w:tblPrEx>
          <w:tblCellMar>
            <w:top w:w="0" w:type="dxa"/>
            <w:left w:w="0" w:type="dxa"/>
            <w:bottom w:w="0" w:type="dxa"/>
            <w:right w:w="0" w:type="dxa"/>
          </w:tblCellMar>
        </w:tblPrEx>
        <w:trPr>
          <w:trHeight w:val="397" w:hRule="atLeast"/>
          <w:jc w:val="center"/>
        </w:trPr>
        <w:tc>
          <w:tcPr>
            <w:tcW w:w="998" w:type="pct"/>
            <w:tcBorders>
              <w:top w:val="single" w:color="000000" w:sz="6" w:space="0"/>
              <w:left w:val="single" w:color="000000" w:sz="12" w:space="0"/>
              <w:bottom w:val="single" w:color="000000" w:sz="6" w:space="0"/>
              <w:right w:val="single" w:color="000000" w:sz="6" w:space="0"/>
            </w:tcBorders>
            <w:vAlign w:val="center"/>
          </w:tcPr>
          <w:p w14:paraId="7CFEB2DE">
            <w:pPr>
              <w:widowControl w:val="0"/>
              <w:spacing w:line="360" w:lineRule="exact"/>
              <w:ind w:firstLine="0" w:firstLineChars="0"/>
              <w:jc w:val="center"/>
              <w:textAlignment w:val="auto"/>
              <w:rPr>
                <w:rFonts w:eastAsia="Times New Roman"/>
                <w:color w:val="auto"/>
                <w:sz w:val="21"/>
                <w:szCs w:val="21"/>
                <w:lang w:eastAsia="zh-CN"/>
              </w:rPr>
            </w:pPr>
            <w:r>
              <w:rPr>
                <w:rFonts w:eastAsia="Times New Roman"/>
                <w:color w:val="auto"/>
                <w:spacing w:val="-1"/>
                <w:sz w:val="21"/>
                <w:szCs w:val="21"/>
                <w:lang w:eastAsia="zh-CN"/>
              </w:rPr>
              <w:t>10</w:t>
            </w:r>
            <w:r>
              <w:rPr>
                <w:color w:val="auto"/>
                <w:spacing w:val="-1"/>
                <w:sz w:val="21"/>
                <w:szCs w:val="21"/>
                <w:lang w:eastAsia="zh-CN"/>
              </w:rPr>
              <w:t>≤</w:t>
            </w:r>
            <w:r>
              <w:rPr>
                <w:rFonts w:eastAsia="Times New Roman"/>
                <w:color w:val="auto"/>
                <w:spacing w:val="-1"/>
                <w:sz w:val="21"/>
                <w:szCs w:val="21"/>
                <w:lang w:eastAsia="zh-CN"/>
              </w:rPr>
              <w:t>Q</w:t>
            </w:r>
            <w:r>
              <w:rPr>
                <w:rFonts w:hint="eastAsia" w:eastAsia="Times New Roman"/>
                <w:color w:val="auto"/>
                <w:spacing w:val="-1"/>
                <w:sz w:val="21"/>
                <w:szCs w:val="21"/>
                <w:lang w:eastAsia="zh-CN"/>
              </w:rPr>
              <w:t>&lt;</w:t>
            </w:r>
            <w:r>
              <w:rPr>
                <w:rFonts w:eastAsia="Times New Roman"/>
                <w:color w:val="auto"/>
                <w:spacing w:val="-1"/>
                <w:sz w:val="21"/>
                <w:szCs w:val="21"/>
                <w:lang w:eastAsia="zh-CN"/>
              </w:rPr>
              <w:t>100</w:t>
            </w:r>
          </w:p>
        </w:tc>
        <w:tc>
          <w:tcPr>
            <w:tcW w:w="1000" w:type="pct"/>
            <w:tcBorders>
              <w:top w:val="single" w:color="000000" w:sz="6" w:space="0"/>
              <w:left w:val="single" w:color="000000" w:sz="6" w:space="0"/>
              <w:bottom w:val="single" w:color="000000" w:sz="6" w:space="0"/>
              <w:right w:val="single" w:color="000000" w:sz="6" w:space="0"/>
            </w:tcBorders>
            <w:vAlign w:val="center"/>
          </w:tcPr>
          <w:p w14:paraId="5220ECFA">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P1</w:t>
            </w:r>
          </w:p>
        </w:tc>
        <w:tc>
          <w:tcPr>
            <w:tcW w:w="1000" w:type="pct"/>
            <w:tcBorders>
              <w:top w:val="single" w:color="000000" w:sz="6" w:space="0"/>
              <w:left w:val="single" w:color="000000" w:sz="6" w:space="0"/>
              <w:bottom w:val="single" w:color="000000" w:sz="6" w:space="0"/>
              <w:right w:val="single" w:color="000000" w:sz="6" w:space="0"/>
            </w:tcBorders>
            <w:vAlign w:val="center"/>
          </w:tcPr>
          <w:p w14:paraId="54301640">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P2</w:t>
            </w:r>
          </w:p>
        </w:tc>
        <w:tc>
          <w:tcPr>
            <w:tcW w:w="1000" w:type="pct"/>
            <w:tcBorders>
              <w:top w:val="single" w:color="000000" w:sz="6" w:space="0"/>
              <w:left w:val="single" w:color="000000" w:sz="6" w:space="0"/>
              <w:bottom w:val="single" w:color="000000" w:sz="6" w:space="0"/>
              <w:right w:val="single" w:color="000000" w:sz="6" w:space="0"/>
            </w:tcBorders>
            <w:vAlign w:val="center"/>
          </w:tcPr>
          <w:p w14:paraId="53D27083">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P3</w:t>
            </w:r>
          </w:p>
        </w:tc>
        <w:tc>
          <w:tcPr>
            <w:tcW w:w="1000" w:type="pct"/>
            <w:tcBorders>
              <w:top w:val="single" w:color="000000" w:sz="6" w:space="0"/>
              <w:left w:val="single" w:color="000000" w:sz="6" w:space="0"/>
              <w:bottom w:val="single" w:color="000000" w:sz="6" w:space="0"/>
              <w:right w:val="single" w:color="000000" w:sz="12" w:space="0"/>
            </w:tcBorders>
            <w:vAlign w:val="center"/>
          </w:tcPr>
          <w:p w14:paraId="4B333492">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P4</w:t>
            </w:r>
          </w:p>
        </w:tc>
      </w:tr>
      <w:tr w14:paraId="6A02180C">
        <w:tblPrEx>
          <w:tblCellMar>
            <w:top w:w="0" w:type="dxa"/>
            <w:left w:w="0" w:type="dxa"/>
            <w:bottom w:w="0" w:type="dxa"/>
            <w:right w:w="0" w:type="dxa"/>
          </w:tblCellMar>
        </w:tblPrEx>
        <w:trPr>
          <w:trHeight w:val="397" w:hRule="atLeast"/>
          <w:jc w:val="center"/>
        </w:trPr>
        <w:tc>
          <w:tcPr>
            <w:tcW w:w="998" w:type="pct"/>
            <w:tcBorders>
              <w:top w:val="single" w:color="000000" w:sz="6" w:space="0"/>
              <w:left w:val="single" w:color="000000" w:sz="12" w:space="0"/>
              <w:bottom w:val="single" w:color="000000" w:sz="12" w:space="0"/>
              <w:right w:val="single" w:color="000000" w:sz="6" w:space="0"/>
            </w:tcBorders>
            <w:vAlign w:val="center"/>
          </w:tcPr>
          <w:p w14:paraId="42B252E7">
            <w:pPr>
              <w:widowControl w:val="0"/>
              <w:spacing w:line="360" w:lineRule="exact"/>
              <w:ind w:firstLine="0" w:firstLineChars="0"/>
              <w:jc w:val="center"/>
              <w:textAlignment w:val="auto"/>
              <w:rPr>
                <w:rFonts w:eastAsia="Times New Roman"/>
                <w:color w:val="auto"/>
                <w:sz w:val="21"/>
                <w:szCs w:val="21"/>
                <w:lang w:eastAsia="zh-CN"/>
              </w:rPr>
            </w:pPr>
            <w:r>
              <w:rPr>
                <w:rFonts w:eastAsia="Times New Roman"/>
                <w:color w:val="auto"/>
                <w:spacing w:val="-2"/>
                <w:sz w:val="21"/>
                <w:szCs w:val="21"/>
                <w:lang w:eastAsia="zh-CN"/>
              </w:rPr>
              <w:t>1</w:t>
            </w:r>
            <w:r>
              <w:rPr>
                <w:color w:val="auto"/>
                <w:spacing w:val="-2"/>
                <w:sz w:val="21"/>
                <w:szCs w:val="21"/>
                <w:lang w:eastAsia="zh-CN"/>
              </w:rPr>
              <w:t>≤</w:t>
            </w:r>
            <w:r>
              <w:rPr>
                <w:rFonts w:eastAsia="Times New Roman"/>
                <w:color w:val="auto"/>
                <w:spacing w:val="-2"/>
                <w:sz w:val="21"/>
                <w:szCs w:val="21"/>
                <w:lang w:eastAsia="zh-CN"/>
              </w:rPr>
              <w:t>Q</w:t>
            </w:r>
            <w:r>
              <w:rPr>
                <w:rFonts w:hint="eastAsia" w:eastAsia="Times New Roman"/>
                <w:color w:val="auto"/>
                <w:spacing w:val="-2"/>
                <w:sz w:val="21"/>
                <w:szCs w:val="21"/>
                <w:lang w:eastAsia="zh-CN"/>
              </w:rPr>
              <w:t>&lt;</w:t>
            </w:r>
            <w:r>
              <w:rPr>
                <w:rFonts w:eastAsia="Times New Roman"/>
                <w:color w:val="auto"/>
                <w:spacing w:val="-2"/>
                <w:sz w:val="21"/>
                <w:szCs w:val="21"/>
                <w:lang w:eastAsia="zh-CN"/>
              </w:rPr>
              <w:t>10</w:t>
            </w:r>
          </w:p>
        </w:tc>
        <w:tc>
          <w:tcPr>
            <w:tcW w:w="1000" w:type="pct"/>
            <w:tcBorders>
              <w:top w:val="single" w:color="000000" w:sz="6" w:space="0"/>
              <w:left w:val="single" w:color="000000" w:sz="6" w:space="0"/>
              <w:bottom w:val="single" w:color="000000" w:sz="12" w:space="0"/>
              <w:right w:val="single" w:color="000000" w:sz="6" w:space="0"/>
            </w:tcBorders>
            <w:vAlign w:val="center"/>
          </w:tcPr>
          <w:p w14:paraId="4E233D7C">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P2</w:t>
            </w:r>
          </w:p>
        </w:tc>
        <w:tc>
          <w:tcPr>
            <w:tcW w:w="1000" w:type="pct"/>
            <w:tcBorders>
              <w:top w:val="single" w:color="000000" w:sz="6" w:space="0"/>
              <w:left w:val="single" w:color="000000" w:sz="6" w:space="0"/>
              <w:bottom w:val="single" w:color="000000" w:sz="12" w:space="0"/>
              <w:right w:val="single" w:color="000000" w:sz="6" w:space="0"/>
            </w:tcBorders>
            <w:vAlign w:val="center"/>
          </w:tcPr>
          <w:p w14:paraId="38FAA885">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P3</w:t>
            </w:r>
          </w:p>
        </w:tc>
        <w:tc>
          <w:tcPr>
            <w:tcW w:w="1000" w:type="pct"/>
            <w:tcBorders>
              <w:top w:val="single" w:color="000000" w:sz="6" w:space="0"/>
              <w:left w:val="single" w:color="000000" w:sz="6" w:space="0"/>
              <w:bottom w:val="single" w:color="000000" w:sz="12" w:space="0"/>
              <w:right w:val="single" w:color="000000" w:sz="6" w:space="0"/>
            </w:tcBorders>
            <w:vAlign w:val="center"/>
          </w:tcPr>
          <w:p w14:paraId="031FD46E">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P4</w:t>
            </w:r>
          </w:p>
        </w:tc>
        <w:tc>
          <w:tcPr>
            <w:tcW w:w="1000" w:type="pct"/>
            <w:tcBorders>
              <w:top w:val="single" w:color="000000" w:sz="6" w:space="0"/>
              <w:left w:val="single" w:color="000000" w:sz="6" w:space="0"/>
              <w:bottom w:val="single" w:color="000000" w:sz="12" w:space="0"/>
              <w:right w:val="single" w:color="000000" w:sz="12" w:space="0"/>
            </w:tcBorders>
            <w:vAlign w:val="center"/>
          </w:tcPr>
          <w:p w14:paraId="772538D4">
            <w:pPr>
              <w:widowControl w:val="0"/>
              <w:spacing w:line="360" w:lineRule="exact"/>
              <w:ind w:firstLine="0" w:firstLineChars="0"/>
              <w:jc w:val="center"/>
              <w:textAlignment w:val="auto"/>
              <w:rPr>
                <w:rFonts w:eastAsia="Times New Roman"/>
                <w:color w:val="auto"/>
                <w:sz w:val="21"/>
                <w:szCs w:val="21"/>
                <w:lang w:eastAsia="zh-CN"/>
              </w:rPr>
            </w:pPr>
            <w:r>
              <w:rPr>
                <w:color w:val="auto"/>
                <w:sz w:val="21"/>
                <w:szCs w:val="22"/>
                <w:lang w:eastAsia="zh-CN"/>
              </w:rPr>
              <w:t>P4</w:t>
            </w:r>
          </w:p>
        </w:tc>
      </w:tr>
    </w:tbl>
    <w:p w14:paraId="6D617F04">
      <w:pPr>
        <w:ind w:firstLine="472"/>
        <w:rPr>
          <w:color w:val="auto"/>
          <w:spacing w:val="-2"/>
          <w:szCs w:val="24"/>
          <w:lang w:eastAsia="zh-CN"/>
        </w:rPr>
      </w:pPr>
      <w:r>
        <w:rPr>
          <w:color w:val="auto"/>
          <w:spacing w:val="-2"/>
          <w:szCs w:val="24"/>
          <w:lang w:eastAsia="zh-CN"/>
        </w:rPr>
        <w:t>（3）危险物质数量与临界量的比值（Q）：</w:t>
      </w:r>
    </w:p>
    <w:p w14:paraId="5052A38E">
      <w:pPr>
        <w:ind w:firstLine="472"/>
        <w:rPr>
          <w:color w:val="auto"/>
          <w:spacing w:val="-2"/>
          <w:szCs w:val="24"/>
          <w:lang w:eastAsia="zh-CN"/>
        </w:rPr>
      </w:pPr>
      <w:r>
        <w:rPr>
          <w:color w:val="auto"/>
          <w:spacing w:val="-2"/>
          <w:szCs w:val="24"/>
          <w:lang w:eastAsia="zh-CN"/>
        </w:rPr>
        <w:t>本项目主要涉及的可燃、易燃和爆炸危险性物质为炸药、雷管、废机油和柴油，炸药最大储存量为</w:t>
      </w:r>
      <w:r>
        <w:rPr>
          <w:rFonts w:hint="eastAsia"/>
          <w:color w:val="auto"/>
          <w:spacing w:val="-2"/>
          <w:szCs w:val="24"/>
          <w:lang w:eastAsia="zh-CN"/>
        </w:rPr>
        <w:t>22</w:t>
      </w:r>
      <w:r>
        <w:rPr>
          <w:color w:val="auto"/>
          <w:spacing w:val="-2"/>
          <w:szCs w:val="24"/>
          <w:lang w:eastAsia="zh-CN"/>
        </w:rPr>
        <w:t>t，危险物质以硝酸铵计，爆破工程使用炸药及雷管，</w:t>
      </w:r>
      <w:r>
        <w:rPr>
          <w:rFonts w:hint="eastAsia"/>
          <w:color w:val="auto"/>
          <w:spacing w:val="-2"/>
          <w:szCs w:val="24"/>
          <w:lang w:eastAsia="zh-CN"/>
        </w:rPr>
        <w:t>炸药库</w:t>
      </w:r>
      <w:r>
        <w:rPr>
          <w:color w:val="auto"/>
          <w:spacing w:val="-2"/>
          <w:szCs w:val="24"/>
          <w:lang w:eastAsia="zh-CN"/>
        </w:rPr>
        <w:t>委托专业的民爆公司进行管理及维护。</w:t>
      </w:r>
      <w:r>
        <w:rPr>
          <w:rFonts w:hint="eastAsia"/>
          <w:color w:val="auto"/>
          <w:spacing w:val="-2"/>
          <w:szCs w:val="24"/>
          <w:lang w:eastAsia="zh-CN"/>
        </w:rPr>
        <w:t>本项目不设置危险废物暂存间，危险废物拟依托新建选厂危废暂存间暂存处置，</w:t>
      </w:r>
      <w:r>
        <w:rPr>
          <w:color w:val="auto"/>
          <w:spacing w:val="-2"/>
          <w:szCs w:val="24"/>
          <w:lang w:eastAsia="zh-CN"/>
        </w:rPr>
        <w:t>危险废物</w:t>
      </w:r>
      <w:r>
        <w:rPr>
          <w:rFonts w:hint="eastAsia"/>
          <w:color w:val="auto"/>
          <w:spacing w:val="-2"/>
          <w:szCs w:val="24"/>
          <w:lang w:eastAsia="zh-CN"/>
        </w:rPr>
        <w:t>暂存间</w:t>
      </w:r>
      <w:r>
        <w:rPr>
          <w:color w:val="auto"/>
          <w:spacing w:val="-2"/>
          <w:szCs w:val="24"/>
          <w:lang w:eastAsia="zh-CN"/>
        </w:rPr>
        <w:t>贮存废油</w:t>
      </w:r>
      <w:r>
        <w:rPr>
          <w:rFonts w:hint="eastAsia"/>
          <w:color w:val="auto"/>
          <w:spacing w:val="-2"/>
          <w:szCs w:val="24"/>
          <w:lang w:eastAsia="zh-CN"/>
        </w:rPr>
        <w:t>0.5</w:t>
      </w:r>
      <w:r>
        <w:rPr>
          <w:color w:val="auto"/>
          <w:spacing w:val="-2"/>
          <w:szCs w:val="24"/>
          <w:lang w:eastAsia="zh-CN"/>
        </w:rPr>
        <w:t>t。柴油</w:t>
      </w:r>
      <w:r>
        <w:rPr>
          <w:rFonts w:hint="eastAsia"/>
          <w:color w:val="auto"/>
          <w:spacing w:val="-2"/>
          <w:szCs w:val="24"/>
          <w:lang w:eastAsia="zh-CN"/>
        </w:rPr>
        <w:t>机械设备贮存</w:t>
      </w:r>
      <w:r>
        <w:rPr>
          <w:color w:val="auto"/>
          <w:spacing w:val="-2"/>
          <w:szCs w:val="24"/>
          <w:lang w:eastAsia="zh-CN"/>
        </w:rPr>
        <w:t>柴油</w:t>
      </w:r>
      <w:r>
        <w:rPr>
          <w:rFonts w:hint="eastAsia"/>
          <w:color w:val="auto"/>
          <w:spacing w:val="-2"/>
          <w:szCs w:val="24"/>
          <w:lang w:eastAsia="zh-CN"/>
        </w:rPr>
        <w:t>275</w:t>
      </w:r>
      <w:r>
        <w:rPr>
          <w:color w:val="auto"/>
          <w:spacing w:val="-2"/>
          <w:szCs w:val="24"/>
          <w:lang w:eastAsia="zh-CN"/>
        </w:rPr>
        <w:t>t。本项目危险物质数量与临界量比值见下表。</w:t>
      </w:r>
    </w:p>
    <w:p w14:paraId="0D595608">
      <w:pPr>
        <w:pStyle w:val="42"/>
        <w:spacing w:before="93" w:after="93"/>
        <w:ind w:firstLine="480"/>
        <w:rPr>
          <w:rFonts w:hint="eastAsia"/>
          <w:color w:val="auto"/>
          <w:sz w:val="12"/>
          <w:szCs w:val="12"/>
          <w:lang w:eastAsia="zh-CN"/>
        </w:rPr>
      </w:pPr>
      <w:r>
        <w:rPr>
          <w:color w:val="auto"/>
          <w:lang w:eastAsia="zh-CN"/>
        </w:rPr>
        <w:t>表2.5-</w:t>
      </w:r>
      <w:r>
        <w:rPr>
          <w:rFonts w:hint="eastAsia"/>
          <w:color w:val="auto"/>
          <w:lang w:eastAsia="zh-CN"/>
        </w:rPr>
        <w:t>19</w:t>
      </w:r>
      <w:r>
        <w:rPr>
          <w:color w:val="auto"/>
          <w:lang w:eastAsia="zh-CN"/>
        </w:rPr>
        <w:t xml:space="preserve">   本项目危险物质数量与临界量的比值</w:t>
      </w:r>
    </w:p>
    <w:tbl>
      <w:tblPr>
        <w:tblStyle w:val="36"/>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64"/>
        <w:gridCol w:w="1774"/>
        <w:gridCol w:w="1693"/>
        <w:gridCol w:w="1657"/>
        <w:gridCol w:w="1588"/>
      </w:tblGrid>
      <w:tr w14:paraId="7B7115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exact"/>
          <w:tblHeader/>
          <w:jc w:val="center"/>
        </w:trPr>
        <w:tc>
          <w:tcPr>
            <w:tcW w:w="945" w:type="pct"/>
            <w:tcBorders>
              <w:tl2br w:val="nil"/>
              <w:tr2bl w:val="nil"/>
            </w:tcBorders>
            <w:vAlign w:val="center"/>
          </w:tcPr>
          <w:p w14:paraId="37462369">
            <w:pPr>
              <w:widowControl w:val="0"/>
              <w:spacing w:line="360" w:lineRule="exact"/>
              <w:ind w:firstLine="0" w:firstLineChars="0"/>
              <w:jc w:val="center"/>
              <w:textAlignment w:val="auto"/>
              <w:rPr>
                <w:b/>
                <w:bCs/>
                <w:color w:val="auto"/>
                <w:spacing w:val="-1"/>
                <w:sz w:val="21"/>
                <w:szCs w:val="21"/>
                <w:lang w:eastAsia="zh-CN"/>
              </w:rPr>
            </w:pPr>
            <w:r>
              <w:rPr>
                <w:b/>
                <w:bCs/>
                <w:color w:val="auto"/>
                <w:spacing w:val="-1"/>
                <w:sz w:val="21"/>
                <w:szCs w:val="21"/>
                <w:lang w:eastAsia="zh-CN"/>
              </w:rPr>
              <w:t>设施</w:t>
            </w:r>
          </w:p>
        </w:tc>
        <w:tc>
          <w:tcPr>
            <w:tcW w:w="1072" w:type="pct"/>
            <w:tcBorders>
              <w:tl2br w:val="nil"/>
              <w:tr2bl w:val="nil"/>
            </w:tcBorders>
            <w:vAlign w:val="center"/>
          </w:tcPr>
          <w:p w14:paraId="18C936F5">
            <w:pPr>
              <w:widowControl w:val="0"/>
              <w:spacing w:line="360" w:lineRule="exact"/>
              <w:ind w:firstLine="0" w:firstLineChars="0"/>
              <w:jc w:val="center"/>
              <w:textAlignment w:val="auto"/>
              <w:rPr>
                <w:b/>
                <w:bCs/>
                <w:color w:val="auto"/>
                <w:spacing w:val="-1"/>
                <w:sz w:val="21"/>
                <w:szCs w:val="21"/>
                <w:lang w:eastAsia="zh-CN"/>
              </w:rPr>
            </w:pPr>
            <w:r>
              <w:rPr>
                <w:b/>
                <w:bCs/>
                <w:color w:val="auto"/>
                <w:spacing w:val="-1"/>
                <w:sz w:val="21"/>
                <w:szCs w:val="21"/>
                <w:lang w:eastAsia="zh-CN"/>
              </w:rPr>
              <w:t>物质名称</w:t>
            </w:r>
          </w:p>
        </w:tc>
        <w:tc>
          <w:tcPr>
            <w:tcW w:w="1023" w:type="pct"/>
            <w:tcBorders>
              <w:tl2br w:val="nil"/>
              <w:tr2bl w:val="nil"/>
            </w:tcBorders>
            <w:vAlign w:val="center"/>
          </w:tcPr>
          <w:p w14:paraId="7A4E173D">
            <w:pPr>
              <w:widowControl w:val="0"/>
              <w:spacing w:line="360" w:lineRule="exact"/>
              <w:ind w:firstLine="0" w:firstLineChars="0"/>
              <w:jc w:val="center"/>
              <w:textAlignment w:val="auto"/>
              <w:rPr>
                <w:b/>
                <w:bCs/>
                <w:color w:val="auto"/>
                <w:spacing w:val="-1"/>
                <w:sz w:val="21"/>
                <w:szCs w:val="21"/>
                <w:lang w:eastAsia="zh-CN"/>
              </w:rPr>
            </w:pPr>
            <w:r>
              <w:rPr>
                <w:b/>
                <w:bCs/>
                <w:color w:val="auto"/>
                <w:spacing w:val="-1"/>
                <w:sz w:val="21"/>
                <w:szCs w:val="21"/>
                <w:lang w:eastAsia="zh-CN"/>
              </w:rPr>
              <w:t>临界量/t</w:t>
            </w:r>
          </w:p>
        </w:tc>
        <w:tc>
          <w:tcPr>
            <w:tcW w:w="1001" w:type="pct"/>
            <w:tcBorders>
              <w:tl2br w:val="nil"/>
              <w:tr2bl w:val="nil"/>
            </w:tcBorders>
            <w:vAlign w:val="center"/>
          </w:tcPr>
          <w:p w14:paraId="20DE6EE1">
            <w:pPr>
              <w:widowControl w:val="0"/>
              <w:spacing w:line="360" w:lineRule="exact"/>
              <w:ind w:firstLine="0" w:firstLineChars="0"/>
              <w:jc w:val="center"/>
              <w:textAlignment w:val="auto"/>
              <w:rPr>
                <w:b/>
                <w:bCs/>
                <w:color w:val="auto"/>
                <w:spacing w:val="-1"/>
                <w:sz w:val="21"/>
                <w:szCs w:val="21"/>
                <w:lang w:eastAsia="zh-CN"/>
              </w:rPr>
            </w:pPr>
            <w:r>
              <w:rPr>
                <w:b/>
                <w:bCs/>
                <w:color w:val="auto"/>
                <w:spacing w:val="-1"/>
                <w:sz w:val="21"/>
                <w:szCs w:val="21"/>
                <w:lang w:eastAsia="zh-CN"/>
              </w:rPr>
              <w:t>储存量/t</w:t>
            </w:r>
          </w:p>
        </w:tc>
        <w:tc>
          <w:tcPr>
            <w:tcW w:w="959" w:type="pct"/>
            <w:tcBorders>
              <w:tl2br w:val="nil"/>
              <w:tr2bl w:val="nil"/>
            </w:tcBorders>
            <w:vAlign w:val="center"/>
          </w:tcPr>
          <w:p w14:paraId="105080FD">
            <w:pPr>
              <w:widowControl w:val="0"/>
              <w:spacing w:line="360" w:lineRule="exact"/>
              <w:ind w:firstLine="0" w:firstLineChars="0"/>
              <w:jc w:val="center"/>
              <w:textAlignment w:val="auto"/>
              <w:rPr>
                <w:b/>
                <w:bCs/>
                <w:color w:val="auto"/>
                <w:spacing w:val="-1"/>
                <w:sz w:val="21"/>
                <w:szCs w:val="21"/>
                <w:lang w:eastAsia="zh-CN"/>
              </w:rPr>
            </w:pPr>
            <w:r>
              <w:rPr>
                <w:b/>
                <w:bCs/>
                <w:color w:val="auto"/>
                <w:spacing w:val="-1"/>
                <w:sz w:val="21"/>
                <w:szCs w:val="21"/>
                <w:lang w:eastAsia="zh-CN"/>
              </w:rPr>
              <w:t>Q</w:t>
            </w:r>
          </w:p>
        </w:tc>
      </w:tr>
      <w:tr w14:paraId="419F5E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945" w:type="pct"/>
            <w:tcBorders>
              <w:tl2br w:val="nil"/>
              <w:tr2bl w:val="nil"/>
            </w:tcBorders>
            <w:vAlign w:val="center"/>
          </w:tcPr>
          <w:p w14:paraId="3C5EDDB3">
            <w:pPr>
              <w:pStyle w:val="49"/>
              <w:rPr>
                <w:rFonts w:cs="Times New Roman" w:eastAsiaTheme="minorEastAsia"/>
                <w:color w:val="auto"/>
                <w:spacing w:val="-1"/>
                <w:szCs w:val="21"/>
              </w:rPr>
            </w:pPr>
            <w:r>
              <w:rPr>
                <w:rFonts w:cs="Times New Roman"/>
                <w:color w:val="auto"/>
              </w:rPr>
              <w:t>柴油</w:t>
            </w:r>
            <w:r>
              <w:rPr>
                <w:rFonts w:hint="eastAsia" w:cs="Times New Roman"/>
                <w:color w:val="auto"/>
                <w:lang w:eastAsia="zh-CN"/>
              </w:rPr>
              <w:t>设备</w:t>
            </w:r>
            <w:r>
              <w:rPr>
                <w:rFonts w:cs="Times New Roman"/>
                <w:color w:val="auto"/>
              </w:rPr>
              <w:t>加油装置</w:t>
            </w:r>
          </w:p>
        </w:tc>
        <w:tc>
          <w:tcPr>
            <w:tcW w:w="1072" w:type="pct"/>
            <w:tcBorders>
              <w:tl2br w:val="nil"/>
              <w:tr2bl w:val="nil"/>
            </w:tcBorders>
            <w:vAlign w:val="center"/>
          </w:tcPr>
          <w:p w14:paraId="1E6BEFBA">
            <w:pPr>
              <w:pStyle w:val="49"/>
              <w:rPr>
                <w:rFonts w:cs="Times New Roman" w:eastAsiaTheme="minorEastAsia"/>
                <w:color w:val="auto"/>
                <w:spacing w:val="-1"/>
                <w:szCs w:val="21"/>
              </w:rPr>
            </w:pPr>
            <w:r>
              <w:rPr>
                <w:rFonts w:cs="Times New Roman"/>
                <w:color w:val="auto"/>
              </w:rPr>
              <w:t>柴油</w:t>
            </w:r>
          </w:p>
        </w:tc>
        <w:tc>
          <w:tcPr>
            <w:tcW w:w="1023" w:type="pct"/>
            <w:tcBorders>
              <w:tl2br w:val="nil"/>
              <w:tr2bl w:val="nil"/>
            </w:tcBorders>
            <w:vAlign w:val="center"/>
          </w:tcPr>
          <w:p w14:paraId="2DD861ED">
            <w:pPr>
              <w:pStyle w:val="49"/>
              <w:rPr>
                <w:rFonts w:cs="Times New Roman" w:eastAsiaTheme="minorEastAsia"/>
                <w:color w:val="auto"/>
                <w:spacing w:val="-1"/>
                <w:szCs w:val="21"/>
              </w:rPr>
            </w:pPr>
            <w:r>
              <w:rPr>
                <w:rFonts w:cs="Times New Roman"/>
                <w:color w:val="auto"/>
              </w:rPr>
              <w:t>2500</w:t>
            </w:r>
          </w:p>
        </w:tc>
        <w:tc>
          <w:tcPr>
            <w:tcW w:w="1001" w:type="pct"/>
            <w:tcBorders>
              <w:tl2br w:val="nil"/>
              <w:tr2bl w:val="nil"/>
            </w:tcBorders>
            <w:vAlign w:val="center"/>
          </w:tcPr>
          <w:p w14:paraId="61319324">
            <w:pPr>
              <w:widowControl w:val="0"/>
              <w:spacing w:line="360" w:lineRule="exact"/>
              <w:ind w:firstLine="0" w:firstLineChars="0"/>
              <w:jc w:val="center"/>
              <w:textAlignment w:val="auto"/>
              <w:rPr>
                <w:color w:val="auto"/>
                <w:spacing w:val="-1"/>
                <w:sz w:val="21"/>
                <w:szCs w:val="21"/>
                <w:lang w:eastAsia="zh-CN"/>
              </w:rPr>
            </w:pPr>
            <w:r>
              <w:rPr>
                <w:rFonts w:hint="eastAsia" w:eastAsiaTheme="minorEastAsia"/>
                <w:color w:val="auto"/>
                <w:spacing w:val="-1"/>
                <w:sz w:val="21"/>
                <w:szCs w:val="21"/>
                <w:lang w:eastAsia="zh-CN"/>
              </w:rPr>
              <w:t>275</w:t>
            </w:r>
          </w:p>
        </w:tc>
        <w:tc>
          <w:tcPr>
            <w:tcW w:w="959" w:type="pct"/>
            <w:tcBorders>
              <w:tl2br w:val="nil"/>
              <w:tr2bl w:val="nil"/>
            </w:tcBorders>
            <w:vAlign w:val="center"/>
          </w:tcPr>
          <w:p w14:paraId="45E6C84F">
            <w:pPr>
              <w:widowControl w:val="0"/>
              <w:spacing w:line="360" w:lineRule="exact"/>
              <w:ind w:firstLine="0" w:firstLineChars="0"/>
              <w:jc w:val="center"/>
              <w:textAlignment w:val="auto"/>
              <w:rPr>
                <w:color w:val="auto"/>
                <w:spacing w:val="-1"/>
                <w:sz w:val="21"/>
                <w:szCs w:val="21"/>
                <w:lang w:eastAsia="zh-CN"/>
              </w:rPr>
            </w:pPr>
            <w:r>
              <w:rPr>
                <w:rFonts w:eastAsiaTheme="minorEastAsia"/>
                <w:color w:val="auto"/>
                <w:spacing w:val="-1"/>
                <w:sz w:val="21"/>
                <w:szCs w:val="21"/>
                <w:lang w:eastAsia="zh-CN"/>
              </w:rPr>
              <w:t>0.</w:t>
            </w:r>
            <w:r>
              <w:rPr>
                <w:rFonts w:hint="eastAsia" w:eastAsiaTheme="minorEastAsia"/>
                <w:color w:val="auto"/>
                <w:spacing w:val="-1"/>
                <w:sz w:val="21"/>
                <w:szCs w:val="21"/>
                <w:lang w:eastAsia="zh-CN"/>
              </w:rPr>
              <w:t>11</w:t>
            </w:r>
          </w:p>
        </w:tc>
      </w:tr>
      <w:tr w14:paraId="70AA5A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945" w:type="pct"/>
            <w:tcBorders>
              <w:tl2br w:val="nil"/>
              <w:tr2bl w:val="nil"/>
            </w:tcBorders>
            <w:vAlign w:val="center"/>
          </w:tcPr>
          <w:p w14:paraId="1A002D34">
            <w:pPr>
              <w:pStyle w:val="49"/>
              <w:rPr>
                <w:rFonts w:cs="Times New Roman" w:eastAsiaTheme="minorEastAsia"/>
                <w:color w:val="auto"/>
                <w:spacing w:val="-1"/>
                <w:szCs w:val="21"/>
              </w:rPr>
            </w:pPr>
            <w:r>
              <w:rPr>
                <w:rFonts w:hint="eastAsia" w:cs="Times New Roman"/>
                <w:color w:val="auto"/>
              </w:rPr>
              <w:t>炸药库</w:t>
            </w:r>
          </w:p>
        </w:tc>
        <w:tc>
          <w:tcPr>
            <w:tcW w:w="1072" w:type="pct"/>
            <w:tcBorders>
              <w:tl2br w:val="nil"/>
              <w:tr2bl w:val="nil"/>
            </w:tcBorders>
            <w:vAlign w:val="center"/>
          </w:tcPr>
          <w:p w14:paraId="13D2DE43">
            <w:pPr>
              <w:pStyle w:val="49"/>
              <w:rPr>
                <w:rFonts w:cs="Times New Roman" w:eastAsiaTheme="minorEastAsia"/>
                <w:color w:val="auto"/>
                <w:spacing w:val="-1"/>
                <w:szCs w:val="21"/>
              </w:rPr>
            </w:pPr>
            <w:r>
              <w:rPr>
                <w:rFonts w:cs="Times New Roman"/>
                <w:color w:val="auto"/>
              </w:rPr>
              <w:t>炸药（硝酸铵）</w:t>
            </w:r>
          </w:p>
        </w:tc>
        <w:tc>
          <w:tcPr>
            <w:tcW w:w="1023" w:type="pct"/>
            <w:tcBorders>
              <w:tl2br w:val="nil"/>
              <w:tr2bl w:val="nil"/>
            </w:tcBorders>
            <w:vAlign w:val="center"/>
          </w:tcPr>
          <w:p w14:paraId="1BA576ED">
            <w:pPr>
              <w:pStyle w:val="49"/>
              <w:rPr>
                <w:rFonts w:cs="Times New Roman" w:eastAsiaTheme="minorEastAsia"/>
                <w:color w:val="auto"/>
                <w:spacing w:val="-1"/>
                <w:szCs w:val="21"/>
              </w:rPr>
            </w:pPr>
            <w:r>
              <w:rPr>
                <w:rFonts w:cs="Times New Roman"/>
                <w:color w:val="auto"/>
              </w:rPr>
              <w:t>50</w:t>
            </w:r>
          </w:p>
        </w:tc>
        <w:tc>
          <w:tcPr>
            <w:tcW w:w="1001" w:type="pct"/>
            <w:tcBorders>
              <w:tl2br w:val="nil"/>
              <w:tr2bl w:val="nil"/>
            </w:tcBorders>
            <w:vAlign w:val="center"/>
          </w:tcPr>
          <w:p w14:paraId="35D0199F">
            <w:pPr>
              <w:widowControl w:val="0"/>
              <w:spacing w:line="360" w:lineRule="exact"/>
              <w:ind w:firstLine="0" w:firstLineChars="0"/>
              <w:jc w:val="center"/>
              <w:textAlignment w:val="auto"/>
              <w:rPr>
                <w:color w:val="auto"/>
                <w:spacing w:val="-1"/>
                <w:sz w:val="21"/>
                <w:szCs w:val="21"/>
                <w:lang w:eastAsia="zh-CN"/>
              </w:rPr>
            </w:pPr>
            <w:r>
              <w:rPr>
                <w:rFonts w:hint="eastAsia" w:eastAsiaTheme="minorEastAsia"/>
                <w:color w:val="auto"/>
                <w:spacing w:val="-1"/>
                <w:sz w:val="21"/>
                <w:szCs w:val="21"/>
                <w:lang w:eastAsia="zh-CN"/>
              </w:rPr>
              <w:t>22</w:t>
            </w:r>
          </w:p>
        </w:tc>
        <w:tc>
          <w:tcPr>
            <w:tcW w:w="959" w:type="pct"/>
            <w:tcBorders>
              <w:tl2br w:val="nil"/>
              <w:tr2bl w:val="nil"/>
            </w:tcBorders>
            <w:vAlign w:val="center"/>
          </w:tcPr>
          <w:p w14:paraId="0B73B318">
            <w:pPr>
              <w:widowControl w:val="0"/>
              <w:spacing w:line="360" w:lineRule="exact"/>
              <w:ind w:firstLine="0" w:firstLineChars="0"/>
              <w:jc w:val="center"/>
              <w:textAlignment w:val="auto"/>
              <w:rPr>
                <w:color w:val="auto"/>
                <w:spacing w:val="-1"/>
                <w:sz w:val="21"/>
                <w:szCs w:val="21"/>
                <w:lang w:eastAsia="zh-CN"/>
              </w:rPr>
            </w:pPr>
            <w:r>
              <w:rPr>
                <w:rFonts w:eastAsiaTheme="minorEastAsia"/>
                <w:color w:val="auto"/>
                <w:spacing w:val="-1"/>
                <w:sz w:val="21"/>
                <w:szCs w:val="21"/>
                <w:lang w:eastAsia="zh-CN"/>
              </w:rPr>
              <w:t>0.</w:t>
            </w:r>
            <w:r>
              <w:rPr>
                <w:rFonts w:hint="eastAsia" w:eastAsiaTheme="minorEastAsia"/>
                <w:color w:val="auto"/>
                <w:spacing w:val="-1"/>
                <w:sz w:val="21"/>
                <w:szCs w:val="21"/>
                <w:lang w:eastAsia="zh-CN"/>
              </w:rPr>
              <w:t>44</w:t>
            </w:r>
          </w:p>
        </w:tc>
      </w:tr>
      <w:tr w14:paraId="4159BE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9" w:hRule="exact"/>
          <w:jc w:val="center"/>
        </w:trPr>
        <w:tc>
          <w:tcPr>
            <w:tcW w:w="4041" w:type="pct"/>
            <w:gridSpan w:val="4"/>
            <w:tcBorders>
              <w:tl2br w:val="nil"/>
              <w:tr2bl w:val="nil"/>
            </w:tcBorders>
            <w:vAlign w:val="center"/>
          </w:tcPr>
          <w:p w14:paraId="525A6A6B">
            <w:pPr>
              <w:pStyle w:val="49"/>
              <w:rPr>
                <w:rFonts w:cs="Times New Roman" w:eastAsiaTheme="minorEastAsia"/>
                <w:color w:val="auto"/>
                <w:spacing w:val="-1"/>
                <w:szCs w:val="21"/>
              </w:rPr>
            </w:pPr>
            <w:r>
              <w:rPr>
                <w:rFonts w:cs="Times New Roman"/>
                <w:color w:val="auto"/>
              </w:rPr>
              <w:t>合计</w:t>
            </w:r>
          </w:p>
        </w:tc>
        <w:tc>
          <w:tcPr>
            <w:tcW w:w="959" w:type="pct"/>
            <w:tcBorders>
              <w:tl2br w:val="nil"/>
              <w:tr2bl w:val="nil"/>
            </w:tcBorders>
            <w:vAlign w:val="center"/>
          </w:tcPr>
          <w:p w14:paraId="71B17EC8">
            <w:pPr>
              <w:widowControl w:val="0"/>
              <w:spacing w:line="360" w:lineRule="exact"/>
              <w:ind w:firstLine="0" w:firstLineChars="0"/>
              <w:jc w:val="center"/>
              <w:textAlignment w:val="auto"/>
              <w:rPr>
                <w:rFonts w:eastAsiaTheme="minorEastAsia"/>
                <w:color w:val="auto"/>
                <w:spacing w:val="-1"/>
                <w:sz w:val="21"/>
                <w:szCs w:val="21"/>
                <w:lang w:eastAsia="zh-CN"/>
              </w:rPr>
            </w:pPr>
            <w:r>
              <w:rPr>
                <w:rFonts w:hint="eastAsia" w:eastAsiaTheme="minorEastAsia"/>
                <w:color w:val="auto"/>
                <w:spacing w:val="-1"/>
                <w:sz w:val="21"/>
                <w:szCs w:val="21"/>
                <w:lang w:eastAsia="zh-CN"/>
              </w:rPr>
              <w:t>0.55</w:t>
            </w:r>
          </w:p>
        </w:tc>
      </w:tr>
    </w:tbl>
    <w:p w14:paraId="2AF8EFE0">
      <w:pPr>
        <w:ind w:firstLine="472"/>
        <w:rPr>
          <w:color w:val="auto"/>
          <w:lang w:eastAsia="zh-CN"/>
        </w:rPr>
      </w:pPr>
      <w:r>
        <w:rPr>
          <w:color w:val="auto"/>
          <w:spacing w:val="-2"/>
          <w:szCs w:val="24"/>
          <w:lang w:eastAsia="zh-CN"/>
        </w:rPr>
        <w:t>根据计算Q值等于</w:t>
      </w:r>
      <w:r>
        <w:rPr>
          <w:rFonts w:hint="eastAsia"/>
          <w:color w:val="auto"/>
          <w:spacing w:val="-2"/>
          <w:szCs w:val="24"/>
          <w:lang w:eastAsia="zh-CN"/>
        </w:rPr>
        <w:t>0.55</w:t>
      </w:r>
      <w:r>
        <w:rPr>
          <w:color w:val="auto"/>
          <w:spacing w:val="-2"/>
          <w:szCs w:val="24"/>
          <w:lang w:eastAsia="zh-CN"/>
        </w:rPr>
        <w:t>，小于1。根据环境风险潜势判定为I类，根据评价导则要求，本次评价参照标准进行风险识别和对事故风险进行简要分析，重点提出防范、减缓和应急措施，对事故影响范围和影响程度进行分析。</w:t>
      </w:r>
    </w:p>
    <w:p w14:paraId="2B172976">
      <w:pPr>
        <w:pStyle w:val="5"/>
        <w:ind w:left="240" w:firstLine="241"/>
        <w:rPr>
          <w:color w:val="auto"/>
          <w:lang w:eastAsia="zh-CN"/>
        </w:rPr>
      </w:pPr>
      <w:r>
        <w:rPr>
          <w:color w:val="auto"/>
        </w:rPr>
        <w:t>评价</w:t>
      </w:r>
      <w:r>
        <w:rPr>
          <w:color w:val="auto"/>
          <w:lang w:eastAsia="zh-CN"/>
        </w:rPr>
        <w:t>范围</w:t>
      </w:r>
    </w:p>
    <w:p w14:paraId="329E597A">
      <w:pPr>
        <w:ind w:firstLine="472"/>
        <w:rPr>
          <w:color w:val="auto"/>
          <w:spacing w:val="-2"/>
          <w:szCs w:val="24"/>
          <w:lang w:eastAsia="zh-CN"/>
        </w:rPr>
      </w:pPr>
      <w:r>
        <w:rPr>
          <w:color w:val="auto"/>
          <w:spacing w:val="-2"/>
          <w:szCs w:val="24"/>
          <w:lang w:eastAsia="zh-CN"/>
        </w:rPr>
        <w:t>综上可知，本项目环境风险潜势为Ⅰ，进行简单分析</w:t>
      </w:r>
      <w:r>
        <w:rPr>
          <w:rFonts w:hint="eastAsia"/>
          <w:color w:val="auto"/>
          <w:spacing w:val="-2"/>
          <w:szCs w:val="24"/>
          <w:lang w:eastAsia="zh-CN"/>
        </w:rPr>
        <w:t>，本项目不设评价范围。</w:t>
      </w:r>
    </w:p>
    <w:p w14:paraId="7FDB6D57">
      <w:pPr>
        <w:pStyle w:val="4"/>
        <w:ind w:left="301" w:hanging="301"/>
        <w:rPr>
          <w:color w:val="auto"/>
          <w:lang w:eastAsia="zh-CN"/>
        </w:rPr>
      </w:pPr>
      <w:bookmarkStart w:id="125" w:name="_Toc223926471"/>
      <w:r>
        <w:rPr>
          <w:color w:val="auto"/>
          <w:lang w:eastAsia="zh-CN"/>
        </w:rPr>
        <w:t>生态环境影响评价等级和评价范围</w:t>
      </w:r>
      <w:bookmarkEnd w:id="125"/>
    </w:p>
    <w:p w14:paraId="1FFEA283">
      <w:pPr>
        <w:ind w:firstLine="472"/>
        <w:rPr>
          <w:color w:val="auto"/>
          <w:spacing w:val="-2"/>
          <w:szCs w:val="24"/>
          <w:lang w:eastAsia="zh-CN"/>
        </w:rPr>
      </w:pPr>
      <w:r>
        <w:rPr>
          <w:color w:val="auto"/>
          <w:spacing w:val="-2"/>
          <w:szCs w:val="24"/>
          <w:lang w:eastAsia="zh-CN"/>
        </w:rPr>
        <w:t>本项目生态影响评价等级判定情况见表2.5-</w:t>
      </w:r>
      <w:r>
        <w:rPr>
          <w:rFonts w:hint="eastAsia"/>
          <w:color w:val="auto"/>
          <w:spacing w:val="-2"/>
          <w:szCs w:val="24"/>
          <w:lang w:eastAsia="zh-CN"/>
        </w:rPr>
        <w:t>20</w:t>
      </w:r>
      <w:r>
        <w:rPr>
          <w:color w:val="auto"/>
          <w:spacing w:val="-2"/>
          <w:szCs w:val="24"/>
          <w:lang w:eastAsia="zh-CN"/>
        </w:rPr>
        <w:t>。</w:t>
      </w:r>
    </w:p>
    <w:p w14:paraId="06AD3178">
      <w:pPr>
        <w:pStyle w:val="42"/>
        <w:spacing w:before="93" w:after="93"/>
        <w:ind w:firstLine="480"/>
        <w:rPr>
          <w:rFonts w:hint="eastAsia"/>
          <w:color w:val="auto"/>
          <w:lang w:eastAsia="zh-CN" w:bidi="ar"/>
        </w:rPr>
      </w:pPr>
      <w:r>
        <w:rPr>
          <w:color w:val="auto"/>
          <w:lang w:eastAsia="zh-CN" w:bidi="ar"/>
        </w:rPr>
        <w:t>表2.5-</w:t>
      </w:r>
      <w:r>
        <w:rPr>
          <w:rFonts w:hint="eastAsia"/>
          <w:color w:val="auto"/>
          <w:lang w:eastAsia="zh-CN" w:bidi="ar"/>
        </w:rPr>
        <w:t>20</w:t>
      </w:r>
      <w:r>
        <w:rPr>
          <w:color w:val="auto"/>
          <w:lang w:eastAsia="zh-CN" w:bidi="ar"/>
        </w:rPr>
        <w:t xml:space="preserve">    本项目生态影响评价等级判定表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4765"/>
        <w:gridCol w:w="1961"/>
      </w:tblGrid>
      <w:tr w14:paraId="1862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22" w:type="pct"/>
            <w:vAlign w:val="center"/>
          </w:tcPr>
          <w:p w14:paraId="3D4F6CB6">
            <w:pPr>
              <w:widowControl w:val="0"/>
              <w:spacing w:line="360" w:lineRule="exact"/>
              <w:ind w:firstLine="0" w:firstLineChars="0"/>
              <w:jc w:val="center"/>
              <w:textAlignment w:val="auto"/>
              <w:rPr>
                <w:b/>
                <w:bCs/>
                <w:color w:val="auto"/>
                <w:spacing w:val="-1"/>
                <w:sz w:val="21"/>
                <w:szCs w:val="21"/>
                <w:lang w:eastAsia="zh-CN"/>
              </w:rPr>
            </w:pPr>
            <w:r>
              <w:rPr>
                <w:b/>
                <w:bCs/>
                <w:color w:val="auto"/>
                <w:spacing w:val="-1"/>
                <w:sz w:val="21"/>
                <w:szCs w:val="21"/>
                <w:lang w:eastAsia="zh-CN"/>
              </w:rPr>
              <w:t>判定依据</w:t>
            </w:r>
          </w:p>
        </w:tc>
        <w:tc>
          <w:tcPr>
            <w:tcW w:w="2884" w:type="pct"/>
            <w:vAlign w:val="center"/>
          </w:tcPr>
          <w:p w14:paraId="2B0A4AB9">
            <w:pPr>
              <w:widowControl w:val="0"/>
              <w:spacing w:line="360" w:lineRule="exact"/>
              <w:ind w:firstLine="0" w:firstLineChars="0"/>
              <w:jc w:val="center"/>
              <w:textAlignment w:val="auto"/>
              <w:rPr>
                <w:b/>
                <w:bCs/>
                <w:color w:val="auto"/>
                <w:spacing w:val="-1"/>
                <w:sz w:val="21"/>
                <w:szCs w:val="21"/>
                <w:lang w:eastAsia="zh-CN"/>
              </w:rPr>
            </w:pPr>
            <w:r>
              <w:rPr>
                <w:b/>
                <w:bCs/>
                <w:color w:val="auto"/>
                <w:spacing w:val="-1"/>
                <w:sz w:val="21"/>
                <w:szCs w:val="21"/>
                <w:lang w:eastAsia="zh-CN"/>
              </w:rPr>
              <w:t>生态影响评价等级判定原则</w:t>
            </w:r>
          </w:p>
        </w:tc>
        <w:tc>
          <w:tcPr>
            <w:tcW w:w="1194" w:type="pct"/>
            <w:vAlign w:val="center"/>
          </w:tcPr>
          <w:p w14:paraId="44E1756C">
            <w:pPr>
              <w:widowControl w:val="0"/>
              <w:spacing w:line="360" w:lineRule="exact"/>
              <w:ind w:firstLine="0" w:firstLineChars="0"/>
              <w:jc w:val="center"/>
              <w:textAlignment w:val="auto"/>
              <w:rPr>
                <w:b/>
                <w:bCs/>
                <w:color w:val="auto"/>
                <w:spacing w:val="-1"/>
                <w:sz w:val="21"/>
                <w:szCs w:val="21"/>
                <w:lang w:eastAsia="zh-CN"/>
              </w:rPr>
            </w:pPr>
            <w:r>
              <w:rPr>
                <w:b/>
                <w:bCs/>
                <w:color w:val="auto"/>
                <w:spacing w:val="-1"/>
                <w:sz w:val="21"/>
                <w:szCs w:val="21"/>
                <w:lang w:eastAsia="zh-CN"/>
              </w:rPr>
              <w:t>本项目情况</w:t>
            </w:r>
          </w:p>
        </w:tc>
      </w:tr>
      <w:tr w14:paraId="3831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restart"/>
            <w:vAlign w:val="center"/>
          </w:tcPr>
          <w:p w14:paraId="159760C0">
            <w:pPr>
              <w:widowControl w:val="0"/>
              <w:spacing w:line="360" w:lineRule="exact"/>
              <w:ind w:firstLine="0" w:firstLineChars="0"/>
              <w:jc w:val="center"/>
              <w:textAlignment w:val="auto"/>
              <w:rPr>
                <w:color w:val="auto"/>
                <w:spacing w:val="-1"/>
                <w:sz w:val="21"/>
                <w:szCs w:val="21"/>
                <w:lang w:eastAsia="zh-CN"/>
              </w:rPr>
            </w:pPr>
            <w:r>
              <w:rPr>
                <w:color w:val="auto"/>
                <w:sz w:val="21"/>
                <w:szCs w:val="24"/>
                <w:lang w:eastAsia="zh-CN"/>
              </w:rPr>
              <w:t>《环境影响评价技术导则 生态环境》（HJ19-2022）</w:t>
            </w:r>
          </w:p>
        </w:tc>
        <w:tc>
          <w:tcPr>
            <w:tcW w:w="2884" w:type="pct"/>
            <w:vAlign w:val="center"/>
          </w:tcPr>
          <w:p w14:paraId="6B6775D9">
            <w:pPr>
              <w:widowControl w:val="0"/>
              <w:spacing w:line="360" w:lineRule="exact"/>
              <w:ind w:firstLine="0" w:firstLineChars="0"/>
              <w:jc w:val="left"/>
              <w:textAlignment w:val="auto"/>
              <w:rPr>
                <w:color w:val="auto"/>
                <w:spacing w:val="-1"/>
                <w:sz w:val="21"/>
                <w:szCs w:val="21"/>
                <w:lang w:eastAsia="zh-CN"/>
              </w:rPr>
            </w:pPr>
            <w:r>
              <w:rPr>
                <w:color w:val="auto"/>
                <w:spacing w:val="-1"/>
                <w:sz w:val="21"/>
                <w:szCs w:val="21"/>
                <w:shd w:val="clear" w:color="auto" w:fill="FFFFFF"/>
                <w:lang w:eastAsia="zh-CN"/>
              </w:rPr>
              <w:t>a、</w:t>
            </w:r>
            <w:r>
              <w:rPr>
                <w:color w:val="auto"/>
                <w:spacing w:val="-1"/>
                <w:sz w:val="21"/>
                <w:szCs w:val="21"/>
                <w:lang w:eastAsia="zh-CN"/>
              </w:rPr>
              <w:t>涉及国家公园、自然保护区、世界自然遗产、重要生境时，评价等级为一级</w:t>
            </w:r>
          </w:p>
        </w:tc>
        <w:tc>
          <w:tcPr>
            <w:tcW w:w="1194" w:type="pct"/>
            <w:vAlign w:val="center"/>
          </w:tcPr>
          <w:p w14:paraId="7B20E656">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不涉及</w:t>
            </w:r>
          </w:p>
        </w:tc>
      </w:tr>
      <w:tr w14:paraId="60CE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vAlign w:val="center"/>
          </w:tcPr>
          <w:p w14:paraId="5B94F743">
            <w:pPr>
              <w:widowControl w:val="0"/>
              <w:spacing w:line="360" w:lineRule="exact"/>
              <w:ind w:firstLine="0" w:firstLineChars="0"/>
              <w:jc w:val="center"/>
              <w:textAlignment w:val="auto"/>
              <w:rPr>
                <w:color w:val="auto"/>
                <w:sz w:val="21"/>
                <w:szCs w:val="24"/>
                <w:lang w:eastAsia="zh-CN"/>
              </w:rPr>
            </w:pPr>
          </w:p>
        </w:tc>
        <w:tc>
          <w:tcPr>
            <w:tcW w:w="2884" w:type="pct"/>
            <w:vAlign w:val="center"/>
          </w:tcPr>
          <w:p w14:paraId="7CDEBBDF">
            <w:pPr>
              <w:widowControl w:val="0"/>
              <w:spacing w:line="360" w:lineRule="exact"/>
              <w:ind w:firstLine="0" w:firstLineChars="0"/>
              <w:jc w:val="left"/>
              <w:textAlignment w:val="auto"/>
              <w:rPr>
                <w:color w:val="auto"/>
                <w:spacing w:val="-1"/>
                <w:sz w:val="21"/>
                <w:szCs w:val="21"/>
                <w:lang w:eastAsia="zh-CN"/>
              </w:rPr>
            </w:pPr>
            <w:r>
              <w:rPr>
                <w:color w:val="auto"/>
                <w:spacing w:val="-1"/>
                <w:sz w:val="21"/>
                <w:szCs w:val="21"/>
                <w:shd w:val="clear" w:color="auto" w:fill="FFFFFF"/>
                <w:lang w:eastAsia="zh-CN"/>
              </w:rPr>
              <w:t>b、</w:t>
            </w:r>
            <w:r>
              <w:rPr>
                <w:color w:val="auto"/>
                <w:spacing w:val="-1"/>
                <w:sz w:val="21"/>
                <w:szCs w:val="21"/>
                <w:lang w:eastAsia="zh-CN"/>
              </w:rPr>
              <w:t>涉及自然公园时，评价等级为二级</w:t>
            </w:r>
          </w:p>
        </w:tc>
        <w:tc>
          <w:tcPr>
            <w:tcW w:w="1194" w:type="pct"/>
            <w:vAlign w:val="center"/>
          </w:tcPr>
          <w:p w14:paraId="07DA67DB">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不涉及</w:t>
            </w:r>
          </w:p>
        </w:tc>
      </w:tr>
      <w:tr w14:paraId="447B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vAlign w:val="center"/>
          </w:tcPr>
          <w:p w14:paraId="7CFB2507">
            <w:pPr>
              <w:widowControl w:val="0"/>
              <w:spacing w:line="360" w:lineRule="exact"/>
              <w:ind w:firstLine="0" w:firstLineChars="0"/>
              <w:jc w:val="center"/>
              <w:textAlignment w:val="auto"/>
              <w:rPr>
                <w:color w:val="auto"/>
                <w:sz w:val="21"/>
                <w:szCs w:val="24"/>
                <w:lang w:eastAsia="zh-CN"/>
              </w:rPr>
            </w:pPr>
          </w:p>
        </w:tc>
        <w:tc>
          <w:tcPr>
            <w:tcW w:w="2884" w:type="pct"/>
            <w:vAlign w:val="center"/>
          </w:tcPr>
          <w:p w14:paraId="49C86578">
            <w:pPr>
              <w:widowControl w:val="0"/>
              <w:spacing w:line="360" w:lineRule="exact"/>
              <w:ind w:firstLine="0" w:firstLineChars="0"/>
              <w:jc w:val="left"/>
              <w:textAlignment w:val="auto"/>
              <w:rPr>
                <w:color w:val="auto"/>
                <w:spacing w:val="-1"/>
                <w:sz w:val="21"/>
                <w:szCs w:val="21"/>
                <w:lang w:eastAsia="zh-CN"/>
              </w:rPr>
            </w:pPr>
            <w:r>
              <w:rPr>
                <w:color w:val="auto"/>
                <w:spacing w:val="-1"/>
                <w:sz w:val="21"/>
                <w:szCs w:val="21"/>
                <w:shd w:val="clear" w:color="auto" w:fill="FFFFFF"/>
                <w:lang w:eastAsia="zh-CN"/>
              </w:rPr>
              <w:t>c、</w:t>
            </w:r>
            <w:r>
              <w:rPr>
                <w:color w:val="auto"/>
                <w:spacing w:val="-1"/>
                <w:sz w:val="21"/>
                <w:szCs w:val="21"/>
                <w:lang w:eastAsia="zh-CN"/>
              </w:rPr>
              <w:t>涉及生态保护红线时，评价等级不低于二级</w:t>
            </w:r>
          </w:p>
        </w:tc>
        <w:tc>
          <w:tcPr>
            <w:tcW w:w="1194" w:type="pct"/>
            <w:vAlign w:val="center"/>
          </w:tcPr>
          <w:p w14:paraId="27E98409">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不涉及</w:t>
            </w:r>
          </w:p>
        </w:tc>
      </w:tr>
      <w:tr w14:paraId="50F0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vAlign w:val="center"/>
          </w:tcPr>
          <w:p w14:paraId="4372D086">
            <w:pPr>
              <w:widowControl w:val="0"/>
              <w:spacing w:line="360" w:lineRule="exact"/>
              <w:ind w:firstLine="0" w:firstLineChars="0"/>
              <w:jc w:val="center"/>
              <w:textAlignment w:val="auto"/>
              <w:rPr>
                <w:color w:val="auto"/>
                <w:sz w:val="21"/>
                <w:szCs w:val="24"/>
                <w:lang w:eastAsia="zh-CN"/>
              </w:rPr>
            </w:pPr>
          </w:p>
        </w:tc>
        <w:tc>
          <w:tcPr>
            <w:tcW w:w="2884" w:type="pct"/>
            <w:vAlign w:val="center"/>
          </w:tcPr>
          <w:p w14:paraId="26B68D48">
            <w:pPr>
              <w:widowControl w:val="0"/>
              <w:spacing w:line="360" w:lineRule="exact"/>
              <w:ind w:firstLine="0" w:firstLineChars="0"/>
              <w:jc w:val="left"/>
              <w:textAlignment w:val="auto"/>
              <w:rPr>
                <w:color w:val="auto"/>
                <w:spacing w:val="-1"/>
                <w:sz w:val="21"/>
                <w:szCs w:val="21"/>
                <w:lang w:eastAsia="zh-CN"/>
              </w:rPr>
            </w:pPr>
            <w:r>
              <w:rPr>
                <w:color w:val="auto"/>
                <w:spacing w:val="-1"/>
                <w:sz w:val="21"/>
                <w:szCs w:val="21"/>
                <w:shd w:val="clear" w:color="auto" w:fill="FFFFFF"/>
                <w:lang w:eastAsia="zh-CN"/>
              </w:rPr>
              <w:t>d、</w:t>
            </w:r>
            <w:r>
              <w:rPr>
                <w:color w:val="auto"/>
                <w:spacing w:val="-1"/>
                <w:sz w:val="21"/>
                <w:szCs w:val="21"/>
                <w:lang w:eastAsia="zh-CN"/>
              </w:rPr>
              <w:t>根据HJ2.3判断属于水文要素影响型且地表水评价等级不低于二级的建设项目，生态影响评价等级不低于二级</w:t>
            </w:r>
          </w:p>
        </w:tc>
        <w:tc>
          <w:tcPr>
            <w:tcW w:w="1194" w:type="pct"/>
            <w:vAlign w:val="center"/>
          </w:tcPr>
          <w:p w14:paraId="4456CC83">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不涉及</w:t>
            </w:r>
          </w:p>
        </w:tc>
      </w:tr>
      <w:tr w14:paraId="2882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vAlign w:val="center"/>
          </w:tcPr>
          <w:p w14:paraId="37EE5425">
            <w:pPr>
              <w:widowControl w:val="0"/>
              <w:spacing w:line="360" w:lineRule="exact"/>
              <w:ind w:firstLine="0" w:firstLineChars="0"/>
              <w:jc w:val="center"/>
              <w:textAlignment w:val="auto"/>
              <w:rPr>
                <w:color w:val="auto"/>
                <w:sz w:val="21"/>
                <w:szCs w:val="24"/>
                <w:lang w:eastAsia="zh-CN"/>
              </w:rPr>
            </w:pPr>
          </w:p>
        </w:tc>
        <w:tc>
          <w:tcPr>
            <w:tcW w:w="2884" w:type="pct"/>
            <w:vAlign w:val="center"/>
          </w:tcPr>
          <w:p w14:paraId="4D1ED7F9">
            <w:pPr>
              <w:widowControl w:val="0"/>
              <w:spacing w:line="360" w:lineRule="exact"/>
              <w:ind w:firstLine="0" w:firstLineChars="0"/>
              <w:jc w:val="left"/>
              <w:textAlignment w:val="auto"/>
              <w:rPr>
                <w:color w:val="auto"/>
                <w:spacing w:val="-1"/>
                <w:sz w:val="21"/>
                <w:szCs w:val="21"/>
                <w:lang w:eastAsia="zh-CN"/>
              </w:rPr>
            </w:pPr>
            <w:r>
              <w:rPr>
                <w:color w:val="auto"/>
                <w:spacing w:val="-1"/>
                <w:sz w:val="21"/>
                <w:szCs w:val="21"/>
                <w:shd w:val="clear" w:color="auto" w:fill="FFFFFF"/>
                <w:lang w:eastAsia="zh-CN"/>
              </w:rPr>
              <w:t>e、</w:t>
            </w:r>
            <w:r>
              <w:rPr>
                <w:color w:val="auto"/>
                <w:spacing w:val="-1"/>
                <w:sz w:val="21"/>
                <w:szCs w:val="21"/>
                <w:lang w:eastAsia="zh-CN"/>
              </w:rPr>
              <w:t>根据HJ610、HJ964判断地下水水位或土壤影响范围内分布有天然林、公益林、湿地等生态保护目标的建设项目，生态影响评价等级不低于二级</w:t>
            </w:r>
          </w:p>
        </w:tc>
        <w:tc>
          <w:tcPr>
            <w:tcW w:w="1194" w:type="pct"/>
            <w:vAlign w:val="center"/>
          </w:tcPr>
          <w:p w14:paraId="33503EB4">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不涉及</w:t>
            </w:r>
          </w:p>
        </w:tc>
      </w:tr>
      <w:tr w14:paraId="5410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vAlign w:val="center"/>
          </w:tcPr>
          <w:p w14:paraId="2A83AB2B">
            <w:pPr>
              <w:widowControl w:val="0"/>
              <w:spacing w:line="360" w:lineRule="exact"/>
              <w:ind w:firstLine="0" w:firstLineChars="0"/>
              <w:jc w:val="center"/>
              <w:textAlignment w:val="auto"/>
              <w:rPr>
                <w:color w:val="auto"/>
                <w:sz w:val="21"/>
                <w:szCs w:val="24"/>
                <w:lang w:eastAsia="zh-CN"/>
              </w:rPr>
            </w:pPr>
          </w:p>
        </w:tc>
        <w:tc>
          <w:tcPr>
            <w:tcW w:w="2884" w:type="pct"/>
            <w:vAlign w:val="center"/>
          </w:tcPr>
          <w:p w14:paraId="184A643E">
            <w:pPr>
              <w:widowControl w:val="0"/>
              <w:spacing w:line="360" w:lineRule="exact"/>
              <w:ind w:firstLine="0" w:firstLineChars="0"/>
              <w:jc w:val="left"/>
              <w:textAlignment w:val="auto"/>
              <w:rPr>
                <w:color w:val="auto"/>
                <w:spacing w:val="-1"/>
                <w:sz w:val="21"/>
                <w:szCs w:val="21"/>
                <w:lang w:eastAsia="zh-CN"/>
              </w:rPr>
            </w:pPr>
            <w:r>
              <w:rPr>
                <w:color w:val="auto"/>
                <w:spacing w:val="-1"/>
                <w:sz w:val="21"/>
                <w:szCs w:val="21"/>
                <w:shd w:val="clear" w:color="auto" w:fill="FFFFFF"/>
                <w:lang w:eastAsia="zh-CN"/>
              </w:rPr>
              <w:t>f、</w:t>
            </w:r>
            <w:r>
              <w:rPr>
                <w:color w:val="auto"/>
                <w:spacing w:val="-1"/>
                <w:sz w:val="21"/>
                <w:szCs w:val="21"/>
                <w:lang w:eastAsia="zh-CN"/>
              </w:rPr>
              <w:t>当工程占地规模大于20km</w:t>
            </w:r>
            <w:r>
              <w:rPr>
                <w:color w:val="auto"/>
                <w:spacing w:val="-1"/>
                <w:sz w:val="21"/>
                <w:szCs w:val="21"/>
                <w:vertAlign w:val="superscript"/>
                <w:lang w:eastAsia="zh-CN"/>
              </w:rPr>
              <w:t>2</w:t>
            </w:r>
            <w:r>
              <w:rPr>
                <w:color w:val="auto"/>
                <w:spacing w:val="-1"/>
                <w:sz w:val="21"/>
                <w:szCs w:val="21"/>
                <w:lang w:eastAsia="zh-CN"/>
              </w:rPr>
              <w:t>时（包括永久和临时占用陆域和水域），评价等级不低于二级；改扩建项目的占地范围以新增占地（包括陆域和水域）确定</w:t>
            </w:r>
          </w:p>
        </w:tc>
        <w:tc>
          <w:tcPr>
            <w:tcW w:w="1194" w:type="pct"/>
            <w:vAlign w:val="center"/>
          </w:tcPr>
          <w:p w14:paraId="78F46D45">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本项目为</w:t>
            </w:r>
            <w:r>
              <w:rPr>
                <w:rFonts w:hint="eastAsia"/>
                <w:color w:val="auto"/>
                <w:spacing w:val="-1"/>
                <w:sz w:val="21"/>
                <w:szCs w:val="21"/>
                <w:lang w:eastAsia="zh-CN"/>
              </w:rPr>
              <w:t>新</w:t>
            </w:r>
            <w:r>
              <w:rPr>
                <w:color w:val="auto"/>
                <w:spacing w:val="-1"/>
                <w:sz w:val="21"/>
                <w:szCs w:val="21"/>
                <w:lang w:eastAsia="zh-CN"/>
              </w:rPr>
              <w:t>建项目，占地0.</w:t>
            </w:r>
            <w:r>
              <w:rPr>
                <w:rFonts w:hint="eastAsia"/>
                <w:color w:val="auto"/>
                <w:spacing w:val="-1"/>
                <w:sz w:val="21"/>
                <w:szCs w:val="21"/>
                <w:lang w:eastAsia="zh-CN"/>
              </w:rPr>
              <w:t>89467</w:t>
            </w:r>
            <w:r>
              <w:rPr>
                <w:color w:val="auto"/>
                <w:spacing w:val="-1"/>
                <w:sz w:val="21"/>
                <w:szCs w:val="21"/>
                <w:lang w:eastAsia="zh-CN"/>
              </w:rPr>
              <w:t>km</w:t>
            </w:r>
            <w:r>
              <w:rPr>
                <w:color w:val="auto"/>
                <w:spacing w:val="-1"/>
                <w:sz w:val="21"/>
                <w:szCs w:val="21"/>
                <w:vertAlign w:val="superscript"/>
                <w:lang w:eastAsia="zh-CN"/>
              </w:rPr>
              <w:t>2</w:t>
            </w:r>
            <w:r>
              <w:rPr>
                <w:color w:val="auto"/>
                <w:sz w:val="20"/>
                <w:szCs w:val="20"/>
                <w:lang w:eastAsia="zh-CN"/>
              </w:rPr>
              <w:t>。</w:t>
            </w:r>
          </w:p>
        </w:tc>
      </w:tr>
      <w:tr w14:paraId="77C3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vAlign w:val="center"/>
          </w:tcPr>
          <w:p w14:paraId="28517F3A">
            <w:pPr>
              <w:widowControl w:val="0"/>
              <w:spacing w:line="360" w:lineRule="exact"/>
              <w:ind w:firstLine="0" w:firstLineChars="0"/>
              <w:jc w:val="center"/>
              <w:textAlignment w:val="auto"/>
              <w:rPr>
                <w:color w:val="auto"/>
                <w:sz w:val="21"/>
                <w:szCs w:val="24"/>
                <w:lang w:eastAsia="zh-CN"/>
              </w:rPr>
            </w:pPr>
          </w:p>
        </w:tc>
        <w:tc>
          <w:tcPr>
            <w:tcW w:w="2884" w:type="pct"/>
            <w:vAlign w:val="center"/>
          </w:tcPr>
          <w:p w14:paraId="598A9F26">
            <w:pPr>
              <w:widowControl w:val="0"/>
              <w:spacing w:line="360" w:lineRule="exact"/>
              <w:ind w:firstLine="0" w:firstLineChars="0"/>
              <w:jc w:val="left"/>
              <w:textAlignment w:val="auto"/>
              <w:rPr>
                <w:color w:val="auto"/>
                <w:spacing w:val="-1"/>
                <w:sz w:val="21"/>
                <w:szCs w:val="21"/>
                <w:lang w:eastAsia="zh-CN"/>
              </w:rPr>
            </w:pPr>
            <w:r>
              <w:rPr>
                <w:color w:val="auto"/>
                <w:spacing w:val="-1"/>
                <w:sz w:val="21"/>
                <w:szCs w:val="21"/>
                <w:shd w:val="clear" w:color="auto" w:fill="FFFFFF"/>
                <w:lang w:eastAsia="zh-CN"/>
              </w:rPr>
              <w:t>g、</w:t>
            </w:r>
            <w:r>
              <w:rPr>
                <w:color w:val="auto"/>
                <w:spacing w:val="-1"/>
                <w:sz w:val="21"/>
                <w:szCs w:val="21"/>
                <w:lang w:eastAsia="zh-CN"/>
              </w:rPr>
              <w:t>除本条a、b、c、d、e、f以外的情况，评价等级为三级</w:t>
            </w:r>
          </w:p>
        </w:tc>
        <w:tc>
          <w:tcPr>
            <w:tcW w:w="1194" w:type="pct"/>
            <w:vAlign w:val="center"/>
          </w:tcPr>
          <w:p w14:paraId="36084ECB">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属于</w:t>
            </w:r>
          </w:p>
        </w:tc>
      </w:tr>
      <w:tr w14:paraId="5506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vAlign w:val="center"/>
          </w:tcPr>
          <w:p w14:paraId="2711F135">
            <w:pPr>
              <w:widowControl w:val="0"/>
              <w:spacing w:line="360" w:lineRule="exact"/>
              <w:ind w:firstLine="0" w:firstLineChars="0"/>
              <w:jc w:val="center"/>
              <w:textAlignment w:val="auto"/>
              <w:rPr>
                <w:color w:val="auto"/>
                <w:sz w:val="21"/>
                <w:szCs w:val="24"/>
                <w:lang w:eastAsia="zh-CN"/>
              </w:rPr>
            </w:pPr>
          </w:p>
        </w:tc>
        <w:tc>
          <w:tcPr>
            <w:tcW w:w="2884" w:type="pct"/>
            <w:vAlign w:val="center"/>
          </w:tcPr>
          <w:p w14:paraId="765F4D4D">
            <w:pPr>
              <w:widowControl w:val="0"/>
              <w:spacing w:line="360" w:lineRule="exact"/>
              <w:ind w:firstLine="0" w:firstLineChars="0"/>
              <w:jc w:val="left"/>
              <w:textAlignment w:val="auto"/>
              <w:rPr>
                <w:color w:val="auto"/>
                <w:spacing w:val="-1"/>
                <w:sz w:val="21"/>
                <w:szCs w:val="21"/>
                <w:lang w:eastAsia="zh-CN"/>
              </w:rPr>
            </w:pPr>
            <w:r>
              <w:rPr>
                <w:color w:val="auto"/>
                <w:spacing w:val="-1"/>
                <w:sz w:val="21"/>
                <w:szCs w:val="21"/>
                <w:shd w:val="clear" w:color="auto" w:fill="FFFFFF"/>
                <w:lang w:eastAsia="zh-CN"/>
              </w:rPr>
              <w:t>h、</w:t>
            </w:r>
            <w:r>
              <w:rPr>
                <w:color w:val="auto"/>
                <w:spacing w:val="-1"/>
                <w:sz w:val="21"/>
                <w:szCs w:val="21"/>
                <w:lang w:eastAsia="zh-CN"/>
              </w:rPr>
              <w:t>当评价等级判定同时符合上述多种情况时，应采用其中最高的评价等级</w:t>
            </w:r>
          </w:p>
        </w:tc>
        <w:tc>
          <w:tcPr>
            <w:tcW w:w="1194" w:type="pct"/>
            <w:vAlign w:val="center"/>
          </w:tcPr>
          <w:p w14:paraId="41257504">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w:t>
            </w:r>
          </w:p>
        </w:tc>
      </w:tr>
    </w:tbl>
    <w:p w14:paraId="03BD569E">
      <w:pPr>
        <w:ind w:firstLine="472"/>
        <w:rPr>
          <w:color w:val="auto"/>
          <w:spacing w:val="-2"/>
          <w:szCs w:val="24"/>
          <w:lang w:eastAsia="zh-CN"/>
        </w:rPr>
      </w:pPr>
      <w:r>
        <w:rPr>
          <w:color w:val="auto"/>
          <w:spacing w:val="-2"/>
          <w:szCs w:val="24"/>
          <w:lang w:eastAsia="zh-CN"/>
        </w:rPr>
        <w:t>根据表2.5-</w:t>
      </w:r>
      <w:r>
        <w:rPr>
          <w:rFonts w:hint="eastAsia"/>
          <w:color w:val="auto"/>
          <w:spacing w:val="-2"/>
          <w:szCs w:val="24"/>
          <w:lang w:eastAsia="zh-CN"/>
        </w:rPr>
        <w:t>20</w:t>
      </w:r>
      <w:r>
        <w:rPr>
          <w:color w:val="auto"/>
          <w:spacing w:val="-2"/>
          <w:szCs w:val="24"/>
          <w:lang w:eastAsia="zh-CN"/>
        </w:rPr>
        <w:t>的判别原则以及《环境影响评价技术导则 生态影响》（HJ19-2022）6.1中的1.1.5的“在</w:t>
      </w:r>
      <w:r>
        <w:rPr>
          <w:rFonts w:hint="eastAsia"/>
          <w:color w:val="auto"/>
          <w:spacing w:val="-2"/>
          <w:szCs w:val="24"/>
          <w:lang w:eastAsia="zh-CN"/>
        </w:rPr>
        <w:t>矿山开采</w:t>
      </w:r>
      <w:r>
        <w:rPr>
          <w:color w:val="auto"/>
          <w:spacing w:val="-2"/>
          <w:szCs w:val="24"/>
          <w:lang w:eastAsia="zh-CN"/>
        </w:rPr>
        <w:t>可能导致矿区土地利用类型明显改变，或拦河闸坝建设可能明显改变水文情势等情况下，评价等级应上调一级”。生态影响评价工作等级划分见表2.5-1</w:t>
      </w:r>
      <w:r>
        <w:rPr>
          <w:rFonts w:hint="eastAsia"/>
          <w:color w:val="auto"/>
          <w:spacing w:val="-2"/>
          <w:szCs w:val="24"/>
          <w:lang w:eastAsia="zh-CN"/>
        </w:rPr>
        <w:t>8</w:t>
      </w:r>
      <w:r>
        <w:rPr>
          <w:color w:val="auto"/>
          <w:spacing w:val="-2"/>
          <w:szCs w:val="24"/>
          <w:lang w:eastAsia="zh-CN"/>
        </w:rPr>
        <w:t>。本项目的生态环境影响评价工作等级定为二级。</w:t>
      </w:r>
    </w:p>
    <w:p w14:paraId="11B090F1">
      <w:pPr>
        <w:pStyle w:val="3"/>
        <w:rPr>
          <w:color w:val="auto"/>
          <w:lang w:eastAsia="zh-CN"/>
        </w:rPr>
      </w:pPr>
      <w:bookmarkStart w:id="126" w:name="_Toc223926472"/>
      <w:r>
        <w:rPr>
          <w:color w:val="auto"/>
          <w:lang w:eastAsia="zh-CN"/>
        </w:rPr>
        <w:t>评价重点</w:t>
      </w:r>
      <w:bookmarkEnd w:id="126"/>
    </w:p>
    <w:p w14:paraId="3DB5211A">
      <w:pPr>
        <w:ind w:firstLine="472"/>
        <w:rPr>
          <w:color w:val="auto"/>
          <w:spacing w:val="-2"/>
          <w:szCs w:val="24"/>
          <w:lang w:eastAsia="zh-CN"/>
        </w:rPr>
      </w:pPr>
      <w:r>
        <w:rPr>
          <w:color w:val="auto"/>
          <w:spacing w:val="-2"/>
          <w:szCs w:val="24"/>
          <w:lang w:eastAsia="zh-CN"/>
        </w:rPr>
        <w:t>根据本项目污染物排放性质及其排放方式、排放特点，结合矿区周围环境特征，确定本次评价的重点是梳理现有采矿项目的环保措施、历史环境问题及整改情况，</w:t>
      </w:r>
      <w:r>
        <w:rPr>
          <w:rFonts w:hint="eastAsia"/>
          <w:color w:val="auto"/>
          <w:spacing w:val="-2"/>
          <w:szCs w:val="24"/>
          <w:lang w:eastAsia="zh-CN"/>
        </w:rPr>
        <w:t>扩建</w:t>
      </w:r>
      <w:r>
        <w:rPr>
          <w:color w:val="auto"/>
          <w:spacing w:val="-2"/>
          <w:szCs w:val="24"/>
          <w:lang w:eastAsia="zh-CN"/>
        </w:rPr>
        <w:t>前后规模、工艺、设备、产污环节的变化情况。</w:t>
      </w:r>
      <w:r>
        <w:rPr>
          <w:rFonts w:hint="eastAsia"/>
          <w:color w:val="auto"/>
          <w:spacing w:val="-2"/>
          <w:szCs w:val="24"/>
          <w:lang w:eastAsia="zh-CN"/>
        </w:rPr>
        <w:t>矿山开采</w:t>
      </w:r>
      <w:r>
        <w:rPr>
          <w:color w:val="auto"/>
          <w:spacing w:val="-2"/>
          <w:szCs w:val="24"/>
          <w:lang w:eastAsia="zh-CN"/>
        </w:rPr>
        <w:t>现状及生态环境现状调查；预测采矿区地表塌陷、采矿扬尘等对区域生态环境的影响，以及提出科学、可行的环保措施。</w:t>
      </w:r>
    </w:p>
    <w:p w14:paraId="68C3BB15">
      <w:pPr>
        <w:pStyle w:val="3"/>
        <w:rPr>
          <w:color w:val="auto"/>
          <w:lang w:eastAsia="zh-CN"/>
        </w:rPr>
      </w:pPr>
      <w:bookmarkStart w:id="127" w:name="_Toc223926473"/>
      <w:r>
        <w:rPr>
          <w:color w:val="auto"/>
          <w:lang w:eastAsia="zh-CN"/>
        </w:rPr>
        <w:t>主要环境保护目标和环境敏感目标</w:t>
      </w:r>
      <w:bookmarkEnd w:id="127"/>
    </w:p>
    <w:p w14:paraId="37ED1043">
      <w:pPr>
        <w:pStyle w:val="4"/>
        <w:ind w:left="301" w:hanging="301"/>
        <w:rPr>
          <w:color w:val="auto"/>
          <w:lang w:eastAsia="zh-CN"/>
        </w:rPr>
      </w:pPr>
      <w:bookmarkStart w:id="128" w:name="_Toc223926474"/>
      <w:r>
        <w:rPr>
          <w:color w:val="auto"/>
          <w:lang w:eastAsia="zh-CN"/>
        </w:rPr>
        <w:t>主要环境保护目标</w:t>
      </w:r>
      <w:bookmarkEnd w:id="128"/>
    </w:p>
    <w:p w14:paraId="1C95A8F1">
      <w:pPr>
        <w:ind w:firstLine="480"/>
        <w:rPr>
          <w:color w:val="auto"/>
          <w:lang w:eastAsia="zh-CN"/>
        </w:rPr>
      </w:pPr>
      <w:r>
        <w:rPr>
          <w:color w:val="auto"/>
          <w:lang w:eastAsia="zh-CN"/>
        </w:rPr>
        <w:t>（1）大气环境</w:t>
      </w:r>
    </w:p>
    <w:p w14:paraId="347EEDC8">
      <w:pPr>
        <w:ind w:firstLine="480"/>
        <w:rPr>
          <w:color w:val="auto"/>
          <w:lang w:eastAsia="zh-CN"/>
        </w:rPr>
      </w:pPr>
      <w:r>
        <w:rPr>
          <w:color w:val="auto"/>
          <w:lang w:eastAsia="zh-CN"/>
        </w:rPr>
        <w:t>保护评价区环境空气，保证不因本项目而降低区域环境空气质量现状级别—</w:t>
      </w:r>
      <w:r>
        <w:rPr>
          <w:rFonts w:hint="eastAsia"/>
          <w:color w:val="auto"/>
          <w:lang w:eastAsia="zh-CN"/>
        </w:rPr>
        <w:t>《环境空气质量标准》（GB3095-2026）过渡阶段二级浓度限值</w:t>
      </w:r>
      <w:r>
        <w:rPr>
          <w:color w:val="auto"/>
          <w:lang w:eastAsia="zh-CN"/>
        </w:rPr>
        <w:t>。应确保评价区域内的大气环境质量不受本项目排放大气污染物的明显影响。</w:t>
      </w:r>
    </w:p>
    <w:p w14:paraId="0474EF65">
      <w:pPr>
        <w:ind w:firstLine="480"/>
        <w:rPr>
          <w:color w:val="auto"/>
          <w:lang w:eastAsia="zh-CN"/>
        </w:rPr>
      </w:pPr>
      <w:r>
        <w:rPr>
          <w:color w:val="auto"/>
          <w:lang w:eastAsia="zh-CN"/>
        </w:rPr>
        <w:t>（2）水环境</w:t>
      </w:r>
    </w:p>
    <w:p w14:paraId="1510B216">
      <w:pPr>
        <w:ind w:firstLine="480"/>
        <w:rPr>
          <w:color w:val="auto"/>
          <w:lang w:eastAsia="zh-CN"/>
        </w:rPr>
      </w:pPr>
      <w:r>
        <w:rPr>
          <w:color w:val="auto"/>
          <w:lang w:eastAsia="zh-CN"/>
        </w:rPr>
        <w:t>项目评价范围内未发现具有饮用水开发利用价值的含水层，集中式饮用水水源和分散式饮用水水源地以及《建设项目环境影响评价分类管理名录》中所界定的涉及地下水的环境敏感区。</w:t>
      </w:r>
    </w:p>
    <w:p w14:paraId="3C8CB8E7">
      <w:pPr>
        <w:ind w:firstLine="480"/>
        <w:rPr>
          <w:color w:val="auto"/>
          <w:lang w:eastAsia="zh-CN"/>
        </w:rPr>
      </w:pPr>
      <w:r>
        <w:rPr>
          <w:color w:val="auto"/>
          <w:lang w:eastAsia="zh-CN"/>
        </w:rPr>
        <w:t>保护矿区上游及下游区域地下水水质，保证不因本项目而降低区域地下水环境质量现状级别《地下水质量标准》（GB/T14848-2017）Ⅲ类标准。</w:t>
      </w:r>
    </w:p>
    <w:p w14:paraId="7D9E579F">
      <w:pPr>
        <w:ind w:firstLine="480"/>
        <w:rPr>
          <w:color w:val="auto"/>
          <w:lang w:eastAsia="zh-CN"/>
        </w:rPr>
      </w:pPr>
      <w:r>
        <w:rPr>
          <w:color w:val="auto"/>
          <w:lang w:eastAsia="zh-CN"/>
        </w:rPr>
        <w:t>项目评价范围内无饮用水水源保护区、饮用水取水口，涉水的自然保护区、风景名胜区，重要湿地、重点保护与珍稀水生生物的栖息地、重要水生生物的自然产卵场及索饵场、越冬场和洄游通道，天然渔场等渔业水体以及水产种质资源保护区等。</w:t>
      </w:r>
    </w:p>
    <w:p w14:paraId="3E946992">
      <w:pPr>
        <w:ind w:firstLine="480"/>
        <w:rPr>
          <w:color w:val="auto"/>
          <w:lang w:eastAsia="zh-CN"/>
        </w:rPr>
      </w:pPr>
      <w:r>
        <w:rPr>
          <w:color w:val="auto"/>
          <w:lang w:eastAsia="zh-CN"/>
        </w:rPr>
        <w:t>矿区内水系不发达，无常年性河流和地表水系仅在6～8月集中降雨期，有短时暴雨形成的暂时性水流沿冲沟由北向南低洼处汇流，最终消耗于蒸发。</w:t>
      </w:r>
    </w:p>
    <w:p w14:paraId="5EA2D4CA">
      <w:pPr>
        <w:ind w:firstLine="480"/>
        <w:rPr>
          <w:color w:val="auto"/>
          <w:lang w:eastAsia="zh-CN"/>
        </w:rPr>
      </w:pPr>
      <w:r>
        <w:rPr>
          <w:color w:val="auto"/>
          <w:lang w:eastAsia="zh-CN"/>
        </w:rPr>
        <w:t>（3）土壤环境</w:t>
      </w:r>
    </w:p>
    <w:p w14:paraId="27CA1F8D">
      <w:pPr>
        <w:ind w:firstLine="480"/>
        <w:rPr>
          <w:color w:val="auto"/>
          <w:lang w:eastAsia="zh-CN"/>
        </w:rPr>
      </w:pPr>
      <w:r>
        <w:rPr>
          <w:color w:val="auto"/>
          <w:lang w:eastAsia="zh-CN"/>
        </w:rPr>
        <w:t>本项目占地范围内</w:t>
      </w:r>
      <w:r>
        <w:rPr>
          <w:rFonts w:hint="eastAsia"/>
          <w:color w:val="auto"/>
          <w:lang w:eastAsia="zh-CN"/>
        </w:rPr>
        <w:t>土壤</w:t>
      </w:r>
      <w:r>
        <w:rPr>
          <w:color w:val="auto"/>
          <w:lang w:eastAsia="zh-CN"/>
        </w:rPr>
        <w:t>属于未利用地、建设用地，因此土壤环境质量执行《土壤环境质量 建设用地土壤污染风险管控标准（试行）》（GB36600-2018）中的第二类筛选值标准；本项目采矿工业场地占地范围外为</w:t>
      </w:r>
      <w:r>
        <w:rPr>
          <w:rFonts w:hint="eastAsia"/>
          <w:color w:val="auto"/>
          <w:lang w:eastAsia="zh-CN"/>
        </w:rPr>
        <w:t>天然牧草地</w:t>
      </w:r>
      <w:r>
        <w:rPr>
          <w:color w:val="auto"/>
          <w:lang w:eastAsia="zh-CN"/>
        </w:rPr>
        <w:t>，土壤环境质量</w:t>
      </w:r>
      <w:r>
        <w:rPr>
          <w:rFonts w:hint="eastAsia"/>
          <w:color w:val="auto"/>
          <w:lang w:eastAsia="zh-CN"/>
        </w:rPr>
        <w:t>执行《土壤环境质量 农用地土壤污染风险管控标准（试行）》（GB15618-2018）</w:t>
      </w:r>
      <w:r>
        <w:rPr>
          <w:color w:val="auto"/>
          <w:lang w:eastAsia="zh-CN"/>
        </w:rPr>
        <w:t>中的筛选值标准。</w:t>
      </w:r>
    </w:p>
    <w:p w14:paraId="102939B8">
      <w:pPr>
        <w:ind w:firstLine="480"/>
        <w:rPr>
          <w:color w:val="auto"/>
          <w:lang w:eastAsia="zh-CN"/>
        </w:rPr>
      </w:pPr>
      <w:r>
        <w:rPr>
          <w:color w:val="auto"/>
          <w:lang w:eastAsia="zh-CN"/>
        </w:rPr>
        <w:t>（4）声环境</w:t>
      </w:r>
    </w:p>
    <w:p w14:paraId="189804FD">
      <w:pPr>
        <w:ind w:firstLine="480"/>
        <w:rPr>
          <w:color w:val="auto"/>
          <w:lang w:eastAsia="zh-CN"/>
        </w:rPr>
      </w:pPr>
      <w:r>
        <w:rPr>
          <w:color w:val="auto"/>
          <w:lang w:eastAsia="zh-CN"/>
        </w:rPr>
        <w:t>项目评价范围内无声环境保护目标，控制</w:t>
      </w:r>
      <w:r>
        <w:rPr>
          <w:rFonts w:hint="eastAsia"/>
          <w:color w:val="auto"/>
          <w:lang w:eastAsia="zh-CN"/>
        </w:rPr>
        <w:t>矿界</w:t>
      </w:r>
      <w:r>
        <w:rPr>
          <w:color w:val="auto"/>
          <w:lang w:eastAsia="zh-CN"/>
        </w:rPr>
        <w:t>噪声满足《工业企业厂界环境噪声排放标准》（GB12348-2008）中2类标准，避免对</w:t>
      </w:r>
      <w:r>
        <w:rPr>
          <w:rFonts w:hint="eastAsia"/>
          <w:color w:val="auto"/>
          <w:lang w:eastAsia="zh-CN"/>
        </w:rPr>
        <w:t>矿界</w:t>
      </w:r>
      <w:r>
        <w:rPr>
          <w:color w:val="auto"/>
          <w:lang w:eastAsia="zh-CN"/>
        </w:rPr>
        <w:t>区域造成噪声污染。确保本项目建成后区域声环境依旧满足《声环境质量标准》（GB3096-2008）中的2类区要求。</w:t>
      </w:r>
    </w:p>
    <w:p w14:paraId="1B0419C8">
      <w:pPr>
        <w:ind w:firstLine="480"/>
        <w:rPr>
          <w:color w:val="auto"/>
          <w:lang w:eastAsia="zh-CN"/>
        </w:rPr>
      </w:pPr>
      <w:r>
        <w:rPr>
          <w:color w:val="auto"/>
          <w:lang w:eastAsia="zh-CN"/>
        </w:rPr>
        <w:t>（5）环境风险保护目标</w:t>
      </w:r>
    </w:p>
    <w:p w14:paraId="075DC628">
      <w:pPr>
        <w:ind w:firstLine="480"/>
        <w:rPr>
          <w:color w:val="auto"/>
          <w:lang w:eastAsia="zh-CN"/>
        </w:rPr>
      </w:pPr>
      <w:r>
        <w:rPr>
          <w:color w:val="auto"/>
          <w:lang w:eastAsia="zh-CN"/>
        </w:rPr>
        <w:t>降低环境风险发生概率，保证环境风险发生时能够得到及时控制，保护办公生活区人员。</w:t>
      </w:r>
    </w:p>
    <w:p w14:paraId="33879E5C">
      <w:pPr>
        <w:ind w:firstLine="480"/>
        <w:rPr>
          <w:color w:val="auto"/>
          <w:lang w:eastAsia="zh-CN"/>
        </w:rPr>
      </w:pPr>
      <w:r>
        <w:rPr>
          <w:color w:val="auto"/>
          <w:lang w:eastAsia="zh-CN"/>
        </w:rPr>
        <w:t>（6）生态环境</w:t>
      </w:r>
    </w:p>
    <w:p w14:paraId="74D3013E">
      <w:pPr>
        <w:ind w:firstLine="480"/>
        <w:rPr>
          <w:color w:val="auto"/>
          <w:lang w:eastAsia="zh-CN"/>
        </w:rPr>
      </w:pPr>
      <w:r>
        <w:rPr>
          <w:color w:val="auto"/>
          <w:lang w:eastAsia="zh-CN"/>
        </w:rPr>
        <w:t>保护项目区及周边生态环境，关注临近矿区范围的生态环境，将生态环境影响降低到最小。</w:t>
      </w:r>
    </w:p>
    <w:p w14:paraId="5DE38ED9">
      <w:pPr>
        <w:pStyle w:val="4"/>
        <w:ind w:left="301" w:hanging="301"/>
        <w:rPr>
          <w:color w:val="auto"/>
          <w:lang w:eastAsia="zh-CN"/>
        </w:rPr>
      </w:pPr>
      <w:bookmarkStart w:id="129" w:name="_Toc223926475"/>
      <w:r>
        <w:rPr>
          <w:color w:val="auto"/>
          <w:lang w:eastAsia="zh-CN"/>
        </w:rPr>
        <w:t>环境敏感目标分布</w:t>
      </w:r>
      <w:bookmarkEnd w:id="129"/>
    </w:p>
    <w:p w14:paraId="7DEC0740">
      <w:pPr>
        <w:ind w:firstLine="472"/>
        <w:rPr>
          <w:b/>
          <w:color w:val="auto"/>
          <w:szCs w:val="21"/>
          <w:lang w:val="zh-CN" w:eastAsia="zh-CN"/>
        </w:rPr>
      </w:pPr>
      <w:r>
        <w:rPr>
          <w:color w:val="auto"/>
          <w:spacing w:val="-2"/>
          <w:szCs w:val="24"/>
          <w:lang w:eastAsia="zh-CN"/>
        </w:rPr>
        <w:t>本项目矿区不涉及生态保护红线区，矿区附近无其他国家及省级确定的风景名胜区、历史遗迹等保护区及文物古迹等，项目区10km范围内无居民区。环境敏感目标分布见表2.7-1，评价范围见图2.7-1。</w:t>
      </w:r>
    </w:p>
    <w:p w14:paraId="62DF1C15">
      <w:pPr>
        <w:widowControl w:val="0"/>
        <w:ind w:firstLine="0" w:firstLineChars="0"/>
        <w:jc w:val="center"/>
        <w:textAlignment w:val="auto"/>
        <w:rPr>
          <w:color w:val="auto"/>
          <w:sz w:val="21"/>
          <w:szCs w:val="21"/>
          <w:lang w:eastAsia="zh-CN"/>
        </w:rPr>
      </w:pPr>
      <w:r>
        <w:rPr>
          <w:b/>
          <w:color w:val="auto"/>
          <w:szCs w:val="21"/>
          <w:lang w:val="zh-CN" w:eastAsia="zh-CN"/>
        </w:rPr>
        <w:t>表</w:t>
      </w:r>
      <w:r>
        <w:rPr>
          <w:b/>
          <w:color w:val="auto"/>
          <w:szCs w:val="21"/>
          <w:lang w:eastAsia="zh-CN"/>
        </w:rPr>
        <w:t>2</w:t>
      </w:r>
      <w:r>
        <w:rPr>
          <w:b/>
          <w:color w:val="auto"/>
          <w:szCs w:val="21"/>
          <w:lang w:val="zh-CN" w:eastAsia="zh-CN"/>
        </w:rPr>
        <w:t>.</w:t>
      </w:r>
      <w:r>
        <w:rPr>
          <w:b/>
          <w:color w:val="auto"/>
          <w:szCs w:val="21"/>
          <w:lang w:eastAsia="zh-CN"/>
        </w:rPr>
        <w:t>7</w:t>
      </w:r>
      <w:r>
        <w:rPr>
          <w:b/>
          <w:color w:val="auto"/>
          <w:szCs w:val="21"/>
          <w:lang w:val="zh-CN" w:eastAsia="zh-CN"/>
        </w:rPr>
        <w:t>-1</w:t>
      </w:r>
      <w:r>
        <w:rPr>
          <w:b/>
          <w:color w:val="auto"/>
          <w:szCs w:val="21"/>
          <w:lang w:eastAsia="zh-CN"/>
        </w:rPr>
        <w:t xml:space="preserve">    </w:t>
      </w:r>
      <w:r>
        <w:rPr>
          <w:b/>
          <w:color w:val="auto"/>
          <w:szCs w:val="21"/>
          <w:lang w:val="zh-CN" w:eastAsia="zh-CN"/>
        </w:rPr>
        <w:t>本项目的环境敏感目标</w:t>
      </w:r>
    </w:p>
    <w:tbl>
      <w:tblPr>
        <w:tblStyle w:val="3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99"/>
        <w:gridCol w:w="1927"/>
        <w:gridCol w:w="1870"/>
        <w:gridCol w:w="3077"/>
      </w:tblGrid>
      <w:tr w14:paraId="25618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845" w:type="pct"/>
            <w:vAlign w:val="center"/>
          </w:tcPr>
          <w:p w14:paraId="244538F5">
            <w:pPr>
              <w:widowControl w:val="0"/>
              <w:adjustRightInd w:val="0"/>
              <w:snapToGrid w:val="0"/>
              <w:spacing w:line="360" w:lineRule="exact"/>
              <w:ind w:firstLine="0" w:firstLineChars="0"/>
              <w:jc w:val="center"/>
              <w:textAlignment w:val="auto"/>
              <w:rPr>
                <w:b/>
                <w:bCs/>
                <w:color w:val="auto"/>
                <w:sz w:val="21"/>
                <w:szCs w:val="21"/>
              </w:rPr>
            </w:pPr>
            <w:r>
              <w:rPr>
                <w:b/>
                <w:bCs/>
                <w:color w:val="auto"/>
                <w:sz w:val="21"/>
                <w:szCs w:val="21"/>
              </w:rPr>
              <w:t>环境要素</w:t>
            </w:r>
          </w:p>
        </w:tc>
        <w:tc>
          <w:tcPr>
            <w:tcW w:w="1164" w:type="pct"/>
            <w:vAlign w:val="center"/>
          </w:tcPr>
          <w:p w14:paraId="0EA6D4FE">
            <w:pPr>
              <w:widowControl w:val="0"/>
              <w:adjustRightInd w:val="0"/>
              <w:snapToGrid w:val="0"/>
              <w:spacing w:line="360" w:lineRule="exact"/>
              <w:ind w:firstLine="0" w:firstLineChars="0"/>
              <w:jc w:val="center"/>
              <w:textAlignment w:val="auto"/>
              <w:rPr>
                <w:b/>
                <w:bCs/>
                <w:color w:val="auto"/>
                <w:sz w:val="21"/>
                <w:szCs w:val="21"/>
                <w:lang w:eastAsia="zh-CN"/>
              </w:rPr>
            </w:pPr>
            <w:r>
              <w:rPr>
                <w:b/>
                <w:bCs/>
                <w:color w:val="auto"/>
                <w:sz w:val="21"/>
                <w:szCs w:val="21"/>
                <w:lang w:eastAsia="zh-CN"/>
              </w:rPr>
              <w:t>敏感目标</w:t>
            </w:r>
          </w:p>
        </w:tc>
        <w:tc>
          <w:tcPr>
            <w:tcW w:w="1130" w:type="pct"/>
            <w:vAlign w:val="center"/>
          </w:tcPr>
          <w:p w14:paraId="3145BA6A">
            <w:pPr>
              <w:widowControl w:val="0"/>
              <w:adjustRightInd w:val="0"/>
              <w:snapToGrid w:val="0"/>
              <w:spacing w:line="360" w:lineRule="exact"/>
              <w:ind w:firstLine="0" w:firstLineChars="0"/>
              <w:jc w:val="center"/>
              <w:textAlignment w:val="auto"/>
              <w:rPr>
                <w:b/>
                <w:bCs/>
                <w:color w:val="auto"/>
                <w:sz w:val="21"/>
                <w:szCs w:val="21"/>
              </w:rPr>
            </w:pPr>
            <w:r>
              <w:rPr>
                <w:b/>
                <w:bCs/>
                <w:color w:val="auto"/>
                <w:sz w:val="21"/>
                <w:szCs w:val="21"/>
              </w:rPr>
              <w:t>相对位置</w:t>
            </w:r>
          </w:p>
        </w:tc>
        <w:tc>
          <w:tcPr>
            <w:tcW w:w="1859" w:type="pct"/>
            <w:vAlign w:val="center"/>
          </w:tcPr>
          <w:p w14:paraId="5B0D3971">
            <w:pPr>
              <w:widowControl w:val="0"/>
              <w:adjustRightInd w:val="0"/>
              <w:snapToGrid w:val="0"/>
              <w:spacing w:line="360" w:lineRule="exact"/>
              <w:ind w:firstLine="0" w:firstLineChars="0"/>
              <w:jc w:val="center"/>
              <w:textAlignment w:val="auto"/>
              <w:rPr>
                <w:b/>
                <w:bCs/>
                <w:color w:val="auto"/>
                <w:sz w:val="21"/>
                <w:szCs w:val="21"/>
                <w:lang w:eastAsia="zh-CN"/>
              </w:rPr>
            </w:pPr>
            <w:r>
              <w:rPr>
                <w:b/>
                <w:bCs/>
                <w:color w:val="auto"/>
                <w:sz w:val="21"/>
                <w:szCs w:val="21"/>
              </w:rPr>
              <w:t>保护目标</w:t>
            </w:r>
            <w:r>
              <w:rPr>
                <w:b/>
                <w:bCs/>
                <w:color w:val="auto"/>
                <w:sz w:val="21"/>
                <w:szCs w:val="21"/>
                <w:lang w:eastAsia="zh-CN"/>
              </w:rPr>
              <w:t>或保护对策</w:t>
            </w:r>
          </w:p>
        </w:tc>
      </w:tr>
      <w:tr w14:paraId="5C679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45" w:type="pct"/>
            <w:vAlign w:val="center"/>
          </w:tcPr>
          <w:p w14:paraId="28C85E42">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大气环境</w:t>
            </w:r>
          </w:p>
        </w:tc>
        <w:tc>
          <w:tcPr>
            <w:tcW w:w="1164" w:type="pct"/>
            <w:vAlign w:val="center"/>
          </w:tcPr>
          <w:p w14:paraId="29D4E2C5">
            <w:pPr>
              <w:widowControl w:val="0"/>
              <w:adjustRightInd w:val="0"/>
              <w:snapToGrid w:val="0"/>
              <w:spacing w:line="360" w:lineRule="exact"/>
              <w:ind w:firstLine="0" w:firstLineChars="0"/>
              <w:jc w:val="center"/>
              <w:textAlignment w:val="auto"/>
              <w:rPr>
                <w:color w:val="auto"/>
                <w:kern w:val="2"/>
                <w:sz w:val="21"/>
                <w:szCs w:val="21"/>
                <w:lang w:eastAsia="zh-CN" w:bidi="ar"/>
              </w:rPr>
            </w:pPr>
            <w:r>
              <w:rPr>
                <w:rFonts w:hint="eastAsia"/>
                <w:color w:val="auto"/>
                <w:kern w:val="2"/>
                <w:sz w:val="21"/>
                <w:szCs w:val="21"/>
                <w:lang w:eastAsia="zh-CN" w:bidi="ar"/>
              </w:rPr>
              <w:t>无</w:t>
            </w:r>
          </w:p>
        </w:tc>
        <w:tc>
          <w:tcPr>
            <w:tcW w:w="1130" w:type="pct"/>
            <w:vAlign w:val="center"/>
          </w:tcPr>
          <w:p w14:paraId="670C5C68">
            <w:pPr>
              <w:widowControl w:val="0"/>
              <w:adjustRightInd w:val="0"/>
              <w:snapToGrid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bidi="ar"/>
              </w:rPr>
              <w:t>矿区范围内及周边大气环境</w:t>
            </w:r>
          </w:p>
        </w:tc>
        <w:tc>
          <w:tcPr>
            <w:tcW w:w="1859" w:type="pct"/>
            <w:vAlign w:val="center"/>
          </w:tcPr>
          <w:p w14:paraId="6041EE80">
            <w:pPr>
              <w:widowControl w:val="0"/>
              <w:adjustRightInd w:val="0"/>
              <w:snapToGrid w:val="0"/>
              <w:spacing w:line="360" w:lineRule="exact"/>
              <w:ind w:firstLine="0" w:firstLineChars="0"/>
              <w:jc w:val="center"/>
              <w:textAlignment w:val="auto"/>
              <w:rPr>
                <w:color w:val="auto"/>
                <w:kern w:val="2"/>
                <w:sz w:val="21"/>
                <w:szCs w:val="21"/>
                <w:lang w:eastAsia="zh-CN"/>
              </w:rPr>
            </w:pPr>
            <w:r>
              <w:rPr>
                <w:color w:val="auto"/>
                <w:sz w:val="21"/>
                <w:szCs w:val="21"/>
                <w:lang w:eastAsia="zh-CN"/>
              </w:rPr>
              <w:t>《环境空气质量标准》（GB3095-20</w:t>
            </w:r>
            <w:r>
              <w:rPr>
                <w:rFonts w:hint="eastAsia"/>
                <w:color w:val="auto"/>
                <w:sz w:val="21"/>
                <w:szCs w:val="21"/>
                <w:lang w:eastAsia="zh-CN"/>
              </w:rPr>
              <w:t>26</w:t>
            </w:r>
            <w:r>
              <w:rPr>
                <w:color w:val="auto"/>
                <w:sz w:val="21"/>
                <w:szCs w:val="21"/>
                <w:lang w:eastAsia="zh-CN"/>
              </w:rPr>
              <w:t>）中</w:t>
            </w:r>
            <w:r>
              <w:rPr>
                <w:rFonts w:hint="eastAsia"/>
                <w:color w:val="auto"/>
                <w:sz w:val="21"/>
                <w:szCs w:val="21"/>
                <w:lang w:eastAsia="zh-CN"/>
              </w:rPr>
              <w:t>过渡阶段</w:t>
            </w:r>
            <w:r>
              <w:rPr>
                <w:color w:val="auto"/>
                <w:sz w:val="21"/>
                <w:szCs w:val="21"/>
                <w:lang w:eastAsia="zh-CN"/>
              </w:rPr>
              <w:t>二级标准</w:t>
            </w:r>
            <w:r>
              <w:rPr>
                <w:rFonts w:hint="eastAsia"/>
                <w:color w:val="auto"/>
                <w:sz w:val="21"/>
                <w:szCs w:val="21"/>
                <w:lang w:eastAsia="zh-CN"/>
              </w:rPr>
              <w:t>浓度限值</w:t>
            </w:r>
          </w:p>
        </w:tc>
      </w:tr>
      <w:tr w14:paraId="0ABAD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5" w:type="pct"/>
            <w:vAlign w:val="center"/>
          </w:tcPr>
          <w:p w14:paraId="0C9F9C2A">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地下水环境</w:t>
            </w:r>
          </w:p>
        </w:tc>
        <w:tc>
          <w:tcPr>
            <w:tcW w:w="1164" w:type="pct"/>
            <w:vAlign w:val="center"/>
          </w:tcPr>
          <w:p w14:paraId="6236B0CD">
            <w:pPr>
              <w:widowControl w:val="0"/>
              <w:adjustRightInd w:val="0"/>
              <w:snapToGrid w:val="0"/>
              <w:spacing w:line="360" w:lineRule="exact"/>
              <w:ind w:firstLine="0" w:firstLineChars="0"/>
              <w:jc w:val="center"/>
              <w:textAlignment w:val="auto"/>
              <w:rPr>
                <w:color w:val="auto"/>
                <w:sz w:val="21"/>
                <w:szCs w:val="21"/>
                <w:lang w:eastAsia="zh-CN"/>
              </w:rPr>
            </w:pPr>
            <w:r>
              <w:rPr>
                <w:rFonts w:hint="eastAsia"/>
                <w:color w:val="auto"/>
                <w:kern w:val="2"/>
                <w:sz w:val="21"/>
                <w:szCs w:val="21"/>
                <w:lang w:eastAsia="zh-CN" w:bidi="ar"/>
              </w:rPr>
              <w:t>无</w:t>
            </w:r>
          </w:p>
        </w:tc>
        <w:tc>
          <w:tcPr>
            <w:tcW w:w="1130" w:type="pct"/>
            <w:vAlign w:val="center"/>
          </w:tcPr>
          <w:p w14:paraId="6729957E">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评价区域</w:t>
            </w:r>
          </w:p>
        </w:tc>
        <w:tc>
          <w:tcPr>
            <w:tcW w:w="1859" w:type="pct"/>
            <w:vAlign w:val="center"/>
          </w:tcPr>
          <w:p w14:paraId="4158E7A1">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《地下水质量标准》（GB/T14848-2017）类标准</w:t>
            </w:r>
          </w:p>
        </w:tc>
      </w:tr>
      <w:tr w14:paraId="273B7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5" w:type="pct"/>
            <w:vAlign w:val="center"/>
          </w:tcPr>
          <w:p w14:paraId="3C0B7B12">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地表水环境</w:t>
            </w:r>
          </w:p>
        </w:tc>
        <w:tc>
          <w:tcPr>
            <w:tcW w:w="1164" w:type="pct"/>
            <w:vAlign w:val="center"/>
          </w:tcPr>
          <w:p w14:paraId="1F7D407A">
            <w:pPr>
              <w:widowControl w:val="0"/>
              <w:adjustRightInd w:val="0"/>
              <w:snapToGrid w:val="0"/>
              <w:spacing w:line="360" w:lineRule="exact"/>
              <w:ind w:firstLine="0" w:firstLineChars="0"/>
              <w:jc w:val="center"/>
              <w:textAlignment w:val="auto"/>
              <w:rPr>
                <w:color w:val="auto"/>
                <w:sz w:val="21"/>
                <w:szCs w:val="21"/>
                <w:lang w:eastAsia="zh-CN"/>
              </w:rPr>
            </w:pPr>
            <w:r>
              <w:rPr>
                <w:rFonts w:hint="eastAsia"/>
                <w:color w:val="auto"/>
                <w:kern w:val="2"/>
                <w:sz w:val="21"/>
                <w:szCs w:val="21"/>
                <w:lang w:eastAsia="zh-CN" w:bidi="ar"/>
              </w:rPr>
              <w:t>无</w:t>
            </w:r>
          </w:p>
        </w:tc>
        <w:tc>
          <w:tcPr>
            <w:tcW w:w="1130" w:type="pct"/>
            <w:vAlign w:val="center"/>
          </w:tcPr>
          <w:p w14:paraId="231F411E">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评价区域</w:t>
            </w:r>
          </w:p>
        </w:tc>
        <w:tc>
          <w:tcPr>
            <w:tcW w:w="1859" w:type="pct"/>
            <w:vAlign w:val="center"/>
          </w:tcPr>
          <w:p w14:paraId="0111E99A">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《地表水环境质量标准》（GB3838-2002）</w:t>
            </w:r>
            <w:r>
              <w:rPr>
                <w:color w:val="auto"/>
                <w:sz w:val="21"/>
                <w:szCs w:val="21"/>
              </w:rPr>
              <w:fldChar w:fldCharType="begin"/>
            </w:r>
            <w:r>
              <w:rPr>
                <w:color w:val="auto"/>
                <w:sz w:val="21"/>
                <w:szCs w:val="21"/>
                <w:lang w:eastAsia="zh-CN"/>
              </w:rPr>
              <w:instrText xml:space="preserve"> = 3 \* ROMAN \* MERGEFORMAT </w:instrText>
            </w:r>
            <w:r>
              <w:rPr>
                <w:color w:val="auto"/>
                <w:sz w:val="21"/>
                <w:szCs w:val="21"/>
              </w:rPr>
              <w:fldChar w:fldCharType="separate"/>
            </w:r>
            <w:r>
              <w:rPr>
                <w:color w:val="auto"/>
                <w:sz w:val="21"/>
                <w:szCs w:val="21"/>
                <w:lang w:eastAsia="zh-CN"/>
              </w:rPr>
              <w:t>III</w:t>
            </w:r>
            <w:r>
              <w:rPr>
                <w:color w:val="auto"/>
                <w:sz w:val="21"/>
                <w:szCs w:val="21"/>
              </w:rPr>
              <w:fldChar w:fldCharType="end"/>
            </w:r>
            <w:r>
              <w:rPr>
                <w:color w:val="auto"/>
                <w:sz w:val="21"/>
                <w:szCs w:val="21"/>
                <w:lang w:eastAsia="zh-CN"/>
              </w:rPr>
              <w:t>类标准</w:t>
            </w:r>
          </w:p>
        </w:tc>
      </w:tr>
      <w:tr w14:paraId="7C8F1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5" w:type="pct"/>
            <w:vAlign w:val="center"/>
          </w:tcPr>
          <w:p w14:paraId="2FCF04FC">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声环境</w:t>
            </w:r>
          </w:p>
        </w:tc>
        <w:tc>
          <w:tcPr>
            <w:tcW w:w="1164" w:type="pct"/>
            <w:vAlign w:val="center"/>
          </w:tcPr>
          <w:p w14:paraId="33FEFAF2">
            <w:pPr>
              <w:widowControl w:val="0"/>
              <w:adjustRightInd w:val="0"/>
              <w:snapToGrid w:val="0"/>
              <w:spacing w:line="360" w:lineRule="exact"/>
              <w:ind w:firstLine="0" w:firstLineChars="0"/>
              <w:jc w:val="center"/>
              <w:textAlignment w:val="auto"/>
              <w:rPr>
                <w:color w:val="auto"/>
                <w:sz w:val="21"/>
                <w:szCs w:val="21"/>
                <w:lang w:eastAsia="zh-CN"/>
              </w:rPr>
            </w:pPr>
            <w:r>
              <w:rPr>
                <w:rFonts w:hint="eastAsia"/>
                <w:color w:val="auto"/>
                <w:kern w:val="2"/>
                <w:sz w:val="21"/>
                <w:szCs w:val="21"/>
                <w:lang w:eastAsia="zh-CN" w:bidi="ar"/>
              </w:rPr>
              <w:t>无</w:t>
            </w:r>
          </w:p>
        </w:tc>
        <w:tc>
          <w:tcPr>
            <w:tcW w:w="1130" w:type="pct"/>
            <w:vAlign w:val="center"/>
          </w:tcPr>
          <w:p w14:paraId="57EDEB5E">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厂界外1m范围内</w:t>
            </w:r>
          </w:p>
        </w:tc>
        <w:tc>
          <w:tcPr>
            <w:tcW w:w="1859" w:type="pct"/>
            <w:vAlign w:val="center"/>
          </w:tcPr>
          <w:p w14:paraId="5D6B6859">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《声环境质量标准》（GB3096-2008）中的2类</w:t>
            </w:r>
          </w:p>
        </w:tc>
      </w:tr>
      <w:tr w14:paraId="3AD95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45" w:type="pct"/>
            <w:vAlign w:val="center"/>
          </w:tcPr>
          <w:p w14:paraId="1842EE93">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生态环境</w:t>
            </w:r>
          </w:p>
        </w:tc>
        <w:tc>
          <w:tcPr>
            <w:tcW w:w="2294" w:type="pct"/>
            <w:gridSpan w:val="2"/>
            <w:vAlign w:val="center"/>
          </w:tcPr>
          <w:p w14:paraId="5AC7464E">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开采区范围、矿区各场地及运输系统占地以及施工临时占地范围</w:t>
            </w:r>
          </w:p>
        </w:tc>
        <w:tc>
          <w:tcPr>
            <w:tcW w:w="1859" w:type="pct"/>
            <w:vAlign w:val="center"/>
          </w:tcPr>
          <w:p w14:paraId="29E1146D">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影响范围内的植被、野生动物、生态空间等</w:t>
            </w:r>
          </w:p>
        </w:tc>
      </w:tr>
      <w:tr w14:paraId="13114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5" w:type="pct"/>
            <w:vAlign w:val="center"/>
          </w:tcPr>
          <w:p w14:paraId="3EF591FC">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土壤环境</w:t>
            </w:r>
          </w:p>
        </w:tc>
        <w:tc>
          <w:tcPr>
            <w:tcW w:w="2294" w:type="pct"/>
            <w:gridSpan w:val="2"/>
            <w:vAlign w:val="center"/>
          </w:tcPr>
          <w:p w14:paraId="6DEE58EB">
            <w:pPr>
              <w:widowControl w:val="0"/>
              <w:adjustRightInd w:val="0"/>
              <w:snapToGrid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天然牧草地，</w:t>
            </w:r>
            <w:r>
              <w:rPr>
                <w:color w:val="auto"/>
                <w:sz w:val="21"/>
                <w:szCs w:val="21"/>
                <w:lang w:eastAsia="zh-CN"/>
              </w:rPr>
              <w:t>项目区及周边</w:t>
            </w:r>
            <w:r>
              <w:rPr>
                <w:rFonts w:hint="eastAsia"/>
                <w:color w:val="auto"/>
                <w:sz w:val="21"/>
                <w:szCs w:val="21"/>
                <w:lang w:eastAsia="zh-CN"/>
              </w:rPr>
              <w:t>2</w:t>
            </w:r>
            <w:r>
              <w:rPr>
                <w:color w:val="auto"/>
                <w:sz w:val="21"/>
                <w:szCs w:val="21"/>
                <w:lang w:eastAsia="zh-CN"/>
              </w:rPr>
              <w:t>km范围内土壤</w:t>
            </w:r>
          </w:p>
        </w:tc>
        <w:tc>
          <w:tcPr>
            <w:tcW w:w="1859" w:type="pct"/>
            <w:vAlign w:val="center"/>
          </w:tcPr>
          <w:p w14:paraId="6BD6308C">
            <w:pPr>
              <w:pStyle w:val="49"/>
              <w:rPr>
                <w:rFonts w:cs="Times New Roman"/>
                <w:color w:val="auto"/>
                <w:szCs w:val="21"/>
              </w:rPr>
            </w:pPr>
            <w:r>
              <w:rPr>
                <w:rFonts w:cs="Times New Roman"/>
                <w:color w:val="auto"/>
              </w:rPr>
              <w:t>未扰动区域不因项目建设改变</w:t>
            </w:r>
          </w:p>
        </w:tc>
      </w:tr>
      <w:tr w14:paraId="56FDA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45" w:type="pct"/>
            <w:vAlign w:val="center"/>
          </w:tcPr>
          <w:p w14:paraId="195FCEF3">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环境风险</w:t>
            </w:r>
          </w:p>
        </w:tc>
        <w:tc>
          <w:tcPr>
            <w:tcW w:w="2294" w:type="pct"/>
            <w:gridSpan w:val="2"/>
            <w:vAlign w:val="center"/>
          </w:tcPr>
          <w:p w14:paraId="0B92F3FB">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w:t>
            </w:r>
          </w:p>
        </w:tc>
        <w:tc>
          <w:tcPr>
            <w:tcW w:w="1859" w:type="pct"/>
            <w:vAlign w:val="center"/>
          </w:tcPr>
          <w:p w14:paraId="1FA6A466">
            <w:pPr>
              <w:widowControl w:val="0"/>
              <w:adjustRightInd w:val="0"/>
              <w:snapToGrid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环境风险可控</w:t>
            </w:r>
          </w:p>
        </w:tc>
      </w:tr>
    </w:tbl>
    <w:p w14:paraId="5C72B6FA">
      <w:pPr>
        <w:pStyle w:val="3"/>
        <w:rPr>
          <w:color w:val="auto"/>
          <w:lang w:eastAsia="zh-CN"/>
        </w:rPr>
      </w:pPr>
      <w:bookmarkStart w:id="130" w:name="_Toc223926476"/>
      <w:r>
        <w:rPr>
          <w:color w:val="auto"/>
          <w:lang w:eastAsia="zh-CN"/>
        </w:rPr>
        <w:t>评价时段</w:t>
      </w:r>
      <w:bookmarkEnd w:id="130"/>
    </w:p>
    <w:p w14:paraId="37E27C5F">
      <w:pPr>
        <w:ind w:firstLine="472"/>
        <w:rPr>
          <w:color w:val="auto"/>
          <w:spacing w:val="-2"/>
          <w:szCs w:val="24"/>
          <w:lang w:eastAsia="zh-CN"/>
        </w:rPr>
      </w:pPr>
      <w:r>
        <w:rPr>
          <w:color w:val="auto"/>
          <w:spacing w:val="-2"/>
          <w:szCs w:val="24"/>
          <w:lang w:eastAsia="zh-CN"/>
        </w:rPr>
        <w:t>本项目评价时段考虑施工期、运营期和闭矿期。本项目基建期1年，生产期</w:t>
      </w:r>
      <w:r>
        <w:rPr>
          <w:rFonts w:hint="eastAsia"/>
          <w:color w:val="auto"/>
          <w:spacing w:val="-2"/>
          <w:szCs w:val="24"/>
          <w:lang w:eastAsia="zh-CN"/>
        </w:rPr>
        <w:t>矿山服务年限为17年，其中露天开采服务年限9年，地下开采服务年限8</w:t>
      </w:r>
      <w:r>
        <w:rPr>
          <w:color w:val="auto"/>
          <w:spacing w:val="-2"/>
          <w:szCs w:val="24"/>
          <w:lang w:eastAsia="zh-CN"/>
        </w:rPr>
        <w:t>年</w:t>
      </w:r>
      <w:r>
        <w:rPr>
          <w:rFonts w:hint="eastAsia"/>
          <w:color w:val="auto"/>
          <w:spacing w:val="-2"/>
          <w:szCs w:val="24"/>
          <w:lang w:eastAsia="zh-CN"/>
        </w:rPr>
        <w:t>；</w:t>
      </w:r>
      <w:r>
        <w:rPr>
          <w:color w:val="auto"/>
          <w:spacing w:val="-2"/>
          <w:szCs w:val="24"/>
          <w:lang w:eastAsia="zh-CN"/>
        </w:rPr>
        <w:t>基建工程完成后，投产即达产。施工期即基建期，项目运营期即生产期；闭矿期为开采结束后1～2年，</w:t>
      </w:r>
      <w:bookmarkStart w:id="131" w:name="_Hlk45566527"/>
      <w:r>
        <w:rPr>
          <w:rFonts w:hint="eastAsia"/>
          <w:color w:val="auto"/>
          <w:szCs w:val="24"/>
          <w:lang w:eastAsia="zh-CN"/>
        </w:rPr>
        <w:t>矿山开采</w:t>
      </w:r>
      <w:r>
        <w:rPr>
          <w:color w:val="auto"/>
          <w:szCs w:val="24"/>
          <w:lang w:eastAsia="zh-CN"/>
        </w:rPr>
        <w:t>矿种为</w:t>
      </w:r>
      <w:r>
        <w:rPr>
          <w:rFonts w:hint="eastAsia"/>
          <w:color w:val="auto"/>
          <w:szCs w:val="24"/>
          <w:lang w:eastAsia="zh-CN"/>
        </w:rPr>
        <w:t>铜矿</w:t>
      </w:r>
      <w:r>
        <w:rPr>
          <w:color w:val="auto"/>
          <w:szCs w:val="24"/>
          <w:lang w:eastAsia="zh-CN"/>
        </w:rPr>
        <w:t>，</w:t>
      </w:r>
      <w:r>
        <w:rPr>
          <w:rFonts w:hint="eastAsia"/>
          <w:color w:val="auto"/>
          <w:szCs w:val="21"/>
          <w:lang w:eastAsia="zh-CN"/>
        </w:rPr>
        <w:t>矿山生产</w:t>
      </w:r>
      <w:r>
        <w:rPr>
          <w:color w:val="auto"/>
          <w:szCs w:val="21"/>
          <w:lang w:eastAsia="zh-CN"/>
        </w:rPr>
        <w:t>规模为</w:t>
      </w:r>
      <w:bookmarkStart w:id="132" w:name="_Hlk49612063"/>
      <w:r>
        <w:rPr>
          <w:rFonts w:hint="eastAsia"/>
          <w:color w:val="auto"/>
          <w:szCs w:val="21"/>
          <w:lang w:eastAsia="zh-CN"/>
        </w:rPr>
        <w:t>45</w:t>
      </w:r>
      <w:r>
        <w:rPr>
          <w:color w:val="auto"/>
          <w:szCs w:val="21"/>
          <w:lang w:eastAsia="zh-CN"/>
        </w:rPr>
        <w:t>万</w:t>
      </w:r>
      <w:bookmarkStart w:id="133" w:name="_Hlk49612094"/>
      <w:r>
        <w:rPr>
          <w:color w:val="auto"/>
          <w:szCs w:val="21"/>
          <w:lang w:eastAsia="zh-CN"/>
        </w:rPr>
        <w:t>吨/年</w:t>
      </w:r>
      <w:bookmarkEnd w:id="132"/>
      <w:bookmarkEnd w:id="133"/>
      <w:r>
        <w:rPr>
          <w:color w:val="auto"/>
          <w:szCs w:val="21"/>
          <w:lang w:eastAsia="zh-CN"/>
        </w:rPr>
        <w:t>，</w:t>
      </w:r>
      <w:r>
        <w:rPr>
          <w:color w:val="auto"/>
          <w:spacing w:val="-2"/>
          <w:szCs w:val="24"/>
          <w:lang w:eastAsia="zh-CN"/>
        </w:rPr>
        <w:t>根据《</w:t>
      </w:r>
      <w:r>
        <w:rPr>
          <w:rFonts w:hint="eastAsia"/>
          <w:color w:val="auto"/>
          <w:spacing w:val="-2"/>
          <w:szCs w:val="24"/>
          <w:lang w:eastAsia="zh-CN"/>
        </w:rPr>
        <w:t>矿山</w:t>
      </w:r>
      <w:r>
        <w:rPr>
          <w:color w:val="auto"/>
          <w:spacing w:val="-2"/>
          <w:szCs w:val="24"/>
          <w:lang w:eastAsia="zh-CN"/>
        </w:rPr>
        <w:t>地质环境保护与恢复治理方案编制规范》</w:t>
      </w:r>
      <w:r>
        <w:rPr>
          <w:rFonts w:hint="eastAsia"/>
          <w:color w:val="auto"/>
          <w:spacing w:val="-2"/>
          <w:szCs w:val="24"/>
          <w:lang w:eastAsia="zh-CN"/>
        </w:rPr>
        <w:t>，</w:t>
      </w:r>
      <w:r>
        <w:rPr>
          <w:color w:val="auto"/>
          <w:spacing w:val="-2"/>
          <w:szCs w:val="24"/>
          <w:lang w:eastAsia="zh-CN"/>
        </w:rPr>
        <w:t>确定</w:t>
      </w:r>
      <w:r>
        <w:rPr>
          <w:rFonts w:hint="eastAsia"/>
          <w:color w:val="auto"/>
          <w:spacing w:val="-2"/>
          <w:szCs w:val="24"/>
          <w:lang w:eastAsia="zh-CN"/>
        </w:rPr>
        <w:t>矿山</w:t>
      </w:r>
      <w:r>
        <w:rPr>
          <w:color w:val="auto"/>
          <w:spacing w:val="-2"/>
          <w:szCs w:val="24"/>
          <w:lang w:eastAsia="zh-CN"/>
        </w:rPr>
        <w:t>为</w:t>
      </w:r>
      <w:r>
        <w:rPr>
          <w:rFonts w:hint="eastAsia"/>
          <w:color w:val="auto"/>
          <w:spacing w:val="-2"/>
          <w:szCs w:val="24"/>
          <w:lang w:eastAsia="zh-CN"/>
        </w:rPr>
        <w:t>中型矿山</w:t>
      </w:r>
      <w:r>
        <w:rPr>
          <w:color w:val="auto"/>
          <w:spacing w:val="-2"/>
          <w:szCs w:val="24"/>
          <w:lang w:eastAsia="zh-CN"/>
        </w:rPr>
        <w:t>。</w:t>
      </w:r>
      <w:bookmarkEnd w:id="131"/>
    </w:p>
    <w:p w14:paraId="06CA2367">
      <w:pPr>
        <w:ind w:firstLine="0" w:firstLineChars="0"/>
        <w:rPr>
          <w:color w:val="auto"/>
          <w:spacing w:val="-2"/>
          <w:szCs w:val="24"/>
          <w:lang w:eastAsia="zh-CN"/>
        </w:rPr>
      </w:pPr>
      <w:r>
        <w:rPr>
          <w:color w:val="auto"/>
          <w:spacing w:val="-2"/>
          <w:szCs w:val="24"/>
          <w:lang w:eastAsia="zh-CN"/>
        </w:rPr>
        <w:br w:type="page"/>
      </w:r>
    </w:p>
    <w:p w14:paraId="13BCE68F">
      <w:pPr>
        <w:pStyle w:val="2"/>
        <w:rPr>
          <w:color w:val="auto"/>
          <w:lang w:eastAsia="zh-CN"/>
        </w:rPr>
      </w:pPr>
      <w:bookmarkStart w:id="134" w:name="_Toc223926477"/>
      <w:r>
        <w:rPr>
          <w:color w:val="auto"/>
          <w:lang w:eastAsia="zh-CN"/>
        </w:rPr>
        <w:t>工程分析</w:t>
      </w:r>
      <w:bookmarkEnd w:id="134"/>
    </w:p>
    <w:p w14:paraId="50E5C202">
      <w:pPr>
        <w:pStyle w:val="3"/>
        <w:rPr>
          <w:color w:val="auto"/>
          <w:lang w:eastAsia="zh-CN"/>
        </w:rPr>
      </w:pPr>
      <w:bookmarkStart w:id="135" w:name="_Toc223926478"/>
      <w:r>
        <w:rPr>
          <w:rFonts w:hint="eastAsia"/>
          <w:color w:val="auto"/>
          <w:lang w:eastAsia="zh-CN"/>
        </w:rPr>
        <w:t>矿区简介</w:t>
      </w:r>
      <w:bookmarkEnd w:id="135"/>
    </w:p>
    <w:p w14:paraId="19509A33">
      <w:pPr>
        <w:pStyle w:val="4"/>
        <w:ind w:left="301" w:hanging="301"/>
        <w:rPr>
          <w:color w:val="auto"/>
          <w:lang w:eastAsia="zh-CN"/>
        </w:rPr>
      </w:pPr>
      <w:bookmarkStart w:id="136" w:name="_Toc223926479"/>
      <w:r>
        <w:rPr>
          <w:rFonts w:hint="eastAsia"/>
          <w:color w:val="auto"/>
          <w:lang w:eastAsia="zh-CN"/>
        </w:rPr>
        <w:t>矿区历史</w:t>
      </w:r>
      <w:bookmarkEnd w:id="136"/>
    </w:p>
    <w:p w14:paraId="44385757">
      <w:pPr>
        <w:pStyle w:val="5"/>
        <w:ind w:left="240"/>
        <w:rPr>
          <w:color w:val="auto"/>
          <w:lang w:eastAsia="zh-CN"/>
        </w:rPr>
      </w:pPr>
      <w:r>
        <w:rPr>
          <w:rFonts w:hint="eastAsia"/>
          <w:color w:val="auto"/>
          <w:lang w:eastAsia="zh-CN"/>
        </w:rPr>
        <w:t>华鸿矿业投资有限公司阿尔木强铜矿采选工程</w:t>
      </w:r>
    </w:p>
    <w:p w14:paraId="407B8304">
      <w:pPr>
        <w:ind w:firstLine="482"/>
        <w:rPr>
          <w:b/>
          <w:color w:val="auto"/>
          <w:lang w:eastAsia="zh-CN"/>
        </w:rPr>
      </w:pPr>
      <w:r>
        <w:rPr>
          <w:rFonts w:hint="eastAsia"/>
          <w:b/>
          <w:color w:val="auto"/>
          <w:lang w:eastAsia="zh-CN"/>
        </w:rPr>
        <w:t>（1）</w:t>
      </w:r>
      <w:bookmarkStart w:id="137" w:name="OLE_LINK6"/>
      <w:r>
        <w:rPr>
          <w:rFonts w:hint="eastAsia"/>
          <w:b/>
          <w:color w:val="auto"/>
          <w:lang w:eastAsia="zh-CN"/>
        </w:rPr>
        <w:t>《华鸿矿业投资有限公司阿尔木强铜矿采选工程环境影响报告书》</w:t>
      </w:r>
      <w:bookmarkEnd w:id="137"/>
    </w:p>
    <w:p w14:paraId="5D5E0532">
      <w:pPr>
        <w:ind w:firstLine="480"/>
        <w:rPr>
          <w:color w:val="auto"/>
          <w:lang w:eastAsia="zh-CN"/>
        </w:rPr>
      </w:pPr>
      <w:r>
        <w:rPr>
          <w:rFonts w:hint="eastAsia"/>
          <w:color w:val="auto"/>
          <w:lang w:eastAsia="zh-CN"/>
        </w:rPr>
        <w:t>1）采矿工程</w:t>
      </w:r>
    </w:p>
    <w:p w14:paraId="7AFA39B5">
      <w:pPr>
        <w:ind w:firstLine="480"/>
        <w:rPr>
          <w:color w:val="auto"/>
          <w:lang w:eastAsia="zh-CN"/>
        </w:rPr>
      </w:pPr>
      <w:r>
        <w:rPr>
          <w:rFonts w:hint="eastAsia" w:ascii="宋体" w:hAnsi="宋体"/>
          <w:color w:val="auto"/>
          <w:lang w:eastAsia="zh-CN"/>
        </w:rPr>
        <w:t>①</w:t>
      </w:r>
      <w:r>
        <w:rPr>
          <w:rFonts w:hint="eastAsia"/>
          <w:color w:val="auto"/>
          <w:lang w:eastAsia="zh-CN"/>
        </w:rPr>
        <w:t>阿尔木强矿区位于和布克赛尔蒙古自治县城东约60km处，矿区中心地理坐标：。 根据矿体赋存分布情况以及为节约矿山前期投资特征，设计前期对适合露天开采的Ⅰ、Ⅱ、Ⅴ号矿体同时进行露天开采，后期对Ⅲ、Ⅳ号矿体采用地下开采。报告只涉及与露天开采相关的内容。</w:t>
      </w:r>
    </w:p>
    <w:p w14:paraId="6C84E031">
      <w:pPr>
        <w:ind w:firstLine="480"/>
        <w:rPr>
          <w:color w:val="auto"/>
          <w:lang w:eastAsia="zh-CN"/>
        </w:rPr>
      </w:pPr>
      <w:r>
        <w:rPr>
          <w:rFonts w:hint="eastAsia" w:ascii="宋体" w:hAnsi="宋体"/>
          <w:color w:val="auto"/>
          <w:lang w:eastAsia="zh-CN"/>
        </w:rPr>
        <w:t>②</w:t>
      </w:r>
      <w:r>
        <w:rPr>
          <w:rFonts w:hint="eastAsia"/>
          <w:color w:val="auto"/>
          <w:lang w:eastAsia="zh-CN"/>
        </w:rPr>
        <w:t>建设规模及产品方案</w:t>
      </w:r>
    </w:p>
    <w:p w14:paraId="4099B95A">
      <w:pPr>
        <w:ind w:firstLine="480"/>
        <w:rPr>
          <w:color w:val="auto"/>
          <w:lang w:eastAsia="zh-CN"/>
        </w:rPr>
      </w:pPr>
      <w:r>
        <w:rPr>
          <w:rFonts w:hint="eastAsia"/>
          <w:color w:val="auto"/>
          <w:lang w:eastAsia="zh-CN"/>
        </w:rPr>
        <w:t>建设规模为生产矿石15万t/a（750t/d）。建设内容</w:t>
      </w:r>
      <w:r>
        <w:rPr>
          <w:rFonts w:hint="eastAsia" w:ascii="宋体" w:hAnsi="宋体"/>
          <w:color w:val="auto"/>
          <w:lang w:eastAsia="zh-CN"/>
        </w:rPr>
        <w:t xml:space="preserve">包括露天采场、废石场，爆破器材库区、生产辅助设施和生活区。 </w:t>
      </w:r>
    </w:p>
    <w:p w14:paraId="64688DC8">
      <w:pPr>
        <w:ind w:firstLine="480"/>
        <w:rPr>
          <w:color w:val="auto"/>
          <w:lang w:eastAsia="zh-CN"/>
        </w:rPr>
      </w:pPr>
      <w:r>
        <w:rPr>
          <w:rFonts w:hint="eastAsia"/>
          <w:color w:val="auto"/>
          <w:lang w:eastAsia="zh-CN"/>
        </w:rPr>
        <w:t>Ⅰ、Ⅱ、Ⅴ号三个矿体同时进行露天开采，规模做相应分配，其中Ⅰ号矿体生产规模为8.1万t/a，Ⅱ号矿体生产规模5.55万t/a，Ⅴ号矿体生产规模为1.35万t/a。</w:t>
      </w:r>
    </w:p>
    <w:p w14:paraId="1A141490">
      <w:pPr>
        <w:ind w:firstLine="480"/>
        <w:rPr>
          <w:color w:val="auto"/>
          <w:lang w:eastAsia="zh-CN"/>
        </w:rPr>
      </w:pPr>
      <w:r>
        <w:rPr>
          <w:rFonts w:hint="eastAsia" w:ascii="宋体" w:hAnsi="宋体"/>
          <w:color w:val="auto"/>
          <w:lang w:eastAsia="zh-CN"/>
        </w:rPr>
        <w:t>③</w:t>
      </w:r>
      <w:r>
        <w:rPr>
          <w:rFonts w:hint="eastAsia"/>
          <w:color w:val="auto"/>
          <w:lang w:eastAsia="zh-CN"/>
        </w:rPr>
        <w:t>产品</w:t>
      </w:r>
    </w:p>
    <w:p w14:paraId="0F65A92A">
      <w:pPr>
        <w:ind w:firstLine="480"/>
        <w:rPr>
          <w:color w:val="auto"/>
          <w:lang w:eastAsia="zh-CN"/>
        </w:rPr>
      </w:pPr>
      <w:r>
        <w:rPr>
          <w:rFonts w:hint="eastAsia"/>
          <w:color w:val="auto"/>
          <w:lang w:eastAsia="zh-CN"/>
        </w:rPr>
        <w:t>主要为铜矿原矿石，矿块粒度不大于350mm。运至配套拟建的本企业选矿厂加工生产铜精粉。</w:t>
      </w:r>
    </w:p>
    <w:p w14:paraId="4A17635C">
      <w:pPr>
        <w:ind w:firstLine="480"/>
        <w:rPr>
          <w:rFonts w:hint="eastAsia" w:ascii="宋体" w:hAnsi="宋体"/>
          <w:color w:val="auto"/>
          <w:lang w:eastAsia="zh-CN"/>
        </w:rPr>
      </w:pPr>
      <w:r>
        <w:rPr>
          <w:rFonts w:hint="eastAsia" w:ascii="宋体" w:hAnsi="宋体"/>
          <w:color w:val="auto"/>
          <w:lang w:eastAsia="zh-CN"/>
        </w:rPr>
        <w:t>④服务年限</w:t>
      </w:r>
    </w:p>
    <w:p w14:paraId="7E4B959D">
      <w:pPr>
        <w:ind w:firstLine="480"/>
        <w:rPr>
          <w:rFonts w:hint="eastAsia" w:ascii="宋体" w:hAnsi="宋体"/>
          <w:color w:val="auto"/>
          <w:lang w:eastAsia="zh-CN"/>
        </w:rPr>
      </w:pPr>
      <w:r>
        <w:rPr>
          <w:rFonts w:hint="eastAsia" w:ascii="宋体" w:hAnsi="宋体"/>
          <w:color w:val="auto"/>
          <w:lang w:eastAsia="zh-CN"/>
        </w:rPr>
        <w:t>矿山露天开采服务年限为2.93年。</w:t>
      </w:r>
    </w:p>
    <w:p w14:paraId="34B79608">
      <w:pPr>
        <w:ind w:firstLine="480"/>
        <w:rPr>
          <w:rFonts w:hint="eastAsia" w:ascii="宋体" w:hAnsi="宋体"/>
          <w:color w:val="auto"/>
          <w:lang w:eastAsia="zh-CN"/>
        </w:rPr>
      </w:pPr>
      <w:r>
        <w:rPr>
          <w:rFonts w:hint="eastAsia" w:ascii="宋体" w:hAnsi="宋体"/>
          <w:color w:val="auto"/>
          <w:lang w:eastAsia="zh-CN"/>
        </w:rPr>
        <w:t>⑤项目建设总投资</w:t>
      </w:r>
    </w:p>
    <w:p w14:paraId="02037D43">
      <w:pPr>
        <w:ind w:firstLine="480"/>
        <w:rPr>
          <w:rFonts w:hint="eastAsia" w:ascii="宋体" w:hAnsi="宋体"/>
          <w:color w:val="auto"/>
          <w:lang w:eastAsia="zh-CN"/>
        </w:rPr>
      </w:pPr>
      <w:r>
        <w:rPr>
          <w:rFonts w:hint="eastAsia" w:ascii="宋体" w:hAnsi="宋体"/>
          <w:color w:val="auto"/>
          <w:lang w:eastAsia="zh-CN"/>
        </w:rPr>
        <w:t>项目建设总投资4257.06万元，其中矿山建设投资为2131.07万元。</w:t>
      </w:r>
    </w:p>
    <w:p w14:paraId="5AE92A56">
      <w:pPr>
        <w:ind w:firstLine="480"/>
        <w:rPr>
          <w:rFonts w:hint="eastAsia" w:ascii="宋体" w:hAnsi="宋体"/>
          <w:color w:val="auto"/>
          <w:lang w:eastAsia="zh-CN"/>
        </w:rPr>
      </w:pPr>
      <w:r>
        <w:rPr>
          <w:rFonts w:hint="eastAsia" w:ascii="宋体" w:hAnsi="宋体"/>
          <w:color w:val="auto"/>
          <w:lang w:eastAsia="zh-CN"/>
        </w:rPr>
        <w:t>2）选矿工程</w:t>
      </w:r>
    </w:p>
    <w:p w14:paraId="3E0A0B86">
      <w:pPr>
        <w:ind w:firstLine="480"/>
        <w:rPr>
          <w:rFonts w:hint="eastAsia" w:ascii="宋体" w:hAnsi="宋体"/>
          <w:color w:val="auto"/>
          <w:lang w:eastAsia="zh-CN"/>
        </w:rPr>
      </w:pPr>
      <w:r>
        <w:rPr>
          <w:rFonts w:hint="eastAsia" w:ascii="宋体" w:hAnsi="宋体"/>
          <w:color w:val="auto"/>
          <w:lang w:eastAsia="zh-CN"/>
        </w:rPr>
        <w:t>① 建设规模</w:t>
      </w:r>
    </w:p>
    <w:p w14:paraId="2268DBD6">
      <w:pPr>
        <w:ind w:firstLine="480"/>
        <w:rPr>
          <w:rFonts w:hint="eastAsia" w:ascii="宋体" w:hAnsi="宋体"/>
          <w:color w:val="auto"/>
          <w:lang w:eastAsia="zh-CN"/>
        </w:rPr>
      </w:pPr>
      <w:r>
        <w:rPr>
          <w:rFonts w:hint="eastAsia" w:ascii="宋体" w:hAnsi="宋体"/>
          <w:color w:val="auto"/>
          <w:lang w:eastAsia="zh-CN"/>
        </w:rPr>
        <w:t>处理原矿石15万（750t/d），生产铜精粉7183.75t/a。</w:t>
      </w:r>
    </w:p>
    <w:p w14:paraId="2BC67783">
      <w:pPr>
        <w:ind w:firstLine="480"/>
        <w:rPr>
          <w:rFonts w:hint="eastAsia" w:ascii="宋体" w:hAnsi="宋体"/>
          <w:color w:val="auto"/>
          <w:lang w:eastAsia="zh-CN"/>
        </w:rPr>
      </w:pPr>
      <w:r>
        <w:rPr>
          <w:rFonts w:hint="eastAsia" w:ascii="宋体" w:hAnsi="宋体"/>
          <w:color w:val="auto"/>
          <w:lang w:eastAsia="zh-CN"/>
        </w:rPr>
        <w:t>② 产品方案</w:t>
      </w:r>
    </w:p>
    <w:p w14:paraId="77E39D1A">
      <w:pPr>
        <w:ind w:firstLine="480"/>
        <w:rPr>
          <w:rFonts w:hint="eastAsia" w:ascii="宋体" w:hAnsi="宋体"/>
          <w:color w:val="auto"/>
          <w:lang w:eastAsia="zh-CN"/>
        </w:rPr>
      </w:pPr>
      <w:r>
        <w:rPr>
          <w:rFonts w:hint="eastAsia" w:ascii="宋体" w:hAnsi="宋体"/>
          <w:color w:val="auto"/>
          <w:lang w:eastAsia="zh-CN"/>
        </w:rPr>
        <w:t>品位为18％的铜精粉</w:t>
      </w:r>
    </w:p>
    <w:p w14:paraId="720ED758">
      <w:pPr>
        <w:ind w:firstLine="480"/>
        <w:rPr>
          <w:rFonts w:hint="eastAsia" w:ascii="宋体" w:hAnsi="宋体"/>
          <w:color w:val="auto"/>
          <w:lang w:eastAsia="zh-CN"/>
        </w:rPr>
      </w:pPr>
      <w:r>
        <w:rPr>
          <w:rFonts w:hint="eastAsia" w:ascii="宋体" w:hAnsi="宋体"/>
          <w:color w:val="auto"/>
          <w:lang w:eastAsia="zh-CN"/>
        </w:rPr>
        <w:t>③ 工程投资</w:t>
      </w:r>
    </w:p>
    <w:p w14:paraId="3E683033">
      <w:pPr>
        <w:ind w:firstLine="480"/>
        <w:rPr>
          <w:color w:val="auto"/>
          <w:lang w:eastAsia="zh-CN"/>
        </w:rPr>
      </w:pPr>
      <w:r>
        <w:rPr>
          <w:color w:val="auto"/>
          <w:lang w:eastAsia="zh-CN"/>
        </w:rPr>
        <w:t>项目总投资4257.06万元，其中选矿厂投资2125.99万元。</w:t>
      </w:r>
    </w:p>
    <w:p w14:paraId="3E0DD74A">
      <w:pPr>
        <w:ind w:firstLine="482"/>
        <w:rPr>
          <w:b/>
          <w:color w:val="auto"/>
          <w:lang w:eastAsia="zh-CN"/>
        </w:rPr>
      </w:pPr>
      <w:r>
        <w:rPr>
          <w:rFonts w:hint="eastAsia"/>
          <w:b/>
          <w:color w:val="auto"/>
          <w:lang w:eastAsia="zh-CN"/>
        </w:rPr>
        <w:t>（2）《华鸿矿业投资有限公司阿尔木强铜矿采选工程环境影响报告书》批复</w:t>
      </w:r>
    </w:p>
    <w:p w14:paraId="340905A7">
      <w:pPr>
        <w:ind w:firstLine="480"/>
        <w:rPr>
          <w:color w:val="auto"/>
          <w:lang w:eastAsia="zh-CN"/>
        </w:rPr>
      </w:pPr>
      <w:r>
        <w:rPr>
          <w:rFonts w:hint="eastAsia"/>
          <w:color w:val="auto"/>
          <w:lang w:eastAsia="zh-CN"/>
        </w:rPr>
        <w:t>2011年2月23日，新疆维吾尔自治区环保厅以新环评价函〔2011〕152号批复了工程环境影响报告书。</w:t>
      </w:r>
    </w:p>
    <w:p w14:paraId="592AB45A">
      <w:pPr>
        <w:ind w:firstLine="480"/>
        <w:rPr>
          <w:color w:val="auto"/>
          <w:lang w:eastAsia="zh-CN"/>
        </w:rPr>
      </w:pPr>
      <w:r>
        <w:rPr>
          <w:rFonts w:hint="eastAsia"/>
          <w:color w:val="auto"/>
          <w:lang w:eastAsia="zh-CN"/>
        </w:rPr>
        <w:t>华鸿矿业投资有限公司和布克赛尔县阿尔木强铜矿采选工程矿区位于和布克赛尔县以东约60km，选矿厂位于和布克赛尔蒙古自治县城以东约50km处。矿区面积为0.7km，工程设计年采选铜矿15万t，服务年限为2.93年。矿山采取露天开采，建设内容包括露天采场、废石场、爆破器材库区、生产辅助设施和生活区等。工程总投资4257.06万元，其中环保投资1269.17万元。</w:t>
      </w:r>
    </w:p>
    <w:p w14:paraId="5655D4FC">
      <w:pPr>
        <w:ind w:firstLine="480"/>
        <w:rPr>
          <w:color w:val="auto"/>
          <w:lang w:eastAsia="zh-CN"/>
        </w:rPr>
      </w:pPr>
      <w:r>
        <w:rPr>
          <w:rFonts w:hint="eastAsia"/>
          <w:color w:val="auto"/>
          <w:lang w:eastAsia="zh-CN"/>
        </w:rPr>
        <w:t>在工程设计、建设和环境管理中必须认真落实《报告书》提出的各项环保要求，严格执行环保“三同时”制度，确保各类污染物稳定达标排放，并须达到以下要求：批复要求：</w:t>
      </w:r>
    </w:p>
    <w:p w14:paraId="35D89DCA">
      <w:pPr>
        <w:ind w:firstLine="480"/>
        <w:rPr>
          <w:color w:val="auto"/>
          <w:lang w:eastAsia="zh-CN"/>
        </w:rPr>
      </w:pPr>
      <w:r>
        <w:rPr>
          <w:rFonts w:hint="eastAsia"/>
          <w:color w:val="auto"/>
          <w:lang w:eastAsia="zh-CN"/>
        </w:rPr>
        <w:t>（一）加强施工期环境管理、划定施工范围、减小地表扰动，施工作业带控制在永久占地内，妥善处置施工污水和建筑垃圾，有效控制扬尘和噪声污染，施工结束后，要及时清理现场，做好迹地恢复和水土流失防治工作。</w:t>
      </w:r>
    </w:p>
    <w:p w14:paraId="522A2AD8">
      <w:pPr>
        <w:ind w:firstLine="480"/>
        <w:rPr>
          <w:color w:val="auto"/>
          <w:lang w:eastAsia="zh-CN"/>
        </w:rPr>
      </w:pPr>
      <w:r>
        <w:rPr>
          <w:rFonts w:hint="eastAsia"/>
          <w:color w:val="auto"/>
          <w:lang w:eastAsia="zh-CN"/>
        </w:rPr>
        <w:t>（二）加强生产运行管理，做好扬尘、废气污染控制工作，落实环保措施。要求采矿中采取湿式凿岩、喷雾洒水、浅孔爆破技术及道路硬化等措施；设封闭式原料仓，破碎、筛分以及各转载点的产尘点设置集尘罩进行收集，配置除尘效率达99.0%的除尘器，烟气净化后须满足《大气污染物综合排放标准》(GB16297-1996)表2中二级标准要求，经15m高的排气筒外排；锅炉配备陶瓷多管除尘器，处理后烟尘和S02排放浓度须达到《锅炉大气污染物排放标准》(GB13271-2001)中二类区I时段标准，经35m高的烟囱排放。</w:t>
      </w:r>
    </w:p>
    <w:p w14:paraId="36BA7FDA">
      <w:pPr>
        <w:ind w:firstLine="480"/>
        <w:rPr>
          <w:color w:val="auto"/>
          <w:lang w:eastAsia="zh-CN"/>
        </w:rPr>
      </w:pPr>
      <w:r>
        <w:rPr>
          <w:rFonts w:hint="eastAsia"/>
          <w:color w:val="auto"/>
          <w:lang w:eastAsia="zh-CN"/>
        </w:rPr>
        <w:t>（三）按“清污分流、重复利用”的原则，积极落实各类废水综合利用途径。生产废水经沉淀后全部回用；生活污水经地埋式一体化污水处理系统处理后，出水水质须满足《污水综合排放标准》(GB8978-1996)二级标准，冬储夏灌，用于厂区绿化；在选矿厂内设置足够密量的事故排浆池，以防止尾矿水在循环过程中，由于输水管道堵塞、断裂等事故造成尾矿水外排污染环境。</w:t>
      </w:r>
    </w:p>
    <w:p w14:paraId="2BC7B0CD">
      <w:pPr>
        <w:ind w:firstLine="480"/>
        <w:rPr>
          <w:color w:val="auto"/>
          <w:lang w:eastAsia="zh-CN"/>
        </w:rPr>
      </w:pPr>
      <w:r>
        <w:rPr>
          <w:rFonts w:hint="eastAsia"/>
          <w:color w:val="auto"/>
          <w:lang w:eastAsia="zh-CN"/>
        </w:rPr>
        <w:t>（四）采矿废石先堆存于废石场，要求在废石场周围设截洪沟和拦渣坝，闭矿期全部回填采坑;生活垃圾经统一收集后，集中运至西侧500m处的低洼地填埋;产生的尾矿排入尾矿库，锅炉炉渣用于道路维护。</w:t>
      </w:r>
    </w:p>
    <w:p w14:paraId="26D683D0">
      <w:pPr>
        <w:ind w:firstLine="480"/>
        <w:rPr>
          <w:color w:val="auto"/>
          <w:lang w:eastAsia="zh-CN"/>
        </w:rPr>
      </w:pPr>
      <w:r>
        <w:rPr>
          <w:rFonts w:hint="eastAsia"/>
          <w:color w:val="auto"/>
          <w:lang w:eastAsia="zh-CN"/>
        </w:rPr>
        <w:t>（五）选择低噪声设备，对于室内高噪声设备采取安装隔声墙及隔声间，并采取吸声、消声、隔声、减振等措施，确保厂界噪声满足《工业企业厂界环境噪声排放标准》(GB12348-2008)3类标准要求。</w:t>
      </w:r>
    </w:p>
    <w:p w14:paraId="0E8B8627">
      <w:pPr>
        <w:ind w:firstLine="480"/>
        <w:rPr>
          <w:color w:val="auto"/>
          <w:lang w:eastAsia="zh-CN"/>
        </w:rPr>
      </w:pPr>
      <w:r>
        <w:rPr>
          <w:rFonts w:hint="eastAsia"/>
          <w:color w:val="auto"/>
          <w:lang w:eastAsia="zh-CN"/>
        </w:rPr>
        <w:t>（六）闭矿期必须按照矿山安全、水土保持、地质恢复、环境保护工作的有关规定拆除无用的地面建筑物，清除固废、平整场地、恢复原貌。</w:t>
      </w:r>
    </w:p>
    <w:p w14:paraId="19A63381">
      <w:pPr>
        <w:ind w:firstLine="480"/>
        <w:rPr>
          <w:color w:val="auto"/>
          <w:lang w:eastAsia="zh-CN"/>
        </w:rPr>
      </w:pPr>
      <w:r>
        <w:rPr>
          <w:rFonts w:hint="eastAsia"/>
          <w:color w:val="auto"/>
          <w:lang w:eastAsia="zh-CN"/>
        </w:rPr>
        <w:t>（七）加强尾矿库的管理及维护，严格遵守《尾矿库安全管理规定》，注意加强尾矿库的定期观测，防患于未然，发现问题，及时解决。尾矿库选址应符合当地城镇总体规划要求，严格按照《尾矿库安全技术规程》和《一般工业固体废弃物贮存、处置场污染控制标准》要求执行，尾矿库服务期满后，应按照相关要求封场、覆土绿化.。</w:t>
      </w:r>
    </w:p>
    <w:p w14:paraId="18128B39">
      <w:pPr>
        <w:ind w:firstLine="480"/>
        <w:rPr>
          <w:color w:val="auto"/>
          <w:lang w:eastAsia="zh-CN"/>
        </w:rPr>
      </w:pPr>
      <w:r>
        <w:rPr>
          <w:rFonts w:hint="eastAsia"/>
          <w:color w:val="auto"/>
          <w:lang w:eastAsia="zh-CN"/>
        </w:rPr>
        <w:t>（八）参照《铅锌要求，做好本工程清洁核工作，落实各项清洁度，需从能耗、物耗、高清洁生产水平指标体系(试行)》的成后须开展清洁生产审核清洁生产环境管理制合利用等方面进一步提高清洁生产水平。</w:t>
      </w:r>
    </w:p>
    <w:p w14:paraId="1A73B565">
      <w:pPr>
        <w:ind w:firstLine="480"/>
        <w:rPr>
          <w:color w:val="auto"/>
          <w:lang w:eastAsia="zh-CN"/>
        </w:rPr>
      </w:pPr>
      <w:r>
        <w:rPr>
          <w:rFonts w:hint="eastAsia"/>
          <w:color w:val="auto"/>
          <w:lang w:eastAsia="zh-CN"/>
        </w:rPr>
        <w:t>（九）制订完善的环保规章制度和事故预防应急预案，严格操作规程，做好运行记录，定期检修生产设备、环保设施，发现隐患及时处理，杜绝盲目生产造成非正常工况或事故排放对环境产生影响。</w:t>
      </w:r>
    </w:p>
    <w:p w14:paraId="64029332">
      <w:pPr>
        <w:ind w:firstLine="482"/>
        <w:rPr>
          <w:b/>
          <w:color w:val="auto"/>
          <w:lang w:eastAsia="zh-CN"/>
        </w:rPr>
      </w:pPr>
      <w:r>
        <w:rPr>
          <w:rFonts w:hint="eastAsia"/>
          <w:b/>
          <w:color w:val="auto"/>
          <w:lang w:eastAsia="zh-CN"/>
        </w:rPr>
        <w:t>（3）《华鸿矿业投资有限公司阿尔木强铜矿采选工程环境影响报告书》竣工环境保护验收</w:t>
      </w:r>
    </w:p>
    <w:p w14:paraId="51D5C525">
      <w:pPr>
        <w:ind w:firstLine="480"/>
        <w:rPr>
          <w:color w:val="auto"/>
          <w:lang w:eastAsia="zh-CN"/>
        </w:rPr>
      </w:pPr>
      <w:r>
        <w:rPr>
          <w:rFonts w:hint="eastAsia"/>
          <w:color w:val="auto"/>
          <w:lang w:eastAsia="zh-CN"/>
        </w:rPr>
        <w:t>2019年12月15日，华鸿矿业投资有限公司组织召开了《华鸿矿业投资有限公司和布克赛尔县阿尔木强铜矿采选工程》竣工环境保护现场验收会议。</w:t>
      </w:r>
    </w:p>
    <w:p w14:paraId="10F9106F">
      <w:pPr>
        <w:ind w:firstLine="480"/>
        <w:rPr>
          <w:color w:val="auto"/>
          <w:lang w:eastAsia="zh-CN"/>
        </w:rPr>
      </w:pPr>
      <w:r>
        <w:rPr>
          <w:rFonts w:hint="eastAsia"/>
          <w:color w:val="auto"/>
          <w:lang w:eastAsia="zh-CN"/>
        </w:rPr>
        <w:t>1）建设过程及环保审批情况</w:t>
      </w:r>
    </w:p>
    <w:p w14:paraId="3DF82CB2">
      <w:pPr>
        <w:ind w:firstLine="480"/>
        <w:rPr>
          <w:color w:val="auto"/>
          <w:lang w:eastAsia="zh-CN"/>
        </w:rPr>
      </w:pPr>
      <w:r>
        <w:rPr>
          <w:rFonts w:hint="eastAsia"/>
          <w:color w:val="auto"/>
          <w:lang w:eastAsia="zh-CN"/>
        </w:rPr>
        <w:t>项目2010年11月委托新疆建材环境评价部编写了《华鸿矿业投资有限公司和布克赛尔县阿尔木强铜矿采选项目环境影响报告书》；2011年2月23日，新疆环境保护厅以新环评价函〔2011〕152号文批复通过。</w:t>
      </w:r>
    </w:p>
    <w:p w14:paraId="74D76F3E">
      <w:pPr>
        <w:ind w:firstLine="480"/>
        <w:rPr>
          <w:color w:val="auto"/>
          <w:lang w:eastAsia="zh-CN"/>
        </w:rPr>
      </w:pPr>
      <w:r>
        <w:rPr>
          <w:rFonts w:hint="eastAsia"/>
          <w:color w:val="auto"/>
          <w:lang w:eastAsia="zh-CN"/>
        </w:rPr>
        <w:t>项目于2011年8月开工建设，于2012年10月竣工。2015年5月，新疆塔城地区环境保护局以塔地环函字〔2015〕14号文批准该项目试生产。</w:t>
      </w:r>
    </w:p>
    <w:p w14:paraId="07D3A1C7">
      <w:pPr>
        <w:ind w:firstLine="480"/>
        <w:rPr>
          <w:color w:val="auto"/>
          <w:lang w:eastAsia="zh-CN"/>
        </w:rPr>
      </w:pPr>
      <w:r>
        <w:rPr>
          <w:rFonts w:hint="eastAsia"/>
          <w:color w:val="auto"/>
          <w:lang w:eastAsia="zh-CN"/>
        </w:rPr>
        <w:t>2016年-2017年，受市场经济影响，铜价位低，项目处于停产状态。2018年5月开始试生产。</w:t>
      </w:r>
    </w:p>
    <w:p w14:paraId="5CF1F355">
      <w:pPr>
        <w:ind w:firstLine="480"/>
        <w:rPr>
          <w:color w:val="auto"/>
          <w:lang w:eastAsia="zh-CN"/>
        </w:rPr>
      </w:pPr>
      <w:r>
        <w:rPr>
          <w:rFonts w:hint="eastAsia"/>
          <w:color w:val="auto"/>
          <w:lang w:eastAsia="zh-CN"/>
        </w:rPr>
        <w:t>2）验收监测结论</w:t>
      </w:r>
    </w:p>
    <w:p w14:paraId="4910EBE1">
      <w:pPr>
        <w:ind w:firstLine="480"/>
        <w:rPr>
          <w:color w:val="auto"/>
          <w:lang w:eastAsia="zh-CN"/>
        </w:rPr>
      </w:pPr>
      <w:r>
        <w:rPr>
          <w:rFonts w:hint="eastAsia" w:ascii="宋体" w:hAnsi="宋体"/>
          <w:color w:val="auto"/>
          <w:lang w:eastAsia="zh-CN"/>
        </w:rPr>
        <w:t>①</w:t>
      </w:r>
      <w:r>
        <w:rPr>
          <w:rFonts w:hint="eastAsia"/>
          <w:color w:val="auto"/>
          <w:lang w:eastAsia="zh-CN"/>
        </w:rPr>
        <w:t xml:space="preserve"> 生态环境</w:t>
      </w:r>
    </w:p>
    <w:p w14:paraId="2935F513">
      <w:pPr>
        <w:ind w:firstLine="480"/>
        <w:rPr>
          <w:color w:val="auto"/>
          <w:lang w:eastAsia="zh-CN"/>
        </w:rPr>
      </w:pPr>
      <w:r>
        <w:rPr>
          <w:rFonts w:hint="eastAsia"/>
          <w:color w:val="auto"/>
          <w:lang w:eastAsia="zh-CN"/>
        </w:rPr>
        <w:t>本项目矿区占地70万m，选厂占地面积为4950m。验收调查期间施工迹地已恢复平整。项目区占地为荒草地，对区域植被</w:t>
      </w:r>
    </w:p>
    <w:p w14:paraId="1607A7AE">
      <w:pPr>
        <w:ind w:firstLine="480"/>
        <w:rPr>
          <w:color w:val="auto"/>
          <w:lang w:eastAsia="zh-CN"/>
        </w:rPr>
      </w:pPr>
      <w:r>
        <w:rPr>
          <w:rFonts w:hint="eastAsia"/>
          <w:color w:val="auto"/>
          <w:lang w:eastAsia="zh-CN"/>
        </w:rPr>
        <w:t>影响较小。项目废石堆场周围设有截洪沟和挡土墙，尾矿库做了全库防渗处理。本项目在施工期和运营期对区域内的野生动物影响不大。</w:t>
      </w:r>
    </w:p>
    <w:p w14:paraId="3EB88684">
      <w:pPr>
        <w:ind w:firstLine="480"/>
        <w:rPr>
          <w:color w:val="auto"/>
          <w:lang w:eastAsia="zh-CN"/>
        </w:rPr>
      </w:pPr>
      <w:r>
        <w:rPr>
          <w:rFonts w:hint="eastAsia" w:ascii="宋体" w:hAnsi="宋体"/>
          <w:color w:val="auto"/>
          <w:lang w:eastAsia="zh-CN"/>
        </w:rPr>
        <w:t>②</w:t>
      </w:r>
      <w:r>
        <w:rPr>
          <w:rFonts w:hint="eastAsia"/>
          <w:color w:val="auto"/>
          <w:lang w:eastAsia="zh-CN"/>
        </w:rPr>
        <w:t xml:space="preserve"> 废水</w:t>
      </w:r>
    </w:p>
    <w:p w14:paraId="480D5AA8">
      <w:pPr>
        <w:ind w:firstLine="480"/>
        <w:rPr>
          <w:color w:val="auto"/>
          <w:lang w:eastAsia="zh-CN"/>
        </w:rPr>
      </w:pPr>
      <w:r>
        <w:rPr>
          <w:rFonts w:hint="eastAsia"/>
          <w:color w:val="auto"/>
          <w:lang w:eastAsia="zh-CN"/>
        </w:rPr>
        <w:t>采矿过程中无废水产生，选矿厂生产废水经沉淀处理后，回用于生产工艺，不外排。矿区少量生活污水集中收集于集污池中，定期由吸污车抽至选矿厂，同选矿厂生活污水一同经地埋式一体化污水处理设施处理后，用于厂区绿化，冬储夏灌。</w:t>
      </w:r>
    </w:p>
    <w:p w14:paraId="435BBDAA">
      <w:pPr>
        <w:ind w:firstLine="480"/>
        <w:rPr>
          <w:color w:val="auto"/>
          <w:lang w:eastAsia="zh-CN"/>
        </w:rPr>
      </w:pPr>
      <w:r>
        <w:rPr>
          <w:rFonts w:hint="eastAsia" w:ascii="宋体" w:hAnsi="宋体"/>
          <w:color w:val="auto"/>
          <w:lang w:eastAsia="zh-CN"/>
        </w:rPr>
        <w:t>③</w:t>
      </w:r>
      <w:r>
        <w:rPr>
          <w:rFonts w:hint="eastAsia"/>
          <w:color w:val="auto"/>
          <w:lang w:eastAsia="zh-CN"/>
        </w:rPr>
        <w:t xml:space="preserve"> 废气</w:t>
      </w:r>
    </w:p>
    <w:p w14:paraId="31880C68">
      <w:pPr>
        <w:ind w:firstLine="480"/>
        <w:rPr>
          <w:color w:val="auto"/>
          <w:lang w:eastAsia="zh-CN"/>
        </w:rPr>
      </w:pPr>
      <w:r>
        <w:rPr>
          <w:rFonts w:hint="eastAsia"/>
          <w:color w:val="auto"/>
          <w:lang w:eastAsia="zh-CN"/>
        </w:rPr>
        <w:t>选矿厂破碎、筛分车间各产尘点安装有集气罩，收集后的废气经布袋除尘器处理后再经15米高排气筒排放。经处理后的颗粒物最大排放浓度及最大排放速率均满足《大气污染物综合排放标准》(GB16297-1996)表2有组织排放监控浓度及排放速率限值要求，同时也满足《铜、镍、钻工业企业污染物排放标准》(GB25467-2010)表5新建企业大气污染物排放浓度限值要求。本项目采用干式凿岩，凿岩设备上安装有除尘设施。矿石装卸、运输、堆放及废石装卸等过程采用洒水降尘措施，选矿厂设置有全封闭型原料堆场。采矿区、选矿区及尾矿库厂界外颗粒物1小时浓度值均满足《大气污染物综合排放标准》(GB16297-1996)表2无组织排放监控浓度限制要求，同时也满足《铜、镍、钻工业企业污染物排放标准》(GB25467-2010)表6现有和新建企业边界大气污染物浓度限值要求。</w:t>
      </w:r>
    </w:p>
    <w:p w14:paraId="4B50CFF7">
      <w:pPr>
        <w:ind w:firstLine="480"/>
        <w:rPr>
          <w:color w:val="auto"/>
          <w:lang w:eastAsia="zh-CN"/>
        </w:rPr>
      </w:pPr>
      <w:r>
        <w:rPr>
          <w:rFonts w:hint="eastAsia" w:ascii="宋体" w:hAnsi="宋体"/>
          <w:color w:val="auto"/>
          <w:lang w:eastAsia="zh-CN"/>
        </w:rPr>
        <w:t xml:space="preserve">④ </w:t>
      </w:r>
      <w:r>
        <w:rPr>
          <w:rFonts w:hint="eastAsia"/>
          <w:color w:val="auto"/>
          <w:lang w:eastAsia="zh-CN"/>
        </w:rPr>
        <w:t>噪声</w:t>
      </w:r>
    </w:p>
    <w:p w14:paraId="76471CEE">
      <w:pPr>
        <w:ind w:firstLine="480"/>
        <w:rPr>
          <w:color w:val="auto"/>
          <w:lang w:eastAsia="zh-CN"/>
        </w:rPr>
      </w:pPr>
      <w:r>
        <w:rPr>
          <w:rFonts w:hint="eastAsia"/>
          <w:color w:val="auto"/>
          <w:lang w:eastAsia="zh-CN"/>
        </w:rPr>
        <w:t>本项目主要噪声设备采取隔声、减振等措施。经监测采矿区选矿区及尾矿库昼、夜间噪声值均符合《工业企业厂界环境噪声排放标准》(GB12348-2008)3类区标准限值要求。</w:t>
      </w:r>
    </w:p>
    <w:p w14:paraId="212DCD60">
      <w:pPr>
        <w:ind w:firstLine="480"/>
        <w:rPr>
          <w:color w:val="auto"/>
          <w:lang w:eastAsia="zh-CN"/>
        </w:rPr>
      </w:pPr>
      <w:r>
        <w:rPr>
          <w:rFonts w:hint="eastAsia" w:ascii="宋体" w:hAnsi="宋体"/>
          <w:color w:val="auto"/>
          <w:lang w:eastAsia="zh-CN"/>
        </w:rPr>
        <w:t>⑤</w:t>
      </w:r>
      <w:r>
        <w:rPr>
          <w:rFonts w:hint="eastAsia"/>
          <w:color w:val="auto"/>
          <w:lang w:eastAsia="zh-CN"/>
        </w:rPr>
        <w:t xml:space="preserve"> 固废</w:t>
      </w:r>
    </w:p>
    <w:p w14:paraId="752C998A">
      <w:pPr>
        <w:ind w:firstLine="480"/>
        <w:rPr>
          <w:color w:val="auto"/>
          <w:lang w:eastAsia="zh-CN"/>
        </w:rPr>
      </w:pPr>
      <w:r>
        <w:rPr>
          <w:rFonts w:hint="eastAsia"/>
          <w:color w:val="auto"/>
          <w:lang w:eastAsia="zh-CN"/>
        </w:rPr>
        <w:t>至验收调查期间采矿废石产生量为1#堆场20万m</w:t>
      </w:r>
      <w:r>
        <w:rPr>
          <w:rFonts w:hint="eastAsia"/>
          <w:color w:val="auto"/>
          <w:vertAlign w:val="superscript"/>
          <w:lang w:eastAsia="zh-CN"/>
        </w:rPr>
        <w:t>3</w:t>
      </w:r>
      <w:r>
        <w:rPr>
          <w:rFonts w:hint="eastAsia"/>
          <w:color w:val="auto"/>
          <w:lang w:eastAsia="zh-CN"/>
        </w:rPr>
        <w:t>、2#堆场30万m</w:t>
      </w:r>
      <w:r>
        <w:rPr>
          <w:rFonts w:hint="eastAsia"/>
          <w:color w:val="auto"/>
          <w:vertAlign w:val="superscript"/>
          <w:lang w:eastAsia="zh-CN"/>
        </w:rPr>
        <w:t>3</w:t>
      </w:r>
      <w:r>
        <w:rPr>
          <w:rFonts w:hint="eastAsia"/>
          <w:color w:val="auto"/>
          <w:lang w:eastAsia="zh-CN"/>
        </w:rPr>
        <w:t>。废石场周围修建挡土墙和截洪沟。选厂尾矿浆排入尾矿库，在尾矿库澄清、沉淀后废水全部回用选矿工艺，尾矿砂在尾矿库内存储，尾矿库全库防渗，库周围设置有防洪沟。生活垃圾集中收集于厂区垃圾收集池，定期拉运至国营牧场垃圾船，由环卫部门统一清运处理。</w:t>
      </w:r>
    </w:p>
    <w:p w14:paraId="4B0B2FC7">
      <w:pPr>
        <w:ind w:firstLine="480"/>
        <w:rPr>
          <w:color w:val="auto"/>
          <w:lang w:eastAsia="zh-CN"/>
        </w:rPr>
      </w:pPr>
      <w:r>
        <w:rPr>
          <w:rFonts w:hint="eastAsia" w:ascii="宋体" w:hAnsi="宋体"/>
          <w:color w:val="auto"/>
          <w:lang w:eastAsia="zh-CN"/>
        </w:rPr>
        <w:t>⑥</w:t>
      </w:r>
      <w:r>
        <w:rPr>
          <w:rFonts w:hint="eastAsia"/>
          <w:color w:val="auto"/>
          <w:lang w:eastAsia="zh-CN"/>
        </w:rPr>
        <w:t xml:space="preserve"> 其他环境保护措施</w:t>
      </w:r>
    </w:p>
    <w:p w14:paraId="0734CDD2">
      <w:pPr>
        <w:ind w:firstLine="480"/>
        <w:rPr>
          <w:color w:val="auto"/>
          <w:lang w:eastAsia="zh-CN"/>
        </w:rPr>
      </w:pPr>
      <w:r>
        <w:rPr>
          <w:rFonts w:hint="eastAsia"/>
          <w:color w:val="auto"/>
          <w:lang w:eastAsia="zh-CN"/>
        </w:rPr>
        <w:t>该公司修建有4座40m</w:t>
      </w:r>
      <w:r>
        <w:rPr>
          <w:rFonts w:hint="eastAsia"/>
          <w:color w:val="auto"/>
          <w:vertAlign w:val="superscript"/>
          <w:lang w:eastAsia="zh-CN"/>
        </w:rPr>
        <w:t>3</w:t>
      </w:r>
      <w:r>
        <w:rPr>
          <w:rFonts w:hint="eastAsia"/>
          <w:color w:val="auto"/>
          <w:lang w:eastAsia="zh-CN"/>
        </w:rPr>
        <w:t>的铜精矿事故应急池，1座30m</w:t>
      </w:r>
      <w:r>
        <w:rPr>
          <w:rFonts w:hint="eastAsia"/>
          <w:color w:val="auto"/>
          <w:vertAlign w:val="superscript"/>
          <w:lang w:eastAsia="zh-CN"/>
        </w:rPr>
        <w:t>2</w:t>
      </w:r>
      <w:r>
        <w:rPr>
          <w:rFonts w:hint="eastAsia"/>
          <w:color w:val="auto"/>
          <w:lang w:eastAsia="zh-CN"/>
        </w:rPr>
        <w:t>应急事故池;编制有《华鸿矿业投资有限公司和布克赛尔县阿尔木强铜矿采选工程项目突发性环境事件应急预案》，已在新疆塔城地区环保局完成备案手续，备案编号:654200-2018-081-L。</w:t>
      </w:r>
    </w:p>
    <w:p w14:paraId="0FC8B3AE">
      <w:pPr>
        <w:ind w:firstLine="480"/>
        <w:rPr>
          <w:color w:val="auto"/>
          <w:lang w:eastAsia="zh-CN"/>
        </w:rPr>
      </w:pPr>
      <w:r>
        <w:rPr>
          <w:rFonts w:hint="eastAsia"/>
          <w:color w:val="auto"/>
          <w:lang w:eastAsia="zh-CN"/>
        </w:rPr>
        <w:t>3）工程建设对环境的影响</w:t>
      </w:r>
    </w:p>
    <w:p w14:paraId="21A1CB24">
      <w:pPr>
        <w:ind w:firstLine="480"/>
        <w:rPr>
          <w:color w:val="auto"/>
          <w:lang w:eastAsia="zh-CN"/>
        </w:rPr>
      </w:pPr>
      <w:r>
        <w:rPr>
          <w:rFonts w:hint="eastAsia" w:ascii="宋体" w:hAnsi="宋体"/>
          <w:color w:val="auto"/>
          <w:lang w:eastAsia="zh-CN"/>
        </w:rPr>
        <w:t>①</w:t>
      </w:r>
      <w:r>
        <w:rPr>
          <w:rFonts w:hint="eastAsia"/>
          <w:color w:val="auto"/>
          <w:lang w:eastAsia="zh-CN"/>
        </w:rPr>
        <w:t>项目区占地为裸岩石砾地，区域植被稀少，建设方按照建设范围进行建设，对区域植被影响在控制范围内。项目建设区域野生动物生境单一，种类及数量较少，工程建设对野生动物生境造成干扰，大型野生动物很少出现，仅有少量小型爬行类动物出没。</w:t>
      </w:r>
    </w:p>
    <w:p w14:paraId="56FAEF01">
      <w:pPr>
        <w:ind w:firstLine="480"/>
        <w:rPr>
          <w:color w:val="auto"/>
          <w:lang w:eastAsia="zh-CN"/>
        </w:rPr>
      </w:pPr>
      <w:r>
        <w:rPr>
          <w:rFonts w:hint="eastAsia" w:ascii="宋体" w:hAnsi="宋体"/>
          <w:color w:val="auto"/>
          <w:lang w:eastAsia="zh-CN"/>
        </w:rPr>
        <w:t>②</w:t>
      </w:r>
      <w:r>
        <w:rPr>
          <w:rFonts w:hint="eastAsia"/>
          <w:color w:val="auto"/>
          <w:lang w:eastAsia="zh-CN"/>
        </w:rPr>
        <w:t xml:space="preserve"> 项目建设和试运行过程通过对生态影响进行控制、消减和补偿，有效的控制了项目对周边生态环境的影响。项目施工迹地场地平整、地表硬化、采取了相应的除尘抑尘、绿化、水土保持措施。</w:t>
      </w:r>
    </w:p>
    <w:p w14:paraId="73AFEBC7">
      <w:pPr>
        <w:ind w:firstLine="480"/>
        <w:rPr>
          <w:color w:val="auto"/>
          <w:lang w:eastAsia="zh-CN"/>
        </w:rPr>
      </w:pPr>
      <w:r>
        <w:rPr>
          <w:rFonts w:hint="eastAsia"/>
          <w:color w:val="auto"/>
          <w:lang w:eastAsia="zh-CN"/>
        </w:rPr>
        <w:t>4）验收结论和后续要求</w:t>
      </w:r>
    </w:p>
    <w:p w14:paraId="3EF51925">
      <w:pPr>
        <w:ind w:firstLine="480"/>
        <w:rPr>
          <w:color w:val="auto"/>
          <w:lang w:eastAsia="zh-CN"/>
        </w:rPr>
      </w:pPr>
      <w:r>
        <w:rPr>
          <w:rFonts w:hint="eastAsia"/>
          <w:color w:val="auto"/>
          <w:lang w:eastAsia="zh-CN"/>
        </w:rPr>
        <w:t>根据《建设项目竣工环境保护验收暂行办法》和《建设项目竣工环境保护验收技术指南-污染类》、《建设项目竣工环境保护验收技术规范-生态影响类》要求，本项目基本落实了环评文件及批复要求的各项环境保护措施，环保手续完备，验收监测结果表明各项污染均达标排放，验收组同意本项目涉及废气、废水、噪声部分通过建设项目竣工环境保护验收。固废部分由生态环境环保部门组织验收。</w:t>
      </w:r>
    </w:p>
    <w:p w14:paraId="5BD270FD">
      <w:pPr>
        <w:ind w:firstLine="480"/>
        <w:rPr>
          <w:color w:val="auto"/>
          <w:lang w:eastAsia="zh-CN"/>
        </w:rPr>
      </w:pPr>
      <w:r>
        <w:rPr>
          <w:rFonts w:hint="eastAsia"/>
          <w:color w:val="auto"/>
          <w:lang w:eastAsia="zh-CN"/>
        </w:rPr>
        <w:t>固体废物环保措施另行申请生态环境环保行政主管部门验收。</w:t>
      </w:r>
    </w:p>
    <w:p w14:paraId="33457DDE">
      <w:pPr>
        <w:ind w:firstLine="480"/>
        <w:rPr>
          <w:color w:val="auto"/>
          <w:lang w:eastAsia="zh-CN"/>
        </w:rPr>
      </w:pPr>
      <w:r>
        <w:rPr>
          <w:rFonts w:hint="eastAsia"/>
          <w:color w:val="auto"/>
          <w:lang w:eastAsia="zh-CN"/>
        </w:rPr>
        <w:t>（4）实际运行情况</w:t>
      </w:r>
    </w:p>
    <w:p w14:paraId="0BFA6CF7">
      <w:pPr>
        <w:ind w:firstLine="480"/>
        <w:rPr>
          <w:rFonts w:hint="eastAsia" w:ascii="宋体" w:hAnsi="宋体"/>
          <w:color w:val="auto"/>
          <w:lang w:eastAsia="zh-CN"/>
        </w:rPr>
      </w:pPr>
      <w:r>
        <w:rPr>
          <w:rFonts w:hint="eastAsia" w:ascii="宋体" w:hAnsi="宋体"/>
          <w:color w:val="auto"/>
          <w:lang w:eastAsia="zh-CN"/>
        </w:rPr>
        <w:t>原矿山矿石基本开采完毕。</w:t>
      </w:r>
    </w:p>
    <w:p w14:paraId="213305DE">
      <w:pPr>
        <w:ind w:firstLine="480"/>
        <w:rPr>
          <w:color w:val="auto"/>
          <w:lang w:eastAsia="zh-CN"/>
        </w:rPr>
      </w:pPr>
      <w:r>
        <w:rPr>
          <w:rFonts w:hint="eastAsia" w:ascii="宋体" w:hAnsi="宋体"/>
          <w:color w:val="auto"/>
          <w:lang w:eastAsia="zh-CN"/>
        </w:rPr>
        <w:t>①</w:t>
      </w:r>
      <w:r>
        <w:rPr>
          <w:rFonts w:hint="eastAsia"/>
          <w:color w:val="auto"/>
          <w:lang w:eastAsia="zh-CN"/>
        </w:rPr>
        <w:t>采矿工程</w:t>
      </w:r>
    </w:p>
    <w:p w14:paraId="3D74C9B9">
      <w:pPr>
        <w:ind w:firstLine="480"/>
        <w:rPr>
          <w:color w:val="auto"/>
          <w:lang w:eastAsia="zh-CN"/>
        </w:rPr>
      </w:pPr>
      <w:r>
        <w:rPr>
          <w:rFonts w:hint="eastAsia"/>
          <w:color w:val="auto"/>
          <w:lang w:eastAsia="zh-CN"/>
        </w:rPr>
        <w:t>根据《环境影响报告书》，Ⅰ号矿体生产规模为8.1万t/a，Ⅱ号矿体生产规模5.55万t/a，Ⅴ号矿体生产规模为1.35万t/a，产生废石141.9万t。</w:t>
      </w:r>
    </w:p>
    <w:p w14:paraId="446BA143">
      <w:pPr>
        <w:ind w:firstLine="480"/>
        <w:rPr>
          <w:color w:val="auto"/>
          <w:lang w:eastAsia="zh-CN"/>
        </w:rPr>
      </w:pPr>
      <w:r>
        <w:rPr>
          <w:rFonts w:hint="eastAsia"/>
          <w:color w:val="auto"/>
          <w:lang w:eastAsia="zh-CN"/>
        </w:rPr>
        <w:t>目前已开采量约80万t，废石堆放量约100万t。</w:t>
      </w:r>
    </w:p>
    <w:p w14:paraId="7016661F">
      <w:pPr>
        <w:ind w:firstLine="480"/>
        <w:rPr>
          <w:color w:val="auto"/>
          <w:lang w:eastAsia="zh-CN"/>
        </w:rPr>
      </w:pPr>
      <w:r>
        <w:rPr>
          <w:rFonts w:hint="eastAsia" w:ascii="宋体" w:hAnsi="宋体"/>
          <w:color w:val="auto"/>
          <w:lang w:eastAsia="zh-CN"/>
        </w:rPr>
        <w:t>②</w:t>
      </w:r>
      <w:r>
        <w:rPr>
          <w:rFonts w:hint="eastAsia"/>
          <w:color w:val="auto"/>
          <w:lang w:eastAsia="zh-CN"/>
        </w:rPr>
        <w:t>选矿工程</w:t>
      </w:r>
    </w:p>
    <w:p w14:paraId="2658AAD9">
      <w:pPr>
        <w:ind w:firstLine="480"/>
        <w:rPr>
          <w:color w:val="auto"/>
          <w:lang w:eastAsia="zh-CN"/>
        </w:rPr>
      </w:pPr>
      <w:r>
        <w:rPr>
          <w:rFonts w:hint="eastAsia"/>
          <w:color w:val="auto"/>
          <w:lang w:eastAsia="zh-CN"/>
        </w:rPr>
        <w:t>根据《环境影响报告书》，原矿石处理规模为15万（750t/d），生产铜精粉7183.75t/a，尾矿库设计库容93万t。</w:t>
      </w:r>
    </w:p>
    <w:p w14:paraId="329F1CC7">
      <w:pPr>
        <w:ind w:firstLine="480"/>
        <w:rPr>
          <w:color w:val="auto"/>
          <w:lang w:eastAsia="zh-CN"/>
        </w:rPr>
      </w:pPr>
      <w:r>
        <w:rPr>
          <w:rFonts w:hint="eastAsia"/>
          <w:color w:val="auto"/>
          <w:lang w:eastAsia="zh-CN"/>
        </w:rPr>
        <w:t>目前实际原矿石处理规模为8万</w:t>
      </w:r>
      <w:r>
        <w:rPr>
          <w:rFonts w:hint="eastAsia"/>
          <w:color w:val="auto"/>
          <w:lang w:val="en-US" w:eastAsia="zh-CN"/>
        </w:rPr>
        <w:t>t</w:t>
      </w:r>
      <w:r>
        <w:rPr>
          <w:rFonts w:hint="eastAsia"/>
          <w:color w:val="auto"/>
          <w:lang w:eastAsia="zh-CN"/>
        </w:rPr>
        <w:t>，生产铜精粉2500t/a，尾矿库存量71万t。</w:t>
      </w:r>
    </w:p>
    <w:p w14:paraId="1D1FBEE2">
      <w:pPr>
        <w:ind w:firstLine="480"/>
        <w:rPr>
          <w:color w:val="auto"/>
          <w:lang w:eastAsia="zh-CN"/>
        </w:rPr>
      </w:pPr>
      <w:r>
        <w:rPr>
          <w:rFonts w:hint="eastAsia"/>
          <w:color w:val="auto"/>
          <w:lang w:eastAsia="zh-CN"/>
        </w:rPr>
        <w:t>（5）存在环境问题</w:t>
      </w:r>
    </w:p>
    <w:p w14:paraId="65EAAD9B">
      <w:pPr>
        <w:ind w:firstLine="480"/>
        <w:rPr>
          <w:color w:val="auto"/>
          <w:lang w:eastAsia="zh-CN"/>
        </w:rPr>
      </w:pPr>
      <w:r>
        <w:rPr>
          <w:rFonts w:hint="eastAsia"/>
          <w:color w:val="auto"/>
          <w:lang w:eastAsia="zh-CN"/>
        </w:rPr>
        <w:t>矿山排土场占地较大，裸露面积较多，容易起扬尘。</w:t>
      </w:r>
    </w:p>
    <w:p w14:paraId="7712F46A">
      <w:pPr>
        <w:ind w:firstLine="480"/>
        <w:rPr>
          <w:color w:val="auto"/>
          <w:lang w:eastAsia="zh-CN"/>
        </w:rPr>
      </w:pPr>
      <w:r>
        <w:rPr>
          <w:rFonts w:hint="eastAsia"/>
          <w:color w:val="auto"/>
          <w:lang w:eastAsia="zh-CN"/>
        </w:rPr>
        <w:t>建议建设单位根据生态修复方案，完成排土场生态恢复工作，减少对生态环境的影响。</w:t>
      </w:r>
    </w:p>
    <w:p w14:paraId="2D376FEF">
      <w:pPr>
        <w:pStyle w:val="5"/>
        <w:ind w:left="240"/>
        <w:rPr>
          <w:color w:val="auto"/>
          <w:lang w:eastAsia="zh-CN"/>
        </w:rPr>
      </w:pPr>
      <w:r>
        <w:rPr>
          <w:rFonts w:hint="eastAsia"/>
          <w:color w:val="auto"/>
          <w:lang w:eastAsia="zh-CN"/>
        </w:rPr>
        <w:t>本工程探矿情况</w:t>
      </w:r>
    </w:p>
    <w:p w14:paraId="42CDED2E">
      <w:pPr>
        <w:ind w:firstLine="480"/>
        <w:rPr>
          <w:color w:val="auto"/>
          <w:lang w:eastAsia="zh-CN"/>
        </w:rPr>
      </w:pPr>
      <w:r>
        <w:rPr>
          <w:rFonts w:hint="eastAsia"/>
          <w:color w:val="auto"/>
          <w:lang w:eastAsia="zh-CN"/>
        </w:rPr>
        <w:t>本项目为Ⅵ、Ⅶ号矿体采矿项目，为新建采矿项目，没有开采。</w:t>
      </w:r>
    </w:p>
    <w:p w14:paraId="7110D0E1">
      <w:pPr>
        <w:ind w:firstLine="480"/>
        <w:rPr>
          <w:color w:val="auto"/>
          <w:lang w:eastAsia="zh-CN"/>
        </w:rPr>
      </w:pPr>
      <w:r>
        <w:rPr>
          <w:rFonts w:hint="eastAsia"/>
          <w:color w:val="auto"/>
          <w:lang w:eastAsia="zh-CN"/>
        </w:rPr>
        <w:t>2018年6月，乌鲁木齐天助工程设计院（有限公司）编制了《新疆和布克赛尔县阿尔木强铜矿Ⅵ、Ⅶ号脉详查报告》。2019年矿山取得了新疆维吾尔自治区自然资源厅出具的《新疆和布克赛尔县阿尔木强铜矿Ⅵ、Ⅶ号脉详查报告》矿产资源储量评审备案证明（新自然资储备字〔2019〕16号），截至2017年12月31日，矿区内估算资源量为：工业矿石量822.21万t，铜金属量60945.31t，平均品位0.74%；其中控制资源量为521.63万t，铜金属量39056.16t，平均品位0.75%；推断资源量300.58万t，铜金属量21889.15吨，平均品位0.73%。</w:t>
      </w:r>
    </w:p>
    <w:p w14:paraId="2D2A3968">
      <w:pPr>
        <w:ind w:firstLine="480"/>
        <w:rPr>
          <w:color w:val="auto"/>
          <w:lang w:eastAsia="zh-CN"/>
        </w:rPr>
      </w:pPr>
      <w:r>
        <w:rPr>
          <w:rFonts w:hint="eastAsia"/>
          <w:color w:val="auto"/>
          <w:lang w:eastAsia="zh-CN"/>
        </w:rPr>
        <w:t>2023年9月，矿山委托乌鲁木齐天助工程设计院（有限公司）编制了《和布克赛尔县华鸿矿业投资有限公司新疆和布克赛尔县阿尔木强Ⅵ、Ⅶ号铜矿矿产资源开发利用与生态保护修复方案》，2023年11月该方案通过了新疆地质学会组织的专家审查。</w:t>
      </w:r>
    </w:p>
    <w:p w14:paraId="47E91363">
      <w:pPr>
        <w:ind w:firstLine="480"/>
        <w:rPr>
          <w:color w:val="auto"/>
          <w:lang w:eastAsia="zh-CN"/>
        </w:rPr>
      </w:pPr>
      <w:r>
        <w:rPr>
          <w:rFonts w:hint="eastAsia"/>
          <w:color w:val="auto"/>
          <w:lang w:eastAsia="zh-CN"/>
        </w:rPr>
        <w:t>2024年5月，矿山取得了新疆维吾尔自治区自然资源厅颁发的采矿许可证，证号：C6500002024053210157136。开采方式为露天/地下开采；生产规模45万吨/年；开采矿种为铜矿；有限期限五年，自2024年5月31日至2029年5月31日。</w:t>
      </w:r>
    </w:p>
    <w:p w14:paraId="5399972D">
      <w:pPr>
        <w:pStyle w:val="4"/>
        <w:ind w:left="301" w:hanging="301"/>
        <w:rPr>
          <w:color w:val="auto"/>
          <w:lang w:eastAsia="zh-CN"/>
        </w:rPr>
      </w:pPr>
      <w:bookmarkStart w:id="138" w:name="_Toc223926480"/>
      <w:r>
        <w:rPr>
          <w:rFonts w:hint="eastAsia"/>
          <w:color w:val="auto"/>
          <w:lang w:eastAsia="zh-CN"/>
        </w:rPr>
        <w:t>采矿权设置情况</w:t>
      </w:r>
      <w:bookmarkEnd w:id="138"/>
    </w:p>
    <w:p w14:paraId="46498DDC">
      <w:pPr>
        <w:ind w:firstLine="480"/>
        <w:rPr>
          <w:color w:val="auto"/>
          <w:lang w:eastAsia="zh-CN"/>
        </w:rPr>
      </w:pPr>
      <w:r>
        <w:rPr>
          <w:rFonts w:hint="eastAsia"/>
          <w:color w:val="auto"/>
          <w:lang w:eastAsia="zh-CN"/>
        </w:rPr>
        <w:t>2024年5月，矿山取得新疆维吾尔自治区自然资源厅颁发的采矿许可证，证号：C6500002024053210157136，采矿许可证信息如下：</w:t>
      </w:r>
    </w:p>
    <w:p w14:paraId="0ED41C13">
      <w:pPr>
        <w:ind w:firstLine="480"/>
        <w:rPr>
          <w:color w:val="auto"/>
          <w:lang w:eastAsia="zh-CN"/>
        </w:rPr>
      </w:pPr>
      <w:r>
        <w:rPr>
          <w:rFonts w:hint="eastAsia"/>
          <w:color w:val="auto"/>
          <w:lang w:eastAsia="zh-CN"/>
        </w:rPr>
        <w:t>采矿权人：和布克赛尔县华鸿矿业投资有限公司；</w:t>
      </w:r>
    </w:p>
    <w:p w14:paraId="7A45AEA2">
      <w:pPr>
        <w:ind w:firstLine="480"/>
        <w:rPr>
          <w:color w:val="auto"/>
          <w:lang w:eastAsia="zh-CN"/>
        </w:rPr>
      </w:pPr>
      <w:r>
        <w:rPr>
          <w:rFonts w:hint="eastAsia"/>
          <w:color w:val="auto"/>
          <w:lang w:eastAsia="zh-CN"/>
        </w:rPr>
        <w:t>地址：新疆塔城地区和布克赛尔蒙古自治县伊克岛图布拉格牧场南8公里；</w:t>
      </w:r>
    </w:p>
    <w:p w14:paraId="5E4983B9">
      <w:pPr>
        <w:ind w:firstLine="480"/>
        <w:rPr>
          <w:color w:val="auto"/>
          <w:lang w:eastAsia="zh-CN"/>
        </w:rPr>
      </w:pPr>
      <w:r>
        <w:rPr>
          <w:rFonts w:hint="eastAsia"/>
          <w:color w:val="auto"/>
          <w:lang w:eastAsia="zh-CN"/>
        </w:rPr>
        <w:t>矿山名称：和布克赛尔县华鸿矿业投资有限公司新疆和布克阿尔木强Ⅵ、Ⅶ号铜矿；</w:t>
      </w:r>
    </w:p>
    <w:p w14:paraId="454F283F">
      <w:pPr>
        <w:ind w:firstLine="480"/>
        <w:rPr>
          <w:color w:val="auto"/>
          <w:lang w:eastAsia="zh-CN"/>
        </w:rPr>
      </w:pPr>
      <w:r>
        <w:rPr>
          <w:rFonts w:hint="eastAsia"/>
          <w:color w:val="auto"/>
          <w:lang w:eastAsia="zh-CN"/>
        </w:rPr>
        <w:t>经济类型：有限责任公司；</w:t>
      </w:r>
    </w:p>
    <w:p w14:paraId="08C7E324">
      <w:pPr>
        <w:ind w:firstLine="480"/>
        <w:rPr>
          <w:color w:val="auto"/>
          <w:lang w:eastAsia="zh-CN"/>
        </w:rPr>
      </w:pPr>
      <w:r>
        <w:rPr>
          <w:rFonts w:hint="eastAsia"/>
          <w:color w:val="auto"/>
          <w:lang w:eastAsia="zh-CN"/>
        </w:rPr>
        <w:t>开采矿种：铜矿；</w:t>
      </w:r>
    </w:p>
    <w:p w14:paraId="77617EEB">
      <w:pPr>
        <w:ind w:firstLine="480"/>
        <w:rPr>
          <w:color w:val="auto"/>
          <w:lang w:eastAsia="zh-CN"/>
        </w:rPr>
      </w:pPr>
      <w:r>
        <w:rPr>
          <w:rFonts w:hint="eastAsia"/>
          <w:color w:val="auto"/>
          <w:lang w:eastAsia="zh-CN"/>
        </w:rPr>
        <w:t>开采方式：露天/地下开采；</w:t>
      </w:r>
    </w:p>
    <w:p w14:paraId="724EE8F7">
      <w:pPr>
        <w:ind w:firstLine="480"/>
        <w:rPr>
          <w:color w:val="auto"/>
          <w:lang w:eastAsia="zh-CN"/>
        </w:rPr>
      </w:pPr>
      <w:r>
        <w:rPr>
          <w:rFonts w:hint="eastAsia"/>
          <w:color w:val="auto"/>
          <w:lang w:eastAsia="zh-CN"/>
        </w:rPr>
        <w:t>生产规模：45万吨/年；</w:t>
      </w:r>
    </w:p>
    <w:p w14:paraId="584C45A3">
      <w:pPr>
        <w:ind w:firstLine="480"/>
        <w:rPr>
          <w:color w:val="auto"/>
          <w:lang w:eastAsia="zh-CN"/>
        </w:rPr>
      </w:pPr>
      <w:r>
        <w:rPr>
          <w:rFonts w:hint="eastAsia"/>
          <w:color w:val="auto"/>
          <w:lang w:eastAsia="zh-CN"/>
        </w:rPr>
        <w:t>矿区面积：2.122平方公里；</w:t>
      </w:r>
    </w:p>
    <w:p w14:paraId="01186C70">
      <w:pPr>
        <w:ind w:firstLine="472"/>
        <w:rPr>
          <w:color w:val="auto"/>
          <w:lang w:eastAsia="zh-CN"/>
        </w:rPr>
      </w:pPr>
      <w:r>
        <w:rPr>
          <w:rFonts w:hint="eastAsia"/>
          <w:color w:val="auto"/>
          <w:spacing w:val="-2"/>
          <w:szCs w:val="24"/>
          <w:lang w:eastAsia="zh-CN"/>
        </w:rPr>
        <w:t>开采用地面积：0.89467</w:t>
      </w:r>
      <w:r>
        <w:rPr>
          <w:rFonts w:hint="eastAsia"/>
          <w:color w:val="auto"/>
          <w:lang w:eastAsia="zh-CN"/>
        </w:rPr>
        <w:t>平方公里</w:t>
      </w:r>
    </w:p>
    <w:p w14:paraId="2104BF95">
      <w:pPr>
        <w:ind w:firstLine="480"/>
        <w:rPr>
          <w:color w:val="auto"/>
          <w:lang w:eastAsia="zh-CN"/>
        </w:rPr>
      </w:pPr>
      <w:r>
        <w:rPr>
          <w:rFonts w:hint="eastAsia"/>
          <w:color w:val="auto"/>
          <w:lang w:eastAsia="zh-CN"/>
        </w:rPr>
        <w:t>有限期限：伍年，自2024年5月31日至2029年5月31日。矿区由7个拐点圈定，拐点坐标详见表3.1-1。</w:t>
      </w:r>
    </w:p>
    <w:p w14:paraId="4E368821">
      <w:pPr>
        <w:ind w:firstLine="480"/>
        <w:rPr>
          <w:color w:val="auto"/>
          <w:lang w:eastAsia="zh-CN"/>
        </w:rPr>
      </w:pPr>
      <w:r>
        <w:rPr>
          <w:rFonts w:hint="eastAsia"/>
          <w:color w:val="auto"/>
          <w:lang w:eastAsia="zh-CN"/>
        </w:rPr>
        <w:t>根据生态环境分区管控相关要求，并经新疆维吾尔自治区”三线一单”信息应用平台查询，本项目采矿权范围内涉及“优先保护单元”区域，该区域在项目实施过程中均不得占用，须严格控制本项目用地范围，该区域拐点坐标详见表3.1-2。</w:t>
      </w:r>
    </w:p>
    <w:p w14:paraId="1D112688">
      <w:pPr>
        <w:pStyle w:val="42"/>
        <w:spacing w:before="93" w:after="93"/>
        <w:ind w:firstLine="480"/>
        <w:rPr>
          <w:rFonts w:hint="eastAsia"/>
          <w:color w:val="auto"/>
          <w:lang w:eastAsia="zh-CN"/>
        </w:rPr>
      </w:pPr>
      <w:r>
        <w:rPr>
          <w:rFonts w:hint="eastAsia"/>
          <w:color w:val="auto"/>
          <w:lang w:eastAsia="zh-CN"/>
        </w:rPr>
        <w:t>表3.1-1 采矿权范围拐点坐标一览表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3579"/>
        <w:gridCol w:w="3580"/>
      </w:tblGrid>
      <w:tr w14:paraId="3F30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restart"/>
            <w:vAlign w:val="center"/>
          </w:tcPr>
          <w:p w14:paraId="35FFE49B">
            <w:pPr>
              <w:pStyle w:val="67"/>
              <w:ind w:firstLine="0" w:firstLineChars="0"/>
              <w:jc w:val="center"/>
              <w:rPr>
                <w:color w:val="auto"/>
                <w:sz w:val="21"/>
                <w:szCs w:val="21"/>
                <w:lang w:eastAsia="zh-CN"/>
              </w:rPr>
            </w:pPr>
            <w:r>
              <w:rPr>
                <w:rFonts w:hint="eastAsia"/>
                <w:color w:val="auto"/>
                <w:sz w:val="21"/>
                <w:szCs w:val="21"/>
                <w:lang w:eastAsia="zh-CN"/>
              </w:rPr>
              <w:t>拐点</w:t>
            </w:r>
          </w:p>
        </w:tc>
        <w:tc>
          <w:tcPr>
            <w:tcW w:w="7177" w:type="dxa"/>
            <w:gridSpan w:val="2"/>
            <w:vAlign w:val="center"/>
          </w:tcPr>
          <w:p w14:paraId="34F1E6CD">
            <w:pPr>
              <w:pStyle w:val="67"/>
              <w:ind w:firstLine="0" w:firstLineChars="0"/>
              <w:jc w:val="center"/>
              <w:rPr>
                <w:color w:val="auto"/>
                <w:sz w:val="21"/>
                <w:szCs w:val="21"/>
                <w:lang w:eastAsia="zh-CN"/>
              </w:rPr>
            </w:pPr>
            <w:r>
              <w:rPr>
                <w:rFonts w:hint="eastAsia"/>
                <w:color w:val="auto"/>
                <w:sz w:val="21"/>
                <w:szCs w:val="21"/>
                <w:lang w:eastAsia="zh-CN"/>
              </w:rPr>
              <w:t>2000国家大地坐标系直角坐标（3</w:t>
            </w:r>
            <w:r>
              <w:rPr>
                <w:rFonts w:hint="eastAsia" w:ascii="宋体" w:hAnsi="宋体"/>
                <w:color w:val="auto"/>
                <w:sz w:val="21"/>
                <w:szCs w:val="21"/>
                <w:lang w:eastAsia="zh-CN"/>
              </w:rPr>
              <w:t>°</w:t>
            </w:r>
            <w:r>
              <w:rPr>
                <w:rFonts w:hint="eastAsia"/>
                <w:color w:val="auto"/>
                <w:sz w:val="21"/>
                <w:szCs w:val="21"/>
                <w:lang w:eastAsia="zh-CN"/>
              </w:rPr>
              <w:t>带）</w:t>
            </w:r>
          </w:p>
        </w:tc>
      </w:tr>
      <w:tr w14:paraId="606F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14:paraId="318E6EAE">
            <w:pPr>
              <w:pStyle w:val="67"/>
              <w:ind w:firstLine="0" w:firstLineChars="0"/>
              <w:jc w:val="center"/>
              <w:rPr>
                <w:color w:val="auto"/>
                <w:sz w:val="21"/>
                <w:szCs w:val="21"/>
                <w:lang w:eastAsia="zh-CN"/>
              </w:rPr>
            </w:pPr>
          </w:p>
        </w:tc>
        <w:tc>
          <w:tcPr>
            <w:tcW w:w="3588" w:type="dxa"/>
            <w:vAlign w:val="center"/>
          </w:tcPr>
          <w:p w14:paraId="4038D0B1">
            <w:pPr>
              <w:pStyle w:val="67"/>
              <w:ind w:firstLine="0" w:firstLineChars="0"/>
              <w:jc w:val="center"/>
              <w:rPr>
                <w:color w:val="auto"/>
                <w:sz w:val="21"/>
                <w:szCs w:val="21"/>
                <w:lang w:eastAsia="zh-CN"/>
              </w:rPr>
            </w:pPr>
            <w:r>
              <w:rPr>
                <w:rFonts w:hint="eastAsia"/>
                <w:color w:val="auto"/>
                <w:sz w:val="21"/>
                <w:szCs w:val="21"/>
                <w:lang w:eastAsia="zh-CN"/>
              </w:rPr>
              <w:t>X</w:t>
            </w:r>
          </w:p>
        </w:tc>
        <w:tc>
          <w:tcPr>
            <w:tcW w:w="3589" w:type="dxa"/>
            <w:vAlign w:val="center"/>
          </w:tcPr>
          <w:p w14:paraId="5EAAFB14">
            <w:pPr>
              <w:pStyle w:val="67"/>
              <w:ind w:firstLine="0" w:firstLineChars="0"/>
              <w:jc w:val="center"/>
              <w:rPr>
                <w:color w:val="auto"/>
                <w:sz w:val="21"/>
                <w:szCs w:val="21"/>
                <w:lang w:eastAsia="zh-CN"/>
              </w:rPr>
            </w:pPr>
            <w:r>
              <w:rPr>
                <w:rFonts w:hint="eastAsia"/>
                <w:color w:val="auto"/>
                <w:sz w:val="21"/>
                <w:szCs w:val="21"/>
                <w:lang w:eastAsia="zh-CN"/>
              </w:rPr>
              <w:t>Y</w:t>
            </w:r>
          </w:p>
        </w:tc>
      </w:tr>
      <w:tr w14:paraId="30C0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14:paraId="205A112E">
            <w:pPr>
              <w:pStyle w:val="67"/>
              <w:ind w:firstLine="0" w:firstLineChars="0"/>
              <w:jc w:val="center"/>
              <w:rPr>
                <w:color w:val="auto"/>
                <w:sz w:val="21"/>
                <w:szCs w:val="21"/>
                <w:lang w:eastAsia="zh-CN"/>
              </w:rPr>
            </w:pPr>
            <w:r>
              <w:rPr>
                <w:rFonts w:hint="eastAsia"/>
                <w:color w:val="auto"/>
                <w:sz w:val="21"/>
                <w:szCs w:val="21"/>
                <w:lang w:eastAsia="zh-CN"/>
              </w:rPr>
              <w:t>1</w:t>
            </w:r>
          </w:p>
        </w:tc>
        <w:tc>
          <w:tcPr>
            <w:tcW w:w="3588" w:type="dxa"/>
            <w:vAlign w:val="center"/>
          </w:tcPr>
          <w:p w14:paraId="3A51C9E8">
            <w:pPr>
              <w:pStyle w:val="67"/>
              <w:ind w:firstLine="0" w:firstLineChars="0"/>
              <w:jc w:val="center"/>
              <w:rPr>
                <w:color w:val="auto"/>
                <w:sz w:val="21"/>
                <w:szCs w:val="21"/>
                <w:lang w:eastAsia="zh-CN"/>
              </w:rPr>
            </w:pPr>
          </w:p>
        </w:tc>
        <w:tc>
          <w:tcPr>
            <w:tcW w:w="3589" w:type="dxa"/>
            <w:vAlign w:val="center"/>
          </w:tcPr>
          <w:p w14:paraId="6EBBABF6">
            <w:pPr>
              <w:pStyle w:val="67"/>
              <w:ind w:firstLine="0" w:firstLineChars="0"/>
              <w:jc w:val="center"/>
              <w:rPr>
                <w:color w:val="auto"/>
                <w:sz w:val="21"/>
                <w:szCs w:val="21"/>
                <w:lang w:eastAsia="zh-CN"/>
              </w:rPr>
            </w:pPr>
          </w:p>
        </w:tc>
      </w:tr>
      <w:tr w14:paraId="4A17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14:paraId="722B524F">
            <w:pPr>
              <w:pStyle w:val="67"/>
              <w:ind w:firstLine="0" w:firstLineChars="0"/>
              <w:jc w:val="center"/>
              <w:rPr>
                <w:color w:val="auto"/>
                <w:sz w:val="21"/>
                <w:szCs w:val="21"/>
                <w:lang w:eastAsia="zh-CN"/>
              </w:rPr>
            </w:pPr>
            <w:r>
              <w:rPr>
                <w:rFonts w:hint="eastAsia"/>
                <w:color w:val="auto"/>
                <w:sz w:val="21"/>
                <w:szCs w:val="21"/>
                <w:lang w:eastAsia="zh-CN"/>
              </w:rPr>
              <w:t>2</w:t>
            </w:r>
          </w:p>
        </w:tc>
        <w:tc>
          <w:tcPr>
            <w:tcW w:w="3588" w:type="dxa"/>
            <w:vAlign w:val="center"/>
          </w:tcPr>
          <w:p w14:paraId="03019B23">
            <w:pPr>
              <w:pStyle w:val="67"/>
              <w:ind w:firstLine="0" w:firstLineChars="0"/>
              <w:jc w:val="center"/>
              <w:rPr>
                <w:color w:val="auto"/>
                <w:sz w:val="21"/>
                <w:szCs w:val="21"/>
                <w:lang w:eastAsia="zh-CN"/>
              </w:rPr>
            </w:pPr>
          </w:p>
        </w:tc>
        <w:tc>
          <w:tcPr>
            <w:tcW w:w="3589" w:type="dxa"/>
            <w:vAlign w:val="center"/>
          </w:tcPr>
          <w:p w14:paraId="6FA939B2">
            <w:pPr>
              <w:pStyle w:val="67"/>
              <w:ind w:firstLine="0" w:firstLineChars="0"/>
              <w:jc w:val="center"/>
              <w:rPr>
                <w:color w:val="auto"/>
                <w:sz w:val="21"/>
                <w:szCs w:val="21"/>
                <w:lang w:eastAsia="zh-CN"/>
              </w:rPr>
            </w:pPr>
          </w:p>
        </w:tc>
      </w:tr>
      <w:tr w14:paraId="7919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14:paraId="7BE7A35B">
            <w:pPr>
              <w:pStyle w:val="67"/>
              <w:ind w:firstLine="0" w:firstLineChars="0"/>
              <w:jc w:val="center"/>
              <w:rPr>
                <w:color w:val="auto"/>
                <w:sz w:val="21"/>
                <w:szCs w:val="21"/>
                <w:lang w:eastAsia="zh-CN"/>
              </w:rPr>
            </w:pPr>
            <w:r>
              <w:rPr>
                <w:rFonts w:hint="eastAsia"/>
                <w:color w:val="auto"/>
                <w:sz w:val="21"/>
                <w:szCs w:val="21"/>
                <w:lang w:eastAsia="zh-CN"/>
              </w:rPr>
              <w:t>3</w:t>
            </w:r>
          </w:p>
        </w:tc>
        <w:tc>
          <w:tcPr>
            <w:tcW w:w="3588" w:type="dxa"/>
            <w:vAlign w:val="center"/>
          </w:tcPr>
          <w:p w14:paraId="0072CD74">
            <w:pPr>
              <w:pStyle w:val="67"/>
              <w:ind w:firstLine="0" w:firstLineChars="0"/>
              <w:jc w:val="center"/>
              <w:rPr>
                <w:color w:val="auto"/>
                <w:sz w:val="21"/>
                <w:szCs w:val="21"/>
                <w:lang w:eastAsia="zh-CN"/>
              </w:rPr>
            </w:pPr>
          </w:p>
        </w:tc>
        <w:tc>
          <w:tcPr>
            <w:tcW w:w="3589" w:type="dxa"/>
            <w:vAlign w:val="center"/>
          </w:tcPr>
          <w:p w14:paraId="4F408420">
            <w:pPr>
              <w:pStyle w:val="67"/>
              <w:ind w:firstLine="0" w:firstLineChars="0"/>
              <w:jc w:val="center"/>
              <w:rPr>
                <w:color w:val="auto"/>
                <w:sz w:val="21"/>
                <w:szCs w:val="21"/>
                <w:lang w:eastAsia="zh-CN"/>
              </w:rPr>
            </w:pPr>
          </w:p>
        </w:tc>
      </w:tr>
      <w:tr w14:paraId="6F7C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14:paraId="682F4FB3">
            <w:pPr>
              <w:pStyle w:val="67"/>
              <w:ind w:firstLine="0" w:firstLineChars="0"/>
              <w:jc w:val="center"/>
              <w:rPr>
                <w:color w:val="auto"/>
                <w:sz w:val="21"/>
                <w:szCs w:val="21"/>
                <w:lang w:eastAsia="zh-CN"/>
              </w:rPr>
            </w:pPr>
            <w:r>
              <w:rPr>
                <w:rFonts w:hint="eastAsia"/>
                <w:color w:val="auto"/>
                <w:sz w:val="21"/>
                <w:szCs w:val="21"/>
                <w:lang w:eastAsia="zh-CN"/>
              </w:rPr>
              <w:t>4</w:t>
            </w:r>
          </w:p>
        </w:tc>
        <w:tc>
          <w:tcPr>
            <w:tcW w:w="3588" w:type="dxa"/>
            <w:vAlign w:val="center"/>
          </w:tcPr>
          <w:p w14:paraId="7A1164A9">
            <w:pPr>
              <w:pStyle w:val="67"/>
              <w:ind w:firstLine="0" w:firstLineChars="0"/>
              <w:jc w:val="center"/>
              <w:rPr>
                <w:color w:val="auto"/>
                <w:sz w:val="21"/>
                <w:szCs w:val="21"/>
                <w:lang w:eastAsia="zh-CN"/>
              </w:rPr>
            </w:pPr>
          </w:p>
        </w:tc>
        <w:tc>
          <w:tcPr>
            <w:tcW w:w="3589" w:type="dxa"/>
            <w:vAlign w:val="center"/>
          </w:tcPr>
          <w:p w14:paraId="084F910C">
            <w:pPr>
              <w:pStyle w:val="67"/>
              <w:ind w:firstLine="0" w:firstLineChars="0"/>
              <w:jc w:val="center"/>
              <w:rPr>
                <w:color w:val="auto"/>
                <w:sz w:val="21"/>
                <w:szCs w:val="21"/>
                <w:lang w:eastAsia="zh-CN"/>
              </w:rPr>
            </w:pPr>
          </w:p>
        </w:tc>
      </w:tr>
      <w:tr w14:paraId="1ABE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14:paraId="0A7D57A8">
            <w:pPr>
              <w:pStyle w:val="67"/>
              <w:ind w:firstLine="0" w:firstLineChars="0"/>
              <w:jc w:val="center"/>
              <w:rPr>
                <w:color w:val="auto"/>
                <w:sz w:val="21"/>
                <w:szCs w:val="21"/>
                <w:lang w:eastAsia="zh-CN"/>
              </w:rPr>
            </w:pPr>
            <w:r>
              <w:rPr>
                <w:rFonts w:hint="eastAsia"/>
                <w:color w:val="auto"/>
                <w:sz w:val="21"/>
                <w:szCs w:val="21"/>
                <w:lang w:eastAsia="zh-CN"/>
              </w:rPr>
              <w:t>5</w:t>
            </w:r>
          </w:p>
        </w:tc>
        <w:tc>
          <w:tcPr>
            <w:tcW w:w="3588" w:type="dxa"/>
            <w:vAlign w:val="center"/>
          </w:tcPr>
          <w:p w14:paraId="0598907E">
            <w:pPr>
              <w:pStyle w:val="67"/>
              <w:ind w:firstLine="0" w:firstLineChars="0"/>
              <w:jc w:val="center"/>
              <w:rPr>
                <w:color w:val="auto"/>
                <w:sz w:val="21"/>
                <w:szCs w:val="21"/>
                <w:lang w:eastAsia="zh-CN"/>
              </w:rPr>
            </w:pPr>
          </w:p>
        </w:tc>
        <w:tc>
          <w:tcPr>
            <w:tcW w:w="3589" w:type="dxa"/>
            <w:vAlign w:val="center"/>
          </w:tcPr>
          <w:p w14:paraId="48EBD7B0">
            <w:pPr>
              <w:pStyle w:val="67"/>
              <w:ind w:firstLine="0" w:firstLineChars="0"/>
              <w:jc w:val="center"/>
              <w:rPr>
                <w:color w:val="auto"/>
                <w:sz w:val="21"/>
                <w:szCs w:val="21"/>
                <w:lang w:eastAsia="zh-CN"/>
              </w:rPr>
            </w:pPr>
          </w:p>
        </w:tc>
      </w:tr>
      <w:tr w14:paraId="7D4C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14:paraId="1242EDEB">
            <w:pPr>
              <w:pStyle w:val="67"/>
              <w:ind w:firstLine="0" w:firstLineChars="0"/>
              <w:jc w:val="center"/>
              <w:rPr>
                <w:color w:val="auto"/>
                <w:sz w:val="21"/>
                <w:szCs w:val="21"/>
                <w:lang w:eastAsia="zh-CN"/>
              </w:rPr>
            </w:pPr>
            <w:r>
              <w:rPr>
                <w:rFonts w:hint="eastAsia"/>
                <w:color w:val="auto"/>
                <w:sz w:val="21"/>
                <w:szCs w:val="21"/>
                <w:lang w:eastAsia="zh-CN"/>
              </w:rPr>
              <w:t>6</w:t>
            </w:r>
          </w:p>
        </w:tc>
        <w:tc>
          <w:tcPr>
            <w:tcW w:w="3588" w:type="dxa"/>
            <w:vAlign w:val="center"/>
          </w:tcPr>
          <w:p w14:paraId="2CAE0127">
            <w:pPr>
              <w:pStyle w:val="67"/>
              <w:ind w:firstLine="0" w:firstLineChars="0"/>
              <w:jc w:val="center"/>
              <w:rPr>
                <w:color w:val="auto"/>
                <w:sz w:val="21"/>
                <w:szCs w:val="21"/>
                <w:lang w:eastAsia="zh-CN"/>
              </w:rPr>
            </w:pPr>
          </w:p>
        </w:tc>
        <w:tc>
          <w:tcPr>
            <w:tcW w:w="3589" w:type="dxa"/>
            <w:vAlign w:val="center"/>
          </w:tcPr>
          <w:p w14:paraId="2A6EF229">
            <w:pPr>
              <w:pStyle w:val="67"/>
              <w:ind w:firstLine="0" w:firstLineChars="0"/>
              <w:jc w:val="center"/>
              <w:rPr>
                <w:color w:val="auto"/>
                <w:sz w:val="21"/>
                <w:szCs w:val="21"/>
                <w:lang w:eastAsia="zh-CN"/>
              </w:rPr>
            </w:pPr>
          </w:p>
        </w:tc>
      </w:tr>
      <w:tr w14:paraId="08C3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14:paraId="09B48F8B">
            <w:pPr>
              <w:pStyle w:val="67"/>
              <w:ind w:firstLine="0" w:firstLineChars="0"/>
              <w:jc w:val="center"/>
              <w:rPr>
                <w:color w:val="auto"/>
                <w:sz w:val="21"/>
                <w:szCs w:val="21"/>
                <w:lang w:eastAsia="zh-CN"/>
              </w:rPr>
            </w:pPr>
            <w:r>
              <w:rPr>
                <w:rFonts w:hint="eastAsia"/>
                <w:color w:val="auto"/>
                <w:sz w:val="21"/>
                <w:szCs w:val="21"/>
                <w:lang w:eastAsia="zh-CN"/>
              </w:rPr>
              <w:t>7</w:t>
            </w:r>
          </w:p>
        </w:tc>
        <w:tc>
          <w:tcPr>
            <w:tcW w:w="3588" w:type="dxa"/>
            <w:vAlign w:val="center"/>
          </w:tcPr>
          <w:p w14:paraId="6EF37892">
            <w:pPr>
              <w:pStyle w:val="67"/>
              <w:ind w:firstLine="0" w:firstLineChars="0"/>
              <w:jc w:val="center"/>
              <w:rPr>
                <w:color w:val="auto"/>
                <w:sz w:val="21"/>
                <w:szCs w:val="21"/>
                <w:lang w:eastAsia="zh-CN"/>
              </w:rPr>
            </w:pPr>
          </w:p>
        </w:tc>
        <w:tc>
          <w:tcPr>
            <w:tcW w:w="3589" w:type="dxa"/>
            <w:vAlign w:val="center"/>
          </w:tcPr>
          <w:p w14:paraId="0D657845">
            <w:pPr>
              <w:pStyle w:val="67"/>
              <w:ind w:firstLine="0" w:firstLineChars="0"/>
              <w:jc w:val="center"/>
              <w:rPr>
                <w:color w:val="auto"/>
                <w:sz w:val="21"/>
                <w:szCs w:val="21"/>
                <w:lang w:eastAsia="zh-CN"/>
              </w:rPr>
            </w:pPr>
          </w:p>
        </w:tc>
      </w:tr>
      <w:tr w14:paraId="67A7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6" w:type="dxa"/>
            <w:gridSpan w:val="3"/>
            <w:vAlign w:val="center"/>
          </w:tcPr>
          <w:p w14:paraId="56B7E3B7">
            <w:pPr>
              <w:pStyle w:val="67"/>
              <w:ind w:firstLine="0" w:firstLineChars="0"/>
              <w:jc w:val="both"/>
              <w:rPr>
                <w:color w:val="auto"/>
                <w:sz w:val="21"/>
                <w:szCs w:val="21"/>
                <w:lang w:eastAsia="zh-CN"/>
              </w:rPr>
            </w:pPr>
            <w:r>
              <w:rPr>
                <w:rFonts w:hint="eastAsia"/>
                <w:color w:val="auto"/>
                <w:lang w:eastAsia="zh-CN"/>
              </w:rPr>
              <w:t>矿区面积：2.122km</w:t>
            </w:r>
            <w:r>
              <w:rPr>
                <w:rFonts w:hint="eastAsia"/>
                <w:color w:val="auto"/>
                <w:vertAlign w:val="superscript"/>
                <w:lang w:eastAsia="zh-CN"/>
              </w:rPr>
              <w:t>2</w:t>
            </w:r>
            <w:r>
              <w:rPr>
                <w:rFonts w:hint="eastAsia"/>
                <w:color w:val="auto"/>
                <w:lang w:eastAsia="zh-CN"/>
              </w:rPr>
              <w:t>；</w:t>
            </w:r>
            <w:r>
              <w:rPr>
                <w:rFonts w:hint="eastAsia"/>
                <w:color w:val="auto"/>
                <w:spacing w:val="-2"/>
                <w:szCs w:val="24"/>
                <w:lang w:eastAsia="zh-CN"/>
              </w:rPr>
              <w:t>开采用地面积：0.89467</w:t>
            </w:r>
            <w:r>
              <w:rPr>
                <w:rFonts w:hint="eastAsia"/>
                <w:color w:val="auto"/>
                <w:lang w:eastAsia="zh-CN"/>
              </w:rPr>
              <w:t>平方公里；开采标高：1100</w:t>
            </w:r>
            <w:r>
              <w:rPr>
                <w:rFonts w:hint="eastAsia" w:ascii="宋体" w:hAnsi="宋体"/>
                <w:color w:val="auto"/>
                <w:lang w:eastAsia="zh-CN"/>
              </w:rPr>
              <w:t>～</w:t>
            </w:r>
            <w:r>
              <w:rPr>
                <w:rFonts w:hint="eastAsia"/>
                <w:color w:val="auto"/>
                <w:lang w:eastAsia="zh-CN"/>
              </w:rPr>
              <w:t>606m。</w:t>
            </w:r>
          </w:p>
        </w:tc>
      </w:tr>
    </w:tbl>
    <w:p w14:paraId="2B21ECED">
      <w:pPr>
        <w:pStyle w:val="42"/>
        <w:spacing w:before="93" w:after="93"/>
        <w:ind w:firstLine="480"/>
        <w:rPr>
          <w:rFonts w:hint="eastAsia"/>
          <w:color w:val="auto"/>
          <w:lang w:eastAsia="zh-CN"/>
        </w:rPr>
      </w:pPr>
      <w:r>
        <w:rPr>
          <w:rFonts w:hint="eastAsia"/>
          <w:color w:val="auto"/>
          <w:lang w:eastAsia="zh-CN"/>
        </w:rPr>
        <w:t>表3.1-2 采矿权内优先管控单元范围拐点坐标一览表</w:t>
      </w:r>
    </w:p>
    <w:tbl>
      <w:tblPr>
        <w:tblStyle w:val="36"/>
        <w:tblW w:w="7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350"/>
        <w:gridCol w:w="2494"/>
        <w:gridCol w:w="2403"/>
      </w:tblGrid>
      <w:tr w14:paraId="7B1E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700" w:type="dxa"/>
            <w:gridSpan w:val="2"/>
            <w:vAlign w:val="center"/>
          </w:tcPr>
          <w:p w14:paraId="4F8B045B">
            <w:pPr>
              <w:pStyle w:val="67"/>
              <w:ind w:firstLine="0" w:firstLineChars="0"/>
              <w:jc w:val="center"/>
              <w:rPr>
                <w:color w:val="auto"/>
                <w:sz w:val="21"/>
                <w:szCs w:val="21"/>
                <w:lang w:eastAsia="zh-CN"/>
              </w:rPr>
            </w:pPr>
            <w:r>
              <w:rPr>
                <w:rFonts w:hint="eastAsia"/>
                <w:color w:val="auto"/>
                <w:sz w:val="21"/>
                <w:szCs w:val="21"/>
                <w:lang w:eastAsia="zh-CN"/>
              </w:rPr>
              <w:t>拐点</w:t>
            </w:r>
          </w:p>
        </w:tc>
        <w:tc>
          <w:tcPr>
            <w:tcW w:w="2494" w:type="dxa"/>
            <w:vAlign w:val="center"/>
          </w:tcPr>
          <w:p w14:paraId="2333031B">
            <w:pPr>
              <w:pStyle w:val="67"/>
              <w:ind w:firstLine="0" w:firstLineChars="0"/>
              <w:jc w:val="center"/>
              <w:rPr>
                <w:color w:val="auto"/>
                <w:sz w:val="21"/>
                <w:szCs w:val="21"/>
                <w:lang w:eastAsia="zh-CN"/>
              </w:rPr>
            </w:pPr>
            <w:r>
              <w:rPr>
                <w:rFonts w:hint="eastAsia"/>
                <w:color w:val="auto"/>
                <w:sz w:val="21"/>
                <w:szCs w:val="21"/>
                <w:lang w:eastAsia="zh-CN"/>
              </w:rPr>
              <w:t>东经</w:t>
            </w:r>
          </w:p>
        </w:tc>
        <w:tc>
          <w:tcPr>
            <w:tcW w:w="2403" w:type="dxa"/>
            <w:vAlign w:val="center"/>
          </w:tcPr>
          <w:p w14:paraId="770AF9CC">
            <w:pPr>
              <w:pStyle w:val="67"/>
              <w:ind w:firstLine="0" w:firstLineChars="0"/>
              <w:jc w:val="center"/>
              <w:rPr>
                <w:color w:val="auto"/>
                <w:sz w:val="21"/>
                <w:szCs w:val="21"/>
                <w:lang w:eastAsia="zh-CN"/>
              </w:rPr>
            </w:pPr>
            <w:r>
              <w:rPr>
                <w:rFonts w:hint="eastAsia"/>
                <w:color w:val="auto"/>
                <w:sz w:val="21"/>
                <w:szCs w:val="21"/>
                <w:lang w:eastAsia="zh-CN"/>
              </w:rPr>
              <w:t>北纬</w:t>
            </w:r>
          </w:p>
        </w:tc>
      </w:tr>
      <w:tr w14:paraId="01A2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restart"/>
            <w:vAlign w:val="center"/>
          </w:tcPr>
          <w:p w14:paraId="4961C15D">
            <w:pPr>
              <w:pStyle w:val="67"/>
              <w:ind w:firstLine="0" w:firstLineChars="0"/>
              <w:jc w:val="center"/>
              <w:rPr>
                <w:color w:val="auto"/>
                <w:sz w:val="21"/>
                <w:szCs w:val="21"/>
                <w:lang w:eastAsia="zh-CN"/>
              </w:rPr>
            </w:pPr>
            <w:r>
              <w:rPr>
                <w:rFonts w:hint="eastAsia"/>
                <w:color w:val="auto"/>
                <w:sz w:val="21"/>
                <w:szCs w:val="21"/>
                <w:lang w:eastAsia="zh-CN"/>
              </w:rPr>
              <w:t>区域1</w:t>
            </w:r>
          </w:p>
        </w:tc>
        <w:tc>
          <w:tcPr>
            <w:tcW w:w="1350" w:type="dxa"/>
            <w:vAlign w:val="center"/>
          </w:tcPr>
          <w:p w14:paraId="4643F336">
            <w:pPr>
              <w:pStyle w:val="67"/>
              <w:ind w:firstLine="0" w:firstLineChars="0"/>
              <w:jc w:val="center"/>
              <w:rPr>
                <w:color w:val="auto"/>
                <w:sz w:val="21"/>
                <w:szCs w:val="21"/>
                <w:lang w:eastAsia="zh-CN"/>
              </w:rPr>
            </w:pPr>
            <w:r>
              <w:rPr>
                <w:rFonts w:hint="eastAsia"/>
                <w:color w:val="auto"/>
                <w:sz w:val="21"/>
                <w:szCs w:val="21"/>
                <w:lang w:eastAsia="zh-CN"/>
              </w:rPr>
              <w:t>1</w:t>
            </w:r>
          </w:p>
        </w:tc>
        <w:tc>
          <w:tcPr>
            <w:tcW w:w="2494" w:type="dxa"/>
            <w:vAlign w:val="center"/>
          </w:tcPr>
          <w:p w14:paraId="37D64412">
            <w:pPr>
              <w:spacing w:line="240" w:lineRule="auto"/>
              <w:ind w:firstLine="0" w:firstLineChars="0"/>
              <w:jc w:val="center"/>
              <w:textAlignment w:val="center"/>
              <w:rPr>
                <w:color w:val="auto"/>
                <w:sz w:val="21"/>
                <w:szCs w:val="21"/>
                <w:lang w:eastAsia="zh-CN"/>
              </w:rPr>
            </w:pPr>
          </w:p>
        </w:tc>
        <w:tc>
          <w:tcPr>
            <w:tcW w:w="2403" w:type="dxa"/>
            <w:vAlign w:val="center"/>
          </w:tcPr>
          <w:p w14:paraId="31FE3E22">
            <w:pPr>
              <w:spacing w:line="240" w:lineRule="auto"/>
              <w:ind w:firstLine="0" w:firstLineChars="0"/>
              <w:jc w:val="center"/>
              <w:textAlignment w:val="center"/>
              <w:rPr>
                <w:color w:val="auto"/>
                <w:sz w:val="21"/>
                <w:szCs w:val="21"/>
                <w:lang w:eastAsia="zh-CN"/>
              </w:rPr>
            </w:pPr>
          </w:p>
        </w:tc>
      </w:tr>
      <w:tr w14:paraId="5C01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vAlign w:val="center"/>
          </w:tcPr>
          <w:p w14:paraId="4D1B4D50">
            <w:pPr>
              <w:pStyle w:val="67"/>
              <w:ind w:firstLine="0" w:firstLineChars="0"/>
              <w:jc w:val="center"/>
              <w:rPr>
                <w:color w:val="auto"/>
                <w:sz w:val="21"/>
                <w:szCs w:val="21"/>
                <w:lang w:eastAsia="zh-CN"/>
              </w:rPr>
            </w:pPr>
          </w:p>
        </w:tc>
        <w:tc>
          <w:tcPr>
            <w:tcW w:w="1350" w:type="dxa"/>
            <w:vAlign w:val="center"/>
          </w:tcPr>
          <w:p w14:paraId="2B71DF6A">
            <w:pPr>
              <w:pStyle w:val="67"/>
              <w:ind w:firstLine="0" w:firstLineChars="0"/>
              <w:jc w:val="center"/>
              <w:rPr>
                <w:color w:val="auto"/>
                <w:sz w:val="21"/>
                <w:szCs w:val="21"/>
                <w:lang w:eastAsia="zh-CN"/>
              </w:rPr>
            </w:pPr>
            <w:r>
              <w:rPr>
                <w:rFonts w:hint="eastAsia"/>
                <w:color w:val="auto"/>
                <w:sz w:val="21"/>
                <w:szCs w:val="21"/>
                <w:lang w:eastAsia="zh-CN"/>
              </w:rPr>
              <w:t>2</w:t>
            </w:r>
          </w:p>
        </w:tc>
        <w:tc>
          <w:tcPr>
            <w:tcW w:w="2494" w:type="dxa"/>
            <w:vAlign w:val="center"/>
          </w:tcPr>
          <w:p w14:paraId="4A94B348">
            <w:pPr>
              <w:spacing w:line="240" w:lineRule="auto"/>
              <w:ind w:firstLine="0" w:firstLineChars="0"/>
              <w:jc w:val="center"/>
              <w:textAlignment w:val="center"/>
              <w:rPr>
                <w:color w:val="auto"/>
                <w:sz w:val="21"/>
                <w:szCs w:val="21"/>
                <w:lang w:eastAsia="zh-CN"/>
              </w:rPr>
            </w:pPr>
          </w:p>
        </w:tc>
        <w:tc>
          <w:tcPr>
            <w:tcW w:w="2403" w:type="dxa"/>
            <w:vAlign w:val="center"/>
          </w:tcPr>
          <w:p w14:paraId="45AEBFD3">
            <w:pPr>
              <w:spacing w:line="240" w:lineRule="auto"/>
              <w:ind w:firstLine="0" w:firstLineChars="0"/>
              <w:jc w:val="center"/>
              <w:textAlignment w:val="center"/>
              <w:rPr>
                <w:color w:val="auto"/>
                <w:sz w:val="21"/>
                <w:szCs w:val="21"/>
                <w:lang w:eastAsia="zh-CN"/>
              </w:rPr>
            </w:pPr>
          </w:p>
        </w:tc>
      </w:tr>
      <w:tr w14:paraId="17D4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vAlign w:val="center"/>
          </w:tcPr>
          <w:p w14:paraId="4FEF0FB1">
            <w:pPr>
              <w:pStyle w:val="67"/>
              <w:ind w:firstLine="0" w:firstLineChars="0"/>
              <w:jc w:val="center"/>
              <w:rPr>
                <w:color w:val="auto"/>
                <w:sz w:val="21"/>
                <w:szCs w:val="21"/>
                <w:lang w:eastAsia="zh-CN"/>
              </w:rPr>
            </w:pPr>
          </w:p>
        </w:tc>
        <w:tc>
          <w:tcPr>
            <w:tcW w:w="1350" w:type="dxa"/>
            <w:vAlign w:val="center"/>
          </w:tcPr>
          <w:p w14:paraId="2139E2F4">
            <w:pPr>
              <w:pStyle w:val="67"/>
              <w:ind w:firstLine="0" w:firstLineChars="0"/>
              <w:jc w:val="center"/>
              <w:rPr>
                <w:color w:val="auto"/>
                <w:sz w:val="21"/>
                <w:szCs w:val="21"/>
                <w:lang w:eastAsia="zh-CN"/>
              </w:rPr>
            </w:pPr>
            <w:r>
              <w:rPr>
                <w:rFonts w:hint="eastAsia"/>
                <w:color w:val="auto"/>
                <w:sz w:val="21"/>
                <w:szCs w:val="21"/>
                <w:lang w:eastAsia="zh-CN"/>
              </w:rPr>
              <w:t>3</w:t>
            </w:r>
          </w:p>
        </w:tc>
        <w:tc>
          <w:tcPr>
            <w:tcW w:w="2494" w:type="dxa"/>
            <w:vAlign w:val="center"/>
          </w:tcPr>
          <w:p w14:paraId="44C46276">
            <w:pPr>
              <w:spacing w:line="240" w:lineRule="auto"/>
              <w:ind w:firstLine="0" w:firstLineChars="0"/>
              <w:jc w:val="center"/>
              <w:textAlignment w:val="center"/>
              <w:rPr>
                <w:color w:val="auto"/>
                <w:sz w:val="21"/>
                <w:szCs w:val="21"/>
                <w:lang w:eastAsia="zh-CN"/>
              </w:rPr>
            </w:pPr>
          </w:p>
        </w:tc>
        <w:tc>
          <w:tcPr>
            <w:tcW w:w="2403" w:type="dxa"/>
            <w:vAlign w:val="center"/>
          </w:tcPr>
          <w:p w14:paraId="3D022F12">
            <w:pPr>
              <w:spacing w:line="240" w:lineRule="auto"/>
              <w:ind w:firstLine="0" w:firstLineChars="0"/>
              <w:jc w:val="center"/>
              <w:textAlignment w:val="center"/>
              <w:rPr>
                <w:color w:val="auto"/>
                <w:sz w:val="21"/>
                <w:szCs w:val="21"/>
                <w:lang w:eastAsia="zh-CN"/>
              </w:rPr>
            </w:pPr>
          </w:p>
        </w:tc>
      </w:tr>
      <w:tr w14:paraId="75A4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vAlign w:val="center"/>
          </w:tcPr>
          <w:p w14:paraId="518EADF2">
            <w:pPr>
              <w:pStyle w:val="67"/>
              <w:ind w:firstLine="0" w:firstLineChars="0"/>
              <w:jc w:val="center"/>
              <w:rPr>
                <w:color w:val="auto"/>
                <w:sz w:val="21"/>
                <w:szCs w:val="21"/>
                <w:lang w:eastAsia="zh-CN"/>
              </w:rPr>
            </w:pPr>
          </w:p>
        </w:tc>
        <w:tc>
          <w:tcPr>
            <w:tcW w:w="1350" w:type="dxa"/>
            <w:vAlign w:val="center"/>
          </w:tcPr>
          <w:p w14:paraId="69B40297">
            <w:pPr>
              <w:pStyle w:val="67"/>
              <w:ind w:firstLine="0" w:firstLineChars="0"/>
              <w:jc w:val="center"/>
              <w:rPr>
                <w:color w:val="auto"/>
                <w:sz w:val="21"/>
                <w:szCs w:val="21"/>
                <w:lang w:eastAsia="zh-CN"/>
              </w:rPr>
            </w:pPr>
            <w:r>
              <w:rPr>
                <w:rFonts w:hint="eastAsia"/>
                <w:color w:val="auto"/>
                <w:sz w:val="21"/>
                <w:szCs w:val="21"/>
                <w:lang w:eastAsia="zh-CN"/>
              </w:rPr>
              <w:t>4</w:t>
            </w:r>
          </w:p>
        </w:tc>
        <w:tc>
          <w:tcPr>
            <w:tcW w:w="2494" w:type="dxa"/>
            <w:vAlign w:val="center"/>
          </w:tcPr>
          <w:p w14:paraId="39D4475A">
            <w:pPr>
              <w:spacing w:line="240" w:lineRule="auto"/>
              <w:ind w:firstLine="0" w:firstLineChars="0"/>
              <w:jc w:val="center"/>
              <w:textAlignment w:val="center"/>
              <w:rPr>
                <w:color w:val="auto"/>
                <w:sz w:val="21"/>
                <w:szCs w:val="21"/>
                <w:lang w:eastAsia="zh-CN"/>
              </w:rPr>
            </w:pPr>
          </w:p>
        </w:tc>
        <w:tc>
          <w:tcPr>
            <w:tcW w:w="2403" w:type="dxa"/>
            <w:vAlign w:val="center"/>
          </w:tcPr>
          <w:p w14:paraId="1FC22223">
            <w:pPr>
              <w:spacing w:line="240" w:lineRule="auto"/>
              <w:ind w:firstLine="0" w:firstLineChars="0"/>
              <w:jc w:val="center"/>
              <w:textAlignment w:val="center"/>
              <w:rPr>
                <w:color w:val="auto"/>
                <w:sz w:val="21"/>
                <w:szCs w:val="21"/>
                <w:lang w:eastAsia="zh-CN"/>
              </w:rPr>
            </w:pPr>
          </w:p>
        </w:tc>
      </w:tr>
      <w:tr w14:paraId="7526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restart"/>
            <w:vAlign w:val="center"/>
          </w:tcPr>
          <w:p w14:paraId="3C6D5591">
            <w:pPr>
              <w:pStyle w:val="67"/>
              <w:ind w:firstLine="0" w:firstLineChars="0"/>
              <w:jc w:val="center"/>
              <w:rPr>
                <w:color w:val="auto"/>
                <w:sz w:val="21"/>
                <w:szCs w:val="21"/>
                <w:lang w:eastAsia="zh-CN"/>
              </w:rPr>
            </w:pPr>
            <w:r>
              <w:rPr>
                <w:rFonts w:hint="eastAsia"/>
                <w:color w:val="auto"/>
                <w:sz w:val="21"/>
                <w:szCs w:val="21"/>
                <w:lang w:eastAsia="zh-CN"/>
              </w:rPr>
              <w:t>区域2</w:t>
            </w:r>
          </w:p>
        </w:tc>
        <w:tc>
          <w:tcPr>
            <w:tcW w:w="1350" w:type="dxa"/>
            <w:vAlign w:val="center"/>
          </w:tcPr>
          <w:p w14:paraId="49786CF9">
            <w:pPr>
              <w:pStyle w:val="67"/>
              <w:ind w:firstLine="0" w:firstLineChars="0"/>
              <w:jc w:val="center"/>
              <w:rPr>
                <w:color w:val="auto"/>
                <w:sz w:val="21"/>
                <w:szCs w:val="21"/>
                <w:lang w:eastAsia="zh-CN"/>
              </w:rPr>
            </w:pPr>
            <w:r>
              <w:rPr>
                <w:rFonts w:hint="eastAsia"/>
                <w:color w:val="auto"/>
                <w:sz w:val="21"/>
                <w:szCs w:val="21"/>
                <w:lang w:eastAsia="zh-CN"/>
              </w:rPr>
              <w:t>1</w:t>
            </w:r>
          </w:p>
        </w:tc>
        <w:tc>
          <w:tcPr>
            <w:tcW w:w="2494" w:type="dxa"/>
            <w:vAlign w:val="center"/>
          </w:tcPr>
          <w:p w14:paraId="2BF9695F">
            <w:pPr>
              <w:spacing w:line="240" w:lineRule="auto"/>
              <w:ind w:firstLine="0" w:firstLineChars="0"/>
              <w:jc w:val="center"/>
              <w:textAlignment w:val="center"/>
              <w:rPr>
                <w:color w:val="auto"/>
                <w:sz w:val="21"/>
                <w:szCs w:val="21"/>
                <w:lang w:eastAsia="zh-CN"/>
              </w:rPr>
            </w:pPr>
          </w:p>
        </w:tc>
        <w:tc>
          <w:tcPr>
            <w:tcW w:w="2403" w:type="dxa"/>
            <w:vAlign w:val="center"/>
          </w:tcPr>
          <w:p w14:paraId="1A4C1DFB">
            <w:pPr>
              <w:spacing w:line="240" w:lineRule="auto"/>
              <w:ind w:firstLine="0" w:firstLineChars="0"/>
              <w:jc w:val="center"/>
              <w:textAlignment w:val="center"/>
              <w:rPr>
                <w:color w:val="auto"/>
                <w:sz w:val="21"/>
                <w:szCs w:val="21"/>
                <w:lang w:eastAsia="zh-CN"/>
              </w:rPr>
            </w:pPr>
          </w:p>
        </w:tc>
      </w:tr>
      <w:tr w14:paraId="350F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vAlign w:val="center"/>
          </w:tcPr>
          <w:p w14:paraId="71D47365">
            <w:pPr>
              <w:pStyle w:val="67"/>
              <w:ind w:firstLine="0" w:firstLineChars="0"/>
              <w:jc w:val="center"/>
              <w:rPr>
                <w:color w:val="auto"/>
                <w:sz w:val="21"/>
                <w:szCs w:val="21"/>
                <w:lang w:eastAsia="zh-CN"/>
              </w:rPr>
            </w:pPr>
          </w:p>
        </w:tc>
        <w:tc>
          <w:tcPr>
            <w:tcW w:w="1350" w:type="dxa"/>
            <w:vAlign w:val="center"/>
          </w:tcPr>
          <w:p w14:paraId="7E5BE4F2">
            <w:pPr>
              <w:pStyle w:val="67"/>
              <w:ind w:firstLine="0" w:firstLineChars="0"/>
              <w:jc w:val="center"/>
              <w:rPr>
                <w:color w:val="auto"/>
                <w:sz w:val="21"/>
                <w:szCs w:val="21"/>
                <w:lang w:eastAsia="zh-CN"/>
              </w:rPr>
            </w:pPr>
            <w:r>
              <w:rPr>
                <w:rFonts w:hint="eastAsia"/>
                <w:color w:val="auto"/>
                <w:sz w:val="21"/>
                <w:szCs w:val="21"/>
                <w:lang w:eastAsia="zh-CN"/>
              </w:rPr>
              <w:t>2</w:t>
            </w:r>
          </w:p>
        </w:tc>
        <w:tc>
          <w:tcPr>
            <w:tcW w:w="2494" w:type="dxa"/>
            <w:vAlign w:val="center"/>
          </w:tcPr>
          <w:p w14:paraId="266B107A">
            <w:pPr>
              <w:spacing w:line="240" w:lineRule="auto"/>
              <w:ind w:firstLine="0" w:firstLineChars="0"/>
              <w:jc w:val="center"/>
              <w:textAlignment w:val="center"/>
              <w:rPr>
                <w:color w:val="auto"/>
                <w:sz w:val="21"/>
                <w:szCs w:val="21"/>
                <w:lang w:eastAsia="zh-CN"/>
              </w:rPr>
            </w:pPr>
          </w:p>
        </w:tc>
        <w:tc>
          <w:tcPr>
            <w:tcW w:w="2403" w:type="dxa"/>
            <w:vAlign w:val="center"/>
          </w:tcPr>
          <w:p w14:paraId="7463D5D5">
            <w:pPr>
              <w:spacing w:line="240" w:lineRule="auto"/>
              <w:ind w:firstLine="0" w:firstLineChars="0"/>
              <w:jc w:val="center"/>
              <w:textAlignment w:val="center"/>
              <w:rPr>
                <w:color w:val="auto"/>
                <w:sz w:val="21"/>
                <w:szCs w:val="21"/>
                <w:lang w:eastAsia="zh-CN"/>
              </w:rPr>
            </w:pPr>
          </w:p>
        </w:tc>
      </w:tr>
      <w:tr w14:paraId="7D00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vAlign w:val="center"/>
          </w:tcPr>
          <w:p w14:paraId="27B49965">
            <w:pPr>
              <w:pStyle w:val="67"/>
              <w:ind w:firstLine="0" w:firstLineChars="0"/>
              <w:jc w:val="center"/>
              <w:rPr>
                <w:color w:val="auto"/>
                <w:sz w:val="21"/>
                <w:szCs w:val="21"/>
                <w:lang w:eastAsia="zh-CN"/>
              </w:rPr>
            </w:pPr>
          </w:p>
        </w:tc>
        <w:tc>
          <w:tcPr>
            <w:tcW w:w="1350" w:type="dxa"/>
            <w:vAlign w:val="center"/>
          </w:tcPr>
          <w:p w14:paraId="566D91C1">
            <w:pPr>
              <w:pStyle w:val="67"/>
              <w:ind w:firstLine="0" w:firstLineChars="0"/>
              <w:jc w:val="center"/>
              <w:rPr>
                <w:color w:val="auto"/>
                <w:sz w:val="21"/>
                <w:szCs w:val="21"/>
                <w:lang w:eastAsia="zh-CN"/>
              </w:rPr>
            </w:pPr>
            <w:r>
              <w:rPr>
                <w:rFonts w:hint="eastAsia"/>
                <w:color w:val="auto"/>
                <w:sz w:val="21"/>
                <w:szCs w:val="21"/>
                <w:lang w:eastAsia="zh-CN"/>
              </w:rPr>
              <w:t>3</w:t>
            </w:r>
          </w:p>
        </w:tc>
        <w:tc>
          <w:tcPr>
            <w:tcW w:w="2494" w:type="dxa"/>
            <w:vAlign w:val="center"/>
          </w:tcPr>
          <w:p w14:paraId="447D7FB1">
            <w:pPr>
              <w:spacing w:line="240" w:lineRule="auto"/>
              <w:ind w:firstLine="0" w:firstLineChars="0"/>
              <w:jc w:val="center"/>
              <w:textAlignment w:val="center"/>
              <w:rPr>
                <w:color w:val="auto"/>
                <w:sz w:val="21"/>
                <w:szCs w:val="21"/>
                <w:lang w:eastAsia="zh-CN"/>
              </w:rPr>
            </w:pPr>
          </w:p>
        </w:tc>
        <w:tc>
          <w:tcPr>
            <w:tcW w:w="2403" w:type="dxa"/>
            <w:vAlign w:val="center"/>
          </w:tcPr>
          <w:p w14:paraId="1D987654">
            <w:pPr>
              <w:spacing w:line="240" w:lineRule="auto"/>
              <w:ind w:firstLine="0" w:firstLineChars="0"/>
              <w:jc w:val="center"/>
              <w:textAlignment w:val="center"/>
              <w:rPr>
                <w:color w:val="auto"/>
                <w:sz w:val="21"/>
                <w:szCs w:val="21"/>
                <w:lang w:eastAsia="zh-CN"/>
              </w:rPr>
            </w:pPr>
          </w:p>
        </w:tc>
      </w:tr>
      <w:tr w14:paraId="1BB5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vAlign w:val="center"/>
          </w:tcPr>
          <w:p w14:paraId="0E385CD7">
            <w:pPr>
              <w:pStyle w:val="67"/>
              <w:ind w:firstLine="0" w:firstLineChars="0"/>
              <w:jc w:val="center"/>
              <w:rPr>
                <w:color w:val="auto"/>
                <w:sz w:val="21"/>
                <w:szCs w:val="21"/>
                <w:lang w:eastAsia="zh-CN"/>
              </w:rPr>
            </w:pPr>
            <w:bookmarkStart w:id="139" w:name="_Toc223926481"/>
          </w:p>
        </w:tc>
        <w:tc>
          <w:tcPr>
            <w:tcW w:w="1350" w:type="dxa"/>
            <w:vAlign w:val="center"/>
          </w:tcPr>
          <w:p w14:paraId="234E58C8">
            <w:pPr>
              <w:pStyle w:val="67"/>
              <w:ind w:firstLine="0" w:firstLineChars="0"/>
              <w:jc w:val="center"/>
              <w:rPr>
                <w:color w:val="auto"/>
                <w:sz w:val="21"/>
                <w:szCs w:val="21"/>
                <w:lang w:eastAsia="zh-CN"/>
              </w:rPr>
            </w:pPr>
            <w:r>
              <w:rPr>
                <w:rFonts w:hint="eastAsia"/>
                <w:color w:val="auto"/>
                <w:sz w:val="21"/>
                <w:szCs w:val="21"/>
                <w:lang w:eastAsia="zh-CN"/>
              </w:rPr>
              <w:t>4</w:t>
            </w:r>
          </w:p>
        </w:tc>
        <w:tc>
          <w:tcPr>
            <w:tcW w:w="2494" w:type="dxa"/>
            <w:vAlign w:val="center"/>
          </w:tcPr>
          <w:p w14:paraId="0FB0BEBC">
            <w:pPr>
              <w:spacing w:line="240" w:lineRule="auto"/>
              <w:ind w:firstLine="0" w:firstLineChars="0"/>
              <w:jc w:val="center"/>
              <w:textAlignment w:val="center"/>
              <w:rPr>
                <w:color w:val="auto"/>
                <w:sz w:val="22"/>
                <w:szCs w:val="22"/>
                <w:lang w:eastAsia="zh-CN" w:bidi="ar"/>
              </w:rPr>
            </w:pPr>
          </w:p>
        </w:tc>
        <w:tc>
          <w:tcPr>
            <w:tcW w:w="2403" w:type="dxa"/>
            <w:vAlign w:val="center"/>
          </w:tcPr>
          <w:p w14:paraId="0A91F01E">
            <w:pPr>
              <w:spacing w:line="240" w:lineRule="auto"/>
              <w:ind w:firstLine="0" w:firstLineChars="0"/>
              <w:jc w:val="center"/>
              <w:textAlignment w:val="center"/>
              <w:rPr>
                <w:color w:val="auto"/>
                <w:sz w:val="22"/>
                <w:szCs w:val="22"/>
                <w:lang w:eastAsia="zh-CN" w:bidi="ar"/>
              </w:rPr>
            </w:pPr>
          </w:p>
        </w:tc>
      </w:tr>
    </w:tbl>
    <w:p w14:paraId="17B43840">
      <w:pPr>
        <w:ind w:firstLine="480"/>
        <w:rPr>
          <w:color w:val="auto"/>
          <w:lang w:eastAsia="zh-CN"/>
        </w:rPr>
      </w:pPr>
    </w:p>
    <w:p w14:paraId="77DEA472">
      <w:pPr>
        <w:pStyle w:val="4"/>
        <w:rPr>
          <w:color w:val="auto"/>
          <w:lang w:eastAsia="zh-CN"/>
        </w:rPr>
      </w:pPr>
      <w:r>
        <w:rPr>
          <w:rFonts w:hint="eastAsia"/>
          <w:color w:val="auto"/>
          <w:lang w:eastAsia="zh-CN"/>
        </w:rPr>
        <w:t>矿区周边环境</w:t>
      </w:r>
      <w:bookmarkEnd w:id="139"/>
    </w:p>
    <w:p w14:paraId="3357A845">
      <w:pPr>
        <w:pStyle w:val="67"/>
        <w:ind w:firstLine="480"/>
        <w:jc w:val="both"/>
        <w:rPr>
          <w:color w:val="auto"/>
          <w:lang w:eastAsia="zh-CN"/>
        </w:rPr>
      </w:pPr>
      <w:r>
        <w:rPr>
          <w:rFonts w:hint="eastAsia"/>
          <w:color w:val="auto"/>
          <w:lang w:eastAsia="zh-CN"/>
        </w:rPr>
        <w:t>矿区周边环境简单，矿区开采范围内未涉及自然文化遗产地、生态红线、自然保护区、风景名胜区、地质公园、森林公园、原始森林、泥炭资源分布区及湿地保护区、地质遗迹保护区等保护区范围，不存在水源保护地，亦不涉及集镇范围、不涉及基本农田。矿区附近1000m范围以内无铁路、军事设施，500m范围内无国道、高速公路、高压线等。距离项目较近的设施和矿山主要有：简易公路、排土场、新疆和丰县洪古勒楞铜矿、新疆和布克赛尔县阿尔木强铜矿。矿区附近无固定居民，离矿区最近居民点有国营牧场和沙吉海煤矿，国营牧场位于矿区北西方向，约20km；沙吉海煤矿位于矿区南东方向，约13km。</w:t>
      </w:r>
    </w:p>
    <w:p w14:paraId="44DF2679">
      <w:pPr>
        <w:pStyle w:val="67"/>
        <w:ind w:firstLine="480"/>
        <w:jc w:val="both"/>
        <w:rPr>
          <w:color w:val="auto"/>
          <w:lang w:eastAsia="zh-CN"/>
        </w:rPr>
      </w:pPr>
      <w:r>
        <w:rPr>
          <w:rFonts w:hint="eastAsia"/>
          <w:color w:val="auto"/>
          <w:lang w:eastAsia="zh-CN"/>
        </w:rPr>
        <w:t>（1）简易公路</w:t>
      </w:r>
    </w:p>
    <w:p w14:paraId="3FD3CDC5">
      <w:pPr>
        <w:pStyle w:val="67"/>
        <w:ind w:firstLine="480"/>
        <w:jc w:val="both"/>
        <w:rPr>
          <w:color w:val="auto"/>
          <w:lang w:eastAsia="zh-CN"/>
        </w:rPr>
      </w:pPr>
      <w:r>
        <w:rPr>
          <w:rFonts w:hint="eastAsia"/>
          <w:color w:val="auto"/>
          <w:lang w:eastAsia="zh-CN"/>
        </w:rPr>
        <w:t>矿区西侧与本项目采矿权的最近距离为70m，与露天境界的最近距离为202m，与地表岩体移动监测范围最近距离为90m，位于本项目爆破警戒线和地表岩体移动监测范围之外。因此简易公路不影响矿山开采。</w:t>
      </w:r>
    </w:p>
    <w:p w14:paraId="3B89C1ED">
      <w:pPr>
        <w:pStyle w:val="67"/>
        <w:ind w:firstLine="480"/>
        <w:jc w:val="both"/>
        <w:rPr>
          <w:color w:val="auto"/>
          <w:lang w:eastAsia="zh-CN"/>
        </w:rPr>
      </w:pPr>
      <w:r>
        <w:rPr>
          <w:rFonts w:hint="eastAsia"/>
          <w:color w:val="auto"/>
          <w:lang w:eastAsia="zh-CN"/>
        </w:rPr>
        <w:t>根据实际情况分析，简易公路实际交通量很小，考虑到简易公路距离爆破警戒线较近，因此矿山在爆破期间可对简易公路临时警戒，待爆破结束后消除警戒。</w:t>
      </w:r>
    </w:p>
    <w:p w14:paraId="2EE18641">
      <w:pPr>
        <w:pStyle w:val="67"/>
        <w:ind w:firstLine="480"/>
        <w:jc w:val="both"/>
        <w:rPr>
          <w:color w:val="auto"/>
          <w:lang w:eastAsia="zh-CN"/>
        </w:rPr>
      </w:pPr>
      <w:r>
        <w:rPr>
          <w:rFonts w:hint="eastAsia"/>
          <w:color w:val="auto"/>
          <w:lang w:eastAsia="zh-CN"/>
        </w:rPr>
        <w:t>（2）排土场</w:t>
      </w:r>
    </w:p>
    <w:p w14:paraId="1CE82755">
      <w:pPr>
        <w:pStyle w:val="67"/>
        <w:ind w:firstLine="480"/>
        <w:jc w:val="both"/>
        <w:rPr>
          <w:color w:val="auto"/>
          <w:lang w:eastAsia="zh-CN"/>
        </w:rPr>
      </w:pPr>
      <w:r>
        <w:rPr>
          <w:rFonts w:hint="eastAsia"/>
          <w:color w:val="auto"/>
          <w:lang w:eastAsia="zh-CN"/>
        </w:rPr>
        <w:t>矿区东侧有多处排土场，均为新疆和布克赛尔县阿尔木强铜矿（本项目东侧矿山）的配套设施，距离本项目最近的排土场位于本项目采矿权内，与本项目露天开采境界最近距离为245m。该排土场堆置高度为30m，与本项目露天采场之间由山丘相隔，因此该排土场不影响矿山开采。</w:t>
      </w:r>
    </w:p>
    <w:p w14:paraId="1139B8CE">
      <w:pPr>
        <w:pStyle w:val="67"/>
        <w:ind w:firstLine="480"/>
        <w:rPr>
          <w:color w:val="auto"/>
          <w:lang w:eastAsia="zh-CN"/>
        </w:rPr>
      </w:pPr>
      <w:r>
        <w:rPr>
          <w:rFonts w:hint="eastAsia"/>
          <w:color w:val="auto"/>
          <w:lang w:eastAsia="zh-CN"/>
        </w:rPr>
        <w:t>（3）新疆和布克赛尔县阿尔木强铜矿</w:t>
      </w:r>
    </w:p>
    <w:p w14:paraId="6E7370E7">
      <w:pPr>
        <w:pStyle w:val="67"/>
        <w:ind w:firstLine="480"/>
        <w:rPr>
          <w:color w:val="auto"/>
          <w:lang w:eastAsia="zh-CN"/>
        </w:rPr>
      </w:pPr>
      <w:r>
        <w:rPr>
          <w:rFonts w:hint="eastAsia"/>
          <w:color w:val="auto"/>
          <w:lang w:eastAsia="zh-CN"/>
        </w:rPr>
        <w:t>新疆和布克赛尔县阿尔木强铜矿位于本项目东侧，主要开采阿尔木强Ⅰ-Ⅴ号矿体，与本项目同属和布克赛尔县华鸿矿业投资有限公司。该矿为生产多年的露天矿，为深凹露天开采，生产规模为15万t/a。新疆和布克赛尔县阿尔木强铜矿与本项目采矿权的距离为133m，两矿的爆破警戒线的距离为390m，因此两矿开采互不影响。</w:t>
      </w:r>
    </w:p>
    <w:p w14:paraId="5DBF455A">
      <w:pPr>
        <w:pStyle w:val="67"/>
        <w:ind w:firstLine="480"/>
        <w:rPr>
          <w:color w:val="auto"/>
          <w:lang w:eastAsia="zh-CN"/>
        </w:rPr>
      </w:pPr>
    </w:p>
    <w:p w14:paraId="0DD47C38">
      <w:pPr>
        <w:pStyle w:val="67"/>
        <w:ind w:firstLine="480"/>
        <w:rPr>
          <w:color w:val="auto"/>
          <w:lang w:eastAsia="zh-CN"/>
        </w:rPr>
      </w:pPr>
    </w:p>
    <w:p w14:paraId="2BAE20C0">
      <w:pPr>
        <w:pStyle w:val="67"/>
        <w:ind w:firstLine="480"/>
        <w:rPr>
          <w:color w:val="auto"/>
          <w:lang w:eastAsia="zh-CN"/>
        </w:rPr>
      </w:pPr>
    </w:p>
    <w:p w14:paraId="522B2643">
      <w:pPr>
        <w:pStyle w:val="67"/>
        <w:ind w:firstLine="480"/>
        <w:rPr>
          <w:color w:val="auto"/>
          <w:lang w:eastAsia="zh-CN"/>
        </w:rPr>
      </w:pPr>
    </w:p>
    <w:p w14:paraId="5C67C13D">
      <w:pPr>
        <w:pStyle w:val="67"/>
        <w:ind w:firstLine="480"/>
        <w:rPr>
          <w:color w:val="auto"/>
          <w:lang w:eastAsia="zh-CN"/>
        </w:rPr>
      </w:pPr>
    </w:p>
    <w:p w14:paraId="136D2664">
      <w:pPr>
        <w:pStyle w:val="67"/>
        <w:ind w:firstLine="480"/>
        <w:rPr>
          <w:color w:val="auto"/>
          <w:lang w:eastAsia="zh-CN"/>
        </w:rPr>
      </w:pPr>
    </w:p>
    <w:p w14:paraId="5D668D03">
      <w:pPr>
        <w:pStyle w:val="67"/>
        <w:ind w:firstLine="480"/>
        <w:rPr>
          <w:color w:val="auto"/>
          <w:lang w:eastAsia="zh-CN"/>
        </w:rPr>
      </w:pPr>
    </w:p>
    <w:p w14:paraId="423C9F41">
      <w:pPr>
        <w:pStyle w:val="67"/>
        <w:ind w:firstLine="480"/>
        <w:rPr>
          <w:color w:val="auto"/>
          <w:lang w:eastAsia="zh-CN"/>
        </w:rPr>
      </w:pPr>
    </w:p>
    <w:p w14:paraId="2AB6616C">
      <w:pPr>
        <w:pStyle w:val="67"/>
        <w:ind w:firstLine="480"/>
        <w:rPr>
          <w:color w:val="auto"/>
          <w:lang w:eastAsia="zh-CN"/>
        </w:rPr>
      </w:pPr>
    </w:p>
    <w:p w14:paraId="31C439C9">
      <w:pPr>
        <w:pStyle w:val="67"/>
        <w:ind w:firstLine="0" w:firstLineChars="0"/>
        <w:jc w:val="center"/>
        <w:rPr>
          <w:rFonts w:hint="eastAsia" w:ascii="宋体" w:hAnsi="宋体"/>
          <w:b/>
          <w:bCs/>
          <w:color w:val="auto"/>
          <w:lang w:eastAsia="zh-CN"/>
        </w:rPr>
      </w:pPr>
      <w:r>
        <w:rPr>
          <w:rFonts w:hint="eastAsia" w:ascii="宋体" w:hAnsi="宋体"/>
          <w:b/>
          <w:bCs/>
          <w:color w:val="auto"/>
          <w:lang w:eastAsia="zh-CN"/>
        </w:rPr>
        <w:t>图3.1-1  矿权相对位置示意图</w:t>
      </w:r>
    </w:p>
    <w:p w14:paraId="4FE9ADC8">
      <w:pPr>
        <w:pStyle w:val="67"/>
        <w:ind w:firstLine="480"/>
        <w:rPr>
          <w:color w:val="auto"/>
          <w:lang w:eastAsia="zh-CN"/>
        </w:rPr>
      </w:pPr>
      <w:r>
        <w:rPr>
          <w:rFonts w:hint="eastAsia"/>
          <w:color w:val="auto"/>
          <w:lang w:eastAsia="zh-CN"/>
        </w:rPr>
        <w:t>（4）新疆和丰县洪古勒楞铜矿</w:t>
      </w:r>
    </w:p>
    <w:p w14:paraId="52BCC2B9">
      <w:pPr>
        <w:pStyle w:val="67"/>
        <w:ind w:firstLine="480"/>
        <w:rPr>
          <w:color w:val="auto"/>
          <w:lang w:eastAsia="zh-CN"/>
        </w:rPr>
      </w:pPr>
      <w:r>
        <w:rPr>
          <w:rFonts w:hint="eastAsia"/>
          <w:color w:val="auto"/>
          <w:lang w:eastAsia="zh-CN"/>
        </w:rPr>
        <w:t>新疆和丰县洪古勒楞铜矿采矿权位于本项目北侧，该采矿权2011年首次取得，生产规模为6万t/a，批复的开采方式为地下开采。该矿与本项目采矿权最近距离为68m，与本项目露天采场最近距离为90m。</w:t>
      </w:r>
    </w:p>
    <w:p w14:paraId="2E8710B8">
      <w:pPr>
        <w:pStyle w:val="67"/>
        <w:ind w:firstLine="480"/>
        <w:rPr>
          <w:color w:val="auto"/>
          <w:lang w:eastAsia="zh-CN"/>
        </w:rPr>
      </w:pPr>
      <w:r>
        <w:rPr>
          <w:rFonts w:hint="eastAsia"/>
          <w:color w:val="auto"/>
          <w:lang w:eastAsia="zh-CN"/>
        </w:rPr>
        <w:t>根据《新疆维吾尔自治区矿产资源总体规划（2021-2025年）》要求，铜矿最低开采规模为30万t/a。新疆和丰县洪古勒楞铜矿采矿权范围内矿山保有资源储量39.02万吨，Cu平均品位0.78%。由于矿区范围内保有资源储量较少，达不到准入要求，矿山取得采矿权后未开发建设，目前该矿采矿证已到期。</w:t>
      </w:r>
    </w:p>
    <w:p w14:paraId="0E9930B3">
      <w:pPr>
        <w:pStyle w:val="4"/>
        <w:ind w:left="301" w:hanging="301"/>
        <w:rPr>
          <w:color w:val="auto"/>
          <w:lang w:eastAsia="zh-CN"/>
        </w:rPr>
      </w:pPr>
      <w:bookmarkStart w:id="140" w:name="_Toc223926482"/>
      <w:r>
        <w:rPr>
          <w:rFonts w:hint="eastAsia"/>
          <w:color w:val="auto"/>
          <w:lang w:eastAsia="zh-CN"/>
        </w:rPr>
        <w:t>矿体特征</w:t>
      </w:r>
      <w:bookmarkEnd w:id="140"/>
    </w:p>
    <w:p w14:paraId="25EDEBF1">
      <w:pPr>
        <w:pStyle w:val="67"/>
        <w:ind w:firstLine="480"/>
        <w:rPr>
          <w:color w:val="auto"/>
          <w:lang w:eastAsia="zh-CN"/>
        </w:rPr>
      </w:pPr>
      <w:r>
        <w:rPr>
          <w:rFonts w:hint="eastAsia"/>
          <w:color w:val="auto"/>
          <w:lang w:eastAsia="zh-CN"/>
        </w:rPr>
        <w:t>阿尔木强铜矿Ⅵ、Ⅶ号矿脉，共有矿体及分枝矿体11个，其中主矿体4个，编号为Ⅶ1、Ⅶ2、Ⅶ3、Ⅶ6；小矿体及分枝矿体7个，编号为Ⅶ4、Ⅶ5、Ⅶ1-1、Ⅶ1-2、Ⅶ1-3、Ⅵ1、Ⅵ2。区内4个主矿体特征如下，其他规模较小的7个矿体特征见表3.1-3。</w:t>
      </w:r>
    </w:p>
    <w:p w14:paraId="338136C5">
      <w:pPr>
        <w:pStyle w:val="67"/>
        <w:ind w:firstLine="480"/>
        <w:rPr>
          <w:color w:val="auto"/>
          <w:lang w:eastAsia="zh-CN"/>
        </w:rPr>
      </w:pPr>
      <w:r>
        <w:rPr>
          <w:rFonts w:hint="eastAsia"/>
          <w:color w:val="auto"/>
          <w:lang w:eastAsia="zh-CN"/>
        </w:rPr>
        <w:t>（1）Ⅶ1矿体特征</w:t>
      </w:r>
    </w:p>
    <w:p w14:paraId="7F1F0292">
      <w:pPr>
        <w:pStyle w:val="67"/>
        <w:ind w:firstLine="480"/>
        <w:rPr>
          <w:color w:val="auto"/>
          <w:lang w:eastAsia="zh-CN"/>
        </w:rPr>
      </w:pPr>
      <w:r>
        <w:rPr>
          <w:rFonts w:hint="eastAsia"/>
          <w:color w:val="auto"/>
          <w:lang w:eastAsia="zh-CN"/>
        </w:rPr>
        <w:t>矿体分布在P-701</w:t>
      </w:r>
      <w:r>
        <w:rPr>
          <w:rFonts w:hint="eastAsia" w:ascii="宋体" w:hAnsi="宋体"/>
          <w:color w:val="auto"/>
          <w:lang w:eastAsia="zh-CN"/>
        </w:rPr>
        <w:t>～</w:t>
      </w:r>
      <w:r>
        <w:rPr>
          <w:rFonts w:hint="eastAsia"/>
          <w:color w:val="auto"/>
          <w:lang w:eastAsia="zh-CN"/>
        </w:rPr>
        <w:t>P-734之间。矿体基本形态呈复脉带状，地表出露长度断续延长940米，平均厚度7.83米。矿体倾向255°</w:t>
      </w:r>
      <w:r>
        <w:rPr>
          <w:rFonts w:hint="eastAsia" w:ascii="宋体" w:hAnsi="宋体"/>
          <w:color w:val="auto"/>
          <w:lang w:eastAsia="zh-CN"/>
        </w:rPr>
        <w:t>～</w:t>
      </w:r>
      <w:r>
        <w:rPr>
          <w:rFonts w:hint="eastAsia"/>
          <w:color w:val="auto"/>
          <w:lang w:eastAsia="zh-CN"/>
        </w:rPr>
        <w:t>285°。倾角在58°</w:t>
      </w:r>
      <w:r>
        <w:rPr>
          <w:rFonts w:hint="eastAsia" w:ascii="宋体" w:hAnsi="宋体"/>
          <w:color w:val="auto"/>
          <w:lang w:eastAsia="zh-CN"/>
        </w:rPr>
        <w:t>～</w:t>
      </w:r>
      <w:r>
        <w:rPr>
          <w:rFonts w:hint="eastAsia"/>
          <w:color w:val="auto"/>
          <w:lang w:eastAsia="zh-CN"/>
        </w:rPr>
        <w:t>83°之间。总的特征是无论在走向上还是在倾斜方向上连续性较好。矿体的厚度较稳定，品位较均匀。含矿岩石为灰—灰绿色蚀变安山质火山角砾岩。顶、底板围岩均为安山质火山角砾岩。岩石结构较致密，地层厚度较大，稳定性能好。</w:t>
      </w:r>
    </w:p>
    <w:p w14:paraId="63B2A787">
      <w:pPr>
        <w:pStyle w:val="67"/>
        <w:ind w:firstLine="480"/>
        <w:rPr>
          <w:color w:val="auto"/>
          <w:lang w:eastAsia="zh-CN"/>
        </w:rPr>
      </w:pPr>
      <w:r>
        <w:rPr>
          <w:rFonts w:hint="eastAsia"/>
          <w:color w:val="auto"/>
          <w:lang w:eastAsia="zh-CN"/>
        </w:rPr>
        <w:t>Ⅶ1主矿体最大控制长度为956米，最大控制斜深482米，最大控制垂深469米。。</w:t>
      </w:r>
    </w:p>
    <w:p w14:paraId="57D1D60F">
      <w:pPr>
        <w:pStyle w:val="67"/>
        <w:ind w:firstLine="480"/>
        <w:rPr>
          <w:color w:val="auto"/>
          <w:lang w:eastAsia="zh-CN"/>
        </w:rPr>
      </w:pPr>
      <w:r>
        <w:rPr>
          <w:rFonts w:hint="eastAsia"/>
          <w:color w:val="auto"/>
          <w:lang w:eastAsia="zh-CN"/>
        </w:rPr>
        <w:t>（2）Ⅶ2矿体特征</w:t>
      </w:r>
    </w:p>
    <w:p w14:paraId="280DEC7F">
      <w:pPr>
        <w:pStyle w:val="67"/>
        <w:ind w:firstLine="480"/>
        <w:rPr>
          <w:color w:val="auto"/>
          <w:lang w:eastAsia="zh-CN"/>
        </w:rPr>
      </w:pPr>
      <w:r>
        <w:rPr>
          <w:rFonts w:hint="eastAsia"/>
          <w:color w:val="auto"/>
          <w:lang w:eastAsia="zh-CN"/>
        </w:rPr>
        <w:t>矿体赋存于Ⅶ1的下盘，分布在P-701～P-702之间。两矿体相间20～40m，矿体基本形态呈脉状、透镜状。地表出露长度约196m，平均厚度约11.2m。矿体倾向285°～315°。倾角69°～75°。矿体接触部位的含矿岩石为灰绿色蚀变安山质火山角砾岩。无论在走向上还在倾斜方向上都较连续。矿体的厚度变化程度稳定，品位变化较均匀。含矿岩石和顶、底板围岩与Ⅶ1相同。岩石结构较致密，稳定性能好。</w:t>
      </w:r>
    </w:p>
    <w:p w14:paraId="39367EF5">
      <w:pPr>
        <w:pStyle w:val="67"/>
        <w:ind w:firstLine="480"/>
        <w:rPr>
          <w:color w:val="auto"/>
          <w:lang w:eastAsia="zh-CN"/>
        </w:rPr>
      </w:pPr>
      <w:r>
        <w:rPr>
          <w:rFonts w:hint="eastAsia"/>
          <w:color w:val="auto"/>
          <w:lang w:eastAsia="zh-CN"/>
        </w:rPr>
        <w:t>。</w:t>
      </w:r>
    </w:p>
    <w:p w14:paraId="7AB14708">
      <w:pPr>
        <w:pStyle w:val="67"/>
        <w:ind w:firstLine="480"/>
        <w:rPr>
          <w:color w:val="auto"/>
          <w:lang w:eastAsia="zh-CN"/>
        </w:rPr>
      </w:pPr>
      <w:r>
        <w:rPr>
          <w:rFonts w:hint="eastAsia"/>
          <w:color w:val="auto"/>
          <w:lang w:eastAsia="zh-CN"/>
        </w:rPr>
        <w:t>（3）Ⅶ3矿体特征</w:t>
      </w:r>
    </w:p>
    <w:p w14:paraId="7DFEE96D">
      <w:pPr>
        <w:pStyle w:val="67"/>
        <w:ind w:firstLine="480"/>
        <w:rPr>
          <w:color w:val="auto"/>
          <w:lang w:eastAsia="zh-CN"/>
        </w:rPr>
      </w:pPr>
      <w:r>
        <w:rPr>
          <w:rFonts w:hint="eastAsia"/>
          <w:color w:val="auto"/>
          <w:lang w:eastAsia="zh-CN"/>
        </w:rPr>
        <w:t>矿体赋存于Ⅶ1的下盘，地表分布在P-722</w:t>
      </w:r>
      <w:r>
        <w:rPr>
          <w:rFonts w:hint="eastAsia" w:ascii="宋体" w:hAnsi="宋体"/>
          <w:color w:val="auto"/>
          <w:lang w:eastAsia="zh-CN"/>
        </w:rPr>
        <w:t>～</w:t>
      </w:r>
      <w:r>
        <w:rPr>
          <w:rFonts w:hint="eastAsia"/>
          <w:color w:val="auto"/>
          <w:lang w:eastAsia="zh-CN"/>
        </w:rPr>
        <w:t>P-726之间，以两条平行矿脉出露。与Ⅶ1矿体地表相间约70米，深部相间约6米。矿体基本形态呈透镜状、脉状。地表出露长度约56米，平均厚度约11.0米。矿体倾向265°</w:t>
      </w:r>
      <w:r>
        <w:rPr>
          <w:rFonts w:hint="eastAsia" w:ascii="宋体" w:hAnsi="宋体"/>
          <w:color w:val="auto"/>
          <w:lang w:eastAsia="zh-CN"/>
        </w:rPr>
        <w:t>～</w:t>
      </w:r>
      <w:r>
        <w:rPr>
          <w:rFonts w:hint="eastAsia"/>
          <w:color w:val="auto"/>
          <w:lang w:eastAsia="zh-CN"/>
        </w:rPr>
        <w:t>285°。倾角74°</w:t>
      </w:r>
      <w:r>
        <w:rPr>
          <w:rFonts w:hint="eastAsia" w:ascii="宋体" w:hAnsi="宋体"/>
          <w:color w:val="auto"/>
          <w:lang w:eastAsia="zh-CN"/>
        </w:rPr>
        <w:t>～</w:t>
      </w:r>
      <w:r>
        <w:rPr>
          <w:rFonts w:hint="eastAsia"/>
          <w:color w:val="auto"/>
          <w:lang w:eastAsia="zh-CN"/>
        </w:rPr>
        <w:t>82°。矿体接触部位的含矿岩石为灰绿色蚀变安山质火山角砾岩。无论在走向上还在倾斜方向上都较连续。矿体的厚度变化程度稳定，品位变化较均匀。含矿岩石和顶、底板围岩与Ⅶ1相同。岩石结构较致密，稳定性能好。</w:t>
      </w:r>
    </w:p>
    <w:p w14:paraId="374DED9D">
      <w:pPr>
        <w:pStyle w:val="67"/>
        <w:ind w:firstLine="480"/>
        <w:rPr>
          <w:color w:val="auto"/>
          <w:lang w:eastAsia="zh-CN"/>
        </w:rPr>
      </w:pPr>
      <w:r>
        <w:rPr>
          <w:rFonts w:hint="eastAsia"/>
          <w:color w:val="auto"/>
          <w:lang w:eastAsia="zh-CN"/>
        </w:rPr>
        <w:t>。</w:t>
      </w:r>
    </w:p>
    <w:p w14:paraId="43A172FB">
      <w:pPr>
        <w:pStyle w:val="67"/>
        <w:ind w:firstLine="480"/>
        <w:rPr>
          <w:color w:val="auto"/>
          <w:lang w:eastAsia="zh-CN"/>
        </w:rPr>
      </w:pPr>
      <w:r>
        <w:rPr>
          <w:rFonts w:hint="eastAsia"/>
          <w:color w:val="auto"/>
          <w:lang w:eastAsia="zh-CN"/>
        </w:rPr>
        <w:t>（4）Ⅶ6矿体特征</w:t>
      </w:r>
    </w:p>
    <w:p w14:paraId="23C4E3F2">
      <w:pPr>
        <w:pStyle w:val="67"/>
        <w:ind w:firstLine="480"/>
        <w:rPr>
          <w:color w:val="auto"/>
          <w:lang w:eastAsia="zh-CN"/>
        </w:rPr>
      </w:pPr>
      <w:r>
        <w:rPr>
          <w:rFonts w:hint="eastAsia"/>
          <w:color w:val="auto"/>
          <w:lang w:eastAsia="zh-CN"/>
        </w:rPr>
        <w:t>矿体分布在P-730</w:t>
      </w:r>
      <w:r>
        <w:rPr>
          <w:rFonts w:hint="eastAsia" w:ascii="宋体" w:hAnsi="宋体"/>
          <w:color w:val="auto"/>
          <w:lang w:eastAsia="zh-CN"/>
        </w:rPr>
        <w:t>～</w:t>
      </w:r>
      <w:r>
        <w:rPr>
          <w:rFonts w:hint="eastAsia"/>
          <w:color w:val="auto"/>
          <w:lang w:eastAsia="zh-CN"/>
        </w:rPr>
        <w:t>P-740之间。地表以40</w:t>
      </w:r>
      <w:r>
        <w:rPr>
          <w:rFonts w:hint="eastAsia" w:ascii="宋体" w:hAnsi="宋体"/>
          <w:color w:val="auto"/>
          <w:lang w:eastAsia="zh-CN"/>
        </w:rPr>
        <w:t>～</w:t>
      </w:r>
      <w:r>
        <w:rPr>
          <w:rFonts w:hint="eastAsia"/>
          <w:color w:val="auto"/>
          <w:lang w:eastAsia="zh-CN"/>
        </w:rPr>
        <w:t>96米的线距，采用机械设备垂直矿体走向进行探槽揭露深度2</w:t>
      </w:r>
      <w:r>
        <w:rPr>
          <w:rFonts w:hint="eastAsia" w:ascii="宋体" w:hAnsi="宋体"/>
          <w:color w:val="auto"/>
          <w:lang w:eastAsia="zh-CN"/>
        </w:rPr>
        <w:t>～</w:t>
      </w:r>
      <w:r>
        <w:rPr>
          <w:rFonts w:hint="eastAsia"/>
          <w:color w:val="auto"/>
          <w:lang w:eastAsia="zh-CN"/>
        </w:rPr>
        <w:t>6米，矿体基本形态呈趾状、透镜状。地表出露长度约238米，平均厚度约16.3米。矿体倾向295°</w:t>
      </w:r>
      <w:r>
        <w:rPr>
          <w:rFonts w:hint="eastAsia" w:ascii="宋体" w:hAnsi="宋体"/>
          <w:color w:val="auto"/>
          <w:lang w:eastAsia="zh-CN"/>
        </w:rPr>
        <w:t>～</w:t>
      </w:r>
      <w:r>
        <w:rPr>
          <w:rFonts w:hint="eastAsia"/>
          <w:color w:val="auto"/>
          <w:lang w:eastAsia="zh-CN"/>
        </w:rPr>
        <w:t>315°。倾角55°</w:t>
      </w:r>
      <w:r>
        <w:rPr>
          <w:rFonts w:hint="eastAsia" w:ascii="宋体" w:hAnsi="宋体"/>
          <w:color w:val="auto"/>
          <w:lang w:eastAsia="zh-CN"/>
        </w:rPr>
        <w:t>～</w:t>
      </w:r>
      <w:r>
        <w:rPr>
          <w:rFonts w:hint="eastAsia"/>
          <w:color w:val="auto"/>
          <w:lang w:eastAsia="zh-CN"/>
        </w:rPr>
        <w:t>78°。</w:t>
      </w:r>
    </w:p>
    <w:p w14:paraId="53698FCF">
      <w:pPr>
        <w:pStyle w:val="67"/>
        <w:ind w:firstLine="480"/>
        <w:rPr>
          <w:color w:val="auto"/>
          <w:lang w:eastAsia="zh-CN"/>
        </w:rPr>
      </w:pPr>
      <w:r>
        <w:rPr>
          <w:rFonts w:hint="eastAsia"/>
          <w:color w:val="auto"/>
          <w:lang w:eastAsia="zh-CN"/>
        </w:rPr>
        <w:t>深部矿体形态呈复脉状。矿体在走向上较连续，在倾斜方向上连续略差，100米以下，有分枝尖灭趋势。矿体的厚度变化程度较稳定，品位变化较均匀。矿体接触部位的含矿岩石为灰绿色蚀变安山质火山角砾岩。岩石结构较致密，稳定性能好。</w:t>
      </w:r>
    </w:p>
    <w:p w14:paraId="13BECA53">
      <w:pPr>
        <w:pStyle w:val="67"/>
        <w:ind w:firstLine="480"/>
        <w:rPr>
          <w:color w:val="auto"/>
          <w:lang w:eastAsia="zh-CN"/>
        </w:rPr>
      </w:pPr>
      <w:r>
        <w:rPr>
          <w:rFonts w:hint="eastAsia"/>
          <w:color w:val="auto"/>
          <w:lang w:eastAsia="zh-CN"/>
        </w:rPr>
        <w:t>有用组分分布程度属较均匀型。</w:t>
      </w:r>
    </w:p>
    <w:p w14:paraId="196488A1">
      <w:pPr>
        <w:pStyle w:val="67"/>
        <w:ind w:firstLine="480"/>
        <w:rPr>
          <w:color w:val="auto"/>
          <w:lang w:eastAsia="zh-CN"/>
        </w:rPr>
        <w:sectPr>
          <w:headerReference r:id="rId5" w:type="default"/>
          <w:footerReference r:id="rId7" w:type="default"/>
          <w:headerReference r:id="rId6" w:type="even"/>
          <w:footerReference r:id="rId8" w:type="even"/>
          <w:pgSz w:w="11906" w:h="16838"/>
          <w:pgMar w:top="1440" w:right="1800" w:bottom="1440" w:left="1800" w:header="851" w:footer="992" w:gutter="0"/>
          <w:pgNumType w:start="1"/>
          <w:cols w:space="425" w:num="1"/>
          <w:docGrid w:type="lines" w:linePitch="312" w:charSpace="0"/>
        </w:sectPr>
      </w:pPr>
    </w:p>
    <w:p w14:paraId="40DA3DFD">
      <w:pPr>
        <w:pStyle w:val="42"/>
        <w:spacing w:before="97" w:after="97"/>
        <w:ind w:firstLine="480"/>
        <w:rPr>
          <w:rFonts w:hint="eastAsia"/>
          <w:color w:val="auto"/>
          <w:lang w:eastAsia="zh-CN"/>
        </w:rPr>
      </w:pPr>
      <w:r>
        <w:rPr>
          <w:rFonts w:hint="eastAsia"/>
          <w:color w:val="auto"/>
          <w:lang w:eastAsia="zh-CN"/>
        </w:rPr>
        <w:t xml:space="preserve">表3.1-3 </w:t>
      </w:r>
      <w:r>
        <w:rPr>
          <w:color w:val="auto"/>
          <w:lang w:eastAsia="zh-CN"/>
        </w:rPr>
        <w:t xml:space="preserve">  </w:t>
      </w:r>
      <w:r>
        <w:rPr>
          <w:rFonts w:hint="eastAsia"/>
          <w:color w:val="auto"/>
          <w:lang w:eastAsia="zh-CN"/>
        </w:rPr>
        <w:t>Ⅵ、Ⅶ号矿脉小型及分支矿体特征一览表</w:t>
      </w:r>
    </w:p>
    <w:tbl>
      <w:tblPr>
        <w:tblStyle w:val="36"/>
        <w:tblW w:w="5000" w:type="pct"/>
        <w:tblInd w:w="0" w:type="dxa"/>
        <w:tblLayout w:type="autofit"/>
        <w:tblCellMar>
          <w:top w:w="0" w:type="dxa"/>
          <w:left w:w="0" w:type="dxa"/>
          <w:bottom w:w="0" w:type="dxa"/>
          <w:right w:w="0" w:type="dxa"/>
        </w:tblCellMar>
      </w:tblPr>
      <w:tblGrid>
        <w:gridCol w:w="963"/>
        <w:gridCol w:w="1267"/>
        <w:gridCol w:w="575"/>
        <w:gridCol w:w="578"/>
        <w:gridCol w:w="999"/>
        <w:gridCol w:w="575"/>
        <w:gridCol w:w="558"/>
        <w:gridCol w:w="1438"/>
        <w:gridCol w:w="762"/>
        <w:gridCol w:w="1424"/>
        <w:gridCol w:w="695"/>
        <w:gridCol w:w="798"/>
        <w:gridCol w:w="1608"/>
        <w:gridCol w:w="840"/>
        <w:gridCol w:w="878"/>
      </w:tblGrid>
      <w:tr w14:paraId="3FC1C404">
        <w:tblPrEx>
          <w:tblCellMar>
            <w:top w:w="0" w:type="dxa"/>
            <w:left w:w="0" w:type="dxa"/>
            <w:bottom w:w="0" w:type="dxa"/>
            <w:right w:w="0" w:type="dxa"/>
          </w:tblCellMar>
        </w:tblPrEx>
        <w:trPr>
          <w:trHeight w:val="633" w:hRule="atLeast"/>
        </w:trPr>
        <w:tc>
          <w:tcPr>
            <w:tcW w:w="345" w:type="pct"/>
            <w:vMerge w:val="restart"/>
            <w:tcBorders>
              <w:top w:val="single" w:color="000000" w:sz="4" w:space="0"/>
              <w:left w:val="single" w:color="000000" w:sz="4" w:space="0"/>
              <w:bottom w:val="single" w:color="000000" w:sz="4" w:space="0"/>
              <w:right w:val="single" w:color="000000" w:sz="4" w:space="0"/>
            </w:tcBorders>
          </w:tcPr>
          <w:p w14:paraId="0F88E0EA">
            <w:pPr>
              <w:pStyle w:val="69"/>
              <w:rPr>
                <w:color w:val="auto"/>
              </w:rPr>
            </w:pPr>
            <w:r>
              <w:rPr>
                <w:rFonts w:hint="eastAsia"/>
                <w:color w:val="auto"/>
                <w:lang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13335</wp:posOffset>
                      </wp:positionV>
                      <wp:extent cx="600710" cy="791845"/>
                      <wp:effectExtent l="0" t="0" r="28575" b="27940"/>
                      <wp:wrapNone/>
                      <wp:docPr id="7" name="直接连接符 7"/>
                      <wp:cNvGraphicFramePr/>
                      <a:graphic xmlns:a="http://schemas.openxmlformats.org/drawingml/2006/main">
                        <a:graphicData uri="http://schemas.microsoft.com/office/word/2010/wordprocessingShape">
                          <wps:wsp>
                            <wps:cNvCnPr/>
                            <wps:spPr>
                              <a:xfrm>
                                <a:off x="0" y="0"/>
                                <a:ext cx="600501" cy="7915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05pt;height:62.35pt;width:47.3pt;z-index:251661312;mso-width-relative:page;mso-height-relative:page;" filled="f" stroked="t" coordsize="21600,21600" o:gfxdata="UEsDBAoAAAAAAIdO4kAAAAAAAAAAAAAAAAAEAAAAZHJzL1BLAwQUAAAACACHTuJA3tkuHdMAAAAF&#10;AQAADwAAAGRycy9kb3ducmV2LnhtbE2PS0/DMBCE70j8B2uRuFE7AYWQxumBx4EjBcTVjTePEq+D&#10;7bbh37Oc4Dia0cw39WZxkzhiiKMnDdlKgUBqvR2p1/D2+nRVgojJkDWTJ9TwjRE2zflZbSrrT/SC&#10;x23qBZdQrIyGIaW5kjK2AzoTV35GYq/zwZnEMvTSBnPicjfJXKlCOjMSLwxmxvsB28/twWmY37vb&#10;D/Ul99dYlOq5i2F5fAhaX15kag0i4ZL+wvCLz+jQMNPOH8hGMWngI0lDnoFg8+6mALHjUF6UIJta&#10;/qdvfgBQSwMEFAAAAAgAh07iQNVgmCnvAQAAtgMAAA4AAABkcnMvZTJvRG9jLnhtbK1TzY7TMBC+&#10;I/EOlu80abW7KVHTlWi1XBBUAh7AdezEkv/k8TbtS/ACSNzgxJE7b8PyGIyd0IXlsgdycMbjmW/8&#10;fTNeXR+NJgcRQDnb0PmspERY7lplu4a+f3fzbEkJRGZbpp0VDT0JoNfrp09Wg6/FwvVOtyIQBLFQ&#10;D76hfYy+LgrgvTAMZs4Li4fSBcMibkNXtIENiG50sSjLq2JwofXBcQGA3u14SCfE8BhAJ6XiYuv4&#10;rRE2jqhBaBaREvTKA13n20opeHwjJYhIdEORacwrFkF7n9ZivWJ1F5jvFZ+uwB5zhQecDFMWi56h&#10;tiwychvUP1BG8eDAyTjjzhQjkawIspiXD7R52zMvMheUGvxZdPh/sPz1YReIahtaUWKZwYbfffz2&#10;48Pnn98/4Xr39QupkkiDhxpjN3YXph34XUiMjzKY9Ecu5JiFPZ2FFcdIODqvyvKynFPC8ah6Pr+s&#10;svDFfbIPEF8KZ0gyGqqVTbxZzQ6vIGJBDP0dktzW3Sitc++0JQOO8aIqsaWc4UBKHAQ0jUdSYDtK&#10;mO5w0nkMGRKcVm1KT0AQuv1GB3JgOB8Xy+pi8yKxxXJ/haXaWwb9GJePxskxKuJj0Mo0dFmmb8rW&#10;FkGSZqNKydq79pTFy35sZy4zjV6alz/3Ofv+ua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7Z&#10;Lh3TAAAABQEAAA8AAAAAAAAAAQAgAAAAIgAAAGRycy9kb3ducmV2LnhtbFBLAQIUABQAAAAIAIdO&#10;4kDVYJgp7wEAALYDAAAOAAAAAAAAAAEAIAAAACIBAABkcnMvZTJvRG9jLnhtbFBLBQYAAAAABgAG&#10;AFkBAACDBQAAAAA=&#10;">
                      <v:fill on="f" focussize="0,0"/>
                      <v:stroke weight="1pt" color="#4874CB [3204]" miterlimit="8" joinstyle="miter"/>
                      <v:imagedata o:title=""/>
                      <o:lock v:ext="edit" aspectratio="f"/>
                    </v:line>
                  </w:pict>
                </mc:Fallback>
              </mc:AlternateContent>
            </w:r>
            <w:r>
              <w:rPr>
                <w:rFonts w:hint="eastAsia"/>
                <w:color w:val="auto"/>
                <w:lang w:eastAsia="zh-CN"/>
              </w:rPr>
              <w:t xml:space="preserve"> </w:t>
            </w:r>
            <w:r>
              <w:rPr>
                <w:color w:val="auto"/>
                <w:lang w:eastAsia="zh-CN"/>
              </w:rPr>
              <w:t xml:space="preserve">   </w:t>
            </w:r>
            <w:r>
              <w:rPr>
                <w:rFonts w:hint="eastAsia"/>
                <w:color w:val="auto"/>
              </w:rPr>
              <w:t>矿体</w:t>
            </w:r>
          </w:p>
          <w:p w14:paraId="112927DC">
            <w:pPr>
              <w:pStyle w:val="69"/>
              <w:rPr>
                <w:color w:val="auto"/>
              </w:rPr>
            </w:pPr>
            <w:r>
              <w:rPr>
                <w:rFonts w:hint="eastAsia"/>
                <w:color w:val="auto"/>
                <w:lang w:eastAsia="zh-CN"/>
              </w:rPr>
              <w:t xml:space="preserve"> </w:t>
            </w:r>
            <w:r>
              <w:rPr>
                <w:color w:val="auto"/>
                <w:lang w:eastAsia="zh-CN"/>
              </w:rPr>
              <w:t xml:space="preserve">   </w:t>
            </w:r>
            <w:r>
              <w:rPr>
                <w:rFonts w:hint="eastAsia"/>
                <w:color w:val="auto"/>
              </w:rPr>
              <w:t>特征</w:t>
            </w:r>
          </w:p>
          <w:p w14:paraId="72EAD4E5">
            <w:pPr>
              <w:pStyle w:val="69"/>
              <w:jc w:val="both"/>
              <w:rPr>
                <w:color w:val="auto"/>
              </w:rPr>
            </w:pPr>
            <w:r>
              <w:rPr>
                <w:rFonts w:hint="eastAsia"/>
                <w:color w:val="auto"/>
              </w:rPr>
              <w:t>矿体</w:t>
            </w:r>
          </w:p>
          <w:p w14:paraId="35F65B50">
            <w:pPr>
              <w:pStyle w:val="69"/>
              <w:jc w:val="both"/>
              <w:rPr>
                <w:color w:val="auto"/>
              </w:rPr>
            </w:pPr>
            <w:r>
              <w:rPr>
                <w:rFonts w:hint="eastAsia"/>
                <w:color w:val="auto"/>
              </w:rPr>
              <w:t>编号</w:t>
            </w:r>
          </w:p>
        </w:tc>
        <w:tc>
          <w:tcPr>
            <w:tcW w:w="454" w:type="pct"/>
            <w:vMerge w:val="restart"/>
            <w:tcBorders>
              <w:top w:val="single" w:color="000000" w:sz="4" w:space="0"/>
              <w:left w:val="single" w:color="000000" w:sz="4" w:space="0"/>
              <w:bottom w:val="single" w:color="000000" w:sz="4" w:space="0"/>
              <w:right w:val="single" w:color="000000" w:sz="4" w:space="0"/>
            </w:tcBorders>
            <w:vAlign w:val="center"/>
          </w:tcPr>
          <w:p w14:paraId="4719EB4C">
            <w:pPr>
              <w:pStyle w:val="69"/>
              <w:rPr>
                <w:color w:val="auto"/>
              </w:rPr>
            </w:pPr>
            <w:r>
              <w:rPr>
                <w:rFonts w:hint="eastAsia"/>
                <w:color w:val="auto"/>
              </w:rPr>
              <w:t>位置</w:t>
            </w:r>
          </w:p>
          <w:p w14:paraId="48649747">
            <w:pPr>
              <w:pStyle w:val="69"/>
              <w:rPr>
                <w:color w:val="auto"/>
              </w:rPr>
            </w:pPr>
            <w:r>
              <w:rPr>
                <w:rFonts w:hint="eastAsia"/>
                <w:color w:val="auto"/>
                <w:lang w:eastAsia="zh-CN"/>
              </w:rPr>
              <w:t>（勘查线）</w:t>
            </w:r>
          </w:p>
        </w:tc>
        <w:tc>
          <w:tcPr>
            <w:tcW w:w="413" w:type="pct"/>
            <w:gridSpan w:val="2"/>
            <w:tcBorders>
              <w:top w:val="single" w:color="000000" w:sz="4" w:space="0"/>
              <w:left w:val="single" w:color="000000" w:sz="4" w:space="0"/>
              <w:bottom w:val="single" w:color="000000" w:sz="4" w:space="0"/>
              <w:right w:val="single" w:color="000000" w:sz="4" w:space="0"/>
            </w:tcBorders>
            <w:vAlign w:val="center"/>
          </w:tcPr>
          <w:p w14:paraId="560C625F">
            <w:pPr>
              <w:pStyle w:val="69"/>
              <w:rPr>
                <w:color w:val="auto"/>
              </w:rPr>
            </w:pPr>
            <w:r>
              <w:rPr>
                <w:rFonts w:hint="eastAsia"/>
                <w:color w:val="auto"/>
              </w:rPr>
              <w:t>矿体规模</w:t>
            </w:r>
          </w:p>
        </w:tc>
        <w:tc>
          <w:tcPr>
            <w:tcW w:w="358" w:type="pct"/>
            <w:vMerge w:val="restart"/>
            <w:tcBorders>
              <w:top w:val="single" w:color="000000" w:sz="4" w:space="0"/>
              <w:left w:val="single" w:color="000000" w:sz="4" w:space="0"/>
              <w:bottom w:val="single" w:color="000000" w:sz="4" w:space="0"/>
              <w:right w:val="single" w:color="000000" w:sz="4" w:space="0"/>
            </w:tcBorders>
            <w:vAlign w:val="center"/>
          </w:tcPr>
          <w:p w14:paraId="3426BFB6">
            <w:pPr>
              <w:pStyle w:val="69"/>
              <w:rPr>
                <w:color w:val="auto"/>
              </w:rPr>
            </w:pPr>
            <w:r>
              <w:rPr>
                <w:rFonts w:hint="eastAsia"/>
                <w:color w:val="auto"/>
              </w:rPr>
              <w:t>形态</w:t>
            </w:r>
          </w:p>
        </w:tc>
        <w:tc>
          <w:tcPr>
            <w:tcW w:w="406" w:type="pct"/>
            <w:gridSpan w:val="2"/>
            <w:tcBorders>
              <w:top w:val="single" w:color="000000" w:sz="4" w:space="0"/>
              <w:left w:val="single" w:color="000000" w:sz="4" w:space="0"/>
              <w:bottom w:val="single" w:color="000000" w:sz="4" w:space="0"/>
              <w:right w:val="single" w:color="000000" w:sz="4" w:space="0"/>
            </w:tcBorders>
            <w:vAlign w:val="center"/>
          </w:tcPr>
          <w:p w14:paraId="4D9583DB">
            <w:pPr>
              <w:pStyle w:val="69"/>
              <w:rPr>
                <w:color w:val="auto"/>
              </w:rPr>
            </w:pPr>
            <w:r>
              <w:rPr>
                <w:rFonts w:hint="eastAsia"/>
                <w:color w:val="auto"/>
              </w:rPr>
              <w:t>产状</w:t>
            </w:r>
            <w:r>
              <w:rPr>
                <w:color w:val="auto"/>
              </w:rPr>
              <w:t>(</w:t>
            </w:r>
            <w:r>
              <w:rPr>
                <w:rFonts w:hint="eastAsia"/>
                <w:color w:val="auto"/>
              </w:rPr>
              <w:t>°</w:t>
            </w:r>
            <w:r>
              <w:rPr>
                <w:color w:val="auto"/>
              </w:rPr>
              <w:t>)</w:t>
            </w:r>
          </w:p>
        </w:tc>
        <w:tc>
          <w:tcPr>
            <w:tcW w:w="788" w:type="pct"/>
            <w:gridSpan w:val="2"/>
            <w:tcBorders>
              <w:top w:val="single" w:color="000000" w:sz="4" w:space="0"/>
              <w:left w:val="single" w:color="000000" w:sz="4" w:space="0"/>
              <w:bottom w:val="single" w:color="000000" w:sz="4" w:space="0"/>
              <w:right w:val="single" w:color="000000" w:sz="4" w:space="0"/>
            </w:tcBorders>
            <w:vAlign w:val="center"/>
          </w:tcPr>
          <w:p w14:paraId="7BF0411F">
            <w:pPr>
              <w:pStyle w:val="69"/>
              <w:rPr>
                <w:color w:val="auto"/>
              </w:rPr>
            </w:pPr>
            <w:r>
              <w:rPr>
                <w:rFonts w:hint="eastAsia"/>
                <w:color w:val="auto"/>
              </w:rPr>
              <w:t>单样</w:t>
            </w:r>
            <w:r>
              <w:rPr>
                <w:color w:val="auto"/>
              </w:rPr>
              <w:t>Cu</w:t>
            </w:r>
            <w:r>
              <w:rPr>
                <w:rFonts w:hint="eastAsia"/>
                <w:color w:val="auto"/>
              </w:rPr>
              <w:t>品位</w:t>
            </w:r>
            <w:r>
              <w:rPr>
                <w:rFonts w:hint="eastAsia"/>
                <w:color w:val="auto"/>
                <w:spacing w:val="5"/>
              </w:rPr>
              <w:t>（</w:t>
            </w:r>
            <w:r>
              <w:rPr>
                <w:rFonts w:hint="eastAsia"/>
                <w:color w:val="auto"/>
                <w:spacing w:val="5"/>
                <w:lang w:eastAsia="zh-CN"/>
              </w:rPr>
              <w:drawing>
                <wp:inline distT="0" distB="0" distL="0" distR="0">
                  <wp:extent cx="91440" cy="91440"/>
                  <wp:effectExtent l="0" t="0" r="381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1440" cy="91440"/>
                          </a:xfrm>
                          <a:prstGeom prst="rect">
                            <a:avLst/>
                          </a:prstGeom>
                          <a:noFill/>
                          <a:ln>
                            <a:noFill/>
                          </a:ln>
                        </pic:spPr>
                      </pic:pic>
                    </a:graphicData>
                  </a:graphic>
                </wp:inline>
              </w:drawing>
            </w:r>
            <w:r>
              <w:rPr>
                <w:rFonts w:hint="eastAsia"/>
                <w:color w:val="auto"/>
              </w:rPr>
              <w:t>）</w:t>
            </w:r>
          </w:p>
        </w:tc>
        <w:tc>
          <w:tcPr>
            <w:tcW w:w="1045" w:type="pct"/>
            <w:gridSpan w:val="3"/>
            <w:tcBorders>
              <w:top w:val="single" w:color="000000" w:sz="4" w:space="0"/>
              <w:left w:val="single" w:color="000000" w:sz="4" w:space="0"/>
              <w:bottom w:val="single" w:color="000000" w:sz="4" w:space="0"/>
              <w:right w:val="single" w:color="000000" w:sz="4" w:space="0"/>
            </w:tcBorders>
            <w:vAlign w:val="center"/>
          </w:tcPr>
          <w:p w14:paraId="4AFF36ED">
            <w:pPr>
              <w:pStyle w:val="69"/>
              <w:rPr>
                <w:color w:val="auto"/>
              </w:rPr>
            </w:pPr>
            <w:r>
              <w:rPr>
                <w:rFonts w:hint="eastAsia"/>
                <w:color w:val="auto"/>
              </w:rPr>
              <w:t>单工程</w:t>
            </w:r>
            <w:r>
              <w:rPr>
                <w:color w:val="auto"/>
              </w:rPr>
              <w:t>Cu</w:t>
            </w:r>
            <w:r>
              <w:rPr>
                <w:rFonts w:hint="eastAsia"/>
                <w:color w:val="auto"/>
              </w:rPr>
              <w:t>品位</w:t>
            </w:r>
            <w:r>
              <w:rPr>
                <w:rFonts w:hint="eastAsia"/>
                <w:color w:val="auto"/>
                <w:spacing w:val="5"/>
              </w:rPr>
              <w:t>（</w:t>
            </w:r>
            <w:r>
              <w:rPr>
                <w:rFonts w:hint="eastAsia"/>
                <w:color w:val="auto"/>
                <w:spacing w:val="5"/>
                <w:lang w:eastAsia="zh-CN"/>
              </w:rPr>
              <w:drawing>
                <wp:inline distT="0" distB="0" distL="0" distR="0">
                  <wp:extent cx="91440" cy="91440"/>
                  <wp:effectExtent l="0" t="0" r="381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1440" cy="91440"/>
                          </a:xfrm>
                          <a:prstGeom prst="rect">
                            <a:avLst/>
                          </a:prstGeom>
                          <a:noFill/>
                          <a:ln>
                            <a:noFill/>
                          </a:ln>
                        </pic:spPr>
                      </pic:pic>
                    </a:graphicData>
                  </a:graphic>
                </wp:inline>
              </w:drawing>
            </w:r>
            <w:r>
              <w:rPr>
                <w:rFonts w:hint="eastAsia"/>
                <w:color w:val="auto"/>
              </w:rPr>
              <w:t>）</w:t>
            </w:r>
          </w:p>
        </w:tc>
        <w:tc>
          <w:tcPr>
            <w:tcW w:w="1191" w:type="pct"/>
            <w:gridSpan w:val="3"/>
            <w:tcBorders>
              <w:top w:val="single" w:color="000000" w:sz="4" w:space="0"/>
              <w:left w:val="single" w:color="000000" w:sz="4" w:space="0"/>
              <w:bottom w:val="single" w:color="000000" w:sz="4" w:space="0"/>
              <w:right w:val="single" w:color="000000" w:sz="4" w:space="0"/>
            </w:tcBorders>
            <w:vAlign w:val="center"/>
          </w:tcPr>
          <w:p w14:paraId="3BEAF4E5">
            <w:pPr>
              <w:pStyle w:val="69"/>
              <w:rPr>
                <w:color w:val="auto"/>
              </w:rPr>
            </w:pPr>
            <w:r>
              <w:rPr>
                <w:rFonts w:hint="eastAsia"/>
                <w:color w:val="auto"/>
              </w:rPr>
              <w:t>厚度（</w:t>
            </w:r>
            <w:r>
              <w:rPr>
                <w:color w:val="auto"/>
              </w:rPr>
              <w:t>m</w:t>
            </w:r>
            <w:r>
              <w:rPr>
                <w:rFonts w:hint="eastAsia"/>
                <w:color w:val="auto"/>
              </w:rPr>
              <w:t>）</w:t>
            </w:r>
          </w:p>
        </w:tc>
      </w:tr>
      <w:tr w14:paraId="40436E52">
        <w:tblPrEx>
          <w:tblCellMar>
            <w:top w:w="0" w:type="dxa"/>
            <w:left w:w="0" w:type="dxa"/>
            <w:bottom w:w="0" w:type="dxa"/>
            <w:right w:w="0" w:type="dxa"/>
          </w:tblCellMar>
        </w:tblPrEx>
        <w:trPr>
          <w:trHeight w:val="548" w:hRule="atLeast"/>
        </w:trPr>
        <w:tc>
          <w:tcPr>
            <w:tcW w:w="345" w:type="pct"/>
            <w:vMerge w:val="continue"/>
            <w:tcBorders>
              <w:top w:val="nil"/>
              <w:left w:val="single" w:color="000000" w:sz="4" w:space="0"/>
              <w:bottom w:val="single" w:color="000000" w:sz="4" w:space="0"/>
              <w:right w:val="single" w:color="000000" w:sz="4" w:space="0"/>
            </w:tcBorders>
          </w:tcPr>
          <w:p w14:paraId="0789AA98">
            <w:pPr>
              <w:pStyle w:val="69"/>
              <w:rPr>
                <w:rFonts w:ascii="宋体" w:cs="宋体"/>
                <w:color w:val="auto"/>
                <w:sz w:val="2"/>
                <w:szCs w:val="2"/>
              </w:rPr>
            </w:pPr>
          </w:p>
        </w:tc>
        <w:tc>
          <w:tcPr>
            <w:tcW w:w="454" w:type="pct"/>
            <w:vMerge w:val="continue"/>
            <w:tcBorders>
              <w:top w:val="nil"/>
              <w:left w:val="single" w:color="000000" w:sz="4" w:space="0"/>
              <w:bottom w:val="single" w:color="000000" w:sz="4" w:space="0"/>
              <w:right w:val="single" w:color="000000" w:sz="4" w:space="0"/>
            </w:tcBorders>
            <w:vAlign w:val="center"/>
          </w:tcPr>
          <w:p w14:paraId="4762343A">
            <w:pPr>
              <w:pStyle w:val="69"/>
              <w:rPr>
                <w:rFonts w:ascii="宋体" w:cs="宋体"/>
                <w:color w:val="auto"/>
                <w:sz w:val="2"/>
                <w:szCs w:val="2"/>
              </w:rPr>
            </w:pPr>
          </w:p>
        </w:tc>
        <w:tc>
          <w:tcPr>
            <w:tcW w:w="206" w:type="pct"/>
            <w:tcBorders>
              <w:top w:val="single" w:color="000000" w:sz="4" w:space="0"/>
              <w:left w:val="single" w:color="000000" w:sz="4" w:space="0"/>
              <w:bottom w:val="single" w:color="000000" w:sz="4" w:space="0"/>
              <w:right w:val="single" w:color="000000" w:sz="4" w:space="0"/>
            </w:tcBorders>
            <w:vAlign w:val="center"/>
          </w:tcPr>
          <w:p w14:paraId="1D7A78F4">
            <w:pPr>
              <w:pStyle w:val="69"/>
              <w:rPr>
                <w:color w:val="auto"/>
              </w:rPr>
            </w:pPr>
            <w:r>
              <w:rPr>
                <w:rFonts w:hint="eastAsia"/>
                <w:color w:val="auto"/>
              </w:rPr>
              <w:t>长度</w:t>
            </w:r>
          </w:p>
        </w:tc>
        <w:tc>
          <w:tcPr>
            <w:tcW w:w="206" w:type="pct"/>
            <w:tcBorders>
              <w:top w:val="single" w:color="000000" w:sz="4" w:space="0"/>
              <w:left w:val="single" w:color="000000" w:sz="4" w:space="0"/>
              <w:bottom w:val="single" w:color="000000" w:sz="4" w:space="0"/>
              <w:right w:val="single" w:color="000000" w:sz="4" w:space="0"/>
            </w:tcBorders>
            <w:vAlign w:val="center"/>
          </w:tcPr>
          <w:p w14:paraId="7E7EE0FC">
            <w:pPr>
              <w:pStyle w:val="69"/>
              <w:rPr>
                <w:color w:val="auto"/>
              </w:rPr>
            </w:pPr>
            <w:r>
              <w:rPr>
                <w:rFonts w:hint="eastAsia"/>
                <w:color w:val="auto"/>
              </w:rPr>
              <w:t>延深</w:t>
            </w:r>
          </w:p>
        </w:tc>
        <w:tc>
          <w:tcPr>
            <w:tcW w:w="358" w:type="pct"/>
            <w:vMerge w:val="continue"/>
            <w:tcBorders>
              <w:top w:val="nil"/>
              <w:left w:val="single" w:color="000000" w:sz="4" w:space="0"/>
              <w:bottom w:val="single" w:color="000000" w:sz="4" w:space="0"/>
              <w:right w:val="single" w:color="000000" w:sz="4" w:space="0"/>
            </w:tcBorders>
            <w:vAlign w:val="center"/>
          </w:tcPr>
          <w:p w14:paraId="648A142A">
            <w:pPr>
              <w:pStyle w:val="69"/>
              <w:rPr>
                <w:rFonts w:ascii="宋体" w:cs="宋体"/>
                <w:color w:val="auto"/>
                <w:sz w:val="2"/>
                <w:szCs w:val="2"/>
              </w:rPr>
            </w:pPr>
          </w:p>
        </w:tc>
        <w:tc>
          <w:tcPr>
            <w:tcW w:w="206" w:type="pct"/>
            <w:tcBorders>
              <w:top w:val="single" w:color="000000" w:sz="4" w:space="0"/>
              <w:left w:val="single" w:color="000000" w:sz="4" w:space="0"/>
              <w:bottom w:val="single" w:color="000000" w:sz="4" w:space="0"/>
              <w:right w:val="single" w:color="000000" w:sz="4" w:space="0"/>
            </w:tcBorders>
            <w:vAlign w:val="center"/>
          </w:tcPr>
          <w:p w14:paraId="20346966">
            <w:pPr>
              <w:pStyle w:val="69"/>
              <w:rPr>
                <w:color w:val="auto"/>
              </w:rPr>
            </w:pPr>
            <w:r>
              <w:rPr>
                <w:rFonts w:hint="eastAsia"/>
                <w:color w:val="auto"/>
              </w:rPr>
              <w:t>倾向</w:t>
            </w:r>
          </w:p>
        </w:tc>
        <w:tc>
          <w:tcPr>
            <w:tcW w:w="200" w:type="pct"/>
            <w:tcBorders>
              <w:top w:val="single" w:color="000000" w:sz="4" w:space="0"/>
              <w:left w:val="single" w:color="000000" w:sz="4" w:space="0"/>
              <w:bottom w:val="single" w:color="000000" w:sz="4" w:space="0"/>
              <w:right w:val="single" w:color="000000" w:sz="4" w:space="0"/>
            </w:tcBorders>
            <w:vAlign w:val="center"/>
          </w:tcPr>
          <w:p w14:paraId="15BC353D">
            <w:pPr>
              <w:pStyle w:val="69"/>
              <w:rPr>
                <w:color w:val="auto"/>
              </w:rPr>
            </w:pPr>
            <w:r>
              <w:rPr>
                <w:rFonts w:hint="eastAsia"/>
                <w:color w:val="auto"/>
              </w:rPr>
              <w:t>倾角</w:t>
            </w:r>
          </w:p>
        </w:tc>
        <w:tc>
          <w:tcPr>
            <w:tcW w:w="515" w:type="pct"/>
            <w:tcBorders>
              <w:top w:val="single" w:color="000000" w:sz="4" w:space="0"/>
              <w:left w:val="single" w:color="000000" w:sz="4" w:space="0"/>
              <w:bottom w:val="single" w:color="000000" w:sz="4" w:space="0"/>
              <w:right w:val="single" w:color="000000" w:sz="4" w:space="0"/>
            </w:tcBorders>
            <w:vAlign w:val="center"/>
          </w:tcPr>
          <w:p w14:paraId="70532E10">
            <w:pPr>
              <w:pStyle w:val="69"/>
              <w:rPr>
                <w:color w:val="auto"/>
              </w:rPr>
            </w:pPr>
            <w:r>
              <w:rPr>
                <w:rFonts w:hint="eastAsia"/>
                <w:color w:val="auto"/>
              </w:rPr>
              <w:t>区间</w:t>
            </w:r>
          </w:p>
        </w:tc>
        <w:tc>
          <w:tcPr>
            <w:tcW w:w="273" w:type="pct"/>
            <w:tcBorders>
              <w:top w:val="single" w:color="000000" w:sz="4" w:space="0"/>
              <w:left w:val="single" w:color="000000" w:sz="4" w:space="0"/>
              <w:bottom w:val="single" w:color="000000" w:sz="4" w:space="0"/>
              <w:right w:val="single" w:color="000000" w:sz="4" w:space="0"/>
            </w:tcBorders>
            <w:vAlign w:val="center"/>
          </w:tcPr>
          <w:p w14:paraId="421B11E6">
            <w:pPr>
              <w:pStyle w:val="69"/>
              <w:rPr>
                <w:color w:val="auto"/>
              </w:rPr>
            </w:pPr>
            <w:r>
              <w:rPr>
                <w:rFonts w:hint="eastAsia"/>
                <w:color w:val="auto"/>
              </w:rPr>
              <w:t>平均</w:t>
            </w:r>
          </w:p>
        </w:tc>
        <w:tc>
          <w:tcPr>
            <w:tcW w:w="510" w:type="pct"/>
            <w:tcBorders>
              <w:top w:val="single" w:color="000000" w:sz="4" w:space="0"/>
              <w:left w:val="single" w:color="000000" w:sz="4" w:space="0"/>
              <w:bottom w:val="single" w:color="000000" w:sz="4" w:space="0"/>
              <w:right w:val="single" w:color="000000" w:sz="4" w:space="0"/>
            </w:tcBorders>
            <w:vAlign w:val="center"/>
          </w:tcPr>
          <w:p w14:paraId="238A8896">
            <w:pPr>
              <w:pStyle w:val="69"/>
              <w:rPr>
                <w:color w:val="auto"/>
              </w:rPr>
            </w:pPr>
            <w:r>
              <w:rPr>
                <w:rFonts w:hint="eastAsia"/>
                <w:color w:val="auto"/>
              </w:rPr>
              <w:t>区间</w:t>
            </w:r>
          </w:p>
        </w:tc>
        <w:tc>
          <w:tcPr>
            <w:tcW w:w="249" w:type="pct"/>
            <w:tcBorders>
              <w:top w:val="single" w:color="000000" w:sz="4" w:space="0"/>
              <w:left w:val="single" w:color="000000" w:sz="4" w:space="0"/>
              <w:bottom w:val="single" w:color="000000" w:sz="4" w:space="0"/>
              <w:right w:val="single" w:color="000000" w:sz="4" w:space="0"/>
            </w:tcBorders>
            <w:vAlign w:val="center"/>
          </w:tcPr>
          <w:p w14:paraId="14A6A8C7">
            <w:pPr>
              <w:pStyle w:val="69"/>
              <w:rPr>
                <w:color w:val="auto"/>
              </w:rPr>
            </w:pPr>
            <w:r>
              <w:rPr>
                <w:rFonts w:hint="eastAsia"/>
                <w:color w:val="auto"/>
              </w:rPr>
              <w:t>平均</w:t>
            </w:r>
          </w:p>
        </w:tc>
        <w:tc>
          <w:tcPr>
            <w:tcW w:w="286" w:type="pct"/>
            <w:tcBorders>
              <w:top w:val="single" w:color="000000" w:sz="4" w:space="0"/>
              <w:left w:val="single" w:color="000000" w:sz="4" w:space="0"/>
              <w:bottom w:val="single" w:color="000000" w:sz="4" w:space="0"/>
              <w:right w:val="single" w:color="000000" w:sz="4" w:space="0"/>
            </w:tcBorders>
            <w:vAlign w:val="center"/>
          </w:tcPr>
          <w:p w14:paraId="58A59C4E">
            <w:pPr>
              <w:pStyle w:val="69"/>
              <w:rPr>
                <w:color w:val="auto"/>
                <w:spacing w:val="-10"/>
              </w:rPr>
            </w:pPr>
            <w:r>
              <w:rPr>
                <w:rFonts w:hint="eastAsia"/>
                <w:color w:val="auto"/>
                <w:spacing w:val="-10"/>
              </w:rPr>
              <w:t>变化系数</w:t>
            </w:r>
          </w:p>
          <w:p w14:paraId="646A3726">
            <w:pPr>
              <w:pStyle w:val="69"/>
              <w:rPr>
                <w:color w:val="auto"/>
              </w:rPr>
            </w:pPr>
            <w:r>
              <w:rPr>
                <w:color w:val="auto"/>
                <w:spacing w:val="5"/>
              </w:rPr>
              <w:t>(</w:t>
            </w:r>
            <w:r>
              <w:rPr>
                <w:rFonts w:hint="eastAsia"/>
                <w:color w:val="auto"/>
                <w:spacing w:val="5"/>
                <w:lang w:eastAsia="zh-CN"/>
              </w:rPr>
              <w:drawing>
                <wp:inline distT="0" distB="0" distL="0" distR="0">
                  <wp:extent cx="91440" cy="91440"/>
                  <wp:effectExtent l="0" t="0" r="381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1440" cy="91440"/>
                          </a:xfrm>
                          <a:prstGeom prst="rect">
                            <a:avLst/>
                          </a:prstGeom>
                          <a:noFill/>
                          <a:ln>
                            <a:noFill/>
                          </a:ln>
                        </pic:spPr>
                      </pic:pic>
                    </a:graphicData>
                  </a:graphic>
                </wp:inline>
              </w:drawing>
            </w:r>
            <w:r>
              <w:rPr>
                <w:color w:val="auto"/>
              </w:rPr>
              <w:t>)</w:t>
            </w:r>
          </w:p>
        </w:tc>
        <w:tc>
          <w:tcPr>
            <w:tcW w:w="576" w:type="pct"/>
            <w:tcBorders>
              <w:top w:val="single" w:color="000000" w:sz="4" w:space="0"/>
              <w:left w:val="single" w:color="000000" w:sz="4" w:space="0"/>
              <w:bottom w:val="single" w:color="000000" w:sz="4" w:space="0"/>
              <w:right w:val="single" w:color="000000" w:sz="4" w:space="0"/>
            </w:tcBorders>
            <w:vAlign w:val="center"/>
          </w:tcPr>
          <w:p w14:paraId="59D28C56">
            <w:pPr>
              <w:pStyle w:val="69"/>
              <w:rPr>
                <w:color w:val="auto"/>
              </w:rPr>
            </w:pPr>
            <w:r>
              <w:rPr>
                <w:rFonts w:hint="eastAsia"/>
                <w:color w:val="auto"/>
              </w:rPr>
              <w:t>区间</w:t>
            </w:r>
          </w:p>
        </w:tc>
        <w:tc>
          <w:tcPr>
            <w:tcW w:w="301" w:type="pct"/>
            <w:tcBorders>
              <w:top w:val="single" w:color="000000" w:sz="4" w:space="0"/>
              <w:left w:val="single" w:color="000000" w:sz="4" w:space="0"/>
              <w:bottom w:val="single" w:color="000000" w:sz="4" w:space="0"/>
              <w:right w:val="single" w:color="000000" w:sz="4" w:space="0"/>
            </w:tcBorders>
            <w:vAlign w:val="center"/>
          </w:tcPr>
          <w:p w14:paraId="7D5EAFC8">
            <w:pPr>
              <w:pStyle w:val="69"/>
              <w:rPr>
                <w:color w:val="auto"/>
              </w:rPr>
            </w:pPr>
            <w:r>
              <w:rPr>
                <w:rFonts w:hint="eastAsia"/>
                <w:color w:val="auto"/>
              </w:rPr>
              <w:t>平均</w:t>
            </w:r>
          </w:p>
        </w:tc>
        <w:tc>
          <w:tcPr>
            <w:tcW w:w="314" w:type="pct"/>
            <w:tcBorders>
              <w:top w:val="single" w:color="000000" w:sz="4" w:space="0"/>
              <w:left w:val="single" w:color="000000" w:sz="4" w:space="0"/>
              <w:bottom w:val="single" w:color="000000" w:sz="4" w:space="0"/>
              <w:right w:val="single" w:color="000000" w:sz="4" w:space="0"/>
            </w:tcBorders>
            <w:vAlign w:val="center"/>
          </w:tcPr>
          <w:p w14:paraId="348A851E">
            <w:pPr>
              <w:pStyle w:val="69"/>
              <w:rPr>
                <w:color w:val="auto"/>
                <w:spacing w:val="-9"/>
              </w:rPr>
            </w:pPr>
            <w:r>
              <w:rPr>
                <w:rFonts w:hint="eastAsia"/>
                <w:color w:val="auto"/>
                <w:spacing w:val="-9"/>
              </w:rPr>
              <w:t>变化系数</w:t>
            </w:r>
          </w:p>
          <w:p w14:paraId="4121944F">
            <w:pPr>
              <w:pStyle w:val="69"/>
              <w:rPr>
                <w:color w:val="auto"/>
              </w:rPr>
            </w:pPr>
            <w:r>
              <w:rPr>
                <w:color w:val="auto"/>
                <w:spacing w:val="5"/>
              </w:rPr>
              <w:t>(</w:t>
            </w:r>
            <w:r>
              <w:rPr>
                <w:rFonts w:hint="eastAsia"/>
                <w:color w:val="auto"/>
                <w:spacing w:val="5"/>
                <w:lang w:eastAsia="zh-CN"/>
              </w:rPr>
              <w:drawing>
                <wp:inline distT="0" distB="0" distL="0" distR="0">
                  <wp:extent cx="91440" cy="914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1440" cy="91440"/>
                          </a:xfrm>
                          <a:prstGeom prst="rect">
                            <a:avLst/>
                          </a:prstGeom>
                          <a:noFill/>
                          <a:ln>
                            <a:noFill/>
                          </a:ln>
                        </pic:spPr>
                      </pic:pic>
                    </a:graphicData>
                  </a:graphic>
                </wp:inline>
              </w:drawing>
            </w:r>
            <w:r>
              <w:rPr>
                <w:color w:val="auto"/>
              </w:rPr>
              <w:t>)</w:t>
            </w:r>
          </w:p>
        </w:tc>
      </w:tr>
      <w:tr w14:paraId="70E908E5">
        <w:tblPrEx>
          <w:tblCellMar>
            <w:top w:w="0" w:type="dxa"/>
            <w:left w:w="0" w:type="dxa"/>
            <w:bottom w:w="0" w:type="dxa"/>
            <w:right w:w="0" w:type="dxa"/>
          </w:tblCellMar>
        </w:tblPrEx>
        <w:trPr>
          <w:trHeight w:val="319" w:hRule="atLeast"/>
        </w:trPr>
        <w:tc>
          <w:tcPr>
            <w:tcW w:w="345" w:type="pct"/>
            <w:tcBorders>
              <w:top w:val="single" w:color="000000" w:sz="4" w:space="0"/>
              <w:left w:val="single" w:color="000000" w:sz="4" w:space="0"/>
              <w:bottom w:val="single" w:color="000000" w:sz="4" w:space="0"/>
              <w:right w:val="single" w:color="000000" w:sz="4" w:space="0"/>
            </w:tcBorders>
          </w:tcPr>
          <w:p w14:paraId="75EC0E89">
            <w:pPr>
              <w:pStyle w:val="69"/>
              <w:rPr>
                <w:color w:val="auto"/>
              </w:rPr>
            </w:pPr>
            <w:r>
              <w:rPr>
                <w:rFonts w:hint="eastAsia"/>
                <w:color w:val="auto"/>
              </w:rPr>
              <w:t>Ⅵ</w:t>
            </w:r>
            <w:r>
              <w:rPr>
                <w:color w:val="auto"/>
              </w:rPr>
              <w:t>1</w:t>
            </w:r>
          </w:p>
        </w:tc>
        <w:tc>
          <w:tcPr>
            <w:tcW w:w="454" w:type="pct"/>
            <w:tcBorders>
              <w:top w:val="single" w:color="000000" w:sz="4" w:space="0"/>
              <w:left w:val="single" w:color="000000" w:sz="4" w:space="0"/>
              <w:bottom w:val="single" w:color="000000" w:sz="4" w:space="0"/>
              <w:right w:val="single" w:color="000000" w:sz="4" w:space="0"/>
            </w:tcBorders>
          </w:tcPr>
          <w:p w14:paraId="7BF69A4C">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3E8A519E">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5B69E58D">
            <w:pPr>
              <w:pStyle w:val="69"/>
              <w:rPr>
                <w:color w:val="auto"/>
              </w:rPr>
            </w:pPr>
          </w:p>
        </w:tc>
        <w:tc>
          <w:tcPr>
            <w:tcW w:w="358" w:type="pct"/>
            <w:tcBorders>
              <w:top w:val="single" w:color="000000" w:sz="4" w:space="0"/>
              <w:left w:val="single" w:color="000000" w:sz="4" w:space="0"/>
              <w:bottom w:val="single" w:color="000000" w:sz="4" w:space="0"/>
              <w:right w:val="single" w:color="000000" w:sz="4" w:space="0"/>
            </w:tcBorders>
          </w:tcPr>
          <w:p w14:paraId="0898332F">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51F04733">
            <w:pPr>
              <w:pStyle w:val="69"/>
              <w:rPr>
                <w:color w:val="auto"/>
              </w:rPr>
            </w:pPr>
          </w:p>
        </w:tc>
        <w:tc>
          <w:tcPr>
            <w:tcW w:w="200" w:type="pct"/>
            <w:tcBorders>
              <w:top w:val="single" w:color="000000" w:sz="4" w:space="0"/>
              <w:left w:val="single" w:color="000000" w:sz="4" w:space="0"/>
              <w:bottom w:val="single" w:color="000000" w:sz="4" w:space="0"/>
              <w:right w:val="single" w:color="000000" w:sz="4" w:space="0"/>
            </w:tcBorders>
          </w:tcPr>
          <w:p w14:paraId="09E8410E">
            <w:pPr>
              <w:pStyle w:val="69"/>
              <w:rPr>
                <w:color w:val="auto"/>
              </w:rPr>
            </w:pPr>
          </w:p>
        </w:tc>
        <w:tc>
          <w:tcPr>
            <w:tcW w:w="515" w:type="pct"/>
            <w:tcBorders>
              <w:top w:val="single" w:color="000000" w:sz="4" w:space="0"/>
              <w:left w:val="single" w:color="000000" w:sz="4" w:space="0"/>
              <w:bottom w:val="single" w:color="000000" w:sz="4" w:space="0"/>
              <w:right w:val="single" w:color="000000" w:sz="4" w:space="0"/>
            </w:tcBorders>
          </w:tcPr>
          <w:p w14:paraId="2E145B2D">
            <w:pPr>
              <w:pStyle w:val="69"/>
              <w:rPr>
                <w:color w:val="auto"/>
              </w:rPr>
            </w:pPr>
          </w:p>
        </w:tc>
        <w:tc>
          <w:tcPr>
            <w:tcW w:w="273" w:type="pct"/>
            <w:tcBorders>
              <w:top w:val="single" w:color="000000" w:sz="4" w:space="0"/>
              <w:left w:val="single" w:color="000000" w:sz="4" w:space="0"/>
              <w:bottom w:val="single" w:color="000000" w:sz="4" w:space="0"/>
              <w:right w:val="single" w:color="000000" w:sz="4" w:space="0"/>
            </w:tcBorders>
          </w:tcPr>
          <w:p w14:paraId="5DFAA3D0">
            <w:pPr>
              <w:pStyle w:val="69"/>
              <w:rPr>
                <w:color w:val="auto"/>
              </w:rPr>
            </w:pPr>
          </w:p>
        </w:tc>
        <w:tc>
          <w:tcPr>
            <w:tcW w:w="510" w:type="pct"/>
            <w:tcBorders>
              <w:top w:val="single" w:color="000000" w:sz="4" w:space="0"/>
              <w:left w:val="single" w:color="000000" w:sz="4" w:space="0"/>
              <w:bottom w:val="single" w:color="000000" w:sz="4" w:space="0"/>
              <w:right w:val="single" w:color="000000" w:sz="4" w:space="0"/>
            </w:tcBorders>
          </w:tcPr>
          <w:p w14:paraId="736B53ED">
            <w:pPr>
              <w:pStyle w:val="69"/>
              <w:rPr>
                <w:color w:val="auto"/>
              </w:rPr>
            </w:pPr>
          </w:p>
        </w:tc>
        <w:tc>
          <w:tcPr>
            <w:tcW w:w="249" w:type="pct"/>
            <w:tcBorders>
              <w:top w:val="single" w:color="000000" w:sz="4" w:space="0"/>
              <w:left w:val="single" w:color="000000" w:sz="4" w:space="0"/>
              <w:bottom w:val="single" w:color="000000" w:sz="4" w:space="0"/>
              <w:right w:val="single" w:color="000000" w:sz="4" w:space="0"/>
            </w:tcBorders>
          </w:tcPr>
          <w:p w14:paraId="777FA47A">
            <w:pPr>
              <w:pStyle w:val="69"/>
              <w:rPr>
                <w:color w:val="auto"/>
              </w:rPr>
            </w:pPr>
          </w:p>
        </w:tc>
        <w:tc>
          <w:tcPr>
            <w:tcW w:w="286" w:type="pct"/>
            <w:tcBorders>
              <w:top w:val="single" w:color="000000" w:sz="4" w:space="0"/>
              <w:left w:val="single" w:color="000000" w:sz="4" w:space="0"/>
              <w:bottom w:val="single" w:color="000000" w:sz="4" w:space="0"/>
              <w:right w:val="single" w:color="000000" w:sz="4" w:space="0"/>
            </w:tcBorders>
          </w:tcPr>
          <w:p w14:paraId="76D5E669">
            <w:pPr>
              <w:pStyle w:val="69"/>
              <w:rPr>
                <w:color w:val="auto"/>
              </w:rPr>
            </w:pPr>
          </w:p>
        </w:tc>
        <w:tc>
          <w:tcPr>
            <w:tcW w:w="576" w:type="pct"/>
            <w:tcBorders>
              <w:top w:val="single" w:color="000000" w:sz="4" w:space="0"/>
              <w:left w:val="single" w:color="000000" w:sz="4" w:space="0"/>
              <w:bottom w:val="single" w:color="000000" w:sz="4" w:space="0"/>
              <w:right w:val="single" w:color="000000" w:sz="4" w:space="0"/>
            </w:tcBorders>
          </w:tcPr>
          <w:p w14:paraId="06F5415C">
            <w:pPr>
              <w:pStyle w:val="69"/>
              <w:rPr>
                <w:color w:val="auto"/>
              </w:rPr>
            </w:pPr>
          </w:p>
        </w:tc>
        <w:tc>
          <w:tcPr>
            <w:tcW w:w="301" w:type="pct"/>
            <w:tcBorders>
              <w:top w:val="single" w:color="000000" w:sz="4" w:space="0"/>
              <w:left w:val="single" w:color="000000" w:sz="4" w:space="0"/>
              <w:bottom w:val="single" w:color="000000" w:sz="4" w:space="0"/>
              <w:right w:val="single" w:color="000000" w:sz="4" w:space="0"/>
            </w:tcBorders>
          </w:tcPr>
          <w:p w14:paraId="09D9199A">
            <w:pPr>
              <w:pStyle w:val="69"/>
              <w:rPr>
                <w:color w:val="auto"/>
              </w:rPr>
            </w:pPr>
          </w:p>
        </w:tc>
        <w:tc>
          <w:tcPr>
            <w:tcW w:w="314" w:type="pct"/>
            <w:tcBorders>
              <w:top w:val="single" w:color="000000" w:sz="4" w:space="0"/>
              <w:left w:val="single" w:color="000000" w:sz="4" w:space="0"/>
              <w:bottom w:val="single" w:color="000000" w:sz="4" w:space="0"/>
              <w:right w:val="single" w:color="000000" w:sz="4" w:space="0"/>
            </w:tcBorders>
          </w:tcPr>
          <w:p w14:paraId="68B7DEBE">
            <w:pPr>
              <w:pStyle w:val="69"/>
              <w:rPr>
                <w:color w:val="auto"/>
              </w:rPr>
            </w:pPr>
          </w:p>
        </w:tc>
      </w:tr>
      <w:tr w14:paraId="44454F59">
        <w:tblPrEx>
          <w:tblCellMar>
            <w:top w:w="0" w:type="dxa"/>
            <w:left w:w="0" w:type="dxa"/>
            <w:bottom w:w="0" w:type="dxa"/>
            <w:right w:w="0" w:type="dxa"/>
          </w:tblCellMar>
        </w:tblPrEx>
        <w:trPr>
          <w:trHeight w:val="316" w:hRule="atLeast"/>
        </w:trPr>
        <w:tc>
          <w:tcPr>
            <w:tcW w:w="345" w:type="pct"/>
            <w:tcBorders>
              <w:top w:val="single" w:color="000000" w:sz="4" w:space="0"/>
              <w:left w:val="single" w:color="000000" w:sz="4" w:space="0"/>
              <w:bottom w:val="single" w:color="000000" w:sz="4" w:space="0"/>
              <w:right w:val="single" w:color="000000" w:sz="4" w:space="0"/>
            </w:tcBorders>
          </w:tcPr>
          <w:p w14:paraId="37072C48">
            <w:pPr>
              <w:pStyle w:val="69"/>
              <w:rPr>
                <w:color w:val="auto"/>
              </w:rPr>
            </w:pPr>
            <w:r>
              <w:rPr>
                <w:rFonts w:hint="eastAsia"/>
                <w:color w:val="auto"/>
              </w:rPr>
              <w:t>Ⅵ</w:t>
            </w:r>
            <w:r>
              <w:rPr>
                <w:color w:val="auto"/>
              </w:rPr>
              <w:t>2</w:t>
            </w:r>
          </w:p>
        </w:tc>
        <w:tc>
          <w:tcPr>
            <w:tcW w:w="454" w:type="pct"/>
            <w:tcBorders>
              <w:top w:val="single" w:color="000000" w:sz="4" w:space="0"/>
              <w:left w:val="single" w:color="000000" w:sz="4" w:space="0"/>
              <w:bottom w:val="single" w:color="000000" w:sz="4" w:space="0"/>
              <w:right w:val="single" w:color="000000" w:sz="4" w:space="0"/>
            </w:tcBorders>
          </w:tcPr>
          <w:p w14:paraId="293A9FFF">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4918CB4F">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573C6F16">
            <w:pPr>
              <w:pStyle w:val="69"/>
              <w:rPr>
                <w:color w:val="auto"/>
              </w:rPr>
            </w:pPr>
          </w:p>
        </w:tc>
        <w:tc>
          <w:tcPr>
            <w:tcW w:w="358" w:type="pct"/>
            <w:tcBorders>
              <w:top w:val="single" w:color="000000" w:sz="4" w:space="0"/>
              <w:left w:val="single" w:color="000000" w:sz="4" w:space="0"/>
              <w:bottom w:val="single" w:color="000000" w:sz="4" w:space="0"/>
              <w:right w:val="single" w:color="000000" w:sz="4" w:space="0"/>
            </w:tcBorders>
          </w:tcPr>
          <w:p w14:paraId="447E9395">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46F086E2">
            <w:pPr>
              <w:pStyle w:val="69"/>
              <w:rPr>
                <w:color w:val="auto"/>
              </w:rPr>
            </w:pPr>
          </w:p>
        </w:tc>
        <w:tc>
          <w:tcPr>
            <w:tcW w:w="200" w:type="pct"/>
            <w:tcBorders>
              <w:top w:val="single" w:color="000000" w:sz="4" w:space="0"/>
              <w:left w:val="single" w:color="000000" w:sz="4" w:space="0"/>
              <w:bottom w:val="single" w:color="000000" w:sz="4" w:space="0"/>
              <w:right w:val="single" w:color="000000" w:sz="4" w:space="0"/>
            </w:tcBorders>
          </w:tcPr>
          <w:p w14:paraId="14735815">
            <w:pPr>
              <w:pStyle w:val="69"/>
              <w:rPr>
                <w:color w:val="auto"/>
              </w:rPr>
            </w:pPr>
          </w:p>
        </w:tc>
        <w:tc>
          <w:tcPr>
            <w:tcW w:w="515" w:type="pct"/>
            <w:tcBorders>
              <w:top w:val="single" w:color="000000" w:sz="4" w:space="0"/>
              <w:left w:val="single" w:color="000000" w:sz="4" w:space="0"/>
              <w:bottom w:val="single" w:color="000000" w:sz="4" w:space="0"/>
              <w:right w:val="single" w:color="000000" w:sz="4" w:space="0"/>
            </w:tcBorders>
          </w:tcPr>
          <w:p w14:paraId="2806D826">
            <w:pPr>
              <w:pStyle w:val="69"/>
              <w:rPr>
                <w:color w:val="auto"/>
              </w:rPr>
            </w:pPr>
          </w:p>
        </w:tc>
        <w:tc>
          <w:tcPr>
            <w:tcW w:w="273" w:type="pct"/>
            <w:tcBorders>
              <w:top w:val="single" w:color="000000" w:sz="4" w:space="0"/>
              <w:left w:val="single" w:color="000000" w:sz="4" w:space="0"/>
              <w:bottom w:val="single" w:color="000000" w:sz="4" w:space="0"/>
              <w:right w:val="single" w:color="000000" w:sz="4" w:space="0"/>
            </w:tcBorders>
          </w:tcPr>
          <w:p w14:paraId="299EFE53">
            <w:pPr>
              <w:pStyle w:val="69"/>
              <w:rPr>
                <w:color w:val="auto"/>
              </w:rPr>
            </w:pPr>
          </w:p>
        </w:tc>
        <w:tc>
          <w:tcPr>
            <w:tcW w:w="510" w:type="pct"/>
            <w:tcBorders>
              <w:top w:val="single" w:color="000000" w:sz="4" w:space="0"/>
              <w:left w:val="single" w:color="000000" w:sz="4" w:space="0"/>
              <w:bottom w:val="single" w:color="000000" w:sz="4" w:space="0"/>
              <w:right w:val="single" w:color="000000" w:sz="4" w:space="0"/>
            </w:tcBorders>
          </w:tcPr>
          <w:p w14:paraId="538F8BCB">
            <w:pPr>
              <w:pStyle w:val="69"/>
              <w:rPr>
                <w:color w:val="auto"/>
              </w:rPr>
            </w:pPr>
          </w:p>
        </w:tc>
        <w:tc>
          <w:tcPr>
            <w:tcW w:w="249" w:type="pct"/>
            <w:tcBorders>
              <w:top w:val="single" w:color="000000" w:sz="4" w:space="0"/>
              <w:left w:val="single" w:color="000000" w:sz="4" w:space="0"/>
              <w:bottom w:val="single" w:color="000000" w:sz="4" w:space="0"/>
              <w:right w:val="single" w:color="000000" w:sz="4" w:space="0"/>
            </w:tcBorders>
          </w:tcPr>
          <w:p w14:paraId="44F2DC30">
            <w:pPr>
              <w:pStyle w:val="69"/>
              <w:rPr>
                <w:color w:val="auto"/>
              </w:rPr>
            </w:pPr>
          </w:p>
        </w:tc>
        <w:tc>
          <w:tcPr>
            <w:tcW w:w="286" w:type="pct"/>
            <w:tcBorders>
              <w:top w:val="single" w:color="000000" w:sz="4" w:space="0"/>
              <w:left w:val="single" w:color="000000" w:sz="4" w:space="0"/>
              <w:bottom w:val="single" w:color="000000" w:sz="4" w:space="0"/>
              <w:right w:val="single" w:color="000000" w:sz="4" w:space="0"/>
            </w:tcBorders>
          </w:tcPr>
          <w:p w14:paraId="33F5F76D">
            <w:pPr>
              <w:pStyle w:val="69"/>
              <w:rPr>
                <w:color w:val="auto"/>
              </w:rPr>
            </w:pPr>
          </w:p>
        </w:tc>
        <w:tc>
          <w:tcPr>
            <w:tcW w:w="576" w:type="pct"/>
            <w:tcBorders>
              <w:top w:val="single" w:color="000000" w:sz="4" w:space="0"/>
              <w:left w:val="single" w:color="000000" w:sz="4" w:space="0"/>
              <w:bottom w:val="single" w:color="000000" w:sz="4" w:space="0"/>
              <w:right w:val="single" w:color="000000" w:sz="4" w:space="0"/>
            </w:tcBorders>
          </w:tcPr>
          <w:p w14:paraId="7E21F034">
            <w:pPr>
              <w:pStyle w:val="69"/>
              <w:rPr>
                <w:color w:val="auto"/>
              </w:rPr>
            </w:pPr>
          </w:p>
        </w:tc>
        <w:tc>
          <w:tcPr>
            <w:tcW w:w="301" w:type="pct"/>
            <w:tcBorders>
              <w:top w:val="single" w:color="000000" w:sz="4" w:space="0"/>
              <w:left w:val="single" w:color="000000" w:sz="4" w:space="0"/>
              <w:bottom w:val="single" w:color="000000" w:sz="4" w:space="0"/>
              <w:right w:val="single" w:color="000000" w:sz="4" w:space="0"/>
            </w:tcBorders>
          </w:tcPr>
          <w:p w14:paraId="7708F266">
            <w:pPr>
              <w:pStyle w:val="69"/>
              <w:rPr>
                <w:color w:val="auto"/>
              </w:rPr>
            </w:pPr>
          </w:p>
        </w:tc>
        <w:tc>
          <w:tcPr>
            <w:tcW w:w="314" w:type="pct"/>
            <w:tcBorders>
              <w:top w:val="single" w:color="000000" w:sz="4" w:space="0"/>
              <w:left w:val="single" w:color="000000" w:sz="4" w:space="0"/>
              <w:bottom w:val="single" w:color="000000" w:sz="4" w:space="0"/>
              <w:right w:val="single" w:color="000000" w:sz="4" w:space="0"/>
            </w:tcBorders>
          </w:tcPr>
          <w:p w14:paraId="2D482878">
            <w:pPr>
              <w:pStyle w:val="69"/>
              <w:rPr>
                <w:color w:val="auto"/>
              </w:rPr>
            </w:pPr>
          </w:p>
        </w:tc>
      </w:tr>
      <w:tr w14:paraId="769CF77E">
        <w:tblPrEx>
          <w:tblCellMar>
            <w:top w:w="0" w:type="dxa"/>
            <w:left w:w="0" w:type="dxa"/>
            <w:bottom w:w="0" w:type="dxa"/>
            <w:right w:w="0" w:type="dxa"/>
          </w:tblCellMar>
        </w:tblPrEx>
        <w:trPr>
          <w:trHeight w:val="316" w:hRule="atLeast"/>
        </w:trPr>
        <w:tc>
          <w:tcPr>
            <w:tcW w:w="345" w:type="pct"/>
            <w:tcBorders>
              <w:top w:val="single" w:color="000000" w:sz="4" w:space="0"/>
              <w:left w:val="single" w:color="000000" w:sz="4" w:space="0"/>
              <w:bottom w:val="single" w:color="000000" w:sz="4" w:space="0"/>
              <w:right w:val="single" w:color="000000" w:sz="4" w:space="0"/>
            </w:tcBorders>
          </w:tcPr>
          <w:p w14:paraId="3201D54F">
            <w:pPr>
              <w:pStyle w:val="69"/>
              <w:rPr>
                <w:color w:val="auto"/>
              </w:rPr>
            </w:pPr>
            <w:r>
              <w:rPr>
                <w:rFonts w:hint="eastAsia"/>
                <w:color w:val="auto"/>
              </w:rPr>
              <w:t>Ⅶ</w:t>
            </w:r>
            <w:r>
              <w:rPr>
                <w:color w:val="auto"/>
              </w:rPr>
              <w:t>4</w:t>
            </w:r>
          </w:p>
        </w:tc>
        <w:tc>
          <w:tcPr>
            <w:tcW w:w="454" w:type="pct"/>
            <w:tcBorders>
              <w:top w:val="single" w:color="000000" w:sz="4" w:space="0"/>
              <w:left w:val="single" w:color="000000" w:sz="4" w:space="0"/>
              <w:bottom w:val="single" w:color="000000" w:sz="4" w:space="0"/>
              <w:right w:val="single" w:color="000000" w:sz="4" w:space="0"/>
            </w:tcBorders>
          </w:tcPr>
          <w:p w14:paraId="0B611896">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26F8E0A6">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34CF15F3">
            <w:pPr>
              <w:pStyle w:val="69"/>
              <w:rPr>
                <w:color w:val="auto"/>
              </w:rPr>
            </w:pPr>
          </w:p>
        </w:tc>
        <w:tc>
          <w:tcPr>
            <w:tcW w:w="358" w:type="pct"/>
            <w:tcBorders>
              <w:top w:val="single" w:color="000000" w:sz="4" w:space="0"/>
              <w:left w:val="single" w:color="000000" w:sz="4" w:space="0"/>
              <w:bottom w:val="single" w:color="000000" w:sz="4" w:space="0"/>
              <w:right w:val="single" w:color="000000" w:sz="4" w:space="0"/>
            </w:tcBorders>
          </w:tcPr>
          <w:p w14:paraId="0789D65C">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4DF13B0C">
            <w:pPr>
              <w:pStyle w:val="69"/>
              <w:rPr>
                <w:color w:val="auto"/>
              </w:rPr>
            </w:pPr>
          </w:p>
        </w:tc>
        <w:tc>
          <w:tcPr>
            <w:tcW w:w="200" w:type="pct"/>
            <w:tcBorders>
              <w:top w:val="single" w:color="000000" w:sz="4" w:space="0"/>
              <w:left w:val="single" w:color="000000" w:sz="4" w:space="0"/>
              <w:bottom w:val="single" w:color="000000" w:sz="4" w:space="0"/>
              <w:right w:val="single" w:color="000000" w:sz="4" w:space="0"/>
            </w:tcBorders>
          </w:tcPr>
          <w:p w14:paraId="3A731AF8">
            <w:pPr>
              <w:pStyle w:val="69"/>
              <w:rPr>
                <w:color w:val="auto"/>
              </w:rPr>
            </w:pPr>
          </w:p>
        </w:tc>
        <w:tc>
          <w:tcPr>
            <w:tcW w:w="515" w:type="pct"/>
            <w:tcBorders>
              <w:top w:val="single" w:color="000000" w:sz="4" w:space="0"/>
              <w:left w:val="single" w:color="000000" w:sz="4" w:space="0"/>
              <w:bottom w:val="single" w:color="000000" w:sz="4" w:space="0"/>
              <w:right w:val="single" w:color="000000" w:sz="4" w:space="0"/>
            </w:tcBorders>
          </w:tcPr>
          <w:p w14:paraId="6CDE6D3D">
            <w:pPr>
              <w:pStyle w:val="69"/>
              <w:rPr>
                <w:color w:val="auto"/>
              </w:rPr>
            </w:pPr>
          </w:p>
        </w:tc>
        <w:tc>
          <w:tcPr>
            <w:tcW w:w="273" w:type="pct"/>
            <w:tcBorders>
              <w:top w:val="single" w:color="000000" w:sz="4" w:space="0"/>
              <w:left w:val="single" w:color="000000" w:sz="4" w:space="0"/>
              <w:bottom w:val="single" w:color="000000" w:sz="4" w:space="0"/>
              <w:right w:val="single" w:color="000000" w:sz="4" w:space="0"/>
            </w:tcBorders>
          </w:tcPr>
          <w:p w14:paraId="2C11B280">
            <w:pPr>
              <w:pStyle w:val="69"/>
              <w:rPr>
                <w:color w:val="auto"/>
              </w:rPr>
            </w:pPr>
          </w:p>
        </w:tc>
        <w:tc>
          <w:tcPr>
            <w:tcW w:w="510" w:type="pct"/>
            <w:tcBorders>
              <w:top w:val="single" w:color="000000" w:sz="4" w:space="0"/>
              <w:left w:val="single" w:color="000000" w:sz="4" w:space="0"/>
              <w:bottom w:val="single" w:color="000000" w:sz="4" w:space="0"/>
              <w:right w:val="single" w:color="000000" w:sz="4" w:space="0"/>
            </w:tcBorders>
          </w:tcPr>
          <w:p w14:paraId="3DF99D5C">
            <w:pPr>
              <w:pStyle w:val="69"/>
              <w:rPr>
                <w:color w:val="auto"/>
              </w:rPr>
            </w:pPr>
          </w:p>
        </w:tc>
        <w:tc>
          <w:tcPr>
            <w:tcW w:w="249" w:type="pct"/>
            <w:tcBorders>
              <w:top w:val="single" w:color="000000" w:sz="4" w:space="0"/>
              <w:left w:val="single" w:color="000000" w:sz="4" w:space="0"/>
              <w:bottom w:val="single" w:color="000000" w:sz="4" w:space="0"/>
              <w:right w:val="single" w:color="000000" w:sz="4" w:space="0"/>
            </w:tcBorders>
          </w:tcPr>
          <w:p w14:paraId="2C16A97D">
            <w:pPr>
              <w:pStyle w:val="69"/>
              <w:rPr>
                <w:color w:val="auto"/>
              </w:rPr>
            </w:pPr>
          </w:p>
        </w:tc>
        <w:tc>
          <w:tcPr>
            <w:tcW w:w="286" w:type="pct"/>
            <w:tcBorders>
              <w:top w:val="single" w:color="000000" w:sz="4" w:space="0"/>
              <w:left w:val="single" w:color="000000" w:sz="4" w:space="0"/>
              <w:bottom w:val="single" w:color="000000" w:sz="4" w:space="0"/>
              <w:right w:val="single" w:color="000000" w:sz="4" w:space="0"/>
            </w:tcBorders>
          </w:tcPr>
          <w:p w14:paraId="7C70FCCB">
            <w:pPr>
              <w:pStyle w:val="69"/>
              <w:rPr>
                <w:color w:val="auto"/>
              </w:rPr>
            </w:pPr>
          </w:p>
        </w:tc>
        <w:tc>
          <w:tcPr>
            <w:tcW w:w="576" w:type="pct"/>
            <w:tcBorders>
              <w:top w:val="single" w:color="000000" w:sz="4" w:space="0"/>
              <w:left w:val="single" w:color="000000" w:sz="4" w:space="0"/>
              <w:bottom w:val="single" w:color="000000" w:sz="4" w:space="0"/>
              <w:right w:val="single" w:color="000000" w:sz="4" w:space="0"/>
            </w:tcBorders>
          </w:tcPr>
          <w:p w14:paraId="159EF687">
            <w:pPr>
              <w:pStyle w:val="69"/>
              <w:rPr>
                <w:color w:val="auto"/>
              </w:rPr>
            </w:pPr>
          </w:p>
        </w:tc>
        <w:tc>
          <w:tcPr>
            <w:tcW w:w="301" w:type="pct"/>
            <w:tcBorders>
              <w:top w:val="single" w:color="000000" w:sz="4" w:space="0"/>
              <w:left w:val="single" w:color="000000" w:sz="4" w:space="0"/>
              <w:bottom w:val="single" w:color="000000" w:sz="4" w:space="0"/>
              <w:right w:val="single" w:color="000000" w:sz="4" w:space="0"/>
            </w:tcBorders>
          </w:tcPr>
          <w:p w14:paraId="0E645969">
            <w:pPr>
              <w:pStyle w:val="69"/>
              <w:rPr>
                <w:color w:val="auto"/>
              </w:rPr>
            </w:pPr>
          </w:p>
        </w:tc>
        <w:tc>
          <w:tcPr>
            <w:tcW w:w="314" w:type="pct"/>
            <w:tcBorders>
              <w:top w:val="single" w:color="000000" w:sz="4" w:space="0"/>
              <w:left w:val="single" w:color="000000" w:sz="4" w:space="0"/>
              <w:bottom w:val="single" w:color="000000" w:sz="4" w:space="0"/>
              <w:right w:val="single" w:color="000000" w:sz="4" w:space="0"/>
            </w:tcBorders>
          </w:tcPr>
          <w:p w14:paraId="3AC6C5BF">
            <w:pPr>
              <w:pStyle w:val="69"/>
              <w:rPr>
                <w:color w:val="auto"/>
              </w:rPr>
            </w:pPr>
          </w:p>
        </w:tc>
      </w:tr>
      <w:tr w14:paraId="285CBFE3">
        <w:tblPrEx>
          <w:tblCellMar>
            <w:top w:w="0" w:type="dxa"/>
            <w:left w:w="0" w:type="dxa"/>
            <w:bottom w:w="0" w:type="dxa"/>
            <w:right w:w="0" w:type="dxa"/>
          </w:tblCellMar>
        </w:tblPrEx>
        <w:trPr>
          <w:trHeight w:val="316" w:hRule="atLeast"/>
        </w:trPr>
        <w:tc>
          <w:tcPr>
            <w:tcW w:w="345" w:type="pct"/>
            <w:tcBorders>
              <w:top w:val="single" w:color="000000" w:sz="4" w:space="0"/>
              <w:left w:val="single" w:color="000000" w:sz="4" w:space="0"/>
              <w:bottom w:val="single" w:color="000000" w:sz="4" w:space="0"/>
              <w:right w:val="single" w:color="000000" w:sz="4" w:space="0"/>
            </w:tcBorders>
          </w:tcPr>
          <w:p w14:paraId="7ECF8512">
            <w:pPr>
              <w:pStyle w:val="69"/>
              <w:rPr>
                <w:color w:val="auto"/>
              </w:rPr>
            </w:pPr>
            <w:r>
              <w:rPr>
                <w:rFonts w:hint="eastAsia"/>
                <w:color w:val="auto"/>
              </w:rPr>
              <w:t>Ⅶ</w:t>
            </w:r>
            <w:r>
              <w:rPr>
                <w:color w:val="auto"/>
              </w:rPr>
              <w:t>5</w:t>
            </w:r>
          </w:p>
        </w:tc>
        <w:tc>
          <w:tcPr>
            <w:tcW w:w="454" w:type="pct"/>
            <w:tcBorders>
              <w:top w:val="single" w:color="000000" w:sz="4" w:space="0"/>
              <w:left w:val="single" w:color="000000" w:sz="4" w:space="0"/>
              <w:bottom w:val="single" w:color="000000" w:sz="4" w:space="0"/>
              <w:right w:val="single" w:color="000000" w:sz="4" w:space="0"/>
            </w:tcBorders>
          </w:tcPr>
          <w:p w14:paraId="7A30FDBE">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44836C1E">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00D78BC0">
            <w:pPr>
              <w:pStyle w:val="69"/>
              <w:rPr>
                <w:color w:val="auto"/>
              </w:rPr>
            </w:pPr>
          </w:p>
        </w:tc>
        <w:tc>
          <w:tcPr>
            <w:tcW w:w="358" w:type="pct"/>
            <w:tcBorders>
              <w:top w:val="single" w:color="000000" w:sz="4" w:space="0"/>
              <w:left w:val="single" w:color="000000" w:sz="4" w:space="0"/>
              <w:bottom w:val="single" w:color="000000" w:sz="4" w:space="0"/>
              <w:right w:val="single" w:color="000000" w:sz="4" w:space="0"/>
            </w:tcBorders>
          </w:tcPr>
          <w:p w14:paraId="6818F7D9">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20E93B64">
            <w:pPr>
              <w:pStyle w:val="69"/>
              <w:rPr>
                <w:color w:val="auto"/>
              </w:rPr>
            </w:pPr>
          </w:p>
        </w:tc>
        <w:tc>
          <w:tcPr>
            <w:tcW w:w="200" w:type="pct"/>
            <w:tcBorders>
              <w:top w:val="single" w:color="000000" w:sz="4" w:space="0"/>
              <w:left w:val="single" w:color="000000" w:sz="4" w:space="0"/>
              <w:bottom w:val="single" w:color="000000" w:sz="4" w:space="0"/>
              <w:right w:val="single" w:color="000000" w:sz="4" w:space="0"/>
            </w:tcBorders>
          </w:tcPr>
          <w:p w14:paraId="2E983E6D">
            <w:pPr>
              <w:pStyle w:val="69"/>
              <w:rPr>
                <w:color w:val="auto"/>
              </w:rPr>
            </w:pPr>
          </w:p>
        </w:tc>
        <w:tc>
          <w:tcPr>
            <w:tcW w:w="515" w:type="pct"/>
            <w:tcBorders>
              <w:top w:val="single" w:color="000000" w:sz="4" w:space="0"/>
              <w:left w:val="single" w:color="000000" w:sz="4" w:space="0"/>
              <w:bottom w:val="single" w:color="000000" w:sz="4" w:space="0"/>
              <w:right w:val="single" w:color="000000" w:sz="4" w:space="0"/>
            </w:tcBorders>
          </w:tcPr>
          <w:p w14:paraId="219F9FEF">
            <w:pPr>
              <w:pStyle w:val="69"/>
              <w:rPr>
                <w:color w:val="auto"/>
              </w:rPr>
            </w:pPr>
          </w:p>
        </w:tc>
        <w:tc>
          <w:tcPr>
            <w:tcW w:w="273" w:type="pct"/>
            <w:tcBorders>
              <w:top w:val="single" w:color="000000" w:sz="4" w:space="0"/>
              <w:left w:val="single" w:color="000000" w:sz="4" w:space="0"/>
              <w:bottom w:val="single" w:color="000000" w:sz="4" w:space="0"/>
              <w:right w:val="single" w:color="000000" w:sz="4" w:space="0"/>
            </w:tcBorders>
          </w:tcPr>
          <w:p w14:paraId="03C7607B">
            <w:pPr>
              <w:pStyle w:val="69"/>
              <w:rPr>
                <w:color w:val="auto"/>
              </w:rPr>
            </w:pPr>
          </w:p>
        </w:tc>
        <w:tc>
          <w:tcPr>
            <w:tcW w:w="510" w:type="pct"/>
            <w:tcBorders>
              <w:top w:val="single" w:color="000000" w:sz="4" w:space="0"/>
              <w:left w:val="single" w:color="000000" w:sz="4" w:space="0"/>
              <w:bottom w:val="single" w:color="000000" w:sz="4" w:space="0"/>
              <w:right w:val="single" w:color="000000" w:sz="4" w:space="0"/>
            </w:tcBorders>
          </w:tcPr>
          <w:p w14:paraId="12CCFB32">
            <w:pPr>
              <w:pStyle w:val="69"/>
              <w:rPr>
                <w:color w:val="auto"/>
              </w:rPr>
            </w:pPr>
          </w:p>
        </w:tc>
        <w:tc>
          <w:tcPr>
            <w:tcW w:w="249" w:type="pct"/>
            <w:tcBorders>
              <w:top w:val="single" w:color="000000" w:sz="4" w:space="0"/>
              <w:left w:val="single" w:color="000000" w:sz="4" w:space="0"/>
              <w:bottom w:val="single" w:color="000000" w:sz="4" w:space="0"/>
              <w:right w:val="single" w:color="000000" w:sz="4" w:space="0"/>
            </w:tcBorders>
          </w:tcPr>
          <w:p w14:paraId="5CCD5C98">
            <w:pPr>
              <w:pStyle w:val="69"/>
              <w:rPr>
                <w:color w:val="auto"/>
              </w:rPr>
            </w:pPr>
          </w:p>
        </w:tc>
        <w:tc>
          <w:tcPr>
            <w:tcW w:w="286" w:type="pct"/>
            <w:tcBorders>
              <w:top w:val="single" w:color="000000" w:sz="4" w:space="0"/>
              <w:left w:val="single" w:color="000000" w:sz="4" w:space="0"/>
              <w:bottom w:val="single" w:color="000000" w:sz="4" w:space="0"/>
              <w:right w:val="single" w:color="000000" w:sz="4" w:space="0"/>
            </w:tcBorders>
          </w:tcPr>
          <w:p w14:paraId="4D660C3C">
            <w:pPr>
              <w:pStyle w:val="69"/>
              <w:rPr>
                <w:color w:val="auto"/>
              </w:rPr>
            </w:pPr>
          </w:p>
        </w:tc>
        <w:tc>
          <w:tcPr>
            <w:tcW w:w="576" w:type="pct"/>
            <w:tcBorders>
              <w:top w:val="single" w:color="000000" w:sz="4" w:space="0"/>
              <w:left w:val="single" w:color="000000" w:sz="4" w:space="0"/>
              <w:bottom w:val="single" w:color="000000" w:sz="4" w:space="0"/>
              <w:right w:val="single" w:color="000000" w:sz="4" w:space="0"/>
            </w:tcBorders>
          </w:tcPr>
          <w:p w14:paraId="5EF02B8B">
            <w:pPr>
              <w:pStyle w:val="69"/>
              <w:rPr>
                <w:color w:val="auto"/>
              </w:rPr>
            </w:pPr>
          </w:p>
        </w:tc>
        <w:tc>
          <w:tcPr>
            <w:tcW w:w="301" w:type="pct"/>
            <w:tcBorders>
              <w:top w:val="single" w:color="000000" w:sz="4" w:space="0"/>
              <w:left w:val="single" w:color="000000" w:sz="4" w:space="0"/>
              <w:bottom w:val="single" w:color="000000" w:sz="4" w:space="0"/>
              <w:right w:val="single" w:color="000000" w:sz="4" w:space="0"/>
            </w:tcBorders>
          </w:tcPr>
          <w:p w14:paraId="3EC353DB">
            <w:pPr>
              <w:pStyle w:val="69"/>
              <w:rPr>
                <w:color w:val="auto"/>
              </w:rPr>
            </w:pPr>
          </w:p>
        </w:tc>
        <w:tc>
          <w:tcPr>
            <w:tcW w:w="314" w:type="pct"/>
            <w:tcBorders>
              <w:top w:val="single" w:color="000000" w:sz="4" w:space="0"/>
              <w:left w:val="single" w:color="000000" w:sz="4" w:space="0"/>
              <w:bottom w:val="single" w:color="000000" w:sz="4" w:space="0"/>
              <w:right w:val="single" w:color="000000" w:sz="4" w:space="0"/>
            </w:tcBorders>
          </w:tcPr>
          <w:p w14:paraId="6674C2A9">
            <w:pPr>
              <w:pStyle w:val="69"/>
              <w:rPr>
                <w:color w:val="auto"/>
              </w:rPr>
            </w:pPr>
          </w:p>
        </w:tc>
      </w:tr>
      <w:tr w14:paraId="0C9C78A9">
        <w:tblPrEx>
          <w:tblCellMar>
            <w:top w:w="0" w:type="dxa"/>
            <w:left w:w="0" w:type="dxa"/>
            <w:bottom w:w="0" w:type="dxa"/>
            <w:right w:w="0" w:type="dxa"/>
          </w:tblCellMar>
        </w:tblPrEx>
        <w:trPr>
          <w:trHeight w:val="318" w:hRule="atLeast"/>
        </w:trPr>
        <w:tc>
          <w:tcPr>
            <w:tcW w:w="345" w:type="pct"/>
            <w:tcBorders>
              <w:top w:val="single" w:color="000000" w:sz="4" w:space="0"/>
              <w:left w:val="single" w:color="000000" w:sz="4" w:space="0"/>
              <w:bottom w:val="single" w:color="000000" w:sz="4" w:space="0"/>
              <w:right w:val="single" w:color="000000" w:sz="4" w:space="0"/>
            </w:tcBorders>
          </w:tcPr>
          <w:p w14:paraId="093A2FED">
            <w:pPr>
              <w:pStyle w:val="69"/>
              <w:rPr>
                <w:color w:val="auto"/>
              </w:rPr>
            </w:pPr>
            <w:r>
              <w:rPr>
                <w:rFonts w:hint="eastAsia"/>
                <w:color w:val="auto"/>
              </w:rPr>
              <w:t>Ⅶ</w:t>
            </w:r>
            <w:r>
              <w:rPr>
                <w:color w:val="auto"/>
              </w:rPr>
              <w:t>1-1</w:t>
            </w:r>
          </w:p>
        </w:tc>
        <w:tc>
          <w:tcPr>
            <w:tcW w:w="454" w:type="pct"/>
            <w:tcBorders>
              <w:top w:val="single" w:color="000000" w:sz="4" w:space="0"/>
              <w:left w:val="single" w:color="000000" w:sz="4" w:space="0"/>
              <w:bottom w:val="single" w:color="000000" w:sz="4" w:space="0"/>
              <w:right w:val="single" w:color="000000" w:sz="4" w:space="0"/>
            </w:tcBorders>
          </w:tcPr>
          <w:p w14:paraId="184D3D04">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662A727B">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0576C316">
            <w:pPr>
              <w:pStyle w:val="69"/>
              <w:rPr>
                <w:color w:val="auto"/>
              </w:rPr>
            </w:pPr>
          </w:p>
        </w:tc>
        <w:tc>
          <w:tcPr>
            <w:tcW w:w="358" w:type="pct"/>
            <w:tcBorders>
              <w:top w:val="single" w:color="000000" w:sz="4" w:space="0"/>
              <w:left w:val="single" w:color="000000" w:sz="4" w:space="0"/>
              <w:bottom w:val="single" w:color="000000" w:sz="4" w:space="0"/>
              <w:right w:val="single" w:color="000000" w:sz="4" w:space="0"/>
            </w:tcBorders>
          </w:tcPr>
          <w:p w14:paraId="3826D3C5">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44970FEC">
            <w:pPr>
              <w:pStyle w:val="69"/>
              <w:rPr>
                <w:color w:val="auto"/>
              </w:rPr>
            </w:pPr>
          </w:p>
        </w:tc>
        <w:tc>
          <w:tcPr>
            <w:tcW w:w="200" w:type="pct"/>
            <w:tcBorders>
              <w:top w:val="single" w:color="000000" w:sz="4" w:space="0"/>
              <w:left w:val="single" w:color="000000" w:sz="4" w:space="0"/>
              <w:bottom w:val="single" w:color="000000" w:sz="4" w:space="0"/>
              <w:right w:val="single" w:color="000000" w:sz="4" w:space="0"/>
            </w:tcBorders>
          </w:tcPr>
          <w:p w14:paraId="724AA507">
            <w:pPr>
              <w:pStyle w:val="69"/>
              <w:rPr>
                <w:color w:val="auto"/>
              </w:rPr>
            </w:pPr>
          </w:p>
        </w:tc>
        <w:tc>
          <w:tcPr>
            <w:tcW w:w="515" w:type="pct"/>
            <w:tcBorders>
              <w:top w:val="single" w:color="000000" w:sz="4" w:space="0"/>
              <w:left w:val="single" w:color="000000" w:sz="4" w:space="0"/>
              <w:bottom w:val="single" w:color="000000" w:sz="4" w:space="0"/>
              <w:right w:val="single" w:color="000000" w:sz="4" w:space="0"/>
            </w:tcBorders>
          </w:tcPr>
          <w:p w14:paraId="34A9E4A5">
            <w:pPr>
              <w:pStyle w:val="69"/>
              <w:rPr>
                <w:color w:val="auto"/>
              </w:rPr>
            </w:pPr>
          </w:p>
        </w:tc>
        <w:tc>
          <w:tcPr>
            <w:tcW w:w="273" w:type="pct"/>
            <w:tcBorders>
              <w:top w:val="single" w:color="000000" w:sz="4" w:space="0"/>
              <w:left w:val="single" w:color="000000" w:sz="4" w:space="0"/>
              <w:bottom w:val="single" w:color="000000" w:sz="4" w:space="0"/>
              <w:right w:val="single" w:color="000000" w:sz="4" w:space="0"/>
            </w:tcBorders>
          </w:tcPr>
          <w:p w14:paraId="74B56561">
            <w:pPr>
              <w:pStyle w:val="69"/>
              <w:rPr>
                <w:color w:val="auto"/>
              </w:rPr>
            </w:pPr>
          </w:p>
        </w:tc>
        <w:tc>
          <w:tcPr>
            <w:tcW w:w="510" w:type="pct"/>
            <w:tcBorders>
              <w:top w:val="single" w:color="000000" w:sz="4" w:space="0"/>
              <w:left w:val="single" w:color="000000" w:sz="4" w:space="0"/>
              <w:bottom w:val="single" w:color="000000" w:sz="4" w:space="0"/>
              <w:right w:val="single" w:color="000000" w:sz="4" w:space="0"/>
            </w:tcBorders>
          </w:tcPr>
          <w:p w14:paraId="6DFF3977">
            <w:pPr>
              <w:pStyle w:val="69"/>
              <w:rPr>
                <w:color w:val="auto"/>
              </w:rPr>
            </w:pPr>
          </w:p>
        </w:tc>
        <w:tc>
          <w:tcPr>
            <w:tcW w:w="249" w:type="pct"/>
            <w:tcBorders>
              <w:top w:val="single" w:color="000000" w:sz="4" w:space="0"/>
              <w:left w:val="single" w:color="000000" w:sz="4" w:space="0"/>
              <w:bottom w:val="single" w:color="000000" w:sz="4" w:space="0"/>
              <w:right w:val="single" w:color="000000" w:sz="4" w:space="0"/>
            </w:tcBorders>
          </w:tcPr>
          <w:p w14:paraId="734C748D">
            <w:pPr>
              <w:pStyle w:val="69"/>
              <w:rPr>
                <w:color w:val="auto"/>
              </w:rPr>
            </w:pPr>
          </w:p>
        </w:tc>
        <w:tc>
          <w:tcPr>
            <w:tcW w:w="286" w:type="pct"/>
            <w:tcBorders>
              <w:top w:val="single" w:color="000000" w:sz="4" w:space="0"/>
              <w:left w:val="single" w:color="000000" w:sz="4" w:space="0"/>
              <w:bottom w:val="single" w:color="000000" w:sz="4" w:space="0"/>
              <w:right w:val="single" w:color="000000" w:sz="4" w:space="0"/>
            </w:tcBorders>
          </w:tcPr>
          <w:p w14:paraId="57203BD5">
            <w:pPr>
              <w:pStyle w:val="69"/>
              <w:rPr>
                <w:color w:val="auto"/>
              </w:rPr>
            </w:pPr>
          </w:p>
        </w:tc>
        <w:tc>
          <w:tcPr>
            <w:tcW w:w="576" w:type="pct"/>
            <w:tcBorders>
              <w:top w:val="single" w:color="000000" w:sz="4" w:space="0"/>
              <w:left w:val="single" w:color="000000" w:sz="4" w:space="0"/>
              <w:bottom w:val="single" w:color="000000" w:sz="4" w:space="0"/>
              <w:right w:val="single" w:color="000000" w:sz="4" w:space="0"/>
            </w:tcBorders>
          </w:tcPr>
          <w:p w14:paraId="0AA448E7">
            <w:pPr>
              <w:pStyle w:val="69"/>
              <w:rPr>
                <w:color w:val="auto"/>
              </w:rPr>
            </w:pPr>
          </w:p>
        </w:tc>
        <w:tc>
          <w:tcPr>
            <w:tcW w:w="301" w:type="pct"/>
            <w:tcBorders>
              <w:top w:val="single" w:color="000000" w:sz="4" w:space="0"/>
              <w:left w:val="single" w:color="000000" w:sz="4" w:space="0"/>
              <w:bottom w:val="single" w:color="000000" w:sz="4" w:space="0"/>
              <w:right w:val="single" w:color="000000" w:sz="4" w:space="0"/>
            </w:tcBorders>
          </w:tcPr>
          <w:p w14:paraId="5B8D7652">
            <w:pPr>
              <w:pStyle w:val="69"/>
              <w:rPr>
                <w:color w:val="auto"/>
              </w:rPr>
            </w:pPr>
          </w:p>
        </w:tc>
        <w:tc>
          <w:tcPr>
            <w:tcW w:w="314" w:type="pct"/>
            <w:tcBorders>
              <w:top w:val="single" w:color="000000" w:sz="4" w:space="0"/>
              <w:left w:val="single" w:color="000000" w:sz="4" w:space="0"/>
              <w:bottom w:val="single" w:color="000000" w:sz="4" w:space="0"/>
              <w:right w:val="single" w:color="000000" w:sz="4" w:space="0"/>
            </w:tcBorders>
          </w:tcPr>
          <w:p w14:paraId="5D010EAA">
            <w:pPr>
              <w:pStyle w:val="69"/>
              <w:rPr>
                <w:color w:val="auto"/>
              </w:rPr>
            </w:pPr>
          </w:p>
        </w:tc>
      </w:tr>
      <w:tr w14:paraId="2BF47C9F">
        <w:tblPrEx>
          <w:tblCellMar>
            <w:top w:w="0" w:type="dxa"/>
            <w:left w:w="0" w:type="dxa"/>
            <w:bottom w:w="0" w:type="dxa"/>
            <w:right w:w="0" w:type="dxa"/>
          </w:tblCellMar>
        </w:tblPrEx>
        <w:trPr>
          <w:trHeight w:val="316" w:hRule="atLeast"/>
        </w:trPr>
        <w:tc>
          <w:tcPr>
            <w:tcW w:w="345" w:type="pct"/>
            <w:tcBorders>
              <w:top w:val="single" w:color="000000" w:sz="4" w:space="0"/>
              <w:left w:val="single" w:color="000000" w:sz="4" w:space="0"/>
              <w:bottom w:val="single" w:color="000000" w:sz="4" w:space="0"/>
              <w:right w:val="single" w:color="000000" w:sz="4" w:space="0"/>
            </w:tcBorders>
          </w:tcPr>
          <w:p w14:paraId="69CDAA42">
            <w:pPr>
              <w:pStyle w:val="69"/>
              <w:rPr>
                <w:color w:val="auto"/>
              </w:rPr>
            </w:pPr>
            <w:r>
              <w:rPr>
                <w:rFonts w:hint="eastAsia"/>
                <w:color w:val="auto"/>
              </w:rPr>
              <w:t>Ⅶ</w:t>
            </w:r>
            <w:r>
              <w:rPr>
                <w:color w:val="auto"/>
              </w:rPr>
              <w:t>1-2</w:t>
            </w:r>
          </w:p>
        </w:tc>
        <w:tc>
          <w:tcPr>
            <w:tcW w:w="454" w:type="pct"/>
            <w:tcBorders>
              <w:top w:val="single" w:color="000000" w:sz="4" w:space="0"/>
              <w:left w:val="single" w:color="000000" w:sz="4" w:space="0"/>
              <w:bottom w:val="single" w:color="000000" w:sz="4" w:space="0"/>
              <w:right w:val="single" w:color="000000" w:sz="4" w:space="0"/>
            </w:tcBorders>
          </w:tcPr>
          <w:p w14:paraId="12098F07">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13C0CC59">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666C2CC6">
            <w:pPr>
              <w:pStyle w:val="69"/>
              <w:rPr>
                <w:color w:val="auto"/>
              </w:rPr>
            </w:pPr>
          </w:p>
        </w:tc>
        <w:tc>
          <w:tcPr>
            <w:tcW w:w="358" w:type="pct"/>
            <w:tcBorders>
              <w:top w:val="single" w:color="000000" w:sz="4" w:space="0"/>
              <w:left w:val="single" w:color="000000" w:sz="4" w:space="0"/>
              <w:bottom w:val="single" w:color="000000" w:sz="4" w:space="0"/>
              <w:right w:val="single" w:color="000000" w:sz="4" w:space="0"/>
            </w:tcBorders>
          </w:tcPr>
          <w:p w14:paraId="5EFE9BD8">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68AD873B">
            <w:pPr>
              <w:pStyle w:val="69"/>
              <w:rPr>
                <w:color w:val="auto"/>
              </w:rPr>
            </w:pPr>
          </w:p>
        </w:tc>
        <w:tc>
          <w:tcPr>
            <w:tcW w:w="200" w:type="pct"/>
            <w:tcBorders>
              <w:top w:val="single" w:color="000000" w:sz="4" w:space="0"/>
              <w:left w:val="single" w:color="000000" w:sz="4" w:space="0"/>
              <w:bottom w:val="single" w:color="000000" w:sz="4" w:space="0"/>
              <w:right w:val="single" w:color="000000" w:sz="4" w:space="0"/>
            </w:tcBorders>
          </w:tcPr>
          <w:p w14:paraId="6429D380">
            <w:pPr>
              <w:pStyle w:val="69"/>
              <w:rPr>
                <w:color w:val="auto"/>
              </w:rPr>
            </w:pPr>
          </w:p>
        </w:tc>
        <w:tc>
          <w:tcPr>
            <w:tcW w:w="515" w:type="pct"/>
            <w:tcBorders>
              <w:top w:val="single" w:color="000000" w:sz="4" w:space="0"/>
              <w:left w:val="single" w:color="000000" w:sz="4" w:space="0"/>
              <w:bottom w:val="single" w:color="000000" w:sz="4" w:space="0"/>
              <w:right w:val="single" w:color="000000" w:sz="4" w:space="0"/>
            </w:tcBorders>
          </w:tcPr>
          <w:p w14:paraId="33A3B303">
            <w:pPr>
              <w:pStyle w:val="69"/>
              <w:rPr>
                <w:color w:val="auto"/>
              </w:rPr>
            </w:pPr>
          </w:p>
        </w:tc>
        <w:tc>
          <w:tcPr>
            <w:tcW w:w="273" w:type="pct"/>
            <w:tcBorders>
              <w:top w:val="single" w:color="000000" w:sz="4" w:space="0"/>
              <w:left w:val="single" w:color="000000" w:sz="4" w:space="0"/>
              <w:bottom w:val="single" w:color="000000" w:sz="4" w:space="0"/>
              <w:right w:val="single" w:color="000000" w:sz="4" w:space="0"/>
            </w:tcBorders>
          </w:tcPr>
          <w:p w14:paraId="2A1747F1">
            <w:pPr>
              <w:pStyle w:val="69"/>
              <w:rPr>
                <w:color w:val="auto"/>
              </w:rPr>
            </w:pPr>
          </w:p>
        </w:tc>
        <w:tc>
          <w:tcPr>
            <w:tcW w:w="510" w:type="pct"/>
            <w:tcBorders>
              <w:top w:val="single" w:color="000000" w:sz="4" w:space="0"/>
              <w:left w:val="single" w:color="000000" w:sz="4" w:space="0"/>
              <w:bottom w:val="single" w:color="000000" w:sz="4" w:space="0"/>
              <w:right w:val="single" w:color="000000" w:sz="4" w:space="0"/>
            </w:tcBorders>
          </w:tcPr>
          <w:p w14:paraId="5A2FB7D3">
            <w:pPr>
              <w:pStyle w:val="69"/>
              <w:rPr>
                <w:color w:val="auto"/>
              </w:rPr>
            </w:pPr>
          </w:p>
        </w:tc>
        <w:tc>
          <w:tcPr>
            <w:tcW w:w="249" w:type="pct"/>
            <w:tcBorders>
              <w:top w:val="single" w:color="000000" w:sz="4" w:space="0"/>
              <w:left w:val="single" w:color="000000" w:sz="4" w:space="0"/>
              <w:bottom w:val="single" w:color="000000" w:sz="4" w:space="0"/>
              <w:right w:val="single" w:color="000000" w:sz="4" w:space="0"/>
            </w:tcBorders>
          </w:tcPr>
          <w:p w14:paraId="73ABFA3B">
            <w:pPr>
              <w:pStyle w:val="69"/>
              <w:rPr>
                <w:color w:val="auto"/>
              </w:rPr>
            </w:pPr>
          </w:p>
        </w:tc>
        <w:tc>
          <w:tcPr>
            <w:tcW w:w="286" w:type="pct"/>
            <w:tcBorders>
              <w:top w:val="single" w:color="000000" w:sz="4" w:space="0"/>
              <w:left w:val="single" w:color="000000" w:sz="4" w:space="0"/>
              <w:bottom w:val="single" w:color="000000" w:sz="4" w:space="0"/>
              <w:right w:val="single" w:color="000000" w:sz="4" w:space="0"/>
            </w:tcBorders>
          </w:tcPr>
          <w:p w14:paraId="27ABAECF">
            <w:pPr>
              <w:pStyle w:val="69"/>
              <w:rPr>
                <w:color w:val="auto"/>
              </w:rPr>
            </w:pPr>
          </w:p>
        </w:tc>
        <w:tc>
          <w:tcPr>
            <w:tcW w:w="576" w:type="pct"/>
            <w:tcBorders>
              <w:top w:val="single" w:color="000000" w:sz="4" w:space="0"/>
              <w:left w:val="single" w:color="000000" w:sz="4" w:space="0"/>
              <w:bottom w:val="single" w:color="000000" w:sz="4" w:space="0"/>
              <w:right w:val="single" w:color="000000" w:sz="4" w:space="0"/>
            </w:tcBorders>
          </w:tcPr>
          <w:p w14:paraId="005DFAF8">
            <w:pPr>
              <w:pStyle w:val="69"/>
              <w:rPr>
                <w:color w:val="auto"/>
              </w:rPr>
            </w:pPr>
          </w:p>
        </w:tc>
        <w:tc>
          <w:tcPr>
            <w:tcW w:w="301" w:type="pct"/>
            <w:tcBorders>
              <w:top w:val="single" w:color="000000" w:sz="4" w:space="0"/>
              <w:left w:val="single" w:color="000000" w:sz="4" w:space="0"/>
              <w:bottom w:val="single" w:color="000000" w:sz="4" w:space="0"/>
              <w:right w:val="single" w:color="000000" w:sz="4" w:space="0"/>
            </w:tcBorders>
          </w:tcPr>
          <w:p w14:paraId="30719F50">
            <w:pPr>
              <w:pStyle w:val="69"/>
              <w:rPr>
                <w:color w:val="auto"/>
              </w:rPr>
            </w:pPr>
          </w:p>
        </w:tc>
        <w:tc>
          <w:tcPr>
            <w:tcW w:w="314" w:type="pct"/>
            <w:tcBorders>
              <w:top w:val="single" w:color="000000" w:sz="4" w:space="0"/>
              <w:left w:val="single" w:color="000000" w:sz="4" w:space="0"/>
              <w:bottom w:val="single" w:color="000000" w:sz="4" w:space="0"/>
              <w:right w:val="single" w:color="000000" w:sz="4" w:space="0"/>
            </w:tcBorders>
          </w:tcPr>
          <w:p w14:paraId="11F981C7">
            <w:pPr>
              <w:pStyle w:val="69"/>
              <w:rPr>
                <w:color w:val="auto"/>
              </w:rPr>
            </w:pPr>
          </w:p>
        </w:tc>
      </w:tr>
      <w:tr w14:paraId="3D7E76D5">
        <w:tblPrEx>
          <w:tblCellMar>
            <w:top w:w="0" w:type="dxa"/>
            <w:left w:w="0" w:type="dxa"/>
            <w:bottom w:w="0" w:type="dxa"/>
            <w:right w:w="0" w:type="dxa"/>
          </w:tblCellMar>
        </w:tblPrEx>
        <w:trPr>
          <w:trHeight w:val="316" w:hRule="atLeast"/>
        </w:trPr>
        <w:tc>
          <w:tcPr>
            <w:tcW w:w="345" w:type="pct"/>
            <w:tcBorders>
              <w:top w:val="single" w:color="000000" w:sz="4" w:space="0"/>
              <w:left w:val="single" w:color="000000" w:sz="4" w:space="0"/>
              <w:bottom w:val="single" w:color="000000" w:sz="4" w:space="0"/>
              <w:right w:val="single" w:color="000000" w:sz="4" w:space="0"/>
            </w:tcBorders>
          </w:tcPr>
          <w:p w14:paraId="5D5DA49F">
            <w:pPr>
              <w:pStyle w:val="69"/>
              <w:rPr>
                <w:color w:val="auto"/>
              </w:rPr>
            </w:pPr>
            <w:r>
              <w:rPr>
                <w:rFonts w:hint="eastAsia"/>
                <w:color w:val="auto"/>
              </w:rPr>
              <w:t>Ⅶ</w:t>
            </w:r>
            <w:r>
              <w:rPr>
                <w:color w:val="auto"/>
              </w:rPr>
              <w:t>1-3</w:t>
            </w:r>
          </w:p>
        </w:tc>
        <w:tc>
          <w:tcPr>
            <w:tcW w:w="454" w:type="pct"/>
            <w:tcBorders>
              <w:top w:val="single" w:color="000000" w:sz="4" w:space="0"/>
              <w:left w:val="single" w:color="000000" w:sz="4" w:space="0"/>
              <w:bottom w:val="single" w:color="000000" w:sz="4" w:space="0"/>
              <w:right w:val="single" w:color="000000" w:sz="4" w:space="0"/>
            </w:tcBorders>
          </w:tcPr>
          <w:p w14:paraId="6C813ED3">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35542767">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787872E8">
            <w:pPr>
              <w:pStyle w:val="69"/>
              <w:rPr>
                <w:color w:val="auto"/>
              </w:rPr>
            </w:pPr>
          </w:p>
        </w:tc>
        <w:tc>
          <w:tcPr>
            <w:tcW w:w="358" w:type="pct"/>
            <w:tcBorders>
              <w:top w:val="single" w:color="000000" w:sz="4" w:space="0"/>
              <w:left w:val="single" w:color="000000" w:sz="4" w:space="0"/>
              <w:bottom w:val="single" w:color="000000" w:sz="4" w:space="0"/>
              <w:right w:val="single" w:color="000000" w:sz="4" w:space="0"/>
            </w:tcBorders>
          </w:tcPr>
          <w:p w14:paraId="3FDD1BFA">
            <w:pPr>
              <w:pStyle w:val="69"/>
              <w:rPr>
                <w:color w:val="auto"/>
              </w:rPr>
            </w:pPr>
          </w:p>
        </w:tc>
        <w:tc>
          <w:tcPr>
            <w:tcW w:w="206" w:type="pct"/>
            <w:tcBorders>
              <w:top w:val="single" w:color="000000" w:sz="4" w:space="0"/>
              <w:left w:val="single" w:color="000000" w:sz="4" w:space="0"/>
              <w:bottom w:val="single" w:color="000000" w:sz="4" w:space="0"/>
              <w:right w:val="single" w:color="000000" w:sz="4" w:space="0"/>
            </w:tcBorders>
          </w:tcPr>
          <w:p w14:paraId="20871CAA">
            <w:pPr>
              <w:pStyle w:val="69"/>
              <w:rPr>
                <w:color w:val="auto"/>
              </w:rPr>
            </w:pPr>
          </w:p>
        </w:tc>
        <w:tc>
          <w:tcPr>
            <w:tcW w:w="200" w:type="pct"/>
            <w:tcBorders>
              <w:top w:val="single" w:color="000000" w:sz="4" w:space="0"/>
              <w:left w:val="single" w:color="000000" w:sz="4" w:space="0"/>
              <w:bottom w:val="single" w:color="000000" w:sz="4" w:space="0"/>
              <w:right w:val="single" w:color="000000" w:sz="4" w:space="0"/>
            </w:tcBorders>
          </w:tcPr>
          <w:p w14:paraId="7A636D3C">
            <w:pPr>
              <w:pStyle w:val="69"/>
              <w:rPr>
                <w:color w:val="auto"/>
              </w:rPr>
            </w:pPr>
          </w:p>
        </w:tc>
        <w:tc>
          <w:tcPr>
            <w:tcW w:w="515" w:type="pct"/>
            <w:tcBorders>
              <w:top w:val="single" w:color="000000" w:sz="4" w:space="0"/>
              <w:left w:val="single" w:color="000000" w:sz="4" w:space="0"/>
              <w:bottom w:val="single" w:color="000000" w:sz="4" w:space="0"/>
              <w:right w:val="single" w:color="000000" w:sz="4" w:space="0"/>
            </w:tcBorders>
          </w:tcPr>
          <w:p w14:paraId="5362A1F0">
            <w:pPr>
              <w:pStyle w:val="69"/>
              <w:rPr>
                <w:color w:val="auto"/>
              </w:rPr>
            </w:pPr>
          </w:p>
        </w:tc>
        <w:tc>
          <w:tcPr>
            <w:tcW w:w="273" w:type="pct"/>
            <w:tcBorders>
              <w:top w:val="single" w:color="000000" w:sz="4" w:space="0"/>
              <w:left w:val="single" w:color="000000" w:sz="4" w:space="0"/>
              <w:bottom w:val="single" w:color="000000" w:sz="4" w:space="0"/>
              <w:right w:val="single" w:color="000000" w:sz="4" w:space="0"/>
            </w:tcBorders>
          </w:tcPr>
          <w:p w14:paraId="09EB59DE">
            <w:pPr>
              <w:pStyle w:val="69"/>
              <w:rPr>
                <w:color w:val="auto"/>
              </w:rPr>
            </w:pPr>
          </w:p>
        </w:tc>
        <w:tc>
          <w:tcPr>
            <w:tcW w:w="510" w:type="pct"/>
            <w:tcBorders>
              <w:top w:val="single" w:color="000000" w:sz="4" w:space="0"/>
              <w:left w:val="single" w:color="000000" w:sz="4" w:space="0"/>
              <w:bottom w:val="single" w:color="000000" w:sz="4" w:space="0"/>
              <w:right w:val="single" w:color="000000" w:sz="4" w:space="0"/>
            </w:tcBorders>
          </w:tcPr>
          <w:p w14:paraId="24E35FC9">
            <w:pPr>
              <w:pStyle w:val="69"/>
              <w:rPr>
                <w:color w:val="auto"/>
              </w:rPr>
            </w:pPr>
          </w:p>
        </w:tc>
        <w:tc>
          <w:tcPr>
            <w:tcW w:w="249" w:type="pct"/>
            <w:tcBorders>
              <w:top w:val="single" w:color="000000" w:sz="4" w:space="0"/>
              <w:left w:val="single" w:color="000000" w:sz="4" w:space="0"/>
              <w:bottom w:val="single" w:color="000000" w:sz="4" w:space="0"/>
              <w:right w:val="single" w:color="000000" w:sz="4" w:space="0"/>
            </w:tcBorders>
          </w:tcPr>
          <w:p w14:paraId="41DE5618">
            <w:pPr>
              <w:pStyle w:val="69"/>
              <w:rPr>
                <w:color w:val="auto"/>
              </w:rPr>
            </w:pPr>
          </w:p>
        </w:tc>
        <w:tc>
          <w:tcPr>
            <w:tcW w:w="286" w:type="pct"/>
            <w:tcBorders>
              <w:top w:val="single" w:color="000000" w:sz="4" w:space="0"/>
              <w:left w:val="single" w:color="000000" w:sz="4" w:space="0"/>
              <w:bottom w:val="single" w:color="000000" w:sz="4" w:space="0"/>
              <w:right w:val="single" w:color="000000" w:sz="4" w:space="0"/>
            </w:tcBorders>
          </w:tcPr>
          <w:p w14:paraId="0999B9C7">
            <w:pPr>
              <w:pStyle w:val="69"/>
              <w:rPr>
                <w:color w:val="auto"/>
              </w:rPr>
            </w:pPr>
          </w:p>
        </w:tc>
        <w:tc>
          <w:tcPr>
            <w:tcW w:w="576" w:type="pct"/>
            <w:tcBorders>
              <w:top w:val="single" w:color="000000" w:sz="4" w:space="0"/>
              <w:left w:val="single" w:color="000000" w:sz="4" w:space="0"/>
              <w:bottom w:val="single" w:color="000000" w:sz="4" w:space="0"/>
              <w:right w:val="single" w:color="000000" w:sz="4" w:space="0"/>
            </w:tcBorders>
          </w:tcPr>
          <w:p w14:paraId="6978BFB6">
            <w:pPr>
              <w:pStyle w:val="69"/>
              <w:rPr>
                <w:color w:val="auto"/>
              </w:rPr>
            </w:pPr>
          </w:p>
        </w:tc>
        <w:tc>
          <w:tcPr>
            <w:tcW w:w="301" w:type="pct"/>
            <w:tcBorders>
              <w:top w:val="single" w:color="000000" w:sz="4" w:space="0"/>
              <w:left w:val="single" w:color="000000" w:sz="4" w:space="0"/>
              <w:bottom w:val="single" w:color="000000" w:sz="4" w:space="0"/>
              <w:right w:val="single" w:color="000000" w:sz="4" w:space="0"/>
            </w:tcBorders>
          </w:tcPr>
          <w:p w14:paraId="585FA0B4">
            <w:pPr>
              <w:pStyle w:val="69"/>
              <w:rPr>
                <w:color w:val="auto"/>
              </w:rPr>
            </w:pPr>
          </w:p>
        </w:tc>
        <w:tc>
          <w:tcPr>
            <w:tcW w:w="314" w:type="pct"/>
            <w:tcBorders>
              <w:top w:val="single" w:color="000000" w:sz="4" w:space="0"/>
              <w:left w:val="single" w:color="000000" w:sz="4" w:space="0"/>
              <w:bottom w:val="single" w:color="000000" w:sz="4" w:space="0"/>
              <w:right w:val="single" w:color="000000" w:sz="4" w:space="0"/>
            </w:tcBorders>
          </w:tcPr>
          <w:p w14:paraId="67A4EF55">
            <w:pPr>
              <w:pStyle w:val="69"/>
              <w:rPr>
                <w:color w:val="auto"/>
              </w:rPr>
            </w:pPr>
          </w:p>
        </w:tc>
      </w:tr>
    </w:tbl>
    <w:p w14:paraId="37A192E2">
      <w:pPr>
        <w:pStyle w:val="67"/>
        <w:ind w:firstLine="480"/>
        <w:rPr>
          <w:color w:val="auto"/>
          <w:lang w:eastAsia="zh-CN"/>
        </w:rPr>
      </w:pPr>
    </w:p>
    <w:p w14:paraId="4C8CC935">
      <w:pPr>
        <w:pStyle w:val="67"/>
        <w:ind w:firstLine="480"/>
        <w:rPr>
          <w:color w:val="auto"/>
          <w:lang w:eastAsia="zh-CN"/>
        </w:rPr>
      </w:pPr>
    </w:p>
    <w:p w14:paraId="500FDFAD">
      <w:pPr>
        <w:pStyle w:val="67"/>
        <w:ind w:firstLine="480"/>
        <w:rPr>
          <w:color w:val="auto"/>
          <w:lang w:eastAsia="zh-CN"/>
        </w:rPr>
        <w:sectPr>
          <w:pgSz w:w="16838" w:h="11906" w:orient="landscape"/>
          <w:pgMar w:top="1800" w:right="1440" w:bottom="1800" w:left="1440" w:header="851" w:footer="992" w:gutter="0"/>
          <w:cols w:space="425" w:num="1"/>
          <w:docGrid w:type="lines" w:linePitch="326" w:charSpace="0"/>
        </w:sectPr>
      </w:pPr>
    </w:p>
    <w:p w14:paraId="0C04DF7F">
      <w:pPr>
        <w:pStyle w:val="4"/>
        <w:ind w:left="301" w:hanging="301"/>
        <w:rPr>
          <w:color w:val="auto"/>
          <w:lang w:eastAsia="zh-CN"/>
        </w:rPr>
      </w:pPr>
      <w:bookmarkStart w:id="141" w:name="_Toc223926483"/>
      <w:r>
        <w:rPr>
          <w:rFonts w:hint="eastAsia"/>
          <w:color w:val="auto"/>
          <w:lang w:eastAsia="zh-CN"/>
        </w:rPr>
        <w:t>矿石质量特征</w:t>
      </w:r>
      <w:bookmarkEnd w:id="141"/>
    </w:p>
    <w:p w14:paraId="31FEB0FA">
      <w:pPr>
        <w:pStyle w:val="67"/>
        <w:ind w:firstLine="480"/>
        <w:jc w:val="both"/>
        <w:rPr>
          <w:color w:val="auto"/>
          <w:lang w:eastAsia="zh-CN"/>
        </w:rPr>
      </w:pPr>
      <w:r>
        <w:rPr>
          <w:rFonts w:hint="eastAsia"/>
          <w:color w:val="auto"/>
          <w:lang w:eastAsia="zh-CN"/>
        </w:rPr>
        <w:t>（1）矿石类型：</w:t>
      </w:r>
    </w:p>
    <w:p w14:paraId="12D8363F">
      <w:pPr>
        <w:pStyle w:val="67"/>
        <w:ind w:firstLine="480"/>
        <w:jc w:val="both"/>
        <w:rPr>
          <w:color w:val="auto"/>
          <w:lang w:eastAsia="zh-CN"/>
        </w:rPr>
      </w:pPr>
      <w:r>
        <w:rPr>
          <w:rFonts w:hint="eastAsia"/>
          <w:color w:val="auto"/>
          <w:lang w:eastAsia="zh-CN"/>
        </w:rPr>
        <w:t>自然类型：原生矿石类。</w:t>
      </w:r>
    </w:p>
    <w:p w14:paraId="0BA5D70C">
      <w:pPr>
        <w:pStyle w:val="67"/>
        <w:ind w:firstLine="480"/>
        <w:jc w:val="both"/>
        <w:rPr>
          <w:color w:val="auto"/>
          <w:lang w:eastAsia="zh-CN"/>
        </w:rPr>
      </w:pPr>
      <w:r>
        <w:rPr>
          <w:rFonts w:hint="eastAsia"/>
          <w:color w:val="auto"/>
          <w:lang w:eastAsia="zh-CN"/>
        </w:rPr>
        <w:t>工业类型：各种围岩中的脉状铜矿。</w:t>
      </w:r>
    </w:p>
    <w:p w14:paraId="743797C3">
      <w:pPr>
        <w:pStyle w:val="67"/>
        <w:ind w:firstLine="480"/>
        <w:jc w:val="both"/>
        <w:rPr>
          <w:color w:val="auto"/>
          <w:lang w:eastAsia="zh-CN"/>
        </w:rPr>
      </w:pPr>
      <w:r>
        <w:rPr>
          <w:rFonts w:hint="eastAsia"/>
          <w:color w:val="auto"/>
          <w:lang w:eastAsia="zh-CN"/>
        </w:rPr>
        <w:t>（2）矿物成分及特征</w:t>
      </w:r>
    </w:p>
    <w:p w14:paraId="13C5FAB8">
      <w:pPr>
        <w:pStyle w:val="67"/>
        <w:ind w:firstLine="480"/>
        <w:jc w:val="both"/>
        <w:rPr>
          <w:color w:val="auto"/>
          <w:lang w:eastAsia="zh-CN"/>
        </w:rPr>
      </w:pPr>
      <w:r>
        <w:rPr>
          <w:rFonts w:hint="eastAsia"/>
          <w:color w:val="auto"/>
          <w:lang w:eastAsia="zh-CN"/>
        </w:rPr>
        <w:t>区内基本查明矿石矿物有18种以上，其中金属矿物主要为黄铜矿（在金属矿物中的含量53～73%）、黄铁矿（在金属矿物中的含量2～15%）。次有少量的磁铁矿、闪锌矿、孔雀石、蓝铜矿、胆矾、褐铁矿，偶见斑铜矿及赤铜矿；脉石矿物主要为斜长石，次为方解石、绿泥石及绿帘石，少量磷灰石、毒砂、重晶石，偶见锆石。脉石矿物均沿裂隙分布，方解石脉在矿石中分布较为密集，呈细脉及网脉状。金属矿物铜矿物含量较低，铜矿化作用弱，且矿化分布不均匀，主要与矿化时产生的裂隙及火山热液活动强弱作用有关。</w:t>
      </w:r>
    </w:p>
    <w:p w14:paraId="2D302775">
      <w:pPr>
        <w:pStyle w:val="67"/>
        <w:ind w:firstLine="480"/>
        <w:jc w:val="both"/>
        <w:rPr>
          <w:color w:val="auto"/>
          <w:lang w:eastAsia="zh-CN"/>
        </w:rPr>
      </w:pPr>
      <w:r>
        <w:rPr>
          <w:rFonts w:hint="eastAsia"/>
          <w:color w:val="auto"/>
          <w:lang w:eastAsia="zh-CN"/>
        </w:rPr>
        <w:t>（3）结构构造</w:t>
      </w:r>
    </w:p>
    <w:p w14:paraId="2B667957">
      <w:pPr>
        <w:pStyle w:val="67"/>
        <w:ind w:firstLine="480"/>
        <w:jc w:val="both"/>
        <w:rPr>
          <w:color w:val="auto"/>
          <w:lang w:eastAsia="zh-CN"/>
        </w:rPr>
      </w:pPr>
      <w:r>
        <w:rPr>
          <w:rFonts w:hint="eastAsia"/>
          <w:color w:val="auto"/>
          <w:lang w:eastAsia="zh-CN"/>
        </w:rPr>
        <w:t>矿石结构比较简单，主要为它形-半自形粒状结构，次为交代残余结构；</w:t>
      </w:r>
    </w:p>
    <w:p w14:paraId="1549BD2C">
      <w:pPr>
        <w:pStyle w:val="67"/>
        <w:ind w:firstLine="480"/>
        <w:jc w:val="both"/>
        <w:rPr>
          <w:color w:val="auto"/>
          <w:lang w:eastAsia="zh-CN"/>
        </w:rPr>
      </w:pPr>
      <w:r>
        <w:rPr>
          <w:rFonts w:hint="eastAsia"/>
          <w:color w:val="auto"/>
          <w:lang w:eastAsia="zh-CN"/>
        </w:rPr>
        <w:t>矿石构造以团块或斑杂状、细脉状、浸染状为主，其次为星散稀疏浸染状构造。</w:t>
      </w:r>
    </w:p>
    <w:p w14:paraId="48EB0E29">
      <w:pPr>
        <w:pStyle w:val="67"/>
        <w:ind w:firstLine="480"/>
        <w:jc w:val="both"/>
        <w:rPr>
          <w:color w:val="auto"/>
          <w:lang w:eastAsia="zh-CN"/>
        </w:rPr>
      </w:pPr>
      <w:r>
        <w:rPr>
          <w:rFonts w:hint="eastAsia"/>
          <w:color w:val="auto"/>
          <w:lang w:eastAsia="zh-CN"/>
        </w:rPr>
        <w:t>（4）有用有害成分</w:t>
      </w:r>
    </w:p>
    <w:p w14:paraId="7C8B182D">
      <w:pPr>
        <w:pStyle w:val="67"/>
        <w:ind w:firstLine="480"/>
        <w:jc w:val="both"/>
        <w:rPr>
          <w:color w:val="auto"/>
          <w:lang w:eastAsia="zh-CN"/>
        </w:rPr>
      </w:pPr>
      <w:r>
        <w:rPr>
          <w:rFonts w:hint="eastAsia"/>
          <w:color w:val="auto"/>
          <w:lang w:eastAsia="zh-CN"/>
        </w:rPr>
        <w:t>矿区的Cu组分可以满足规范的工业指标要求，具有开发利用价值。除Cu外铜矿石的化学成分主要为SiO</w:t>
      </w:r>
      <w:r>
        <w:rPr>
          <w:rFonts w:hint="eastAsia"/>
          <w:color w:val="auto"/>
          <w:vertAlign w:val="subscript"/>
          <w:lang w:eastAsia="zh-CN"/>
        </w:rPr>
        <w:t>2</w:t>
      </w:r>
      <w:r>
        <w:rPr>
          <w:rFonts w:hint="eastAsia"/>
          <w:color w:val="auto"/>
          <w:lang w:eastAsia="zh-CN"/>
        </w:rPr>
        <w:t>，其次为Al</w:t>
      </w:r>
      <w:r>
        <w:rPr>
          <w:rFonts w:hint="eastAsia"/>
          <w:color w:val="auto"/>
          <w:vertAlign w:val="subscript"/>
          <w:lang w:eastAsia="zh-CN"/>
        </w:rPr>
        <w:t>2</w:t>
      </w:r>
      <w:r>
        <w:rPr>
          <w:rFonts w:hint="eastAsia"/>
          <w:color w:val="auto"/>
          <w:lang w:eastAsia="zh-CN"/>
        </w:rPr>
        <w:t>O</w:t>
      </w:r>
      <w:r>
        <w:rPr>
          <w:rFonts w:hint="eastAsia"/>
          <w:color w:val="auto"/>
          <w:vertAlign w:val="subscript"/>
          <w:lang w:eastAsia="zh-CN"/>
        </w:rPr>
        <w:t>3</w:t>
      </w:r>
      <w:r>
        <w:rPr>
          <w:rFonts w:hint="eastAsia"/>
          <w:color w:val="auto"/>
          <w:lang w:eastAsia="zh-CN"/>
        </w:rPr>
        <w:t>、CaO和FeO。从矿石多元素分析结果可知，伴生有用元素主要为Au含量0.02～0.08g/t，平均品位0.05g/t；Ag含量0.20～1.4g/t，平均品位0.7g/t，未达到综合利用指标。Co元素接近综合利用参考值，其它有用组分均与伴生有用元素指标差距较大。</w:t>
      </w:r>
    </w:p>
    <w:p w14:paraId="7F2B7C04">
      <w:pPr>
        <w:pStyle w:val="67"/>
        <w:ind w:firstLine="480"/>
        <w:jc w:val="both"/>
        <w:rPr>
          <w:color w:val="auto"/>
          <w:lang w:eastAsia="zh-CN"/>
        </w:rPr>
      </w:pPr>
      <w:r>
        <w:rPr>
          <w:rFonts w:hint="eastAsia"/>
          <w:color w:val="auto"/>
          <w:lang w:eastAsia="zh-CN"/>
        </w:rPr>
        <w:t>有害组分As平均值为13.9g/t和Pb平均值为0.01%，Zn平均值为0.03%，均超过规范中对杂质含量标准的要求。MgO平均值为5.36%，有所超标，需通过选矿将其降低到不影响铜精矿产品的要求。Bi元素平均值为0.20%，应通过选矿降低其含量，提高铜精矿品质。</w:t>
      </w:r>
    </w:p>
    <w:p w14:paraId="4241A774">
      <w:pPr>
        <w:pStyle w:val="67"/>
        <w:ind w:firstLine="480"/>
        <w:rPr>
          <w:color w:val="auto"/>
          <w:lang w:eastAsia="zh-CN"/>
        </w:rPr>
      </w:pPr>
      <w:r>
        <w:rPr>
          <w:rFonts w:hint="eastAsia"/>
          <w:color w:val="auto"/>
          <w:lang w:eastAsia="zh-CN"/>
        </w:rPr>
        <w:t>（5）矿石加工技术性能</w:t>
      </w:r>
    </w:p>
    <w:p w14:paraId="6BC1ECAC">
      <w:pPr>
        <w:pStyle w:val="67"/>
        <w:ind w:firstLine="480"/>
        <w:rPr>
          <w:color w:val="auto"/>
          <w:lang w:eastAsia="zh-CN"/>
        </w:rPr>
      </w:pPr>
      <w:r>
        <w:rPr>
          <w:rFonts w:hint="eastAsia"/>
          <w:color w:val="auto"/>
          <w:lang w:eastAsia="zh-CN"/>
        </w:rPr>
        <w:t>选矿试验采用的试验设备为本矿山的生产选矿厂，采用的工艺流程与正常生产流程一致，即采用原生矿选矿工艺：一段粗选、两段扫选、两段精选流程。选矿试验选用的各种参数与选矿生产参数基本一致。</w:t>
      </w:r>
    </w:p>
    <w:p w14:paraId="09A17308">
      <w:pPr>
        <w:pStyle w:val="67"/>
        <w:ind w:firstLine="480"/>
        <w:rPr>
          <w:color w:val="auto"/>
          <w:lang w:eastAsia="zh-CN"/>
        </w:rPr>
      </w:pPr>
      <w:r>
        <w:rPr>
          <w:rFonts w:hint="eastAsia"/>
          <w:color w:val="auto"/>
          <w:lang w:eastAsia="zh-CN"/>
        </w:rPr>
        <w:t>选矿试验完成的选矿指标情况的参数统计结果与2009年的选矿试验结果十分接近，与目前的矿山生产工艺流程完成的选矿指标情况基本一致。铜精矿回收率为90.70%之间，品位22.13%，尾矿品位0.07%。与2009年及生产选矿结论很接近，Ⅵ、Ⅶ号脉矿石属易选矿石，工业利用性能较好，开发利用价值较高。</w:t>
      </w:r>
    </w:p>
    <w:p w14:paraId="11C6A6CB">
      <w:pPr>
        <w:pStyle w:val="4"/>
        <w:ind w:left="301" w:hanging="301"/>
        <w:rPr>
          <w:color w:val="auto"/>
          <w:lang w:eastAsia="zh-CN"/>
        </w:rPr>
      </w:pPr>
      <w:bookmarkStart w:id="142" w:name="_Toc223926484"/>
      <w:r>
        <w:rPr>
          <w:rFonts w:hint="eastAsia"/>
          <w:color w:val="auto"/>
          <w:lang w:eastAsia="zh-CN"/>
        </w:rPr>
        <w:t>资源量</w:t>
      </w:r>
      <w:bookmarkEnd w:id="142"/>
    </w:p>
    <w:p w14:paraId="0CF965A8">
      <w:pPr>
        <w:pStyle w:val="5"/>
        <w:ind w:left="240" w:firstLine="241"/>
        <w:rPr>
          <w:color w:val="auto"/>
          <w:lang w:eastAsia="zh-CN"/>
        </w:rPr>
      </w:pPr>
      <w:r>
        <w:rPr>
          <w:rFonts w:hint="eastAsia"/>
          <w:color w:val="auto"/>
        </w:rPr>
        <w:t>工业指标</w:t>
      </w:r>
    </w:p>
    <w:p w14:paraId="56BDA271">
      <w:pPr>
        <w:pStyle w:val="67"/>
        <w:ind w:firstLine="480"/>
        <w:rPr>
          <w:color w:val="auto"/>
          <w:lang w:eastAsia="zh-CN"/>
        </w:rPr>
      </w:pPr>
      <w:r>
        <w:rPr>
          <w:rFonts w:hint="eastAsia"/>
          <w:color w:val="auto"/>
          <w:lang w:eastAsia="zh-CN"/>
        </w:rPr>
        <w:t>（1）Cu边界品位：0.2；</w:t>
      </w:r>
    </w:p>
    <w:p w14:paraId="440D9CAC">
      <w:pPr>
        <w:pStyle w:val="67"/>
        <w:ind w:firstLine="480"/>
        <w:rPr>
          <w:color w:val="auto"/>
          <w:lang w:eastAsia="zh-CN"/>
        </w:rPr>
      </w:pPr>
      <w:r>
        <w:rPr>
          <w:rFonts w:hint="eastAsia"/>
          <w:color w:val="auto"/>
          <w:lang w:eastAsia="zh-CN"/>
        </w:rPr>
        <w:t>（2）Cu最低工业品位：0.4；</w:t>
      </w:r>
    </w:p>
    <w:p w14:paraId="5940413C">
      <w:pPr>
        <w:pStyle w:val="67"/>
        <w:ind w:firstLine="480"/>
        <w:rPr>
          <w:color w:val="auto"/>
          <w:lang w:eastAsia="zh-CN"/>
        </w:rPr>
      </w:pPr>
      <w:r>
        <w:rPr>
          <w:rFonts w:hint="eastAsia"/>
          <w:color w:val="auto"/>
          <w:lang w:eastAsia="zh-CN"/>
        </w:rPr>
        <w:t>（3）最小可采厚度：1m；</w:t>
      </w:r>
    </w:p>
    <w:p w14:paraId="111370F8">
      <w:pPr>
        <w:pStyle w:val="67"/>
        <w:ind w:firstLine="480"/>
        <w:rPr>
          <w:color w:val="auto"/>
          <w:lang w:eastAsia="zh-CN"/>
        </w:rPr>
      </w:pPr>
      <w:r>
        <w:rPr>
          <w:rFonts w:hint="eastAsia"/>
          <w:color w:val="auto"/>
          <w:lang w:eastAsia="zh-CN"/>
        </w:rPr>
        <w:t>（4）夹石剔除厚度：2m。</w:t>
      </w:r>
    </w:p>
    <w:p w14:paraId="31E1893A">
      <w:pPr>
        <w:pStyle w:val="5"/>
        <w:ind w:left="240" w:firstLine="241"/>
        <w:rPr>
          <w:color w:val="auto"/>
          <w:lang w:eastAsia="zh-CN"/>
        </w:rPr>
      </w:pPr>
      <w:r>
        <w:rPr>
          <w:rFonts w:hint="eastAsia"/>
          <w:color w:val="auto"/>
          <w:lang w:eastAsia="zh-CN"/>
        </w:rPr>
        <w:t>矿区矿石储量</w:t>
      </w:r>
    </w:p>
    <w:p w14:paraId="345A3336">
      <w:pPr>
        <w:pStyle w:val="67"/>
        <w:ind w:firstLine="480"/>
        <w:jc w:val="both"/>
        <w:rPr>
          <w:color w:val="auto"/>
          <w:lang w:eastAsia="zh-CN"/>
        </w:rPr>
      </w:pPr>
      <w:r>
        <w:rPr>
          <w:rFonts w:hint="eastAsia"/>
          <w:color w:val="auto"/>
          <w:lang w:eastAsia="zh-CN"/>
        </w:rPr>
        <w:t>根据乌鲁木齐天助工程设计院（有限公司）2018年6月编制的《新疆和布克赛尔县阿尔木强铜矿Ⅵ、Ⅶ号脉详查报告》（备案号：新自然资储备字〔2019〕16号）及评审意见书（新国土资储评〔2019〕16号），区内保有地质资源量全部为原生矿石。截至2018年10月31日，矿区保有资源量如下：</w:t>
      </w:r>
    </w:p>
    <w:p w14:paraId="036B80DA">
      <w:pPr>
        <w:pStyle w:val="67"/>
        <w:ind w:firstLine="480"/>
        <w:jc w:val="both"/>
        <w:rPr>
          <w:color w:val="auto"/>
          <w:lang w:eastAsia="zh-CN"/>
        </w:rPr>
      </w:pPr>
      <w:r>
        <w:rPr>
          <w:rFonts w:hint="eastAsia"/>
          <w:color w:val="auto"/>
          <w:lang w:eastAsia="zh-CN"/>
        </w:rPr>
        <w:t>（2）工业矿</w:t>
      </w:r>
    </w:p>
    <w:p w14:paraId="4E3AE3B1">
      <w:pPr>
        <w:pStyle w:val="67"/>
        <w:ind w:firstLine="480"/>
        <w:jc w:val="both"/>
        <w:rPr>
          <w:color w:val="auto"/>
          <w:lang w:eastAsia="zh-CN"/>
        </w:rPr>
      </w:pPr>
      <w:r>
        <w:rPr>
          <w:rFonts w:hint="eastAsia"/>
          <w:color w:val="auto"/>
          <w:lang w:eastAsia="zh-CN"/>
        </w:rPr>
        <w:t>保有工业矿资源量（KZ+TD）：矿石量822.21万吨，铜金属量60945.31吨，平均品位0.74%。其中：</w:t>
      </w:r>
    </w:p>
    <w:p w14:paraId="443DD57E">
      <w:pPr>
        <w:pStyle w:val="67"/>
        <w:ind w:firstLine="480"/>
        <w:jc w:val="both"/>
        <w:rPr>
          <w:color w:val="auto"/>
          <w:lang w:eastAsia="zh-CN"/>
        </w:rPr>
      </w:pPr>
      <w:r>
        <w:rPr>
          <w:rFonts w:hint="eastAsia"/>
          <w:color w:val="auto"/>
          <w:lang w:eastAsia="zh-CN"/>
        </w:rPr>
        <w:t>控制的内蕴经济资源量（</w:t>
      </w:r>
      <w:r>
        <w:rPr>
          <w:color w:val="auto"/>
          <w:lang w:eastAsia="zh-CN"/>
        </w:rPr>
        <w:t>KZ</w:t>
      </w:r>
      <w:r>
        <w:rPr>
          <w:rFonts w:hint="eastAsia"/>
          <w:color w:val="auto"/>
          <w:lang w:eastAsia="zh-CN"/>
        </w:rPr>
        <w:t>）工业品位矿石量</w:t>
      </w:r>
      <w:r>
        <w:rPr>
          <w:color w:val="auto"/>
          <w:lang w:eastAsia="zh-CN"/>
        </w:rPr>
        <w:t>521.63</w:t>
      </w:r>
      <w:r>
        <w:rPr>
          <w:rFonts w:hint="eastAsia"/>
          <w:color w:val="auto"/>
          <w:lang w:eastAsia="zh-CN"/>
        </w:rPr>
        <w:t>万吨，铜金属量</w:t>
      </w:r>
      <w:r>
        <w:rPr>
          <w:color w:val="auto"/>
          <w:lang w:eastAsia="zh-CN"/>
        </w:rPr>
        <w:t>39056.16</w:t>
      </w:r>
      <w:r>
        <w:rPr>
          <w:rFonts w:hint="eastAsia"/>
          <w:color w:val="auto"/>
          <w:lang w:eastAsia="zh-CN"/>
        </w:rPr>
        <w:t>吨，平均品位</w:t>
      </w:r>
      <w:r>
        <w:rPr>
          <w:color w:val="auto"/>
          <w:lang w:eastAsia="zh-CN"/>
        </w:rPr>
        <w:t>0.75</w:t>
      </w:r>
      <w:r>
        <w:rPr>
          <w:rFonts w:hint="eastAsia"/>
          <w:color w:val="auto"/>
          <w:lang w:eastAsia="zh-CN"/>
        </w:rPr>
        <w:t>%。</w:t>
      </w:r>
    </w:p>
    <w:p w14:paraId="13341499">
      <w:pPr>
        <w:pStyle w:val="67"/>
        <w:ind w:firstLine="480"/>
        <w:jc w:val="both"/>
        <w:rPr>
          <w:color w:val="auto"/>
          <w:lang w:eastAsia="zh-CN"/>
        </w:rPr>
      </w:pPr>
      <w:r>
        <w:rPr>
          <w:rFonts w:hint="eastAsia"/>
          <w:color w:val="auto"/>
          <w:lang w:eastAsia="zh-CN"/>
        </w:rPr>
        <w:t>推断的内蕴经济资源量（</w:t>
      </w:r>
      <w:r>
        <w:rPr>
          <w:color w:val="auto"/>
          <w:lang w:eastAsia="zh-CN"/>
        </w:rPr>
        <w:t>TD</w:t>
      </w:r>
      <w:r>
        <w:rPr>
          <w:rFonts w:hint="eastAsia"/>
          <w:color w:val="auto"/>
          <w:lang w:eastAsia="zh-CN"/>
        </w:rPr>
        <w:t>）工业品位矿石量</w:t>
      </w:r>
      <w:r>
        <w:rPr>
          <w:color w:val="auto"/>
          <w:lang w:eastAsia="zh-CN"/>
        </w:rPr>
        <w:t>300.58</w:t>
      </w:r>
      <w:r>
        <w:rPr>
          <w:rFonts w:hint="eastAsia"/>
          <w:color w:val="auto"/>
          <w:lang w:eastAsia="zh-CN"/>
        </w:rPr>
        <w:t>万吨，铜金属量</w:t>
      </w:r>
      <w:r>
        <w:rPr>
          <w:color w:val="auto"/>
          <w:lang w:eastAsia="zh-CN"/>
        </w:rPr>
        <w:t>21889.15</w:t>
      </w:r>
      <w:r>
        <w:rPr>
          <w:rFonts w:hint="eastAsia"/>
          <w:color w:val="auto"/>
          <w:lang w:eastAsia="zh-CN"/>
        </w:rPr>
        <w:t>吨，平均品位</w:t>
      </w:r>
      <w:r>
        <w:rPr>
          <w:color w:val="auto"/>
          <w:lang w:eastAsia="zh-CN"/>
        </w:rPr>
        <w:t>0.73</w:t>
      </w:r>
      <w:r>
        <w:rPr>
          <w:rFonts w:hint="eastAsia"/>
          <w:color w:val="auto"/>
          <w:lang w:eastAsia="zh-CN"/>
        </w:rPr>
        <w:t>%。</w:t>
      </w:r>
    </w:p>
    <w:p w14:paraId="5006F28B">
      <w:pPr>
        <w:pStyle w:val="67"/>
        <w:ind w:firstLine="480"/>
        <w:rPr>
          <w:color w:val="auto"/>
          <w:lang w:eastAsia="zh-CN"/>
        </w:rPr>
      </w:pPr>
    </w:p>
    <w:p w14:paraId="3593AAD8">
      <w:pPr>
        <w:pStyle w:val="67"/>
        <w:ind w:firstLine="480"/>
        <w:rPr>
          <w:color w:val="auto"/>
          <w:lang w:eastAsia="zh-CN"/>
        </w:rPr>
      </w:pPr>
    </w:p>
    <w:p w14:paraId="7D0DECF8">
      <w:pPr>
        <w:pStyle w:val="42"/>
        <w:spacing w:before="93" w:after="93"/>
        <w:ind w:firstLine="480"/>
        <w:rPr>
          <w:rFonts w:hint="eastAsia"/>
          <w:color w:val="auto"/>
          <w:lang w:eastAsia="zh-CN"/>
        </w:rPr>
      </w:pPr>
      <w:r>
        <w:rPr>
          <w:rFonts w:hint="eastAsia"/>
          <w:color w:val="auto"/>
          <w:lang w:eastAsia="zh-CN"/>
        </w:rPr>
        <w:t>表3.1-4 阿尔木强铜矿Ⅵ、Ⅶ号脉工业矿资源量估算汇总表</w:t>
      </w:r>
    </w:p>
    <w:tbl>
      <w:tblPr>
        <w:tblStyle w:val="36"/>
        <w:tblW w:w="5000" w:type="pct"/>
        <w:tblInd w:w="0" w:type="dxa"/>
        <w:tblLayout w:type="autofit"/>
        <w:tblCellMar>
          <w:top w:w="0" w:type="dxa"/>
          <w:left w:w="0" w:type="dxa"/>
          <w:bottom w:w="0" w:type="dxa"/>
          <w:right w:w="0" w:type="dxa"/>
        </w:tblCellMar>
      </w:tblPr>
      <w:tblGrid>
        <w:gridCol w:w="1219"/>
        <w:gridCol w:w="1688"/>
        <w:gridCol w:w="1595"/>
        <w:gridCol w:w="1975"/>
        <w:gridCol w:w="1829"/>
      </w:tblGrid>
      <w:tr w14:paraId="04BDC21F">
        <w:tblPrEx>
          <w:tblCellMar>
            <w:top w:w="0" w:type="dxa"/>
            <w:left w:w="0" w:type="dxa"/>
            <w:bottom w:w="0" w:type="dxa"/>
            <w:right w:w="0" w:type="dxa"/>
          </w:tblCellMar>
        </w:tblPrEx>
        <w:trPr>
          <w:trHeight w:val="342" w:hRule="atLeast"/>
        </w:trPr>
        <w:tc>
          <w:tcPr>
            <w:tcW w:w="734" w:type="pct"/>
            <w:tcBorders>
              <w:top w:val="single" w:color="000000" w:sz="4" w:space="0"/>
              <w:left w:val="single" w:color="000000" w:sz="4" w:space="0"/>
              <w:bottom w:val="single" w:color="000000" w:sz="4" w:space="0"/>
              <w:right w:val="single" w:color="000000" w:sz="4" w:space="0"/>
            </w:tcBorders>
            <w:vAlign w:val="center"/>
          </w:tcPr>
          <w:p w14:paraId="1A48D165">
            <w:pPr>
              <w:pStyle w:val="69"/>
              <w:rPr>
                <w:color w:val="auto"/>
              </w:rPr>
            </w:pPr>
            <w:r>
              <w:rPr>
                <w:rFonts w:hint="eastAsia"/>
                <w:color w:val="auto"/>
              </w:rPr>
              <w:t>矿体编号</w:t>
            </w:r>
          </w:p>
        </w:tc>
        <w:tc>
          <w:tcPr>
            <w:tcW w:w="1016" w:type="pct"/>
            <w:tcBorders>
              <w:top w:val="single" w:color="000000" w:sz="4" w:space="0"/>
              <w:left w:val="single" w:color="000000" w:sz="4" w:space="0"/>
              <w:bottom w:val="single" w:color="000000" w:sz="4" w:space="0"/>
              <w:right w:val="single" w:color="000000" w:sz="4" w:space="0"/>
            </w:tcBorders>
            <w:vAlign w:val="center"/>
          </w:tcPr>
          <w:p w14:paraId="7695C75C">
            <w:pPr>
              <w:pStyle w:val="69"/>
              <w:rPr>
                <w:color w:val="auto"/>
              </w:rPr>
            </w:pPr>
            <w:r>
              <w:rPr>
                <w:rFonts w:hint="eastAsia"/>
                <w:color w:val="auto"/>
              </w:rPr>
              <w:t>资源类别</w:t>
            </w:r>
          </w:p>
        </w:tc>
        <w:tc>
          <w:tcPr>
            <w:tcW w:w="960" w:type="pct"/>
            <w:tcBorders>
              <w:top w:val="single" w:color="000000" w:sz="4" w:space="0"/>
              <w:left w:val="single" w:color="000000" w:sz="4" w:space="0"/>
              <w:bottom w:val="single" w:color="000000" w:sz="4" w:space="0"/>
              <w:right w:val="single" w:color="000000" w:sz="4" w:space="0"/>
            </w:tcBorders>
            <w:vAlign w:val="center"/>
          </w:tcPr>
          <w:p w14:paraId="6B0E130C">
            <w:pPr>
              <w:pStyle w:val="69"/>
              <w:rPr>
                <w:color w:val="auto"/>
              </w:rPr>
            </w:pPr>
            <w:r>
              <w:rPr>
                <w:rFonts w:hint="eastAsia"/>
                <w:color w:val="auto"/>
              </w:rPr>
              <w:t>矿石量（</w:t>
            </w:r>
            <w:r>
              <w:rPr>
                <w:color w:val="auto"/>
              </w:rPr>
              <w:t>t</w:t>
            </w:r>
            <w:r>
              <w:rPr>
                <w:rFonts w:hint="eastAsia"/>
                <w:color w:val="auto"/>
              </w:rPr>
              <w:t>）</w:t>
            </w:r>
          </w:p>
        </w:tc>
        <w:tc>
          <w:tcPr>
            <w:tcW w:w="1189" w:type="pct"/>
            <w:tcBorders>
              <w:top w:val="single" w:color="000000" w:sz="4" w:space="0"/>
              <w:left w:val="single" w:color="000000" w:sz="4" w:space="0"/>
              <w:bottom w:val="single" w:color="000000" w:sz="4" w:space="0"/>
              <w:right w:val="single" w:color="000000" w:sz="4" w:space="0"/>
            </w:tcBorders>
            <w:vAlign w:val="center"/>
          </w:tcPr>
          <w:p w14:paraId="15FDB2AA">
            <w:pPr>
              <w:pStyle w:val="69"/>
              <w:rPr>
                <w:color w:val="auto"/>
              </w:rPr>
            </w:pPr>
            <w:r>
              <w:rPr>
                <w:color w:val="auto"/>
              </w:rPr>
              <w:t>Cu</w:t>
            </w:r>
            <w:r>
              <w:rPr>
                <w:rFonts w:hint="eastAsia"/>
                <w:color w:val="auto"/>
              </w:rPr>
              <w:t>金属量（</w:t>
            </w:r>
            <w:r>
              <w:rPr>
                <w:color w:val="auto"/>
              </w:rPr>
              <w:t>t</w:t>
            </w:r>
            <w:r>
              <w:rPr>
                <w:rFonts w:hint="eastAsia"/>
                <w:color w:val="auto"/>
              </w:rPr>
              <w:t>）</w:t>
            </w:r>
          </w:p>
        </w:tc>
        <w:tc>
          <w:tcPr>
            <w:tcW w:w="1101" w:type="pct"/>
            <w:tcBorders>
              <w:top w:val="single" w:color="000000" w:sz="4" w:space="0"/>
              <w:left w:val="single" w:color="000000" w:sz="4" w:space="0"/>
              <w:bottom w:val="single" w:color="000000" w:sz="4" w:space="0"/>
              <w:right w:val="single" w:color="000000" w:sz="4" w:space="0"/>
            </w:tcBorders>
            <w:vAlign w:val="center"/>
          </w:tcPr>
          <w:p w14:paraId="40BBEE9D">
            <w:pPr>
              <w:pStyle w:val="69"/>
              <w:rPr>
                <w:color w:val="auto"/>
              </w:rPr>
            </w:pPr>
            <w:r>
              <w:rPr>
                <w:color w:val="auto"/>
              </w:rPr>
              <w:t>Cu</w:t>
            </w:r>
            <w:r>
              <w:rPr>
                <w:rFonts w:hint="eastAsia"/>
                <w:color w:val="auto"/>
              </w:rPr>
              <w:t>平均品位</w:t>
            </w:r>
            <w:r>
              <w:rPr>
                <w:color w:val="auto"/>
              </w:rPr>
              <w:t>(%)</w:t>
            </w:r>
          </w:p>
        </w:tc>
      </w:tr>
      <w:tr w14:paraId="55DF1956">
        <w:tblPrEx>
          <w:tblCellMar>
            <w:top w:w="0" w:type="dxa"/>
            <w:left w:w="0" w:type="dxa"/>
            <w:bottom w:w="0" w:type="dxa"/>
            <w:right w:w="0" w:type="dxa"/>
          </w:tblCellMar>
        </w:tblPrEx>
        <w:trPr>
          <w:trHeight w:val="340" w:hRule="atLeast"/>
        </w:trPr>
        <w:tc>
          <w:tcPr>
            <w:tcW w:w="734" w:type="pct"/>
            <w:vMerge w:val="restart"/>
            <w:tcBorders>
              <w:top w:val="single" w:color="000000" w:sz="4" w:space="0"/>
              <w:left w:val="single" w:color="000000" w:sz="4" w:space="0"/>
              <w:bottom w:val="single" w:color="000000" w:sz="4" w:space="0"/>
              <w:right w:val="single" w:color="000000" w:sz="4" w:space="0"/>
            </w:tcBorders>
            <w:vAlign w:val="center"/>
          </w:tcPr>
          <w:p w14:paraId="7ECCE4DE">
            <w:pPr>
              <w:pStyle w:val="69"/>
              <w:rPr>
                <w:color w:val="auto"/>
              </w:rPr>
            </w:pPr>
            <w:r>
              <w:rPr>
                <w:rFonts w:hint="eastAsia"/>
                <w:color w:val="auto"/>
              </w:rPr>
              <w:t>Ⅶ</w:t>
            </w:r>
            <w:r>
              <w:rPr>
                <w:color w:val="auto"/>
              </w:rPr>
              <w:t>1</w:t>
            </w:r>
          </w:p>
        </w:tc>
        <w:tc>
          <w:tcPr>
            <w:tcW w:w="1016" w:type="pct"/>
            <w:tcBorders>
              <w:top w:val="single" w:color="000000" w:sz="4" w:space="0"/>
              <w:left w:val="single" w:color="000000" w:sz="4" w:space="0"/>
              <w:bottom w:val="single" w:color="000000" w:sz="4" w:space="0"/>
              <w:right w:val="single" w:color="000000" w:sz="4" w:space="0"/>
            </w:tcBorders>
            <w:vAlign w:val="center"/>
          </w:tcPr>
          <w:p w14:paraId="15750F0A">
            <w:pPr>
              <w:pStyle w:val="69"/>
              <w:rPr>
                <w:color w:val="auto"/>
              </w:rPr>
            </w:pPr>
            <w:r>
              <w:rPr>
                <w:color w:val="auto"/>
              </w:rPr>
              <w:t>TD</w:t>
            </w:r>
          </w:p>
        </w:tc>
        <w:tc>
          <w:tcPr>
            <w:tcW w:w="960" w:type="pct"/>
            <w:tcBorders>
              <w:top w:val="single" w:color="000000" w:sz="4" w:space="0"/>
              <w:left w:val="single" w:color="000000" w:sz="4" w:space="0"/>
              <w:bottom w:val="single" w:color="000000" w:sz="4" w:space="0"/>
              <w:right w:val="single" w:color="000000" w:sz="4" w:space="0"/>
            </w:tcBorders>
            <w:vAlign w:val="center"/>
          </w:tcPr>
          <w:p w14:paraId="46CEA5CF">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00BBD25D">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4081FD4C">
            <w:pPr>
              <w:pStyle w:val="69"/>
              <w:rPr>
                <w:color w:val="auto"/>
              </w:rPr>
            </w:pPr>
          </w:p>
        </w:tc>
      </w:tr>
      <w:tr w14:paraId="20D52B56">
        <w:tblPrEx>
          <w:tblCellMar>
            <w:top w:w="0" w:type="dxa"/>
            <w:left w:w="0" w:type="dxa"/>
            <w:bottom w:w="0" w:type="dxa"/>
            <w:right w:w="0" w:type="dxa"/>
          </w:tblCellMar>
        </w:tblPrEx>
        <w:trPr>
          <w:trHeight w:val="342" w:hRule="atLeast"/>
        </w:trPr>
        <w:tc>
          <w:tcPr>
            <w:tcW w:w="734" w:type="pct"/>
            <w:vMerge w:val="continue"/>
            <w:tcBorders>
              <w:top w:val="nil"/>
              <w:left w:val="single" w:color="000000" w:sz="4" w:space="0"/>
              <w:bottom w:val="single" w:color="000000" w:sz="4" w:space="0"/>
              <w:right w:val="single" w:color="000000" w:sz="4" w:space="0"/>
            </w:tcBorders>
            <w:vAlign w:val="center"/>
          </w:tcPr>
          <w:p w14:paraId="6ADBDD8B">
            <w:pPr>
              <w:pStyle w:val="69"/>
              <w:rPr>
                <w:rFonts w:cs="宋体"/>
                <w:color w:val="auto"/>
              </w:rPr>
            </w:pPr>
          </w:p>
        </w:tc>
        <w:tc>
          <w:tcPr>
            <w:tcW w:w="1016" w:type="pct"/>
            <w:tcBorders>
              <w:top w:val="single" w:color="000000" w:sz="4" w:space="0"/>
              <w:left w:val="single" w:color="000000" w:sz="4" w:space="0"/>
              <w:bottom w:val="single" w:color="000000" w:sz="4" w:space="0"/>
              <w:right w:val="single" w:color="000000" w:sz="4" w:space="0"/>
            </w:tcBorders>
            <w:vAlign w:val="center"/>
          </w:tcPr>
          <w:p w14:paraId="0FCF0D84">
            <w:pPr>
              <w:pStyle w:val="69"/>
              <w:rPr>
                <w:color w:val="auto"/>
              </w:rPr>
            </w:pPr>
            <w:r>
              <w:rPr>
                <w:color w:val="auto"/>
              </w:rPr>
              <w:t>KZ</w:t>
            </w:r>
          </w:p>
        </w:tc>
        <w:tc>
          <w:tcPr>
            <w:tcW w:w="960" w:type="pct"/>
            <w:tcBorders>
              <w:top w:val="single" w:color="000000" w:sz="4" w:space="0"/>
              <w:left w:val="single" w:color="000000" w:sz="4" w:space="0"/>
              <w:bottom w:val="single" w:color="000000" w:sz="4" w:space="0"/>
              <w:right w:val="single" w:color="000000" w:sz="4" w:space="0"/>
            </w:tcBorders>
            <w:vAlign w:val="center"/>
          </w:tcPr>
          <w:p w14:paraId="154649B6">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44868CE7">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78D86630">
            <w:pPr>
              <w:pStyle w:val="69"/>
              <w:rPr>
                <w:color w:val="auto"/>
              </w:rPr>
            </w:pPr>
          </w:p>
        </w:tc>
      </w:tr>
      <w:tr w14:paraId="1BA33DDE">
        <w:tblPrEx>
          <w:tblCellMar>
            <w:top w:w="0" w:type="dxa"/>
            <w:left w:w="0" w:type="dxa"/>
            <w:bottom w:w="0" w:type="dxa"/>
            <w:right w:w="0" w:type="dxa"/>
          </w:tblCellMar>
        </w:tblPrEx>
        <w:trPr>
          <w:trHeight w:val="342" w:hRule="atLeast"/>
        </w:trPr>
        <w:tc>
          <w:tcPr>
            <w:tcW w:w="734" w:type="pct"/>
            <w:vMerge w:val="restart"/>
            <w:tcBorders>
              <w:top w:val="single" w:color="000000" w:sz="4" w:space="0"/>
              <w:left w:val="single" w:color="000000" w:sz="4" w:space="0"/>
              <w:bottom w:val="single" w:color="000000" w:sz="4" w:space="0"/>
              <w:right w:val="single" w:color="000000" w:sz="4" w:space="0"/>
            </w:tcBorders>
            <w:vAlign w:val="center"/>
          </w:tcPr>
          <w:p w14:paraId="2CEC4B4C">
            <w:pPr>
              <w:pStyle w:val="69"/>
              <w:rPr>
                <w:color w:val="auto"/>
              </w:rPr>
            </w:pPr>
            <w:r>
              <w:rPr>
                <w:rFonts w:hint="eastAsia"/>
                <w:color w:val="auto"/>
              </w:rPr>
              <w:t>Ⅶ</w:t>
            </w:r>
            <w:r>
              <w:rPr>
                <w:color w:val="auto"/>
              </w:rPr>
              <w:t>2</w:t>
            </w:r>
          </w:p>
        </w:tc>
        <w:tc>
          <w:tcPr>
            <w:tcW w:w="1016" w:type="pct"/>
            <w:tcBorders>
              <w:top w:val="single" w:color="000000" w:sz="4" w:space="0"/>
              <w:left w:val="single" w:color="000000" w:sz="4" w:space="0"/>
              <w:bottom w:val="single" w:color="000000" w:sz="4" w:space="0"/>
              <w:right w:val="single" w:color="000000" w:sz="4" w:space="0"/>
            </w:tcBorders>
            <w:vAlign w:val="center"/>
          </w:tcPr>
          <w:p w14:paraId="00118046">
            <w:pPr>
              <w:pStyle w:val="69"/>
              <w:rPr>
                <w:color w:val="auto"/>
              </w:rPr>
            </w:pPr>
            <w:r>
              <w:rPr>
                <w:color w:val="auto"/>
              </w:rPr>
              <w:t>TD</w:t>
            </w:r>
          </w:p>
        </w:tc>
        <w:tc>
          <w:tcPr>
            <w:tcW w:w="960" w:type="pct"/>
            <w:tcBorders>
              <w:top w:val="single" w:color="000000" w:sz="4" w:space="0"/>
              <w:left w:val="single" w:color="000000" w:sz="4" w:space="0"/>
              <w:bottom w:val="single" w:color="000000" w:sz="4" w:space="0"/>
              <w:right w:val="single" w:color="000000" w:sz="4" w:space="0"/>
            </w:tcBorders>
            <w:vAlign w:val="center"/>
          </w:tcPr>
          <w:p w14:paraId="3A72B2DB">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5D444297">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1EBB89D4">
            <w:pPr>
              <w:pStyle w:val="69"/>
              <w:rPr>
                <w:color w:val="auto"/>
              </w:rPr>
            </w:pPr>
          </w:p>
        </w:tc>
      </w:tr>
      <w:tr w14:paraId="42982A53">
        <w:tblPrEx>
          <w:tblCellMar>
            <w:top w:w="0" w:type="dxa"/>
            <w:left w:w="0" w:type="dxa"/>
            <w:bottom w:w="0" w:type="dxa"/>
            <w:right w:w="0" w:type="dxa"/>
          </w:tblCellMar>
        </w:tblPrEx>
        <w:trPr>
          <w:trHeight w:val="340" w:hRule="atLeast"/>
        </w:trPr>
        <w:tc>
          <w:tcPr>
            <w:tcW w:w="734" w:type="pct"/>
            <w:vMerge w:val="continue"/>
            <w:tcBorders>
              <w:top w:val="nil"/>
              <w:left w:val="single" w:color="000000" w:sz="4" w:space="0"/>
              <w:bottom w:val="single" w:color="000000" w:sz="4" w:space="0"/>
              <w:right w:val="single" w:color="000000" w:sz="4" w:space="0"/>
            </w:tcBorders>
            <w:vAlign w:val="center"/>
          </w:tcPr>
          <w:p w14:paraId="60893BCC">
            <w:pPr>
              <w:pStyle w:val="69"/>
              <w:rPr>
                <w:rFonts w:cs="宋体"/>
                <w:color w:val="auto"/>
              </w:rPr>
            </w:pPr>
          </w:p>
        </w:tc>
        <w:tc>
          <w:tcPr>
            <w:tcW w:w="1016" w:type="pct"/>
            <w:tcBorders>
              <w:top w:val="single" w:color="000000" w:sz="4" w:space="0"/>
              <w:left w:val="single" w:color="000000" w:sz="4" w:space="0"/>
              <w:bottom w:val="single" w:color="000000" w:sz="4" w:space="0"/>
              <w:right w:val="single" w:color="000000" w:sz="4" w:space="0"/>
            </w:tcBorders>
            <w:vAlign w:val="center"/>
          </w:tcPr>
          <w:p w14:paraId="0BC7EC43">
            <w:pPr>
              <w:pStyle w:val="69"/>
              <w:rPr>
                <w:color w:val="auto"/>
              </w:rPr>
            </w:pPr>
            <w:r>
              <w:rPr>
                <w:color w:val="auto"/>
              </w:rPr>
              <w:t>KZ</w:t>
            </w:r>
          </w:p>
        </w:tc>
        <w:tc>
          <w:tcPr>
            <w:tcW w:w="960" w:type="pct"/>
            <w:tcBorders>
              <w:top w:val="single" w:color="000000" w:sz="4" w:space="0"/>
              <w:left w:val="single" w:color="000000" w:sz="4" w:space="0"/>
              <w:bottom w:val="single" w:color="000000" w:sz="4" w:space="0"/>
              <w:right w:val="single" w:color="000000" w:sz="4" w:space="0"/>
            </w:tcBorders>
            <w:vAlign w:val="center"/>
          </w:tcPr>
          <w:p w14:paraId="0FBF7014">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3E3B6969">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0847B930">
            <w:pPr>
              <w:pStyle w:val="69"/>
              <w:rPr>
                <w:color w:val="auto"/>
              </w:rPr>
            </w:pPr>
          </w:p>
        </w:tc>
      </w:tr>
      <w:tr w14:paraId="7B0E11FF">
        <w:tblPrEx>
          <w:tblCellMar>
            <w:top w:w="0" w:type="dxa"/>
            <w:left w:w="0" w:type="dxa"/>
            <w:bottom w:w="0" w:type="dxa"/>
            <w:right w:w="0" w:type="dxa"/>
          </w:tblCellMar>
        </w:tblPrEx>
        <w:trPr>
          <w:trHeight w:val="342" w:hRule="atLeast"/>
        </w:trPr>
        <w:tc>
          <w:tcPr>
            <w:tcW w:w="734" w:type="pct"/>
            <w:vMerge w:val="restart"/>
            <w:tcBorders>
              <w:top w:val="single" w:color="000000" w:sz="4" w:space="0"/>
              <w:left w:val="single" w:color="000000" w:sz="4" w:space="0"/>
              <w:bottom w:val="single" w:color="000000" w:sz="4" w:space="0"/>
              <w:right w:val="single" w:color="000000" w:sz="4" w:space="0"/>
            </w:tcBorders>
            <w:vAlign w:val="center"/>
          </w:tcPr>
          <w:p w14:paraId="629C7B5B">
            <w:pPr>
              <w:pStyle w:val="69"/>
              <w:rPr>
                <w:color w:val="auto"/>
              </w:rPr>
            </w:pPr>
            <w:r>
              <w:rPr>
                <w:rFonts w:hint="eastAsia"/>
                <w:color w:val="auto"/>
              </w:rPr>
              <w:t>Ⅶ</w:t>
            </w:r>
            <w:r>
              <w:rPr>
                <w:color w:val="auto"/>
              </w:rPr>
              <w:t>3</w:t>
            </w:r>
          </w:p>
        </w:tc>
        <w:tc>
          <w:tcPr>
            <w:tcW w:w="1016" w:type="pct"/>
            <w:tcBorders>
              <w:top w:val="single" w:color="000000" w:sz="4" w:space="0"/>
              <w:left w:val="single" w:color="000000" w:sz="4" w:space="0"/>
              <w:bottom w:val="single" w:color="000000" w:sz="4" w:space="0"/>
              <w:right w:val="single" w:color="000000" w:sz="4" w:space="0"/>
            </w:tcBorders>
            <w:vAlign w:val="center"/>
          </w:tcPr>
          <w:p w14:paraId="28353DA8">
            <w:pPr>
              <w:pStyle w:val="69"/>
              <w:rPr>
                <w:color w:val="auto"/>
              </w:rPr>
            </w:pPr>
            <w:r>
              <w:rPr>
                <w:color w:val="auto"/>
              </w:rPr>
              <w:t>TD</w:t>
            </w:r>
          </w:p>
        </w:tc>
        <w:tc>
          <w:tcPr>
            <w:tcW w:w="960" w:type="pct"/>
            <w:tcBorders>
              <w:top w:val="single" w:color="000000" w:sz="4" w:space="0"/>
              <w:left w:val="single" w:color="000000" w:sz="4" w:space="0"/>
              <w:bottom w:val="single" w:color="000000" w:sz="4" w:space="0"/>
              <w:right w:val="single" w:color="000000" w:sz="4" w:space="0"/>
            </w:tcBorders>
            <w:vAlign w:val="center"/>
          </w:tcPr>
          <w:p w14:paraId="1D8B2994">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7EC6DA8B">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2DBB0726">
            <w:pPr>
              <w:pStyle w:val="69"/>
              <w:rPr>
                <w:color w:val="auto"/>
              </w:rPr>
            </w:pPr>
          </w:p>
        </w:tc>
      </w:tr>
      <w:tr w14:paraId="134BC4C9">
        <w:tblPrEx>
          <w:tblCellMar>
            <w:top w:w="0" w:type="dxa"/>
            <w:left w:w="0" w:type="dxa"/>
            <w:bottom w:w="0" w:type="dxa"/>
            <w:right w:w="0" w:type="dxa"/>
          </w:tblCellMar>
        </w:tblPrEx>
        <w:trPr>
          <w:trHeight w:val="342" w:hRule="atLeast"/>
        </w:trPr>
        <w:tc>
          <w:tcPr>
            <w:tcW w:w="734" w:type="pct"/>
            <w:vMerge w:val="continue"/>
            <w:tcBorders>
              <w:top w:val="nil"/>
              <w:left w:val="single" w:color="000000" w:sz="4" w:space="0"/>
              <w:bottom w:val="single" w:color="000000" w:sz="4" w:space="0"/>
              <w:right w:val="single" w:color="000000" w:sz="4" w:space="0"/>
            </w:tcBorders>
            <w:vAlign w:val="center"/>
          </w:tcPr>
          <w:p w14:paraId="65D551A1">
            <w:pPr>
              <w:pStyle w:val="69"/>
              <w:rPr>
                <w:rFonts w:cs="宋体"/>
                <w:color w:val="auto"/>
              </w:rPr>
            </w:pPr>
          </w:p>
        </w:tc>
        <w:tc>
          <w:tcPr>
            <w:tcW w:w="1016" w:type="pct"/>
            <w:tcBorders>
              <w:top w:val="single" w:color="000000" w:sz="4" w:space="0"/>
              <w:left w:val="single" w:color="000000" w:sz="4" w:space="0"/>
              <w:bottom w:val="single" w:color="000000" w:sz="4" w:space="0"/>
              <w:right w:val="single" w:color="000000" w:sz="4" w:space="0"/>
            </w:tcBorders>
            <w:vAlign w:val="center"/>
          </w:tcPr>
          <w:p w14:paraId="43A98034">
            <w:pPr>
              <w:pStyle w:val="69"/>
              <w:rPr>
                <w:color w:val="auto"/>
              </w:rPr>
            </w:pPr>
            <w:r>
              <w:rPr>
                <w:color w:val="auto"/>
              </w:rPr>
              <w:t>KZ</w:t>
            </w:r>
          </w:p>
        </w:tc>
        <w:tc>
          <w:tcPr>
            <w:tcW w:w="960" w:type="pct"/>
            <w:tcBorders>
              <w:top w:val="single" w:color="000000" w:sz="4" w:space="0"/>
              <w:left w:val="single" w:color="000000" w:sz="4" w:space="0"/>
              <w:bottom w:val="single" w:color="000000" w:sz="4" w:space="0"/>
              <w:right w:val="single" w:color="000000" w:sz="4" w:space="0"/>
            </w:tcBorders>
            <w:vAlign w:val="center"/>
          </w:tcPr>
          <w:p w14:paraId="58A82840">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461D0587">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6269E38F">
            <w:pPr>
              <w:pStyle w:val="69"/>
              <w:rPr>
                <w:color w:val="auto"/>
              </w:rPr>
            </w:pPr>
          </w:p>
        </w:tc>
      </w:tr>
      <w:tr w14:paraId="26AAD655">
        <w:tblPrEx>
          <w:tblCellMar>
            <w:top w:w="0" w:type="dxa"/>
            <w:left w:w="0" w:type="dxa"/>
            <w:bottom w:w="0" w:type="dxa"/>
            <w:right w:w="0" w:type="dxa"/>
          </w:tblCellMar>
        </w:tblPrEx>
        <w:trPr>
          <w:trHeight w:val="340" w:hRule="atLeast"/>
        </w:trPr>
        <w:tc>
          <w:tcPr>
            <w:tcW w:w="734" w:type="pct"/>
            <w:vMerge w:val="restart"/>
            <w:tcBorders>
              <w:top w:val="single" w:color="000000" w:sz="4" w:space="0"/>
              <w:left w:val="single" w:color="000000" w:sz="4" w:space="0"/>
              <w:bottom w:val="single" w:color="000000" w:sz="4" w:space="0"/>
              <w:right w:val="single" w:color="000000" w:sz="4" w:space="0"/>
            </w:tcBorders>
            <w:vAlign w:val="center"/>
          </w:tcPr>
          <w:p w14:paraId="5CC912B5">
            <w:pPr>
              <w:pStyle w:val="69"/>
              <w:rPr>
                <w:color w:val="auto"/>
              </w:rPr>
            </w:pPr>
            <w:r>
              <w:rPr>
                <w:rFonts w:hint="eastAsia"/>
                <w:color w:val="auto"/>
              </w:rPr>
              <w:t>Ⅶ</w:t>
            </w:r>
            <w:r>
              <w:rPr>
                <w:color w:val="auto"/>
              </w:rPr>
              <w:t>6</w:t>
            </w:r>
          </w:p>
        </w:tc>
        <w:tc>
          <w:tcPr>
            <w:tcW w:w="1016" w:type="pct"/>
            <w:tcBorders>
              <w:top w:val="single" w:color="000000" w:sz="4" w:space="0"/>
              <w:left w:val="single" w:color="000000" w:sz="4" w:space="0"/>
              <w:bottom w:val="single" w:color="000000" w:sz="4" w:space="0"/>
              <w:right w:val="single" w:color="000000" w:sz="4" w:space="0"/>
            </w:tcBorders>
            <w:vAlign w:val="center"/>
          </w:tcPr>
          <w:p w14:paraId="28DF92BB">
            <w:pPr>
              <w:pStyle w:val="69"/>
              <w:rPr>
                <w:color w:val="auto"/>
              </w:rPr>
            </w:pPr>
            <w:r>
              <w:rPr>
                <w:color w:val="auto"/>
              </w:rPr>
              <w:t>TD</w:t>
            </w:r>
          </w:p>
        </w:tc>
        <w:tc>
          <w:tcPr>
            <w:tcW w:w="960" w:type="pct"/>
            <w:tcBorders>
              <w:top w:val="single" w:color="000000" w:sz="4" w:space="0"/>
              <w:left w:val="single" w:color="000000" w:sz="4" w:space="0"/>
              <w:bottom w:val="single" w:color="000000" w:sz="4" w:space="0"/>
              <w:right w:val="single" w:color="000000" w:sz="4" w:space="0"/>
            </w:tcBorders>
            <w:vAlign w:val="center"/>
          </w:tcPr>
          <w:p w14:paraId="240CD5C5">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1B71A522">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71D8D686">
            <w:pPr>
              <w:pStyle w:val="69"/>
              <w:rPr>
                <w:color w:val="auto"/>
              </w:rPr>
            </w:pPr>
          </w:p>
        </w:tc>
      </w:tr>
      <w:tr w14:paraId="09D7E6A3">
        <w:tblPrEx>
          <w:tblCellMar>
            <w:top w:w="0" w:type="dxa"/>
            <w:left w:w="0" w:type="dxa"/>
            <w:bottom w:w="0" w:type="dxa"/>
            <w:right w:w="0" w:type="dxa"/>
          </w:tblCellMar>
        </w:tblPrEx>
        <w:trPr>
          <w:trHeight w:val="342" w:hRule="atLeast"/>
        </w:trPr>
        <w:tc>
          <w:tcPr>
            <w:tcW w:w="734" w:type="pct"/>
            <w:vMerge w:val="continue"/>
            <w:tcBorders>
              <w:top w:val="nil"/>
              <w:left w:val="single" w:color="000000" w:sz="4" w:space="0"/>
              <w:bottom w:val="single" w:color="000000" w:sz="4" w:space="0"/>
              <w:right w:val="single" w:color="000000" w:sz="4" w:space="0"/>
            </w:tcBorders>
            <w:vAlign w:val="center"/>
          </w:tcPr>
          <w:p w14:paraId="02ED33E7">
            <w:pPr>
              <w:pStyle w:val="69"/>
              <w:rPr>
                <w:rFonts w:cs="宋体"/>
                <w:color w:val="auto"/>
              </w:rPr>
            </w:pPr>
          </w:p>
        </w:tc>
        <w:tc>
          <w:tcPr>
            <w:tcW w:w="1016" w:type="pct"/>
            <w:tcBorders>
              <w:top w:val="single" w:color="000000" w:sz="4" w:space="0"/>
              <w:left w:val="single" w:color="000000" w:sz="4" w:space="0"/>
              <w:bottom w:val="single" w:color="000000" w:sz="4" w:space="0"/>
              <w:right w:val="single" w:color="000000" w:sz="4" w:space="0"/>
            </w:tcBorders>
            <w:vAlign w:val="center"/>
          </w:tcPr>
          <w:p w14:paraId="60ECE129">
            <w:pPr>
              <w:pStyle w:val="69"/>
              <w:rPr>
                <w:color w:val="auto"/>
              </w:rPr>
            </w:pPr>
            <w:r>
              <w:rPr>
                <w:color w:val="auto"/>
              </w:rPr>
              <w:t>KZ</w:t>
            </w:r>
          </w:p>
        </w:tc>
        <w:tc>
          <w:tcPr>
            <w:tcW w:w="960" w:type="pct"/>
            <w:tcBorders>
              <w:top w:val="single" w:color="000000" w:sz="4" w:space="0"/>
              <w:left w:val="single" w:color="000000" w:sz="4" w:space="0"/>
              <w:bottom w:val="single" w:color="000000" w:sz="4" w:space="0"/>
              <w:right w:val="single" w:color="000000" w:sz="4" w:space="0"/>
            </w:tcBorders>
            <w:vAlign w:val="center"/>
          </w:tcPr>
          <w:p w14:paraId="7A86BD3B">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1E168163">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606E7DAB">
            <w:pPr>
              <w:pStyle w:val="69"/>
              <w:rPr>
                <w:color w:val="auto"/>
              </w:rPr>
            </w:pPr>
          </w:p>
        </w:tc>
      </w:tr>
      <w:tr w14:paraId="0B16D9D7">
        <w:tblPrEx>
          <w:tblCellMar>
            <w:top w:w="0" w:type="dxa"/>
            <w:left w:w="0" w:type="dxa"/>
            <w:bottom w:w="0" w:type="dxa"/>
            <w:right w:w="0" w:type="dxa"/>
          </w:tblCellMar>
        </w:tblPrEx>
        <w:trPr>
          <w:trHeight w:val="342" w:hRule="atLeast"/>
        </w:trPr>
        <w:tc>
          <w:tcPr>
            <w:tcW w:w="734" w:type="pct"/>
            <w:tcBorders>
              <w:top w:val="single" w:color="000000" w:sz="4" w:space="0"/>
              <w:left w:val="single" w:color="000000" w:sz="4" w:space="0"/>
              <w:bottom w:val="single" w:color="000000" w:sz="4" w:space="0"/>
              <w:right w:val="single" w:color="000000" w:sz="4" w:space="0"/>
            </w:tcBorders>
            <w:vAlign w:val="center"/>
          </w:tcPr>
          <w:p w14:paraId="3AB7A2B4">
            <w:pPr>
              <w:pStyle w:val="69"/>
              <w:rPr>
                <w:color w:val="auto"/>
              </w:rPr>
            </w:pPr>
            <w:r>
              <w:rPr>
                <w:rFonts w:hint="eastAsia"/>
                <w:color w:val="auto"/>
              </w:rPr>
              <w:t>Ⅶ</w:t>
            </w:r>
            <w:r>
              <w:rPr>
                <w:color w:val="auto"/>
              </w:rPr>
              <w:t>4</w:t>
            </w:r>
          </w:p>
        </w:tc>
        <w:tc>
          <w:tcPr>
            <w:tcW w:w="1016" w:type="pct"/>
            <w:tcBorders>
              <w:top w:val="single" w:color="000000" w:sz="4" w:space="0"/>
              <w:left w:val="single" w:color="000000" w:sz="4" w:space="0"/>
              <w:bottom w:val="single" w:color="000000" w:sz="4" w:space="0"/>
              <w:right w:val="single" w:color="000000" w:sz="4" w:space="0"/>
            </w:tcBorders>
            <w:vAlign w:val="center"/>
          </w:tcPr>
          <w:p w14:paraId="31E9A2AA">
            <w:pPr>
              <w:pStyle w:val="69"/>
              <w:rPr>
                <w:color w:val="auto"/>
              </w:rPr>
            </w:pPr>
            <w:r>
              <w:rPr>
                <w:color w:val="auto"/>
              </w:rPr>
              <w:t>TD</w:t>
            </w:r>
          </w:p>
        </w:tc>
        <w:tc>
          <w:tcPr>
            <w:tcW w:w="960" w:type="pct"/>
            <w:tcBorders>
              <w:top w:val="single" w:color="000000" w:sz="4" w:space="0"/>
              <w:left w:val="single" w:color="000000" w:sz="4" w:space="0"/>
              <w:bottom w:val="single" w:color="000000" w:sz="4" w:space="0"/>
              <w:right w:val="single" w:color="000000" w:sz="4" w:space="0"/>
            </w:tcBorders>
            <w:vAlign w:val="center"/>
          </w:tcPr>
          <w:p w14:paraId="6B123457">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346ECC9E">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19AC892A">
            <w:pPr>
              <w:pStyle w:val="69"/>
              <w:rPr>
                <w:color w:val="auto"/>
              </w:rPr>
            </w:pPr>
          </w:p>
        </w:tc>
      </w:tr>
      <w:tr w14:paraId="15AA533F">
        <w:tblPrEx>
          <w:tblCellMar>
            <w:top w:w="0" w:type="dxa"/>
            <w:left w:w="0" w:type="dxa"/>
            <w:bottom w:w="0" w:type="dxa"/>
            <w:right w:w="0" w:type="dxa"/>
          </w:tblCellMar>
        </w:tblPrEx>
        <w:trPr>
          <w:trHeight w:val="340" w:hRule="atLeast"/>
        </w:trPr>
        <w:tc>
          <w:tcPr>
            <w:tcW w:w="734" w:type="pct"/>
            <w:vMerge w:val="restart"/>
            <w:tcBorders>
              <w:top w:val="single" w:color="000000" w:sz="4" w:space="0"/>
              <w:left w:val="single" w:color="000000" w:sz="4" w:space="0"/>
              <w:bottom w:val="single" w:color="000000" w:sz="4" w:space="0"/>
              <w:right w:val="single" w:color="000000" w:sz="4" w:space="0"/>
            </w:tcBorders>
            <w:vAlign w:val="center"/>
          </w:tcPr>
          <w:p w14:paraId="06AFCED2">
            <w:pPr>
              <w:pStyle w:val="69"/>
              <w:rPr>
                <w:color w:val="auto"/>
              </w:rPr>
            </w:pPr>
            <w:r>
              <w:rPr>
                <w:rFonts w:hint="eastAsia"/>
                <w:color w:val="auto"/>
              </w:rPr>
              <w:t>Ⅶ</w:t>
            </w:r>
            <w:r>
              <w:rPr>
                <w:color w:val="auto"/>
              </w:rPr>
              <w:t>5</w:t>
            </w:r>
          </w:p>
        </w:tc>
        <w:tc>
          <w:tcPr>
            <w:tcW w:w="1016" w:type="pct"/>
            <w:tcBorders>
              <w:top w:val="single" w:color="000000" w:sz="4" w:space="0"/>
              <w:left w:val="single" w:color="000000" w:sz="4" w:space="0"/>
              <w:bottom w:val="single" w:color="000000" w:sz="4" w:space="0"/>
              <w:right w:val="single" w:color="000000" w:sz="4" w:space="0"/>
            </w:tcBorders>
            <w:vAlign w:val="center"/>
          </w:tcPr>
          <w:p w14:paraId="219E0D3B">
            <w:pPr>
              <w:pStyle w:val="69"/>
              <w:rPr>
                <w:color w:val="auto"/>
              </w:rPr>
            </w:pPr>
            <w:r>
              <w:rPr>
                <w:color w:val="auto"/>
              </w:rPr>
              <w:t>TD</w:t>
            </w:r>
          </w:p>
        </w:tc>
        <w:tc>
          <w:tcPr>
            <w:tcW w:w="960" w:type="pct"/>
            <w:tcBorders>
              <w:top w:val="single" w:color="000000" w:sz="4" w:space="0"/>
              <w:left w:val="single" w:color="000000" w:sz="4" w:space="0"/>
              <w:bottom w:val="single" w:color="000000" w:sz="4" w:space="0"/>
              <w:right w:val="single" w:color="000000" w:sz="4" w:space="0"/>
            </w:tcBorders>
            <w:vAlign w:val="center"/>
          </w:tcPr>
          <w:p w14:paraId="476E5A17">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6F82ED09">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0CCC5374">
            <w:pPr>
              <w:pStyle w:val="69"/>
              <w:rPr>
                <w:color w:val="auto"/>
              </w:rPr>
            </w:pPr>
          </w:p>
        </w:tc>
      </w:tr>
      <w:tr w14:paraId="0FD0D61B">
        <w:tblPrEx>
          <w:tblCellMar>
            <w:top w:w="0" w:type="dxa"/>
            <w:left w:w="0" w:type="dxa"/>
            <w:bottom w:w="0" w:type="dxa"/>
            <w:right w:w="0" w:type="dxa"/>
          </w:tblCellMar>
        </w:tblPrEx>
        <w:trPr>
          <w:trHeight w:val="342" w:hRule="atLeast"/>
        </w:trPr>
        <w:tc>
          <w:tcPr>
            <w:tcW w:w="734" w:type="pct"/>
            <w:vMerge w:val="continue"/>
            <w:tcBorders>
              <w:top w:val="nil"/>
              <w:left w:val="single" w:color="000000" w:sz="4" w:space="0"/>
              <w:bottom w:val="single" w:color="000000" w:sz="4" w:space="0"/>
              <w:right w:val="single" w:color="000000" w:sz="4" w:space="0"/>
            </w:tcBorders>
            <w:vAlign w:val="center"/>
          </w:tcPr>
          <w:p w14:paraId="42486404">
            <w:pPr>
              <w:pStyle w:val="69"/>
              <w:rPr>
                <w:rFonts w:cs="宋体"/>
                <w:color w:val="auto"/>
              </w:rPr>
            </w:pPr>
          </w:p>
        </w:tc>
        <w:tc>
          <w:tcPr>
            <w:tcW w:w="1016" w:type="pct"/>
            <w:tcBorders>
              <w:top w:val="single" w:color="000000" w:sz="4" w:space="0"/>
              <w:left w:val="single" w:color="000000" w:sz="4" w:space="0"/>
              <w:bottom w:val="single" w:color="000000" w:sz="4" w:space="0"/>
              <w:right w:val="single" w:color="000000" w:sz="4" w:space="0"/>
            </w:tcBorders>
            <w:vAlign w:val="center"/>
          </w:tcPr>
          <w:p w14:paraId="6E31B5E8">
            <w:pPr>
              <w:pStyle w:val="69"/>
              <w:rPr>
                <w:color w:val="auto"/>
              </w:rPr>
            </w:pPr>
            <w:r>
              <w:rPr>
                <w:color w:val="auto"/>
              </w:rPr>
              <w:t>KZ</w:t>
            </w:r>
          </w:p>
        </w:tc>
        <w:tc>
          <w:tcPr>
            <w:tcW w:w="960" w:type="pct"/>
            <w:tcBorders>
              <w:top w:val="single" w:color="000000" w:sz="4" w:space="0"/>
              <w:left w:val="single" w:color="000000" w:sz="4" w:space="0"/>
              <w:bottom w:val="single" w:color="000000" w:sz="4" w:space="0"/>
              <w:right w:val="single" w:color="000000" w:sz="4" w:space="0"/>
            </w:tcBorders>
            <w:vAlign w:val="center"/>
          </w:tcPr>
          <w:p w14:paraId="041C77ED">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53316F47">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2A86C8C4">
            <w:pPr>
              <w:pStyle w:val="69"/>
              <w:rPr>
                <w:color w:val="auto"/>
              </w:rPr>
            </w:pPr>
          </w:p>
        </w:tc>
      </w:tr>
      <w:tr w14:paraId="6AF63BB6">
        <w:tblPrEx>
          <w:tblCellMar>
            <w:top w:w="0" w:type="dxa"/>
            <w:left w:w="0" w:type="dxa"/>
            <w:bottom w:w="0" w:type="dxa"/>
            <w:right w:w="0" w:type="dxa"/>
          </w:tblCellMar>
        </w:tblPrEx>
        <w:trPr>
          <w:trHeight w:val="342" w:hRule="atLeast"/>
        </w:trPr>
        <w:tc>
          <w:tcPr>
            <w:tcW w:w="734" w:type="pct"/>
            <w:tcBorders>
              <w:top w:val="single" w:color="000000" w:sz="4" w:space="0"/>
              <w:left w:val="single" w:color="000000" w:sz="4" w:space="0"/>
              <w:bottom w:val="single" w:color="000000" w:sz="4" w:space="0"/>
              <w:right w:val="single" w:color="000000" w:sz="4" w:space="0"/>
            </w:tcBorders>
            <w:vAlign w:val="center"/>
          </w:tcPr>
          <w:p w14:paraId="59B2878C">
            <w:pPr>
              <w:pStyle w:val="69"/>
              <w:rPr>
                <w:color w:val="auto"/>
              </w:rPr>
            </w:pPr>
            <w:r>
              <w:rPr>
                <w:rFonts w:hint="eastAsia"/>
                <w:color w:val="auto"/>
              </w:rPr>
              <w:t>Ⅶ</w:t>
            </w:r>
            <w:r>
              <w:rPr>
                <w:color w:val="auto"/>
              </w:rPr>
              <w:t>1-2</w:t>
            </w:r>
          </w:p>
        </w:tc>
        <w:tc>
          <w:tcPr>
            <w:tcW w:w="1016" w:type="pct"/>
            <w:tcBorders>
              <w:top w:val="single" w:color="000000" w:sz="4" w:space="0"/>
              <w:left w:val="single" w:color="000000" w:sz="4" w:space="0"/>
              <w:bottom w:val="single" w:color="000000" w:sz="4" w:space="0"/>
              <w:right w:val="single" w:color="000000" w:sz="4" w:space="0"/>
            </w:tcBorders>
            <w:vAlign w:val="center"/>
          </w:tcPr>
          <w:p w14:paraId="3106F97A">
            <w:pPr>
              <w:pStyle w:val="69"/>
              <w:rPr>
                <w:color w:val="auto"/>
              </w:rPr>
            </w:pPr>
            <w:r>
              <w:rPr>
                <w:color w:val="auto"/>
              </w:rPr>
              <w:t>TD</w:t>
            </w:r>
          </w:p>
        </w:tc>
        <w:tc>
          <w:tcPr>
            <w:tcW w:w="960" w:type="pct"/>
            <w:tcBorders>
              <w:top w:val="single" w:color="000000" w:sz="4" w:space="0"/>
              <w:left w:val="single" w:color="000000" w:sz="4" w:space="0"/>
              <w:bottom w:val="single" w:color="000000" w:sz="4" w:space="0"/>
              <w:right w:val="single" w:color="000000" w:sz="4" w:space="0"/>
            </w:tcBorders>
            <w:vAlign w:val="center"/>
          </w:tcPr>
          <w:p w14:paraId="739D7B35">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7B8CA1CD">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5D2837EC">
            <w:pPr>
              <w:pStyle w:val="69"/>
              <w:rPr>
                <w:color w:val="auto"/>
              </w:rPr>
            </w:pPr>
          </w:p>
        </w:tc>
      </w:tr>
      <w:tr w14:paraId="3937FB72">
        <w:tblPrEx>
          <w:tblCellMar>
            <w:top w:w="0" w:type="dxa"/>
            <w:left w:w="0" w:type="dxa"/>
            <w:bottom w:w="0" w:type="dxa"/>
            <w:right w:w="0" w:type="dxa"/>
          </w:tblCellMar>
        </w:tblPrEx>
        <w:trPr>
          <w:trHeight w:val="340" w:hRule="atLeast"/>
        </w:trPr>
        <w:tc>
          <w:tcPr>
            <w:tcW w:w="734" w:type="pct"/>
            <w:vMerge w:val="restart"/>
            <w:tcBorders>
              <w:top w:val="single" w:color="000000" w:sz="4" w:space="0"/>
              <w:left w:val="single" w:color="000000" w:sz="4" w:space="0"/>
              <w:bottom w:val="single" w:color="000000" w:sz="4" w:space="0"/>
              <w:right w:val="single" w:color="000000" w:sz="4" w:space="0"/>
            </w:tcBorders>
            <w:vAlign w:val="center"/>
          </w:tcPr>
          <w:p w14:paraId="035DB34D">
            <w:pPr>
              <w:pStyle w:val="69"/>
              <w:rPr>
                <w:color w:val="auto"/>
              </w:rPr>
            </w:pPr>
            <w:r>
              <w:rPr>
                <w:rFonts w:hint="eastAsia"/>
                <w:color w:val="auto"/>
              </w:rPr>
              <w:t>Ⅶ</w:t>
            </w:r>
            <w:r>
              <w:rPr>
                <w:color w:val="auto"/>
              </w:rPr>
              <w:t>1-3</w:t>
            </w:r>
          </w:p>
        </w:tc>
        <w:tc>
          <w:tcPr>
            <w:tcW w:w="1016" w:type="pct"/>
            <w:tcBorders>
              <w:top w:val="single" w:color="000000" w:sz="4" w:space="0"/>
              <w:left w:val="single" w:color="000000" w:sz="4" w:space="0"/>
              <w:bottom w:val="single" w:color="000000" w:sz="4" w:space="0"/>
              <w:right w:val="single" w:color="000000" w:sz="4" w:space="0"/>
            </w:tcBorders>
            <w:vAlign w:val="center"/>
          </w:tcPr>
          <w:p w14:paraId="3CB43FF4">
            <w:pPr>
              <w:pStyle w:val="69"/>
              <w:rPr>
                <w:color w:val="auto"/>
              </w:rPr>
            </w:pPr>
            <w:r>
              <w:rPr>
                <w:color w:val="auto"/>
              </w:rPr>
              <w:t>TD</w:t>
            </w:r>
          </w:p>
        </w:tc>
        <w:tc>
          <w:tcPr>
            <w:tcW w:w="960" w:type="pct"/>
            <w:tcBorders>
              <w:top w:val="single" w:color="000000" w:sz="4" w:space="0"/>
              <w:left w:val="single" w:color="000000" w:sz="4" w:space="0"/>
              <w:bottom w:val="single" w:color="000000" w:sz="4" w:space="0"/>
              <w:right w:val="single" w:color="000000" w:sz="4" w:space="0"/>
            </w:tcBorders>
            <w:vAlign w:val="center"/>
          </w:tcPr>
          <w:p w14:paraId="6A064935">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0E3360BB">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64129DAE">
            <w:pPr>
              <w:pStyle w:val="69"/>
              <w:rPr>
                <w:color w:val="auto"/>
              </w:rPr>
            </w:pPr>
          </w:p>
        </w:tc>
      </w:tr>
      <w:tr w14:paraId="08CBC1A5">
        <w:tblPrEx>
          <w:tblCellMar>
            <w:top w:w="0" w:type="dxa"/>
            <w:left w:w="0" w:type="dxa"/>
            <w:bottom w:w="0" w:type="dxa"/>
            <w:right w:w="0" w:type="dxa"/>
          </w:tblCellMar>
        </w:tblPrEx>
        <w:trPr>
          <w:trHeight w:val="342" w:hRule="atLeast"/>
        </w:trPr>
        <w:tc>
          <w:tcPr>
            <w:tcW w:w="734" w:type="pct"/>
            <w:vMerge w:val="continue"/>
            <w:tcBorders>
              <w:top w:val="nil"/>
              <w:left w:val="single" w:color="000000" w:sz="4" w:space="0"/>
              <w:bottom w:val="single" w:color="000000" w:sz="4" w:space="0"/>
              <w:right w:val="single" w:color="000000" w:sz="4" w:space="0"/>
            </w:tcBorders>
            <w:vAlign w:val="center"/>
          </w:tcPr>
          <w:p w14:paraId="33B61916">
            <w:pPr>
              <w:pStyle w:val="69"/>
              <w:rPr>
                <w:rFonts w:cs="宋体"/>
                <w:color w:val="auto"/>
              </w:rPr>
            </w:pPr>
          </w:p>
        </w:tc>
        <w:tc>
          <w:tcPr>
            <w:tcW w:w="1016" w:type="pct"/>
            <w:tcBorders>
              <w:top w:val="single" w:color="000000" w:sz="4" w:space="0"/>
              <w:left w:val="single" w:color="000000" w:sz="4" w:space="0"/>
              <w:bottom w:val="single" w:color="000000" w:sz="4" w:space="0"/>
              <w:right w:val="single" w:color="000000" w:sz="4" w:space="0"/>
            </w:tcBorders>
            <w:vAlign w:val="center"/>
          </w:tcPr>
          <w:p w14:paraId="6BED1E35">
            <w:pPr>
              <w:pStyle w:val="69"/>
              <w:rPr>
                <w:color w:val="auto"/>
              </w:rPr>
            </w:pPr>
            <w:r>
              <w:rPr>
                <w:color w:val="auto"/>
              </w:rPr>
              <w:t>KZ</w:t>
            </w:r>
          </w:p>
        </w:tc>
        <w:tc>
          <w:tcPr>
            <w:tcW w:w="960" w:type="pct"/>
            <w:tcBorders>
              <w:top w:val="single" w:color="000000" w:sz="4" w:space="0"/>
              <w:left w:val="single" w:color="000000" w:sz="4" w:space="0"/>
              <w:bottom w:val="single" w:color="000000" w:sz="4" w:space="0"/>
              <w:right w:val="single" w:color="000000" w:sz="4" w:space="0"/>
            </w:tcBorders>
            <w:vAlign w:val="center"/>
          </w:tcPr>
          <w:p w14:paraId="02ACC075">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385FFCE1">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55751C4E">
            <w:pPr>
              <w:pStyle w:val="69"/>
              <w:rPr>
                <w:color w:val="auto"/>
              </w:rPr>
            </w:pPr>
          </w:p>
        </w:tc>
      </w:tr>
      <w:tr w14:paraId="1C843A46">
        <w:tblPrEx>
          <w:tblCellMar>
            <w:top w:w="0" w:type="dxa"/>
            <w:left w:w="0" w:type="dxa"/>
            <w:bottom w:w="0" w:type="dxa"/>
            <w:right w:w="0" w:type="dxa"/>
          </w:tblCellMar>
        </w:tblPrEx>
        <w:trPr>
          <w:trHeight w:val="342" w:hRule="atLeast"/>
        </w:trPr>
        <w:tc>
          <w:tcPr>
            <w:tcW w:w="734" w:type="pct"/>
            <w:vMerge w:val="restart"/>
            <w:tcBorders>
              <w:top w:val="single" w:color="000000" w:sz="4" w:space="0"/>
              <w:left w:val="single" w:color="000000" w:sz="4" w:space="0"/>
              <w:bottom w:val="single" w:color="000000" w:sz="4" w:space="0"/>
              <w:right w:val="single" w:color="000000" w:sz="4" w:space="0"/>
            </w:tcBorders>
            <w:vAlign w:val="center"/>
          </w:tcPr>
          <w:p w14:paraId="0BD07A3C">
            <w:pPr>
              <w:pStyle w:val="69"/>
              <w:rPr>
                <w:color w:val="auto"/>
              </w:rPr>
            </w:pPr>
            <w:r>
              <w:rPr>
                <w:rFonts w:hint="eastAsia"/>
                <w:color w:val="auto"/>
              </w:rPr>
              <w:t>Ⅵ</w:t>
            </w:r>
            <w:r>
              <w:rPr>
                <w:color w:val="auto"/>
              </w:rPr>
              <w:t>1</w:t>
            </w:r>
          </w:p>
        </w:tc>
        <w:tc>
          <w:tcPr>
            <w:tcW w:w="1016" w:type="pct"/>
            <w:tcBorders>
              <w:top w:val="single" w:color="000000" w:sz="4" w:space="0"/>
              <w:left w:val="single" w:color="000000" w:sz="4" w:space="0"/>
              <w:bottom w:val="single" w:color="000000" w:sz="4" w:space="0"/>
              <w:right w:val="single" w:color="000000" w:sz="4" w:space="0"/>
            </w:tcBorders>
            <w:vAlign w:val="center"/>
          </w:tcPr>
          <w:p w14:paraId="57EE187A">
            <w:pPr>
              <w:pStyle w:val="69"/>
              <w:rPr>
                <w:color w:val="auto"/>
              </w:rPr>
            </w:pPr>
            <w:r>
              <w:rPr>
                <w:color w:val="auto"/>
              </w:rPr>
              <w:t>TD</w:t>
            </w:r>
          </w:p>
        </w:tc>
        <w:tc>
          <w:tcPr>
            <w:tcW w:w="960" w:type="pct"/>
            <w:tcBorders>
              <w:top w:val="single" w:color="000000" w:sz="4" w:space="0"/>
              <w:left w:val="single" w:color="000000" w:sz="4" w:space="0"/>
              <w:bottom w:val="single" w:color="000000" w:sz="4" w:space="0"/>
              <w:right w:val="single" w:color="000000" w:sz="4" w:space="0"/>
            </w:tcBorders>
            <w:vAlign w:val="center"/>
          </w:tcPr>
          <w:p w14:paraId="642DE180">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4F30DBE4">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2070A55A">
            <w:pPr>
              <w:pStyle w:val="69"/>
              <w:rPr>
                <w:color w:val="auto"/>
              </w:rPr>
            </w:pPr>
          </w:p>
        </w:tc>
      </w:tr>
      <w:tr w14:paraId="2BB1794A">
        <w:tblPrEx>
          <w:tblCellMar>
            <w:top w:w="0" w:type="dxa"/>
            <w:left w:w="0" w:type="dxa"/>
            <w:bottom w:w="0" w:type="dxa"/>
            <w:right w:w="0" w:type="dxa"/>
          </w:tblCellMar>
        </w:tblPrEx>
        <w:trPr>
          <w:trHeight w:val="340" w:hRule="atLeast"/>
        </w:trPr>
        <w:tc>
          <w:tcPr>
            <w:tcW w:w="734" w:type="pct"/>
            <w:vMerge w:val="continue"/>
            <w:tcBorders>
              <w:top w:val="nil"/>
              <w:left w:val="single" w:color="000000" w:sz="4" w:space="0"/>
              <w:bottom w:val="single" w:color="000000" w:sz="4" w:space="0"/>
              <w:right w:val="single" w:color="000000" w:sz="4" w:space="0"/>
            </w:tcBorders>
            <w:vAlign w:val="center"/>
          </w:tcPr>
          <w:p w14:paraId="17BC5B56">
            <w:pPr>
              <w:pStyle w:val="69"/>
              <w:rPr>
                <w:rFonts w:cs="宋体"/>
                <w:color w:val="auto"/>
              </w:rPr>
            </w:pPr>
          </w:p>
        </w:tc>
        <w:tc>
          <w:tcPr>
            <w:tcW w:w="1016" w:type="pct"/>
            <w:tcBorders>
              <w:top w:val="single" w:color="000000" w:sz="4" w:space="0"/>
              <w:left w:val="single" w:color="000000" w:sz="4" w:space="0"/>
              <w:bottom w:val="single" w:color="000000" w:sz="4" w:space="0"/>
              <w:right w:val="single" w:color="000000" w:sz="4" w:space="0"/>
            </w:tcBorders>
            <w:vAlign w:val="center"/>
          </w:tcPr>
          <w:p w14:paraId="3008A5CB">
            <w:pPr>
              <w:pStyle w:val="69"/>
              <w:rPr>
                <w:color w:val="auto"/>
              </w:rPr>
            </w:pPr>
            <w:r>
              <w:rPr>
                <w:color w:val="auto"/>
              </w:rPr>
              <w:t>KZ</w:t>
            </w:r>
          </w:p>
        </w:tc>
        <w:tc>
          <w:tcPr>
            <w:tcW w:w="960" w:type="pct"/>
            <w:tcBorders>
              <w:top w:val="single" w:color="000000" w:sz="4" w:space="0"/>
              <w:left w:val="single" w:color="000000" w:sz="4" w:space="0"/>
              <w:bottom w:val="single" w:color="000000" w:sz="4" w:space="0"/>
              <w:right w:val="single" w:color="000000" w:sz="4" w:space="0"/>
            </w:tcBorders>
            <w:vAlign w:val="center"/>
          </w:tcPr>
          <w:p w14:paraId="56CD3563">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1985EC3C">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41C48866">
            <w:pPr>
              <w:pStyle w:val="69"/>
              <w:rPr>
                <w:color w:val="auto"/>
              </w:rPr>
            </w:pPr>
          </w:p>
        </w:tc>
      </w:tr>
      <w:tr w14:paraId="59F04463">
        <w:tblPrEx>
          <w:tblCellMar>
            <w:top w:w="0" w:type="dxa"/>
            <w:left w:w="0" w:type="dxa"/>
            <w:bottom w:w="0" w:type="dxa"/>
            <w:right w:w="0" w:type="dxa"/>
          </w:tblCellMar>
        </w:tblPrEx>
        <w:trPr>
          <w:trHeight w:val="342" w:hRule="atLeast"/>
        </w:trPr>
        <w:tc>
          <w:tcPr>
            <w:tcW w:w="734" w:type="pct"/>
            <w:tcBorders>
              <w:top w:val="single" w:color="000000" w:sz="4" w:space="0"/>
              <w:left w:val="single" w:color="000000" w:sz="4" w:space="0"/>
              <w:bottom w:val="single" w:color="000000" w:sz="4" w:space="0"/>
              <w:right w:val="single" w:color="000000" w:sz="4" w:space="0"/>
            </w:tcBorders>
            <w:vAlign w:val="center"/>
          </w:tcPr>
          <w:p w14:paraId="5286C341">
            <w:pPr>
              <w:pStyle w:val="69"/>
              <w:rPr>
                <w:color w:val="auto"/>
              </w:rPr>
            </w:pPr>
            <w:r>
              <w:rPr>
                <w:rFonts w:hint="eastAsia"/>
                <w:color w:val="auto"/>
              </w:rPr>
              <w:t>Ⅵ</w:t>
            </w:r>
            <w:r>
              <w:rPr>
                <w:color w:val="auto"/>
              </w:rPr>
              <w:t>2</w:t>
            </w:r>
          </w:p>
        </w:tc>
        <w:tc>
          <w:tcPr>
            <w:tcW w:w="1016" w:type="pct"/>
            <w:tcBorders>
              <w:top w:val="single" w:color="000000" w:sz="4" w:space="0"/>
              <w:left w:val="single" w:color="000000" w:sz="4" w:space="0"/>
              <w:bottom w:val="single" w:color="000000" w:sz="4" w:space="0"/>
              <w:right w:val="single" w:color="000000" w:sz="4" w:space="0"/>
            </w:tcBorders>
            <w:vAlign w:val="center"/>
          </w:tcPr>
          <w:p w14:paraId="16FD775F">
            <w:pPr>
              <w:pStyle w:val="69"/>
              <w:rPr>
                <w:color w:val="auto"/>
              </w:rPr>
            </w:pPr>
            <w:r>
              <w:rPr>
                <w:color w:val="auto"/>
              </w:rPr>
              <w:t>TD</w:t>
            </w:r>
          </w:p>
        </w:tc>
        <w:tc>
          <w:tcPr>
            <w:tcW w:w="960" w:type="pct"/>
            <w:tcBorders>
              <w:top w:val="single" w:color="000000" w:sz="4" w:space="0"/>
              <w:left w:val="single" w:color="000000" w:sz="4" w:space="0"/>
              <w:bottom w:val="single" w:color="000000" w:sz="4" w:space="0"/>
              <w:right w:val="single" w:color="000000" w:sz="4" w:space="0"/>
            </w:tcBorders>
            <w:vAlign w:val="center"/>
          </w:tcPr>
          <w:p w14:paraId="14D93A6D">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6CA322F0">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49804BFF">
            <w:pPr>
              <w:pStyle w:val="69"/>
              <w:rPr>
                <w:color w:val="auto"/>
              </w:rPr>
            </w:pPr>
          </w:p>
        </w:tc>
      </w:tr>
      <w:tr w14:paraId="4BBE372A">
        <w:tblPrEx>
          <w:tblCellMar>
            <w:top w:w="0" w:type="dxa"/>
            <w:left w:w="0" w:type="dxa"/>
            <w:bottom w:w="0" w:type="dxa"/>
            <w:right w:w="0" w:type="dxa"/>
          </w:tblCellMar>
        </w:tblPrEx>
        <w:trPr>
          <w:trHeight w:val="342" w:hRule="atLeast"/>
        </w:trPr>
        <w:tc>
          <w:tcPr>
            <w:tcW w:w="734" w:type="pct"/>
            <w:vMerge w:val="restart"/>
            <w:tcBorders>
              <w:top w:val="single" w:color="000000" w:sz="4" w:space="0"/>
              <w:left w:val="single" w:color="000000" w:sz="4" w:space="0"/>
              <w:bottom w:val="single" w:color="000000" w:sz="4" w:space="0"/>
              <w:right w:val="single" w:color="000000" w:sz="4" w:space="0"/>
            </w:tcBorders>
            <w:vAlign w:val="center"/>
          </w:tcPr>
          <w:p w14:paraId="717C6021">
            <w:pPr>
              <w:pStyle w:val="69"/>
              <w:rPr>
                <w:rFonts w:cs="宋体"/>
                <w:color w:val="auto"/>
              </w:rPr>
            </w:pPr>
          </w:p>
          <w:p w14:paraId="4B80CDD8">
            <w:pPr>
              <w:pStyle w:val="69"/>
              <w:rPr>
                <w:color w:val="auto"/>
              </w:rPr>
            </w:pPr>
            <w:r>
              <w:rPr>
                <w:rFonts w:hint="eastAsia"/>
                <w:color w:val="auto"/>
              </w:rPr>
              <w:t>合计</w:t>
            </w:r>
          </w:p>
        </w:tc>
        <w:tc>
          <w:tcPr>
            <w:tcW w:w="1016" w:type="pct"/>
            <w:tcBorders>
              <w:top w:val="single" w:color="000000" w:sz="4" w:space="0"/>
              <w:left w:val="single" w:color="000000" w:sz="4" w:space="0"/>
              <w:bottom w:val="single" w:color="000000" w:sz="4" w:space="0"/>
              <w:right w:val="single" w:color="000000" w:sz="4" w:space="0"/>
            </w:tcBorders>
            <w:vAlign w:val="center"/>
          </w:tcPr>
          <w:p w14:paraId="2765BB0D">
            <w:pPr>
              <w:pStyle w:val="69"/>
              <w:rPr>
                <w:color w:val="auto"/>
              </w:rPr>
            </w:pPr>
            <w:r>
              <w:rPr>
                <w:color w:val="auto"/>
              </w:rPr>
              <w:t>TD</w:t>
            </w:r>
          </w:p>
        </w:tc>
        <w:tc>
          <w:tcPr>
            <w:tcW w:w="960" w:type="pct"/>
            <w:tcBorders>
              <w:top w:val="single" w:color="000000" w:sz="4" w:space="0"/>
              <w:left w:val="single" w:color="000000" w:sz="4" w:space="0"/>
              <w:bottom w:val="single" w:color="000000" w:sz="4" w:space="0"/>
              <w:right w:val="single" w:color="000000" w:sz="4" w:space="0"/>
            </w:tcBorders>
            <w:vAlign w:val="center"/>
          </w:tcPr>
          <w:p w14:paraId="04C5A490">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2D46DCB0">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128D2481">
            <w:pPr>
              <w:pStyle w:val="69"/>
              <w:rPr>
                <w:color w:val="auto"/>
              </w:rPr>
            </w:pPr>
          </w:p>
        </w:tc>
      </w:tr>
      <w:tr w14:paraId="34A2340A">
        <w:tblPrEx>
          <w:tblCellMar>
            <w:top w:w="0" w:type="dxa"/>
            <w:left w:w="0" w:type="dxa"/>
            <w:bottom w:w="0" w:type="dxa"/>
            <w:right w:w="0" w:type="dxa"/>
          </w:tblCellMar>
        </w:tblPrEx>
        <w:trPr>
          <w:trHeight w:val="340" w:hRule="atLeast"/>
        </w:trPr>
        <w:tc>
          <w:tcPr>
            <w:tcW w:w="734" w:type="pct"/>
            <w:vMerge w:val="continue"/>
            <w:tcBorders>
              <w:top w:val="nil"/>
              <w:left w:val="single" w:color="000000" w:sz="4" w:space="0"/>
              <w:bottom w:val="single" w:color="000000" w:sz="4" w:space="0"/>
              <w:right w:val="single" w:color="000000" w:sz="4" w:space="0"/>
            </w:tcBorders>
            <w:vAlign w:val="center"/>
          </w:tcPr>
          <w:p w14:paraId="5B5718FA">
            <w:pPr>
              <w:pStyle w:val="69"/>
              <w:rPr>
                <w:rFonts w:cs="宋体"/>
                <w:color w:val="auto"/>
              </w:rPr>
            </w:pPr>
          </w:p>
        </w:tc>
        <w:tc>
          <w:tcPr>
            <w:tcW w:w="1016" w:type="pct"/>
            <w:tcBorders>
              <w:top w:val="single" w:color="000000" w:sz="4" w:space="0"/>
              <w:left w:val="single" w:color="000000" w:sz="4" w:space="0"/>
              <w:bottom w:val="single" w:color="000000" w:sz="4" w:space="0"/>
              <w:right w:val="single" w:color="000000" w:sz="4" w:space="0"/>
            </w:tcBorders>
            <w:vAlign w:val="center"/>
          </w:tcPr>
          <w:p w14:paraId="37661D0A">
            <w:pPr>
              <w:pStyle w:val="69"/>
              <w:rPr>
                <w:color w:val="auto"/>
              </w:rPr>
            </w:pPr>
            <w:r>
              <w:rPr>
                <w:color w:val="auto"/>
              </w:rPr>
              <w:t>KZ</w:t>
            </w:r>
          </w:p>
        </w:tc>
        <w:tc>
          <w:tcPr>
            <w:tcW w:w="960" w:type="pct"/>
            <w:tcBorders>
              <w:top w:val="single" w:color="000000" w:sz="4" w:space="0"/>
              <w:left w:val="single" w:color="000000" w:sz="4" w:space="0"/>
              <w:bottom w:val="single" w:color="000000" w:sz="4" w:space="0"/>
              <w:right w:val="single" w:color="000000" w:sz="4" w:space="0"/>
            </w:tcBorders>
            <w:vAlign w:val="center"/>
          </w:tcPr>
          <w:p w14:paraId="6374E9E3">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173DA0D4">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324FA60E">
            <w:pPr>
              <w:pStyle w:val="69"/>
              <w:rPr>
                <w:color w:val="auto"/>
              </w:rPr>
            </w:pPr>
          </w:p>
        </w:tc>
      </w:tr>
      <w:tr w14:paraId="099BD4D4">
        <w:tblPrEx>
          <w:tblCellMar>
            <w:top w:w="0" w:type="dxa"/>
            <w:left w:w="0" w:type="dxa"/>
            <w:bottom w:w="0" w:type="dxa"/>
            <w:right w:w="0" w:type="dxa"/>
          </w:tblCellMar>
        </w:tblPrEx>
        <w:trPr>
          <w:trHeight w:val="343" w:hRule="atLeast"/>
        </w:trPr>
        <w:tc>
          <w:tcPr>
            <w:tcW w:w="734" w:type="pct"/>
            <w:vMerge w:val="continue"/>
            <w:tcBorders>
              <w:top w:val="nil"/>
              <w:left w:val="single" w:color="000000" w:sz="4" w:space="0"/>
              <w:bottom w:val="single" w:color="000000" w:sz="4" w:space="0"/>
              <w:right w:val="single" w:color="000000" w:sz="4" w:space="0"/>
            </w:tcBorders>
            <w:vAlign w:val="center"/>
          </w:tcPr>
          <w:p w14:paraId="4DB32C03">
            <w:pPr>
              <w:pStyle w:val="69"/>
              <w:rPr>
                <w:rFonts w:cs="宋体"/>
                <w:color w:val="auto"/>
              </w:rPr>
            </w:pPr>
          </w:p>
        </w:tc>
        <w:tc>
          <w:tcPr>
            <w:tcW w:w="1016" w:type="pct"/>
            <w:tcBorders>
              <w:top w:val="single" w:color="000000" w:sz="4" w:space="0"/>
              <w:left w:val="single" w:color="000000" w:sz="4" w:space="0"/>
              <w:bottom w:val="single" w:color="000000" w:sz="4" w:space="0"/>
              <w:right w:val="single" w:color="000000" w:sz="4" w:space="0"/>
            </w:tcBorders>
            <w:vAlign w:val="center"/>
          </w:tcPr>
          <w:p w14:paraId="6DAC5AC2">
            <w:pPr>
              <w:pStyle w:val="69"/>
              <w:rPr>
                <w:color w:val="auto"/>
              </w:rPr>
            </w:pPr>
            <w:r>
              <w:rPr>
                <w:rFonts w:hint="eastAsia"/>
                <w:color w:val="auto"/>
              </w:rPr>
              <w:t>总计</w:t>
            </w:r>
          </w:p>
        </w:tc>
        <w:tc>
          <w:tcPr>
            <w:tcW w:w="960" w:type="pct"/>
            <w:tcBorders>
              <w:top w:val="single" w:color="000000" w:sz="4" w:space="0"/>
              <w:left w:val="single" w:color="000000" w:sz="4" w:space="0"/>
              <w:bottom w:val="single" w:color="000000" w:sz="4" w:space="0"/>
              <w:right w:val="single" w:color="000000" w:sz="4" w:space="0"/>
            </w:tcBorders>
            <w:vAlign w:val="center"/>
          </w:tcPr>
          <w:p w14:paraId="0822C55B">
            <w:pPr>
              <w:pStyle w:val="69"/>
              <w:rPr>
                <w:color w:val="auto"/>
              </w:rPr>
            </w:pPr>
          </w:p>
        </w:tc>
        <w:tc>
          <w:tcPr>
            <w:tcW w:w="1189" w:type="pct"/>
            <w:tcBorders>
              <w:top w:val="single" w:color="000000" w:sz="4" w:space="0"/>
              <w:left w:val="single" w:color="000000" w:sz="4" w:space="0"/>
              <w:bottom w:val="single" w:color="000000" w:sz="4" w:space="0"/>
              <w:right w:val="single" w:color="000000" w:sz="4" w:space="0"/>
            </w:tcBorders>
            <w:vAlign w:val="center"/>
          </w:tcPr>
          <w:p w14:paraId="38F9F7B8">
            <w:pPr>
              <w:pStyle w:val="69"/>
              <w:rPr>
                <w:color w:val="auto"/>
              </w:rPr>
            </w:pPr>
          </w:p>
        </w:tc>
        <w:tc>
          <w:tcPr>
            <w:tcW w:w="1101" w:type="pct"/>
            <w:tcBorders>
              <w:top w:val="single" w:color="000000" w:sz="4" w:space="0"/>
              <w:left w:val="single" w:color="000000" w:sz="4" w:space="0"/>
              <w:bottom w:val="single" w:color="000000" w:sz="4" w:space="0"/>
              <w:right w:val="single" w:color="000000" w:sz="4" w:space="0"/>
            </w:tcBorders>
            <w:vAlign w:val="center"/>
          </w:tcPr>
          <w:p w14:paraId="68A12881">
            <w:pPr>
              <w:pStyle w:val="69"/>
              <w:rPr>
                <w:color w:val="auto"/>
              </w:rPr>
            </w:pPr>
          </w:p>
        </w:tc>
      </w:tr>
    </w:tbl>
    <w:p w14:paraId="3A407513">
      <w:pPr>
        <w:pStyle w:val="67"/>
        <w:ind w:firstLine="480"/>
        <w:rPr>
          <w:color w:val="auto"/>
          <w:lang w:eastAsia="zh-CN"/>
        </w:rPr>
      </w:pPr>
      <w:r>
        <w:rPr>
          <w:rFonts w:hint="eastAsia"/>
          <w:color w:val="auto"/>
          <w:lang w:eastAsia="zh-CN"/>
        </w:rPr>
        <w:t>（2）低品位矿</w:t>
      </w:r>
    </w:p>
    <w:p w14:paraId="55D82C3F">
      <w:pPr>
        <w:pStyle w:val="67"/>
        <w:ind w:firstLine="480"/>
        <w:rPr>
          <w:color w:val="auto"/>
          <w:lang w:eastAsia="zh-CN"/>
        </w:rPr>
      </w:pPr>
      <w:r>
        <w:rPr>
          <w:rFonts w:hint="eastAsia"/>
          <w:color w:val="auto"/>
          <w:lang w:eastAsia="zh-CN"/>
        </w:rPr>
        <w:t>保有低品位矿资源量（KZ+TD）：矿石量169.00万吨，铜金属量5407.08吨，平均品位0.32%。其中：</w:t>
      </w:r>
    </w:p>
    <w:p w14:paraId="61265EA0">
      <w:pPr>
        <w:pStyle w:val="67"/>
        <w:ind w:firstLine="480"/>
        <w:rPr>
          <w:color w:val="auto"/>
          <w:lang w:eastAsia="zh-CN"/>
        </w:rPr>
      </w:pPr>
      <w:r>
        <w:rPr>
          <w:rFonts w:hint="eastAsia"/>
          <w:color w:val="auto"/>
          <w:lang w:eastAsia="zh-CN"/>
        </w:rPr>
        <w:t>控制的内蕴经济资源量（332）低品位矿石量78.89万吨，铜金属量2678.67吨，平均品位0.34%。</w:t>
      </w:r>
    </w:p>
    <w:p w14:paraId="180915FD">
      <w:pPr>
        <w:pStyle w:val="67"/>
        <w:ind w:firstLine="480"/>
        <w:rPr>
          <w:color w:val="auto"/>
          <w:lang w:eastAsia="zh-CN"/>
        </w:rPr>
      </w:pPr>
      <w:r>
        <w:rPr>
          <w:rFonts w:hint="eastAsia"/>
          <w:color w:val="auto"/>
          <w:lang w:eastAsia="zh-CN"/>
        </w:rPr>
        <w:t>推断的内蕴经济资源量（333）低品位矿石量90.11万吨，铜金属量2728.41吨，平均品位0.30%。</w:t>
      </w:r>
    </w:p>
    <w:p w14:paraId="2F9D5A09">
      <w:pPr>
        <w:pStyle w:val="42"/>
        <w:spacing w:before="93" w:after="93"/>
        <w:ind w:firstLine="480"/>
        <w:rPr>
          <w:rFonts w:hint="eastAsia"/>
          <w:color w:val="auto"/>
          <w:lang w:eastAsia="zh-CN"/>
        </w:rPr>
      </w:pPr>
      <w:r>
        <w:rPr>
          <w:rFonts w:hint="eastAsia"/>
          <w:color w:val="auto"/>
          <w:lang w:eastAsia="zh-CN"/>
        </w:rPr>
        <w:t>表3.1-5 阿尔木强铜矿Ⅵ、Ⅶ号脉低品位矿资源量估算汇总表</w:t>
      </w:r>
    </w:p>
    <w:tbl>
      <w:tblPr>
        <w:tblStyle w:val="36"/>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27"/>
        <w:gridCol w:w="1700"/>
        <w:gridCol w:w="1813"/>
        <w:gridCol w:w="1780"/>
        <w:gridCol w:w="1782"/>
      </w:tblGrid>
      <w:tr w14:paraId="4B368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Align w:val="center"/>
          </w:tcPr>
          <w:p w14:paraId="4293DDEA">
            <w:pPr>
              <w:pStyle w:val="69"/>
              <w:rPr>
                <w:color w:val="auto"/>
              </w:rPr>
            </w:pPr>
            <w:r>
              <w:rPr>
                <w:rFonts w:hint="eastAsia"/>
                <w:color w:val="auto"/>
              </w:rPr>
              <w:t>矿体编号</w:t>
            </w:r>
          </w:p>
        </w:tc>
        <w:tc>
          <w:tcPr>
            <w:tcW w:w="1024" w:type="pct"/>
            <w:vAlign w:val="center"/>
          </w:tcPr>
          <w:p w14:paraId="3DB54142">
            <w:pPr>
              <w:pStyle w:val="69"/>
              <w:rPr>
                <w:color w:val="auto"/>
              </w:rPr>
            </w:pPr>
            <w:r>
              <w:rPr>
                <w:rFonts w:hint="eastAsia"/>
                <w:color w:val="auto"/>
              </w:rPr>
              <w:t>资源类别</w:t>
            </w:r>
          </w:p>
        </w:tc>
        <w:tc>
          <w:tcPr>
            <w:tcW w:w="1092" w:type="pct"/>
            <w:vAlign w:val="center"/>
          </w:tcPr>
          <w:p w14:paraId="6D95665A">
            <w:pPr>
              <w:pStyle w:val="69"/>
              <w:rPr>
                <w:color w:val="auto"/>
              </w:rPr>
            </w:pPr>
            <w:r>
              <w:rPr>
                <w:rFonts w:hint="eastAsia"/>
                <w:color w:val="auto"/>
              </w:rPr>
              <w:t>矿石量（</w:t>
            </w:r>
            <w:r>
              <w:rPr>
                <w:color w:val="auto"/>
              </w:rPr>
              <w:t>t</w:t>
            </w:r>
            <w:r>
              <w:rPr>
                <w:rFonts w:hint="eastAsia"/>
                <w:color w:val="auto"/>
              </w:rPr>
              <w:t>）</w:t>
            </w:r>
          </w:p>
        </w:tc>
        <w:tc>
          <w:tcPr>
            <w:tcW w:w="1072" w:type="pct"/>
            <w:vAlign w:val="center"/>
          </w:tcPr>
          <w:p w14:paraId="178481AF">
            <w:pPr>
              <w:pStyle w:val="69"/>
              <w:rPr>
                <w:color w:val="auto"/>
              </w:rPr>
            </w:pPr>
            <w:r>
              <w:rPr>
                <w:color w:val="auto"/>
              </w:rPr>
              <w:t>Cu</w:t>
            </w:r>
            <w:r>
              <w:rPr>
                <w:rFonts w:hint="eastAsia"/>
                <w:color w:val="auto"/>
              </w:rPr>
              <w:t>金属量（</w:t>
            </w:r>
            <w:r>
              <w:rPr>
                <w:color w:val="auto"/>
              </w:rPr>
              <w:t>t</w:t>
            </w:r>
            <w:r>
              <w:rPr>
                <w:rFonts w:hint="eastAsia"/>
                <w:color w:val="auto"/>
              </w:rPr>
              <w:t>）</w:t>
            </w:r>
          </w:p>
        </w:tc>
        <w:tc>
          <w:tcPr>
            <w:tcW w:w="1073" w:type="pct"/>
            <w:vAlign w:val="center"/>
          </w:tcPr>
          <w:p w14:paraId="516FDB22">
            <w:pPr>
              <w:pStyle w:val="69"/>
              <w:rPr>
                <w:color w:val="auto"/>
              </w:rPr>
            </w:pPr>
            <w:r>
              <w:rPr>
                <w:color w:val="auto"/>
              </w:rPr>
              <w:t>Cu</w:t>
            </w:r>
            <w:r>
              <w:rPr>
                <w:rFonts w:hint="eastAsia"/>
                <w:color w:val="auto"/>
              </w:rPr>
              <w:t>平均品位</w:t>
            </w:r>
            <w:r>
              <w:rPr>
                <w:color w:val="auto"/>
              </w:rPr>
              <w:t>(%)</w:t>
            </w:r>
          </w:p>
        </w:tc>
      </w:tr>
      <w:tr w14:paraId="7CF18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9" w:type="pct"/>
            <w:vMerge w:val="restart"/>
            <w:vAlign w:val="center"/>
          </w:tcPr>
          <w:p w14:paraId="062F1928">
            <w:pPr>
              <w:pStyle w:val="69"/>
              <w:rPr>
                <w:color w:val="auto"/>
              </w:rPr>
            </w:pPr>
            <w:r>
              <w:rPr>
                <w:rFonts w:hint="eastAsia"/>
                <w:color w:val="auto"/>
              </w:rPr>
              <w:t>Ⅶ</w:t>
            </w:r>
            <w:r>
              <w:rPr>
                <w:color w:val="auto"/>
              </w:rPr>
              <w:t>1</w:t>
            </w:r>
          </w:p>
        </w:tc>
        <w:tc>
          <w:tcPr>
            <w:tcW w:w="1024" w:type="pct"/>
            <w:vAlign w:val="center"/>
          </w:tcPr>
          <w:p w14:paraId="57E4C415">
            <w:pPr>
              <w:pStyle w:val="69"/>
              <w:rPr>
                <w:color w:val="auto"/>
              </w:rPr>
            </w:pPr>
            <w:r>
              <w:rPr>
                <w:color w:val="auto"/>
              </w:rPr>
              <w:t>TD</w:t>
            </w:r>
          </w:p>
        </w:tc>
        <w:tc>
          <w:tcPr>
            <w:tcW w:w="1092" w:type="pct"/>
            <w:vAlign w:val="center"/>
          </w:tcPr>
          <w:p w14:paraId="7E434E70">
            <w:pPr>
              <w:pStyle w:val="69"/>
              <w:rPr>
                <w:color w:val="auto"/>
              </w:rPr>
            </w:pPr>
          </w:p>
        </w:tc>
        <w:tc>
          <w:tcPr>
            <w:tcW w:w="1072" w:type="pct"/>
            <w:vAlign w:val="center"/>
          </w:tcPr>
          <w:p w14:paraId="772525B5">
            <w:pPr>
              <w:pStyle w:val="69"/>
              <w:rPr>
                <w:color w:val="auto"/>
              </w:rPr>
            </w:pPr>
          </w:p>
        </w:tc>
        <w:tc>
          <w:tcPr>
            <w:tcW w:w="1073" w:type="pct"/>
            <w:vAlign w:val="center"/>
          </w:tcPr>
          <w:p w14:paraId="672476E1">
            <w:pPr>
              <w:pStyle w:val="69"/>
              <w:rPr>
                <w:color w:val="auto"/>
              </w:rPr>
            </w:pPr>
          </w:p>
        </w:tc>
      </w:tr>
      <w:tr w14:paraId="4F330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Merge w:val="continue"/>
            <w:vAlign w:val="center"/>
          </w:tcPr>
          <w:p w14:paraId="58A52C28">
            <w:pPr>
              <w:pStyle w:val="69"/>
              <w:rPr>
                <w:rFonts w:ascii="宋体" w:cs="宋体"/>
                <w:color w:val="auto"/>
                <w:sz w:val="2"/>
                <w:szCs w:val="2"/>
              </w:rPr>
            </w:pPr>
          </w:p>
        </w:tc>
        <w:tc>
          <w:tcPr>
            <w:tcW w:w="1024" w:type="pct"/>
            <w:vAlign w:val="center"/>
          </w:tcPr>
          <w:p w14:paraId="539BDBDD">
            <w:pPr>
              <w:pStyle w:val="69"/>
              <w:rPr>
                <w:color w:val="auto"/>
              </w:rPr>
            </w:pPr>
            <w:r>
              <w:rPr>
                <w:color w:val="auto"/>
              </w:rPr>
              <w:t>KZ</w:t>
            </w:r>
          </w:p>
        </w:tc>
        <w:tc>
          <w:tcPr>
            <w:tcW w:w="1092" w:type="pct"/>
            <w:vAlign w:val="center"/>
          </w:tcPr>
          <w:p w14:paraId="1D4E8541">
            <w:pPr>
              <w:pStyle w:val="69"/>
              <w:rPr>
                <w:color w:val="auto"/>
              </w:rPr>
            </w:pPr>
          </w:p>
        </w:tc>
        <w:tc>
          <w:tcPr>
            <w:tcW w:w="1072" w:type="pct"/>
            <w:vAlign w:val="center"/>
          </w:tcPr>
          <w:p w14:paraId="685ACB87">
            <w:pPr>
              <w:pStyle w:val="69"/>
              <w:rPr>
                <w:color w:val="auto"/>
              </w:rPr>
            </w:pPr>
          </w:p>
        </w:tc>
        <w:tc>
          <w:tcPr>
            <w:tcW w:w="1073" w:type="pct"/>
            <w:vAlign w:val="center"/>
          </w:tcPr>
          <w:p w14:paraId="7E3EEDBB">
            <w:pPr>
              <w:pStyle w:val="69"/>
              <w:rPr>
                <w:color w:val="auto"/>
              </w:rPr>
            </w:pPr>
          </w:p>
        </w:tc>
      </w:tr>
      <w:tr w14:paraId="329E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Align w:val="center"/>
          </w:tcPr>
          <w:p w14:paraId="741977AC">
            <w:pPr>
              <w:pStyle w:val="69"/>
              <w:rPr>
                <w:color w:val="auto"/>
              </w:rPr>
            </w:pPr>
            <w:r>
              <w:rPr>
                <w:rFonts w:hint="eastAsia"/>
                <w:color w:val="auto"/>
              </w:rPr>
              <w:t>Ⅶ</w:t>
            </w:r>
            <w:r>
              <w:rPr>
                <w:color w:val="auto"/>
              </w:rPr>
              <w:t>2</w:t>
            </w:r>
          </w:p>
        </w:tc>
        <w:tc>
          <w:tcPr>
            <w:tcW w:w="1024" w:type="pct"/>
            <w:vAlign w:val="center"/>
          </w:tcPr>
          <w:p w14:paraId="1010E4D8">
            <w:pPr>
              <w:pStyle w:val="69"/>
              <w:rPr>
                <w:color w:val="auto"/>
              </w:rPr>
            </w:pPr>
            <w:r>
              <w:rPr>
                <w:color w:val="auto"/>
              </w:rPr>
              <w:t>TD</w:t>
            </w:r>
          </w:p>
        </w:tc>
        <w:tc>
          <w:tcPr>
            <w:tcW w:w="1092" w:type="pct"/>
            <w:vAlign w:val="center"/>
          </w:tcPr>
          <w:p w14:paraId="7327E08C">
            <w:pPr>
              <w:pStyle w:val="69"/>
              <w:rPr>
                <w:color w:val="auto"/>
              </w:rPr>
            </w:pPr>
          </w:p>
        </w:tc>
        <w:tc>
          <w:tcPr>
            <w:tcW w:w="1072" w:type="pct"/>
            <w:vAlign w:val="center"/>
          </w:tcPr>
          <w:p w14:paraId="5BDE4FE5">
            <w:pPr>
              <w:pStyle w:val="69"/>
              <w:rPr>
                <w:color w:val="auto"/>
              </w:rPr>
            </w:pPr>
          </w:p>
        </w:tc>
        <w:tc>
          <w:tcPr>
            <w:tcW w:w="1073" w:type="pct"/>
            <w:vAlign w:val="center"/>
          </w:tcPr>
          <w:p w14:paraId="7AABF9E7">
            <w:pPr>
              <w:pStyle w:val="69"/>
              <w:rPr>
                <w:color w:val="auto"/>
              </w:rPr>
            </w:pPr>
          </w:p>
        </w:tc>
      </w:tr>
      <w:tr w14:paraId="6321A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739" w:type="pct"/>
            <w:vAlign w:val="center"/>
          </w:tcPr>
          <w:p w14:paraId="17FBA8A2">
            <w:pPr>
              <w:pStyle w:val="69"/>
              <w:rPr>
                <w:color w:val="auto"/>
              </w:rPr>
            </w:pPr>
            <w:r>
              <w:rPr>
                <w:rFonts w:hint="eastAsia"/>
                <w:color w:val="auto"/>
              </w:rPr>
              <w:t>Ⅶ</w:t>
            </w:r>
            <w:r>
              <w:rPr>
                <w:color w:val="auto"/>
              </w:rPr>
              <w:t>3</w:t>
            </w:r>
          </w:p>
        </w:tc>
        <w:tc>
          <w:tcPr>
            <w:tcW w:w="1024" w:type="pct"/>
            <w:vAlign w:val="center"/>
          </w:tcPr>
          <w:p w14:paraId="2C811CEE">
            <w:pPr>
              <w:pStyle w:val="69"/>
              <w:rPr>
                <w:color w:val="auto"/>
              </w:rPr>
            </w:pPr>
            <w:r>
              <w:rPr>
                <w:color w:val="auto"/>
              </w:rPr>
              <w:t>TD</w:t>
            </w:r>
          </w:p>
        </w:tc>
        <w:tc>
          <w:tcPr>
            <w:tcW w:w="1092" w:type="pct"/>
            <w:vAlign w:val="center"/>
          </w:tcPr>
          <w:p w14:paraId="703F9446">
            <w:pPr>
              <w:pStyle w:val="69"/>
              <w:rPr>
                <w:color w:val="auto"/>
              </w:rPr>
            </w:pPr>
          </w:p>
        </w:tc>
        <w:tc>
          <w:tcPr>
            <w:tcW w:w="1072" w:type="pct"/>
            <w:vAlign w:val="center"/>
          </w:tcPr>
          <w:p w14:paraId="52283C03">
            <w:pPr>
              <w:pStyle w:val="69"/>
              <w:rPr>
                <w:color w:val="auto"/>
              </w:rPr>
            </w:pPr>
          </w:p>
        </w:tc>
        <w:tc>
          <w:tcPr>
            <w:tcW w:w="1073" w:type="pct"/>
            <w:vAlign w:val="center"/>
          </w:tcPr>
          <w:p w14:paraId="6C931F38">
            <w:pPr>
              <w:pStyle w:val="69"/>
              <w:rPr>
                <w:color w:val="auto"/>
              </w:rPr>
            </w:pPr>
          </w:p>
        </w:tc>
      </w:tr>
      <w:tr w14:paraId="6DA3E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Align w:val="center"/>
          </w:tcPr>
          <w:p w14:paraId="1D6794B6">
            <w:pPr>
              <w:pStyle w:val="69"/>
              <w:rPr>
                <w:color w:val="auto"/>
              </w:rPr>
            </w:pPr>
            <w:r>
              <w:rPr>
                <w:rFonts w:hint="eastAsia"/>
                <w:color w:val="auto"/>
              </w:rPr>
              <w:t>Ⅶ</w:t>
            </w:r>
            <w:r>
              <w:rPr>
                <w:color w:val="auto"/>
              </w:rPr>
              <w:t>6</w:t>
            </w:r>
          </w:p>
        </w:tc>
        <w:tc>
          <w:tcPr>
            <w:tcW w:w="1024" w:type="pct"/>
            <w:vAlign w:val="center"/>
          </w:tcPr>
          <w:p w14:paraId="29C0B906">
            <w:pPr>
              <w:pStyle w:val="69"/>
              <w:rPr>
                <w:color w:val="auto"/>
              </w:rPr>
            </w:pPr>
            <w:r>
              <w:rPr>
                <w:color w:val="auto"/>
              </w:rPr>
              <w:t>TD</w:t>
            </w:r>
          </w:p>
        </w:tc>
        <w:tc>
          <w:tcPr>
            <w:tcW w:w="1092" w:type="pct"/>
            <w:vAlign w:val="center"/>
          </w:tcPr>
          <w:p w14:paraId="6186E9C7">
            <w:pPr>
              <w:pStyle w:val="69"/>
              <w:rPr>
                <w:color w:val="auto"/>
              </w:rPr>
            </w:pPr>
          </w:p>
        </w:tc>
        <w:tc>
          <w:tcPr>
            <w:tcW w:w="1072" w:type="pct"/>
            <w:vAlign w:val="center"/>
          </w:tcPr>
          <w:p w14:paraId="0FC365E4">
            <w:pPr>
              <w:pStyle w:val="69"/>
              <w:rPr>
                <w:color w:val="auto"/>
              </w:rPr>
            </w:pPr>
          </w:p>
        </w:tc>
        <w:tc>
          <w:tcPr>
            <w:tcW w:w="1073" w:type="pct"/>
            <w:vAlign w:val="center"/>
          </w:tcPr>
          <w:p w14:paraId="56289333">
            <w:pPr>
              <w:pStyle w:val="69"/>
              <w:rPr>
                <w:color w:val="auto"/>
              </w:rPr>
            </w:pPr>
          </w:p>
        </w:tc>
      </w:tr>
      <w:tr w14:paraId="5A4D0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Align w:val="center"/>
          </w:tcPr>
          <w:p w14:paraId="44F9296E">
            <w:pPr>
              <w:pStyle w:val="69"/>
              <w:rPr>
                <w:color w:val="auto"/>
              </w:rPr>
            </w:pPr>
            <w:r>
              <w:rPr>
                <w:rFonts w:hint="eastAsia"/>
                <w:color w:val="auto"/>
              </w:rPr>
              <w:t>Ⅶ</w:t>
            </w:r>
            <w:r>
              <w:rPr>
                <w:color w:val="auto"/>
              </w:rPr>
              <w:t>5</w:t>
            </w:r>
          </w:p>
        </w:tc>
        <w:tc>
          <w:tcPr>
            <w:tcW w:w="1024" w:type="pct"/>
            <w:vAlign w:val="center"/>
          </w:tcPr>
          <w:p w14:paraId="25B742BF">
            <w:pPr>
              <w:pStyle w:val="57"/>
              <w:kinsoku w:val="0"/>
              <w:overflowPunct w:val="0"/>
              <w:spacing w:before="14" w:line="306" w:lineRule="exact"/>
              <w:ind w:left="344" w:right="339"/>
              <w:jc w:val="center"/>
              <w:rPr>
                <w:rFonts w:ascii="Times New Roman" w:hAnsi="Times New Roman"/>
                <w:color w:val="auto"/>
                <w:sz w:val="21"/>
                <w:szCs w:val="21"/>
                <w:lang w:eastAsia="en-US"/>
              </w:rPr>
            </w:pPr>
            <w:r>
              <w:rPr>
                <w:rFonts w:ascii="Times New Roman" w:hAnsi="Times New Roman"/>
                <w:color w:val="auto"/>
                <w:sz w:val="21"/>
                <w:szCs w:val="21"/>
                <w:lang w:eastAsia="en-US"/>
              </w:rPr>
              <w:t>TD</w:t>
            </w:r>
          </w:p>
        </w:tc>
        <w:tc>
          <w:tcPr>
            <w:tcW w:w="1092" w:type="pct"/>
            <w:vAlign w:val="center"/>
          </w:tcPr>
          <w:p w14:paraId="02884E71">
            <w:pPr>
              <w:pStyle w:val="57"/>
              <w:kinsoku w:val="0"/>
              <w:overflowPunct w:val="0"/>
              <w:spacing w:before="14" w:line="306" w:lineRule="exact"/>
              <w:ind w:left="225" w:right="215"/>
              <w:jc w:val="center"/>
              <w:rPr>
                <w:rFonts w:ascii="Times New Roman" w:hAnsi="Times New Roman"/>
                <w:color w:val="auto"/>
                <w:sz w:val="21"/>
                <w:szCs w:val="21"/>
                <w:lang w:eastAsia="en-US"/>
              </w:rPr>
            </w:pPr>
          </w:p>
        </w:tc>
        <w:tc>
          <w:tcPr>
            <w:tcW w:w="1072" w:type="pct"/>
            <w:vAlign w:val="center"/>
          </w:tcPr>
          <w:p w14:paraId="4235E93E">
            <w:pPr>
              <w:pStyle w:val="57"/>
              <w:kinsoku w:val="0"/>
              <w:overflowPunct w:val="0"/>
              <w:spacing w:before="14" w:line="306" w:lineRule="exact"/>
              <w:ind w:left="30" w:right="18"/>
              <w:jc w:val="center"/>
              <w:rPr>
                <w:rFonts w:ascii="Times New Roman" w:hAnsi="Times New Roman"/>
                <w:color w:val="auto"/>
                <w:sz w:val="21"/>
                <w:szCs w:val="21"/>
                <w:lang w:eastAsia="en-US"/>
              </w:rPr>
            </w:pPr>
          </w:p>
        </w:tc>
        <w:tc>
          <w:tcPr>
            <w:tcW w:w="1073" w:type="pct"/>
            <w:vAlign w:val="center"/>
          </w:tcPr>
          <w:p w14:paraId="2941BF1A">
            <w:pPr>
              <w:pStyle w:val="57"/>
              <w:kinsoku w:val="0"/>
              <w:overflowPunct w:val="0"/>
              <w:spacing w:before="14" w:line="306" w:lineRule="exact"/>
              <w:ind w:left="29" w:right="19"/>
              <w:jc w:val="center"/>
              <w:rPr>
                <w:rFonts w:ascii="Times New Roman" w:hAnsi="Times New Roman"/>
                <w:color w:val="auto"/>
                <w:sz w:val="21"/>
                <w:szCs w:val="21"/>
                <w:lang w:eastAsia="en-US"/>
              </w:rPr>
            </w:pPr>
          </w:p>
        </w:tc>
      </w:tr>
      <w:tr w14:paraId="0B784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Merge w:val="restart"/>
            <w:vAlign w:val="center"/>
          </w:tcPr>
          <w:p w14:paraId="594C1D2B">
            <w:pPr>
              <w:pStyle w:val="69"/>
              <w:rPr>
                <w:color w:val="auto"/>
              </w:rPr>
            </w:pPr>
            <w:r>
              <w:rPr>
                <w:rFonts w:hint="eastAsia"/>
                <w:color w:val="auto"/>
              </w:rPr>
              <w:t>Ⅶ</w:t>
            </w:r>
            <w:r>
              <w:rPr>
                <w:color w:val="auto"/>
              </w:rPr>
              <w:t>1-1</w:t>
            </w:r>
          </w:p>
        </w:tc>
        <w:tc>
          <w:tcPr>
            <w:tcW w:w="1024" w:type="pct"/>
            <w:vAlign w:val="center"/>
          </w:tcPr>
          <w:p w14:paraId="5807E312">
            <w:pPr>
              <w:pStyle w:val="57"/>
              <w:kinsoku w:val="0"/>
              <w:overflowPunct w:val="0"/>
              <w:spacing w:before="16" w:line="306" w:lineRule="exact"/>
              <w:ind w:left="344" w:right="339"/>
              <w:jc w:val="center"/>
              <w:rPr>
                <w:rFonts w:ascii="Times New Roman" w:hAnsi="Times New Roman"/>
                <w:color w:val="auto"/>
                <w:sz w:val="21"/>
                <w:szCs w:val="21"/>
                <w:lang w:eastAsia="en-US"/>
              </w:rPr>
            </w:pPr>
            <w:r>
              <w:rPr>
                <w:rFonts w:ascii="Times New Roman" w:hAnsi="Times New Roman"/>
                <w:color w:val="auto"/>
                <w:sz w:val="21"/>
                <w:szCs w:val="21"/>
                <w:lang w:eastAsia="en-US"/>
              </w:rPr>
              <w:t>TD</w:t>
            </w:r>
          </w:p>
        </w:tc>
        <w:tc>
          <w:tcPr>
            <w:tcW w:w="1092" w:type="pct"/>
            <w:vAlign w:val="center"/>
          </w:tcPr>
          <w:p w14:paraId="419F0B52">
            <w:pPr>
              <w:pStyle w:val="57"/>
              <w:kinsoku w:val="0"/>
              <w:overflowPunct w:val="0"/>
              <w:spacing w:before="16" w:line="306" w:lineRule="exact"/>
              <w:ind w:left="225" w:right="215"/>
              <w:jc w:val="center"/>
              <w:rPr>
                <w:rFonts w:ascii="Times New Roman" w:hAnsi="Times New Roman"/>
                <w:color w:val="auto"/>
                <w:sz w:val="21"/>
                <w:szCs w:val="21"/>
                <w:lang w:eastAsia="en-US"/>
              </w:rPr>
            </w:pPr>
          </w:p>
        </w:tc>
        <w:tc>
          <w:tcPr>
            <w:tcW w:w="1072" w:type="pct"/>
            <w:vAlign w:val="center"/>
          </w:tcPr>
          <w:p w14:paraId="0D822434">
            <w:pPr>
              <w:pStyle w:val="57"/>
              <w:kinsoku w:val="0"/>
              <w:overflowPunct w:val="0"/>
              <w:spacing w:before="16" w:line="306" w:lineRule="exact"/>
              <w:ind w:left="30" w:right="18"/>
              <w:jc w:val="center"/>
              <w:rPr>
                <w:rFonts w:ascii="Times New Roman" w:hAnsi="Times New Roman"/>
                <w:color w:val="auto"/>
                <w:sz w:val="21"/>
                <w:szCs w:val="21"/>
                <w:lang w:eastAsia="en-US"/>
              </w:rPr>
            </w:pPr>
          </w:p>
        </w:tc>
        <w:tc>
          <w:tcPr>
            <w:tcW w:w="1073" w:type="pct"/>
            <w:vAlign w:val="center"/>
          </w:tcPr>
          <w:p w14:paraId="54B3A971">
            <w:pPr>
              <w:pStyle w:val="57"/>
              <w:kinsoku w:val="0"/>
              <w:overflowPunct w:val="0"/>
              <w:spacing w:before="16" w:line="306" w:lineRule="exact"/>
              <w:ind w:left="29" w:right="19"/>
              <w:jc w:val="center"/>
              <w:rPr>
                <w:rFonts w:ascii="Times New Roman" w:hAnsi="Times New Roman"/>
                <w:color w:val="auto"/>
                <w:sz w:val="21"/>
                <w:szCs w:val="21"/>
                <w:lang w:eastAsia="en-US"/>
              </w:rPr>
            </w:pPr>
          </w:p>
        </w:tc>
      </w:tr>
      <w:tr w14:paraId="42B23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Merge w:val="continue"/>
            <w:vAlign w:val="center"/>
          </w:tcPr>
          <w:p w14:paraId="20BB4501">
            <w:pPr>
              <w:pStyle w:val="69"/>
              <w:rPr>
                <w:color w:val="auto"/>
              </w:rPr>
            </w:pPr>
          </w:p>
        </w:tc>
        <w:tc>
          <w:tcPr>
            <w:tcW w:w="1024" w:type="pct"/>
            <w:vAlign w:val="center"/>
          </w:tcPr>
          <w:p w14:paraId="4B5305E3">
            <w:pPr>
              <w:pStyle w:val="57"/>
              <w:kinsoku w:val="0"/>
              <w:overflowPunct w:val="0"/>
              <w:spacing w:before="14"/>
              <w:ind w:left="344" w:right="339"/>
              <w:jc w:val="center"/>
              <w:rPr>
                <w:rFonts w:ascii="Times New Roman" w:hAnsi="Times New Roman"/>
                <w:color w:val="auto"/>
                <w:sz w:val="21"/>
                <w:szCs w:val="21"/>
                <w:lang w:eastAsia="en-US"/>
              </w:rPr>
            </w:pPr>
            <w:r>
              <w:rPr>
                <w:rFonts w:ascii="Times New Roman" w:hAnsi="Times New Roman"/>
                <w:color w:val="auto"/>
                <w:sz w:val="21"/>
                <w:szCs w:val="21"/>
                <w:lang w:eastAsia="en-US"/>
              </w:rPr>
              <w:t>KZ</w:t>
            </w:r>
          </w:p>
        </w:tc>
        <w:tc>
          <w:tcPr>
            <w:tcW w:w="1092" w:type="pct"/>
            <w:vAlign w:val="center"/>
          </w:tcPr>
          <w:p w14:paraId="4B15BD17">
            <w:pPr>
              <w:pStyle w:val="57"/>
              <w:kinsoku w:val="0"/>
              <w:overflowPunct w:val="0"/>
              <w:spacing w:before="14"/>
              <w:ind w:left="225" w:right="215"/>
              <w:jc w:val="center"/>
              <w:rPr>
                <w:rFonts w:ascii="Times New Roman" w:hAnsi="Times New Roman"/>
                <w:color w:val="auto"/>
                <w:sz w:val="21"/>
                <w:szCs w:val="21"/>
                <w:lang w:eastAsia="en-US"/>
              </w:rPr>
            </w:pPr>
          </w:p>
        </w:tc>
        <w:tc>
          <w:tcPr>
            <w:tcW w:w="1072" w:type="pct"/>
            <w:vAlign w:val="center"/>
          </w:tcPr>
          <w:p w14:paraId="1C03FD37">
            <w:pPr>
              <w:pStyle w:val="57"/>
              <w:kinsoku w:val="0"/>
              <w:overflowPunct w:val="0"/>
              <w:spacing w:before="14"/>
              <w:ind w:left="30" w:right="18"/>
              <w:jc w:val="center"/>
              <w:rPr>
                <w:rFonts w:ascii="Times New Roman" w:hAnsi="Times New Roman"/>
                <w:color w:val="auto"/>
                <w:sz w:val="21"/>
                <w:szCs w:val="21"/>
                <w:lang w:eastAsia="en-US"/>
              </w:rPr>
            </w:pPr>
          </w:p>
        </w:tc>
        <w:tc>
          <w:tcPr>
            <w:tcW w:w="1073" w:type="pct"/>
            <w:vAlign w:val="center"/>
          </w:tcPr>
          <w:p w14:paraId="6015E2FF">
            <w:pPr>
              <w:pStyle w:val="57"/>
              <w:kinsoku w:val="0"/>
              <w:overflowPunct w:val="0"/>
              <w:spacing w:before="14"/>
              <w:ind w:left="29" w:right="19"/>
              <w:jc w:val="center"/>
              <w:rPr>
                <w:rFonts w:ascii="Times New Roman" w:hAnsi="Times New Roman"/>
                <w:color w:val="auto"/>
                <w:sz w:val="21"/>
                <w:szCs w:val="21"/>
                <w:lang w:eastAsia="en-US"/>
              </w:rPr>
            </w:pPr>
          </w:p>
        </w:tc>
      </w:tr>
      <w:tr w14:paraId="5EA0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Merge w:val="restart"/>
            <w:vAlign w:val="center"/>
          </w:tcPr>
          <w:p w14:paraId="4AEB9B46">
            <w:pPr>
              <w:pStyle w:val="69"/>
              <w:rPr>
                <w:color w:val="auto"/>
              </w:rPr>
            </w:pPr>
            <w:r>
              <w:rPr>
                <w:rFonts w:hint="eastAsia"/>
                <w:color w:val="auto"/>
              </w:rPr>
              <w:t>Ⅶ</w:t>
            </w:r>
            <w:r>
              <w:rPr>
                <w:color w:val="auto"/>
              </w:rPr>
              <w:t>1-</w:t>
            </w:r>
            <w:r>
              <w:rPr>
                <w:rFonts w:hint="eastAsia"/>
                <w:color w:val="auto"/>
                <w:lang w:eastAsia="zh-CN"/>
              </w:rPr>
              <w:t>2</w:t>
            </w:r>
          </w:p>
        </w:tc>
        <w:tc>
          <w:tcPr>
            <w:tcW w:w="1024" w:type="pct"/>
            <w:vAlign w:val="center"/>
          </w:tcPr>
          <w:p w14:paraId="4BB09F00">
            <w:pPr>
              <w:pStyle w:val="57"/>
              <w:kinsoku w:val="0"/>
              <w:overflowPunct w:val="0"/>
              <w:spacing w:before="14" w:line="306" w:lineRule="exact"/>
              <w:ind w:left="344" w:right="339"/>
              <w:jc w:val="center"/>
              <w:rPr>
                <w:rFonts w:ascii="Times New Roman" w:hAnsi="Times New Roman"/>
                <w:color w:val="auto"/>
                <w:sz w:val="21"/>
                <w:szCs w:val="21"/>
                <w:lang w:eastAsia="en-US"/>
              </w:rPr>
            </w:pPr>
            <w:r>
              <w:rPr>
                <w:rFonts w:ascii="Times New Roman" w:hAnsi="Times New Roman"/>
                <w:color w:val="auto"/>
                <w:sz w:val="21"/>
                <w:szCs w:val="21"/>
                <w:lang w:eastAsia="en-US"/>
              </w:rPr>
              <w:t>TD</w:t>
            </w:r>
          </w:p>
        </w:tc>
        <w:tc>
          <w:tcPr>
            <w:tcW w:w="1092" w:type="pct"/>
            <w:vAlign w:val="center"/>
          </w:tcPr>
          <w:p w14:paraId="51D0A348">
            <w:pPr>
              <w:pStyle w:val="57"/>
              <w:kinsoku w:val="0"/>
              <w:overflowPunct w:val="0"/>
              <w:spacing w:before="14" w:line="306" w:lineRule="exact"/>
              <w:ind w:left="225" w:right="215"/>
              <w:jc w:val="center"/>
              <w:rPr>
                <w:rFonts w:ascii="Times New Roman" w:hAnsi="Times New Roman"/>
                <w:color w:val="auto"/>
                <w:sz w:val="21"/>
                <w:szCs w:val="21"/>
                <w:lang w:eastAsia="en-US"/>
              </w:rPr>
            </w:pPr>
          </w:p>
        </w:tc>
        <w:tc>
          <w:tcPr>
            <w:tcW w:w="1072" w:type="pct"/>
            <w:vAlign w:val="center"/>
          </w:tcPr>
          <w:p w14:paraId="4C14EAA8">
            <w:pPr>
              <w:pStyle w:val="57"/>
              <w:kinsoku w:val="0"/>
              <w:overflowPunct w:val="0"/>
              <w:spacing w:before="14" w:line="306" w:lineRule="exact"/>
              <w:ind w:left="30" w:right="18"/>
              <w:jc w:val="center"/>
              <w:rPr>
                <w:rFonts w:ascii="Times New Roman" w:hAnsi="Times New Roman"/>
                <w:color w:val="auto"/>
                <w:sz w:val="21"/>
                <w:szCs w:val="21"/>
                <w:lang w:eastAsia="en-US"/>
              </w:rPr>
            </w:pPr>
          </w:p>
        </w:tc>
        <w:tc>
          <w:tcPr>
            <w:tcW w:w="1073" w:type="pct"/>
            <w:vAlign w:val="center"/>
          </w:tcPr>
          <w:p w14:paraId="597AFF47">
            <w:pPr>
              <w:pStyle w:val="57"/>
              <w:kinsoku w:val="0"/>
              <w:overflowPunct w:val="0"/>
              <w:spacing w:before="14" w:line="306" w:lineRule="exact"/>
              <w:ind w:left="29" w:right="19"/>
              <w:jc w:val="center"/>
              <w:rPr>
                <w:rFonts w:ascii="Times New Roman" w:hAnsi="Times New Roman"/>
                <w:color w:val="auto"/>
                <w:sz w:val="21"/>
                <w:szCs w:val="21"/>
                <w:lang w:eastAsia="en-US"/>
              </w:rPr>
            </w:pPr>
          </w:p>
        </w:tc>
      </w:tr>
      <w:tr w14:paraId="476E4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Merge w:val="continue"/>
            <w:vAlign w:val="center"/>
          </w:tcPr>
          <w:p w14:paraId="432734F5">
            <w:pPr>
              <w:pStyle w:val="69"/>
              <w:rPr>
                <w:color w:val="auto"/>
              </w:rPr>
            </w:pPr>
          </w:p>
        </w:tc>
        <w:tc>
          <w:tcPr>
            <w:tcW w:w="1024" w:type="pct"/>
            <w:vAlign w:val="center"/>
          </w:tcPr>
          <w:p w14:paraId="52278600">
            <w:pPr>
              <w:pStyle w:val="57"/>
              <w:kinsoku w:val="0"/>
              <w:overflowPunct w:val="0"/>
              <w:spacing w:before="16" w:line="306" w:lineRule="exact"/>
              <w:ind w:left="344" w:right="339"/>
              <w:jc w:val="center"/>
              <w:rPr>
                <w:rFonts w:ascii="Times New Roman" w:hAnsi="Times New Roman"/>
                <w:color w:val="auto"/>
                <w:sz w:val="21"/>
                <w:szCs w:val="21"/>
                <w:lang w:eastAsia="en-US"/>
              </w:rPr>
            </w:pPr>
            <w:r>
              <w:rPr>
                <w:rFonts w:ascii="Times New Roman" w:hAnsi="Times New Roman"/>
                <w:color w:val="auto"/>
                <w:sz w:val="21"/>
                <w:szCs w:val="21"/>
                <w:lang w:eastAsia="en-US"/>
              </w:rPr>
              <w:t>KZ</w:t>
            </w:r>
          </w:p>
        </w:tc>
        <w:tc>
          <w:tcPr>
            <w:tcW w:w="1092" w:type="pct"/>
            <w:vAlign w:val="center"/>
          </w:tcPr>
          <w:p w14:paraId="514C9686">
            <w:pPr>
              <w:pStyle w:val="57"/>
              <w:kinsoku w:val="0"/>
              <w:overflowPunct w:val="0"/>
              <w:spacing w:before="16" w:line="306" w:lineRule="exact"/>
              <w:ind w:left="225" w:right="215"/>
              <w:jc w:val="center"/>
              <w:rPr>
                <w:rFonts w:ascii="Times New Roman" w:hAnsi="Times New Roman"/>
                <w:color w:val="auto"/>
                <w:sz w:val="21"/>
                <w:szCs w:val="21"/>
                <w:lang w:eastAsia="en-US"/>
              </w:rPr>
            </w:pPr>
          </w:p>
        </w:tc>
        <w:tc>
          <w:tcPr>
            <w:tcW w:w="1072" w:type="pct"/>
            <w:vAlign w:val="center"/>
          </w:tcPr>
          <w:p w14:paraId="02377B6F">
            <w:pPr>
              <w:pStyle w:val="57"/>
              <w:kinsoku w:val="0"/>
              <w:overflowPunct w:val="0"/>
              <w:spacing w:before="16" w:line="306" w:lineRule="exact"/>
              <w:ind w:left="30" w:right="18"/>
              <w:jc w:val="center"/>
              <w:rPr>
                <w:rFonts w:ascii="Times New Roman" w:hAnsi="Times New Roman"/>
                <w:color w:val="auto"/>
                <w:sz w:val="21"/>
                <w:szCs w:val="21"/>
                <w:lang w:eastAsia="en-US"/>
              </w:rPr>
            </w:pPr>
          </w:p>
        </w:tc>
        <w:tc>
          <w:tcPr>
            <w:tcW w:w="1073" w:type="pct"/>
            <w:vAlign w:val="center"/>
          </w:tcPr>
          <w:p w14:paraId="25870241">
            <w:pPr>
              <w:pStyle w:val="57"/>
              <w:kinsoku w:val="0"/>
              <w:overflowPunct w:val="0"/>
              <w:spacing w:before="16" w:line="306" w:lineRule="exact"/>
              <w:ind w:left="29" w:right="19"/>
              <w:jc w:val="center"/>
              <w:rPr>
                <w:rFonts w:ascii="Times New Roman" w:hAnsi="Times New Roman"/>
                <w:color w:val="auto"/>
                <w:sz w:val="21"/>
                <w:szCs w:val="21"/>
                <w:lang w:eastAsia="en-US"/>
              </w:rPr>
            </w:pPr>
          </w:p>
        </w:tc>
      </w:tr>
      <w:tr w14:paraId="31D86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Merge w:val="restart"/>
            <w:vAlign w:val="center"/>
          </w:tcPr>
          <w:p w14:paraId="6BFBB18D">
            <w:pPr>
              <w:pStyle w:val="69"/>
              <w:rPr>
                <w:color w:val="auto"/>
              </w:rPr>
            </w:pPr>
            <w:r>
              <w:rPr>
                <w:rFonts w:hint="eastAsia"/>
                <w:color w:val="auto"/>
              </w:rPr>
              <w:t>Ⅶ</w:t>
            </w:r>
            <w:r>
              <w:rPr>
                <w:color w:val="auto"/>
              </w:rPr>
              <w:t>1-3</w:t>
            </w:r>
          </w:p>
        </w:tc>
        <w:tc>
          <w:tcPr>
            <w:tcW w:w="1024" w:type="pct"/>
            <w:vAlign w:val="center"/>
          </w:tcPr>
          <w:p w14:paraId="31D74D02">
            <w:pPr>
              <w:pStyle w:val="57"/>
              <w:kinsoku w:val="0"/>
              <w:overflowPunct w:val="0"/>
              <w:spacing w:before="14"/>
              <w:ind w:left="344" w:right="339"/>
              <w:jc w:val="center"/>
              <w:rPr>
                <w:rFonts w:ascii="Times New Roman" w:hAnsi="Times New Roman"/>
                <w:color w:val="auto"/>
                <w:sz w:val="21"/>
                <w:szCs w:val="21"/>
                <w:lang w:eastAsia="en-US"/>
              </w:rPr>
            </w:pPr>
            <w:r>
              <w:rPr>
                <w:rFonts w:ascii="Times New Roman" w:hAnsi="Times New Roman"/>
                <w:color w:val="auto"/>
                <w:sz w:val="21"/>
                <w:szCs w:val="21"/>
                <w:lang w:eastAsia="en-US"/>
              </w:rPr>
              <w:t>TD</w:t>
            </w:r>
          </w:p>
        </w:tc>
        <w:tc>
          <w:tcPr>
            <w:tcW w:w="1092" w:type="pct"/>
            <w:vAlign w:val="center"/>
          </w:tcPr>
          <w:p w14:paraId="2BB21706">
            <w:pPr>
              <w:pStyle w:val="57"/>
              <w:kinsoku w:val="0"/>
              <w:overflowPunct w:val="0"/>
              <w:spacing w:before="14"/>
              <w:ind w:left="225" w:right="215"/>
              <w:jc w:val="center"/>
              <w:rPr>
                <w:rFonts w:ascii="Times New Roman" w:hAnsi="Times New Roman"/>
                <w:color w:val="auto"/>
                <w:sz w:val="21"/>
                <w:szCs w:val="21"/>
                <w:lang w:eastAsia="en-US"/>
              </w:rPr>
            </w:pPr>
          </w:p>
        </w:tc>
        <w:tc>
          <w:tcPr>
            <w:tcW w:w="1072" w:type="pct"/>
            <w:vAlign w:val="center"/>
          </w:tcPr>
          <w:p w14:paraId="6A2A1E17">
            <w:pPr>
              <w:pStyle w:val="57"/>
              <w:kinsoku w:val="0"/>
              <w:overflowPunct w:val="0"/>
              <w:spacing w:before="14"/>
              <w:ind w:left="30" w:right="18"/>
              <w:jc w:val="center"/>
              <w:rPr>
                <w:rFonts w:ascii="Times New Roman" w:hAnsi="Times New Roman"/>
                <w:color w:val="auto"/>
                <w:sz w:val="21"/>
                <w:szCs w:val="21"/>
                <w:lang w:eastAsia="en-US"/>
              </w:rPr>
            </w:pPr>
          </w:p>
        </w:tc>
        <w:tc>
          <w:tcPr>
            <w:tcW w:w="1073" w:type="pct"/>
            <w:vAlign w:val="center"/>
          </w:tcPr>
          <w:p w14:paraId="6CD13B2F">
            <w:pPr>
              <w:pStyle w:val="57"/>
              <w:kinsoku w:val="0"/>
              <w:overflowPunct w:val="0"/>
              <w:spacing w:before="14"/>
              <w:ind w:left="29" w:right="19"/>
              <w:jc w:val="center"/>
              <w:rPr>
                <w:rFonts w:ascii="Times New Roman" w:hAnsi="Times New Roman"/>
                <w:color w:val="auto"/>
                <w:sz w:val="21"/>
                <w:szCs w:val="21"/>
                <w:lang w:eastAsia="en-US"/>
              </w:rPr>
            </w:pPr>
          </w:p>
        </w:tc>
      </w:tr>
      <w:tr w14:paraId="30BC4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Merge w:val="continue"/>
            <w:vAlign w:val="center"/>
          </w:tcPr>
          <w:p w14:paraId="56738329">
            <w:pPr>
              <w:pStyle w:val="69"/>
              <w:rPr>
                <w:color w:val="auto"/>
              </w:rPr>
            </w:pPr>
          </w:p>
        </w:tc>
        <w:tc>
          <w:tcPr>
            <w:tcW w:w="1024" w:type="pct"/>
            <w:vAlign w:val="center"/>
          </w:tcPr>
          <w:p w14:paraId="287B9EA7">
            <w:pPr>
              <w:pStyle w:val="57"/>
              <w:kinsoku w:val="0"/>
              <w:overflowPunct w:val="0"/>
              <w:spacing w:before="14" w:line="306" w:lineRule="exact"/>
              <w:ind w:left="344" w:right="339"/>
              <w:jc w:val="center"/>
              <w:rPr>
                <w:rFonts w:ascii="Times New Roman" w:hAnsi="Times New Roman"/>
                <w:color w:val="auto"/>
                <w:sz w:val="21"/>
                <w:szCs w:val="21"/>
                <w:lang w:eastAsia="en-US"/>
              </w:rPr>
            </w:pPr>
            <w:r>
              <w:rPr>
                <w:rFonts w:ascii="Times New Roman" w:hAnsi="Times New Roman"/>
                <w:color w:val="auto"/>
                <w:sz w:val="21"/>
                <w:szCs w:val="21"/>
                <w:lang w:eastAsia="en-US"/>
              </w:rPr>
              <w:t>KZ</w:t>
            </w:r>
          </w:p>
        </w:tc>
        <w:tc>
          <w:tcPr>
            <w:tcW w:w="1092" w:type="pct"/>
            <w:vAlign w:val="center"/>
          </w:tcPr>
          <w:p w14:paraId="29822F95">
            <w:pPr>
              <w:pStyle w:val="57"/>
              <w:kinsoku w:val="0"/>
              <w:overflowPunct w:val="0"/>
              <w:spacing w:before="14" w:line="306" w:lineRule="exact"/>
              <w:ind w:left="225" w:right="215"/>
              <w:jc w:val="center"/>
              <w:rPr>
                <w:rFonts w:ascii="Times New Roman" w:hAnsi="Times New Roman"/>
                <w:color w:val="auto"/>
                <w:sz w:val="21"/>
                <w:szCs w:val="21"/>
                <w:lang w:eastAsia="en-US"/>
              </w:rPr>
            </w:pPr>
          </w:p>
        </w:tc>
        <w:tc>
          <w:tcPr>
            <w:tcW w:w="1072" w:type="pct"/>
            <w:vAlign w:val="center"/>
          </w:tcPr>
          <w:p w14:paraId="0268227A">
            <w:pPr>
              <w:pStyle w:val="57"/>
              <w:kinsoku w:val="0"/>
              <w:overflowPunct w:val="0"/>
              <w:spacing w:before="14" w:line="306" w:lineRule="exact"/>
              <w:ind w:left="30" w:right="18"/>
              <w:jc w:val="center"/>
              <w:rPr>
                <w:rFonts w:ascii="Times New Roman" w:hAnsi="Times New Roman"/>
                <w:color w:val="auto"/>
                <w:sz w:val="21"/>
                <w:szCs w:val="21"/>
                <w:lang w:eastAsia="en-US"/>
              </w:rPr>
            </w:pPr>
          </w:p>
        </w:tc>
        <w:tc>
          <w:tcPr>
            <w:tcW w:w="1073" w:type="pct"/>
            <w:vAlign w:val="center"/>
          </w:tcPr>
          <w:p w14:paraId="6FFF5066">
            <w:pPr>
              <w:pStyle w:val="57"/>
              <w:kinsoku w:val="0"/>
              <w:overflowPunct w:val="0"/>
              <w:spacing w:before="14" w:line="306" w:lineRule="exact"/>
              <w:ind w:left="29" w:right="19"/>
              <w:jc w:val="center"/>
              <w:rPr>
                <w:rFonts w:ascii="Times New Roman" w:hAnsi="Times New Roman"/>
                <w:color w:val="auto"/>
                <w:sz w:val="21"/>
                <w:szCs w:val="21"/>
                <w:lang w:eastAsia="en-US"/>
              </w:rPr>
            </w:pPr>
          </w:p>
        </w:tc>
      </w:tr>
      <w:tr w14:paraId="65FC0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Align w:val="center"/>
          </w:tcPr>
          <w:p w14:paraId="430CD4FF">
            <w:pPr>
              <w:pStyle w:val="69"/>
              <w:rPr>
                <w:color w:val="auto"/>
              </w:rPr>
            </w:pPr>
            <w:r>
              <w:rPr>
                <w:rFonts w:hint="eastAsia"/>
                <w:color w:val="auto"/>
              </w:rPr>
              <w:t>Ⅵ1</w:t>
            </w:r>
          </w:p>
        </w:tc>
        <w:tc>
          <w:tcPr>
            <w:tcW w:w="1024" w:type="pct"/>
            <w:vAlign w:val="center"/>
          </w:tcPr>
          <w:p w14:paraId="5E541227">
            <w:pPr>
              <w:pStyle w:val="57"/>
              <w:kinsoku w:val="0"/>
              <w:overflowPunct w:val="0"/>
              <w:spacing w:before="16" w:line="306" w:lineRule="exact"/>
              <w:ind w:left="344" w:right="339"/>
              <w:jc w:val="center"/>
              <w:rPr>
                <w:rFonts w:ascii="Times New Roman" w:hAnsi="Times New Roman"/>
                <w:color w:val="auto"/>
                <w:sz w:val="21"/>
                <w:szCs w:val="21"/>
                <w:lang w:eastAsia="en-US"/>
              </w:rPr>
            </w:pPr>
            <w:r>
              <w:rPr>
                <w:rFonts w:ascii="Times New Roman" w:hAnsi="Times New Roman"/>
                <w:color w:val="auto"/>
                <w:sz w:val="21"/>
                <w:szCs w:val="21"/>
                <w:lang w:eastAsia="en-US"/>
              </w:rPr>
              <w:t>TD</w:t>
            </w:r>
          </w:p>
        </w:tc>
        <w:tc>
          <w:tcPr>
            <w:tcW w:w="1092" w:type="pct"/>
            <w:vAlign w:val="center"/>
          </w:tcPr>
          <w:p w14:paraId="5A494200">
            <w:pPr>
              <w:pStyle w:val="57"/>
              <w:kinsoku w:val="0"/>
              <w:overflowPunct w:val="0"/>
              <w:spacing w:before="16" w:line="306" w:lineRule="exact"/>
              <w:ind w:left="225" w:right="215"/>
              <w:jc w:val="center"/>
              <w:rPr>
                <w:rFonts w:ascii="Times New Roman" w:hAnsi="Times New Roman"/>
                <w:color w:val="auto"/>
                <w:sz w:val="21"/>
                <w:szCs w:val="21"/>
                <w:lang w:eastAsia="en-US"/>
              </w:rPr>
            </w:pPr>
          </w:p>
        </w:tc>
        <w:tc>
          <w:tcPr>
            <w:tcW w:w="1072" w:type="pct"/>
            <w:vAlign w:val="center"/>
          </w:tcPr>
          <w:p w14:paraId="4775E00D">
            <w:pPr>
              <w:pStyle w:val="57"/>
              <w:kinsoku w:val="0"/>
              <w:overflowPunct w:val="0"/>
              <w:spacing w:before="16" w:line="306" w:lineRule="exact"/>
              <w:ind w:left="30" w:right="18"/>
              <w:jc w:val="center"/>
              <w:rPr>
                <w:rFonts w:ascii="Times New Roman" w:hAnsi="Times New Roman"/>
                <w:color w:val="auto"/>
                <w:sz w:val="21"/>
                <w:szCs w:val="21"/>
                <w:lang w:eastAsia="en-US"/>
              </w:rPr>
            </w:pPr>
          </w:p>
        </w:tc>
        <w:tc>
          <w:tcPr>
            <w:tcW w:w="1073" w:type="pct"/>
            <w:vAlign w:val="center"/>
          </w:tcPr>
          <w:p w14:paraId="10213BB3">
            <w:pPr>
              <w:pStyle w:val="57"/>
              <w:kinsoku w:val="0"/>
              <w:overflowPunct w:val="0"/>
              <w:spacing w:before="16" w:line="306" w:lineRule="exact"/>
              <w:ind w:left="29" w:right="19"/>
              <w:jc w:val="center"/>
              <w:rPr>
                <w:rFonts w:ascii="Times New Roman" w:hAnsi="Times New Roman"/>
                <w:color w:val="auto"/>
                <w:sz w:val="21"/>
                <w:szCs w:val="21"/>
                <w:lang w:eastAsia="en-US"/>
              </w:rPr>
            </w:pPr>
          </w:p>
        </w:tc>
      </w:tr>
      <w:tr w14:paraId="7BC7B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Merge w:val="restart"/>
            <w:vAlign w:val="center"/>
          </w:tcPr>
          <w:p w14:paraId="10C667DA">
            <w:pPr>
              <w:pStyle w:val="69"/>
              <w:rPr>
                <w:color w:val="auto"/>
              </w:rPr>
            </w:pPr>
            <w:r>
              <w:rPr>
                <w:rFonts w:hint="eastAsia"/>
                <w:color w:val="auto"/>
                <w:lang w:eastAsia="zh-CN"/>
              </w:rPr>
              <w:t>合计</w:t>
            </w:r>
          </w:p>
        </w:tc>
        <w:tc>
          <w:tcPr>
            <w:tcW w:w="1024" w:type="pct"/>
            <w:vAlign w:val="center"/>
          </w:tcPr>
          <w:p w14:paraId="268AE360">
            <w:pPr>
              <w:pStyle w:val="57"/>
              <w:kinsoku w:val="0"/>
              <w:overflowPunct w:val="0"/>
              <w:spacing w:before="14"/>
              <w:ind w:left="344" w:right="339"/>
              <w:jc w:val="center"/>
              <w:rPr>
                <w:rFonts w:ascii="Times New Roman" w:hAnsi="Times New Roman"/>
                <w:color w:val="auto"/>
                <w:sz w:val="21"/>
                <w:szCs w:val="21"/>
                <w:lang w:eastAsia="en-US"/>
              </w:rPr>
            </w:pPr>
            <w:r>
              <w:rPr>
                <w:rFonts w:ascii="Times New Roman" w:hAnsi="Times New Roman"/>
                <w:color w:val="auto"/>
                <w:sz w:val="21"/>
                <w:szCs w:val="21"/>
                <w:lang w:eastAsia="en-US"/>
              </w:rPr>
              <w:t>TD</w:t>
            </w:r>
          </w:p>
        </w:tc>
        <w:tc>
          <w:tcPr>
            <w:tcW w:w="1092" w:type="pct"/>
            <w:vAlign w:val="center"/>
          </w:tcPr>
          <w:p w14:paraId="394190CC">
            <w:pPr>
              <w:pStyle w:val="57"/>
              <w:kinsoku w:val="0"/>
              <w:overflowPunct w:val="0"/>
              <w:spacing w:before="14"/>
              <w:ind w:left="225" w:right="215"/>
              <w:jc w:val="center"/>
              <w:rPr>
                <w:rFonts w:ascii="Times New Roman" w:hAnsi="Times New Roman"/>
                <w:color w:val="auto"/>
                <w:sz w:val="21"/>
                <w:szCs w:val="21"/>
                <w:lang w:eastAsia="en-US"/>
              </w:rPr>
            </w:pPr>
          </w:p>
        </w:tc>
        <w:tc>
          <w:tcPr>
            <w:tcW w:w="1072" w:type="pct"/>
            <w:vAlign w:val="center"/>
          </w:tcPr>
          <w:p w14:paraId="235CC16C">
            <w:pPr>
              <w:pStyle w:val="57"/>
              <w:kinsoku w:val="0"/>
              <w:overflowPunct w:val="0"/>
              <w:spacing w:before="14"/>
              <w:ind w:left="30" w:right="18"/>
              <w:jc w:val="center"/>
              <w:rPr>
                <w:rFonts w:ascii="Times New Roman" w:hAnsi="Times New Roman"/>
                <w:color w:val="auto"/>
                <w:sz w:val="21"/>
                <w:szCs w:val="21"/>
                <w:lang w:eastAsia="en-US"/>
              </w:rPr>
            </w:pPr>
          </w:p>
        </w:tc>
        <w:tc>
          <w:tcPr>
            <w:tcW w:w="1073" w:type="pct"/>
            <w:vAlign w:val="center"/>
          </w:tcPr>
          <w:p w14:paraId="38750182">
            <w:pPr>
              <w:pStyle w:val="57"/>
              <w:kinsoku w:val="0"/>
              <w:overflowPunct w:val="0"/>
              <w:spacing w:before="14"/>
              <w:ind w:left="29" w:right="19"/>
              <w:jc w:val="center"/>
              <w:rPr>
                <w:rFonts w:ascii="Times New Roman" w:hAnsi="Times New Roman"/>
                <w:color w:val="auto"/>
                <w:sz w:val="21"/>
                <w:szCs w:val="21"/>
                <w:lang w:eastAsia="en-US"/>
              </w:rPr>
            </w:pPr>
          </w:p>
        </w:tc>
      </w:tr>
      <w:tr w14:paraId="278B5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Merge w:val="continue"/>
            <w:vAlign w:val="center"/>
          </w:tcPr>
          <w:p w14:paraId="37DE9E26">
            <w:pPr>
              <w:pStyle w:val="69"/>
              <w:rPr>
                <w:color w:val="auto"/>
              </w:rPr>
            </w:pPr>
          </w:p>
        </w:tc>
        <w:tc>
          <w:tcPr>
            <w:tcW w:w="1024" w:type="pct"/>
            <w:vAlign w:val="center"/>
          </w:tcPr>
          <w:p w14:paraId="7265EF18">
            <w:pPr>
              <w:pStyle w:val="57"/>
              <w:kinsoku w:val="0"/>
              <w:overflowPunct w:val="0"/>
              <w:spacing w:before="14" w:line="306" w:lineRule="exact"/>
              <w:ind w:left="344" w:right="339"/>
              <w:jc w:val="center"/>
              <w:rPr>
                <w:rFonts w:ascii="Times New Roman" w:hAnsi="Times New Roman"/>
                <w:color w:val="auto"/>
                <w:sz w:val="21"/>
                <w:szCs w:val="21"/>
                <w:lang w:eastAsia="en-US"/>
              </w:rPr>
            </w:pPr>
            <w:r>
              <w:rPr>
                <w:rFonts w:ascii="Times New Roman" w:hAnsi="Times New Roman"/>
                <w:color w:val="auto"/>
                <w:sz w:val="21"/>
                <w:szCs w:val="21"/>
                <w:lang w:eastAsia="en-US"/>
              </w:rPr>
              <w:t>KZ</w:t>
            </w:r>
          </w:p>
        </w:tc>
        <w:tc>
          <w:tcPr>
            <w:tcW w:w="1092" w:type="pct"/>
            <w:vAlign w:val="center"/>
          </w:tcPr>
          <w:p w14:paraId="4B925D03">
            <w:pPr>
              <w:pStyle w:val="57"/>
              <w:kinsoku w:val="0"/>
              <w:overflowPunct w:val="0"/>
              <w:spacing w:before="14" w:line="306" w:lineRule="exact"/>
              <w:ind w:left="225" w:right="215"/>
              <w:jc w:val="center"/>
              <w:rPr>
                <w:rFonts w:ascii="Times New Roman" w:hAnsi="Times New Roman"/>
                <w:color w:val="auto"/>
                <w:sz w:val="21"/>
                <w:szCs w:val="21"/>
                <w:lang w:eastAsia="en-US"/>
              </w:rPr>
            </w:pPr>
          </w:p>
        </w:tc>
        <w:tc>
          <w:tcPr>
            <w:tcW w:w="1072" w:type="pct"/>
            <w:vAlign w:val="center"/>
          </w:tcPr>
          <w:p w14:paraId="49070824">
            <w:pPr>
              <w:pStyle w:val="57"/>
              <w:kinsoku w:val="0"/>
              <w:overflowPunct w:val="0"/>
              <w:spacing w:before="14" w:line="306" w:lineRule="exact"/>
              <w:ind w:left="30" w:right="18"/>
              <w:jc w:val="center"/>
              <w:rPr>
                <w:rFonts w:ascii="Times New Roman" w:hAnsi="Times New Roman"/>
                <w:color w:val="auto"/>
                <w:sz w:val="21"/>
                <w:szCs w:val="21"/>
                <w:lang w:eastAsia="en-US"/>
              </w:rPr>
            </w:pPr>
          </w:p>
        </w:tc>
        <w:tc>
          <w:tcPr>
            <w:tcW w:w="1073" w:type="pct"/>
            <w:vAlign w:val="center"/>
          </w:tcPr>
          <w:p w14:paraId="2DD034EE">
            <w:pPr>
              <w:pStyle w:val="57"/>
              <w:kinsoku w:val="0"/>
              <w:overflowPunct w:val="0"/>
              <w:spacing w:before="14" w:line="306" w:lineRule="exact"/>
              <w:ind w:left="29" w:right="19"/>
              <w:jc w:val="center"/>
              <w:rPr>
                <w:rFonts w:ascii="Times New Roman" w:hAnsi="Times New Roman"/>
                <w:color w:val="auto"/>
                <w:sz w:val="21"/>
                <w:szCs w:val="21"/>
                <w:lang w:eastAsia="en-US"/>
              </w:rPr>
            </w:pPr>
          </w:p>
        </w:tc>
      </w:tr>
      <w:tr w14:paraId="44FC1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39" w:type="pct"/>
            <w:vMerge w:val="continue"/>
            <w:vAlign w:val="center"/>
          </w:tcPr>
          <w:p w14:paraId="28C2F3F1">
            <w:pPr>
              <w:pStyle w:val="69"/>
              <w:rPr>
                <w:color w:val="auto"/>
              </w:rPr>
            </w:pPr>
          </w:p>
        </w:tc>
        <w:tc>
          <w:tcPr>
            <w:tcW w:w="1024" w:type="pct"/>
            <w:vAlign w:val="center"/>
          </w:tcPr>
          <w:p w14:paraId="5A152C1B">
            <w:pPr>
              <w:pStyle w:val="57"/>
              <w:kinsoku w:val="0"/>
              <w:overflowPunct w:val="0"/>
              <w:spacing w:before="17" w:line="306" w:lineRule="exact"/>
              <w:ind w:left="344" w:right="339"/>
              <w:jc w:val="center"/>
              <w:rPr>
                <w:rFonts w:ascii="Times New Roman" w:hAnsi="Times New Roman"/>
                <w:color w:val="auto"/>
                <w:sz w:val="21"/>
                <w:szCs w:val="21"/>
                <w:lang w:eastAsia="en-US"/>
              </w:rPr>
            </w:pPr>
            <w:r>
              <w:rPr>
                <w:rFonts w:hint="eastAsia" w:ascii="Times New Roman" w:hAnsi="Times New Roman"/>
                <w:color w:val="auto"/>
                <w:sz w:val="21"/>
                <w:szCs w:val="21"/>
                <w:lang w:eastAsia="en-US"/>
              </w:rPr>
              <w:t>小计</w:t>
            </w:r>
          </w:p>
        </w:tc>
        <w:tc>
          <w:tcPr>
            <w:tcW w:w="1092" w:type="pct"/>
            <w:vAlign w:val="center"/>
          </w:tcPr>
          <w:p w14:paraId="7949F38D">
            <w:pPr>
              <w:pStyle w:val="57"/>
              <w:kinsoku w:val="0"/>
              <w:overflowPunct w:val="0"/>
              <w:spacing w:before="17" w:line="306" w:lineRule="exact"/>
              <w:ind w:left="225" w:right="215"/>
              <w:jc w:val="center"/>
              <w:rPr>
                <w:rFonts w:ascii="Times New Roman" w:hAnsi="Times New Roman"/>
                <w:color w:val="auto"/>
                <w:sz w:val="21"/>
                <w:szCs w:val="21"/>
                <w:lang w:eastAsia="en-US"/>
              </w:rPr>
            </w:pPr>
          </w:p>
        </w:tc>
        <w:tc>
          <w:tcPr>
            <w:tcW w:w="1072" w:type="pct"/>
            <w:vAlign w:val="center"/>
          </w:tcPr>
          <w:p w14:paraId="25117012">
            <w:pPr>
              <w:pStyle w:val="57"/>
              <w:kinsoku w:val="0"/>
              <w:overflowPunct w:val="0"/>
              <w:spacing w:before="17" w:line="306" w:lineRule="exact"/>
              <w:ind w:left="30" w:right="18"/>
              <w:jc w:val="center"/>
              <w:rPr>
                <w:rFonts w:ascii="Times New Roman" w:hAnsi="Times New Roman"/>
                <w:color w:val="auto"/>
                <w:sz w:val="21"/>
                <w:szCs w:val="21"/>
                <w:lang w:eastAsia="en-US"/>
              </w:rPr>
            </w:pPr>
          </w:p>
        </w:tc>
        <w:tc>
          <w:tcPr>
            <w:tcW w:w="1073" w:type="pct"/>
            <w:vAlign w:val="center"/>
          </w:tcPr>
          <w:p w14:paraId="29052228">
            <w:pPr>
              <w:pStyle w:val="57"/>
              <w:kinsoku w:val="0"/>
              <w:overflowPunct w:val="0"/>
              <w:spacing w:before="17" w:line="306" w:lineRule="exact"/>
              <w:ind w:left="29" w:right="19"/>
              <w:jc w:val="center"/>
              <w:rPr>
                <w:rFonts w:ascii="Times New Roman" w:hAnsi="Times New Roman"/>
                <w:color w:val="auto"/>
                <w:sz w:val="21"/>
                <w:szCs w:val="21"/>
                <w:lang w:eastAsia="en-US"/>
              </w:rPr>
            </w:pPr>
          </w:p>
        </w:tc>
      </w:tr>
    </w:tbl>
    <w:p w14:paraId="159ECC4E">
      <w:pPr>
        <w:pStyle w:val="67"/>
        <w:ind w:firstLine="480"/>
        <w:rPr>
          <w:color w:val="auto"/>
          <w:lang w:eastAsia="zh-CN"/>
        </w:rPr>
      </w:pPr>
    </w:p>
    <w:p w14:paraId="08108A88">
      <w:pPr>
        <w:pStyle w:val="4"/>
        <w:ind w:left="301" w:hanging="301"/>
        <w:rPr>
          <w:color w:val="auto"/>
          <w:lang w:eastAsia="zh-CN"/>
        </w:rPr>
      </w:pPr>
      <w:bookmarkStart w:id="143" w:name="_Toc223926485"/>
      <w:r>
        <w:rPr>
          <w:rFonts w:hint="eastAsia"/>
          <w:color w:val="auto"/>
          <w:lang w:eastAsia="zh-CN"/>
        </w:rPr>
        <w:t>土地权属情况</w:t>
      </w:r>
      <w:bookmarkEnd w:id="143"/>
    </w:p>
    <w:p w14:paraId="7D9F2DBD">
      <w:pPr>
        <w:pStyle w:val="67"/>
        <w:ind w:firstLine="480"/>
        <w:rPr>
          <w:color w:val="auto"/>
          <w:lang w:eastAsia="zh-CN"/>
        </w:rPr>
      </w:pPr>
      <w:r>
        <w:rPr>
          <w:rFonts w:hint="eastAsia"/>
          <w:color w:val="auto"/>
          <w:lang w:eastAsia="zh-CN"/>
        </w:rPr>
        <w:t>采矿占地面积89.467公顷，属和布克赛尔蒙古自治县管辖，土地权属性质全部为国有土地。</w:t>
      </w:r>
    </w:p>
    <w:p w14:paraId="5EAA9D8D">
      <w:pPr>
        <w:pStyle w:val="67"/>
        <w:ind w:firstLine="480"/>
        <w:rPr>
          <w:color w:val="auto"/>
          <w:lang w:eastAsia="zh-CN"/>
        </w:rPr>
      </w:pPr>
      <w:r>
        <w:rPr>
          <w:rFonts w:hint="eastAsia"/>
          <w:color w:val="auto"/>
          <w:lang w:eastAsia="zh-CN"/>
        </w:rPr>
        <w:t>新疆和布克赛尔县阿尔木强铜矿项目露天采场、混合井工业场地、排土场、办公生活区位于矿区范围内。根据《用地选址与选址意见书》、《国家草原批复》、《草原补偿协议》及关于对《和布克赛尔县华鸿矿业投资有限公司阿尔木强铜矿探矿区地类和权属的申请》的回复函，矿区露天采场、排土场、工业场地占地见表3.1-6。</w:t>
      </w:r>
    </w:p>
    <w:p w14:paraId="526B07A8">
      <w:pPr>
        <w:pStyle w:val="42"/>
        <w:spacing w:before="93" w:after="93"/>
        <w:ind w:firstLine="480"/>
        <w:rPr>
          <w:rFonts w:hint="eastAsia"/>
          <w:color w:val="auto"/>
          <w:lang w:eastAsia="zh-CN"/>
        </w:rPr>
      </w:pPr>
      <w:r>
        <w:rPr>
          <w:rFonts w:hint="eastAsia"/>
          <w:color w:val="auto"/>
          <w:lang w:eastAsia="zh-CN"/>
        </w:rPr>
        <w:t>表3.1-6矿山土地权属表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561"/>
        <w:gridCol w:w="1239"/>
        <w:gridCol w:w="1990"/>
        <w:gridCol w:w="1861"/>
      </w:tblGrid>
      <w:tr w14:paraId="5489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vMerge w:val="restart"/>
            <w:noWrap/>
            <w:vAlign w:val="center"/>
          </w:tcPr>
          <w:p w14:paraId="6F11A546">
            <w:pPr>
              <w:spacing w:line="240" w:lineRule="auto"/>
              <w:ind w:firstLine="0" w:firstLineChars="0"/>
              <w:jc w:val="center"/>
              <w:rPr>
                <w:color w:val="auto"/>
                <w:sz w:val="21"/>
                <w:szCs w:val="20"/>
              </w:rPr>
            </w:pPr>
            <w:r>
              <w:rPr>
                <w:color w:val="auto"/>
                <w:sz w:val="21"/>
                <w:szCs w:val="20"/>
              </w:rPr>
              <w:t>序号</w:t>
            </w:r>
          </w:p>
        </w:tc>
        <w:tc>
          <w:tcPr>
            <w:tcW w:w="1551" w:type="pct"/>
            <w:vMerge w:val="restart"/>
            <w:noWrap/>
            <w:vAlign w:val="center"/>
          </w:tcPr>
          <w:p w14:paraId="12FE6831">
            <w:pPr>
              <w:spacing w:line="240" w:lineRule="auto"/>
              <w:ind w:firstLine="0" w:firstLineChars="0"/>
              <w:jc w:val="center"/>
              <w:rPr>
                <w:color w:val="auto"/>
                <w:sz w:val="21"/>
                <w:szCs w:val="20"/>
              </w:rPr>
            </w:pPr>
            <w:r>
              <w:rPr>
                <w:color w:val="auto"/>
                <w:sz w:val="21"/>
                <w:szCs w:val="20"/>
              </w:rPr>
              <w:t>分区</w:t>
            </w:r>
          </w:p>
        </w:tc>
        <w:tc>
          <w:tcPr>
            <w:tcW w:w="753" w:type="pct"/>
            <w:vMerge w:val="restart"/>
            <w:vAlign w:val="center"/>
          </w:tcPr>
          <w:p w14:paraId="44EFD9B8">
            <w:pPr>
              <w:spacing w:line="240" w:lineRule="auto"/>
              <w:ind w:firstLine="0" w:firstLineChars="0"/>
              <w:jc w:val="center"/>
              <w:rPr>
                <w:color w:val="auto"/>
                <w:sz w:val="21"/>
                <w:szCs w:val="20"/>
              </w:rPr>
            </w:pPr>
            <w:r>
              <w:rPr>
                <w:color w:val="auto"/>
                <w:sz w:val="21"/>
                <w:szCs w:val="20"/>
              </w:rPr>
              <w:t>备注</w:t>
            </w:r>
          </w:p>
        </w:tc>
        <w:tc>
          <w:tcPr>
            <w:tcW w:w="1207" w:type="pct"/>
            <w:vMerge w:val="restart"/>
            <w:vAlign w:val="center"/>
          </w:tcPr>
          <w:p w14:paraId="40805158">
            <w:pPr>
              <w:spacing w:line="240" w:lineRule="auto"/>
              <w:ind w:firstLine="0" w:firstLineChars="0"/>
              <w:jc w:val="center"/>
              <w:rPr>
                <w:color w:val="auto"/>
                <w:sz w:val="21"/>
                <w:szCs w:val="20"/>
              </w:rPr>
            </w:pPr>
            <w:r>
              <w:rPr>
                <w:color w:val="auto"/>
                <w:sz w:val="21"/>
                <w:szCs w:val="20"/>
              </w:rPr>
              <w:t>面积</w:t>
            </w:r>
          </w:p>
          <w:p w14:paraId="15BD6D38">
            <w:pPr>
              <w:spacing w:line="240" w:lineRule="auto"/>
              <w:ind w:firstLine="0" w:firstLineChars="0"/>
              <w:jc w:val="center"/>
              <w:rPr>
                <w:color w:val="auto"/>
                <w:sz w:val="21"/>
                <w:szCs w:val="20"/>
              </w:rPr>
            </w:pPr>
            <w:r>
              <w:rPr>
                <w:color w:val="auto"/>
                <w:sz w:val="21"/>
                <w:szCs w:val="20"/>
              </w:rPr>
              <w:t>（hm</w:t>
            </w:r>
            <w:r>
              <w:rPr>
                <w:color w:val="auto"/>
                <w:sz w:val="21"/>
                <w:szCs w:val="20"/>
                <w:vertAlign w:val="superscript"/>
              </w:rPr>
              <w:t>2</w:t>
            </w:r>
            <w:r>
              <w:rPr>
                <w:color w:val="auto"/>
                <w:sz w:val="21"/>
                <w:szCs w:val="20"/>
              </w:rPr>
              <w:t>）</w:t>
            </w:r>
          </w:p>
        </w:tc>
        <w:tc>
          <w:tcPr>
            <w:tcW w:w="1092" w:type="pct"/>
            <w:vAlign w:val="center"/>
          </w:tcPr>
          <w:p w14:paraId="1F13C56D">
            <w:pPr>
              <w:spacing w:line="240" w:lineRule="auto"/>
              <w:ind w:firstLine="0" w:firstLineChars="0"/>
              <w:jc w:val="center"/>
              <w:rPr>
                <w:color w:val="auto"/>
                <w:sz w:val="21"/>
                <w:szCs w:val="20"/>
              </w:rPr>
            </w:pPr>
            <w:r>
              <w:rPr>
                <w:color w:val="auto"/>
                <w:sz w:val="21"/>
                <w:szCs w:val="20"/>
              </w:rPr>
              <w:t>地类（hm</w:t>
            </w:r>
            <w:r>
              <w:rPr>
                <w:color w:val="auto"/>
                <w:sz w:val="21"/>
                <w:szCs w:val="20"/>
                <w:vertAlign w:val="superscript"/>
              </w:rPr>
              <w:t>2</w:t>
            </w:r>
            <w:r>
              <w:rPr>
                <w:color w:val="auto"/>
                <w:sz w:val="21"/>
                <w:szCs w:val="20"/>
              </w:rPr>
              <w:t>）</w:t>
            </w:r>
          </w:p>
        </w:tc>
      </w:tr>
      <w:tr w14:paraId="0382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vMerge w:val="continue"/>
            <w:noWrap/>
            <w:vAlign w:val="center"/>
          </w:tcPr>
          <w:p w14:paraId="42272BB0">
            <w:pPr>
              <w:spacing w:line="240" w:lineRule="auto"/>
              <w:ind w:firstLine="0" w:firstLineChars="0"/>
              <w:jc w:val="center"/>
              <w:rPr>
                <w:color w:val="auto"/>
                <w:sz w:val="21"/>
                <w:szCs w:val="20"/>
              </w:rPr>
            </w:pPr>
          </w:p>
        </w:tc>
        <w:tc>
          <w:tcPr>
            <w:tcW w:w="1551" w:type="pct"/>
            <w:vMerge w:val="continue"/>
            <w:noWrap/>
            <w:vAlign w:val="center"/>
          </w:tcPr>
          <w:p w14:paraId="73C3E776">
            <w:pPr>
              <w:spacing w:line="240" w:lineRule="auto"/>
              <w:ind w:firstLine="0" w:firstLineChars="0"/>
              <w:jc w:val="center"/>
              <w:rPr>
                <w:color w:val="auto"/>
                <w:sz w:val="21"/>
                <w:szCs w:val="20"/>
              </w:rPr>
            </w:pPr>
          </w:p>
        </w:tc>
        <w:tc>
          <w:tcPr>
            <w:tcW w:w="753" w:type="pct"/>
            <w:vMerge w:val="continue"/>
            <w:vAlign w:val="center"/>
          </w:tcPr>
          <w:p w14:paraId="3D93829E">
            <w:pPr>
              <w:spacing w:line="240" w:lineRule="auto"/>
              <w:ind w:firstLine="0" w:firstLineChars="0"/>
              <w:jc w:val="center"/>
              <w:rPr>
                <w:color w:val="auto"/>
                <w:sz w:val="21"/>
                <w:szCs w:val="20"/>
              </w:rPr>
            </w:pPr>
          </w:p>
        </w:tc>
        <w:tc>
          <w:tcPr>
            <w:tcW w:w="1207" w:type="pct"/>
            <w:vMerge w:val="continue"/>
            <w:vAlign w:val="center"/>
          </w:tcPr>
          <w:p w14:paraId="5F06BED7">
            <w:pPr>
              <w:spacing w:line="240" w:lineRule="auto"/>
              <w:ind w:firstLine="0" w:firstLineChars="0"/>
              <w:jc w:val="center"/>
              <w:rPr>
                <w:color w:val="auto"/>
                <w:sz w:val="21"/>
                <w:szCs w:val="20"/>
              </w:rPr>
            </w:pPr>
          </w:p>
        </w:tc>
        <w:tc>
          <w:tcPr>
            <w:tcW w:w="1092" w:type="pct"/>
            <w:vAlign w:val="center"/>
          </w:tcPr>
          <w:p w14:paraId="20D416F9">
            <w:pPr>
              <w:spacing w:line="240" w:lineRule="auto"/>
              <w:ind w:firstLine="0" w:firstLineChars="0"/>
              <w:jc w:val="center"/>
              <w:rPr>
                <w:color w:val="auto"/>
                <w:sz w:val="21"/>
                <w:szCs w:val="20"/>
              </w:rPr>
            </w:pPr>
            <w:r>
              <w:rPr>
                <w:color w:val="auto"/>
                <w:sz w:val="21"/>
                <w:szCs w:val="20"/>
              </w:rPr>
              <w:t>04</w:t>
            </w:r>
          </w:p>
        </w:tc>
      </w:tr>
      <w:tr w14:paraId="69EE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vMerge w:val="continue"/>
            <w:noWrap/>
            <w:vAlign w:val="center"/>
          </w:tcPr>
          <w:p w14:paraId="3003A34E">
            <w:pPr>
              <w:spacing w:line="240" w:lineRule="auto"/>
              <w:ind w:firstLine="0" w:firstLineChars="0"/>
              <w:jc w:val="center"/>
              <w:rPr>
                <w:color w:val="auto"/>
                <w:sz w:val="21"/>
                <w:szCs w:val="20"/>
              </w:rPr>
            </w:pPr>
          </w:p>
        </w:tc>
        <w:tc>
          <w:tcPr>
            <w:tcW w:w="1551" w:type="pct"/>
            <w:vMerge w:val="continue"/>
            <w:noWrap/>
            <w:vAlign w:val="center"/>
          </w:tcPr>
          <w:p w14:paraId="169CB0B2">
            <w:pPr>
              <w:spacing w:line="240" w:lineRule="auto"/>
              <w:ind w:firstLine="0" w:firstLineChars="0"/>
              <w:jc w:val="center"/>
              <w:rPr>
                <w:color w:val="auto"/>
                <w:sz w:val="21"/>
                <w:szCs w:val="20"/>
              </w:rPr>
            </w:pPr>
          </w:p>
        </w:tc>
        <w:tc>
          <w:tcPr>
            <w:tcW w:w="753" w:type="pct"/>
            <w:vMerge w:val="continue"/>
            <w:vAlign w:val="center"/>
          </w:tcPr>
          <w:p w14:paraId="14334979">
            <w:pPr>
              <w:spacing w:line="240" w:lineRule="auto"/>
              <w:ind w:firstLine="0" w:firstLineChars="0"/>
              <w:jc w:val="center"/>
              <w:rPr>
                <w:color w:val="auto"/>
                <w:sz w:val="21"/>
                <w:szCs w:val="20"/>
              </w:rPr>
            </w:pPr>
          </w:p>
        </w:tc>
        <w:tc>
          <w:tcPr>
            <w:tcW w:w="1207" w:type="pct"/>
            <w:vMerge w:val="continue"/>
            <w:vAlign w:val="center"/>
          </w:tcPr>
          <w:p w14:paraId="0E967243">
            <w:pPr>
              <w:spacing w:line="240" w:lineRule="auto"/>
              <w:ind w:firstLine="0" w:firstLineChars="0"/>
              <w:jc w:val="center"/>
              <w:rPr>
                <w:color w:val="auto"/>
                <w:sz w:val="21"/>
                <w:szCs w:val="20"/>
              </w:rPr>
            </w:pPr>
          </w:p>
        </w:tc>
        <w:tc>
          <w:tcPr>
            <w:tcW w:w="1092" w:type="pct"/>
            <w:vAlign w:val="center"/>
          </w:tcPr>
          <w:p w14:paraId="3CAA3CDF">
            <w:pPr>
              <w:spacing w:line="240" w:lineRule="auto"/>
              <w:ind w:firstLine="0" w:firstLineChars="0"/>
              <w:jc w:val="center"/>
              <w:rPr>
                <w:color w:val="auto"/>
                <w:sz w:val="21"/>
                <w:szCs w:val="20"/>
              </w:rPr>
            </w:pPr>
            <w:r>
              <w:rPr>
                <w:color w:val="auto"/>
                <w:sz w:val="20"/>
                <w:szCs w:val="21"/>
              </w:rPr>
              <w:t>草地</w:t>
            </w:r>
          </w:p>
        </w:tc>
      </w:tr>
      <w:tr w14:paraId="1F30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vMerge w:val="continue"/>
            <w:noWrap/>
            <w:vAlign w:val="center"/>
          </w:tcPr>
          <w:p w14:paraId="6C0C583F">
            <w:pPr>
              <w:spacing w:line="240" w:lineRule="auto"/>
              <w:ind w:firstLine="0" w:firstLineChars="0"/>
              <w:jc w:val="center"/>
              <w:rPr>
                <w:color w:val="auto"/>
                <w:sz w:val="21"/>
                <w:szCs w:val="20"/>
              </w:rPr>
            </w:pPr>
          </w:p>
        </w:tc>
        <w:tc>
          <w:tcPr>
            <w:tcW w:w="1551" w:type="pct"/>
            <w:vMerge w:val="continue"/>
            <w:noWrap/>
            <w:vAlign w:val="center"/>
          </w:tcPr>
          <w:p w14:paraId="30A253A9">
            <w:pPr>
              <w:spacing w:line="240" w:lineRule="auto"/>
              <w:ind w:firstLine="0" w:firstLineChars="0"/>
              <w:jc w:val="center"/>
              <w:rPr>
                <w:color w:val="auto"/>
                <w:sz w:val="21"/>
                <w:szCs w:val="20"/>
              </w:rPr>
            </w:pPr>
          </w:p>
        </w:tc>
        <w:tc>
          <w:tcPr>
            <w:tcW w:w="753" w:type="pct"/>
            <w:vMerge w:val="continue"/>
            <w:vAlign w:val="center"/>
          </w:tcPr>
          <w:p w14:paraId="5E704E17">
            <w:pPr>
              <w:spacing w:line="240" w:lineRule="auto"/>
              <w:ind w:firstLine="0" w:firstLineChars="0"/>
              <w:jc w:val="center"/>
              <w:rPr>
                <w:color w:val="auto"/>
                <w:sz w:val="21"/>
                <w:szCs w:val="20"/>
              </w:rPr>
            </w:pPr>
          </w:p>
        </w:tc>
        <w:tc>
          <w:tcPr>
            <w:tcW w:w="1207" w:type="pct"/>
            <w:vMerge w:val="continue"/>
            <w:vAlign w:val="center"/>
          </w:tcPr>
          <w:p w14:paraId="15709E14">
            <w:pPr>
              <w:spacing w:line="240" w:lineRule="auto"/>
              <w:ind w:firstLine="0" w:firstLineChars="0"/>
              <w:jc w:val="center"/>
              <w:rPr>
                <w:color w:val="auto"/>
                <w:sz w:val="21"/>
                <w:szCs w:val="20"/>
              </w:rPr>
            </w:pPr>
          </w:p>
        </w:tc>
        <w:tc>
          <w:tcPr>
            <w:tcW w:w="1092" w:type="pct"/>
            <w:vAlign w:val="center"/>
          </w:tcPr>
          <w:p w14:paraId="1C6D10F4">
            <w:pPr>
              <w:spacing w:line="240" w:lineRule="auto"/>
              <w:ind w:firstLine="0" w:firstLineChars="0"/>
              <w:jc w:val="center"/>
              <w:rPr>
                <w:color w:val="auto"/>
                <w:sz w:val="21"/>
                <w:szCs w:val="20"/>
              </w:rPr>
            </w:pPr>
            <w:r>
              <w:rPr>
                <w:color w:val="auto"/>
                <w:sz w:val="21"/>
                <w:szCs w:val="20"/>
              </w:rPr>
              <w:t>0401</w:t>
            </w:r>
          </w:p>
        </w:tc>
      </w:tr>
      <w:tr w14:paraId="2827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vMerge w:val="continue"/>
            <w:noWrap/>
            <w:vAlign w:val="center"/>
          </w:tcPr>
          <w:p w14:paraId="11E83B6D">
            <w:pPr>
              <w:spacing w:line="240" w:lineRule="auto"/>
              <w:ind w:firstLine="0" w:firstLineChars="0"/>
              <w:jc w:val="center"/>
              <w:rPr>
                <w:color w:val="auto"/>
                <w:sz w:val="21"/>
                <w:szCs w:val="20"/>
              </w:rPr>
            </w:pPr>
          </w:p>
        </w:tc>
        <w:tc>
          <w:tcPr>
            <w:tcW w:w="1551" w:type="pct"/>
            <w:vMerge w:val="continue"/>
            <w:noWrap/>
            <w:vAlign w:val="center"/>
          </w:tcPr>
          <w:p w14:paraId="153C923A">
            <w:pPr>
              <w:spacing w:line="240" w:lineRule="auto"/>
              <w:ind w:firstLine="0" w:firstLineChars="0"/>
              <w:jc w:val="center"/>
              <w:rPr>
                <w:color w:val="auto"/>
                <w:sz w:val="21"/>
                <w:szCs w:val="20"/>
              </w:rPr>
            </w:pPr>
          </w:p>
        </w:tc>
        <w:tc>
          <w:tcPr>
            <w:tcW w:w="753" w:type="pct"/>
            <w:vMerge w:val="continue"/>
            <w:vAlign w:val="center"/>
          </w:tcPr>
          <w:p w14:paraId="4FC27570">
            <w:pPr>
              <w:spacing w:line="240" w:lineRule="auto"/>
              <w:ind w:firstLine="0" w:firstLineChars="0"/>
              <w:jc w:val="center"/>
              <w:rPr>
                <w:color w:val="auto"/>
                <w:sz w:val="21"/>
                <w:szCs w:val="20"/>
              </w:rPr>
            </w:pPr>
          </w:p>
        </w:tc>
        <w:tc>
          <w:tcPr>
            <w:tcW w:w="1207" w:type="pct"/>
            <w:vMerge w:val="continue"/>
            <w:vAlign w:val="center"/>
          </w:tcPr>
          <w:p w14:paraId="722036A1">
            <w:pPr>
              <w:spacing w:line="240" w:lineRule="auto"/>
              <w:ind w:firstLine="0" w:firstLineChars="0"/>
              <w:jc w:val="center"/>
              <w:rPr>
                <w:color w:val="auto"/>
                <w:sz w:val="21"/>
                <w:szCs w:val="20"/>
              </w:rPr>
            </w:pPr>
          </w:p>
        </w:tc>
        <w:tc>
          <w:tcPr>
            <w:tcW w:w="1092" w:type="pct"/>
            <w:vAlign w:val="center"/>
          </w:tcPr>
          <w:p w14:paraId="58DCC2BC">
            <w:pPr>
              <w:spacing w:line="240" w:lineRule="auto"/>
              <w:ind w:firstLine="0" w:firstLineChars="0"/>
              <w:jc w:val="center"/>
              <w:rPr>
                <w:color w:val="auto"/>
                <w:sz w:val="21"/>
                <w:szCs w:val="20"/>
              </w:rPr>
            </w:pPr>
            <w:r>
              <w:rPr>
                <w:color w:val="auto"/>
                <w:sz w:val="21"/>
                <w:szCs w:val="20"/>
              </w:rPr>
              <w:t>天然牧草地</w:t>
            </w:r>
          </w:p>
        </w:tc>
      </w:tr>
      <w:tr w14:paraId="44C7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vAlign w:val="center"/>
          </w:tcPr>
          <w:p w14:paraId="11DB28D1">
            <w:pPr>
              <w:spacing w:line="240" w:lineRule="auto"/>
              <w:ind w:firstLine="0" w:firstLineChars="0"/>
              <w:jc w:val="center"/>
              <w:rPr>
                <w:color w:val="auto"/>
                <w:sz w:val="21"/>
                <w:szCs w:val="20"/>
              </w:rPr>
            </w:pPr>
            <w:r>
              <w:rPr>
                <w:color w:val="auto"/>
                <w:sz w:val="21"/>
                <w:szCs w:val="20"/>
              </w:rPr>
              <w:t>1</w:t>
            </w:r>
          </w:p>
        </w:tc>
        <w:tc>
          <w:tcPr>
            <w:tcW w:w="1551" w:type="pct"/>
            <w:vAlign w:val="center"/>
          </w:tcPr>
          <w:p w14:paraId="1FB991E6">
            <w:pPr>
              <w:pStyle w:val="51"/>
              <w:rPr>
                <w:color w:val="auto"/>
                <w:szCs w:val="24"/>
              </w:rPr>
            </w:pPr>
            <w:r>
              <w:rPr>
                <w:rFonts w:hint="eastAsia"/>
                <w:color w:val="auto"/>
                <w:szCs w:val="24"/>
              </w:rPr>
              <w:t>综合楼及混合井工业场地</w:t>
            </w:r>
          </w:p>
        </w:tc>
        <w:tc>
          <w:tcPr>
            <w:tcW w:w="753" w:type="pct"/>
            <w:vMerge w:val="restart"/>
            <w:vAlign w:val="center"/>
          </w:tcPr>
          <w:p w14:paraId="2D1EF255">
            <w:pPr>
              <w:spacing w:line="240" w:lineRule="auto"/>
              <w:ind w:firstLine="0" w:firstLineChars="0"/>
              <w:jc w:val="center"/>
              <w:rPr>
                <w:color w:val="auto"/>
                <w:sz w:val="21"/>
                <w:szCs w:val="20"/>
                <w:lang w:eastAsia="zh-CN"/>
              </w:rPr>
            </w:pPr>
            <w:r>
              <w:rPr>
                <w:rFonts w:hint="eastAsia"/>
                <w:color w:val="auto"/>
                <w:sz w:val="21"/>
                <w:szCs w:val="20"/>
                <w:lang w:eastAsia="zh-CN"/>
              </w:rPr>
              <w:t>国有农用地转用</w:t>
            </w:r>
          </w:p>
        </w:tc>
        <w:tc>
          <w:tcPr>
            <w:tcW w:w="2057" w:type="dxa"/>
            <w:vAlign w:val="center"/>
          </w:tcPr>
          <w:p w14:paraId="17436F30">
            <w:pPr>
              <w:pStyle w:val="51"/>
              <w:rPr>
                <w:rFonts w:ascii="Times New Roman" w:hAnsi="Times New Roman"/>
                <w:color w:val="auto"/>
                <w:szCs w:val="24"/>
              </w:rPr>
            </w:pPr>
            <w:r>
              <w:rPr>
                <w:rFonts w:ascii="Times New Roman" w:hAnsi="Times New Roman"/>
                <w:color w:val="auto"/>
                <w:szCs w:val="24"/>
              </w:rPr>
              <w:t>2.976</w:t>
            </w:r>
          </w:p>
        </w:tc>
        <w:tc>
          <w:tcPr>
            <w:tcW w:w="1861" w:type="dxa"/>
            <w:vAlign w:val="center"/>
          </w:tcPr>
          <w:p w14:paraId="110D42C8">
            <w:pPr>
              <w:pStyle w:val="51"/>
              <w:rPr>
                <w:color w:val="auto"/>
                <w:szCs w:val="20"/>
              </w:rPr>
            </w:pPr>
            <w:r>
              <w:rPr>
                <w:rFonts w:ascii="Times New Roman" w:hAnsi="Times New Roman"/>
                <w:color w:val="auto"/>
                <w:szCs w:val="24"/>
              </w:rPr>
              <w:t>2.976</w:t>
            </w:r>
          </w:p>
        </w:tc>
      </w:tr>
      <w:tr w14:paraId="4727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vAlign w:val="center"/>
          </w:tcPr>
          <w:p w14:paraId="3AF52FBF">
            <w:pPr>
              <w:spacing w:line="240" w:lineRule="auto"/>
              <w:ind w:firstLine="0" w:firstLineChars="0"/>
              <w:jc w:val="center"/>
              <w:rPr>
                <w:color w:val="auto"/>
                <w:sz w:val="21"/>
                <w:szCs w:val="20"/>
              </w:rPr>
            </w:pPr>
            <w:r>
              <w:rPr>
                <w:color w:val="auto"/>
                <w:sz w:val="21"/>
                <w:szCs w:val="20"/>
              </w:rPr>
              <w:t>2</w:t>
            </w:r>
          </w:p>
        </w:tc>
        <w:tc>
          <w:tcPr>
            <w:tcW w:w="1551" w:type="pct"/>
            <w:vAlign w:val="center"/>
          </w:tcPr>
          <w:p w14:paraId="6B359092">
            <w:pPr>
              <w:pStyle w:val="51"/>
              <w:rPr>
                <w:color w:val="auto"/>
              </w:rPr>
            </w:pPr>
            <w:r>
              <w:rPr>
                <w:rFonts w:hint="eastAsia"/>
                <w:color w:val="auto"/>
              </w:rPr>
              <w:t>采矿区</w:t>
            </w:r>
          </w:p>
        </w:tc>
        <w:tc>
          <w:tcPr>
            <w:tcW w:w="753" w:type="pct"/>
            <w:vMerge w:val="continue"/>
            <w:vAlign w:val="center"/>
          </w:tcPr>
          <w:p w14:paraId="00F8173F">
            <w:pPr>
              <w:spacing w:line="240" w:lineRule="auto"/>
              <w:ind w:firstLine="0" w:firstLineChars="0"/>
              <w:jc w:val="center"/>
              <w:rPr>
                <w:color w:val="auto"/>
                <w:sz w:val="21"/>
                <w:szCs w:val="20"/>
              </w:rPr>
            </w:pPr>
          </w:p>
        </w:tc>
        <w:tc>
          <w:tcPr>
            <w:tcW w:w="2057" w:type="dxa"/>
            <w:vAlign w:val="center"/>
          </w:tcPr>
          <w:p w14:paraId="48A07612">
            <w:pPr>
              <w:pStyle w:val="51"/>
              <w:rPr>
                <w:rFonts w:ascii="Times New Roman" w:hAnsi="Times New Roman"/>
                <w:color w:val="auto"/>
              </w:rPr>
            </w:pPr>
            <w:r>
              <w:rPr>
                <w:rFonts w:hint="eastAsia" w:ascii="Times New Roman" w:hAnsi="Times New Roman"/>
                <w:color w:val="auto"/>
                <w:szCs w:val="24"/>
              </w:rPr>
              <w:t>27.50</w:t>
            </w:r>
          </w:p>
        </w:tc>
        <w:tc>
          <w:tcPr>
            <w:tcW w:w="1861" w:type="dxa"/>
            <w:vAlign w:val="center"/>
          </w:tcPr>
          <w:p w14:paraId="4EDE747E">
            <w:pPr>
              <w:pStyle w:val="51"/>
              <w:rPr>
                <w:color w:val="auto"/>
                <w:szCs w:val="20"/>
              </w:rPr>
            </w:pPr>
            <w:r>
              <w:rPr>
                <w:rFonts w:hint="eastAsia" w:ascii="Times New Roman" w:hAnsi="Times New Roman"/>
                <w:color w:val="auto"/>
                <w:szCs w:val="24"/>
              </w:rPr>
              <w:t>27.50</w:t>
            </w:r>
          </w:p>
        </w:tc>
      </w:tr>
      <w:tr w14:paraId="569F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vAlign w:val="center"/>
          </w:tcPr>
          <w:p w14:paraId="6338537C">
            <w:pPr>
              <w:spacing w:line="240" w:lineRule="auto"/>
              <w:ind w:firstLine="0" w:firstLineChars="0"/>
              <w:jc w:val="center"/>
              <w:rPr>
                <w:color w:val="auto"/>
                <w:sz w:val="21"/>
                <w:szCs w:val="20"/>
                <w:lang w:eastAsia="zh-CN"/>
              </w:rPr>
            </w:pPr>
            <w:r>
              <w:rPr>
                <w:rFonts w:hint="eastAsia"/>
                <w:color w:val="auto"/>
                <w:sz w:val="21"/>
                <w:szCs w:val="20"/>
                <w:lang w:eastAsia="zh-CN"/>
              </w:rPr>
              <w:t>3</w:t>
            </w:r>
          </w:p>
        </w:tc>
        <w:tc>
          <w:tcPr>
            <w:tcW w:w="1551" w:type="pct"/>
            <w:vAlign w:val="center"/>
          </w:tcPr>
          <w:p w14:paraId="02E7AC25">
            <w:pPr>
              <w:pStyle w:val="51"/>
              <w:rPr>
                <w:color w:val="auto"/>
                <w:lang w:val="zh-CN"/>
              </w:rPr>
            </w:pPr>
            <w:r>
              <w:rPr>
                <w:color w:val="auto"/>
                <w:szCs w:val="24"/>
              </w:rPr>
              <w:t>排土场</w:t>
            </w:r>
          </w:p>
        </w:tc>
        <w:tc>
          <w:tcPr>
            <w:tcW w:w="753" w:type="pct"/>
            <w:vMerge w:val="continue"/>
            <w:vAlign w:val="center"/>
          </w:tcPr>
          <w:p w14:paraId="0CC3B0BB">
            <w:pPr>
              <w:spacing w:line="240" w:lineRule="auto"/>
              <w:ind w:firstLine="0" w:firstLineChars="0"/>
              <w:jc w:val="center"/>
              <w:rPr>
                <w:color w:val="auto"/>
                <w:sz w:val="21"/>
                <w:szCs w:val="20"/>
              </w:rPr>
            </w:pPr>
          </w:p>
        </w:tc>
        <w:tc>
          <w:tcPr>
            <w:tcW w:w="2057" w:type="dxa"/>
            <w:vAlign w:val="center"/>
          </w:tcPr>
          <w:p w14:paraId="4A5FACA2">
            <w:pPr>
              <w:pStyle w:val="51"/>
              <w:rPr>
                <w:rFonts w:ascii="Times New Roman" w:hAnsi="Times New Roman"/>
                <w:color w:val="auto"/>
              </w:rPr>
            </w:pPr>
            <w:r>
              <w:rPr>
                <w:rFonts w:ascii="Times New Roman" w:hAnsi="Times New Roman"/>
                <w:color w:val="auto"/>
              </w:rPr>
              <w:t>56.9</w:t>
            </w:r>
            <w:r>
              <w:rPr>
                <w:rFonts w:hint="eastAsia" w:ascii="Times New Roman" w:hAnsi="Times New Roman"/>
                <w:color w:val="auto"/>
              </w:rPr>
              <w:t>5</w:t>
            </w:r>
          </w:p>
        </w:tc>
        <w:tc>
          <w:tcPr>
            <w:tcW w:w="1861" w:type="dxa"/>
            <w:vAlign w:val="center"/>
          </w:tcPr>
          <w:p w14:paraId="536EA440">
            <w:pPr>
              <w:pStyle w:val="51"/>
              <w:rPr>
                <w:color w:val="auto"/>
              </w:rPr>
            </w:pPr>
            <w:r>
              <w:rPr>
                <w:rFonts w:ascii="Times New Roman" w:hAnsi="Times New Roman"/>
                <w:color w:val="auto"/>
              </w:rPr>
              <w:t>56.9</w:t>
            </w:r>
            <w:r>
              <w:rPr>
                <w:rFonts w:hint="eastAsia" w:ascii="Times New Roman" w:hAnsi="Times New Roman"/>
                <w:color w:val="auto"/>
              </w:rPr>
              <w:t>5</w:t>
            </w:r>
          </w:p>
        </w:tc>
      </w:tr>
      <w:tr w14:paraId="3B83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vAlign w:val="center"/>
          </w:tcPr>
          <w:p w14:paraId="5269269D">
            <w:pPr>
              <w:spacing w:line="240" w:lineRule="auto"/>
              <w:ind w:firstLine="0" w:firstLineChars="0"/>
              <w:jc w:val="center"/>
              <w:rPr>
                <w:color w:val="auto"/>
                <w:sz w:val="21"/>
                <w:szCs w:val="20"/>
                <w:lang w:eastAsia="zh-CN"/>
              </w:rPr>
            </w:pPr>
            <w:r>
              <w:rPr>
                <w:rFonts w:hint="eastAsia"/>
                <w:color w:val="auto"/>
                <w:sz w:val="21"/>
                <w:szCs w:val="20"/>
                <w:lang w:eastAsia="zh-CN"/>
              </w:rPr>
              <w:t>4</w:t>
            </w:r>
          </w:p>
        </w:tc>
        <w:tc>
          <w:tcPr>
            <w:tcW w:w="1551" w:type="pct"/>
            <w:vAlign w:val="center"/>
          </w:tcPr>
          <w:p w14:paraId="26FB45CE">
            <w:pPr>
              <w:pStyle w:val="51"/>
              <w:rPr>
                <w:color w:val="auto"/>
                <w:lang w:val="zh-CN"/>
              </w:rPr>
            </w:pPr>
            <w:r>
              <w:rPr>
                <w:rFonts w:hint="eastAsia"/>
                <w:color w:val="auto"/>
                <w:szCs w:val="24"/>
              </w:rPr>
              <w:t>矿区</w:t>
            </w:r>
            <w:r>
              <w:rPr>
                <w:color w:val="auto"/>
                <w:szCs w:val="24"/>
              </w:rPr>
              <w:t>道路</w:t>
            </w:r>
          </w:p>
        </w:tc>
        <w:tc>
          <w:tcPr>
            <w:tcW w:w="753" w:type="pct"/>
            <w:vMerge w:val="continue"/>
            <w:vAlign w:val="center"/>
          </w:tcPr>
          <w:p w14:paraId="10B1B17A">
            <w:pPr>
              <w:spacing w:line="240" w:lineRule="auto"/>
              <w:ind w:firstLine="0" w:firstLineChars="0"/>
              <w:jc w:val="center"/>
              <w:rPr>
                <w:color w:val="auto"/>
                <w:sz w:val="21"/>
                <w:szCs w:val="20"/>
              </w:rPr>
            </w:pPr>
          </w:p>
        </w:tc>
        <w:tc>
          <w:tcPr>
            <w:tcW w:w="2057" w:type="dxa"/>
            <w:vAlign w:val="center"/>
          </w:tcPr>
          <w:p w14:paraId="0BF24D4C">
            <w:pPr>
              <w:pStyle w:val="51"/>
              <w:rPr>
                <w:rFonts w:ascii="Times New Roman" w:hAnsi="Times New Roman"/>
                <w:color w:val="auto"/>
              </w:rPr>
            </w:pPr>
            <w:r>
              <w:rPr>
                <w:rFonts w:ascii="Times New Roman" w:hAnsi="Times New Roman"/>
                <w:color w:val="auto"/>
              </w:rPr>
              <w:t>2.</w:t>
            </w:r>
            <w:r>
              <w:rPr>
                <w:rFonts w:hint="eastAsia" w:ascii="Times New Roman" w:hAnsi="Times New Roman"/>
                <w:color w:val="auto"/>
              </w:rPr>
              <w:t>041</w:t>
            </w:r>
          </w:p>
        </w:tc>
        <w:tc>
          <w:tcPr>
            <w:tcW w:w="1861" w:type="dxa"/>
            <w:vAlign w:val="center"/>
          </w:tcPr>
          <w:p w14:paraId="698C0405">
            <w:pPr>
              <w:pStyle w:val="51"/>
              <w:rPr>
                <w:color w:val="auto"/>
                <w:szCs w:val="24"/>
              </w:rPr>
            </w:pPr>
            <w:r>
              <w:rPr>
                <w:rFonts w:ascii="Times New Roman" w:hAnsi="Times New Roman"/>
                <w:color w:val="auto"/>
              </w:rPr>
              <w:t>2.</w:t>
            </w:r>
            <w:r>
              <w:rPr>
                <w:rFonts w:hint="eastAsia" w:ascii="Times New Roman" w:hAnsi="Times New Roman"/>
                <w:color w:val="auto"/>
              </w:rPr>
              <w:t>041</w:t>
            </w:r>
          </w:p>
        </w:tc>
      </w:tr>
      <w:tr w14:paraId="6C7A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00" w:type="pct"/>
            <w:gridSpan w:val="3"/>
            <w:noWrap/>
            <w:vAlign w:val="center"/>
          </w:tcPr>
          <w:p w14:paraId="30CED3C0">
            <w:pPr>
              <w:spacing w:line="240" w:lineRule="auto"/>
              <w:ind w:firstLine="0" w:firstLineChars="0"/>
              <w:jc w:val="center"/>
              <w:rPr>
                <w:color w:val="auto"/>
                <w:sz w:val="21"/>
                <w:szCs w:val="20"/>
              </w:rPr>
            </w:pPr>
            <w:r>
              <w:rPr>
                <w:color w:val="auto"/>
                <w:sz w:val="21"/>
                <w:szCs w:val="20"/>
              </w:rPr>
              <w:t>合计</w:t>
            </w:r>
          </w:p>
        </w:tc>
        <w:tc>
          <w:tcPr>
            <w:tcW w:w="1207" w:type="pct"/>
            <w:noWrap/>
            <w:vAlign w:val="center"/>
          </w:tcPr>
          <w:p w14:paraId="099E4B63">
            <w:pPr>
              <w:spacing w:line="240" w:lineRule="auto"/>
              <w:ind w:firstLine="0" w:firstLineChars="0"/>
              <w:jc w:val="center"/>
              <w:rPr>
                <w:color w:val="auto"/>
                <w:sz w:val="21"/>
                <w:szCs w:val="21"/>
                <w:lang w:eastAsia="zh-CN"/>
              </w:rPr>
            </w:pPr>
            <w:r>
              <w:rPr>
                <w:rFonts w:hint="eastAsia"/>
                <w:color w:val="auto"/>
                <w:sz w:val="21"/>
                <w:szCs w:val="21"/>
                <w:lang w:eastAsia="zh-CN"/>
              </w:rPr>
              <w:t>89.467</w:t>
            </w:r>
          </w:p>
        </w:tc>
        <w:tc>
          <w:tcPr>
            <w:tcW w:w="1861" w:type="dxa"/>
            <w:noWrap/>
            <w:vAlign w:val="center"/>
          </w:tcPr>
          <w:p w14:paraId="18BED841">
            <w:pPr>
              <w:spacing w:line="240" w:lineRule="auto"/>
              <w:ind w:firstLine="0" w:firstLineChars="0"/>
              <w:jc w:val="center"/>
              <w:rPr>
                <w:color w:val="auto"/>
                <w:sz w:val="21"/>
                <w:szCs w:val="21"/>
              </w:rPr>
            </w:pPr>
            <w:r>
              <w:rPr>
                <w:rFonts w:hint="eastAsia"/>
                <w:color w:val="auto"/>
                <w:sz w:val="21"/>
                <w:szCs w:val="21"/>
                <w:lang w:eastAsia="zh-CN"/>
              </w:rPr>
              <w:t>89.467</w:t>
            </w:r>
          </w:p>
        </w:tc>
      </w:tr>
    </w:tbl>
    <w:p w14:paraId="42F3A187">
      <w:pPr>
        <w:ind w:firstLine="480"/>
        <w:rPr>
          <w:color w:val="auto"/>
          <w:lang w:eastAsia="zh-CN"/>
        </w:rPr>
      </w:pPr>
    </w:p>
    <w:p w14:paraId="17888898">
      <w:pPr>
        <w:pStyle w:val="67"/>
        <w:ind w:firstLine="0" w:firstLineChars="0"/>
        <w:jc w:val="center"/>
        <w:rPr>
          <w:color w:val="auto"/>
          <w:lang w:eastAsia="zh-CN"/>
        </w:rPr>
      </w:pPr>
    </w:p>
    <w:p w14:paraId="6BECECCF">
      <w:pPr>
        <w:pStyle w:val="3"/>
        <w:rPr>
          <w:color w:val="auto"/>
          <w:lang w:eastAsia="zh-CN"/>
        </w:rPr>
      </w:pPr>
      <w:bookmarkStart w:id="144" w:name="_Toc223926486"/>
      <w:r>
        <w:rPr>
          <w:rFonts w:hint="eastAsia"/>
          <w:color w:val="auto"/>
          <w:lang w:eastAsia="zh-CN"/>
        </w:rPr>
        <w:t>项目</w:t>
      </w:r>
      <w:r>
        <w:rPr>
          <w:color w:val="auto"/>
          <w:lang w:eastAsia="zh-CN"/>
        </w:rPr>
        <w:t>概况</w:t>
      </w:r>
      <w:bookmarkEnd w:id="144"/>
    </w:p>
    <w:p w14:paraId="7B45A6E0">
      <w:pPr>
        <w:pStyle w:val="4"/>
        <w:ind w:left="301" w:hanging="301"/>
        <w:rPr>
          <w:color w:val="auto"/>
          <w:lang w:eastAsia="zh-CN"/>
        </w:rPr>
      </w:pPr>
      <w:bookmarkStart w:id="145" w:name="_Toc223926487"/>
      <w:r>
        <w:rPr>
          <w:rFonts w:hint="eastAsia"/>
          <w:color w:val="auto"/>
          <w:lang w:eastAsia="zh-CN"/>
        </w:rPr>
        <w:t>项目</w:t>
      </w:r>
      <w:r>
        <w:rPr>
          <w:color w:val="auto"/>
          <w:lang w:eastAsia="zh-CN"/>
        </w:rPr>
        <w:t>基本情况</w:t>
      </w:r>
      <w:bookmarkEnd w:id="145"/>
    </w:p>
    <w:p w14:paraId="3A1FCBF2">
      <w:pPr>
        <w:ind w:firstLine="480"/>
        <w:rPr>
          <w:color w:val="auto"/>
          <w:lang w:eastAsia="zh-CN"/>
        </w:rPr>
      </w:pPr>
      <w:r>
        <w:rPr>
          <w:rFonts w:hint="eastAsia"/>
          <w:color w:val="auto"/>
          <w:lang w:eastAsia="zh-CN"/>
        </w:rPr>
        <w:t>（1）项目名称：新疆和布克赛尔县阿尔木强（6、7号）铜矿45万吨/年采矿建设项目</w:t>
      </w:r>
    </w:p>
    <w:p w14:paraId="70DFE465">
      <w:pPr>
        <w:ind w:firstLine="480"/>
        <w:rPr>
          <w:color w:val="auto"/>
          <w:lang w:eastAsia="zh-CN"/>
        </w:rPr>
      </w:pPr>
      <w:r>
        <w:rPr>
          <w:rFonts w:hint="eastAsia"/>
          <w:color w:val="auto"/>
          <w:lang w:eastAsia="zh-CN"/>
        </w:rPr>
        <w:t>（2）建设单位：和布克赛尔县华鸿矿业投资有限公司</w:t>
      </w:r>
    </w:p>
    <w:p w14:paraId="5849DC98">
      <w:pPr>
        <w:ind w:firstLine="480"/>
        <w:rPr>
          <w:color w:val="auto"/>
          <w:lang w:eastAsia="zh-CN"/>
        </w:rPr>
      </w:pPr>
      <w:r>
        <w:rPr>
          <w:rFonts w:hint="eastAsia"/>
          <w:color w:val="auto"/>
          <w:lang w:eastAsia="zh-CN"/>
        </w:rPr>
        <w:t>（3）建设性质：新建</w:t>
      </w:r>
    </w:p>
    <w:p w14:paraId="24A08E42">
      <w:pPr>
        <w:ind w:firstLine="480"/>
        <w:rPr>
          <w:color w:val="auto"/>
          <w:lang w:eastAsia="zh-CN"/>
        </w:rPr>
      </w:pPr>
      <w:r>
        <w:rPr>
          <w:rFonts w:hint="eastAsia"/>
          <w:color w:val="auto"/>
          <w:lang w:eastAsia="zh-CN"/>
        </w:rPr>
        <w:t>（4）建设地点：阿尔木强铜矿区位于和布克赛尔蒙古自治县城以东，直距约60km，行政区划属新疆和布克赛尔蒙古自治县管辖，矿区地理坐标：</w:t>
      </w:r>
      <w:r>
        <w:rPr>
          <w:color w:val="auto"/>
          <w:lang w:eastAsia="zh-CN"/>
        </w:rPr>
        <w:t>东经86°32′7″～86°33′2″；北纬46°45′26″～46°46′48″（CGCS2000坐标系）。矿区中心地理坐标：东经86°32′30.36″，北纬46°46′10.67″</w:t>
      </w:r>
      <w:r>
        <w:rPr>
          <w:rFonts w:hint="eastAsia"/>
          <w:color w:val="auto"/>
          <w:lang w:eastAsia="zh-CN"/>
        </w:rPr>
        <w:t>（CGCS2000坐标系）。地理位置图见附图1。从县城先沿省道（S318）行驶45km，再沿简易公路行驶22km，即到矿区，交通方便，详见阿尔木强铜矿区交通位置图3.2-1。</w:t>
      </w:r>
    </w:p>
    <w:p w14:paraId="3E7E480D">
      <w:pPr>
        <w:ind w:firstLine="480"/>
        <w:rPr>
          <w:color w:val="auto"/>
          <w:lang w:eastAsia="zh-CN"/>
        </w:rPr>
      </w:pPr>
      <w:r>
        <w:rPr>
          <w:rFonts w:hint="eastAsia"/>
          <w:color w:val="auto"/>
          <w:lang w:eastAsia="zh-CN"/>
        </w:rPr>
        <w:t>（5）占地面积：总占地面积89.467hm</w:t>
      </w:r>
      <w:r>
        <w:rPr>
          <w:rFonts w:hint="eastAsia"/>
          <w:color w:val="auto"/>
          <w:vertAlign w:val="superscript"/>
          <w:lang w:eastAsia="zh-CN"/>
        </w:rPr>
        <w:t>2</w:t>
      </w:r>
      <w:r>
        <w:rPr>
          <w:rFonts w:hint="eastAsia"/>
          <w:color w:val="auto"/>
          <w:lang w:eastAsia="zh-CN"/>
        </w:rPr>
        <w:t>，其中，露天采场占地27.50hm</w:t>
      </w:r>
      <w:r>
        <w:rPr>
          <w:rFonts w:hint="eastAsia"/>
          <w:color w:val="auto"/>
          <w:vertAlign w:val="superscript"/>
          <w:lang w:eastAsia="zh-CN"/>
        </w:rPr>
        <w:t>2</w:t>
      </w:r>
      <w:r>
        <w:rPr>
          <w:rFonts w:hint="eastAsia"/>
          <w:color w:val="auto"/>
          <w:lang w:eastAsia="zh-CN"/>
        </w:rPr>
        <w:t>；混合井工业场地和综合楼等在露天采场东侧布置，占地面积约2.976hm</w:t>
      </w:r>
      <w:r>
        <w:rPr>
          <w:rFonts w:hint="eastAsia"/>
          <w:color w:val="auto"/>
          <w:vertAlign w:val="superscript"/>
          <w:lang w:eastAsia="zh-CN"/>
        </w:rPr>
        <w:t>2</w:t>
      </w:r>
      <w:r>
        <w:rPr>
          <w:rFonts w:hint="eastAsia"/>
          <w:color w:val="auto"/>
          <w:lang w:eastAsia="zh-CN"/>
        </w:rPr>
        <w:t>。</w:t>
      </w:r>
    </w:p>
    <w:p w14:paraId="0D9EFEE8">
      <w:pPr>
        <w:ind w:firstLine="480"/>
        <w:rPr>
          <w:color w:val="auto"/>
          <w:lang w:eastAsia="zh-CN"/>
        </w:rPr>
      </w:pPr>
      <w:r>
        <w:rPr>
          <w:rFonts w:hint="eastAsia"/>
          <w:color w:val="auto"/>
          <w:lang w:eastAsia="zh-CN"/>
        </w:rPr>
        <w:t>尾矿库位于露天采场东南侧约7km处，占地约50.67hm</w:t>
      </w:r>
      <w:r>
        <w:rPr>
          <w:rFonts w:hint="eastAsia"/>
          <w:color w:val="auto"/>
          <w:vertAlign w:val="superscript"/>
          <w:lang w:eastAsia="zh-CN"/>
        </w:rPr>
        <w:t>2</w:t>
      </w:r>
      <w:r>
        <w:rPr>
          <w:rFonts w:hint="eastAsia"/>
          <w:color w:val="auto"/>
          <w:lang w:eastAsia="zh-CN"/>
        </w:rPr>
        <w:t>；回风井工业场地位于露天采场东北侧约70m处，占地约0.09hm</w:t>
      </w:r>
      <w:r>
        <w:rPr>
          <w:rFonts w:hint="eastAsia"/>
          <w:color w:val="auto"/>
          <w:vertAlign w:val="superscript"/>
          <w:lang w:eastAsia="zh-CN"/>
        </w:rPr>
        <w:t>2</w:t>
      </w:r>
      <w:r>
        <w:rPr>
          <w:rFonts w:hint="eastAsia"/>
          <w:color w:val="auto"/>
          <w:lang w:eastAsia="zh-CN"/>
        </w:rPr>
        <w:t>。</w:t>
      </w:r>
    </w:p>
    <w:p w14:paraId="27A5B824">
      <w:pPr>
        <w:ind w:firstLine="480"/>
        <w:rPr>
          <w:color w:val="auto"/>
          <w:lang w:eastAsia="zh-CN"/>
        </w:rPr>
      </w:pPr>
      <w:r>
        <w:rPr>
          <w:rFonts w:hint="eastAsia"/>
          <w:color w:val="auto"/>
          <w:lang w:eastAsia="zh-CN"/>
        </w:rPr>
        <w:t>（6）劳动定员：一期劳动定员共需192人（不含选矿定员），其中采矿车间159人（含外包定员141人），矿部管理及服务人员33人；二期劳动定员共需222人（不含选矿定员），其中采矿车间179人，矿部管理及服务人员43人。</w:t>
      </w:r>
    </w:p>
    <w:p w14:paraId="1B95F6DA">
      <w:pPr>
        <w:pStyle w:val="52"/>
        <w:spacing w:before="78" w:after="78"/>
        <w:rPr>
          <w:color w:val="auto"/>
        </w:rPr>
      </w:pPr>
      <w:r>
        <w:rPr>
          <w:rFonts w:hint="eastAsia"/>
          <w:color w:val="auto"/>
        </w:rPr>
        <w:t>（7）工作制度：一期露天开采，矿山采用间断工作制，240d/a，3班/d，8h/班。二期地下开采，矿山采用连续工作制，300d/a，3班/d，8h/班。</w:t>
      </w:r>
    </w:p>
    <w:p w14:paraId="632BBE65">
      <w:pPr>
        <w:pStyle w:val="67"/>
        <w:ind w:firstLine="0" w:firstLineChars="0"/>
        <w:rPr>
          <w:color w:val="auto"/>
          <w:lang w:eastAsia="zh-CN"/>
        </w:rPr>
      </w:pPr>
    </w:p>
    <w:p w14:paraId="2034012F">
      <w:pPr>
        <w:pStyle w:val="67"/>
        <w:ind w:firstLine="0" w:firstLineChars="0"/>
        <w:rPr>
          <w:color w:val="auto"/>
          <w:lang w:eastAsia="zh-CN"/>
        </w:rPr>
      </w:pPr>
    </w:p>
    <w:p w14:paraId="061E2F69">
      <w:pPr>
        <w:pStyle w:val="67"/>
        <w:ind w:firstLine="0" w:firstLineChars="0"/>
        <w:rPr>
          <w:color w:val="auto"/>
          <w:lang w:eastAsia="zh-CN"/>
        </w:rPr>
      </w:pPr>
    </w:p>
    <w:p w14:paraId="4F0D7F9F">
      <w:pPr>
        <w:pStyle w:val="67"/>
        <w:ind w:firstLine="0" w:firstLineChars="0"/>
        <w:rPr>
          <w:color w:val="auto"/>
          <w:lang w:eastAsia="zh-CN"/>
        </w:rPr>
      </w:pPr>
    </w:p>
    <w:p w14:paraId="53E5E49B">
      <w:pPr>
        <w:pStyle w:val="67"/>
        <w:ind w:firstLine="0" w:firstLineChars="0"/>
        <w:rPr>
          <w:color w:val="auto"/>
          <w:lang w:eastAsia="zh-CN"/>
        </w:rPr>
      </w:pPr>
    </w:p>
    <w:p w14:paraId="357FF317">
      <w:pPr>
        <w:pStyle w:val="67"/>
        <w:ind w:firstLine="0" w:firstLineChars="0"/>
        <w:rPr>
          <w:color w:val="auto"/>
          <w:lang w:eastAsia="zh-CN"/>
        </w:rPr>
      </w:pPr>
    </w:p>
    <w:p w14:paraId="089D7899">
      <w:pPr>
        <w:pStyle w:val="67"/>
        <w:ind w:firstLine="0" w:firstLineChars="0"/>
        <w:rPr>
          <w:color w:val="auto"/>
          <w:lang w:eastAsia="zh-CN"/>
        </w:rPr>
      </w:pPr>
    </w:p>
    <w:p w14:paraId="1C2844C0">
      <w:pPr>
        <w:pStyle w:val="67"/>
        <w:ind w:firstLine="480"/>
        <w:rPr>
          <w:color w:val="auto"/>
          <w:lang w:eastAsia="zh-CN"/>
        </w:rPr>
      </w:pPr>
    </w:p>
    <w:p w14:paraId="4FE231F2">
      <w:pPr>
        <w:pStyle w:val="67"/>
        <w:ind w:firstLine="480"/>
        <w:rPr>
          <w:color w:val="auto"/>
          <w:lang w:eastAsia="zh-CN"/>
        </w:rPr>
      </w:pPr>
    </w:p>
    <w:p w14:paraId="33A2F398">
      <w:pPr>
        <w:pStyle w:val="67"/>
        <w:ind w:firstLine="480"/>
        <w:rPr>
          <w:color w:val="auto"/>
          <w:lang w:eastAsia="zh-CN"/>
        </w:rPr>
      </w:pPr>
    </w:p>
    <w:p w14:paraId="0D67F087">
      <w:pPr>
        <w:pStyle w:val="67"/>
        <w:ind w:firstLine="480"/>
        <w:rPr>
          <w:color w:val="auto"/>
          <w:lang w:eastAsia="zh-CN"/>
        </w:rPr>
      </w:pPr>
    </w:p>
    <w:p w14:paraId="67832A81">
      <w:pPr>
        <w:pStyle w:val="67"/>
        <w:ind w:firstLine="480"/>
        <w:rPr>
          <w:color w:val="auto"/>
          <w:lang w:eastAsia="zh-CN"/>
        </w:rPr>
      </w:pPr>
    </w:p>
    <w:p w14:paraId="2E02914C">
      <w:pPr>
        <w:pStyle w:val="67"/>
        <w:ind w:firstLine="480"/>
        <w:rPr>
          <w:color w:val="auto"/>
          <w:lang w:eastAsia="zh-CN"/>
        </w:rPr>
      </w:pPr>
    </w:p>
    <w:p w14:paraId="338CE2CF">
      <w:pPr>
        <w:pStyle w:val="67"/>
        <w:ind w:firstLine="480"/>
        <w:rPr>
          <w:color w:val="auto"/>
          <w:lang w:eastAsia="zh-CN"/>
        </w:rPr>
      </w:pPr>
    </w:p>
    <w:p w14:paraId="3EE5DCA4">
      <w:pPr>
        <w:pStyle w:val="67"/>
        <w:ind w:firstLine="480"/>
        <w:rPr>
          <w:color w:val="auto"/>
          <w:lang w:eastAsia="zh-CN"/>
        </w:rPr>
      </w:pPr>
    </w:p>
    <w:p w14:paraId="134E5752">
      <w:pPr>
        <w:pStyle w:val="67"/>
        <w:ind w:firstLine="480"/>
        <w:rPr>
          <w:color w:val="auto"/>
          <w:lang w:eastAsia="zh-CN"/>
        </w:rPr>
      </w:pPr>
    </w:p>
    <w:p w14:paraId="3F78B32A">
      <w:pPr>
        <w:pStyle w:val="67"/>
        <w:ind w:firstLine="480"/>
        <w:rPr>
          <w:color w:val="auto"/>
          <w:lang w:eastAsia="zh-CN"/>
        </w:rPr>
      </w:pPr>
    </w:p>
    <w:p w14:paraId="147E2BF3">
      <w:pPr>
        <w:pStyle w:val="67"/>
        <w:ind w:firstLine="480"/>
        <w:rPr>
          <w:color w:val="auto"/>
          <w:lang w:eastAsia="zh-CN"/>
        </w:rPr>
      </w:pPr>
    </w:p>
    <w:p w14:paraId="4768CD03">
      <w:pPr>
        <w:pStyle w:val="67"/>
        <w:ind w:firstLine="480"/>
        <w:rPr>
          <w:color w:val="auto"/>
          <w:lang w:eastAsia="zh-CN"/>
        </w:rPr>
      </w:pPr>
    </w:p>
    <w:p w14:paraId="1A8DCDB9">
      <w:pPr>
        <w:pStyle w:val="67"/>
        <w:ind w:firstLine="480"/>
        <w:rPr>
          <w:color w:val="auto"/>
          <w:lang w:eastAsia="zh-CN"/>
        </w:rPr>
      </w:pPr>
    </w:p>
    <w:p w14:paraId="4D19FFAF">
      <w:pPr>
        <w:pStyle w:val="67"/>
        <w:ind w:firstLine="480"/>
        <w:rPr>
          <w:color w:val="auto"/>
          <w:lang w:eastAsia="zh-CN"/>
        </w:rPr>
      </w:pPr>
    </w:p>
    <w:p w14:paraId="7972AF5E">
      <w:pPr>
        <w:pStyle w:val="67"/>
        <w:ind w:firstLine="480"/>
        <w:rPr>
          <w:color w:val="auto"/>
          <w:lang w:eastAsia="zh-CN"/>
        </w:rPr>
      </w:pPr>
    </w:p>
    <w:p w14:paraId="3FBE9E56">
      <w:pPr>
        <w:pStyle w:val="67"/>
        <w:ind w:firstLine="480"/>
        <w:rPr>
          <w:color w:val="auto"/>
          <w:lang w:eastAsia="zh-CN"/>
        </w:rPr>
      </w:pPr>
    </w:p>
    <w:p w14:paraId="0ECD2662">
      <w:pPr>
        <w:pStyle w:val="67"/>
        <w:ind w:firstLine="480"/>
        <w:rPr>
          <w:color w:val="auto"/>
          <w:lang w:eastAsia="zh-CN"/>
        </w:rPr>
      </w:pPr>
    </w:p>
    <w:p w14:paraId="6F46289C">
      <w:pPr>
        <w:pStyle w:val="67"/>
        <w:ind w:firstLine="480"/>
        <w:rPr>
          <w:color w:val="auto"/>
          <w:lang w:eastAsia="zh-CN"/>
        </w:rPr>
      </w:pPr>
    </w:p>
    <w:p w14:paraId="7190CC8C">
      <w:pPr>
        <w:pStyle w:val="46"/>
        <w:rPr>
          <w:color w:val="auto"/>
        </w:rPr>
      </w:pPr>
      <w:r>
        <w:rPr>
          <w:rFonts w:hint="eastAsia"/>
          <w:color w:val="auto"/>
        </w:rPr>
        <w:t>图3.2-1 矿区交通位置图</w:t>
      </w:r>
    </w:p>
    <w:p w14:paraId="5B041C01">
      <w:pPr>
        <w:ind w:firstLine="480"/>
        <w:rPr>
          <w:color w:val="auto"/>
          <w:lang w:eastAsia="zh-CN"/>
        </w:rPr>
      </w:pPr>
      <w:r>
        <w:rPr>
          <w:rFonts w:hint="eastAsia"/>
          <w:color w:val="auto"/>
          <w:lang w:eastAsia="zh-CN"/>
        </w:rPr>
        <w:t>（8）项目总投资：估算一期含铺底流动资金的项目总投资为13500.9万元，其中建设投资12857.5万元，建设期利息127.0万元，铺底流动资金516.5万元。估算二期含铺底流动资金的项目总投资为29527.4万元，其中建设投资29095.6万元，铺底流动资金431.8万元。</w:t>
      </w:r>
    </w:p>
    <w:p w14:paraId="47B34A06">
      <w:pPr>
        <w:ind w:firstLine="480"/>
        <w:rPr>
          <w:color w:val="auto"/>
          <w:lang w:eastAsia="zh-CN"/>
        </w:rPr>
      </w:pPr>
      <w:r>
        <w:rPr>
          <w:rFonts w:hint="eastAsia"/>
          <w:color w:val="auto"/>
          <w:lang w:eastAsia="zh-CN"/>
        </w:rPr>
        <w:t>项目一期建设投资及流动资金均由业主自筹50%，银行借款50%，建设期利息由企业自筹。项目二期建设投资由企业自筹。流动资金由业主自筹50%，银行借款50%。</w:t>
      </w:r>
    </w:p>
    <w:p w14:paraId="442BA517">
      <w:pPr>
        <w:pStyle w:val="4"/>
        <w:ind w:left="301" w:hanging="301"/>
        <w:rPr>
          <w:color w:val="auto"/>
        </w:rPr>
      </w:pPr>
      <w:bookmarkStart w:id="146" w:name="_Toc223926488"/>
      <w:r>
        <w:rPr>
          <w:rFonts w:hint="eastAsia"/>
          <w:color w:val="auto"/>
        </w:rPr>
        <w:t>产品方案</w:t>
      </w:r>
      <w:bookmarkEnd w:id="146"/>
    </w:p>
    <w:p w14:paraId="5969462F">
      <w:pPr>
        <w:ind w:firstLine="480"/>
        <w:rPr>
          <w:color w:val="auto"/>
          <w:lang w:eastAsia="zh-CN"/>
        </w:rPr>
      </w:pPr>
      <w:r>
        <w:rPr>
          <w:rFonts w:hint="eastAsia"/>
          <w:color w:val="auto"/>
          <w:lang w:eastAsia="zh-CN"/>
        </w:rPr>
        <w:t>露天开采产品方案为：Cu品位为0.74%的原矿石；</w:t>
      </w:r>
    </w:p>
    <w:p w14:paraId="36B66951">
      <w:pPr>
        <w:ind w:firstLine="480"/>
        <w:rPr>
          <w:color w:val="auto"/>
          <w:lang w:eastAsia="zh-CN"/>
        </w:rPr>
      </w:pPr>
      <w:r>
        <w:rPr>
          <w:rFonts w:hint="eastAsia"/>
          <w:color w:val="auto"/>
          <w:lang w:eastAsia="zh-CN"/>
        </w:rPr>
        <w:t>地下开采产品方案为：Cu品位为0.74%的原矿石。</w:t>
      </w:r>
    </w:p>
    <w:p w14:paraId="0EF32604">
      <w:pPr>
        <w:pStyle w:val="4"/>
        <w:ind w:left="301" w:hanging="301"/>
        <w:rPr>
          <w:color w:val="auto"/>
        </w:rPr>
      </w:pPr>
      <w:bookmarkStart w:id="147" w:name="_Toc223926489"/>
      <w:r>
        <w:rPr>
          <w:rFonts w:hint="eastAsia"/>
          <w:color w:val="auto"/>
        </w:rPr>
        <w:t>建设规模</w:t>
      </w:r>
      <w:bookmarkEnd w:id="147"/>
    </w:p>
    <w:p w14:paraId="210615E9">
      <w:pPr>
        <w:pStyle w:val="67"/>
        <w:ind w:firstLine="480"/>
        <w:rPr>
          <w:color w:val="auto"/>
          <w:lang w:eastAsia="zh-CN"/>
        </w:rPr>
      </w:pPr>
      <w:r>
        <w:rPr>
          <w:rFonts w:hint="eastAsia"/>
          <w:color w:val="auto"/>
          <w:lang w:eastAsia="zh-CN"/>
        </w:rPr>
        <w:t>本项目为铜矿采矿项目，包括阿尔木强Ⅵ、Ⅶ号铜矿45万吨/年采矿建设项目采矿及辅助配套工程等，建设露天采场、采矿工业场地、回风井工业场地、排土场、35kV总降压变电所、办公区等。</w:t>
      </w:r>
    </w:p>
    <w:p w14:paraId="018356CD">
      <w:pPr>
        <w:pStyle w:val="67"/>
        <w:ind w:firstLine="480"/>
        <w:rPr>
          <w:color w:val="auto"/>
          <w:lang w:eastAsia="zh-CN"/>
        </w:rPr>
      </w:pPr>
      <w:r>
        <w:rPr>
          <w:rFonts w:hint="eastAsia"/>
          <w:color w:val="auto"/>
          <w:lang w:eastAsia="zh-CN"/>
        </w:rPr>
        <w:t>（1）建设规模</w:t>
      </w:r>
    </w:p>
    <w:p w14:paraId="26A5B112">
      <w:pPr>
        <w:pStyle w:val="67"/>
        <w:ind w:firstLine="480"/>
        <w:rPr>
          <w:color w:val="auto"/>
          <w:lang w:eastAsia="zh-CN"/>
        </w:rPr>
      </w:pPr>
      <w:r>
        <w:rPr>
          <w:rFonts w:hint="eastAsia"/>
          <w:color w:val="auto"/>
          <w:lang w:eastAsia="zh-CN"/>
        </w:rPr>
        <w:t>矿山建设规模为45万t/a。</w:t>
      </w:r>
    </w:p>
    <w:p w14:paraId="3D86B4AA">
      <w:pPr>
        <w:pStyle w:val="67"/>
        <w:ind w:firstLine="480"/>
        <w:rPr>
          <w:color w:val="auto"/>
          <w:lang w:eastAsia="zh-CN"/>
        </w:rPr>
      </w:pPr>
      <w:r>
        <w:rPr>
          <w:rFonts w:hint="eastAsia"/>
          <w:color w:val="auto"/>
          <w:lang w:eastAsia="zh-CN"/>
        </w:rPr>
        <w:t>（2）工作制度</w:t>
      </w:r>
    </w:p>
    <w:p w14:paraId="73CDBAC7">
      <w:pPr>
        <w:pStyle w:val="67"/>
        <w:ind w:firstLine="480"/>
        <w:rPr>
          <w:color w:val="auto"/>
          <w:lang w:eastAsia="zh-CN"/>
        </w:rPr>
      </w:pPr>
      <w:r>
        <w:rPr>
          <w:rFonts w:hint="eastAsia"/>
          <w:color w:val="auto"/>
          <w:lang w:eastAsia="zh-CN"/>
        </w:rPr>
        <w:t>一期露天开采，矿山采用间断工作制，240d/a，3班/d，8h/班。</w:t>
      </w:r>
    </w:p>
    <w:p w14:paraId="368364B9">
      <w:pPr>
        <w:pStyle w:val="67"/>
        <w:ind w:firstLine="480"/>
        <w:rPr>
          <w:color w:val="auto"/>
          <w:lang w:eastAsia="zh-CN"/>
        </w:rPr>
      </w:pPr>
      <w:r>
        <w:rPr>
          <w:rFonts w:hint="eastAsia"/>
          <w:color w:val="auto"/>
          <w:lang w:eastAsia="zh-CN"/>
        </w:rPr>
        <w:t>二期地下开采，矿山采用连续工作制，300d/a，3班/d，8h/班。</w:t>
      </w:r>
    </w:p>
    <w:p w14:paraId="69BBCD91">
      <w:pPr>
        <w:pStyle w:val="67"/>
        <w:ind w:firstLine="480"/>
        <w:rPr>
          <w:color w:val="auto"/>
          <w:lang w:eastAsia="zh-CN"/>
        </w:rPr>
      </w:pPr>
      <w:r>
        <w:rPr>
          <w:rFonts w:hint="eastAsia"/>
          <w:color w:val="auto"/>
          <w:lang w:eastAsia="zh-CN"/>
        </w:rPr>
        <w:t>（3）服务年限</w:t>
      </w:r>
    </w:p>
    <w:p w14:paraId="64CA3500">
      <w:pPr>
        <w:pStyle w:val="67"/>
        <w:ind w:firstLine="480"/>
        <w:rPr>
          <w:color w:val="auto"/>
          <w:lang w:eastAsia="zh-CN"/>
        </w:rPr>
      </w:pPr>
      <w:r>
        <w:rPr>
          <w:rFonts w:hint="eastAsia"/>
          <w:color w:val="auto"/>
          <w:lang w:eastAsia="zh-CN"/>
        </w:rPr>
        <w:t>矿山服务年限为17a，其中露天开采服务年限9a，地下开采服务年限8a。</w:t>
      </w:r>
    </w:p>
    <w:p w14:paraId="3C602E79">
      <w:pPr>
        <w:pStyle w:val="67"/>
        <w:ind w:firstLine="480"/>
        <w:rPr>
          <w:color w:val="auto"/>
          <w:lang w:eastAsia="zh-CN"/>
        </w:rPr>
      </w:pPr>
      <w:r>
        <w:rPr>
          <w:rFonts w:hint="eastAsia"/>
          <w:color w:val="auto"/>
          <w:lang w:eastAsia="zh-CN"/>
        </w:rPr>
        <w:t>（4）依托工程</w:t>
      </w:r>
    </w:p>
    <w:p w14:paraId="50E399E5">
      <w:pPr>
        <w:pStyle w:val="67"/>
        <w:ind w:firstLine="480"/>
        <w:rPr>
          <w:color w:val="auto"/>
          <w:lang w:eastAsia="zh-CN"/>
        </w:rPr>
      </w:pPr>
      <w:r>
        <w:rPr>
          <w:rFonts w:hint="eastAsia"/>
          <w:color w:val="auto"/>
          <w:lang w:eastAsia="zh-CN"/>
        </w:rPr>
        <w:t>华鸿矿业计划在45万吨采场东南7公里处新建一个尾矿库，尾矿库一期占地面积582亩，最大坝高15米，库容246万m³，可满足选厂6年生产。二期在一期尾矿库的基础上加高，占地760亩，最大坝高23.0m，总库容549.62万m³，可满足选厂19年生产。同时计划在尾矿库北边新建一个选矿厂，距离采场5公里，新建选矿厂占地约100亩，日处理矿石量2000t/d。选矿厂的工艺流程和旁边老矿类似：破碎作业、磨矿分级、浮选及脱水作业，最后获得最终的精矿。尾矿处理方式是湿排。</w:t>
      </w:r>
    </w:p>
    <w:p w14:paraId="4693BA09">
      <w:pPr>
        <w:pStyle w:val="67"/>
        <w:ind w:firstLine="480"/>
        <w:rPr>
          <w:color w:val="auto"/>
          <w:lang w:eastAsia="zh-CN"/>
        </w:rPr>
      </w:pPr>
      <w:r>
        <w:rPr>
          <w:rFonts w:hint="eastAsia"/>
          <w:color w:val="auto"/>
          <w:lang w:eastAsia="zh-CN"/>
        </w:rPr>
        <w:t>新建选厂拟建危废暂存间，目前正在设计及环评。本项目危险废物拟依托选厂危废暂存间暂存处置。</w:t>
      </w:r>
    </w:p>
    <w:p w14:paraId="2C54CEED">
      <w:pPr>
        <w:pStyle w:val="67"/>
        <w:ind w:firstLine="480"/>
        <w:rPr>
          <w:color w:val="auto"/>
          <w:lang w:eastAsia="zh-CN"/>
        </w:rPr>
      </w:pPr>
    </w:p>
    <w:p w14:paraId="4C9323E7">
      <w:pPr>
        <w:pStyle w:val="4"/>
        <w:ind w:left="301" w:hanging="301"/>
        <w:rPr>
          <w:color w:val="auto"/>
          <w:lang w:eastAsia="zh-CN"/>
        </w:rPr>
      </w:pPr>
      <w:bookmarkStart w:id="148" w:name="_Toc223926490"/>
      <w:r>
        <w:rPr>
          <w:rFonts w:hint="eastAsia"/>
          <w:color w:val="auto"/>
          <w:lang w:eastAsia="zh-CN"/>
        </w:rPr>
        <w:t>分期建设方案</w:t>
      </w:r>
      <w:bookmarkEnd w:id="148"/>
    </w:p>
    <w:p w14:paraId="43D52B89">
      <w:pPr>
        <w:pStyle w:val="67"/>
        <w:ind w:firstLine="480"/>
        <w:rPr>
          <w:color w:val="auto"/>
          <w:lang w:eastAsia="zh-CN"/>
        </w:rPr>
      </w:pPr>
      <w:r>
        <w:rPr>
          <w:rFonts w:hint="eastAsia"/>
          <w:color w:val="auto"/>
          <w:lang w:eastAsia="zh-CN"/>
        </w:rPr>
        <w:t>矿区地形地貌总体特征为南低北高，海拔1063～1100m，相对高差30～40m，属低山平缓丘陵地区。矿区内圈定大小矿体及分枝矿体共11个，其中主矿体4个，编号为Ⅶ1、Ⅶ2、Ⅶ3、Ⅶ6；小矿体及分枝矿体7个，编号为Ⅶ4、Ⅶ5、Ⅶ1-1、Ⅶ1-2、Ⅶ1-3、Ⅵ1、Ⅵ2。主矿体均出露地表，长度约940m，倾角为58°～83°，延深480m，且厚大部分主要集中在浅部。</w:t>
      </w:r>
    </w:p>
    <w:p w14:paraId="63F3FFB5">
      <w:pPr>
        <w:pStyle w:val="67"/>
        <w:ind w:firstLine="480"/>
        <w:rPr>
          <w:color w:val="auto"/>
          <w:lang w:eastAsia="zh-CN"/>
        </w:rPr>
      </w:pPr>
      <w:r>
        <w:rPr>
          <w:rFonts w:hint="eastAsia"/>
          <w:color w:val="auto"/>
          <w:lang w:eastAsia="zh-CN"/>
        </w:rPr>
        <w:t>根据矿区周边环境、矿体赋存特征、批复的开采方式等因素，设计采用露天/地下开采方式，分期建设方案。矿山一期采用露天开采方式，主要开采浅部矿体；二期采用地下开采方式，主要开采露天坑以下的矿体。</w:t>
      </w:r>
    </w:p>
    <w:p w14:paraId="22A5B3E6">
      <w:pPr>
        <w:pStyle w:val="4"/>
        <w:ind w:left="301" w:hanging="301"/>
        <w:rPr>
          <w:color w:val="auto"/>
          <w:lang w:eastAsia="zh-CN"/>
        </w:rPr>
      </w:pPr>
      <w:bookmarkStart w:id="149" w:name="_Toc223926491"/>
      <w:r>
        <w:rPr>
          <w:rFonts w:hint="eastAsia"/>
          <w:color w:val="auto"/>
          <w:lang w:eastAsia="zh-CN"/>
        </w:rPr>
        <w:t>工程建设内容</w:t>
      </w:r>
      <w:bookmarkEnd w:id="149"/>
    </w:p>
    <w:p w14:paraId="49F33CAC">
      <w:pPr>
        <w:pStyle w:val="67"/>
        <w:ind w:firstLine="480"/>
        <w:rPr>
          <w:color w:val="auto"/>
          <w:lang w:eastAsia="zh-CN"/>
        </w:rPr>
      </w:pPr>
      <w:r>
        <w:rPr>
          <w:rFonts w:hint="eastAsia"/>
          <w:color w:val="auto"/>
          <w:lang w:eastAsia="zh-CN"/>
        </w:rPr>
        <w:t>矿山项目规划地块总占地面积89.467hm</w:t>
      </w:r>
      <w:r>
        <w:rPr>
          <w:rFonts w:hint="eastAsia"/>
          <w:color w:val="auto"/>
          <w:vertAlign w:val="superscript"/>
          <w:lang w:eastAsia="zh-CN"/>
        </w:rPr>
        <w:t>2</w:t>
      </w:r>
      <w:r>
        <w:rPr>
          <w:rFonts w:hint="eastAsia"/>
          <w:color w:val="auto"/>
          <w:lang w:eastAsia="zh-CN"/>
        </w:rPr>
        <w:t>。建设露天采场、采矿工业场地、回风井工业场地、排土场、35kV总降压变电所、办公区、生产辅助设施。</w:t>
      </w:r>
    </w:p>
    <w:p w14:paraId="136B5C38">
      <w:pPr>
        <w:pStyle w:val="67"/>
        <w:ind w:firstLine="480"/>
        <w:rPr>
          <w:color w:val="auto"/>
          <w:lang w:eastAsia="zh-CN"/>
        </w:rPr>
      </w:pPr>
      <w:r>
        <w:rPr>
          <w:rFonts w:hint="eastAsia"/>
          <w:color w:val="auto"/>
          <w:lang w:eastAsia="zh-CN"/>
        </w:rPr>
        <w:t>矿山为露天转地下矿山，采用分期建设，一期为露天开采，二期为地下开采。</w:t>
      </w:r>
    </w:p>
    <w:p w14:paraId="18BD79A2">
      <w:pPr>
        <w:pStyle w:val="67"/>
        <w:ind w:firstLine="480"/>
        <w:rPr>
          <w:color w:val="auto"/>
          <w:lang w:eastAsia="zh-CN"/>
        </w:rPr>
      </w:pPr>
      <w:r>
        <w:rPr>
          <w:rFonts w:hint="eastAsia"/>
          <w:color w:val="auto"/>
          <w:lang w:eastAsia="zh-CN"/>
        </w:rPr>
        <w:t>（1）露天采场</w:t>
      </w:r>
    </w:p>
    <w:p w14:paraId="37EFF28D">
      <w:pPr>
        <w:pStyle w:val="67"/>
        <w:ind w:firstLine="480"/>
        <w:rPr>
          <w:color w:val="auto"/>
          <w:lang w:eastAsia="zh-CN"/>
        </w:rPr>
      </w:pPr>
      <w:r>
        <w:rPr>
          <w:rFonts w:hint="eastAsia"/>
          <w:color w:val="auto"/>
          <w:lang w:eastAsia="zh-CN"/>
        </w:rPr>
        <w:t>露天采场位于矿区范围内西北侧，占地约27.50hm</w:t>
      </w:r>
      <w:r>
        <w:rPr>
          <w:rFonts w:hint="eastAsia"/>
          <w:color w:val="auto"/>
          <w:vertAlign w:val="superscript"/>
          <w:lang w:eastAsia="zh-CN"/>
        </w:rPr>
        <w:t>2</w:t>
      </w:r>
      <w:r>
        <w:rPr>
          <w:rFonts w:hint="eastAsia"/>
          <w:color w:val="auto"/>
          <w:lang w:eastAsia="zh-CN"/>
        </w:rPr>
        <w:t>。采用汽车公路开拓，矿山废石运输总出入沟位于矿区东南侧，距离选矿厂约12km，距离排土场约150m。设置地质设备、采矿设备及排水设备等，同时建设相关配套设施。</w:t>
      </w:r>
    </w:p>
    <w:p w14:paraId="0B38D5A1">
      <w:pPr>
        <w:pStyle w:val="67"/>
        <w:ind w:firstLine="480"/>
        <w:rPr>
          <w:color w:val="auto"/>
          <w:lang w:eastAsia="zh-CN"/>
        </w:rPr>
      </w:pPr>
      <w:r>
        <w:rPr>
          <w:rFonts w:hint="eastAsia"/>
          <w:color w:val="auto"/>
          <w:lang w:eastAsia="zh-CN"/>
        </w:rPr>
        <w:t>（2）混合井工业场地</w:t>
      </w:r>
    </w:p>
    <w:p w14:paraId="1E684321">
      <w:pPr>
        <w:pStyle w:val="67"/>
        <w:ind w:firstLine="480"/>
        <w:rPr>
          <w:color w:val="auto"/>
          <w:lang w:eastAsia="zh-CN"/>
        </w:rPr>
      </w:pPr>
      <w:r>
        <w:rPr>
          <w:rFonts w:hint="eastAsia"/>
          <w:color w:val="auto"/>
          <w:lang w:eastAsia="zh-CN"/>
        </w:rPr>
        <w:t>采矿工业场地紧邻露天采场东南侧布置，占地面积约2.24hm</w:t>
      </w:r>
      <w:r>
        <w:rPr>
          <w:rFonts w:hint="eastAsia"/>
          <w:color w:val="auto"/>
          <w:vertAlign w:val="superscript"/>
          <w:lang w:eastAsia="zh-CN"/>
        </w:rPr>
        <w:t>2</w:t>
      </w:r>
      <w:r>
        <w:rPr>
          <w:rFonts w:hint="eastAsia"/>
          <w:color w:val="auto"/>
          <w:lang w:eastAsia="zh-CN"/>
        </w:rPr>
        <w:t>，场地内布置有混合井及其卷扬机房、热风机房、热风机房变电所、空压机房、材料库、机修车间、柴油发电机房、充填站、储料堆场、35kV总降压变电所。</w:t>
      </w:r>
    </w:p>
    <w:p w14:paraId="20E400F6">
      <w:pPr>
        <w:pStyle w:val="67"/>
        <w:ind w:firstLine="480"/>
        <w:rPr>
          <w:color w:val="auto"/>
          <w:lang w:eastAsia="zh-CN"/>
        </w:rPr>
      </w:pPr>
      <w:r>
        <w:rPr>
          <w:rFonts w:hint="eastAsia"/>
          <w:color w:val="auto"/>
          <w:lang w:eastAsia="zh-CN"/>
        </w:rPr>
        <w:t>（3）回风井工业场地</w:t>
      </w:r>
    </w:p>
    <w:p w14:paraId="6605AB24">
      <w:pPr>
        <w:pStyle w:val="67"/>
        <w:ind w:firstLine="480"/>
        <w:rPr>
          <w:color w:val="auto"/>
          <w:lang w:eastAsia="zh-CN"/>
        </w:rPr>
      </w:pPr>
      <w:r>
        <w:rPr>
          <w:rFonts w:hint="eastAsia"/>
          <w:color w:val="auto"/>
          <w:lang w:eastAsia="zh-CN"/>
        </w:rPr>
        <w:t>回风井工业场地位于露天采场东北侧约40m处，占地约0.09hm</w:t>
      </w:r>
      <w:r>
        <w:rPr>
          <w:rFonts w:hint="eastAsia"/>
          <w:color w:val="auto"/>
          <w:vertAlign w:val="superscript"/>
          <w:lang w:eastAsia="zh-CN"/>
        </w:rPr>
        <w:t>2</w:t>
      </w:r>
      <w:r>
        <w:rPr>
          <w:rFonts w:hint="eastAsia"/>
          <w:color w:val="auto"/>
          <w:lang w:eastAsia="zh-CN"/>
        </w:rPr>
        <w:t>，场地内布置有通风机房及变电所。</w:t>
      </w:r>
    </w:p>
    <w:p w14:paraId="028372C0">
      <w:pPr>
        <w:pStyle w:val="67"/>
        <w:ind w:firstLine="480"/>
        <w:rPr>
          <w:color w:val="auto"/>
          <w:lang w:eastAsia="zh-CN"/>
        </w:rPr>
      </w:pPr>
      <w:r>
        <w:rPr>
          <w:rFonts w:hint="eastAsia"/>
          <w:color w:val="auto"/>
          <w:lang w:eastAsia="zh-CN"/>
        </w:rPr>
        <w:t>（4）排土场</w:t>
      </w:r>
    </w:p>
    <w:p w14:paraId="07D5EE18">
      <w:pPr>
        <w:pStyle w:val="67"/>
        <w:ind w:firstLine="480"/>
        <w:rPr>
          <w:color w:val="auto"/>
          <w:lang w:eastAsia="zh-CN"/>
        </w:rPr>
      </w:pPr>
      <w:r>
        <w:rPr>
          <w:rFonts w:hint="eastAsia"/>
          <w:color w:val="auto"/>
          <w:lang w:eastAsia="zh-CN"/>
        </w:rPr>
        <w:t>排土场位于露天采场东南侧约150m处，占地约56.95hm</w:t>
      </w:r>
      <w:r>
        <w:rPr>
          <w:rFonts w:hint="eastAsia"/>
          <w:color w:val="auto"/>
          <w:vertAlign w:val="superscript"/>
          <w:lang w:eastAsia="zh-CN"/>
        </w:rPr>
        <w:t>2</w:t>
      </w:r>
      <w:r>
        <w:rPr>
          <w:rFonts w:hint="eastAsia"/>
          <w:color w:val="auto"/>
          <w:lang w:eastAsia="zh-CN"/>
        </w:rPr>
        <w:t>，堆置高度70m，容量为2252.81m³。</w:t>
      </w:r>
    </w:p>
    <w:p w14:paraId="351BC6FE">
      <w:pPr>
        <w:pStyle w:val="67"/>
        <w:ind w:firstLine="480"/>
        <w:rPr>
          <w:color w:val="auto"/>
          <w:lang w:eastAsia="zh-CN"/>
        </w:rPr>
      </w:pPr>
      <w:r>
        <w:rPr>
          <w:rFonts w:hint="eastAsia"/>
          <w:color w:val="auto"/>
          <w:lang w:eastAsia="zh-CN"/>
        </w:rPr>
        <w:t>（5）公辅和行政福利设施：包括厂区供电、供热、给排水和通信等设施，厂区管网及道路、厂区办公生活区等</w:t>
      </w:r>
    </w:p>
    <w:p w14:paraId="05ADD88E">
      <w:pPr>
        <w:ind w:firstLine="480"/>
        <w:rPr>
          <w:color w:val="auto"/>
          <w:lang w:eastAsia="zh-CN"/>
        </w:rPr>
        <w:sectPr>
          <w:pgSz w:w="11906" w:h="16838"/>
          <w:pgMar w:top="1440" w:right="1800" w:bottom="1440" w:left="1800" w:header="851" w:footer="992" w:gutter="0"/>
          <w:cols w:space="425" w:num="1"/>
          <w:docGrid w:type="lines" w:linePitch="312" w:charSpace="0"/>
        </w:sectPr>
      </w:pPr>
      <w:r>
        <w:rPr>
          <w:color w:val="auto"/>
          <w:lang w:eastAsia="zh-CN"/>
        </w:rPr>
        <w:t>工程包括主体工程、辅助工程、公用工程、环保工程</w:t>
      </w:r>
      <w:r>
        <w:rPr>
          <w:rFonts w:hint="eastAsia"/>
          <w:color w:val="auto"/>
          <w:lang w:eastAsia="zh-CN"/>
        </w:rPr>
        <w:t>、依托工程</w:t>
      </w:r>
      <w:r>
        <w:rPr>
          <w:color w:val="auto"/>
          <w:lang w:eastAsia="zh-CN"/>
        </w:rPr>
        <w:t>及储运工程，详见表3.2-1。</w:t>
      </w:r>
    </w:p>
    <w:p w14:paraId="79598574">
      <w:pPr>
        <w:pStyle w:val="42"/>
        <w:spacing w:before="93" w:after="93"/>
        <w:ind w:firstLine="480"/>
        <w:rPr>
          <w:rFonts w:hint="eastAsia"/>
          <w:color w:val="auto"/>
          <w:lang w:val="zh-CN" w:eastAsia="zh-CN"/>
        </w:rPr>
      </w:pPr>
      <w:r>
        <w:rPr>
          <w:color w:val="auto"/>
          <w:lang w:val="zh-CN" w:eastAsia="zh-CN"/>
        </w:rPr>
        <w:t>表</w:t>
      </w:r>
      <w:r>
        <w:rPr>
          <w:color w:val="auto"/>
          <w:lang w:eastAsia="zh-CN"/>
        </w:rPr>
        <w:t>3</w:t>
      </w:r>
      <w:r>
        <w:rPr>
          <w:color w:val="auto"/>
          <w:lang w:val="zh-CN" w:eastAsia="zh-CN"/>
        </w:rPr>
        <w:t>.</w:t>
      </w:r>
      <w:r>
        <w:rPr>
          <w:color w:val="auto"/>
          <w:lang w:eastAsia="zh-CN"/>
        </w:rPr>
        <w:t>2</w:t>
      </w:r>
      <w:r>
        <w:rPr>
          <w:color w:val="auto"/>
          <w:lang w:val="zh-CN" w:eastAsia="zh-CN"/>
        </w:rPr>
        <w:t>-1</w:t>
      </w:r>
      <w:r>
        <w:rPr>
          <w:color w:val="auto"/>
          <w:lang w:eastAsia="zh-CN"/>
        </w:rPr>
        <w:t xml:space="preserve">    工程项目组成一览表</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691"/>
        <w:gridCol w:w="1491"/>
        <w:gridCol w:w="10916"/>
      </w:tblGrid>
      <w:tr w14:paraId="2C0B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301" w:type="pct"/>
            <w:vAlign w:val="center"/>
          </w:tcPr>
          <w:p w14:paraId="7A61AEBB">
            <w:pPr>
              <w:widowControl w:val="0"/>
              <w:spacing w:line="360" w:lineRule="exact"/>
              <w:ind w:firstLine="0" w:firstLineChars="0"/>
              <w:jc w:val="center"/>
              <w:textAlignment w:val="auto"/>
              <w:rPr>
                <w:b/>
                <w:color w:val="auto"/>
                <w:sz w:val="21"/>
                <w:szCs w:val="21"/>
                <w:lang w:eastAsia="zh-CN"/>
              </w:rPr>
            </w:pPr>
            <w:r>
              <w:rPr>
                <w:b/>
                <w:color w:val="auto"/>
                <w:sz w:val="21"/>
                <w:szCs w:val="21"/>
                <w:lang w:eastAsia="zh-CN"/>
              </w:rPr>
              <w:t>类别</w:t>
            </w:r>
          </w:p>
        </w:tc>
        <w:tc>
          <w:tcPr>
            <w:tcW w:w="783" w:type="pct"/>
            <w:gridSpan w:val="2"/>
            <w:vAlign w:val="center"/>
          </w:tcPr>
          <w:p w14:paraId="107940A3">
            <w:pPr>
              <w:spacing w:line="360" w:lineRule="exact"/>
              <w:ind w:firstLine="0" w:firstLineChars="0"/>
              <w:jc w:val="center"/>
              <w:textAlignment w:val="auto"/>
              <w:rPr>
                <w:b/>
                <w:color w:val="auto"/>
                <w:sz w:val="21"/>
                <w:szCs w:val="21"/>
              </w:rPr>
            </w:pPr>
            <w:r>
              <w:rPr>
                <w:b/>
                <w:color w:val="auto"/>
                <w:sz w:val="21"/>
                <w:szCs w:val="21"/>
                <w:lang w:eastAsia="zh-CN"/>
              </w:rPr>
              <w:t>工程</w:t>
            </w:r>
            <w:r>
              <w:rPr>
                <w:b/>
                <w:color w:val="auto"/>
                <w:sz w:val="21"/>
                <w:szCs w:val="21"/>
              </w:rPr>
              <w:t>名称</w:t>
            </w:r>
          </w:p>
        </w:tc>
        <w:tc>
          <w:tcPr>
            <w:tcW w:w="3916" w:type="pct"/>
            <w:vAlign w:val="center"/>
          </w:tcPr>
          <w:p w14:paraId="16B154B4">
            <w:pPr>
              <w:widowControl w:val="0"/>
              <w:spacing w:line="360" w:lineRule="exact"/>
              <w:ind w:firstLine="0" w:firstLineChars="0"/>
              <w:jc w:val="center"/>
              <w:textAlignment w:val="auto"/>
              <w:rPr>
                <w:b/>
                <w:color w:val="auto"/>
                <w:sz w:val="21"/>
                <w:szCs w:val="21"/>
              </w:rPr>
            </w:pPr>
            <w:r>
              <w:rPr>
                <w:b/>
                <w:color w:val="auto"/>
                <w:sz w:val="21"/>
                <w:szCs w:val="21"/>
              </w:rPr>
              <w:t>建设内容</w:t>
            </w:r>
          </w:p>
        </w:tc>
      </w:tr>
      <w:tr w14:paraId="3B07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restart"/>
            <w:vAlign w:val="center"/>
          </w:tcPr>
          <w:p w14:paraId="4888F657">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主体</w:t>
            </w:r>
          </w:p>
          <w:p w14:paraId="495F469D">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工程</w:t>
            </w:r>
          </w:p>
        </w:tc>
        <w:tc>
          <w:tcPr>
            <w:tcW w:w="248" w:type="pct"/>
            <w:vMerge w:val="restart"/>
            <w:vAlign w:val="center"/>
          </w:tcPr>
          <w:p w14:paraId="6724DB29">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露天开采</w:t>
            </w:r>
          </w:p>
        </w:tc>
        <w:tc>
          <w:tcPr>
            <w:tcW w:w="535" w:type="pct"/>
            <w:vAlign w:val="center"/>
          </w:tcPr>
          <w:p w14:paraId="0BF8A3D7">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矿区面积</w:t>
            </w:r>
          </w:p>
        </w:tc>
        <w:tc>
          <w:tcPr>
            <w:tcW w:w="3916" w:type="pct"/>
            <w:vAlign w:val="center"/>
          </w:tcPr>
          <w:p w14:paraId="5CB230D1">
            <w:pPr>
              <w:spacing w:line="360" w:lineRule="exact"/>
              <w:ind w:firstLine="0" w:firstLineChars="0"/>
              <w:rPr>
                <w:color w:val="auto"/>
                <w:sz w:val="21"/>
                <w:szCs w:val="21"/>
                <w:lang w:eastAsia="zh-CN"/>
              </w:rPr>
            </w:pPr>
            <w:r>
              <w:rPr>
                <w:rFonts w:hint="eastAsia"/>
                <w:color w:val="auto"/>
                <w:sz w:val="21"/>
                <w:szCs w:val="21"/>
                <w:lang w:eastAsia="zh-CN"/>
              </w:rPr>
              <w:t>采矿区占地30.184hm</w:t>
            </w:r>
            <w:r>
              <w:rPr>
                <w:rFonts w:hint="eastAsia"/>
                <w:color w:val="auto"/>
                <w:sz w:val="21"/>
                <w:szCs w:val="21"/>
                <w:vertAlign w:val="superscript"/>
                <w:lang w:eastAsia="zh-CN"/>
              </w:rPr>
              <w:t>2</w:t>
            </w:r>
          </w:p>
        </w:tc>
      </w:tr>
      <w:tr w14:paraId="0221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2FA74C17">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401ED709">
            <w:pPr>
              <w:spacing w:line="360" w:lineRule="exact"/>
              <w:ind w:firstLine="0" w:firstLineChars="0"/>
              <w:jc w:val="center"/>
              <w:rPr>
                <w:rFonts w:eastAsiaTheme="minorEastAsia"/>
                <w:color w:val="auto"/>
                <w:sz w:val="21"/>
                <w:szCs w:val="21"/>
                <w:lang w:eastAsia="zh-CN"/>
              </w:rPr>
            </w:pPr>
          </w:p>
        </w:tc>
        <w:tc>
          <w:tcPr>
            <w:tcW w:w="535" w:type="pct"/>
            <w:vAlign w:val="center"/>
          </w:tcPr>
          <w:p w14:paraId="7A2C5573">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开采范围</w:t>
            </w:r>
          </w:p>
        </w:tc>
        <w:tc>
          <w:tcPr>
            <w:tcW w:w="3916" w:type="pct"/>
            <w:vAlign w:val="center"/>
          </w:tcPr>
          <w:p w14:paraId="11D70D2C">
            <w:pPr>
              <w:spacing w:line="360" w:lineRule="exact"/>
              <w:ind w:firstLine="0" w:firstLineChars="0"/>
              <w:rPr>
                <w:color w:val="auto"/>
                <w:sz w:val="21"/>
                <w:szCs w:val="21"/>
                <w:lang w:eastAsia="zh-CN"/>
              </w:rPr>
            </w:pPr>
            <w:r>
              <w:rPr>
                <w:rFonts w:hint="eastAsia"/>
                <w:color w:val="auto"/>
                <w:sz w:val="21"/>
                <w:szCs w:val="21"/>
                <w:lang w:eastAsia="zh-CN"/>
              </w:rPr>
              <w:t>矿区范围内共探获Ⅵ号和Ⅶ号两条矿脉，均出露地表，其中Ⅶ号矿脉为主要脉，占全部资源量的97.5%。一期露天开采范围为矿区范围内的Ⅶ号矿脉（910m标高以上）</w:t>
            </w:r>
          </w:p>
        </w:tc>
      </w:tr>
      <w:tr w14:paraId="101E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4A5B5605">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2CFFC9B9">
            <w:pPr>
              <w:spacing w:line="360" w:lineRule="exact"/>
              <w:ind w:firstLine="0" w:firstLineChars="0"/>
              <w:jc w:val="center"/>
              <w:rPr>
                <w:rFonts w:eastAsiaTheme="minorEastAsia"/>
                <w:color w:val="auto"/>
                <w:sz w:val="21"/>
                <w:szCs w:val="21"/>
                <w:lang w:eastAsia="zh-CN"/>
              </w:rPr>
            </w:pPr>
          </w:p>
        </w:tc>
        <w:tc>
          <w:tcPr>
            <w:tcW w:w="535" w:type="pct"/>
            <w:vAlign w:val="center"/>
          </w:tcPr>
          <w:p w14:paraId="6BEA88C2">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开采标高</w:t>
            </w:r>
          </w:p>
        </w:tc>
        <w:tc>
          <w:tcPr>
            <w:tcW w:w="3916" w:type="pct"/>
            <w:vAlign w:val="center"/>
          </w:tcPr>
          <w:p w14:paraId="1F8D706A">
            <w:pPr>
              <w:spacing w:line="360" w:lineRule="exact"/>
              <w:ind w:firstLine="0" w:firstLineChars="0"/>
              <w:rPr>
                <w:rFonts w:eastAsiaTheme="minorEastAsia"/>
                <w:color w:val="auto"/>
                <w:sz w:val="21"/>
                <w:szCs w:val="21"/>
                <w:lang w:eastAsia="zh-CN"/>
              </w:rPr>
            </w:pPr>
            <w:r>
              <w:rPr>
                <w:rFonts w:hint="eastAsia" w:eastAsiaTheme="minorEastAsia"/>
                <w:color w:val="auto"/>
                <w:sz w:val="21"/>
                <w:szCs w:val="21"/>
                <w:lang w:eastAsia="zh-CN"/>
              </w:rPr>
              <w:t>1092m</w:t>
            </w:r>
            <w:r>
              <w:rPr>
                <w:rFonts w:hint="eastAsia" w:ascii="宋体" w:hAnsi="宋体"/>
                <w:color w:val="auto"/>
                <w:sz w:val="21"/>
                <w:szCs w:val="21"/>
                <w:lang w:eastAsia="zh-CN"/>
              </w:rPr>
              <w:t>～</w:t>
            </w:r>
            <w:r>
              <w:rPr>
                <w:rFonts w:hint="eastAsia" w:eastAsiaTheme="minorEastAsia"/>
                <w:color w:val="auto"/>
                <w:sz w:val="21"/>
                <w:szCs w:val="21"/>
                <w:lang w:eastAsia="zh-CN"/>
              </w:rPr>
              <w:t>910m</w:t>
            </w:r>
          </w:p>
        </w:tc>
      </w:tr>
      <w:tr w14:paraId="39AF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79A56A35">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59E87900">
            <w:pPr>
              <w:spacing w:line="360" w:lineRule="exact"/>
              <w:ind w:firstLine="0" w:firstLineChars="0"/>
              <w:jc w:val="center"/>
              <w:rPr>
                <w:rFonts w:eastAsiaTheme="minorEastAsia"/>
                <w:color w:val="auto"/>
                <w:sz w:val="21"/>
                <w:szCs w:val="21"/>
                <w:lang w:eastAsia="zh-CN"/>
              </w:rPr>
            </w:pPr>
          </w:p>
        </w:tc>
        <w:tc>
          <w:tcPr>
            <w:tcW w:w="535" w:type="pct"/>
            <w:vAlign w:val="center"/>
          </w:tcPr>
          <w:p w14:paraId="4676D7AE">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露天境界</w:t>
            </w:r>
          </w:p>
        </w:tc>
        <w:tc>
          <w:tcPr>
            <w:tcW w:w="3916" w:type="pct"/>
            <w:vAlign w:val="center"/>
          </w:tcPr>
          <w:p w14:paraId="583D1084">
            <w:pPr>
              <w:spacing w:line="360" w:lineRule="exact"/>
              <w:ind w:firstLine="0" w:firstLineChars="0"/>
              <w:rPr>
                <w:rFonts w:eastAsiaTheme="minorEastAsia"/>
                <w:color w:val="auto"/>
                <w:sz w:val="21"/>
                <w:szCs w:val="21"/>
                <w:lang w:eastAsia="zh-CN"/>
              </w:rPr>
            </w:pPr>
            <w:r>
              <w:rPr>
                <w:rFonts w:hint="eastAsia" w:eastAsiaTheme="minorEastAsia"/>
                <w:color w:val="auto"/>
                <w:sz w:val="21"/>
                <w:szCs w:val="21"/>
                <w:lang w:eastAsia="zh-CN"/>
              </w:rPr>
              <w:t>采场上口长×宽为</w:t>
            </w:r>
            <w:r>
              <w:rPr>
                <w:rFonts w:eastAsiaTheme="minorEastAsia"/>
                <w:color w:val="auto"/>
                <w:sz w:val="21"/>
                <w:szCs w:val="21"/>
                <w:lang w:eastAsia="zh-CN"/>
              </w:rPr>
              <w:t>1080</w:t>
            </w:r>
            <w:r>
              <w:rPr>
                <w:rFonts w:hint="eastAsia" w:eastAsiaTheme="minorEastAsia"/>
                <w:color w:val="auto"/>
                <w:sz w:val="21"/>
                <w:szCs w:val="21"/>
                <w:lang w:eastAsia="zh-CN"/>
              </w:rPr>
              <w:t>m</w:t>
            </w:r>
            <w:r>
              <w:rPr>
                <w:rFonts w:eastAsiaTheme="minorEastAsia"/>
                <w:color w:val="auto"/>
                <w:sz w:val="21"/>
                <w:szCs w:val="21"/>
                <w:lang w:eastAsia="zh-CN"/>
              </w:rPr>
              <w:t>×410</w:t>
            </w:r>
            <w:r>
              <w:rPr>
                <w:rFonts w:hint="eastAsia" w:eastAsiaTheme="minorEastAsia"/>
                <w:color w:val="auto"/>
                <w:sz w:val="21"/>
                <w:szCs w:val="21"/>
                <w:lang w:eastAsia="zh-CN"/>
              </w:rPr>
              <w:t>m，下口长×宽为149m</w:t>
            </w:r>
            <w:r>
              <w:rPr>
                <w:rFonts w:eastAsiaTheme="minorEastAsia"/>
                <w:color w:val="auto"/>
                <w:sz w:val="21"/>
                <w:szCs w:val="21"/>
                <w:lang w:eastAsia="zh-CN"/>
              </w:rPr>
              <w:t>×</w:t>
            </w:r>
            <w:r>
              <w:rPr>
                <w:rFonts w:hint="eastAsia" w:eastAsiaTheme="minorEastAsia"/>
                <w:color w:val="auto"/>
                <w:sz w:val="21"/>
                <w:szCs w:val="21"/>
                <w:lang w:eastAsia="zh-CN"/>
              </w:rPr>
              <w:t>45m。境界最高标高1092m，封闭圈标高1066m，露天底标高910m。</w:t>
            </w:r>
          </w:p>
        </w:tc>
      </w:tr>
      <w:tr w14:paraId="3F3D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1C7935BA">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710EF2C4">
            <w:pPr>
              <w:spacing w:line="360" w:lineRule="exact"/>
              <w:ind w:firstLine="0" w:firstLineChars="0"/>
              <w:jc w:val="center"/>
              <w:rPr>
                <w:rFonts w:eastAsiaTheme="minorEastAsia"/>
                <w:color w:val="auto"/>
                <w:sz w:val="21"/>
                <w:szCs w:val="21"/>
                <w:lang w:eastAsia="zh-CN"/>
              </w:rPr>
            </w:pPr>
          </w:p>
        </w:tc>
        <w:tc>
          <w:tcPr>
            <w:tcW w:w="535" w:type="pct"/>
            <w:vAlign w:val="center"/>
          </w:tcPr>
          <w:p w14:paraId="65842D01">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采矿方法</w:t>
            </w:r>
          </w:p>
        </w:tc>
        <w:tc>
          <w:tcPr>
            <w:tcW w:w="3916" w:type="pct"/>
            <w:vAlign w:val="center"/>
          </w:tcPr>
          <w:p w14:paraId="1ABF7D78">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采用自上而下分台阶的开采方法：采孔—爆破——铲装</w:t>
            </w:r>
          </w:p>
        </w:tc>
      </w:tr>
      <w:tr w14:paraId="3C3C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29D92DC9">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0BBE3BC2">
            <w:pPr>
              <w:spacing w:line="360" w:lineRule="exact"/>
              <w:ind w:firstLine="0" w:firstLineChars="0"/>
              <w:jc w:val="center"/>
              <w:rPr>
                <w:rFonts w:eastAsiaTheme="minorEastAsia"/>
                <w:color w:val="auto"/>
                <w:sz w:val="21"/>
                <w:szCs w:val="21"/>
                <w:lang w:eastAsia="zh-CN"/>
              </w:rPr>
            </w:pPr>
          </w:p>
        </w:tc>
        <w:tc>
          <w:tcPr>
            <w:tcW w:w="535" w:type="pct"/>
            <w:vAlign w:val="center"/>
          </w:tcPr>
          <w:p w14:paraId="1C073CBF">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开拓运输系统</w:t>
            </w:r>
          </w:p>
        </w:tc>
        <w:tc>
          <w:tcPr>
            <w:tcW w:w="3916" w:type="pct"/>
            <w:vAlign w:val="center"/>
          </w:tcPr>
          <w:p w14:paraId="5CB238DC">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公路开拓汽车运输方案</w:t>
            </w:r>
          </w:p>
        </w:tc>
      </w:tr>
      <w:tr w14:paraId="5A83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6FCC7973">
            <w:pPr>
              <w:spacing w:line="360" w:lineRule="exact"/>
              <w:ind w:firstLine="0" w:firstLineChars="0"/>
              <w:jc w:val="center"/>
              <w:rPr>
                <w:rFonts w:eastAsiaTheme="minorEastAsia"/>
                <w:color w:val="auto"/>
                <w:sz w:val="21"/>
                <w:szCs w:val="21"/>
                <w:lang w:eastAsia="zh-CN"/>
              </w:rPr>
            </w:pPr>
          </w:p>
        </w:tc>
        <w:tc>
          <w:tcPr>
            <w:tcW w:w="248" w:type="pct"/>
            <w:vMerge w:val="restart"/>
            <w:vAlign w:val="center"/>
          </w:tcPr>
          <w:p w14:paraId="125C3448">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地下开采</w:t>
            </w:r>
          </w:p>
        </w:tc>
        <w:tc>
          <w:tcPr>
            <w:tcW w:w="535" w:type="pct"/>
            <w:vAlign w:val="center"/>
          </w:tcPr>
          <w:p w14:paraId="764E593D">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开采范围</w:t>
            </w:r>
          </w:p>
        </w:tc>
        <w:tc>
          <w:tcPr>
            <w:tcW w:w="3916" w:type="pct"/>
            <w:vAlign w:val="center"/>
          </w:tcPr>
          <w:p w14:paraId="36C26402">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开采范围为矿区内Ⅶ号矿脉露天坑保安矿柱以下，670m标高以上的矿体</w:t>
            </w:r>
          </w:p>
        </w:tc>
      </w:tr>
      <w:tr w14:paraId="3D2A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01245CCD">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6B08CC68">
            <w:pPr>
              <w:spacing w:line="360" w:lineRule="exact"/>
              <w:ind w:firstLine="0" w:firstLineChars="0"/>
              <w:jc w:val="center"/>
              <w:rPr>
                <w:rFonts w:eastAsiaTheme="minorEastAsia"/>
                <w:color w:val="auto"/>
                <w:sz w:val="21"/>
                <w:szCs w:val="21"/>
                <w:lang w:eastAsia="zh-CN"/>
              </w:rPr>
            </w:pPr>
          </w:p>
        </w:tc>
        <w:tc>
          <w:tcPr>
            <w:tcW w:w="535" w:type="pct"/>
            <w:vAlign w:val="center"/>
          </w:tcPr>
          <w:p w14:paraId="4B96AADE">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采矿方法</w:t>
            </w:r>
          </w:p>
        </w:tc>
        <w:tc>
          <w:tcPr>
            <w:tcW w:w="3916" w:type="pct"/>
            <w:vAlign w:val="center"/>
          </w:tcPr>
          <w:p w14:paraId="6E25DA0B">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分段空场嗣后充填法和浅孔留矿嗣后充填法</w:t>
            </w:r>
          </w:p>
        </w:tc>
      </w:tr>
      <w:tr w14:paraId="1F8E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2AE9856C">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5BB0549A">
            <w:pPr>
              <w:spacing w:line="360" w:lineRule="exact"/>
              <w:ind w:firstLine="0" w:firstLineChars="0"/>
              <w:jc w:val="center"/>
              <w:rPr>
                <w:rFonts w:eastAsiaTheme="minorEastAsia"/>
                <w:color w:val="auto"/>
                <w:sz w:val="21"/>
                <w:szCs w:val="21"/>
                <w:lang w:eastAsia="zh-CN"/>
              </w:rPr>
            </w:pPr>
          </w:p>
        </w:tc>
        <w:tc>
          <w:tcPr>
            <w:tcW w:w="535" w:type="pct"/>
            <w:vAlign w:val="center"/>
          </w:tcPr>
          <w:p w14:paraId="16AA8605">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开拓运输</w:t>
            </w:r>
          </w:p>
        </w:tc>
        <w:tc>
          <w:tcPr>
            <w:tcW w:w="3916" w:type="pct"/>
            <w:vAlign w:val="center"/>
          </w:tcPr>
          <w:p w14:paraId="26E41AC6">
            <w:pPr>
              <w:pStyle w:val="69"/>
              <w:jc w:val="both"/>
              <w:rPr>
                <w:color w:val="auto"/>
                <w:lang w:eastAsia="zh-CN"/>
              </w:rPr>
            </w:pPr>
            <w:r>
              <w:rPr>
                <w:rFonts w:hint="eastAsia"/>
                <w:color w:val="auto"/>
                <w:lang w:eastAsia="zh-CN"/>
              </w:rPr>
              <w:t>采用竖井开拓方式：井下中段高度为60m，设970m、910m、850m、790m、730m、670m共6个生产中段，1030m水平为最上部中段回风水平。设计采用上下两个采区同时回采的方式。790m标高以上为上采区，790m标高以下为下采区，上下采区均采用单中段上行式回采方式。</w:t>
            </w:r>
          </w:p>
          <w:p w14:paraId="17E3F72C">
            <w:pPr>
              <w:pStyle w:val="69"/>
              <w:jc w:val="both"/>
              <w:rPr>
                <w:color w:val="auto"/>
                <w:lang w:eastAsia="zh-CN"/>
              </w:rPr>
            </w:pPr>
            <w:r>
              <w:rPr>
                <w:rFonts w:hint="eastAsia"/>
                <w:color w:val="auto"/>
                <w:lang w:eastAsia="zh-CN"/>
              </w:rPr>
              <w:t>提升方式：混合井位于矿体下盘P-726和P-730之间，井筒净直径φ5.5m，井口标高1073m，井底标高608m，采用罐笼和箕斗互为配重的提升方式。</w:t>
            </w:r>
          </w:p>
        </w:tc>
      </w:tr>
      <w:tr w14:paraId="1719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2886386D">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402F78D3">
            <w:pPr>
              <w:spacing w:line="360" w:lineRule="exact"/>
              <w:ind w:firstLine="0" w:firstLineChars="0"/>
              <w:jc w:val="center"/>
              <w:rPr>
                <w:rFonts w:eastAsiaTheme="minorEastAsia"/>
                <w:color w:val="auto"/>
                <w:sz w:val="21"/>
                <w:szCs w:val="21"/>
                <w:lang w:eastAsia="zh-CN"/>
              </w:rPr>
            </w:pPr>
          </w:p>
        </w:tc>
        <w:tc>
          <w:tcPr>
            <w:tcW w:w="535" w:type="pct"/>
            <w:vAlign w:val="center"/>
          </w:tcPr>
          <w:p w14:paraId="783B1E93">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回风井</w:t>
            </w:r>
          </w:p>
        </w:tc>
        <w:tc>
          <w:tcPr>
            <w:tcW w:w="3916" w:type="pct"/>
            <w:vAlign w:val="center"/>
          </w:tcPr>
          <w:p w14:paraId="0F10EB23">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位于矿体下盘P-702附近，井筒净直径φ3.5m，井口标高1084m，井底标高790m，井深294m。井下与1030m、970m、910m、850m、790m水平相连通。主要承担井下回风任务，井筒内设置梯子间，作为应急安全出口。</w:t>
            </w:r>
          </w:p>
        </w:tc>
      </w:tr>
      <w:tr w14:paraId="0E2E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4021A3EC">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659A74B7">
            <w:pPr>
              <w:spacing w:line="360" w:lineRule="exact"/>
              <w:ind w:firstLine="0" w:firstLineChars="0"/>
              <w:jc w:val="center"/>
              <w:rPr>
                <w:rFonts w:eastAsiaTheme="minorEastAsia"/>
                <w:color w:val="auto"/>
                <w:sz w:val="21"/>
                <w:szCs w:val="21"/>
                <w:lang w:eastAsia="zh-CN"/>
              </w:rPr>
            </w:pPr>
          </w:p>
        </w:tc>
        <w:tc>
          <w:tcPr>
            <w:tcW w:w="535" w:type="pct"/>
            <w:vAlign w:val="center"/>
          </w:tcPr>
          <w:p w14:paraId="717C8477">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通风方式</w:t>
            </w:r>
          </w:p>
        </w:tc>
        <w:tc>
          <w:tcPr>
            <w:tcW w:w="3916" w:type="pct"/>
            <w:vAlign w:val="center"/>
          </w:tcPr>
          <w:p w14:paraId="50F2D053">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采用混合井进风，回风井回风的侧翼对角抽出式通风方式。新鲜风流从混合井进入作业中段，风流沿着沿脉巷道、穿脉巷道进入工作面，冲洗工作面之后回到回风巷道，最后由回风井排出地表。</w:t>
            </w:r>
          </w:p>
        </w:tc>
      </w:tr>
      <w:tr w14:paraId="75B9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394D95D7">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707A1F50">
            <w:pPr>
              <w:spacing w:line="360" w:lineRule="exact"/>
              <w:ind w:firstLine="0" w:firstLineChars="0"/>
              <w:jc w:val="center"/>
              <w:rPr>
                <w:rFonts w:eastAsiaTheme="minorEastAsia"/>
                <w:color w:val="auto"/>
                <w:sz w:val="21"/>
                <w:szCs w:val="21"/>
                <w:lang w:eastAsia="zh-CN"/>
              </w:rPr>
            </w:pPr>
          </w:p>
        </w:tc>
        <w:tc>
          <w:tcPr>
            <w:tcW w:w="535" w:type="pct"/>
            <w:vAlign w:val="center"/>
          </w:tcPr>
          <w:p w14:paraId="18102179">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排水系统</w:t>
            </w:r>
          </w:p>
        </w:tc>
        <w:tc>
          <w:tcPr>
            <w:tcW w:w="3916" w:type="pct"/>
            <w:vAlign w:val="center"/>
          </w:tcPr>
          <w:p w14:paraId="3DE0D787">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采用集中、一段排水方式，在670m中段混合井附近新建主排水泵房，将井下涌水一段排至地表高位水池，地表水池标高1085m。矿山地下开采时，保留露天坑的排水系统</w:t>
            </w:r>
          </w:p>
        </w:tc>
      </w:tr>
      <w:tr w14:paraId="64A7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5D3AD997">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35BA5DA2">
            <w:pPr>
              <w:spacing w:line="360" w:lineRule="exact"/>
              <w:ind w:firstLine="0" w:firstLineChars="0"/>
              <w:jc w:val="center"/>
              <w:rPr>
                <w:rFonts w:eastAsiaTheme="minorEastAsia"/>
                <w:color w:val="auto"/>
                <w:sz w:val="21"/>
                <w:szCs w:val="21"/>
                <w:lang w:eastAsia="zh-CN"/>
              </w:rPr>
            </w:pPr>
          </w:p>
        </w:tc>
        <w:tc>
          <w:tcPr>
            <w:tcW w:w="535" w:type="pct"/>
            <w:vAlign w:val="center"/>
          </w:tcPr>
          <w:p w14:paraId="49A6D948">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供水及压气</w:t>
            </w:r>
          </w:p>
          <w:p w14:paraId="20EA794C">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系统</w:t>
            </w:r>
          </w:p>
        </w:tc>
        <w:tc>
          <w:tcPr>
            <w:tcW w:w="3916" w:type="pct"/>
            <w:vAlign w:val="center"/>
          </w:tcPr>
          <w:p w14:paraId="5E3C1FCA">
            <w:pPr>
              <w:spacing w:line="360" w:lineRule="exact"/>
              <w:ind w:firstLine="0" w:firstLineChars="0"/>
              <w:rPr>
                <w:rFonts w:eastAsiaTheme="minorEastAsia"/>
                <w:color w:val="auto"/>
                <w:sz w:val="21"/>
                <w:szCs w:val="21"/>
                <w:lang w:eastAsia="zh-CN"/>
              </w:rPr>
            </w:pPr>
            <w:r>
              <w:rPr>
                <w:rFonts w:hint="eastAsia" w:eastAsiaTheme="minorEastAsia"/>
                <w:color w:val="auto"/>
                <w:sz w:val="21"/>
                <w:szCs w:val="21"/>
                <w:lang w:eastAsia="zh-CN"/>
              </w:rPr>
              <w:t>井下生产用水量400m</w:t>
            </w:r>
            <w:r>
              <w:rPr>
                <w:rFonts w:hint="eastAsia" w:eastAsiaTheme="minorEastAsia"/>
                <w:color w:val="auto"/>
                <w:sz w:val="21"/>
                <w:szCs w:val="21"/>
                <w:vertAlign w:val="superscript"/>
                <w:lang w:eastAsia="zh-CN"/>
              </w:rPr>
              <w:t>3</w:t>
            </w:r>
            <w:r>
              <w:rPr>
                <w:rFonts w:hint="eastAsia" w:eastAsiaTheme="minorEastAsia"/>
                <w:color w:val="auto"/>
                <w:sz w:val="21"/>
                <w:szCs w:val="21"/>
                <w:lang w:eastAsia="zh-CN"/>
              </w:rPr>
              <w:t>/d，由高位水池自流供给。主供水管选择1条Φ114×6无缝钢管，管路沿混合井敷设。</w:t>
            </w:r>
          </w:p>
          <w:p w14:paraId="439C77A7">
            <w:pPr>
              <w:spacing w:line="360" w:lineRule="exact"/>
              <w:ind w:firstLine="0" w:firstLineChars="0"/>
              <w:rPr>
                <w:color w:val="auto"/>
                <w:sz w:val="21"/>
                <w:szCs w:val="21"/>
                <w:lang w:eastAsia="zh-CN"/>
              </w:rPr>
            </w:pPr>
            <w:r>
              <w:rPr>
                <w:rFonts w:hint="eastAsia"/>
                <w:color w:val="auto"/>
                <w:sz w:val="21"/>
                <w:szCs w:val="21"/>
                <w:lang w:eastAsia="zh-CN"/>
              </w:rPr>
              <w:t>设计采用集中供风，在混合井井口附近设空压机站。</w:t>
            </w:r>
          </w:p>
        </w:tc>
      </w:tr>
      <w:tr w14:paraId="273F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78530D5B">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253448B5">
            <w:pPr>
              <w:spacing w:line="360" w:lineRule="exact"/>
              <w:ind w:firstLine="0" w:firstLineChars="0"/>
              <w:jc w:val="center"/>
              <w:rPr>
                <w:rFonts w:eastAsiaTheme="minorEastAsia"/>
                <w:color w:val="auto"/>
                <w:sz w:val="21"/>
                <w:szCs w:val="21"/>
                <w:lang w:eastAsia="zh-CN"/>
              </w:rPr>
            </w:pPr>
          </w:p>
        </w:tc>
        <w:tc>
          <w:tcPr>
            <w:tcW w:w="535" w:type="pct"/>
            <w:vAlign w:val="center"/>
          </w:tcPr>
          <w:p w14:paraId="61D609EA">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充填系统</w:t>
            </w:r>
          </w:p>
        </w:tc>
        <w:tc>
          <w:tcPr>
            <w:tcW w:w="3916" w:type="pct"/>
            <w:vAlign w:val="center"/>
          </w:tcPr>
          <w:p w14:paraId="6B473EC1">
            <w:pPr>
              <w:spacing w:line="360" w:lineRule="exact"/>
              <w:ind w:firstLine="0" w:firstLineChars="0"/>
              <w:rPr>
                <w:rFonts w:eastAsiaTheme="minorEastAsia"/>
                <w:color w:val="auto"/>
                <w:sz w:val="21"/>
                <w:szCs w:val="21"/>
                <w:lang w:eastAsia="zh-CN"/>
              </w:rPr>
            </w:pPr>
            <w:r>
              <w:rPr>
                <w:rFonts w:hint="eastAsia" w:eastAsiaTheme="minorEastAsia"/>
                <w:color w:val="auto"/>
                <w:sz w:val="21"/>
                <w:szCs w:val="21"/>
                <w:lang w:eastAsia="zh-CN"/>
              </w:rPr>
              <w:t>设计采用分段空场嗣后充填法和浅孔留矿嗣后充填法，为保证井下开采时地表露天坑和建构筑物稳定，采空区均采用胶结充填</w:t>
            </w:r>
          </w:p>
        </w:tc>
      </w:tr>
      <w:tr w14:paraId="7826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47AFA392">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3822EB0F">
            <w:pPr>
              <w:spacing w:line="360" w:lineRule="exact"/>
              <w:ind w:firstLine="0" w:firstLineChars="0"/>
              <w:jc w:val="center"/>
              <w:rPr>
                <w:rFonts w:eastAsiaTheme="minorEastAsia"/>
                <w:color w:val="auto"/>
                <w:sz w:val="21"/>
                <w:szCs w:val="21"/>
                <w:lang w:eastAsia="zh-CN"/>
              </w:rPr>
            </w:pPr>
          </w:p>
        </w:tc>
        <w:tc>
          <w:tcPr>
            <w:tcW w:w="535" w:type="pct"/>
            <w:vMerge w:val="restart"/>
            <w:vAlign w:val="center"/>
          </w:tcPr>
          <w:p w14:paraId="2EA0822E">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辅助设施</w:t>
            </w:r>
          </w:p>
        </w:tc>
        <w:tc>
          <w:tcPr>
            <w:tcW w:w="3916" w:type="pct"/>
            <w:vAlign w:val="center"/>
          </w:tcPr>
          <w:p w14:paraId="5EAEEF7B">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矿山在地表设一座机修车间，主要负责矿山设备的维修保养任务。车间内配置钻床、砂轮机、磨光机以及常用测量工具和设备等，并设1台10t电动单梁起重机供检修使用。矿区用柴油由售油公司罐车定期拉运给各用柴油设施设备添加，不设储油设施。</w:t>
            </w:r>
          </w:p>
        </w:tc>
      </w:tr>
      <w:tr w14:paraId="5394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6DA0BFCF">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4AEB55D2">
            <w:pPr>
              <w:spacing w:line="360" w:lineRule="exact"/>
              <w:ind w:firstLine="0" w:firstLineChars="0"/>
              <w:jc w:val="center"/>
              <w:rPr>
                <w:rFonts w:eastAsiaTheme="minorEastAsia"/>
                <w:color w:val="auto"/>
                <w:sz w:val="21"/>
                <w:szCs w:val="21"/>
                <w:lang w:eastAsia="zh-CN"/>
              </w:rPr>
            </w:pPr>
          </w:p>
        </w:tc>
        <w:tc>
          <w:tcPr>
            <w:tcW w:w="535" w:type="pct"/>
            <w:vMerge w:val="continue"/>
            <w:vAlign w:val="center"/>
          </w:tcPr>
          <w:p w14:paraId="4148293D">
            <w:pPr>
              <w:spacing w:line="360" w:lineRule="exact"/>
              <w:ind w:firstLine="0" w:firstLineChars="0"/>
              <w:jc w:val="center"/>
              <w:rPr>
                <w:rFonts w:eastAsiaTheme="minorEastAsia"/>
                <w:color w:val="auto"/>
                <w:sz w:val="21"/>
                <w:szCs w:val="21"/>
                <w:lang w:eastAsia="zh-CN"/>
              </w:rPr>
            </w:pPr>
          </w:p>
        </w:tc>
        <w:tc>
          <w:tcPr>
            <w:tcW w:w="3916" w:type="pct"/>
            <w:vAlign w:val="center"/>
          </w:tcPr>
          <w:p w14:paraId="0862DBBC">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在790m中段设一个有轨设备维修硐室，主要担负井下矿车、电机车等有轨设备的日常维修工作。硐室内设置的主要设备有手电钻、砂轮机、电焊机、氢氧焊割机等设备，并设1台5t电动单梁起重机供检修使用。</w:t>
            </w:r>
          </w:p>
        </w:tc>
      </w:tr>
      <w:tr w14:paraId="23C7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0161A87C">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1A8946EF">
            <w:pPr>
              <w:spacing w:line="360" w:lineRule="exact"/>
              <w:ind w:firstLine="0" w:firstLineChars="0"/>
              <w:jc w:val="center"/>
              <w:rPr>
                <w:rFonts w:eastAsiaTheme="minorEastAsia"/>
                <w:color w:val="auto"/>
                <w:sz w:val="21"/>
                <w:szCs w:val="21"/>
                <w:lang w:eastAsia="zh-CN"/>
              </w:rPr>
            </w:pPr>
          </w:p>
        </w:tc>
        <w:tc>
          <w:tcPr>
            <w:tcW w:w="535" w:type="pct"/>
            <w:vMerge w:val="continue"/>
            <w:vAlign w:val="center"/>
          </w:tcPr>
          <w:p w14:paraId="1F7306E9">
            <w:pPr>
              <w:spacing w:line="360" w:lineRule="exact"/>
              <w:ind w:firstLine="0" w:firstLineChars="0"/>
              <w:jc w:val="center"/>
              <w:rPr>
                <w:rFonts w:eastAsiaTheme="minorEastAsia"/>
                <w:color w:val="auto"/>
                <w:sz w:val="21"/>
                <w:szCs w:val="21"/>
                <w:lang w:eastAsia="zh-CN"/>
              </w:rPr>
            </w:pPr>
          </w:p>
        </w:tc>
        <w:tc>
          <w:tcPr>
            <w:tcW w:w="3916" w:type="pct"/>
            <w:vAlign w:val="center"/>
          </w:tcPr>
          <w:p w14:paraId="1ADCCD95">
            <w:pPr>
              <w:spacing w:line="360" w:lineRule="exact"/>
              <w:ind w:firstLine="0" w:firstLineChars="0"/>
              <w:rPr>
                <w:rFonts w:eastAsiaTheme="minorEastAsia"/>
                <w:color w:val="auto"/>
                <w:sz w:val="21"/>
                <w:szCs w:val="21"/>
                <w:lang w:eastAsia="zh-CN"/>
              </w:rPr>
            </w:pPr>
            <w:r>
              <w:rPr>
                <w:rFonts w:hint="eastAsia" w:eastAsiaTheme="minorEastAsia"/>
                <w:color w:val="auto"/>
                <w:sz w:val="21"/>
                <w:szCs w:val="21"/>
                <w:lang w:eastAsia="zh-CN"/>
              </w:rPr>
              <w:t>在790m中段设一个无轨设备维修硐室，主要负责无轨设备的日常维护和小修。无轨设备维修硐室内配置切割机、砂轮机、弧焊机、移动式空气压缩机、液压千斤顶等设备，并设1台10t电动单梁起重机供检修使用。</w:t>
            </w:r>
          </w:p>
        </w:tc>
      </w:tr>
      <w:tr w14:paraId="0186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restart"/>
            <w:vAlign w:val="center"/>
          </w:tcPr>
          <w:p w14:paraId="3C61C515">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公用工程</w:t>
            </w:r>
          </w:p>
        </w:tc>
        <w:tc>
          <w:tcPr>
            <w:tcW w:w="783" w:type="pct"/>
            <w:gridSpan w:val="2"/>
            <w:vAlign w:val="center"/>
          </w:tcPr>
          <w:p w14:paraId="0DD28C2A">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供电工程</w:t>
            </w:r>
          </w:p>
        </w:tc>
        <w:tc>
          <w:tcPr>
            <w:tcW w:w="3916" w:type="pct"/>
            <w:vAlign w:val="center"/>
          </w:tcPr>
          <w:p w14:paraId="6157D4AA">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本项目用电引自华鸿矿业投资有限公司现有选厂35/10kV变电站，位于矿区西北侧12km处；矿区</w:t>
            </w:r>
            <w:r>
              <w:rPr>
                <w:rFonts w:eastAsiaTheme="minorEastAsia"/>
                <w:color w:val="auto"/>
                <w:sz w:val="21"/>
                <w:szCs w:val="21"/>
                <w:lang w:eastAsia="zh-CN"/>
              </w:rPr>
              <w:t>用电设备共12台，其中工作9台，备用3台。总装机容量估算约125KW，工作容量约105kW。</w:t>
            </w:r>
          </w:p>
        </w:tc>
      </w:tr>
      <w:tr w14:paraId="1E14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 w:type="pct"/>
            <w:vMerge w:val="continue"/>
            <w:vAlign w:val="center"/>
          </w:tcPr>
          <w:p w14:paraId="1A489558">
            <w:pPr>
              <w:spacing w:line="360" w:lineRule="exact"/>
              <w:ind w:firstLine="0" w:firstLineChars="0"/>
              <w:jc w:val="center"/>
              <w:rPr>
                <w:rFonts w:eastAsiaTheme="minorEastAsia"/>
                <w:color w:val="auto"/>
                <w:sz w:val="21"/>
                <w:szCs w:val="21"/>
                <w:lang w:eastAsia="zh-CN"/>
              </w:rPr>
            </w:pPr>
          </w:p>
        </w:tc>
        <w:tc>
          <w:tcPr>
            <w:tcW w:w="248" w:type="pct"/>
            <w:vMerge w:val="restart"/>
            <w:vAlign w:val="center"/>
          </w:tcPr>
          <w:p w14:paraId="6D9600D9">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供水工程</w:t>
            </w:r>
          </w:p>
        </w:tc>
        <w:tc>
          <w:tcPr>
            <w:tcW w:w="535" w:type="pct"/>
            <w:vAlign w:val="center"/>
          </w:tcPr>
          <w:p w14:paraId="2EAB6CCC">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生产用水</w:t>
            </w:r>
          </w:p>
        </w:tc>
        <w:tc>
          <w:tcPr>
            <w:tcW w:w="3916" w:type="pct"/>
            <w:vAlign w:val="center"/>
          </w:tcPr>
          <w:p w14:paraId="017995D2">
            <w:pPr>
              <w:pStyle w:val="69"/>
              <w:jc w:val="both"/>
              <w:rPr>
                <w:color w:val="auto"/>
                <w:lang w:eastAsia="zh-CN"/>
              </w:rPr>
            </w:pPr>
            <w:r>
              <w:rPr>
                <w:rFonts w:hint="eastAsia"/>
                <w:color w:val="auto"/>
                <w:lang w:eastAsia="zh-CN"/>
              </w:rPr>
              <w:t>一期生产水源优先利用露天坑底排水，备用水源利用选矿厂新</w:t>
            </w:r>
            <w:r>
              <w:rPr>
                <w:rFonts w:hint="eastAsia"/>
                <w:color w:val="auto"/>
                <w:spacing w:val="-7"/>
                <w:lang w:eastAsia="zh-CN"/>
              </w:rPr>
              <w:t>水池。雨季露天坑底正常排水量</w:t>
            </w:r>
            <w:r>
              <w:rPr>
                <w:color w:val="auto"/>
                <w:lang w:eastAsia="zh-CN"/>
              </w:rPr>
              <w:t>690m</w:t>
            </w:r>
            <w:r>
              <w:rPr>
                <w:rFonts w:hint="eastAsia"/>
                <w:color w:val="auto"/>
                <w:vertAlign w:val="superscript"/>
                <w:lang w:eastAsia="zh-CN"/>
              </w:rPr>
              <w:t>3</w:t>
            </w:r>
            <w:r>
              <w:rPr>
                <w:color w:val="auto"/>
                <w:lang w:eastAsia="zh-CN"/>
              </w:rPr>
              <w:t>/d</w:t>
            </w:r>
            <w:r>
              <w:rPr>
                <w:rFonts w:hint="eastAsia"/>
                <w:color w:val="auto"/>
                <w:lang w:eastAsia="zh-CN"/>
              </w:rPr>
              <w:t>，经核算，能满足一期用水需求；旱季生产用水利用水车自选矿厂新水池取水。</w:t>
            </w:r>
          </w:p>
          <w:p w14:paraId="3075463F">
            <w:pPr>
              <w:pStyle w:val="69"/>
              <w:jc w:val="both"/>
              <w:rPr>
                <w:rFonts w:eastAsiaTheme="minorEastAsia"/>
                <w:color w:val="auto"/>
                <w:lang w:eastAsia="zh-CN"/>
              </w:rPr>
            </w:pPr>
            <w:r>
              <w:rPr>
                <w:rFonts w:hint="eastAsia"/>
                <w:color w:val="auto"/>
                <w:lang w:eastAsia="zh-CN"/>
              </w:rPr>
              <w:t>二期生产水源利用井下排水，井下正常排水量</w:t>
            </w:r>
            <w:r>
              <w:rPr>
                <w:color w:val="auto"/>
                <w:lang w:eastAsia="zh-CN"/>
              </w:rPr>
              <w:t>1645m</w:t>
            </w:r>
            <w:r>
              <w:rPr>
                <w:rFonts w:hint="eastAsia"/>
                <w:color w:val="auto"/>
                <w:vertAlign w:val="superscript"/>
                <w:lang w:eastAsia="zh-CN"/>
              </w:rPr>
              <w:t>3</w:t>
            </w:r>
            <w:r>
              <w:rPr>
                <w:color w:val="auto"/>
                <w:lang w:eastAsia="zh-CN"/>
              </w:rPr>
              <w:t>/d</w:t>
            </w:r>
            <w:r>
              <w:rPr>
                <w:rFonts w:hint="eastAsia"/>
                <w:color w:val="auto"/>
                <w:lang w:eastAsia="zh-CN"/>
              </w:rPr>
              <w:t>，经核算，能满足二期用水需求。</w:t>
            </w:r>
          </w:p>
        </w:tc>
      </w:tr>
      <w:tr w14:paraId="6CDD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1BE895C8">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44C6D5F0">
            <w:pPr>
              <w:spacing w:line="360" w:lineRule="exact"/>
              <w:ind w:firstLine="0" w:firstLineChars="0"/>
              <w:jc w:val="center"/>
              <w:rPr>
                <w:rFonts w:eastAsiaTheme="minorEastAsia"/>
                <w:color w:val="auto"/>
                <w:sz w:val="21"/>
                <w:szCs w:val="21"/>
                <w:lang w:eastAsia="zh-CN"/>
              </w:rPr>
            </w:pPr>
          </w:p>
        </w:tc>
        <w:tc>
          <w:tcPr>
            <w:tcW w:w="535" w:type="pct"/>
            <w:vAlign w:val="center"/>
          </w:tcPr>
          <w:p w14:paraId="1B0A23D5">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生活用水</w:t>
            </w:r>
          </w:p>
        </w:tc>
        <w:tc>
          <w:tcPr>
            <w:tcW w:w="3916" w:type="pct"/>
            <w:vAlign w:val="center"/>
          </w:tcPr>
          <w:p w14:paraId="6F0D50AF">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生活用水由水车自选矿工业场地拉运至综合楼用水点。生活饮用水由桶装水供应</w:t>
            </w:r>
          </w:p>
        </w:tc>
      </w:tr>
      <w:tr w14:paraId="4445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01" w:type="pct"/>
            <w:vMerge w:val="continue"/>
            <w:vAlign w:val="center"/>
          </w:tcPr>
          <w:p w14:paraId="7C1A1A70">
            <w:pPr>
              <w:spacing w:line="360" w:lineRule="exact"/>
              <w:ind w:firstLine="0" w:firstLineChars="0"/>
              <w:jc w:val="center"/>
              <w:rPr>
                <w:rFonts w:eastAsiaTheme="minorEastAsia"/>
                <w:color w:val="auto"/>
                <w:sz w:val="21"/>
                <w:szCs w:val="21"/>
                <w:lang w:eastAsia="zh-CN"/>
              </w:rPr>
            </w:pPr>
          </w:p>
        </w:tc>
        <w:tc>
          <w:tcPr>
            <w:tcW w:w="248" w:type="pct"/>
            <w:vAlign w:val="center"/>
          </w:tcPr>
          <w:p w14:paraId="107542D6">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供热工程</w:t>
            </w:r>
          </w:p>
        </w:tc>
        <w:tc>
          <w:tcPr>
            <w:tcW w:w="535" w:type="pct"/>
            <w:vAlign w:val="center"/>
          </w:tcPr>
          <w:p w14:paraId="7D91C0DD">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生活采暖</w:t>
            </w:r>
          </w:p>
        </w:tc>
        <w:tc>
          <w:tcPr>
            <w:tcW w:w="3916" w:type="pct"/>
            <w:vAlign w:val="center"/>
          </w:tcPr>
          <w:p w14:paraId="5BA0D62B">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综合楼和各新建车间的供暖设计。一期综合楼内各房间设单体式空调供暖，二期各生产车间采用电暖风机供暖</w:t>
            </w:r>
          </w:p>
        </w:tc>
      </w:tr>
      <w:tr w14:paraId="2840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01" w:type="pct"/>
            <w:vMerge w:val="restart"/>
            <w:vAlign w:val="center"/>
          </w:tcPr>
          <w:p w14:paraId="2B209C28">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辅助工程</w:t>
            </w:r>
          </w:p>
        </w:tc>
        <w:tc>
          <w:tcPr>
            <w:tcW w:w="248" w:type="pct"/>
            <w:vAlign w:val="center"/>
          </w:tcPr>
          <w:p w14:paraId="1D137589">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采矿工业场地</w:t>
            </w:r>
          </w:p>
        </w:tc>
        <w:tc>
          <w:tcPr>
            <w:tcW w:w="535" w:type="pct"/>
            <w:vAlign w:val="center"/>
          </w:tcPr>
          <w:p w14:paraId="0E90DBCB">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主井工业场地</w:t>
            </w:r>
          </w:p>
        </w:tc>
        <w:tc>
          <w:tcPr>
            <w:tcW w:w="3916" w:type="pct"/>
            <w:vAlign w:val="center"/>
          </w:tcPr>
          <w:p w14:paraId="664CB81C">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场地内包括建井巷、通风行人天井、1530m以上中段936m巷道和部分采切、提升机房、空压机房、维修间、材料库房、办公生活区、</w:t>
            </w:r>
            <w:r>
              <w:rPr>
                <w:rFonts w:hint="eastAsia" w:eastAsiaTheme="minorEastAsia"/>
                <w:color w:val="auto"/>
                <w:sz w:val="21"/>
                <w:szCs w:val="21"/>
                <w:lang w:eastAsia="zh-CN"/>
              </w:rPr>
              <w:t>炸药库</w:t>
            </w:r>
            <w:r>
              <w:rPr>
                <w:rFonts w:eastAsiaTheme="minorEastAsia"/>
                <w:color w:val="auto"/>
                <w:sz w:val="21"/>
                <w:szCs w:val="21"/>
                <w:lang w:eastAsia="zh-CN"/>
              </w:rPr>
              <w:t>、</w:t>
            </w:r>
            <w:r>
              <w:rPr>
                <w:rFonts w:hint="eastAsia" w:eastAsiaTheme="minorEastAsia"/>
                <w:color w:val="auto"/>
                <w:sz w:val="21"/>
                <w:szCs w:val="21"/>
                <w:lang w:eastAsia="zh-CN"/>
              </w:rPr>
              <w:t>废渣石堆</w:t>
            </w:r>
            <w:r>
              <w:rPr>
                <w:rFonts w:eastAsiaTheme="minorEastAsia"/>
                <w:color w:val="auto"/>
                <w:sz w:val="21"/>
                <w:szCs w:val="21"/>
                <w:lang w:eastAsia="zh-CN"/>
              </w:rPr>
              <w:t>场、厂区道路该主井工业场地。</w:t>
            </w:r>
          </w:p>
        </w:tc>
      </w:tr>
      <w:tr w14:paraId="1AC3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3A7F0632">
            <w:pPr>
              <w:spacing w:line="360" w:lineRule="exact"/>
              <w:ind w:firstLine="0" w:firstLineChars="0"/>
              <w:jc w:val="center"/>
              <w:rPr>
                <w:rFonts w:eastAsiaTheme="minorEastAsia"/>
                <w:color w:val="auto"/>
                <w:sz w:val="21"/>
                <w:szCs w:val="21"/>
                <w:lang w:eastAsia="zh-CN"/>
              </w:rPr>
            </w:pPr>
          </w:p>
        </w:tc>
        <w:tc>
          <w:tcPr>
            <w:tcW w:w="783" w:type="pct"/>
            <w:gridSpan w:val="2"/>
            <w:vAlign w:val="center"/>
          </w:tcPr>
          <w:p w14:paraId="361D857B">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行政办公区</w:t>
            </w:r>
          </w:p>
        </w:tc>
        <w:tc>
          <w:tcPr>
            <w:tcW w:w="3916" w:type="pct"/>
            <w:vAlign w:val="center"/>
          </w:tcPr>
          <w:p w14:paraId="259686F1">
            <w:pPr>
              <w:spacing w:line="360" w:lineRule="exact"/>
              <w:ind w:firstLine="0" w:firstLineChars="0"/>
              <w:jc w:val="center"/>
              <w:rPr>
                <w:color w:val="auto"/>
                <w:sz w:val="21"/>
                <w:szCs w:val="21"/>
                <w:lang w:eastAsia="zh-CN"/>
              </w:rPr>
            </w:pPr>
            <w:r>
              <w:rPr>
                <w:rFonts w:hint="eastAsia" w:eastAsiaTheme="minorEastAsia"/>
                <w:color w:val="auto"/>
                <w:sz w:val="21"/>
                <w:szCs w:val="21"/>
                <w:lang w:eastAsia="zh-CN"/>
              </w:rPr>
              <w:t>行政办公区位于露天采场东侧约360m处，占地0.38hm</w:t>
            </w:r>
            <w:r>
              <w:rPr>
                <w:rFonts w:hint="eastAsia" w:eastAsiaTheme="minorEastAsia"/>
                <w:color w:val="auto"/>
                <w:sz w:val="21"/>
                <w:szCs w:val="21"/>
                <w:vertAlign w:val="superscript"/>
                <w:lang w:eastAsia="zh-CN"/>
              </w:rPr>
              <w:t>2</w:t>
            </w:r>
            <w:r>
              <w:rPr>
                <w:rFonts w:hint="eastAsia" w:eastAsiaTheme="minorEastAsia"/>
                <w:color w:val="auto"/>
                <w:sz w:val="21"/>
                <w:szCs w:val="21"/>
                <w:lang w:eastAsia="zh-CN"/>
              </w:rPr>
              <w:t>。</w:t>
            </w:r>
          </w:p>
        </w:tc>
      </w:tr>
      <w:tr w14:paraId="7E89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Merge w:val="continue"/>
            <w:vAlign w:val="center"/>
          </w:tcPr>
          <w:p w14:paraId="5D2E7033">
            <w:pPr>
              <w:spacing w:line="360" w:lineRule="exact"/>
              <w:ind w:firstLine="0" w:firstLineChars="0"/>
              <w:jc w:val="center"/>
              <w:rPr>
                <w:rFonts w:eastAsiaTheme="minorEastAsia"/>
                <w:color w:val="auto"/>
                <w:sz w:val="21"/>
                <w:szCs w:val="21"/>
                <w:lang w:eastAsia="zh-CN"/>
              </w:rPr>
            </w:pPr>
          </w:p>
        </w:tc>
        <w:tc>
          <w:tcPr>
            <w:tcW w:w="783" w:type="pct"/>
            <w:gridSpan w:val="2"/>
            <w:vAlign w:val="center"/>
          </w:tcPr>
          <w:p w14:paraId="599338EE">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爆破材料库</w:t>
            </w:r>
          </w:p>
        </w:tc>
        <w:tc>
          <w:tcPr>
            <w:tcW w:w="3916" w:type="pct"/>
            <w:vAlign w:val="center"/>
          </w:tcPr>
          <w:p w14:paraId="7FFBEB95">
            <w:pPr>
              <w:spacing w:line="360" w:lineRule="exact"/>
              <w:ind w:firstLine="0" w:firstLineChars="0"/>
              <w:jc w:val="center"/>
              <w:rPr>
                <w:rFonts w:eastAsiaTheme="minorEastAsia"/>
                <w:b/>
                <w:bCs/>
                <w:color w:val="auto"/>
                <w:sz w:val="21"/>
                <w:szCs w:val="21"/>
                <w:lang w:eastAsia="zh-CN"/>
              </w:rPr>
            </w:pPr>
            <w:r>
              <w:rPr>
                <w:rFonts w:eastAsiaTheme="minorEastAsia"/>
                <w:color w:val="auto"/>
                <w:sz w:val="21"/>
                <w:szCs w:val="21"/>
                <w:lang w:eastAsia="zh-CN"/>
              </w:rPr>
              <w:t>主要建筑包括炸药库、雷管库、值班室，场地内地面建筑面积约52平方米。</w:t>
            </w:r>
          </w:p>
        </w:tc>
      </w:tr>
      <w:tr w14:paraId="3F01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restart"/>
            <w:vAlign w:val="center"/>
          </w:tcPr>
          <w:p w14:paraId="02C8C02E">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储运工程</w:t>
            </w:r>
          </w:p>
        </w:tc>
        <w:tc>
          <w:tcPr>
            <w:tcW w:w="783" w:type="pct"/>
            <w:gridSpan w:val="2"/>
            <w:vAlign w:val="center"/>
          </w:tcPr>
          <w:p w14:paraId="6A815A48">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井下运输</w:t>
            </w:r>
          </w:p>
        </w:tc>
        <w:tc>
          <w:tcPr>
            <w:tcW w:w="3916" w:type="pct"/>
            <w:vAlign w:val="center"/>
          </w:tcPr>
          <w:p w14:paraId="7F71777D">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井下各中段均设置有轨运输系统</w:t>
            </w:r>
          </w:p>
        </w:tc>
      </w:tr>
      <w:tr w14:paraId="511C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46F4B283">
            <w:pPr>
              <w:spacing w:line="360" w:lineRule="exact"/>
              <w:ind w:firstLine="0" w:firstLineChars="0"/>
              <w:jc w:val="center"/>
              <w:rPr>
                <w:rFonts w:eastAsiaTheme="minorEastAsia"/>
                <w:color w:val="auto"/>
                <w:sz w:val="21"/>
                <w:szCs w:val="21"/>
                <w:lang w:eastAsia="zh-CN"/>
              </w:rPr>
            </w:pPr>
          </w:p>
        </w:tc>
        <w:tc>
          <w:tcPr>
            <w:tcW w:w="783" w:type="pct"/>
            <w:gridSpan w:val="2"/>
            <w:vAlign w:val="center"/>
          </w:tcPr>
          <w:p w14:paraId="347128A7">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内部运输</w:t>
            </w:r>
          </w:p>
        </w:tc>
        <w:tc>
          <w:tcPr>
            <w:tcW w:w="3916" w:type="pct"/>
            <w:vAlign w:val="center"/>
          </w:tcPr>
          <w:p w14:paraId="74315912">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矿山一、二期废石总量为4759.37万t，采用汽车运输至排土场堆存，平均运输距离约1.2km。</w:t>
            </w:r>
          </w:p>
          <w:p w14:paraId="2432EF8B">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矿山年产矿石45万t，一期、二期分别由自卸汽车自露天采场、混合井井口运至选矿厂进行加工，运输距离12km。</w:t>
            </w:r>
          </w:p>
        </w:tc>
      </w:tr>
      <w:tr w14:paraId="0267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48874C5E">
            <w:pPr>
              <w:spacing w:line="360" w:lineRule="exact"/>
              <w:ind w:firstLine="0" w:firstLineChars="0"/>
              <w:jc w:val="center"/>
              <w:rPr>
                <w:rFonts w:eastAsiaTheme="minorEastAsia"/>
                <w:color w:val="auto"/>
                <w:sz w:val="21"/>
                <w:szCs w:val="21"/>
                <w:lang w:eastAsia="zh-CN"/>
              </w:rPr>
            </w:pPr>
          </w:p>
        </w:tc>
        <w:tc>
          <w:tcPr>
            <w:tcW w:w="783" w:type="pct"/>
            <w:gridSpan w:val="2"/>
            <w:vAlign w:val="center"/>
          </w:tcPr>
          <w:p w14:paraId="0989A0D2">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排土场</w:t>
            </w:r>
          </w:p>
        </w:tc>
        <w:tc>
          <w:tcPr>
            <w:tcW w:w="3916" w:type="pct"/>
            <w:vAlign w:val="center"/>
          </w:tcPr>
          <w:p w14:paraId="7FEB56A0">
            <w:pPr>
              <w:spacing w:line="360" w:lineRule="exact"/>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排土场占地约56.95hm</w:t>
            </w:r>
            <w:r>
              <w:rPr>
                <w:rFonts w:hint="eastAsia" w:eastAsiaTheme="minorEastAsia"/>
                <w:color w:val="auto"/>
                <w:sz w:val="21"/>
                <w:szCs w:val="21"/>
                <w:vertAlign w:val="superscript"/>
                <w:lang w:eastAsia="zh-CN"/>
              </w:rPr>
              <w:t>2</w:t>
            </w:r>
            <w:r>
              <w:rPr>
                <w:rFonts w:hint="eastAsia" w:eastAsiaTheme="minorEastAsia"/>
                <w:color w:val="auto"/>
                <w:sz w:val="21"/>
                <w:szCs w:val="21"/>
                <w:lang w:eastAsia="zh-CN"/>
              </w:rPr>
              <w:t>，排土场底标高1052m，排弃顶标高为1122m，堆置高度为70m，总容量约为2252.81万m³，为二等排土场，排土场共7个台阶，台阶高度10m，安全平台宽度10m</w:t>
            </w:r>
          </w:p>
        </w:tc>
      </w:tr>
      <w:tr w14:paraId="61B7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4DA0B7FC">
            <w:pPr>
              <w:spacing w:line="360" w:lineRule="exact"/>
              <w:ind w:firstLine="0" w:firstLineChars="0"/>
              <w:jc w:val="center"/>
              <w:rPr>
                <w:rFonts w:eastAsiaTheme="minorEastAsia"/>
                <w:color w:val="auto"/>
                <w:sz w:val="21"/>
                <w:szCs w:val="21"/>
                <w:lang w:eastAsia="zh-CN"/>
              </w:rPr>
            </w:pPr>
          </w:p>
        </w:tc>
        <w:tc>
          <w:tcPr>
            <w:tcW w:w="783" w:type="pct"/>
            <w:gridSpan w:val="2"/>
            <w:vAlign w:val="center"/>
          </w:tcPr>
          <w:p w14:paraId="29BF23B4">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场内道路</w:t>
            </w:r>
          </w:p>
        </w:tc>
        <w:tc>
          <w:tcPr>
            <w:tcW w:w="3916" w:type="pct"/>
            <w:vAlign w:val="center"/>
          </w:tcPr>
          <w:p w14:paraId="24C9831D">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道路按矿山三级道路标准设计：主运输道路路基宽12m，路面宽9m，水泥混凝土路面，最大纵坡3%，最小转弯半径9m。工业场地场内道路路基宽7.5m，路面宽6m，水泥混凝土路面，最大纵坡3%，最小转弯半径6m</w:t>
            </w:r>
          </w:p>
        </w:tc>
      </w:tr>
      <w:tr w14:paraId="2BC5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restart"/>
            <w:vAlign w:val="center"/>
          </w:tcPr>
          <w:p w14:paraId="60035895">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环保工程</w:t>
            </w:r>
          </w:p>
        </w:tc>
        <w:tc>
          <w:tcPr>
            <w:tcW w:w="248" w:type="pct"/>
            <w:vMerge w:val="restart"/>
            <w:vAlign w:val="center"/>
          </w:tcPr>
          <w:p w14:paraId="7B6A437D">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废气</w:t>
            </w:r>
          </w:p>
        </w:tc>
        <w:tc>
          <w:tcPr>
            <w:tcW w:w="535" w:type="pct"/>
            <w:vAlign w:val="center"/>
          </w:tcPr>
          <w:p w14:paraId="36ABF9D0">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露天开采</w:t>
            </w:r>
          </w:p>
        </w:tc>
        <w:tc>
          <w:tcPr>
            <w:tcW w:w="3916" w:type="pct"/>
            <w:vAlign w:val="center"/>
          </w:tcPr>
          <w:p w14:paraId="7E9B6D83">
            <w:pPr>
              <w:spacing w:line="240" w:lineRule="auto"/>
              <w:ind w:firstLine="0" w:firstLineChars="0"/>
              <w:jc w:val="left"/>
              <w:rPr>
                <w:rFonts w:eastAsiaTheme="minorEastAsia"/>
                <w:color w:val="auto"/>
                <w:sz w:val="21"/>
                <w:szCs w:val="21"/>
                <w:lang w:eastAsia="zh-CN"/>
              </w:rPr>
            </w:pPr>
            <w:r>
              <w:rPr>
                <w:rFonts w:hint="eastAsia" w:eastAsiaTheme="minorEastAsia"/>
                <w:color w:val="auto"/>
                <w:sz w:val="21"/>
                <w:szCs w:val="21"/>
                <w:lang w:eastAsia="zh-CN"/>
              </w:rPr>
              <w:t>采场粉尘：采用湿式凿岩、多排孔微差爆破、喷雾洒水降尘；打孔、铲装设备配套除尘设施。</w:t>
            </w:r>
          </w:p>
        </w:tc>
      </w:tr>
      <w:tr w14:paraId="6349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45CF8DB3">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467BF47A">
            <w:pPr>
              <w:spacing w:line="360" w:lineRule="exact"/>
              <w:ind w:firstLine="0" w:firstLineChars="0"/>
              <w:jc w:val="center"/>
              <w:rPr>
                <w:rFonts w:eastAsiaTheme="minorEastAsia"/>
                <w:color w:val="auto"/>
                <w:sz w:val="21"/>
                <w:szCs w:val="21"/>
                <w:lang w:eastAsia="zh-CN"/>
              </w:rPr>
            </w:pPr>
          </w:p>
        </w:tc>
        <w:tc>
          <w:tcPr>
            <w:tcW w:w="535" w:type="pct"/>
            <w:vAlign w:val="center"/>
          </w:tcPr>
          <w:p w14:paraId="1C5ECE1B">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井下开采</w:t>
            </w:r>
          </w:p>
        </w:tc>
        <w:tc>
          <w:tcPr>
            <w:tcW w:w="3916" w:type="pct"/>
            <w:vAlign w:val="center"/>
          </w:tcPr>
          <w:p w14:paraId="7C1596DB">
            <w:pPr>
              <w:spacing w:line="240" w:lineRule="auto"/>
              <w:ind w:firstLine="0" w:firstLineChars="0"/>
              <w:jc w:val="left"/>
              <w:rPr>
                <w:rFonts w:eastAsiaTheme="minorEastAsia"/>
                <w:color w:val="auto"/>
                <w:sz w:val="21"/>
                <w:szCs w:val="21"/>
                <w:lang w:eastAsia="zh-CN"/>
              </w:rPr>
            </w:pPr>
            <w:r>
              <w:rPr>
                <w:rFonts w:eastAsiaTheme="minorEastAsia"/>
                <w:color w:val="auto"/>
                <w:sz w:val="21"/>
                <w:szCs w:val="21"/>
                <w:lang w:eastAsia="zh-CN"/>
              </w:rPr>
              <w:t>废气主要是井下采矿废气和柴油设备产生的尾气等，</w:t>
            </w:r>
            <w:r>
              <w:rPr>
                <w:rFonts w:eastAsiaTheme="minorEastAsia"/>
                <w:color w:val="auto"/>
                <w:sz w:val="21"/>
                <w:szCs w:val="21"/>
                <w:lang w:eastAsia="zh-CN" w:bidi="ar"/>
              </w:rPr>
              <w:t>开采采用湿式凿岩、喷雾洒水和定期清洗岩壁等措施抑尘</w:t>
            </w:r>
          </w:p>
        </w:tc>
      </w:tr>
      <w:tr w14:paraId="2D7B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01" w:type="pct"/>
            <w:vMerge w:val="continue"/>
            <w:vAlign w:val="center"/>
          </w:tcPr>
          <w:p w14:paraId="0C3B57F9">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5BAAA227">
            <w:pPr>
              <w:spacing w:line="360" w:lineRule="exact"/>
              <w:ind w:firstLine="0" w:firstLineChars="0"/>
              <w:jc w:val="center"/>
              <w:rPr>
                <w:rFonts w:eastAsiaTheme="minorEastAsia"/>
                <w:color w:val="auto"/>
                <w:sz w:val="21"/>
                <w:szCs w:val="21"/>
                <w:lang w:eastAsia="zh-CN"/>
              </w:rPr>
            </w:pPr>
          </w:p>
        </w:tc>
        <w:tc>
          <w:tcPr>
            <w:tcW w:w="535" w:type="pct"/>
            <w:vAlign w:val="center"/>
          </w:tcPr>
          <w:p w14:paraId="3C1BA2F0">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排土场</w:t>
            </w:r>
            <w:r>
              <w:rPr>
                <w:rFonts w:eastAsiaTheme="minorEastAsia"/>
                <w:color w:val="auto"/>
                <w:sz w:val="21"/>
                <w:szCs w:val="21"/>
                <w:lang w:eastAsia="zh-CN"/>
              </w:rPr>
              <w:t>扬尘</w:t>
            </w:r>
          </w:p>
        </w:tc>
        <w:tc>
          <w:tcPr>
            <w:tcW w:w="3916" w:type="pct"/>
            <w:vAlign w:val="center"/>
          </w:tcPr>
          <w:p w14:paraId="0B4692D4">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废石装卸作业时降低卸载高度，作业工作面进行喷雾洒水降尘，废石排放分块逐步推进堆放，摊铺后及时碾压</w:t>
            </w:r>
          </w:p>
        </w:tc>
      </w:tr>
      <w:tr w14:paraId="068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76F665AF">
            <w:pPr>
              <w:spacing w:line="360" w:lineRule="exact"/>
              <w:ind w:firstLine="0" w:firstLineChars="0"/>
              <w:jc w:val="center"/>
              <w:rPr>
                <w:rFonts w:eastAsiaTheme="minorEastAsia"/>
                <w:color w:val="auto"/>
                <w:sz w:val="21"/>
                <w:szCs w:val="21"/>
                <w:lang w:eastAsia="zh-CN"/>
              </w:rPr>
            </w:pPr>
          </w:p>
        </w:tc>
        <w:tc>
          <w:tcPr>
            <w:tcW w:w="248" w:type="pct"/>
            <w:vMerge w:val="restart"/>
            <w:vAlign w:val="center"/>
          </w:tcPr>
          <w:p w14:paraId="65A7D93E">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废水</w:t>
            </w:r>
          </w:p>
        </w:tc>
        <w:tc>
          <w:tcPr>
            <w:tcW w:w="535" w:type="pct"/>
            <w:vAlign w:val="center"/>
          </w:tcPr>
          <w:p w14:paraId="7346044D">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井下涌水</w:t>
            </w:r>
          </w:p>
        </w:tc>
        <w:tc>
          <w:tcPr>
            <w:tcW w:w="3916" w:type="pct"/>
            <w:vAlign w:val="center"/>
          </w:tcPr>
          <w:p w14:paraId="601FE393">
            <w:pPr>
              <w:spacing w:line="360" w:lineRule="exact"/>
              <w:ind w:firstLine="0" w:firstLineChars="0"/>
              <w:rPr>
                <w:rFonts w:eastAsiaTheme="minorEastAsia"/>
                <w:color w:val="auto"/>
                <w:sz w:val="21"/>
                <w:szCs w:val="21"/>
                <w:lang w:eastAsia="zh-CN"/>
              </w:rPr>
            </w:pPr>
            <w:r>
              <w:rPr>
                <w:rFonts w:hint="eastAsia" w:eastAsiaTheme="minorEastAsia"/>
                <w:color w:val="auto"/>
                <w:sz w:val="21"/>
                <w:szCs w:val="21"/>
                <w:lang w:eastAsia="zh-CN"/>
              </w:rPr>
              <w:t>（1）一期生产排水系统露天坑旱季无排水。雨季露天坑内的汇水汇集至坑底水池，沉淀后优先用于生产，剩余部分按照《铜、镍、钴工业污染物排放标准》(GB25467-2010)进行处理。</w:t>
            </w:r>
          </w:p>
          <w:p w14:paraId="426A63EE">
            <w:pPr>
              <w:spacing w:line="360" w:lineRule="exact"/>
              <w:ind w:firstLine="0" w:firstLineChars="0"/>
              <w:rPr>
                <w:rFonts w:eastAsiaTheme="minorEastAsia"/>
                <w:color w:val="auto"/>
                <w:sz w:val="21"/>
                <w:szCs w:val="21"/>
                <w:lang w:eastAsia="zh-CN"/>
              </w:rPr>
            </w:pPr>
            <w:r>
              <w:rPr>
                <w:rFonts w:hint="eastAsia" w:eastAsiaTheme="minorEastAsia"/>
                <w:color w:val="auto"/>
                <w:sz w:val="21"/>
                <w:szCs w:val="21"/>
                <w:lang w:eastAsia="zh-CN"/>
              </w:rPr>
              <w:t>（2）二期生产排水系统井下涌水、井下采矿生产排水和井下充填排水在井下汇集至井下排水系统，经泵加压输送至地表800m</w:t>
            </w:r>
            <w:r>
              <w:rPr>
                <w:rFonts w:hint="eastAsia" w:eastAsiaTheme="minorEastAsia"/>
                <w:color w:val="auto"/>
                <w:sz w:val="21"/>
                <w:szCs w:val="21"/>
                <w:vertAlign w:val="superscript"/>
                <w:lang w:eastAsia="zh-CN"/>
              </w:rPr>
              <w:t>3</w:t>
            </w:r>
            <w:r>
              <w:rPr>
                <w:rFonts w:hint="eastAsia" w:eastAsiaTheme="minorEastAsia"/>
                <w:color w:val="auto"/>
                <w:sz w:val="21"/>
                <w:szCs w:val="21"/>
                <w:lang w:eastAsia="zh-CN"/>
              </w:rPr>
              <w:t>生产水池。井下排水优先用于采矿生产，多余排水输送至选矿厂使用，无外排</w:t>
            </w:r>
          </w:p>
        </w:tc>
      </w:tr>
      <w:tr w14:paraId="50C3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3DA4227F">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5CCC4471">
            <w:pPr>
              <w:spacing w:line="360" w:lineRule="exact"/>
              <w:ind w:firstLine="0" w:firstLineChars="0"/>
              <w:jc w:val="center"/>
              <w:rPr>
                <w:rFonts w:eastAsiaTheme="minorEastAsia"/>
                <w:color w:val="auto"/>
                <w:sz w:val="21"/>
                <w:szCs w:val="21"/>
                <w:lang w:eastAsia="zh-CN"/>
              </w:rPr>
            </w:pPr>
          </w:p>
        </w:tc>
        <w:tc>
          <w:tcPr>
            <w:tcW w:w="535" w:type="pct"/>
            <w:vAlign w:val="center"/>
          </w:tcPr>
          <w:p w14:paraId="236A88E1">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rPr>
              <w:t>生活污水</w:t>
            </w:r>
          </w:p>
        </w:tc>
        <w:tc>
          <w:tcPr>
            <w:tcW w:w="3916" w:type="pct"/>
            <w:vAlign w:val="center"/>
          </w:tcPr>
          <w:p w14:paraId="4911F3CF">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本项目生活污水采用地埋式一体式污水处理装置处理，满足《农村生活污水处理排放标准》（DB65/4275-2019）表2中A级标准限值，处理达标后冬季贮存，夏季用于周边草地灌溉，不排放水体中。</w:t>
            </w:r>
          </w:p>
        </w:tc>
      </w:tr>
      <w:tr w14:paraId="7E08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6871EC7E">
            <w:pPr>
              <w:spacing w:line="360" w:lineRule="exact"/>
              <w:ind w:firstLine="0" w:firstLineChars="0"/>
              <w:jc w:val="center"/>
              <w:rPr>
                <w:rFonts w:eastAsiaTheme="minorEastAsia"/>
                <w:color w:val="auto"/>
                <w:sz w:val="21"/>
                <w:szCs w:val="21"/>
                <w:lang w:eastAsia="zh-CN"/>
              </w:rPr>
            </w:pPr>
          </w:p>
        </w:tc>
        <w:tc>
          <w:tcPr>
            <w:tcW w:w="248" w:type="pct"/>
            <w:vMerge w:val="restart"/>
            <w:vAlign w:val="center"/>
          </w:tcPr>
          <w:p w14:paraId="758A9BE0">
            <w:pPr>
              <w:spacing w:line="360" w:lineRule="exact"/>
              <w:ind w:firstLine="0" w:firstLineChars="0"/>
              <w:jc w:val="center"/>
              <w:rPr>
                <w:rFonts w:eastAsiaTheme="minorEastAsia"/>
                <w:color w:val="auto"/>
                <w:sz w:val="21"/>
                <w:szCs w:val="21"/>
              </w:rPr>
            </w:pPr>
            <w:r>
              <w:rPr>
                <w:color w:val="auto"/>
                <w:spacing w:val="-14"/>
                <w:sz w:val="21"/>
                <w:szCs w:val="21"/>
              </w:rPr>
              <w:t>固体</w:t>
            </w:r>
            <w:r>
              <w:rPr>
                <w:color w:val="auto"/>
                <w:spacing w:val="-4"/>
                <w:sz w:val="21"/>
                <w:szCs w:val="21"/>
              </w:rPr>
              <w:t>废物</w:t>
            </w:r>
          </w:p>
        </w:tc>
        <w:tc>
          <w:tcPr>
            <w:tcW w:w="535" w:type="pct"/>
            <w:vAlign w:val="center"/>
          </w:tcPr>
          <w:p w14:paraId="618AD51D">
            <w:pPr>
              <w:spacing w:line="360" w:lineRule="exact"/>
              <w:ind w:firstLine="0" w:firstLineChars="0"/>
              <w:jc w:val="center"/>
              <w:rPr>
                <w:rFonts w:eastAsiaTheme="minorEastAsia"/>
                <w:color w:val="auto"/>
                <w:sz w:val="21"/>
                <w:szCs w:val="21"/>
              </w:rPr>
            </w:pPr>
            <w:r>
              <w:rPr>
                <w:rFonts w:eastAsiaTheme="minorEastAsia"/>
                <w:color w:val="auto"/>
                <w:sz w:val="21"/>
                <w:szCs w:val="21"/>
              </w:rPr>
              <w:t>废石</w:t>
            </w:r>
          </w:p>
        </w:tc>
        <w:tc>
          <w:tcPr>
            <w:tcW w:w="3916" w:type="pct"/>
            <w:vAlign w:val="center"/>
          </w:tcPr>
          <w:p w14:paraId="261E9360">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基建的表土层量较少，因地表覆盖层较少，故对少量的表土可单独堆存，用于今后矿区终了时的复垦复绿。本项目废石暂存于排土场，排土场废石用于后期回填矿坑生态恢复。</w:t>
            </w:r>
            <w:r>
              <w:rPr>
                <w:rFonts w:eastAsiaTheme="minorEastAsia"/>
                <w:color w:val="auto"/>
                <w:sz w:val="21"/>
                <w:szCs w:val="21"/>
                <w:lang w:eastAsia="zh-CN"/>
              </w:rPr>
              <w:t>井下采掘过程中产生的废石部分不出井充填采空区，部分提升至地表堆存在地表</w:t>
            </w:r>
            <w:r>
              <w:rPr>
                <w:rFonts w:hint="eastAsia" w:eastAsiaTheme="minorEastAsia"/>
                <w:color w:val="auto"/>
                <w:sz w:val="21"/>
                <w:szCs w:val="21"/>
                <w:lang w:eastAsia="zh-CN"/>
              </w:rPr>
              <w:t>排土场</w:t>
            </w:r>
            <w:r>
              <w:rPr>
                <w:rFonts w:eastAsiaTheme="minorEastAsia"/>
                <w:color w:val="auto"/>
                <w:sz w:val="21"/>
                <w:szCs w:val="21"/>
                <w:lang w:eastAsia="zh-CN"/>
              </w:rPr>
              <w:t>。</w:t>
            </w:r>
          </w:p>
        </w:tc>
      </w:tr>
      <w:tr w14:paraId="50B9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2B442340">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70091C8C">
            <w:pPr>
              <w:spacing w:line="360" w:lineRule="exact"/>
              <w:ind w:firstLine="0" w:firstLineChars="0"/>
              <w:jc w:val="center"/>
              <w:rPr>
                <w:color w:val="auto"/>
                <w:spacing w:val="-14"/>
                <w:sz w:val="21"/>
                <w:szCs w:val="21"/>
                <w:lang w:eastAsia="zh-CN"/>
              </w:rPr>
            </w:pPr>
          </w:p>
        </w:tc>
        <w:tc>
          <w:tcPr>
            <w:tcW w:w="535" w:type="pct"/>
            <w:vAlign w:val="center"/>
          </w:tcPr>
          <w:p w14:paraId="28991FF2">
            <w:pPr>
              <w:spacing w:line="360" w:lineRule="exact"/>
              <w:ind w:firstLine="0" w:firstLineChars="0"/>
              <w:jc w:val="center"/>
              <w:rPr>
                <w:rFonts w:eastAsiaTheme="minorEastAsia"/>
                <w:color w:val="auto"/>
                <w:sz w:val="21"/>
                <w:szCs w:val="21"/>
              </w:rPr>
            </w:pPr>
            <w:r>
              <w:rPr>
                <w:rFonts w:hint="eastAsia" w:eastAsiaTheme="minorEastAsia"/>
                <w:color w:val="auto"/>
                <w:sz w:val="21"/>
                <w:szCs w:val="21"/>
                <w:lang w:eastAsia="zh-CN"/>
              </w:rPr>
              <w:t>沉淀池</w:t>
            </w:r>
          </w:p>
        </w:tc>
        <w:tc>
          <w:tcPr>
            <w:tcW w:w="3916" w:type="pct"/>
            <w:vAlign w:val="center"/>
          </w:tcPr>
          <w:p w14:paraId="156B4EC6">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底泥清运至排土场暂存，后期用于矿山土地复垦</w:t>
            </w:r>
          </w:p>
        </w:tc>
      </w:tr>
      <w:tr w14:paraId="3074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008DBBA7">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5864B6B4">
            <w:pPr>
              <w:spacing w:line="360" w:lineRule="exact"/>
              <w:ind w:firstLine="0" w:firstLineChars="0"/>
              <w:jc w:val="center"/>
              <w:rPr>
                <w:color w:val="auto"/>
                <w:spacing w:val="-14"/>
                <w:sz w:val="21"/>
                <w:szCs w:val="21"/>
                <w:lang w:eastAsia="zh-CN"/>
              </w:rPr>
            </w:pPr>
          </w:p>
        </w:tc>
        <w:tc>
          <w:tcPr>
            <w:tcW w:w="535" w:type="pct"/>
            <w:vAlign w:val="center"/>
          </w:tcPr>
          <w:p w14:paraId="2AC20AB5">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生活垃圾</w:t>
            </w:r>
          </w:p>
        </w:tc>
        <w:tc>
          <w:tcPr>
            <w:tcW w:w="3916" w:type="pct"/>
            <w:vAlign w:val="center"/>
          </w:tcPr>
          <w:p w14:paraId="71219599">
            <w:pPr>
              <w:spacing w:line="3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生活垃圾堆存至指定地点，并安排专人定期清理，并转运至当地</w:t>
            </w:r>
            <w:r>
              <w:rPr>
                <w:rFonts w:hint="eastAsia" w:eastAsiaTheme="minorEastAsia"/>
                <w:color w:val="auto"/>
                <w:sz w:val="21"/>
                <w:szCs w:val="21"/>
                <w:lang w:eastAsia="zh-CN"/>
              </w:rPr>
              <w:t>生活垃圾填埋场</w:t>
            </w:r>
            <w:r>
              <w:rPr>
                <w:rFonts w:eastAsiaTheme="minorEastAsia"/>
                <w:color w:val="auto"/>
                <w:sz w:val="21"/>
                <w:szCs w:val="21"/>
                <w:lang w:eastAsia="zh-CN"/>
              </w:rPr>
              <w:t>处理。</w:t>
            </w:r>
          </w:p>
        </w:tc>
      </w:tr>
      <w:tr w14:paraId="1344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01" w:type="pct"/>
            <w:vMerge w:val="continue"/>
            <w:vAlign w:val="center"/>
          </w:tcPr>
          <w:p w14:paraId="117DD81E">
            <w:pPr>
              <w:spacing w:line="360" w:lineRule="exact"/>
              <w:ind w:firstLine="0" w:firstLineChars="0"/>
              <w:jc w:val="center"/>
              <w:rPr>
                <w:rFonts w:eastAsiaTheme="minorEastAsia"/>
                <w:color w:val="auto"/>
                <w:sz w:val="21"/>
                <w:szCs w:val="21"/>
                <w:lang w:eastAsia="zh-CN"/>
              </w:rPr>
            </w:pPr>
          </w:p>
        </w:tc>
        <w:tc>
          <w:tcPr>
            <w:tcW w:w="248" w:type="pct"/>
            <w:vMerge w:val="continue"/>
            <w:vAlign w:val="center"/>
          </w:tcPr>
          <w:p w14:paraId="23D8B517">
            <w:pPr>
              <w:spacing w:line="360" w:lineRule="exact"/>
              <w:ind w:firstLine="0" w:firstLineChars="0"/>
              <w:jc w:val="center"/>
              <w:rPr>
                <w:color w:val="auto"/>
                <w:spacing w:val="-14"/>
                <w:sz w:val="21"/>
                <w:szCs w:val="21"/>
                <w:lang w:eastAsia="zh-CN"/>
              </w:rPr>
            </w:pPr>
          </w:p>
        </w:tc>
        <w:tc>
          <w:tcPr>
            <w:tcW w:w="535" w:type="pct"/>
            <w:vAlign w:val="center"/>
          </w:tcPr>
          <w:p w14:paraId="4BA8040E">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危险废物</w:t>
            </w:r>
          </w:p>
        </w:tc>
        <w:tc>
          <w:tcPr>
            <w:tcW w:w="3916" w:type="pct"/>
            <w:vAlign w:val="center"/>
          </w:tcPr>
          <w:p w14:paraId="07B0589E">
            <w:pPr>
              <w:spacing w:line="360" w:lineRule="exact"/>
              <w:ind w:firstLine="0" w:firstLineChars="0"/>
              <w:jc w:val="center"/>
              <w:rPr>
                <w:rFonts w:eastAsiaTheme="minorEastAsia"/>
                <w:color w:val="auto"/>
                <w:sz w:val="21"/>
                <w:szCs w:val="21"/>
                <w:lang w:eastAsia="zh-CN"/>
              </w:rPr>
            </w:pPr>
            <w:r>
              <w:rPr>
                <w:rFonts w:hint="eastAsia" w:eastAsiaTheme="minorEastAsia"/>
                <w:color w:val="auto"/>
                <w:sz w:val="21"/>
                <w:szCs w:val="21"/>
                <w:lang w:eastAsia="zh-CN"/>
              </w:rPr>
              <w:t>废机油依托新建选矿厂危废暂存间，定期交由有资质单位回收处理</w:t>
            </w:r>
          </w:p>
        </w:tc>
      </w:tr>
      <w:tr w14:paraId="250B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409C54D7">
            <w:pPr>
              <w:spacing w:line="360" w:lineRule="exact"/>
              <w:ind w:firstLine="0" w:firstLineChars="0"/>
              <w:jc w:val="center"/>
              <w:rPr>
                <w:rFonts w:eastAsiaTheme="minorEastAsia"/>
                <w:color w:val="auto"/>
                <w:sz w:val="21"/>
                <w:szCs w:val="21"/>
                <w:lang w:eastAsia="zh-CN"/>
              </w:rPr>
            </w:pPr>
          </w:p>
        </w:tc>
        <w:tc>
          <w:tcPr>
            <w:tcW w:w="783" w:type="pct"/>
            <w:gridSpan w:val="2"/>
            <w:vAlign w:val="center"/>
          </w:tcPr>
          <w:p w14:paraId="486F8F80">
            <w:pPr>
              <w:spacing w:line="360" w:lineRule="exact"/>
              <w:ind w:firstLine="0" w:firstLineChars="0"/>
              <w:jc w:val="center"/>
              <w:rPr>
                <w:color w:val="auto"/>
                <w:spacing w:val="-2"/>
                <w:sz w:val="21"/>
                <w:szCs w:val="21"/>
              </w:rPr>
            </w:pPr>
            <w:r>
              <w:rPr>
                <w:color w:val="auto"/>
                <w:spacing w:val="-5"/>
                <w:sz w:val="21"/>
                <w:szCs w:val="21"/>
              </w:rPr>
              <w:t>噪声</w:t>
            </w:r>
          </w:p>
        </w:tc>
        <w:tc>
          <w:tcPr>
            <w:tcW w:w="3916" w:type="pct"/>
            <w:vAlign w:val="center"/>
          </w:tcPr>
          <w:p w14:paraId="7AE101B4">
            <w:pPr>
              <w:spacing w:line="360" w:lineRule="exact"/>
              <w:ind w:firstLine="0" w:firstLineChars="0"/>
              <w:jc w:val="center"/>
              <w:rPr>
                <w:color w:val="auto"/>
                <w:sz w:val="21"/>
                <w:szCs w:val="21"/>
                <w:lang w:eastAsia="zh-CN"/>
              </w:rPr>
            </w:pPr>
            <w:r>
              <w:rPr>
                <w:color w:val="auto"/>
                <w:sz w:val="21"/>
                <w:szCs w:val="21"/>
                <w:lang w:eastAsia="zh-CN"/>
              </w:rPr>
              <w:t>采用低噪声设备，对噪声源设置</w:t>
            </w:r>
            <w:r>
              <w:rPr>
                <w:rFonts w:eastAsiaTheme="minorEastAsia"/>
                <w:color w:val="auto"/>
                <w:sz w:val="21"/>
                <w:szCs w:val="21"/>
                <w:lang w:eastAsia="zh-CN"/>
              </w:rPr>
              <w:t>减振</w:t>
            </w:r>
            <w:r>
              <w:rPr>
                <w:color w:val="auto"/>
                <w:sz w:val="21"/>
                <w:szCs w:val="21"/>
                <w:lang w:eastAsia="zh-CN"/>
              </w:rPr>
              <w:t>装置和消声器，并利用建筑隔音。</w:t>
            </w:r>
          </w:p>
        </w:tc>
      </w:tr>
      <w:tr w14:paraId="519B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405347F7">
            <w:pPr>
              <w:spacing w:line="360" w:lineRule="exact"/>
              <w:ind w:firstLine="0" w:firstLineChars="0"/>
              <w:jc w:val="center"/>
              <w:rPr>
                <w:rFonts w:eastAsiaTheme="minorEastAsia"/>
                <w:color w:val="auto"/>
                <w:sz w:val="21"/>
                <w:szCs w:val="21"/>
                <w:lang w:eastAsia="zh-CN"/>
              </w:rPr>
            </w:pPr>
          </w:p>
        </w:tc>
        <w:tc>
          <w:tcPr>
            <w:tcW w:w="783" w:type="pct"/>
            <w:gridSpan w:val="2"/>
            <w:vAlign w:val="center"/>
          </w:tcPr>
          <w:p w14:paraId="55FC9D67">
            <w:pPr>
              <w:spacing w:line="360" w:lineRule="exact"/>
              <w:ind w:firstLine="0" w:firstLineChars="0"/>
              <w:jc w:val="center"/>
              <w:rPr>
                <w:color w:val="auto"/>
                <w:spacing w:val="-2"/>
                <w:sz w:val="21"/>
                <w:szCs w:val="21"/>
              </w:rPr>
            </w:pPr>
            <w:r>
              <w:rPr>
                <w:color w:val="auto"/>
                <w:sz w:val="21"/>
                <w:szCs w:val="21"/>
                <w:lang w:eastAsia="zh-CN"/>
              </w:rPr>
              <w:t>生态保护</w:t>
            </w:r>
          </w:p>
        </w:tc>
        <w:tc>
          <w:tcPr>
            <w:tcW w:w="3916" w:type="pct"/>
            <w:vAlign w:val="center"/>
          </w:tcPr>
          <w:p w14:paraId="572F6DFB">
            <w:pPr>
              <w:spacing w:line="360" w:lineRule="exact"/>
              <w:ind w:firstLine="0" w:firstLineChars="0"/>
              <w:jc w:val="center"/>
              <w:rPr>
                <w:rFonts w:eastAsiaTheme="minorEastAsia"/>
                <w:color w:val="auto"/>
                <w:sz w:val="21"/>
                <w:szCs w:val="21"/>
                <w:lang w:eastAsia="zh-CN"/>
              </w:rPr>
            </w:pPr>
            <w:r>
              <w:rPr>
                <w:rFonts w:hint="eastAsia"/>
                <w:color w:val="auto"/>
                <w:sz w:val="21"/>
                <w:szCs w:val="21"/>
                <w:lang w:eastAsia="zh-CN"/>
              </w:rPr>
              <w:t>露天采场、排土场等土地复垦及生态恢复措施；减少扰动，减少水土流失</w:t>
            </w:r>
          </w:p>
        </w:tc>
      </w:tr>
      <w:tr w14:paraId="233C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1" w:type="pct"/>
            <w:vMerge w:val="continue"/>
            <w:vAlign w:val="center"/>
          </w:tcPr>
          <w:p w14:paraId="44B9E83D">
            <w:pPr>
              <w:spacing w:line="360" w:lineRule="exact"/>
              <w:ind w:firstLine="0" w:firstLineChars="0"/>
              <w:jc w:val="center"/>
              <w:rPr>
                <w:rFonts w:eastAsiaTheme="minorEastAsia"/>
                <w:color w:val="auto"/>
                <w:sz w:val="21"/>
                <w:szCs w:val="21"/>
                <w:lang w:eastAsia="zh-CN"/>
              </w:rPr>
            </w:pPr>
          </w:p>
        </w:tc>
        <w:tc>
          <w:tcPr>
            <w:tcW w:w="783" w:type="pct"/>
            <w:gridSpan w:val="2"/>
            <w:vAlign w:val="center"/>
          </w:tcPr>
          <w:p w14:paraId="2B0F51EA">
            <w:pPr>
              <w:spacing w:line="360" w:lineRule="exact"/>
              <w:ind w:firstLine="0" w:firstLineChars="0"/>
              <w:jc w:val="center"/>
              <w:textAlignment w:val="auto"/>
              <w:rPr>
                <w:color w:val="auto"/>
                <w:sz w:val="21"/>
                <w:szCs w:val="21"/>
                <w:lang w:eastAsia="zh-CN"/>
              </w:rPr>
            </w:pPr>
            <w:r>
              <w:rPr>
                <w:color w:val="auto"/>
                <w:sz w:val="21"/>
                <w:szCs w:val="21"/>
                <w:lang w:eastAsia="zh-CN"/>
              </w:rPr>
              <w:t>环境风险</w:t>
            </w:r>
          </w:p>
        </w:tc>
        <w:tc>
          <w:tcPr>
            <w:tcW w:w="3916" w:type="pct"/>
            <w:vAlign w:val="center"/>
          </w:tcPr>
          <w:p w14:paraId="05C64B1D">
            <w:pPr>
              <w:pStyle w:val="17"/>
              <w:spacing w:after="0" w:line="360" w:lineRule="exact"/>
              <w:ind w:firstLine="0" w:firstLineChars="0"/>
              <w:jc w:val="center"/>
              <w:textAlignment w:val="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建立环境风险防控制度，设置有企业内部应急组织，应急措施制度。企业配备必要的应急物资、应急设备</w:t>
            </w:r>
            <w:r>
              <w:rPr>
                <w:rFonts w:hint="eastAsia" w:ascii="Times New Roman" w:hAnsi="Times New Roman" w:cs="Times New Roman"/>
                <w:color w:val="auto"/>
                <w:sz w:val="21"/>
                <w:szCs w:val="21"/>
                <w:lang w:eastAsia="zh-CN"/>
              </w:rPr>
              <w:t>、编制突发环境事件应急预案</w:t>
            </w:r>
            <w:r>
              <w:rPr>
                <w:rFonts w:ascii="Times New Roman" w:hAnsi="Times New Roman" w:cs="Times New Roman"/>
                <w:color w:val="auto"/>
                <w:sz w:val="21"/>
                <w:szCs w:val="21"/>
                <w:lang w:eastAsia="zh-CN"/>
              </w:rPr>
              <w:t>。</w:t>
            </w:r>
          </w:p>
        </w:tc>
      </w:tr>
    </w:tbl>
    <w:p w14:paraId="5A8F69D7">
      <w:pPr>
        <w:ind w:firstLine="480"/>
        <w:rPr>
          <w:color w:val="auto"/>
          <w:lang w:eastAsia="zh-CN"/>
        </w:rPr>
        <w:sectPr>
          <w:headerReference r:id="rId9" w:type="even"/>
          <w:footerReference r:id="rId10" w:type="even"/>
          <w:pgSz w:w="16838" w:h="11906" w:orient="landscape"/>
          <w:pgMar w:top="1800" w:right="1440" w:bottom="1800" w:left="1440" w:header="851" w:footer="992" w:gutter="0"/>
          <w:cols w:space="425" w:num="1"/>
          <w:docGrid w:type="lines" w:linePitch="312" w:charSpace="0"/>
        </w:sectPr>
      </w:pPr>
    </w:p>
    <w:p w14:paraId="4ADC385E">
      <w:pPr>
        <w:pStyle w:val="4"/>
        <w:ind w:left="301" w:hanging="301"/>
        <w:rPr>
          <w:color w:val="auto"/>
          <w:lang w:eastAsia="zh-CN"/>
        </w:rPr>
      </w:pPr>
      <w:bookmarkStart w:id="150" w:name="_Toc223926492"/>
      <w:r>
        <w:rPr>
          <w:color w:val="auto"/>
          <w:lang w:eastAsia="zh-CN"/>
        </w:rPr>
        <w:t>总平面布置</w:t>
      </w:r>
      <w:bookmarkEnd w:id="150"/>
    </w:p>
    <w:p w14:paraId="7D6B5120">
      <w:pPr>
        <w:pStyle w:val="5"/>
        <w:ind w:left="240" w:firstLine="241"/>
        <w:rPr>
          <w:color w:val="auto"/>
          <w:lang w:eastAsia="zh-CN"/>
        </w:rPr>
      </w:pPr>
      <w:r>
        <w:rPr>
          <w:rFonts w:hint="eastAsia"/>
          <w:color w:val="auto"/>
          <w:lang w:eastAsia="zh-CN"/>
        </w:rPr>
        <w:t>一期工程</w:t>
      </w:r>
    </w:p>
    <w:p w14:paraId="191436CF">
      <w:pPr>
        <w:pStyle w:val="6"/>
        <w:rPr>
          <w:color w:val="auto"/>
          <w:lang w:eastAsia="zh-CN"/>
        </w:rPr>
      </w:pPr>
      <w:r>
        <w:rPr>
          <w:rFonts w:hint="eastAsia"/>
          <w:color w:val="auto"/>
          <w:lang w:eastAsia="zh-CN"/>
        </w:rPr>
        <w:t>露天采场</w:t>
      </w:r>
    </w:p>
    <w:p w14:paraId="3787522E">
      <w:pPr>
        <w:ind w:firstLine="480"/>
        <w:rPr>
          <w:color w:val="auto"/>
          <w:lang w:eastAsia="zh-CN"/>
        </w:rPr>
      </w:pPr>
      <w:r>
        <w:rPr>
          <w:rFonts w:hint="eastAsia"/>
          <w:color w:val="auto"/>
          <w:lang w:eastAsia="zh-CN"/>
        </w:rPr>
        <w:t>露天采场位于矿区范围内北侧，占地约27.50hm</w:t>
      </w:r>
      <w:r>
        <w:rPr>
          <w:rFonts w:hint="eastAsia"/>
          <w:color w:val="auto"/>
          <w:vertAlign w:val="superscript"/>
          <w:lang w:eastAsia="zh-CN"/>
        </w:rPr>
        <w:t>2</w:t>
      </w:r>
      <w:r>
        <w:rPr>
          <w:rFonts w:hint="eastAsia"/>
          <w:color w:val="auto"/>
          <w:lang w:eastAsia="zh-CN"/>
        </w:rPr>
        <w:t>。矿山年产矿石45万t，采用汽车公路开拓，距离选矿厂约12km；矿山废石运输总出入沟位于矿区南侧，距离排土场约150m，平均运输距离约1.2km。</w:t>
      </w:r>
    </w:p>
    <w:p w14:paraId="5D688447">
      <w:pPr>
        <w:pStyle w:val="6"/>
        <w:rPr>
          <w:color w:val="auto"/>
          <w:lang w:eastAsia="zh-CN"/>
        </w:rPr>
      </w:pPr>
      <w:r>
        <w:rPr>
          <w:rFonts w:hint="eastAsia"/>
          <w:color w:val="auto"/>
          <w:lang w:eastAsia="zh-CN"/>
        </w:rPr>
        <w:t>排土场</w:t>
      </w:r>
    </w:p>
    <w:p w14:paraId="0DA78245">
      <w:pPr>
        <w:ind w:firstLine="480"/>
        <w:rPr>
          <w:rFonts w:hint="eastAsia" w:ascii="宋体" w:hAnsi="宋体" w:cs="宋体"/>
          <w:color w:val="auto"/>
          <w:szCs w:val="21"/>
          <w:lang w:eastAsia="zh-CN"/>
        </w:rPr>
      </w:pPr>
      <w:r>
        <w:rPr>
          <w:rFonts w:hint="eastAsia"/>
          <w:color w:val="auto"/>
          <w:lang w:eastAsia="zh-CN"/>
        </w:rPr>
        <w:t>排土场位于露天采场东南侧约150m处，占地约56.95hm</w:t>
      </w:r>
      <w:r>
        <w:rPr>
          <w:rFonts w:hint="eastAsia"/>
          <w:color w:val="auto"/>
          <w:vertAlign w:val="superscript"/>
          <w:lang w:eastAsia="zh-CN"/>
        </w:rPr>
        <w:t>2</w:t>
      </w:r>
      <w:r>
        <w:rPr>
          <w:rFonts w:hint="eastAsia"/>
          <w:color w:val="auto"/>
          <w:lang w:eastAsia="zh-CN"/>
        </w:rPr>
        <w:t>，堆置高度70m，容量为2252.81m³</w:t>
      </w:r>
      <w:r>
        <w:rPr>
          <w:rFonts w:hint="eastAsia" w:ascii="宋体" w:hAnsi="宋体" w:cs="宋体"/>
          <w:color w:val="auto"/>
          <w:szCs w:val="21"/>
          <w:lang w:eastAsia="zh-CN"/>
        </w:rPr>
        <w:t>。</w:t>
      </w:r>
    </w:p>
    <w:p w14:paraId="6E3D48D0">
      <w:pPr>
        <w:pStyle w:val="67"/>
        <w:ind w:firstLine="480"/>
        <w:rPr>
          <w:color w:val="auto"/>
          <w:lang w:eastAsia="zh-CN"/>
        </w:rPr>
      </w:pPr>
      <w:r>
        <w:rPr>
          <w:rFonts w:hint="eastAsia"/>
          <w:color w:val="auto"/>
          <w:lang w:eastAsia="zh-CN"/>
        </w:rPr>
        <w:t>（1）排土场容积及等级</w:t>
      </w:r>
    </w:p>
    <w:p w14:paraId="401F32CC">
      <w:pPr>
        <w:pStyle w:val="67"/>
        <w:ind w:firstLine="480"/>
        <w:rPr>
          <w:color w:val="auto"/>
          <w:lang w:eastAsia="zh-CN"/>
        </w:rPr>
      </w:pPr>
      <w:r>
        <w:rPr>
          <w:rFonts w:hint="eastAsia"/>
          <w:color w:val="auto"/>
          <w:lang w:eastAsia="zh-CN"/>
        </w:rPr>
        <w:t>一期露天采场剥离岩土量约为4672.26万t，二期井下废石量约63万t，岩土比重为2.70t/m</w:t>
      </w:r>
      <w:r>
        <w:rPr>
          <w:rFonts w:hint="eastAsia"/>
          <w:color w:val="auto"/>
          <w:vertAlign w:val="superscript"/>
          <w:lang w:eastAsia="zh-CN"/>
        </w:rPr>
        <w:t>3</w:t>
      </w:r>
      <w:r>
        <w:rPr>
          <w:rFonts w:hint="eastAsia"/>
          <w:color w:val="auto"/>
          <w:lang w:eastAsia="zh-CN"/>
        </w:rPr>
        <w:t>，松散系数1.5，沉降系数1.25，富裕系数取1.05，经计算排土场所需容积约合2209.79万m</w:t>
      </w:r>
      <w:r>
        <w:rPr>
          <w:rFonts w:hint="eastAsia"/>
          <w:color w:val="auto"/>
          <w:vertAlign w:val="superscript"/>
          <w:lang w:eastAsia="zh-CN"/>
        </w:rPr>
        <w:t>3</w:t>
      </w:r>
      <w:r>
        <w:rPr>
          <w:rFonts w:hint="eastAsia"/>
          <w:color w:val="auto"/>
          <w:lang w:eastAsia="zh-CN"/>
        </w:rPr>
        <w:t>。</w:t>
      </w:r>
    </w:p>
    <w:p w14:paraId="07EC90DB">
      <w:pPr>
        <w:pStyle w:val="67"/>
        <w:ind w:firstLine="480"/>
        <w:rPr>
          <w:color w:val="auto"/>
          <w:lang w:eastAsia="zh-CN"/>
        </w:rPr>
      </w:pPr>
      <w:r>
        <w:rPr>
          <w:rFonts w:hint="eastAsia"/>
          <w:color w:val="auto"/>
          <w:lang w:eastAsia="zh-CN"/>
        </w:rPr>
        <w:t>排土场占地约56.95hm</w:t>
      </w:r>
      <w:r>
        <w:rPr>
          <w:rFonts w:hint="eastAsia"/>
          <w:color w:val="auto"/>
          <w:vertAlign w:val="superscript"/>
          <w:lang w:eastAsia="zh-CN"/>
        </w:rPr>
        <w:t>2</w:t>
      </w:r>
      <w:r>
        <w:rPr>
          <w:rFonts w:hint="eastAsia"/>
          <w:color w:val="auto"/>
          <w:lang w:eastAsia="zh-CN"/>
        </w:rPr>
        <w:t>，排土场底标高1052m，排弃顶标高为1122m，堆置高度为70m，总容量约为2252.81万m³，能够满足矿山服务年限内的表土排弃需要。</w:t>
      </w:r>
    </w:p>
    <w:p w14:paraId="197DE5BF">
      <w:pPr>
        <w:pStyle w:val="67"/>
        <w:ind w:firstLine="480"/>
        <w:rPr>
          <w:color w:val="auto"/>
          <w:lang w:eastAsia="zh-CN"/>
        </w:rPr>
      </w:pPr>
      <w:r>
        <w:rPr>
          <w:rFonts w:hint="eastAsia"/>
          <w:color w:val="auto"/>
          <w:lang w:eastAsia="zh-CN"/>
        </w:rPr>
        <w:t>排土场容量为2252.81万m³，堆置高度60m，为二等排土场。</w:t>
      </w:r>
    </w:p>
    <w:p w14:paraId="0DE38F1B">
      <w:pPr>
        <w:pStyle w:val="67"/>
        <w:ind w:firstLine="480"/>
        <w:rPr>
          <w:color w:val="auto"/>
          <w:lang w:eastAsia="zh-CN"/>
        </w:rPr>
      </w:pPr>
      <w:r>
        <w:rPr>
          <w:rFonts w:hint="eastAsia"/>
          <w:color w:val="auto"/>
          <w:lang w:eastAsia="zh-CN"/>
        </w:rPr>
        <w:t>（2）排土场设计参数</w:t>
      </w:r>
    </w:p>
    <w:p w14:paraId="6DF5B38E">
      <w:pPr>
        <w:pStyle w:val="67"/>
        <w:ind w:firstLine="480"/>
        <w:rPr>
          <w:color w:val="auto"/>
          <w:lang w:eastAsia="zh-CN"/>
        </w:rPr>
      </w:pPr>
      <w:r>
        <w:rPr>
          <w:rFonts w:hint="eastAsia"/>
          <w:color w:val="auto"/>
          <w:lang w:eastAsia="zh-CN"/>
        </w:rPr>
        <w:t>排土场设计参数如下：占地面积：56.95hm</w:t>
      </w:r>
      <w:r>
        <w:rPr>
          <w:rFonts w:hint="eastAsia"/>
          <w:color w:val="auto"/>
          <w:vertAlign w:val="superscript"/>
          <w:lang w:eastAsia="zh-CN"/>
        </w:rPr>
        <w:t>2</w:t>
      </w:r>
      <w:r>
        <w:rPr>
          <w:rFonts w:hint="eastAsia"/>
          <w:color w:val="auto"/>
          <w:lang w:eastAsia="zh-CN"/>
        </w:rPr>
        <w:t>；设计总容积：2252.81万m</w:t>
      </w:r>
      <w:r>
        <w:rPr>
          <w:rFonts w:hint="eastAsia"/>
          <w:color w:val="auto"/>
          <w:vertAlign w:val="superscript"/>
          <w:lang w:eastAsia="zh-CN"/>
        </w:rPr>
        <w:t>3</w:t>
      </w:r>
      <w:r>
        <w:rPr>
          <w:rFonts w:hint="eastAsia"/>
          <w:color w:val="auto"/>
          <w:lang w:eastAsia="zh-CN"/>
        </w:rPr>
        <w:t>；最终堆置标高：1122.00m；</w:t>
      </w:r>
    </w:p>
    <w:p w14:paraId="05F649FF">
      <w:pPr>
        <w:pStyle w:val="67"/>
        <w:ind w:firstLine="480"/>
        <w:rPr>
          <w:color w:val="auto"/>
          <w:lang w:eastAsia="zh-CN"/>
        </w:rPr>
      </w:pPr>
      <w:r>
        <w:rPr>
          <w:rFonts w:hint="eastAsia"/>
          <w:color w:val="auto"/>
          <w:lang w:eastAsia="zh-CN"/>
        </w:rPr>
        <w:t>最低堆置标高：1052.00m；总堆置高度：70m（标高1052.00～1122.00m）；台阶高度：70m；</w:t>
      </w:r>
    </w:p>
    <w:p w14:paraId="54817568">
      <w:pPr>
        <w:pStyle w:val="67"/>
        <w:ind w:firstLine="480"/>
        <w:rPr>
          <w:color w:val="auto"/>
          <w:lang w:eastAsia="zh-CN"/>
        </w:rPr>
      </w:pPr>
      <w:r>
        <w:rPr>
          <w:rFonts w:hint="eastAsia"/>
          <w:color w:val="auto"/>
          <w:lang w:eastAsia="zh-CN"/>
        </w:rPr>
        <w:t>安全平台宽度：10.0m；台阶边坡角：33.7°（1:1.5）；总体边坡角范围：23°；安全平台及坡顶平面向眉线方向反坡为3％。</w:t>
      </w:r>
    </w:p>
    <w:p w14:paraId="0581F259">
      <w:pPr>
        <w:pStyle w:val="67"/>
        <w:ind w:firstLine="480"/>
        <w:rPr>
          <w:color w:val="auto"/>
          <w:lang w:eastAsia="zh-CN"/>
        </w:rPr>
      </w:pPr>
      <w:r>
        <w:rPr>
          <w:rFonts w:hint="eastAsia"/>
          <w:color w:val="auto"/>
          <w:lang w:eastAsia="zh-CN"/>
        </w:rPr>
        <w:t>（3）排、取土工艺</w:t>
      </w:r>
    </w:p>
    <w:p w14:paraId="653AF275">
      <w:pPr>
        <w:pStyle w:val="67"/>
        <w:ind w:firstLine="480"/>
        <w:rPr>
          <w:color w:val="auto"/>
          <w:lang w:eastAsia="zh-CN"/>
        </w:rPr>
      </w:pPr>
      <w:r>
        <w:rPr>
          <w:rFonts w:hint="eastAsia" w:ascii="宋体" w:hAnsi="宋体"/>
          <w:color w:val="auto"/>
          <w:lang w:eastAsia="zh-CN"/>
        </w:rPr>
        <w:t>①</w:t>
      </w:r>
      <w:r>
        <w:rPr>
          <w:rFonts w:hint="eastAsia"/>
          <w:color w:val="auto"/>
          <w:lang w:eastAsia="zh-CN"/>
        </w:rPr>
        <w:t>排土工艺</w:t>
      </w:r>
    </w:p>
    <w:p w14:paraId="21746033">
      <w:pPr>
        <w:pStyle w:val="67"/>
        <w:ind w:firstLine="480"/>
        <w:rPr>
          <w:color w:val="auto"/>
          <w:lang w:eastAsia="zh-CN"/>
        </w:rPr>
      </w:pPr>
      <w:r>
        <w:rPr>
          <w:rFonts w:hint="eastAsia"/>
          <w:color w:val="auto"/>
          <w:lang w:eastAsia="zh-CN"/>
        </w:rPr>
        <w:t>本次设计采用汽车运输+推土机排土，采用覆盖式排土方式，由下而上逐层堆置。本次设计排土场共7个台阶，台阶高度10m，安全平台宽度10m。</w:t>
      </w:r>
    </w:p>
    <w:p w14:paraId="089B5B5F">
      <w:pPr>
        <w:pStyle w:val="67"/>
        <w:ind w:firstLine="480"/>
        <w:rPr>
          <w:color w:val="auto"/>
          <w:lang w:eastAsia="zh-CN"/>
        </w:rPr>
      </w:pPr>
      <w:r>
        <w:rPr>
          <w:rFonts w:hint="eastAsia"/>
          <w:color w:val="auto"/>
          <w:lang w:eastAsia="zh-CN"/>
        </w:rPr>
        <w:t>当单台阶排弃终了后，需要对台阶坡面进行修整，以达到设计要求的台阶坡面角33.7°。</w:t>
      </w:r>
    </w:p>
    <w:p w14:paraId="4B0D12FE">
      <w:pPr>
        <w:pStyle w:val="67"/>
        <w:ind w:firstLine="480"/>
        <w:rPr>
          <w:color w:val="auto"/>
          <w:lang w:eastAsia="zh-CN"/>
        </w:rPr>
      </w:pPr>
      <w:r>
        <w:rPr>
          <w:rFonts w:hint="eastAsia"/>
          <w:color w:val="auto"/>
          <w:lang w:eastAsia="zh-CN"/>
        </w:rPr>
        <w:t>废石由自卸汽车运输卸载后，采用推土机清理汽车沿排土场边沿卸载留落的残余，清理完成后推土机将排土平台碾压至少3遍，增加排弃土体固结度和安全稳定性。</w:t>
      </w:r>
    </w:p>
    <w:p w14:paraId="4F9E7F0D">
      <w:pPr>
        <w:pStyle w:val="67"/>
        <w:ind w:firstLine="480"/>
        <w:rPr>
          <w:color w:val="auto"/>
          <w:lang w:eastAsia="zh-CN"/>
        </w:rPr>
      </w:pPr>
      <w:r>
        <w:rPr>
          <w:rFonts w:hint="eastAsia"/>
          <w:color w:val="auto"/>
          <w:lang w:eastAsia="zh-CN"/>
        </w:rPr>
        <w:t>为防止临时堆场内积水冲刷台阶坡面，排土台阶顶面保持2～5%的反向坡度，并在安全平台内侧修筑台阶排水沟，以确保排土台阶顶面及安全平台的雨水及时排出临时堆场。</w:t>
      </w:r>
    </w:p>
    <w:p w14:paraId="0E7CFB54">
      <w:pPr>
        <w:pStyle w:val="67"/>
        <w:ind w:firstLine="480"/>
        <w:rPr>
          <w:color w:val="auto"/>
          <w:lang w:eastAsia="zh-CN"/>
        </w:rPr>
      </w:pPr>
      <w:r>
        <w:rPr>
          <w:rFonts w:hint="eastAsia" w:ascii="宋体" w:hAnsi="宋体"/>
          <w:color w:val="auto"/>
          <w:lang w:eastAsia="zh-CN"/>
        </w:rPr>
        <w:t>②</w:t>
      </w:r>
      <w:r>
        <w:rPr>
          <w:rFonts w:hint="eastAsia"/>
          <w:color w:val="auto"/>
          <w:lang w:eastAsia="zh-CN"/>
        </w:rPr>
        <w:t>取土工艺</w:t>
      </w:r>
    </w:p>
    <w:p w14:paraId="6BC284AE">
      <w:pPr>
        <w:pStyle w:val="67"/>
        <w:ind w:firstLine="480"/>
        <w:rPr>
          <w:color w:val="auto"/>
          <w:lang w:eastAsia="zh-CN"/>
        </w:rPr>
      </w:pPr>
      <w:r>
        <w:rPr>
          <w:rFonts w:hint="eastAsia"/>
          <w:color w:val="auto"/>
          <w:lang w:eastAsia="zh-CN"/>
        </w:rPr>
        <w:t>取土复垦时采用装载挖掘机取土+汽车运输方式，自上而下分层取土。取土完成后，对剩余台阶坡面进行修整，以达到设计要求的台阶坡面角33.7°。</w:t>
      </w:r>
    </w:p>
    <w:p w14:paraId="2068E5C6">
      <w:pPr>
        <w:pStyle w:val="5"/>
        <w:ind w:left="240"/>
        <w:rPr>
          <w:color w:val="auto"/>
          <w:lang w:eastAsia="zh-CN"/>
        </w:rPr>
      </w:pPr>
      <w:r>
        <w:rPr>
          <w:rFonts w:hint="eastAsia"/>
          <w:color w:val="auto"/>
          <w:lang w:eastAsia="zh-CN"/>
        </w:rPr>
        <w:t>二期工程</w:t>
      </w:r>
    </w:p>
    <w:p w14:paraId="73439965">
      <w:pPr>
        <w:pStyle w:val="6"/>
        <w:rPr>
          <w:color w:val="auto"/>
          <w:lang w:eastAsia="zh-CN"/>
        </w:rPr>
      </w:pPr>
      <w:r>
        <w:rPr>
          <w:rFonts w:hint="eastAsia"/>
          <w:color w:val="auto"/>
          <w:lang w:eastAsia="zh-CN"/>
        </w:rPr>
        <w:t>混合井工业场地</w:t>
      </w:r>
    </w:p>
    <w:p w14:paraId="0360A7F0">
      <w:pPr>
        <w:pStyle w:val="67"/>
        <w:ind w:firstLine="480"/>
        <w:rPr>
          <w:color w:val="auto"/>
          <w:lang w:eastAsia="zh-CN"/>
        </w:rPr>
      </w:pPr>
      <w:r>
        <w:rPr>
          <w:rFonts w:hint="eastAsia"/>
          <w:color w:val="auto"/>
          <w:lang w:eastAsia="zh-CN"/>
        </w:rPr>
        <w:t>采矿工业场地紧邻露天采场东南侧布置，占地面积约2.416hm</w:t>
      </w:r>
      <w:r>
        <w:rPr>
          <w:rFonts w:hint="eastAsia"/>
          <w:color w:val="auto"/>
          <w:vertAlign w:val="superscript"/>
          <w:lang w:eastAsia="zh-CN"/>
        </w:rPr>
        <w:t>2</w:t>
      </w:r>
      <w:r>
        <w:rPr>
          <w:rFonts w:hint="eastAsia"/>
          <w:color w:val="auto"/>
          <w:lang w:eastAsia="zh-CN"/>
        </w:rPr>
        <w:t>，场地内布置有混合井及其卷扬机房、热风机房、热风机房变电所、空压机房、材料库、机修车间、柴油发电机房、充填站、储料堆场、35kV总降压变电所。</w:t>
      </w:r>
    </w:p>
    <w:p w14:paraId="2E175990">
      <w:pPr>
        <w:pStyle w:val="6"/>
        <w:rPr>
          <w:color w:val="auto"/>
          <w:lang w:eastAsia="zh-CN"/>
        </w:rPr>
      </w:pPr>
      <w:r>
        <w:rPr>
          <w:rFonts w:hint="eastAsia"/>
          <w:color w:val="auto"/>
          <w:lang w:eastAsia="zh-CN"/>
        </w:rPr>
        <w:t>回风井工业场地</w:t>
      </w:r>
    </w:p>
    <w:p w14:paraId="50D3A5B4">
      <w:pPr>
        <w:ind w:firstLine="480"/>
        <w:rPr>
          <w:color w:val="auto"/>
          <w:lang w:eastAsia="zh-CN"/>
        </w:rPr>
      </w:pPr>
      <w:r>
        <w:rPr>
          <w:rFonts w:hint="eastAsia"/>
          <w:color w:val="auto"/>
          <w:lang w:eastAsia="zh-CN"/>
        </w:rPr>
        <w:t>回风井工业场地位于露天采场东北侧约40m处，占地约0.09hm</w:t>
      </w:r>
      <w:r>
        <w:rPr>
          <w:rFonts w:hint="eastAsia"/>
          <w:color w:val="auto"/>
          <w:vertAlign w:val="superscript"/>
          <w:lang w:eastAsia="zh-CN"/>
        </w:rPr>
        <w:t>2</w:t>
      </w:r>
      <w:r>
        <w:rPr>
          <w:rFonts w:hint="eastAsia"/>
          <w:color w:val="auto"/>
          <w:lang w:eastAsia="zh-CN"/>
        </w:rPr>
        <w:t>，场地内布置有通风机房及变电所。</w:t>
      </w:r>
    </w:p>
    <w:p w14:paraId="6288D3AA">
      <w:pPr>
        <w:pStyle w:val="6"/>
        <w:rPr>
          <w:color w:val="auto"/>
          <w:lang w:eastAsia="zh-CN"/>
        </w:rPr>
      </w:pPr>
      <w:r>
        <w:rPr>
          <w:rFonts w:hint="eastAsia"/>
          <w:color w:val="auto"/>
          <w:lang w:eastAsia="zh-CN"/>
        </w:rPr>
        <w:t>排土场</w:t>
      </w:r>
    </w:p>
    <w:p w14:paraId="362D0277">
      <w:pPr>
        <w:pStyle w:val="67"/>
        <w:ind w:firstLine="480"/>
        <w:rPr>
          <w:color w:val="auto"/>
          <w:lang w:eastAsia="zh-CN"/>
        </w:rPr>
      </w:pPr>
      <w:r>
        <w:rPr>
          <w:rFonts w:hint="eastAsia"/>
          <w:color w:val="auto"/>
          <w:lang w:eastAsia="zh-CN"/>
        </w:rPr>
        <w:t>二期井下废石量约63万t，岩土比重为2.70t/m</w:t>
      </w:r>
      <w:r>
        <w:rPr>
          <w:rFonts w:hint="eastAsia"/>
          <w:color w:val="auto"/>
          <w:vertAlign w:val="superscript"/>
          <w:lang w:eastAsia="zh-CN"/>
        </w:rPr>
        <w:t>3</w:t>
      </w:r>
      <w:r>
        <w:rPr>
          <w:rFonts w:hint="eastAsia"/>
          <w:color w:val="auto"/>
          <w:lang w:eastAsia="zh-CN"/>
        </w:rPr>
        <w:t xml:space="preserve">，松散系数1.5，沉降系数1.25，富裕系数取1.05。依托一期工程排土场。 </w:t>
      </w:r>
    </w:p>
    <w:p w14:paraId="77C463AC">
      <w:pPr>
        <w:pStyle w:val="4"/>
        <w:ind w:left="301" w:hanging="301"/>
        <w:rPr>
          <w:color w:val="auto"/>
          <w:lang w:eastAsia="zh-CN"/>
        </w:rPr>
      </w:pPr>
      <w:bookmarkStart w:id="151" w:name="_Toc223926493"/>
      <w:r>
        <w:rPr>
          <w:color w:val="auto"/>
          <w:lang w:eastAsia="zh-CN"/>
        </w:rPr>
        <w:t>工作制度及劳动定员</w:t>
      </w:r>
      <w:bookmarkEnd w:id="151"/>
    </w:p>
    <w:p w14:paraId="4430B286">
      <w:pPr>
        <w:ind w:firstLine="480"/>
        <w:rPr>
          <w:color w:val="auto"/>
          <w:lang w:eastAsia="zh-CN"/>
        </w:rPr>
      </w:pPr>
      <w:r>
        <w:rPr>
          <w:rFonts w:hint="eastAsia"/>
          <w:color w:val="auto"/>
          <w:lang w:eastAsia="zh-CN"/>
        </w:rPr>
        <w:t>根据项目生产性质和生产条件，企业采用连续工作制。一期露天开采：年工作日240天，采矿每天3班，每班8小时；二期地下开采：年工作日300天，采矿每天3班，每班8小时。</w:t>
      </w:r>
    </w:p>
    <w:p w14:paraId="1B3D8E08">
      <w:pPr>
        <w:ind w:firstLine="480"/>
        <w:rPr>
          <w:color w:val="auto"/>
          <w:lang w:eastAsia="zh-CN"/>
        </w:rPr>
      </w:pPr>
      <w:r>
        <w:rPr>
          <w:rFonts w:hint="eastAsia"/>
          <w:color w:val="auto"/>
          <w:lang w:eastAsia="zh-CN"/>
        </w:rPr>
        <w:t>企业达到设计生产规模时：一期劳动定员共需192人（不含选矿定员），其中采矿车间159人（含外包定员141人），矿部管理及服务人员33人；二期劳动定员共需222人（不含选矿定员），其中采矿车间179人，矿部管理及服务人员43人</w:t>
      </w:r>
      <w:r>
        <w:rPr>
          <w:color w:val="auto"/>
          <w:lang w:eastAsia="zh-CN"/>
        </w:rPr>
        <w:t>。</w:t>
      </w:r>
    </w:p>
    <w:p w14:paraId="237E8A19">
      <w:pPr>
        <w:pStyle w:val="4"/>
        <w:ind w:left="301" w:hanging="301"/>
        <w:rPr>
          <w:color w:val="auto"/>
          <w:lang w:eastAsia="zh-CN"/>
        </w:rPr>
      </w:pPr>
      <w:bookmarkStart w:id="152" w:name="_Toc223926494"/>
      <w:r>
        <w:rPr>
          <w:color w:val="auto"/>
          <w:lang w:eastAsia="zh-CN"/>
        </w:rPr>
        <w:t>公用工程</w:t>
      </w:r>
      <w:bookmarkEnd w:id="152"/>
    </w:p>
    <w:p w14:paraId="4884959B">
      <w:pPr>
        <w:pStyle w:val="5"/>
        <w:ind w:left="240" w:firstLine="241"/>
        <w:rPr>
          <w:color w:val="auto"/>
          <w:lang w:eastAsia="zh-CN"/>
        </w:rPr>
      </w:pPr>
      <w:r>
        <w:rPr>
          <w:color w:val="auto"/>
          <w:lang w:eastAsia="zh-CN"/>
        </w:rPr>
        <w:t>供水</w:t>
      </w:r>
    </w:p>
    <w:p w14:paraId="216C41D0">
      <w:pPr>
        <w:pStyle w:val="67"/>
        <w:ind w:firstLine="480"/>
        <w:rPr>
          <w:color w:val="auto"/>
          <w:lang w:eastAsia="zh-CN"/>
        </w:rPr>
      </w:pPr>
      <w:r>
        <w:rPr>
          <w:rFonts w:hint="eastAsia"/>
          <w:color w:val="auto"/>
          <w:lang w:eastAsia="zh-CN"/>
        </w:rPr>
        <w:t>（1）给水水源</w:t>
      </w:r>
    </w:p>
    <w:p w14:paraId="51258E9F">
      <w:pPr>
        <w:pStyle w:val="67"/>
        <w:ind w:firstLine="480"/>
        <w:rPr>
          <w:color w:val="auto"/>
          <w:lang w:eastAsia="zh-CN"/>
        </w:rPr>
      </w:pPr>
      <w:r>
        <w:rPr>
          <w:rFonts w:hint="eastAsia"/>
          <w:color w:val="auto"/>
          <w:lang w:eastAsia="zh-CN"/>
        </w:rPr>
        <w:t>一期生产水源优先利用露天坑底排水，备用水源利用选矿厂新水池。雨季露天坑底正常排水量690m</w:t>
      </w:r>
      <w:r>
        <w:rPr>
          <w:rFonts w:hint="eastAsia"/>
          <w:color w:val="auto"/>
          <w:vertAlign w:val="superscript"/>
          <w:lang w:eastAsia="zh-CN"/>
        </w:rPr>
        <w:t>3</w:t>
      </w:r>
      <w:r>
        <w:rPr>
          <w:rFonts w:hint="eastAsia"/>
          <w:color w:val="auto"/>
          <w:lang w:eastAsia="zh-CN"/>
        </w:rPr>
        <w:t>/d，经核算，能满足一期用水需求；旱季生产用水利用水车自选矿厂新水池取水。</w:t>
      </w:r>
    </w:p>
    <w:p w14:paraId="28DD3D3C">
      <w:pPr>
        <w:pStyle w:val="67"/>
        <w:ind w:firstLine="480"/>
        <w:rPr>
          <w:color w:val="auto"/>
          <w:lang w:eastAsia="zh-CN"/>
        </w:rPr>
      </w:pPr>
      <w:r>
        <w:rPr>
          <w:rFonts w:hint="eastAsia"/>
          <w:color w:val="auto"/>
          <w:lang w:eastAsia="zh-CN"/>
        </w:rPr>
        <w:t>二期生产水源利用井下排水，井下正常排水量1645m</w:t>
      </w:r>
      <w:r>
        <w:rPr>
          <w:rFonts w:hint="eastAsia"/>
          <w:color w:val="auto"/>
          <w:vertAlign w:val="superscript"/>
          <w:lang w:eastAsia="zh-CN"/>
        </w:rPr>
        <w:t>3</w:t>
      </w:r>
      <w:r>
        <w:rPr>
          <w:rFonts w:hint="eastAsia"/>
          <w:color w:val="auto"/>
          <w:lang w:eastAsia="zh-CN"/>
        </w:rPr>
        <w:t>/d，经核算，能满足二期用水需求。</w:t>
      </w:r>
    </w:p>
    <w:p w14:paraId="4A82E79C">
      <w:pPr>
        <w:pStyle w:val="67"/>
        <w:ind w:firstLine="480"/>
        <w:rPr>
          <w:color w:val="auto"/>
          <w:lang w:eastAsia="zh-CN"/>
        </w:rPr>
      </w:pPr>
      <w:r>
        <w:rPr>
          <w:rFonts w:hint="eastAsia"/>
          <w:color w:val="auto"/>
          <w:lang w:eastAsia="zh-CN"/>
        </w:rPr>
        <w:t>生活水源利用水车自选矿工业场地拉运生活水。</w:t>
      </w:r>
    </w:p>
    <w:p w14:paraId="1AFC2A16">
      <w:pPr>
        <w:pStyle w:val="67"/>
        <w:ind w:firstLine="480"/>
        <w:rPr>
          <w:color w:val="auto"/>
          <w:lang w:eastAsia="zh-CN"/>
        </w:rPr>
      </w:pPr>
      <w:r>
        <w:rPr>
          <w:rFonts w:hint="eastAsia"/>
          <w:color w:val="auto"/>
          <w:lang w:eastAsia="zh-CN"/>
        </w:rPr>
        <w:t>（2）构筑物</w:t>
      </w:r>
    </w:p>
    <w:p w14:paraId="56E73C5F">
      <w:pPr>
        <w:pStyle w:val="67"/>
        <w:ind w:firstLine="480"/>
        <w:rPr>
          <w:color w:val="auto"/>
          <w:lang w:eastAsia="zh-CN"/>
        </w:rPr>
      </w:pPr>
      <w:r>
        <w:rPr>
          <w:rFonts w:hint="eastAsia"/>
          <w:color w:val="auto"/>
          <w:lang w:eastAsia="zh-CN"/>
        </w:rPr>
        <w:t>1）一期在采矿工业场地设1座100m</w:t>
      </w:r>
      <w:r>
        <w:rPr>
          <w:rFonts w:hint="eastAsia"/>
          <w:color w:val="auto"/>
          <w:vertAlign w:val="superscript"/>
          <w:lang w:eastAsia="zh-CN"/>
        </w:rPr>
        <w:t>3</w:t>
      </w:r>
      <w:r>
        <w:rPr>
          <w:rFonts w:hint="eastAsia"/>
          <w:color w:val="auto"/>
          <w:lang w:eastAsia="zh-CN"/>
        </w:rPr>
        <w:t>钢板保温水罐，用于储存一期生产用水。</w:t>
      </w:r>
    </w:p>
    <w:p w14:paraId="0003F310">
      <w:pPr>
        <w:pStyle w:val="67"/>
        <w:ind w:firstLine="480"/>
        <w:rPr>
          <w:color w:val="auto"/>
          <w:lang w:eastAsia="zh-CN"/>
        </w:rPr>
      </w:pPr>
      <w:r>
        <w:rPr>
          <w:rFonts w:hint="eastAsia"/>
          <w:color w:val="auto"/>
          <w:lang w:eastAsia="zh-CN"/>
        </w:rPr>
        <w:t>2）二期在混合井地表1084m处新建1座800m</w:t>
      </w:r>
      <w:r>
        <w:rPr>
          <w:rFonts w:hint="eastAsia"/>
          <w:color w:val="auto"/>
          <w:vertAlign w:val="superscript"/>
          <w:lang w:eastAsia="zh-CN"/>
        </w:rPr>
        <w:t>3</w:t>
      </w:r>
      <w:r>
        <w:rPr>
          <w:rFonts w:hint="eastAsia"/>
          <w:color w:val="auto"/>
          <w:lang w:eastAsia="zh-CN"/>
        </w:rPr>
        <w:t>生产水池，用于储存二期生产用水及消防用水。</w:t>
      </w:r>
    </w:p>
    <w:p w14:paraId="32906B87">
      <w:pPr>
        <w:pStyle w:val="67"/>
        <w:ind w:firstLine="480"/>
        <w:rPr>
          <w:color w:val="auto"/>
          <w:lang w:eastAsia="zh-CN"/>
        </w:rPr>
      </w:pPr>
      <w:r>
        <w:rPr>
          <w:rFonts w:hint="eastAsia"/>
          <w:color w:val="auto"/>
          <w:lang w:eastAsia="zh-CN"/>
        </w:rPr>
        <w:t>（3）给水系统</w:t>
      </w:r>
    </w:p>
    <w:p w14:paraId="6979F528">
      <w:pPr>
        <w:pStyle w:val="67"/>
        <w:ind w:firstLine="480"/>
        <w:rPr>
          <w:color w:val="auto"/>
          <w:lang w:eastAsia="zh-CN"/>
        </w:rPr>
      </w:pPr>
      <w:r>
        <w:rPr>
          <w:rFonts w:hint="eastAsia"/>
          <w:color w:val="auto"/>
          <w:lang w:eastAsia="zh-CN"/>
        </w:rPr>
        <w:t>1）一期生产给水系统</w:t>
      </w:r>
    </w:p>
    <w:p w14:paraId="06BEE267">
      <w:pPr>
        <w:pStyle w:val="67"/>
        <w:ind w:firstLine="480"/>
        <w:rPr>
          <w:color w:val="auto"/>
          <w:lang w:eastAsia="zh-CN"/>
        </w:rPr>
      </w:pPr>
      <w:r>
        <w:rPr>
          <w:rFonts w:hint="eastAsia"/>
          <w:color w:val="auto"/>
          <w:lang w:eastAsia="zh-CN"/>
        </w:rPr>
        <w:t>一期生产用水主要为采矿铲装工作面和露天运输公路降尘用水，本次设计选用洒水车进行作业，雨季洒水车自露天坑底水池取水，旱季洒水车自100m</w:t>
      </w:r>
      <w:r>
        <w:rPr>
          <w:rFonts w:hint="eastAsia"/>
          <w:color w:val="auto"/>
          <w:vertAlign w:val="superscript"/>
          <w:lang w:eastAsia="zh-CN"/>
        </w:rPr>
        <w:t>3</w:t>
      </w:r>
      <w:r>
        <w:rPr>
          <w:rFonts w:hint="eastAsia"/>
          <w:color w:val="auto"/>
          <w:lang w:eastAsia="zh-CN"/>
        </w:rPr>
        <w:t>钢板保温水罐取水。</w:t>
      </w:r>
    </w:p>
    <w:p w14:paraId="6400438F">
      <w:pPr>
        <w:pStyle w:val="67"/>
        <w:ind w:firstLine="480"/>
        <w:rPr>
          <w:color w:val="auto"/>
          <w:lang w:eastAsia="zh-CN"/>
        </w:rPr>
      </w:pPr>
      <w:r>
        <w:rPr>
          <w:rFonts w:hint="eastAsia"/>
          <w:color w:val="auto"/>
          <w:lang w:eastAsia="zh-CN"/>
        </w:rPr>
        <w:t>2）二期生产给水系统</w:t>
      </w:r>
    </w:p>
    <w:p w14:paraId="792CC35A">
      <w:pPr>
        <w:pStyle w:val="67"/>
        <w:ind w:firstLine="480"/>
        <w:rPr>
          <w:color w:val="auto"/>
          <w:lang w:eastAsia="zh-CN"/>
        </w:rPr>
      </w:pPr>
      <w:r>
        <w:rPr>
          <w:rFonts w:hint="eastAsia"/>
          <w:color w:val="auto"/>
          <w:lang w:eastAsia="zh-CN"/>
        </w:rPr>
        <w:t>二期生产用水主要为井下采矿生产用水和地表充填站用水，用水自800m</w:t>
      </w:r>
      <w:r>
        <w:rPr>
          <w:rFonts w:hint="eastAsia"/>
          <w:color w:val="auto"/>
          <w:vertAlign w:val="superscript"/>
          <w:lang w:eastAsia="zh-CN"/>
        </w:rPr>
        <w:t>3</w:t>
      </w:r>
      <w:r>
        <w:rPr>
          <w:rFonts w:hint="eastAsia"/>
          <w:color w:val="auto"/>
          <w:lang w:eastAsia="zh-CN"/>
        </w:rPr>
        <w:t>生产水池自流供至各用水点。</w:t>
      </w:r>
    </w:p>
    <w:p w14:paraId="454F3DF2">
      <w:pPr>
        <w:pStyle w:val="67"/>
        <w:ind w:firstLine="480"/>
        <w:rPr>
          <w:color w:val="auto"/>
          <w:lang w:eastAsia="zh-CN"/>
        </w:rPr>
      </w:pPr>
      <w:r>
        <w:rPr>
          <w:rFonts w:hint="eastAsia"/>
          <w:color w:val="auto"/>
          <w:lang w:eastAsia="zh-CN"/>
        </w:rPr>
        <w:t>3）生活给水系统</w:t>
      </w:r>
    </w:p>
    <w:p w14:paraId="0C083646">
      <w:pPr>
        <w:pStyle w:val="67"/>
        <w:ind w:firstLine="480"/>
        <w:rPr>
          <w:color w:val="auto"/>
          <w:lang w:eastAsia="zh-CN"/>
        </w:rPr>
      </w:pPr>
      <w:r>
        <w:rPr>
          <w:rFonts w:hint="eastAsia"/>
          <w:color w:val="auto"/>
          <w:lang w:eastAsia="zh-CN"/>
        </w:rPr>
        <w:t>生活用水由水车自选矿工业场地拉运至综合楼用水点。生活饮用水由桶装水供应。</w:t>
      </w:r>
    </w:p>
    <w:p w14:paraId="3216C83D">
      <w:pPr>
        <w:pStyle w:val="67"/>
        <w:ind w:firstLine="480"/>
        <w:rPr>
          <w:color w:val="auto"/>
          <w:lang w:eastAsia="zh-CN"/>
        </w:rPr>
      </w:pPr>
      <w:r>
        <w:rPr>
          <w:rFonts w:hint="eastAsia"/>
          <w:color w:val="auto"/>
          <w:lang w:eastAsia="zh-CN"/>
        </w:rPr>
        <w:t>4）地表消防给水系统</w:t>
      </w:r>
    </w:p>
    <w:p w14:paraId="2F0C9777">
      <w:pPr>
        <w:pStyle w:val="67"/>
        <w:ind w:firstLine="480"/>
        <w:rPr>
          <w:color w:val="auto"/>
          <w:lang w:eastAsia="zh-CN"/>
        </w:rPr>
      </w:pPr>
      <w:r>
        <w:rPr>
          <w:rFonts w:hint="eastAsia"/>
          <w:color w:val="auto"/>
          <w:lang w:eastAsia="zh-CN"/>
        </w:rPr>
        <w:t>地表厂区消防用水储存在800m</w:t>
      </w:r>
      <w:r>
        <w:rPr>
          <w:rFonts w:hint="eastAsia"/>
          <w:color w:val="auto"/>
          <w:vertAlign w:val="superscript"/>
          <w:lang w:eastAsia="zh-CN"/>
        </w:rPr>
        <w:t>3</w:t>
      </w:r>
      <w:r>
        <w:rPr>
          <w:rFonts w:hint="eastAsia"/>
          <w:color w:val="auto"/>
          <w:lang w:eastAsia="zh-CN"/>
        </w:rPr>
        <w:t>生产水池中，二期厂区新建室外消防给水管网。</w:t>
      </w:r>
    </w:p>
    <w:p w14:paraId="111B78C4">
      <w:pPr>
        <w:pStyle w:val="67"/>
        <w:ind w:firstLine="480"/>
        <w:rPr>
          <w:color w:val="auto"/>
          <w:lang w:eastAsia="zh-CN"/>
        </w:rPr>
      </w:pPr>
      <w:r>
        <w:rPr>
          <w:rFonts w:hint="eastAsia"/>
          <w:color w:val="auto"/>
          <w:lang w:eastAsia="zh-CN"/>
        </w:rPr>
        <w:t>5）</w:t>
      </w:r>
      <w:r>
        <w:rPr>
          <w:rFonts w:hint="eastAsia"/>
          <w:color w:val="auto"/>
          <w:lang w:eastAsia="zh-CN"/>
        </w:rPr>
        <w:tab/>
      </w:r>
      <w:r>
        <w:rPr>
          <w:rFonts w:hint="eastAsia"/>
          <w:color w:val="auto"/>
          <w:lang w:eastAsia="zh-CN"/>
        </w:rPr>
        <w:t>井下消防给水系统</w:t>
      </w:r>
    </w:p>
    <w:p w14:paraId="65F4A415">
      <w:pPr>
        <w:pStyle w:val="67"/>
        <w:ind w:firstLine="480"/>
        <w:rPr>
          <w:color w:val="auto"/>
          <w:lang w:eastAsia="zh-CN"/>
        </w:rPr>
      </w:pPr>
      <w:r>
        <w:rPr>
          <w:rFonts w:hint="eastAsia"/>
          <w:color w:val="auto"/>
          <w:lang w:eastAsia="zh-CN"/>
        </w:rPr>
        <w:t>井下消防用水储存在800m</w:t>
      </w:r>
      <w:r>
        <w:rPr>
          <w:rFonts w:hint="eastAsia"/>
          <w:color w:val="auto"/>
          <w:vertAlign w:val="superscript"/>
          <w:lang w:eastAsia="zh-CN"/>
        </w:rPr>
        <w:t>3</w:t>
      </w:r>
      <w:r>
        <w:rPr>
          <w:rFonts w:hint="eastAsia"/>
          <w:color w:val="auto"/>
          <w:lang w:eastAsia="zh-CN"/>
        </w:rPr>
        <w:t>生产水池中，井下消防给水管网与井下生产给水管网合建。</w:t>
      </w:r>
    </w:p>
    <w:p w14:paraId="7547B243">
      <w:pPr>
        <w:pStyle w:val="5"/>
        <w:ind w:left="240" w:firstLine="241"/>
        <w:rPr>
          <w:color w:val="auto"/>
          <w:lang w:eastAsia="zh-CN"/>
        </w:rPr>
      </w:pPr>
      <w:r>
        <w:rPr>
          <w:color w:val="auto"/>
          <w:lang w:eastAsia="zh-CN"/>
        </w:rPr>
        <w:t>排水</w:t>
      </w:r>
    </w:p>
    <w:p w14:paraId="5A8E9F1D">
      <w:pPr>
        <w:ind w:firstLine="480"/>
        <w:rPr>
          <w:color w:val="auto"/>
          <w:lang w:eastAsia="zh-CN"/>
        </w:rPr>
      </w:pPr>
      <w:r>
        <w:rPr>
          <w:rFonts w:hint="eastAsia"/>
          <w:color w:val="auto"/>
          <w:lang w:eastAsia="zh-CN"/>
        </w:rPr>
        <w:t>（1）排水量</w:t>
      </w:r>
    </w:p>
    <w:p w14:paraId="2C7AEF3B">
      <w:pPr>
        <w:ind w:firstLine="480"/>
        <w:rPr>
          <w:color w:val="auto"/>
          <w:lang w:eastAsia="zh-CN"/>
        </w:rPr>
      </w:pPr>
      <w:r>
        <w:rPr>
          <w:rFonts w:hint="eastAsia"/>
          <w:color w:val="auto"/>
          <w:lang w:eastAsia="zh-CN"/>
        </w:rPr>
        <w:t>1）一期</w:t>
      </w:r>
    </w:p>
    <w:p w14:paraId="03388028">
      <w:pPr>
        <w:ind w:firstLine="480"/>
        <w:rPr>
          <w:color w:val="auto"/>
          <w:lang w:eastAsia="zh-CN"/>
        </w:rPr>
      </w:pPr>
      <w:r>
        <w:rPr>
          <w:rFonts w:hint="eastAsia"/>
          <w:color w:val="auto"/>
          <w:lang w:eastAsia="zh-CN"/>
        </w:rPr>
        <w:t>雨季露天坑底正常排水量：690m</w:t>
      </w:r>
      <w:r>
        <w:rPr>
          <w:rFonts w:hint="eastAsia"/>
          <w:color w:val="auto"/>
          <w:vertAlign w:val="superscript"/>
          <w:lang w:eastAsia="zh-CN"/>
        </w:rPr>
        <w:t>3</w:t>
      </w:r>
      <w:r>
        <w:rPr>
          <w:rFonts w:hint="eastAsia"/>
          <w:color w:val="auto"/>
          <w:lang w:eastAsia="zh-CN"/>
        </w:rPr>
        <w:t>/d，最大排水量：2270m</w:t>
      </w:r>
      <w:r>
        <w:rPr>
          <w:rFonts w:hint="eastAsia"/>
          <w:color w:val="auto"/>
          <w:vertAlign w:val="superscript"/>
          <w:lang w:eastAsia="zh-CN"/>
        </w:rPr>
        <w:t>3</w:t>
      </w:r>
      <w:r>
        <w:rPr>
          <w:rFonts w:hint="eastAsia"/>
          <w:color w:val="auto"/>
          <w:lang w:eastAsia="zh-CN"/>
        </w:rPr>
        <w:t>/d。生活排水量：10.5m</w:t>
      </w:r>
      <w:r>
        <w:rPr>
          <w:rFonts w:hint="eastAsia"/>
          <w:color w:val="auto"/>
          <w:vertAlign w:val="superscript"/>
          <w:lang w:eastAsia="zh-CN"/>
        </w:rPr>
        <w:t>3</w:t>
      </w:r>
      <w:r>
        <w:rPr>
          <w:rFonts w:hint="eastAsia"/>
          <w:color w:val="auto"/>
          <w:lang w:eastAsia="zh-CN"/>
        </w:rPr>
        <w:t>/d。</w:t>
      </w:r>
    </w:p>
    <w:p w14:paraId="29992A37">
      <w:pPr>
        <w:ind w:firstLine="480"/>
        <w:rPr>
          <w:color w:val="auto"/>
          <w:lang w:eastAsia="zh-CN"/>
        </w:rPr>
      </w:pPr>
      <w:r>
        <w:rPr>
          <w:rFonts w:hint="eastAsia"/>
          <w:color w:val="auto"/>
          <w:lang w:eastAsia="zh-CN"/>
        </w:rPr>
        <w:t>2）二期</w:t>
      </w:r>
    </w:p>
    <w:p w14:paraId="73F555D9">
      <w:pPr>
        <w:ind w:firstLine="480"/>
        <w:rPr>
          <w:color w:val="auto"/>
          <w:lang w:eastAsia="zh-CN"/>
        </w:rPr>
      </w:pPr>
      <w:r>
        <w:rPr>
          <w:rFonts w:hint="eastAsia"/>
          <w:color w:val="auto"/>
          <w:lang w:eastAsia="zh-CN"/>
        </w:rPr>
        <w:t>井下正常排水量：1645m</w:t>
      </w:r>
      <w:r>
        <w:rPr>
          <w:rFonts w:hint="eastAsia"/>
          <w:color w:val="auto"/>
          <w:vertAlign w:val="superscript"/>
          <w:lang w:eastAsia="zh-CN"/>
        </w:rPr>
        <w:t>3</w:t>
      </w:r>
      <w:r>
        <w:rPr>
          <w:rFonts w:hint="eastAsia"/>
          <w:color w:val="auto"/>
          <w:lang w:eastAsia="zh-CN"/>
        </w:rPr>
        <w:t>/d，最大排水量：2024m</w:t>
      </w:r>
      <w:r>
        <w:rPr>
          <w:rFonts w:hint="eastAsia"/>
          <w:color w:val="auto"/>
          <w:vertAlign w:val="superscript"/>
          <w:lang w:eastAsia="zh-CN"/>
        </w:rPr>
        <w:t>3</w:t>
      </w:r>
      <w:r>
        <w:rPr>
          <w:rFonts w:hint="eastAsia"/>
          <w:color w:val="auto"/>
          <w:lang w:eastAsia="zh-CN"/>
        </w:rPr>
        <w:t>/d。</w:t>
      </w:r>
    </w:p>
    <w:p w14:paraId="25EB5CD2">
      <w:pPr>
        <w:ind w:firstLine="480"/>
        <w:rPr>
          <w:color w:val="auto"/>
          <w:lang w:eastAsia="zh-CN"/>
        </w:rPr>
      </w:pPr>
      <w:r>
        <w:rPr>
          <w:rFonts w:hint="eastAsia"/>
          <w:color w:val="auto"/>
          <w:lang w:eastAsia="zh-CN"/>
        </w:rPr>
        <w:t>其中：井下正常涌水量：1265m3/d，最大涌水量：1644m</w:t>
      </w:r>
      <w:r>
        <w:rPr>
          <w:rFonts w:hint="eastAsia"/>
          <w:color w:val="auto"/>
          <w:vertAlign w:val="superscript"/>
          <w:lang w:eastAsia="zh-CN"/>
        </w:rPr>
        <w:t>3</w:t>
      </w:r>
      <w:r>
        <w:rPr>
          <w:rFonts w:hint="eastAsia"/>
          <w:color w:val="auto"/>
          <w:lang w:eastAsia="zh-CN"/>
        </w:rPr>
        <w:t>/d；</w:t>
      </w:r>
    </w:p>
    <w:p w14:paraId="5154A8D9">
      <w:pPr>
        <w:ind w:firstLine="480"/>
        <w:rPr>
          <w:color w:val="auto"/>
          <w:lang w:eastAsia="zh-CN"/>
        </w:rPr>
      </w:pPr>
      <w:r>
        <w:rPr>
          <w:rFonts w:hint="eastAsia"/>
          <w:color w:val="auto"/>
          <w:lang w:eastAsia="zh-CN"/>
        </w:rPr>
        <w:t>井下采矿生产排水量：280m</w:t>
      </w:r>
      <w:r>
        <w:rPr>
          <w:rFonts w:hint="eastAsia"/>
          <w:color w:val="auto"/>
          <w:vertAlign w:val="superscript"/>
          <w:lang w:eastAsia="zh-CN"/>
        </w:rPr>
        <w:t>3</w:t>
      </w:r>
      <w:r>
        <w:rPr>
          <w:rFonts w:hint="eastAsia"/>
          <w:color w:val="auto"/>
          <w:lang w:eastAsia="zh-CN"/>
        </w:rPr>
        <w:t>/d；井下充填排水量：100m</w:t>
      </w:r>
      <w:r>
        <w:rPr>
          <w:rFonts w:hint="eastAsia"/>
          <w:color w:val="auto"/>
          <w:vertAlign w:val="superscript"/>
          <w:lang w:eastAsia="zh-CN"/>
        </w:rPr>
        <w:t>3</w:t>
      </w:r>
      <w:r>
        <w:rPr>
          <w:rFonts w:hint="eastAsia"/>
          <w:color w:val="auto"/>
          <w:lang w:eastAsia="zh-CN"/>
        </w:rPr>
        <w:t>/d。</w:t>
      </w:r>
    </w:p>
    <w:p w14:paraId="37DE6E64">
      <w:pPr>
        <w:ind w:firstLine="480"/>
        <w:rPr>
          <w:color w:val="auto"/>
          <w:lang w:eastAsia="zh-CN"/>
        </w:rPr>
      </w:pPr>
      <w:r>
        <w:rPr>
          <w:rFonts w:hint="eastAsia"/>
          <w:color w:val="auto"/>
          <w:lang w:eastAsia="zh-CN"/>
        </w:rPr>
        <w:t>生活排水量：11.5m</w:t>
      </w:r>
      <w:r>
        <w:rPr>
          <w:rFonts w:hint="eastAsia"/>
          <w:color w:val="auto"/>
          <w:vertAlign w:val="superscript"/>
          <w:lang w:eastAsia="zh-CN"/>
        </w:rPr>
        <w:t>3</w:t>
      </w:r>
      <w:r>
        <w:rPr>
          <w:rFonts w:hint="eastAsia"/>
          <w:color w:val="auto"/>
          <w:lang w:eastAsia="zh-CN"/>
        </w:rPr>
        <w:t>/d。</w:t>
      </w:r>
    </w:p>
    <w:p w14:paraId="6B3DB8D5">
      <w:pPr>
        <w:ind w:firstLine="480"/>
        <w:rPr>
          <w:color w:val="auto"/>
          <w:lang w:eastAsia="zh-CN"/>
        </w:rPr>
      </w:pPr>
      <w:r>
        <w:rPr>
          <w:rFonts w:hint="eastAsia"/>
          <w:color w:val="auto"/>
          <w:lang w:eastAsia="zh-CN"/>
        </w:rPr>
        <w:t>（2）排水系统</w:t>
      </w:r>
    </w:p>
    <w:p w14:paraId="39E8C0A9">
      <w:pPr>
        <w:ind w:firstLine="480"/>
        <w:rPr>
          <w:color w:val="auto"/>
          <w:lang w:eastAsia="zh-CN"/>
        </w:rPr>
      </w:pPr>
      <w:r>
        <w:rPr>
          <w:rFonts w:hint="eastAsia"/>
          <w:color w:val="auto"/>
          <w:lang w:eastAsia="zh-CN"/>
        </w:rPr>
        <w:t>1）一期生产排水系统</w:t>
      </w:r>
    </w:p>
    <w:p w14:paraId="3133E1D8">
      <w:pPr>
        <w:ind w:firstLine="480"/>
        <w:rPr>
          <w:color w:val="auto"/>
          <w:lang w:eastAsia="zh-CN"/>
        </w:rPr>
      </w:pPr>
      <w:r>
        <w:rPr>
          <w:rFonts w:hint="eastAsia"/>
          <w:color w:val="auto"/>
          <w:lang w:eastAsia="zh-CN"/>
        </w:rPr>
        <w:t>露天坑旱季无排水。雨季露天坑内的汇水汇集至坑底水池，沉淀后优先用于生产，剩余部分按照《铜、镍、钴工业污染物排放标准》(GB25467-2010)进行处理，同时满足《城市污水再生利用城市杂用水水质》(GB/T18920-2020)中的“城市绿化、道路清扫”水质标准要求后，用于厂区绿化或道路洒水，无外排。</w:t>
      </w:r>
    </w:p>
    <w:p w14:paraId="2E6BFC21">
      <w:pPr>
        <w:ind w:firstLine="480"/>
        <w:rPr>
          <w:color w:val="auto"/>
          <w:lang w:eastAsia="zh-CN"/>
        </w:rPr>
      </w:pPr>
      <w:r>
        <w:rPr>
          <w:rFonts w:hint="eastAsia"/>
          <w:color w:val="auto"/>
          <w:lang w:eastAsia="zh-CN"/>
        </w:rPr>
        <w:t>2）二期生产排水系统</w:t>
      </w:r>
    </w:p>
    <w:p w14:paraId="7FB43D99">
      <w:pPr>
        <w:ind w:firstLine="480"/>
        <w:rPr>
          <w:color w:val="auto"/>
          <w:lang w:eastAsia="zh-CN"/>
        </w:rPr>
      </w:pPr>
      <w:r>
        <w:rPr>
          <w:rFonts w:hint="eastAsia"/>
          <w:color w:val="auto"/>
          <w:lang w:eastAsia="zh-CN"/>
        </w:rPr>
        <w:t>井下涌水、井下采矿生产排水和井下充填排水在井下汇集至井下排水系统，经泵加压输送至地表800m</w:t>
      </w:r>
      <w:r>
        <w:rPr>
          <w:rFonts w:hint="eastAsia"/>
          <w:color w:val="auto"/>
          <w:vertAlign w:val="superscript"/>
          <w:lang w:eastAsia="zh-CN"/>
        </w:rPr>
        <w:t>3</w:t>
      </w:r>
      <w:r>
        <w:rPr>
          <w:rFonts w:hint="eastAsia"/>
          <w:color w:val="auto"/>
          <w:lang w:eastAsia="zh-CN"/>
        </w:rPr>
        <w:t>生产水池。井下排水优先用于采矿生产，多余排水输送至选矿厂使用，无外排。</w:t>
      </w:r>
    </w:p>
    <w:p w14:paraId="40AC1EF4">
      <w:pPr>
        <w:ind w:firstLine="480"/>
        <w:rPr>
          <w:color w:val="auto"/>
          <w:lang w:eastAsia="zh-CN"/>
        </w:rPr>
      </w:pPr>
      <w:r>
        <w:rPr>
          <w:rFonts w:hint="eastAsia"/>
          <w:color w:val="auto"/>
          <w:lang w:eastAsia="zh-CN"/>
        </w:rPr>
        <w:t>3）生活排水系统</w:t>
      </w:r>
    </w:p>
    <w:p w14:paraId="262C4099">
      <w:pPr>
        <w:ind w:firstLine="480"/>
        <w:rPr>
          <w:color w:val="auto"/>
          <w:lang w:eastAsia="zh-CN"/>
        </w:rPr>
      </w:pPr>
      <w:r>
        <w:rPr>
          <w:rFonts w:hint="eastAsia"/>
          <w:color w:val="auto"/>
          <w:lang w:eastAsia="zh-CN"/>
        </w:rPr>
        <w:t>生活排水收集到化粪池预处理后，排入设置于厂区排水管网末端的地埋式污水处理装置进行处理，按照《城市污水再生利用城市杂用水水质》(GB/T18920-2020)中的“城市绿化、道路清扫”水质标准和《城市污水再生利用-工业用水水质》(GB/T19923-2024)中的工艺与产品用水标准，处理达标后优先用于厂区绿化或道路洒水，冬季输送至选矿厂作为生产回水使用，无外排。</w:t>
      </w:r>
    </w:p>
    <w:p w14:paraId="0AB6EBC7">
      <w:pPr>
        <w:pStyle w:val="5"/>
        <w:ind w:left="240" w:firstLine="241"/>
        <w:rPr>
          <w:color w:val="auto"/>
          <w:lang w:eastAsia="zh-CN"/>
        </w:rPr>
      </w:pPr>
      <w:r>
        <w:rPr>
          <w:rFonts w:hint="eastAsia"/>
          <w:color w:val="auto"/>
          <w:lang w:eastAsia="zh-CN"/>
        </w:rPr>
        <w:t>供电</w:t>
      </w:r>
    </w:p>
    <w:p w14:paraId="267FDBA1">
      <w:pPr>
        <w:ind w:firstLine="480"/>
        <w:rPr>
          <w:color w:val="auto"/>
          <w:lang w:eastAsia="zh-CN"/>
        </w:rPr>
      </w:pPr>
      <w:r>
        <w:rPr>
          <w:rFonts w:hint="eastAsia"/>
          <w:color w:val="auto"/>
          <w:lang w:eastAsia="zh-CN"/>
        </w:rPr>
        <w:t>（1）一期：</w:t>
      </w:r>
    </w:p>
    <w:p w14:paraId="12197B05">
      <w:pPr>
        <w:ind w:firstLine="480"/>
        <w:rPr>
          <w:color w:val="auto"/>
          <w:lang w:eastAsia="zh-CN"/>
        </w:rPr>
      </w:pPr>
      <w:r>
        <w:rPr>
          <w:rFonts w:hint="eastAsia"/>
          <w:color w:val="auto"/>
          <w:lang w:eastAsia="zh-CN"/>
        </w:rPr>
        <w:t>矿山一期用电设备为2台63kW排水泵（二级负荷）、采场照明和办公生活用电。华鸿矿业投资有限公司现有选厂位于矿区西北侧12km处，建有35/10kV变电站，电源引自伊克乌图布拉格村110kV变电站。本项目用电引自选厂35/10kV变电站，经核实容量满足设计要求。备用电源采用柴油发电机组。</w:t>
      </w:r>
    </w:p>
    <w:p w14:paraId="769125E3">
      <w:pPr>
        <w:ind w:firstLine="480"/>
        <w:rPr>
          <w:color w:val="auto"/>
          <w:lang w:eastAsia="zh-CN"/>
        </w:rPr>
      </w:pPr>
      <w:r>
        <w:rPr>
          <w:rFonts w:hint="eastAsia"/>
          <w:color w:val="auto"/>
          <w:lang w:eastAsia="zh-CN"/>
        </w:rPr>
        <w:t>（2）二期：</w:t>
      </w:r>
    </w:p>
    <w:p w14:paraId="396762B6">
      <w:pPr>
        <w:ind w:firstLine="480"/>
        <w:rPr>
          <w:color w:val="auto"/>
          <w:lang w:eastAsia="zh-CN"/>
        </w:rPr>
      </w:pPr>
      <w:r>
        <w:rPr>
          <w:rFonts w:hint="eastAsia"/>
          <w:color w:val="auto"/>
          <w:lang w:eastAsia="zh-CN"/>
        </w:rPr>
        <w:t>矿山二期新建35/10.5kV变电站一座。变电站内设3150kVA/35/10.5kV变压器2台，电源采用一路35kV架空线LGJ-3×240引自距矿区约12km处的上级变电站，能够满足本次设计需求。矿山混合井提升机及主排水泵为一级负荷，一级负荷装机容量为1370kW，本次设计1台1400kW10kV柴油发电机作为保安电源，确保一级负荷用电。</w:t>
      </w:r>
    </w:p>
    <w:p w14:paraId="4E42B3A9">
      <w:pPr>
        <w:pStyle w:val="5"/>
        <w:ind w:left="240" w:firstLine="241"/>
        <w:rPr>
          <w:color w:val="auto"/>
          <w:lang w:eastAsia="zh-CN"/>
        </w:rPr>
      </w:pPr>
      <w:r>
        <w:rPr>
          <w:color w:val="auto"/>
          <w:lang w:eastAsia="zh-CN"/>
        </w:rPr>
        <w:t>供暖</w:t>
      </w:r>
    </w:p>
    <w:p w14:paraId="6FF34889">
      <w:pPr>
        <w:ind w:firstLine="480"/>
        <w:rPr>
          <w:color w:val="auto"/>
          <w:lang w:eastAsia="zh-CN"/>
        </w:rPr>
      </w:pPr>
      <w:r>
        <w:rPr>
          <w:rFonts w:hint="eastAsia"/>
          <w:color w:val="auto"/>
          <w:lang w:eastAsia="zh-CN"/>
        </w:rPr>
        <w:t>综合楼的室内采暖设计温度为：18℃；</w:t>
      </w:r>
    </w:p>
    <w:p w14:paraId="6332B06B">
      <w:pPr>
        <w:ind w:firstLine="480"/>
        <w:rPr>
          <w:color w:val="auto"/>
          <w:lang w:eastAsia="zh-CN"/>
        </w:rPr>
      </w:pPr>
      <w:r>
        <w:rPr>
          <w:rFonts w:hint="eastAsia"/>
          <w:color w:val="auto"/>
          <w:lang w:eastAsia="zh-CN"/>
        </w:rPr>
        <w:t>各车间的室内采暖设计温度为：10℃。</w:t>
      </w:r>
    </w:p>
    <w:p w14:paraId="2AA6F46E">
      <w:pPr>
        <w:ind w:firstLine="480"/>
        <w:rPr>
          <w:color w:val="auto"/>
          <w:lang w:eastAsia="zh-CN"/>
        </w:rPr>
      </w:pPr>
      <w:r>
        <w:rPr>
          <w:rFonts w:hint="eastAsia"/>
          <w:color w:val="auto"/>
          <w:lang w:eastAsia="zh-CN"/>
        </w:rPr>
        <w:t>本次设计一期综合楼内各房间设单体式空调供暖，二期各生产车间采用电暖风机供暖。</w:t>
      </w:r>
    </w:p>
    <w:p w14:paraId="61FBE797">
      <w:pPr>
        <w:ind w:firstLine="480"/>
        <w:rPr>
          <w:color w:val="auto"/>
          <w:lang w:eastAsia="zh-CN"/>
        </w:rPr>
      </w:pPr>
      <w:r>
        <w:rPr>
          <w:rFonts w:hint="eastAsia"/>
          <w:color w:val="auto"/>
          <w:lang w:eastAsia="zh-CN"/>
        </w:rPr>
        <w:t>本工程二期井下通风系统采用混合井进风，为防止进风井井筒冬季结冰、影响生产，优先回收空压机余热作为井口进风预热热源。同时，在混合井井口房旁新建1座热风机房，规格18m×10m×4m。机房内设3台矿用电暖风机。</w:t>
      </w:r>
    </w:p>
    <w:p w14:paraId="17F07E93">
      <w:pPr>
        <w:pStyle w:val="4"/>
        <w:ind w:left="301" w:hanging="301"/>
        <w:rPr>
          <w:color w:val="auto"/>
          <w:lang w:eastAsia="zh-CN"/>
        </w:rPr>
      </w:pPr>
      <w:bookmarkStart w:id="153" w:name="_Toc223926495"/>
      <w:r>
        <w:rPr>
          <w:color w:val="auto"/>
          <w:lang w:eastAsia="zh-CN"/>
        </w:rPr>
        <w:t>主要设备</w:t>
      </w:r>
      <w:bookmarkEnd w:id="153"/>
    </w:p>
    <w:p w14:paraId="00348467">
      <w:pPr>
        <w:ind w:firstLine="480"/>
        <w:rPr>
          <w:color w:val="auto"/>
          <w:lang w:eastAsia="zh-CN"/>
        </w:rPr>
      </w:pPr>
      <w:r>
        <w:rPr>
          <w:rFonts w:hint="eastAsia"/>
          <w:color w:val="auto"/>
          <w:lang w:eastAsia="zh-CN"/>
        </w:rPr>
        <w:t>露天开采及地下采矿</w:t>
      </w:r>
      <w:r>
        <w:rPr>
          <w:color w:val="auto"/>
          <w:lang w:eastAsia="zh-CN"/>
        </w:rPr>
        <w:t>主要设备见表3.2-</w:t>
      </w:r>
      <w:r>
        <w:rPr>
          <w:rFonts w:hint="eastAsia"/>
          <w:color w:val="auto"/>
          <w:lang w:eastAsia="zh-CN"/>
        </w:rPr>
        <w:t>2、表3.2-3</w:t>
      </w:r>
      <w:r>
        <w:rPr>
          <w:color w:val="auto"/>
          <w:lang w:eastAsia="zh-CN"/>
        </w:rPr>
        <w:t>。</w:t>
      </w:r>
    </w:p>
    <w:p w14:paraId="79C82354">
      <w:pPr>
        <w:pStyle w:val="42"/>
        <w:spacing w:before="93" w:after="93"/>
        <w:ind w:firstLine="480"/>
        <w:rPr>
          <w:rFonts w:hint="eastAsia"/>
          <w:color w:val="auto"/>
          <w:lang w:eastAsia="zh-CN"/>
        </w:rPr>
      </w:pPr>
      <w:r>
        <w:rPr>
          <w:color w:val="auto"/>
          <w:lang w:eastAsia="zh-CN"/>
        </w:rPr>
        <w:t>表3.2-</w:t>
      </w:r>
      <w:r>
        <w:rPr>
          <w:rFonts w:hint="eastAsia"/>
          <w:color w:val="auto"/>
          <w:lang w:eastAsia="zh-CN"/>
        </w:rPr>
        <w:t>2</w:t>
      </w:r>
      <w:r>
        <w:rPr>
          <w:color w:val="auto"/>
          <w:lang w:eastAsia="zh-CN"/>
        </w:rPr>
        <w:t xml:space="preserve">    </w:t>
      </w:r>
      <w:r>
        <w:rPr>
          <w:rFonts w:hint="eastAsia"/>
          <w:color w:val="auto"/>
          <w:lang w:eastAsia="zh-CN"/>
        </w:rPr>
        <w:t>露天开采采矿主要设备表</w:t>
      </w:r>
    </w:p>
    <w:tbl>
      <w:tblPr>
        <w:tblStyle w:val="36"/>
        <w:tblW w:w="5000" w:type="pct"/>
        <w:jc w:val="center"/>
        <w:tblLayout w:type="autofit"/>
        <w:tblCellMar>
          <w:top w:w="0" w:type="dxa"/>
          <w:left w:w="0" w:type="dxa"/>
          <w:bottom w:w="0" w:type="dxa"/>
          <w:right w:w="0" w:type="dxa"/>
        </w:tblCellMar>
      </w:tblPr>
      <w:tblGrid>
        <w:gridCol w:w="1253"/>
        <w:gridCol w:w="3300"/>
        <w:gridCol w:w="1251"/>
        <w:gridCol w:w="1251"/>
        <w:gridCol w:w="1251"/>
      </w:tblGrid>
      <w:tr w14:paraId="4C067518">
        <w:tblPrEx>
          <w:tblCellMar>
            <w:top w:w="0" w:type="dxa"/>
            <w:left w:w="0" w:type="dxa"/>
            <w:bottom w:w="0" w:type="dxa"/>
            <w:right w:w="0" w:type="dxa"/>
          </w:tblCellMar>
        </w:tblPrEx>
        <w:trPr>
          <w:trHeight w:val="313"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0E004B66">
            <w:pPr>
              <w:pStyle w:val="57"/>
              <w:kinsoku w:val="0"/>
              <w:overflowPunct w:val="0"/>
              <w:spacing w:before="0" w:beforeAutospacing="0"/>
              <w:jc w:val="center"/>
              <w:rPr>
                <w:rFonts w:ascii="Times New Roman" w:hAnsi="Times New Roman"/>
                <w:color w:val="auto"/>
              </w:rPr>
            </w:pPr>
            <w:r>
              <w:rPr>
                <w:rFonts w:ascii="Times New Roman" w:hAnsi="Times New Roman"/>
                <w:color w:val="auto"/>
              </w:rPr>
              <w:t>序号</w:t>
            </w:r>
          </w:p>
        </w:tc>
        <w:tc>
          <w:tcPr>
            <w:tcW w:w="1986" w:type="pct"/>
            <w:tcBorders>
              <w:top w:val="single" w:color="000000" w:sz="4" w:space="0"/>
              <w:left w:val="single" w:color="000000" w:sz="4" w:space="0"/>
              <w:bottom w:val="single" w:color="000000" w:sz="4" w:space="0"/>
              <w:right w:val="single" w:color="000000" w:sz="4" w:space="0"/>
            </w:tcBorders>
            <w:vAlign w:val="center"/>
          </w:tcPr>
          <w:p w14:paraId="3C594FE9">
            <w:pPr>
              <w:pStyle w:val="57"/>
              <w:kinsoku w:val="0"/>
              <w:overflowPunct w:val="0"/>
              <w:spacing w:before="0" w:beforeAutospacing="0"/>
              <w:jc w:val="center"/>
              <w:rPr>
                <w:rFonts w:ascii="Times New Roman" w:hAnsi="Times New Roman"/>
                <w:color w:val="auto"/>
              </w:rPr>
            </w:pPr>
            <w:r>
              <w:rPr>
                <w:rFonts w:ascii="Times New Roman" w:hAnsi="Times New Roman"/>
                <w:color w:val="auto"/>
              </w:rPr>
              <w:t>设备名称</w:t>
            </w:r>
          </w:p>
        </w:tc>
        <w:tc>
          <w:tcPr>
            <w:tcW w:w="753" w:type="pct"/>
            <w:tcBorders>
              <w:top w:val="single" w:color="000000" w:sz="4" w:space="0"/>
              <w:left w:val="single" w:color="000000" w:sz="4" w:space="0"/>
              <w:bottom w:val="single" w:color="000000" w:sz="4" w:space="0"/>
              <w:right w:val="single" w:color="000000" w:sz="4" w:space="0"/>
            </w:tcBorders>
            <w:vAlign w:val="center"/>
          </w:tcPr>
          <w:p w14:paraId="495B7EE7">
            <w:pPr>
              <w:pStyle w:val="57"/>
              <w:kinsoku w:val="0"/>
              <w:overflowPunct w:val="0"/>
              <w:spacing w:before="0" w:beforeAutospacing="0"/>
              <w:jc w:val="center"/>
              <w:rPr>
                <w:rFonts w:ascii="Times New Roman" w:hAnsi="Times New Roman"/>
                <w:color w:val="auto"/>
              </w:rPr>
            </w:pPr>
            <w:r>
              <w:rPr>
                <w:rFonts w:ascii="Times New Roman" w:hAnsi="Times New Roman"/>
                <w:color w:val="auto"/>
              </w:rPr>
              <w:t>单位</w:t>
            </w:r>
          </w:p>
        </w:tc>
        <w:tc>
          <w:tcPr>
            <w:tcW w:w="753" w:type="pct"/>
            <w:tcBorders>
              <w:top w:val="single" w:color="000000" w:sz="4" w:space="0"/>
              <w:left w:val="single" w:color="000000" w:sz="4" w:space="0"/>
              <w:bottom w:val="single" w:color="000000" w:sz="4" w:space="0"/>
              <w:right w:val="single" w:color="000000" w:sz="4" w:space="0"/>
            </w:tcBorders>
            <w:vAlign w:val="center"/>
          </w:tcPr>
          <w:p w14:paraId="562034EA">
            <w:pPr>
              <w:pStyle w:val="57"/>
              <w:kinsoku w:val="0"/>
              <w:overflowPunct w:val="0"/>
              <w:spacing w:before="0" w:beforeAutospacing="0"/>
              <w:jc w:val="center"/>
              <w:rPr>
                <w:rFonts w:ascii="Times New Roman" w:hAnsi="Times New Roman"/>
                <w:color w:val="auto"/>
              </w:rPr>
            </w:pPr>
            <w:r>
              <w:rPr>
                <w:rFonts w:ascii="Times New Roman" w:hAnsi="Times New Roman"/>
                <w:color w:val="auto"/>
              </w:rPr>
              <w:t>数量</w:t>
            </w:r>
          </w:p>
        </w:tc>
        <w:tc>
          <w:tcPr>
            <w:tcW w:w="753" w:type="pct"/>
            <w:tcBorders>
              <w:top w:val="single" w:color="000000" w:sz="4" w:space="0"/>
              <w:left w:val="single" w:color="000000" w:sz="4" w:space="0"/>
              <w:bottom w:val="single" w:color="000000" w:sz="4" w:space="0"/>
              <w:right w:val="single" w:color="000000" w:sz="4" w:space="0"/>
            </w:tcBorders>
          </w:tcPr>
          <w:p w14:paraId="2C9ADC69">
            <w:pPr>
              <w:pStyle w:val="69"/>
              <w:rPr>
                <w:color w:val="auto"/>
              </w:rPr>
            </w:pPr>
            <w:r>
              <w:rPr>
                <w:color w:val="auto"/>
              </w:rPr>
              <w:t>备注</w:t>
            </w:r>
          </w:p>
        </w:tc>
      </w:tr>
      <w:tr w14:paraId="080D5F4B">
        <w:tblPrEx>
          <w:tblCellMar>
            <w:top w:w="0" w:type="dxa"/>
            <w:left w:w="0" w:type="dxa"/>
            <w:bottom w:w="0" w:type="dxa"/>
            <w:right w:w="0" w:type="dxa"/>
          </w:tblCellMar>
        </w:tblPrEx>
        <w:trPr>
          <w:trHeight w:val="316"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2EC70877">
            <w:pPr>
              <w:pStyle w:val="57"/>
              <w:kinsoku w:val="0"/>
              <w:overflowPunct w:val="0"/>
              <w:spacing w:before="0" w:beforeAutospacing="0"/>
              <w:jc w:val="center"/>
              <w:rPr>
                <w:rFonts w:ascii="Times New Roman" w:hAnsi="Times New Roman"/>
                <w:color w:val="auto"/>
              </w:rPr>
            </w:pPr>
            <w:r>
              <w:rPr>
                <w:rFonts w:ascii="Times New Roman" w:hAnsi="Times New Roman"/>
                <w:color w:val="auto"/>
              </w:rPr>
              <w:t>1</w:t>
            </w:r>
          </w:p>
        </w:tc>
        <w:tc>
          <w:tcPr>
            <w:tcW w:w="1986" w:type="pct"/>
            <w:tcBorders>
              <w:top w:val="single" w:color="000000" w:sz="4" w:space="0"/>
              <w:left w:val="single" w:color="000000" w:sz="4" w:space="0"/>
              <w:bottom w:val="single" w:color="000000" w:sz="4" w:space="0"/>
              <w:right w:val="single" w:color="000000" w:sz="4" w:space="0"/>
            </w:tcBorders>
            <w:vAlign w:val="center"/>
          </w:tcPr>
          <w:p w14:paraId="249C828B">
            <w:pPr>
              <w:pStyle w:val="57"/>
              <w:kinsoku w:val="0"/>
              <w:overflowPunct w:val="0"/>
              <w:spacing w:before="0" w:beforeAutospacing="0"/>
              <w:jc w:val="center"/>
              <w:rPr>
                <w:rFonts w:ascii="Times New Roman" w:hAnsi="Times New Roman"/>
                <w:color w:val="auto"/>
              </w:rPr>
            </w:pPr>
            <w:r>
              <w:rPr>
                <w:rFonts w:ascii="Times New Roman" w:hAnsi="Times New Roman"/>
                <w:color w:val="auto"/>
              </w:rPr>
              <w:t>110mm潜孔钻机</w:t>
            </w:r>
          </w:p>
        </w:tc>
        <w:tc>
          <w:tcPr>
            <w:tcW w:w="753" w:type="pct"/>
            <w:tcBorders>
              <w:top w:val="single" w:color="000000" w:sz="4" w:space="0"/>
              <w:left w:val="single" w:color="000000" w:sz="4" w:space="0"/>
              <w:bottom w:val="single" w:color="000000" w:sz="4" w:space="0"/>
              <w:right w:val="single" w:color="000000" w:sz="4" w:space="0"/>
            </w:tcBorders>
            <w:vAlign w:val="center"/>
          </w:tcPr>
          <w:p w14:paraId="2348C2A6">
            <w:pPr>
              <w:pStyle w:val="57"/>
              <w:kinsoku w:val="0"/>
              <w:overflowPunct w:val="0"/>
              <w:spacing w:before="0" w:beforeAutospacing="0"/>
              <w:jc w:val="center"/>
              <w:rPr>
                <w:rFonts w:ascii="Times New Roman" w:hAnsi="Times New Roman"/>
                <w:color w:val="auto"/>
              </w:rPr>
            </w:pPr>
            <w:r>
              <w:rPr>
                <w:rFonts w:ascii="Times New Roman" w:hAnsi="Times New Roman"/>
                <w:color w:val="auto"/>
              </w:rPr>
              <w:t>台</w:t>
            </w:r>
          </w:p>
        </w:tc>
        <w:tc>
          <w:tcPr>
            <w:tcW w:w="753" w:type="pct"/>
            <w:tcBorders>
              <w:top w:val="single" w:color="000000" w:sz="4" w:space="0"/>
              <w:left w:val="single" w:color="000000" w:sz="4" w:space="0"/>
              <w:bottom w:val="single" w:color="000000" w:sz="4" w:space="0"/>
              <w:right w:val="single" w:color="000000" w:sz="4" w:space="0"/>
            </w:tcBorders>
            <w:vAlign w:val="center"/>
          </w:tcPr>
          <w:p w14:paraId="39601DF7">
            <w:pPr>
              <w:pStyle w:val="57"/>
              <w:kinsoku w:val="0"/>
              <w:overflowPunct w:val="0"/>
              <w:spacing w:before="0" w:beforeAutospacing="0"/>
              <w:jc w:val="center"/>
              <w:rPr>
                <w:rFonts w:ascii="Times New Roman" w:hAnsi="Times New Roman"/>
                <w:color w:val="auto"/>
              </w:rPr>
            </w:pPr>
            <w:r>
              <w:rPr>
                <w:rFonts w:ascii="Times New Roman" w:hAnsi="Times New Roman"/>
                <w:color w:val="auto"/>
              </w:rPr>
              <w:t>3</w:t>
            </w:r>
          </w:p>
        </w:tc>
        <w:tc>
          <w:tcPr>
            <w:tcW w:w="753" w:type="pct"/>
            <w:tcBorders>
              <w:top w:val="single" w:color="000000" w:sz="4" w:space="0"/>
              <w:left w:val="single" w:color="000000" w:sz="4" w:space="0"/>
              <w:bottom w:val="single" w:color="000000" w:sz="4" w:space="0"/>
              <w:right w:val="single" w:color="000000" w:sz="4" w:space="0"/>
            </w:tcBorders>
          </w:tcPr>
          <w:p w14:paraId="376A6765">
            <w:pPr>
              <w:pStyle w:val="69"/>
              <w:rPr>
                <w:color w:val="auto"/>
              </w:rPr>
            </w:pPr>
            <w:r>
              <w:rPr>
                <w:color w:val="auto"/>
              </w:rPr>
              <w:t>国产</w:t>
            </w:r>
          </w:p>
        </w:tc>
      </w:tr>
      <w:tr w14:paraId="1FFE138A">
        <w:tblPrEx>
          <w:tblCellMar>
            <w:top w:w="0" w:type="dxa"/>
            <w:left w:w="0" w:type="dxa"/>
            <w:bottom w:w="0" w:type="dxa"/>
            <w:right w:w="0" w:type="dxa"/>
          </w:tblCellMar>
        </w:tblPrEx>
        <w:trPr>
          <w:trHeight w:val="311"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040D6C4F">
            <w:pPr>
              <w:pStyle w:val="57"/>
              <w:kinsoku w:val="0"/>
              <w:overflowPunct w:val="0"/>
              <w:spacing w:before="0" w:beforeAutospacing="0"/>
              <w:jc w:val="center"/>
              <w:rPr>
                <w:rFonts w:ascii="Times New Roman" w:hAnsi="Times New Roman"/>
                <w:color w:val="auto"/>
              </w:rPr>
            </w:pPr>
            <w:r>
              <w:rPr>
                <w:rFonts w:ascii="Times New Roman" w:hAnsi="Times New Roman"/>
                <w:color w:val="auto"/>
              </w:rPr>
              <w:t>2</w:t>
            </w:r>
          </w:p>
        </w:tc>
        <w:tc>
          <w:tcPr>
            <w:tcW w:w="1986" w:type="pct"/>
            <w:tcBorders>
              <w:top w:val="single" w:color="000000" w:sz="4" w:space="0"/>
              <w:left w:val="single" w:color="000000" w:sz="4" w:space="0"/>
              <w:bottom w:val="single" w:color="000000" w:sz="4" w:space="0"/>
              <w:right w:val="single" w:color="000000" w:sz="4" w:space="0"/>
            </w:tcBorders>
            <w:vAlign w:val="center"/>
          </w:tcPr>
          <w:p w14:paraId="1200BEAF">
            <w:pPr>
              <w:pStyle w:val="57"/>
              <w:kinsoku w:val="0"/>
              <w:overflowPunct w:val="0"/>
              <w:spacing w:before="0" w:beforeAutospacing="0"/>
              <w:jc w:val="center"/>
              <w:rPr>
                <w:rFonts w:ascii="Times New Roman" w:hAnsi="Times New Roman"/>
                <w:color w:val="auto"/>
              </w:rPr>
            </w:pPr>
            <w:r>
              <w:rPr>
                <w:rFonts w:ascii="Times New Roman" w:hAnsi="Times New Roman"/>
                <w:color w:val="auto"/>
              </w:rPr>
              <w:t>5m</w:t>
            </w:r>
            <w:r>
              <w:rPr>
                <w:rFonts w:ascii="Times New Roman" w:hAnsi="Times New Roman"/>
                <w:color w:val="auto"/>
                <w:position w:val="12"/>
                <w:sz w:val="12"/>
                <w:szCs w:val="12"/>
              </w:rPr>
              <w:t>3</w:t>
            </w:r>
            <w:r>
              <w:rPr>
                <w:rFonts w:ascii="Times New Roman" w:hAnsi="Times New Roman"/>
                <w:color w:val="auto"/>
              </w:rPr>
              <w:t>液压挖掘机</w:t>
            </w:r>
          </w:p>
        </w:tc>
        <w:tc>
          <w:tcPr>
            <w:tcW w:w="753" w:type="pct"/>
            <w:tcBorders>
              <w:top w:val="single" w:color="000000" w:sz="4" w:space="0"/>
              <w:left w:val="single" w:color="000000" w:sz="4" w:space="0"/>
              <w:bottom w:val="single" w:color="000000" w:sz="4" w:space="0"/>
              <w:right w:val="single" w:color="000000" w:sz="4" w:space="0"/>
            </w:tcBorders>
            <w:vAlign w:val="center"/>
          </w:tcPr>
          <w:p w14:paraId="41A00AF4">
            <w:pPr>
              <w:pStyle w:val="57"/>
              <w:kinsoku w:val="0"/>
              <w:overflowPunct w:val="0"/>
              <w:spacing w:before="0" w:beforeAutospacing="0"/>
              <w:jc w:val="center"/>
              <w:rPr>
                <w:rFonts w:ascii="Times New Roman" w:hAnsi="Times New Roman"/>
                <w:color w:val="auto"/>
              </w:rPr>
            </w:pPr>
            <w:r>
              <w:rPr>
                <w:rFonts w:ascii="Times New Roman" w:hAnsi="Times New Roman"/>
                <w:color w:val="auto"/>
              </w:rPr>
              <w:t>台</w:t>
            </w:r>
          </w:p>
        </w:tc>
        <w:tc>
          <w:tcPr>
            <w:tcW w:w="753" w:type="pct"/>
            <w:tcBorders>
              <w:top w:val="single" w:color="000000" w:sz="4" w:space="0"/>
              <w:left w:val="single" w:color="000000" w:sz="4" w:space="0"/>
              <w:bottom w:val="single" w:color="000000" w:sz="4" w:space="0"/>
              <w:right w:val="single" w:color="000000" w:sz="4" w:space="0"/>
            </w:tcBorders>
            <w:vAlign w:val="center"/>
          </w:tcPr>
          <w:p w14:paraId="33D10224">
            <w:pPr>
              <w:pStyle w:val="57"/>
              <w:kinsoku w:val="0"/>
              <w:overflowPunct w:val="0"/>
              <w:spacing w:before="0" w:beforeAutospacing="0"/>
              <w:jc w:val="center"/>
              <w:rPr>
                <w:rFonts w:ascii="Times New Roman" w:hAnsi="Times New Roman"/>
                <w:color w:val="auto"/>
              </w:rPr>
            </w:pPr>
            <w:r>
              <w:rPr>
                <w:rFonts w:ascii="Times New Roman" w:hAnsi="Times New Roman"/>
                <w:color w:val="auto"/>
              </w:rPr>
              <w:t>3</w:t>
            </w:r>
          </w:p>
        </w:tc>
        <w:tc>
          <w:tcPr>
            <w:tcW w:w="753" w:type="pct"/>
            <w:tcBorders>
              <w:top w:val="single" w:color="000000" w:sz="4" w:space="0"/>
              <w:left w:val="single" w:color="000000" w:sz="4" w:space="0"/>
              <w:bottom w:val="single" w:color="000000" w:sz="4" w:space="0"/>
              <w:right w:val="single" w:color="000000" w:sz="4" w:space="0"/>
            </w:tcBorders>
          </w:tcPr>
          <w:p w14:paraId="744BEE33">
            <w:pPr>
              <w:pStyle w:val="69"/>
              <w:rPr>
                <w:color w:val="auto"/>
              </w:rPr>
            </w:pPr>
            <w:r>
              <w:rPr>
                <w:color w:val="auto"/>
              </w:rPr>
              <w:t>国产</w:t>
            </w:r>
          </w:p>
        </w:tc>
      </w:tr>
      <w:tr w14:paraId="4FBF28BB">
        <w:tblPrEx>
          <w:tblCellMar>
            <w:top w:w="0" w:type="dxa"/>
            <w:left w:w="0" w:type="dxa"/>
            <w:bottom w:w="0" w:type="dxa"/>
            <w:right w:w="0" w:type="dxa"/>
          </w:tblCellMar>
        </w:tblPrEx>
        <w:trPr>
          <w:trHeight w:val="311"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71405618">
            <w:pPr>
              <w:pStyle w:val="57"/>
              <w:kinsoku w:val="0"/>
              <w:overflowPunct w:val="0"/>
              <w:spacing w:before="0" w:beforeAutospacing="0"/>
              <w:jc w:val="center"/>
              <w:rPr>
                <w:rFonts w:ascii="Times New Roman" w:hAnsi="Times New Roman"/>
                <w:color w:val="auto"/>
              </w:rPr>
            </w:pPr>
            <w:r>
              <w:rPr>
                <w:rFonts w:ascii="Times New Roman" w:hAnsi="Times New Roman"/>
                <w:color w:val="auto"/>
              </w:rPr>
              <w:t>3</w:t>
            </w:r>
          </w:p>
        </w:tc>
        <w:tc>
          <w:tcPr>
            <w:tcW w:w="1986" w:type="pct"/>
            <w:tcBorders>
              <w:top w:val="single" w:color="000000" w:sz="4" w:space="0"/>
              <w:left w:val="single" w:color="000000" w:sz="4" w:space="0"/>
              <w:bottom w:val="single" w:color="000000" w:sz="4" w:space="0"/>
              <w:right w:val="single" w:color="000000" w:sz="4" w:space="0"/>
            </w:tcBorders>
            <w:vAlign w:val="center"/>
          </w:tcPr>
          <w:p w14:paraId="4C33C311">
            <w:pPr>
              <w:pStyle w:val="57"/>
              <w:kinsoku w:val="0"/>
              <w:overflowPunct w:val="0"/>
              <w:spacing w:before="0" w:beforeAutospacing="0"/>
              <w:jc w:val="center"/>
              <w:rPr>
                <w:rFonts w:ascii="Times New Roman" w:hAnsi="Times New Roman"/>
                <w:color w:val="auto"/>
              </w:rPr>
            </w:pPr>
            <w:r>
              <w:rPr>
                <w:rFonts w:ascii="Times New Roman" w:hAnsi="Times New Roman"/>
                <w:color w:val="auto"/>
              </w:rPr>
              <w:t>3m</w:t>
            </w:r>
            <w:r>
              <w:rPr>
                <w:rFonts w:ascii="Times New Roman" w:hAnsi="Times New Roman"/>
                <w:color w:val="auto"/>
                <w:position w:val="12"/>
                <w:sz w:val="12"/>
                <w:szCs w:val="12"/>
              </w:rPr>
              <w:t>3</w:t>
            </w:r>
            <w:r>
              <w:rPr>
                <w:rFonts w:ascii="Times New Roman" w:hAnsi="Times New Roman"/>
                <w:color w:val="auto"/>
              </w:rPr>
              <w:t>液压挖掘机</w:t>
            </w:r>
          </w:p>
        </w:tc>
        <w:tc>
          <w:tcPr>
            <w:tcW w:w="753" w:type="pct"/>
            <w:tcBorders>
              <w:top w:val="single" w:color="000000" w:sz="4" w:space="0"/>
              <w:left w:val="single" w:color="000000" w:sz="4" w:space="0"/>
              <w:bottom w:val="single" w:color="000000" w:sz="4" w:space="0"/>
              <w:right w:val="single" w:color="000000" w:sz="4" w:space="0"/>
            </w:tcBorders>
            <w:vAlign w:val="center"/>
          </w:tcPr>
          <w:p w14:paraId="78CF2FD3">
            <w:pPr>
              <w:pStyle w:val="57"/>
              <w:kinsoku w:val="0"/>
              <w:overflowPunct w:val="0"/>
              <w:spacing w:before="0" w:beforeAutospacing="0"/>
              <w:jc w:val="center"/>
              <w:rPr>
                <w:rFonts w:ascii="Times New Roman" w:hAnsi="Times New Roman"/>
                <w:color w:val="auto"/>
              </w:rPr>
            </w:pPr>
            <w:r>
              <w:rPr>
                <w:rFonts w:ascii="Times New Roman" w:hAnsi="Times New Roman"/>
                <w:color w:val="auto"/>
              </w:rPr>
              <w:t>台</w:t>
            </w:r>
          </w:p>
        </w:tc>
        <w:tc>
          <w:tcPr>
            <w:tcW w:w="753" w:type="pct"/>
            <w:tcBorders>
              <w:top w:val="single" w:color="000000" w:sz="4" w:space="0"/>
              <w:left w:val="single" w:color="000000" w:sz="4" w:space="0"/>
              <w:bottom w:val="single" w:color="000000" w:sz="4" w:space="0"/>
              <w:right w:val="single" w:color="000000" w:sz="4" w:space="0"/>
            </w:tcBorders>
            <w:vAlign w:val="center"/>
          </w:tcPr>
          <w:p w14:paraId="3F6AAAE3">
            <w:pPr>
              <w:pStyle w:val="57"/>
              <w:kinsoku w:val="0"/>
              <w:overflowPunct w:val="0"/>
              <w:spacing w:before="0" w:beforeAutospacing="0"/>
              <w:jc w:val="center"/>
              <w:rPr>
                <w:rFonts w:ascii="Times New Roman" w:hAnsi="Times New Roman"/>
                <w:color w:val="auto"/>
              </w:rPr>
            </w:pPr>
            <w:r>
              <w:rPr>
                <w:rFonts w:ascii="Times New Roman" w:hAnsi="Times New Roman"/>
                <w:color w:val="auto"/>
              </w:rPr>
              <w:t>1</w:t>
            </w:r>
          </w:p>
        </w:tc>
        <w:tc>
          <w:tcPr>
            <w:tcW w:w="753" w:type="pct"/>
            <w:tcBorders>
              <w:top w:val="single" w:color="000000" w:sz="4" w:space="0"/>
              <w:left w:val="single" w:color="000000" w:sz="4" w:space="0"/>
              <w:bottom w:val="single" w:color="000000" w:sz="4" w:space="0"/>
              <w:right w:val="single" w:color="000000" w:sz="4" w:space="0"/>
            </w:tcBorders>
          </w:tcPr>
          <w:p w14:paraId="7A2A9C68">
            <w:pPr>
              <w:pStyle w:val="69"/>
              <w:rPr>
                <w:color w:val="auto"/>
              </w:rPr>
            </w:pPr>
            <w:r>
              <w:rPr>
                <w:color w:val="auto"/>
              </w:rPr>
              <w:t>国产</w:t>
            </w:r>
          </w:p>
        </w:tc>
      </w:tr>
      <w:tr w14:paraId="041D6C06">
        <w:tblPrEx>
          <w:tblCellMar>
            <w:top w:w="0" w:type="dxa"/>
            <w:left w:w="0" w:type="dxa"/>
            <w:bottom w:w="0" w:type="dxa"/>
            <w:right w:w="0" w:type="dxa"/>
          </w:tblCellMar>
        </w:tblPrEx>
        <w:trPr>
          <w:trHeight w:val="316"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738A7DF3">
            <w:pPr>
              <w:pStyle w:val="57"/>
              <w:kinsoku w:val="0"/>
              <w:overflowPunct w:val="0"/>
              <w:spacing w:before="0" w:beforeAutospacing="0"/>
              <w:jc w:val="center"/>
              <w:rPr>
                <w:rFonts w:ascii="Times New Roman" w:hAnsi="Times New Roman"/>
                <w:color w:val="auto"/>
              </w:rPr>
            </w:pPr>
            <w:r>
              <w:rPr>
                <w:rFonts w:ascii="Times New Roman" w:hAnsi="Times New Roman"/>
                <w:color w:val="auto"/>
              </w:rPr>
              <w:t>4</w:t>
            </w:r>
          </w:p>
        </w:tc>
        <w:tc>
          <w:tcPr>
            <w:tcW w:w="1986" w:type="pct"/>
            <w:tcBorders>
              <w:top w:val="single" w:color="000000" w:sz="4" w:space="0"/>
              <w:left w:val="single" w:color="000000" w:sz="4" w:space="0"/>
              <w:bottom w:val="single" w:color="000000" w:sz="4" w:space="0"/>
              <w:right w:val="single" w:color="000000" w:sz="4" w:space="0"/>
            </w:tcBorders>
            <w:vAlign w:val="center"/>
          </w:tcPr>
          <w:p w14:paraId="230EC253">
            <w:pPr>
              <w:pStyle w:val="57"/>
              <w:kinsoku w:val="0"/>
              <w:overflowPunct w:val="0"/>
              <w:spacing w:before="0" w:beforeAutospacing="0"/>
              <w:jc w:val="center"/>
              <w:rPr>
                <w:rFonts w:ascii="Times New Roman" w:hAnsi="Times New Roman"/>
                <w:color w:val="auto"/>
              </w:rPr>
            </w:pPr>
            <w:r>
              <w:rPr>
                <w:rFonts w:ascii="Times New Roman" w:hAnsi="Times New Roman"/>
                <w:color w:val="auto"/>
              </w:rPr>
              <w:t>边坡钻机</w:t>
            </w:r>
          </w:p>
        </w:tc>
        <w:tc>
          <w:tcPr>
            <w:tcW w:w="753" w:type="pct"/>
            <w:tcBorders>
              <w:top w:val="single" w:color="000000" w:sz="4" w:space="0"/>
              <w:left w:val="single" w:color="000000" w:sz="4" w:space="0"/>
              <w:bottom w:val="single" w:color="000000" w:sz="4" w:space="0"/>
              <w:right w:val="single" w:color="000000" w:sz="4" w:space="0"/>
            </w:tcBorders>
            <w:vAlign w:val="center"/>
          </w:tcPr>
          <w:p w14:paraId="0841A520">
            <w:pPr>
              <w:pStyle w:val="57"/>
              <w:kinsoku w:val="0"/>
              <w:overflowPunct w:val="0"/>
              <w:spacing w:before="0" w:beforeAutospacing="0"/>
              <w:jc w:val="center"/>
              <w:rPr>
                <w:rFonts w:ascii="Times New Roman" w:hAnsi="Times New Roman"/>
                <w:color w:val="auto"/>
              </w:rPr>
            </w:pPr>
            <w:r>
              <w:rPr>
                <w:rFonts w:ascii="Times New Roman" w:hAnsi="Times New Roman"/>
                <w:color w:val="auto"/>
              </w:rPr>
              <w:t>台</w:t>
            </w:r>
          </w:p>
        </w:tc>
        <w:tc>
          <w:tcPr>
            <w:tcW w:w="753" w:type="pct"/>
            <w:tcBorders>
              <w:top w:val="single" w:color="000000" w:sz="4" w:space="0"/>
              <w:left w:val="single" w:color="000000" w:sz="4" w:space="0"/>
              <w:bottom w:val="single" w:color="000000" w:sz="4" w:space="0"/>
              <w:right w:val="single" w:color="000000" w:sz="4" w:space="0"/>
            </w:tcBorders>
            <w:vAlign w:val="center"/>
          </w:tcPr>
          <w:p w14:paraId="59686E3A">
            <w:pPr>
              <w:pStyle w:val="57"/>
              <w:kinsoku w:val="0"/>
              <w:overflowPunct w:val="0"/>
              <w:spacing w:before="0" w:beforeAutospacing="0"/>
              <w:jc w:val="center"/>
              <w:rPr>
                <w:rFonts w:ascii="Times New Roman" w:hAnsi="Times New Roman"/>
                <w:color w:val="auto"/>
              </w:rPr>
            </w:pPr>
            <w:r>
              <w:rPr>
                <w:rFonts w:ascii="Times New Roman" w:hAnsi="Times New Roman"/>
                <w:color w:val="auto"/>
              </w:rPr>
              <w:t>1</w:t>
            </w:r>
          </w:p>
        </w:tc>
        <w:tc>
          <w:tcPr>
            <w:tcW w:w="753" w:type="pct"/>
            <w:tcBorders>
              <w:top w:val="single" w:color="000000" w:sz="4" w:space="0"/>
              <w:left w:val="single" w:color="000000" w:sz="4" w:space="0"/>
              <w:bottom w:val="single" w:color="000000" w:sz="4" w:space="0"/>
              <w:right w:val="single" w:color="000000" w:sz="4" w:space="0"/>
            </w:tcBorders>
          </w:tcPr>
          <w:p w14:paraId="16598A5A">
            <w:pPr>
              <w:pStyle w:val="69"/>
              <w:rPr>
                <w:color w:val="auto"/>
              </w:rPr>
            </w:pPr>
            <w:r>
              <w:rPr>
                <w:color w:val="auto"/>
              </w:rPr>
              <w:t>国产</w:t>
            </w:r>
          </w:p>
        </w:tc>
      </w:tr>
      <w:tr w14:paraId="7A25CE20">
        <w:tblPrEx>
          <w:tblCellMar>
            <w:top w:w="0" w:type="dxa"/>
            <w:left w:w="0" w:type="dxa"/>
            <w:bottom w:w="0" w:type="dxa"/>
            <w:right w:w="0" w:type="dxa"/>
          </w:tblCellMar>
        </w:tblPrEx>
        <w:trPr>
          <w:trHeight w:val="313"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77C5E709">
            <w:pPr>
              <w:pStyle w:val="57"/>
              <w:kinsoku w:val="0"/>
              <w:overflowPunct w:val="0"/>
              <w:spacing w:before="0" w:beforeAutospacing="0"/>
              <w:jc w:val="center"/>
              <w:rPr>
                <w:rFonts w:ascii="Times New Roman" w:hAnsi="Times New Roman"/>
                <w:color w:val="auto"/>
              </w:rPr>
            </w:pPr>
            <w:r>
              <w:rPr>
                <w:rFonts w:ascii="Times New Roman" w:hAnsi="Times New Roman"/>
                <w:color w:val="auto"/>
              </w:rPr>
              <w:t>5</w:t>
            </w:r>
          </w:p>
        </w:tc>
        <w:tc>
          <w:tcPr>
            <w:tcW w:w="1986" w:type="pct"/>
            <w:tcBorders>
              <w:top w:val="single" w:color="000000" w:sz="4" w:space="0"/>
              <w:left w:val="single" w:color="000000" w:sz="4" w:space="0"/>
              <w:bottom w:val="single" w:color="000000" w:sz="4" w:space="0"/>
              <w:right w:val="single" w:color="000000" w:sz="4" w:space="0"/>
            </w:tcBorders>
            <w:vAlign w:val="center"/>
          </w:tcPr>
          <w:p w14:paraId="7E3D41B2">
            <w:pPr>
              <w:pStyle w:val="57"/>
              <w:kinsoku w:val="0"/>
              <w:overflowPunct w:val="0"/>
              <w:spacing w:before="0" w:beforeAutospacing="0"/>
              <w:jc w:val="center"/>
              <w:rPr>
                <w:rFonts w:ascii="Times New Roman" w:hAnsi="Times New Roman"/>
                <w:color w:val="auto"/>
              </w:rPr>
            </w:pPr>
            <w:r>
              <w:rPr>
                <w:rFonts w:ascii="Times New Roman" w:hAnsi="Times New Roman"/>
                <w:color w:val="auto"/>
              </w:rPr>
              <w:t>3m</w:t>
            </w:r>
            <w:r>
              <w:rPr>
                <w:rFonts w:ascii="Times New Roman" w:hAnsi="Times New Roman"/>
                <w:color w:val="auto"/>
                <w:position w:val="12"/>
                <w:sz w:val="12"/>
                <w:szCs w:val="12"/>
              </w:rPr>
              <w:t>3</w:t>
            </w:r>
            <w:r>
              <w:rPr>
                <w:rFonts w:ascii="Times New Roman" w:hAnsi="Times New Roman"/>
                <w:color w:val="auto"/>
              </w:rPr>
              <w:t>前装机</w:t>
            </w:r>
          </w:p>
        </w:tc>
        <w:tc>
          <w:tcPr>
            <w:tcW w:w="753" w:type="pct"/>
            <w:tcBorders>
              <w:top w:val="single" w:color="000000" w:sz="4" w:space="0"/>
              <w:left w:val="single" w:color="000000" w:sz="4" w:space="0"/>
              <w:bottom w:val="single" w:color="000000" w:sz="4" w:space="0"/>
              <w:right w:val="single" w:color="000000" w:sz="4" w:space="0"/>
            </w:tcBorders>
            <w:vAlign w:val="center"/>
          </w:tcPr>
          <w:p w14:paraId="0F0E4C91">
            <w:pPr>
              <w:pStyle w:val="57"/>
              <w:kinsoku w:val="0"/>
              <w:overflowPunct w:val="0"/>
              <w:spacing w:before="0" w:beforeAutospacing="0"/>
              <w:jc w:val="center"/>
              <w:rPr>
                <w:rFonts w:ascii="Times New Roman" w:hAnsi="Times New Roman"/>
                <w:color w:val="auto"/>
              </w:rPr>
            </w:pPr>
            <w:r>
              <w:rPr>
                <w:rFonts w:ascii="Times New Roman" w:hAnsi="Times New Roman"/>
                <w:color w:val="auto"/>
              </w:rPr>
              <w:t>台</w:t>
            </w:r>
          </w:p>
        </w:tc>
        <w:tc>
          <w:tcPr>
            <w:tcW w:w="753" w:type="pct"/>
            <w:tcBorders>
              <w:top w:val="single" w:color="000000" w:sz="4" w:space="0"/>
              <w:left w:val="single" w:color="000000" w:sz="4" w:space="0"/>
              <w:bottom w:val="single" w:color="000000" w:sz="4" w:space="0"/>
              <w:right w:val="single" w:color="000000" w:sz="4" w:space="0"/>
            </w:tcBorders>
            <w:vAlign w:val="center"/>
          </w:tcPr>
          <w:p w14:paraId="329C16BE">
            <w:pPr>
              <w:pStyle w:val="57"/>
              <w:kinsoku w:val="0"/>
              <w:overflowPunct w:val="0"/>
              <w:spacing w:before="0" w:beforeAutospacing="0"/>
              <w:jc w:val="center"/>
              <w:rPr>
                <w:rFonts w:ascii="Times New Roman" w:hAnsi="Times New Roman"/>
                <w:color w:val="auto"/>
              </w:rPr>
            </w:pPr>
            <w:r>
              <w:rPr>
                <w:rFonts w:ascii="Times New Roman" w:hAnsi="Times New Roman"/>
                <w:color w:val="auto"/>
              </w:rPr>
              <w:t>1</w:t>
            </w:r>
          </w:p>
        </w:tc>
        <w:tc>
          <w:tcPr>
            <w:tcW w:w="753" w:type="pct"/>
            <w:tcBorders>
              <w:top w:val="single" w:color="000000" w:sz="4" w:space="0"/>
              <w:left w:val="single" w:color="000000" w:sz="4" w:space="0"/>
              <w:bottom w:val="single" w:color="000000" w:sz="4" w:space="0"/>
              <w:right w:val="single" w:color="000000" w:sz="4" w:space="0"/>
            </w:tcBorders>
          </w:tcPr>
          <w:p w14:paraId="2921361D">
            <w:pPr>
              <w:pStyle w:val="69"/>
              <w:rPr>
                <w:color w:val="auto"/>
              </w:rPr>
            </w:pPr>
            <w:r>
              <w:rPr>
                <w:color w:val="auto"/>
              </w:rPr>
              <w:t>国产</w:t>
            </w:r>
          </w:p>
        </w:tc>
      </w:tr>
      <w:tr w14:paraId="2843DCFD">
        <w:tblPrEx>
          <w:tblCellMar>
            <w:top w:w="0" w:type="dxa"/>
            <w:left w:w="0" w:type="dxa"/>
            <w:bottom w:w="0" w:type="dxa"/>
            <w:right w:w="0" w:type="dxa"/>
          </w:tblCellMar>
        </w:tblPrEx>
        <w:trPr>
          <w:trHeight w:val="330"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1761886E">
            <w:pPr>
              <w:pStyle w:val="57"/>
              <w:kinsoku w:val="0"/>
              <w:overflowPunct w:val="0"/>
              <w:spacing w:before="0" w:beforeAutospacing="0"/>
              <w:jc w:val="center"/>
              <w:rPr>
                <w:rFonts w:ascii="Times New Roman" w:hAnsi="Times New Roman"/>
                <w:color w:val="auto"/>
              </w:rPr>
            </w:pPr>
            <w:r>
              <w:rPr>
                <w:rFonts w:ascii="Times New Roman" w:hAnsi="Times New Roman"/>
                <w:color w:val="auto"/>
              </w:rPr>
              <w:t>6</w:t>
            </w:r>
          </w:p>
        </w:tc>
        <w:tc>
          <w:tcPr>
            <w:tcW w:w="1986" w:type="pct"/>
            <w:tcBorders>
              <w:top w:val="single" w:color="000000" w:sz="4" w:space="0"/>
              <w:left w:val="single" w:color="000000" w:sz="4" w:space="0"/>
              <w:bottom w:val="single" w:color="000000" w:sz="4" w:space="0"/>
              <w:right w:val="single" w:color="000000" w:sz="4" w:space="0"/>
            </w:tcBorders>
            <w:vAlign w:val="center"/>
          </w:tcPr>
          <w:p w14:paraId="13BB9F88">
            <w:pPr>
              <w:pStyle w:val="57"/>
              <w:kinsoku w:val="0"/>
              <w:overflowPunct w:val="0"/>
              <w:spacing w:before="0" w:beforeAutospacing="0"/>
              <w:jc w:val="center"/>
              <w:rPr>
                <w:rFonts w:ascii="Times New Roman" w:hAnsi="Times New Roman"/>
                <w:color w:val="auto"/>
              </w:rPr>
            </w:pPr>
            <w:r>
              <w:rPr>
                <w:rFonts w:ascii="Times New Roman" w:hAnsi="Times New Roman"/>
                <w:color w:val="auto"/>
              </w:rPr>
              <w:t>1m</w:t>
            </w:r>
            <w:r>
              <w:rPr>
                <w:rFonts w:ascii="Times New Roman" w:hAnsi="Times New Roman"/>
                <w:color w:val="auto"/>
                <w:position w:val="12"/>
                <w:sz w:val="12"/>
                <w:szCs w:val="12"/>
              </w:rPr>
              <w:t>3</w:t>
            </w:r>
            <w:r>
              <w:rPr>
                <w:rFonts w:ascii="Times New Roman" w:hAnsi="Times New Roman"/>
                <w:color w:val="auto"/>
              </w:rPr>
              <w:t>液压挖掘机</w:t>
            </w:r>
          </w:p>
        </w:tc>
        <w:tc>
          <w:tcPr>
            <w:tcW w:w="753" w:type="pct"/>
            <w:tcBorders>
              <w:top w:val="single" w:color="000000" w:sz="4" w:space="0"/>
              <w:left w:val="single" w:color="000000" w:sz="4" w:space="0"/>
              <w:bottom w:val="single" w:color="000000" w:sz="4" w:space="0"/>
              <w:right w:val="single" w:color="000000" w:sz="4" w:space="0"/>
            </w:tcBorders>
            <w:vAlign w:val="center"/>
          </w:tcPr>
          <w:p w14:paraId="1FE3E765">
            <w:pPr>
              <w:pStyle w:val="57"/>
              <w:kinsoku w:val="0"/>
              <w:overflowPunct w:val="0"/>
              <w:spacing w:before="0" w:beforeAutospacing="0"/>
              <w:jc w:val="center"/>
              <w:rPr>
                <w:rFonts w:ascii="Times New Roman" w:hAnsi="Times New Roman"/>
                <w:color w:val="auto"/>
              </w:rPr>
            </w:pPr>
            <w:r>
              <w:rPr>
                <w:rFonts w:ascii="Times New Roman" w:hAnsi="Times New Roman"/>
                <w:color w:val="auto"/>
              </w:rPr>
              <w:t>台</w:t>
            </w:r>
          </w:p>
        </w:tc>
        <w:tc>
          <w:tcPr>
            <w:tcW w:w="753" w:type="pct"/>
            <w:tcBorders>
              <w:top w:val="single" w:color="000000" w:sz="4" w:space="0"/>
              <w:left w:val="single" w:color="000000" w:sz="4" w:space="0"/>
              <w:bottom w:val="single" w:color="000000" w:sz="4" w:space="0"/>
              <w:right w:val="single" w:color="000000" w:sz="4" w:space="0"/>
            </w:tcBorders>
            <w:vAlign w:val="center"/>
          </w:tcPr>
          <w:p w14:paraId="0530D002">
            <w:pPr>
              <w:pStyle w:val="57"/>
              <w:kinsoku w:val="0"/>
              <w:overflowPunct w:val="0"/>
              <w:spacing w:before="0" w:beforeAutospacing="0"/>
              <w:jc w:val="center"/>
              <w:rPr>
                <w:rFonts w:ascii="Times New Roman" w:hAnsi="Times New Roman"/>
                <w:color w:val="auto"/>
              </w:rPr>
            </w:pPr>
            <w:r>
              <w:rPr>
                <w:rFonts w:ascii="Times New Roman" w:hAnsi="Times New Roman"/>
                <w:color w:val="auto"/>
              </w:rPr>
              <w:t>1</w:t>
            </w:r>
          </w:p>
        </w:tc>
        <w:tc>
          <w:tcPr>
            <w:tcW w:w="753" w:type="pct"/>
            <w:tcBorders>
              <w:top w:val="single" w:color="000000" w:sz="4" w:space="0"/>
              <w:left w:val="single" w:color="000000" w:sz="4" w:space="0"/>
              <w:bottom w:val="single" w:color="000000" w:sz="4" w:space="0"/>
              <w:right w:val="single" w:color="000000" w:sz="4" w:space="0"/>
            </w:tcBorders>
          </w:tcPr>
          <w:p w14:paraId="3CA886B0">
            <w:pPr>
              <w:pStyle w:val="69"/>
              <w:rPr>
                <w:color w:val="auto"/>
              </w:rPr>
            </w:pPr>
            <w:r>
              <w:rPr>
                <w:color w:val="auto"/>
              </w:rPr>
              <w:t>国产</w:t>
            </w:r>
          </w:p>
        </w:tc>
      </w:tr>
      <w:tr w14:paraId="097D4471">
        <w:tblPrEx>
          <w:tblCellMar>
            <w:top w:w="0" w:type="dxa"/>
            <w:left w:w="0" w:type="dxa"/>
            <w:bottom w:w="0" w:type="dxa"/>
            <w:right w:w="0" w:type="dxa"/>
          </w:tblCellMar>
        </w:tblPrEx>
        <w:trPr>
          <w:trHeight w:val="311"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4E81A196">
            <w:pPr>
              <w:pStyle w:val="57"/>
              <w:kinsoku w:val="0"/>
              <w:overflowPunct w:val="0"/>
              <w:spacing w:before="0" w:beforeAutospacing="0"/>
              <w:jc w:val="center"/>
              <w:rPr>
                <w:rFonts w:ascii="Times New Roman" w:hAnsi="Times New Roman"/>
                <w:color w:val="auto"/>
              </w:rPr>
            </w:pPr>
            <w:r>
              <w:rPr>
                <w:rFonts w:ascii="Times New Roman" w:hAnsi="Times New Roman"/>
                <w:color w:val="auto"/>
              </w:rPr>
              <w:t>7</w:t>
            </w:r>
          </w:p>
        </w:tc>
        <w:tc>
          <w:tcPr>
            <w:tcW w:w="1986" w:type="pct"/>
            <w:tcBorders>
              <w:top w:val="single" w:color="000000" w:sz="4" w:space="0"/>
              <w:left w:val="single" w:color="000000" w:sz="4" w:space="0"/>
              <w:bottom w:val="single" w:color="000000" w:sz="4" w:space="0"/>
              <w:right w:val="single" w:color="000000" w:sz="4" w:space="0"/>
            </w:tcBorders>
            <w:vAlign w:val="center"/>
          </w:tcPr>
          <w:p w14:paraId="5E20E2DD">
            <w:pPr>
              <w:pStyle w:val="57"/>
              <w:kinsoku w:val="0"/>
              <w:overflowPunct w:val="0"/>
              <w:spacing w:before="0" w:beforeAutospacing="0"/>
              <w:jc w:val="center"/>
              <w:rPr>
                <w:rFonts w:ascii="Times New Roman" w:hAnsi="Times New Roman"/>
                <w:color w:val="auto"/>
              </w:rPr>
            </w:pPr>
            <w:r>
              <w:rPr>
                <w:rFonts w:ascii="Times New Roman" w:hAnsi="Times New Roman"/>
                <w:color w:val="auto"/>
              </w:rPr>
              <w:t>液压破碎锤</w:t>
            </w:r>
          </w:p>
        </w:tc>
        <w:tc>
          <w:tcPr>
            <w:tcW w:w="753" w:type="pct"/>
            <w:tcBorders>
              <w:top w:val="single" w:color="000000" w:sz="4" w:space="0"/>
              <w:left w:val="single" w:color="000000" w:sz="4" w:space="0"/>
              <w:bottom w:val="single" w:color="000000" w:sz="4" w:space="0"/>
              <w:right w:val="single" w:color="000000" w:sz="4" w:space="0"/>
            </w:tcBorders>
            <w:vAlign w:val="center"/>
          </w:tcPr>
          <w:p w14:paraId="2EAC1D4A">
            <w:pPr>
              <w:pStyle w:val="57"/>
              <w:kinsoku w:val="0"/>
              <w:overflowPunct w:val="0"/>
              <w:spacing w:before="0" w:beforeAutospacing="0"/>
              <w:jc w:val="center"/>
              <w:rPr>
                <w:rFonts w:ascii="Times New Roman" w:hAnsi="Times New Roman"/>
                <w:color w:val="auto"/>
              </w:rPr>
            </w:pPr>
            <w:r>
              <w:rPr>
                <w:rFonts w:ascii="Times New Roman" w:hAnsi="Times New Roman"/>
                <w:color w:val="auto"/>
              </w:rPr>
              <w:t>台</w:t>
            </w:r>
          </w:p>
        </w:tc>
        <w:tc>
          <w:tcPr>
            <w:tcW w:w="753" w:type="pct"/>
            <w:tcBorders>
              <w:top w:val="single" w:color="000000" w:sz="4" w:space="0"/>
              <w:left w:val="single" w:color="000000" w:sz="4" w:space="0"/>
              <w:bottom w:val="single" w:color="000000" w:sz="4" w:space="0"/>
              <w:right w:val="single" w:color="000000" w:sz="4" w:space="0"/>
            </w:tcBorders>
            <w:vAlign w:val="center"/>
          </w:tcPr>
          <w:p w14:paraId="1BEC7408">
            <w:pPr>
              <w:pStyle w:val="57"/>
              <w:kinsoku w:val="0"/>
              <w:overflowPunct w:val="0"/>
              <w:spacing w:before="0" w:beforeAutospacing="0"/>
              <w:jc w:val="center"/>
              <w:rPr>
                <w:rFonts w:ascii="Times New Roman" w:hAnsi="Times New Roman"/>
                <w:color w:val="auto"/>
              </w:rPr>
            </w:pPr>
            <w:r>
              <w:rPr>
                <w:rFonts w:ascii="Times New Roman" w:hAnsi="Times New Roman"/>
                <w:color w:val="auto"/>
              </w:rPr>
              <w:t>1</w:t>
            </w:r>
          </w:p>
        </w:tc>
        <w:tc>
          <w:tcPr>
            <w:tcW w:w="753" w:type="pct"/>
            <w:tcBorders>
              <w:top w:val="single" w:color="000000" w:sz="4" w:space="0"/>
              <w:left w:val="single" w:color="000000" w:sz="4" w:space="0"/>
              <w:bottom w:val="single" w:color="000000" w:sz="4" w:space="0"/>
              <w:right w:val="single" w:color="000000" w:sz="4" w:space="0"/>
            </w:tcBorders>
          </w:tcPr>
          <w:p w14:paraId="592C09B5">
            <w:pPr>
              <w:pStyle w:val="69"/>
              <w:rPr>
                <w:color w:val="auto"/>
              </w:rPr>
            </w:pPr>
            <w:r>
              <w:rPr>
                <w:color w:val="auto"/>
              </w:rPr>
              <w:t>国产</w:t>
            </w:r>
          </w:p>
        </w:tc>
      </w:tr>
      <w:tr w14:paraId="01343124">
        <w:tblPrEx>
          <w:tblCellMar>
            <w:top w:w="0" w:type="dxa"/>
            <w:left w:w="0" w:type="dxa"/>
            <w:bottom w:w="0" w:type="dxa"/>
            <w:right w:w="0" w:type="dxa"/>
          </w:tblCellMar>
        </w:tblPrEx>
        <w:trPr>
          <w:trHeight w:val="345"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25B754CE">
            <w:pPr>
              <w:pStyle w:val="57"/>
              <w:kinsoku w:val="0"/>
              <w:overflowPunct w:val="0"/>
              <w:spacing w:before="0" w:beforeAutospacing="0"/>
              <w:jc w:val="center"/>
              <w:rPr>
                <w:rFonts w:ascii="Times New Roman" w:hAnsi="Times New Roman"/>
                <w:color w:val="auto"/>
              </w:rPr>
            </w:pPr>
            <w:r>
              <w:rPr>
                <w:rFonts w:ascii="Times New Roman" w:hAnsi="Times New Roman"/>
                <w:color w:val="auto"/>
              </w:rPr>
              <w:t>8</w:t>
            </w:r>
          </w:p>
        </w:tc>
        <w:tc>
          <w:tcPr>
            <w:tcW w:w="1986" w:type="pct"/>
            <w:tcBorders>
              <w:top w:val="single" w:color="000000" w:sz="4" w:space="0"/>
              <w:left w:val="single" w:color="000000" w:sz="4" w:space="0"/>
              <w:bottom w:val="single" w:color="000000" w:sz="4" w:space="0"/>
              <w:right w:val="single" w:color="000000" w:sz="4" w:space="0"/>
            </w:tcBorders>
            <w:vAlign w:val="center"/>
          </w:tcPr>
          <w:p w14:paraId="053D2DB1">
            <w:pPr>
              <w:pStyle w:val="57"/>
              <w:kinsoku w:val="0"/>
              <w:overflowPunct w:val="0"/>
              <w:spacing w:before="0" w:beforeAutospacing="0"/>
              <w:jc w:val="center"/>
              <w:rPr>
                <w:rFonts w:ascii="Times New Roman" w:hAnsi="Times New Roman"/>
                <w:color w:val="auto"/>
              </w:rPr>
            </w:pPr>
            <w:r>
              <w:rPr>
                <w:rFonts w:ascii="Times New Roman" w:hAnsi="Times New Roman"/>
                <w:color w:val="auto"/>
              </w:rPr>
              <w:t>60t汽车</w:t>
            </w:r>
          </w:p>
        </w:tc>
        <w:tc>
          <w:tcPr>
            <w:tcW w:w="753" w:type="pct"/>
            <w:tcBorders>
              <w:top w:val="single" w:color="000000" w:sz="4" w:space="0"/>
              <w:left w:val="single" w:color="000000" w:sz="4" w:space="0"/>
              <w:bottom w:val="single" w:color="000000" w:sz="4" w:space="0"/>
              <w:right w:val="single" w:color="000000" w:sz="4" w:space="0"/>
            </w:tcBorders>
            <w:vAlign w:val="center"/>
          </w:tcPr>
          <w:p w14:paraId="170EA463">
            <w:pPr>
              <w:pStyle w:val="57"/>
              <w:kinsoku w:val="0"/>
              <w:overflowPunct w:val="0"/>
              <w:spacing w:before="0" w:beforeAutospacing="0"/>
              <w:jc w:val="center"/>
              <w:rPr>
                <w:rFonts w:ascii="Times New Roman" w:hAnsi="Times New Roman"/>
                <w:color w:val="auto"/>
              </w:rPr>
            </w:pPr>
            <w:r>
              <w:rPr>
                <w:rFonts w:ascii="Times New Roman" w:hAnsi="Times New Roman"/>
                <w:color w:val="auto"/>
              </w:rPr>
              <w:t>辆</w:t>
            </w:r>
          </w:p>
        </w:tc>
        <w:tc>
          <w:tcPr>
            <w:tcW w:w="753" w:type="pct"/>
            <w:tcBorders>
              <w:top w:val="single" w:color="000000" w:sz="4" w:space="0"/>
              <w:left w:val="single" w:color="000000" w:sz="4" w:space="0"/>
              <w:bottom w:val="single" w:color="000000" w:sz="4" w:space="0"/>
              <w:right w:val="single" w:color="000000" w:sz="4" w:space="0"/>
            </w:tcBorders>
            <w:vAlign w:val="center"/>
          </w:tcPr>
          <w:p w14:paraId="27C52F93">
            <w:pPr>
              <w:pStyle w:val="57"/>
              <w:kinsoku w:val="0"/>
              <w:overflowPunct w:val="0"/>
              <w:spacing w:before="0" w:beforeAutospacing="0"/>
              <w:jc w:val="center"/>
              <w:rPr>
                <w:rFonts w:ascii="Times New Roman" w:hAnsi="Times New Roman"/>
                <w:color w:val="auto"/>
              </w:rPr>
            </w:pPr>
            <w:r>
              <w:rPr>
                <w:rFonts w:ascii="Times New Roman" w:hAnsi="Times New Roman"/>
                <w:color w:val="auto"/>
              </w:rPr>
              <w:t>12</w:t>
            </w:r>
          </w:p>
        </w:tc>
        <w:tc>
          <w:tcPr>
            <w:tcW w:w="753" w:type="pct"/>
            <w:tcBorders>
              <w:top w:val="single" w:color="000000" w:sz="4" w:space="0"/>
              <w:left w:val="single" w:color="000000" w:sz="4" w:space="0"/>
              <w:bottom w:val="single" w:color="000000" w:sz="4" w:space="0"/>
              <w:right w:val="single" w:color="000000" w:sz="4" w:space="0"/>
            </w:tcBorders>
          </w:tcPr>
          <w:p w14:paraId="52BEEA6D">
            <w:pPr>
              <w:pStyle w:val="69"/>
              <w:rPr>
                <w:color w:val="auto"/>
              </w:rPr>
            </w:pPr>
            <w:r>
              <w:rPr>
                <w:color w:val="auto"/>
              </w:rPr>
              <w:t>国产</w:t>
            </w:r>
          </w:p>
        </w:tc>
      </w:tr>
      <w:tr w14:paraId="2D8FCA97">
        <w:tblPrEx>
          <w:tblCellMar>
            <w:top w:w="0" w:type="dxa"/>
            <w:left w:w="0" w:type="dxa"/>
            <w:bottom w:w="0" w:type="dxa"/>
            <w:right w:w="0" w:type="dxa"/>
          </w:tblCellMar>
        </w:tblPrEx>
        <w:trPr>
          <w:trHeight w:val="345"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4A4DE7E0">
            <w:pPr>
              <w:pStyle w:val="57"/>
              <w:kinsoku w:val="0"/>
              <w:overflowPunct w:val="0"/>
              <w:spacing w:before="0" w:beforeAutospacing="0"/>
              <w:jc w:val="center"/>
              <w:rPr>
                <w:rFonts w:ascii="Times New Roman" w:hAnsi="Times New Roman"/>
                <w:color w:val="auto"/>
              </w:rPr>
            </w:pPr>
            <w:r>
              <w:rPr>
                <w:rFonts w:ascii="Times New Roman" w:hAnsi="Times New Roman"/>
                <w:color w:val="auto"/>
              </w:rPr>
              <w:t>9</w:t>
            </w:r>
          </w:p>
        </w:tc>
        <w:tc>
          <w:tcPr>
            <w:tcW w:w="1986" w:type="pct"/>
            <w:tcBorders>
              <w:top w:val="single" w:color="000000" w:sz="4" w:space="0"/>
              <w:left w:val="single" w:color="000000" w:sz="4" w:space="0"/>
              <w:bottom w:val="single" w:color="000000" w:sz="4" w:space="0"/>
              <w:right w:val="single" w:color="000000" w:sz="4" w:space="0"/>
            </w:tcBorders>
            <w:vAlign w:val="center"/>
          </w:tcPr>
          <w:p w14:paraId="29C56640">
            <w:pPr>
              <w:pStyle w:val="57"/>
              <w:kinsoku w:val="0"/>
              <w:overflowPunct w:val="0"/>
              <w:spacing w:before="0" w:beforeAutospacing="0"/>
              <w:jc w:val="center"/>
              <w:rPr>
                <w:rFonts w:ascii="Times New Roman" w:hAnsi="Times New Roman"/>
                <w:color w:val="auto"/>
              </w:rPr>
            </w:pPr>
            <w:r>
              <w:rPr>
                <w:rFonts w:ascii="Times New Roman" w:hAnsi="Times New Roman"/>
                <w:color w:val="auto"/>
              </w:rPr>
              <w:t>32t汽车</w:t>
            </w:r>
          </w:p>
        </w:tc>
        <w:tc>
          <w:tcPr>
            <w:tcW w:w="753" w:type="pct"/>
            <w:tcBorders>
              <w:top w:val="single" w:color="000000" w:sz="4" w:space="0"/>
              <w:left w:val="single" w:color="000000" w:sz="4" w:space="0"/>
              <w:bottom w:val="single" w:color="000000" w:sz="4" w:space="0"/>
              <w:right w:val="single" w:color="000000" w:sz="4" w:space="0"/>
            </w:tcBorders>
            <w:vAlign w:val="center"/>
          </w:tcPr>
          <w:p w14:paraId="14F07D72">
            <w:pPr>
              <w:pStyle w:val="57"/>
              <w:kinsoku w:val="0"/>
              <w:overflowPunct w:val="0"/>
              <w:spacing w:before="0" w:beforeAutospacing="0"/>
              <w:jc w:val="center"/>
              <w:rPr>
                <w:rFonts w:ascii="Times New Roman" w:hAnsi="Times New Roman"/>
                <w:color w:val="auto"/>
              </w:rPr>
            </w:pPr>
            <w:r>
              <w:rPr>
                <w:rFonts w:ascii="Times New Roman" w:hAnsi="Times New Roman"/>
                <w:color w:val="auto"/>
              </w:rPr>
              <w:t>辆</w:t>
            </w:r>
          </w:p>
        </w:tc>
        <w:tc>
          <w:tcPr>
            <w:tcW w:w="753" w:type="pct"/>
            <w:tcBorders>
              <w:top w:val="single" w:color="000000" w:sz="4" w:space="0"/>
              <w:left w:val="single" w:color="000000" w:sz="4" w:space="0"/>
              <w:bottom w:val="single" w:color="000000" w:sz="4" w:space="0"/>
              <w:right w:val="single" w:color="000000" w:sz="4" w:space="0"/>
            </w:tcBorders>
            <w:vAlign w:val="center"/>
          </w:tcPr>
          <w:p w14:paraId="690929DF">
            <w:pPr>
              <w:pStyle w:val="57"/>
              <w:kinsoku w:val="0"/>
              <w:overflowPunct w:val="0"/>
              <w:spacing w:before="0" w:beforeAutospacing="0"/>
              <w:jc w:val="center"/>
              <w:rPr>
                <w:rFonts w:ascii="Times New Roman" w:hAnsi="Times New Roman"/>
                <w:color w:val="auto"/>
              </w:rPr>
            </w:pPr>
            <w:r>
              <w:rPr>
                <w:rFonts w:ascii="Times New Roman" w:hAnsi="Times New Roman"/>
                <w:color w:val="auto"/>
              </w:rPr>
              <w:t>4</w:t>
            </w:r>
          </w:p>
        </w:tc>
        <w:tc>
          <w:tcPr>
            <w:tcW w:w="753" w:type="pct"/>
            <w:tcBorders>
              <w:top w:val="single" w:color="000000" w:sz="4" w:space="0"/>
              <w:left w:val="single" w:color="000000" w:sz="4" w:space="0"/>
              <w:bottom w:val="single" w:color="000000" w:sz="4" w:space="0"/>
              <w:right w:val="single" w:color="000000" w:sz="4" w:space="0"/>
            </w:tcBorders>
          </w:tcPr>
          <w:p w14:paraId="1F983757">
            <w:pPr>
              <w:pStyle w:val="69"/>
              <w:rPr>
                <w:color w:val="auto"/>
              </w:rPr>
            </w:pPr>
            <w:r>
              <w:rPr>
                <w:color w:val="auto"/>
              </w:rPr>
              <w:t>国产</w:t>
            </w:r>
          </w:p>
        </w:tc>
      </w:tr>
      <w:tr w14:paraId="392AE375">
        <w:tblPrEx>
          <w:tblCellMar>
            <w:top w:w="0" w:type="dxa"/>
            <w:left w:w="0" w:type="dxa"/>
            <w:bottom w:w="0" w:type="dxa"/>
            <w:right w:w="0" w:type="dxa"/>
          </w:tblCellMar>
        </w:tblPrEx>
        <w:trPr>
          <w:trHeight w:val="345"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005BCF5D">
            <w:pPr>
              <w:pStyle w:val="57"/>
              <w:kinsoku w:val="0"/>
              <w:overflowPunct w:val="0"/>
              <w:spacing w:before="0" w:beforeAutospacing="0"/>
              <w:jc w:val="center"/>
              <w:rPr>
                <w:rFonts w:ascii="Times New Roman" w:hAnsi="Times New Roman"/>
                <w:color w:val="auto"/>
              </w:rPr>
            </w:pPr>
            <w:r>
              <w:rPr>
                <w:rFonts w:ascii="Times New Roman" w:hAnsi="Times New Roman"/>
                <w:color w:val="auto"/>
              </w:rPr>
              <w:t>10</w:t>
            </w:r>
          </w:p>
        </w:tc>
        <w:tc>
          <w:tcPr>
            <w:tcW w:w="1986" w:type="pct"/>
            <w:tcBorders>
              <w:top w:val="single" w:color="000000" w:sz="4" w:space="0"/>
              <w:left w:val="single" w:color="000000" w:sz="4" w:space="0"/>
              <w:bottom w:val="single" w:color="000000" w:sz="4" w:space="0"/>
              <w:right w:val="single" w:color="000000" w:sz="4" w:space="0"/>
            </w:tcBorders>
            <w:vAlign w:val="center"/>
          </w:tcPr>
          <w:p w14:paraId="5D2EC15B">
            <w:pPr>
              <w:pStyle w:val="57"/>
              <w:kinsoku w:val="0"/>
              <w:overflowPunct w:val="0"/>
              <w:spacing w:before="0" w:beforeAutospacing="0"/>
              <w:jc w:val="center"/>
              <w:rPr>
                <w:rFonts w:ascii="Times New Roman" w:hAnsi="Times New Roman"/>
                <w:color w:val="auto"/>
              </w:rPr>
            </w:pPr>
            <w:r>
              <w:rPr>
                <w:rFonts w:ascii="Times New Roman" w:hAnsi="Times New Roman"/>
                <w:color w:val="auto"/>
              </w:rPr>
              <w:t>10m</w:t>
            </w:r>
            <w:r>
              <w:rPr>
                <w:rFonts w:ascii="Times New Roman" w:hAnsi="Times New Roman"/>
                <w:color w:val="auto"/>
                <w:position w:val="12"/>
                <w:sz w:val="12"/>
                <w:szCs w:val="12"/>
              </w:rPr>
              <w:t>3</w:t>
            </w:r>
            <w:r>
              <w:rPr>
                <w:rFonts w:ascii="Times New Roman" w:hAnsi="Times New Roman"/>
                <w:color w:val="auto"/>
              </w:rPr>
              <w:t>洒水车</w:t>
            </w:r>
          </w:p>
        </w:tc>
        <w:tc>
          <w:tcPr>
            <w:tcW w:w="753" w:type="pct"/>
            <w:tcBorders>
              <w:top w:val="single" w:color="000000" w:sz="4" w:space="0"/>
              <w:left w:val="single" w:color="000000" w:sz="4" w:space="0"/>
              <w:bottom w:val="single" w:color="000000" w:sz="4" w:space="0"/>
              <w:right w:val="single" w:color="000000" w:sz="4" w:space="0"/>
            </w:tcBorders>
            <w:vAlign w:val="center"/>
          </w:tcPr>
          <w:p w14:paraId="65BC9E18">
            <w:pPr>
              <w:pStyle w:val="57"/>
              <w:kinsoku w:val="0"/>
              <w:overflowPunct w:val="0"/>
              <w:spacing w:before="0" w:beforeAutospacing="0"/>
              <w:jc w:val="center"/>
              <w:rPr>
                <w:rFonts w:ascii="Times New Roman" w:hAnsi="Times New Roman"/>
                <w:color w:val="auto"/>
              </w:rPr>
            </w:pPr>
            <w:r>
              <w:rPr>
                <w:rFonts w:ascii="Times New Roman" w:hAnsi="Times New Roman"/>
                <w:color w:val="auto"/>
              </w:rPr>
              <w:t>辆</w:t>
            </w:r>
          </w:p>
        </w:tc>
        <w:tc>
          <w:tcPr>
            <w:tcW w:w="753" w:type="pct"/>
            <w:tcBorders>
              <w:top w:val="single" w:color="000000" w:sz="4" w:space="0"/>
              <w:left w:val="single" w:color="000000" w:sz="4" w:space="0"/>
              <w:bottom w:val="single" w:color="000000" w:sz="4" w:space="0"/>
              <w:right w:val="single" w:color="000000" w:sz="4" w:space="0"/>
            </w:tcBorders>
            <w:vAlign w:val="center"/>
          </w:tcPr>
          <w:p w14:paraId="1009E560">
            <w:pPr>
              <w:pStyle w:val="57"/>
              <w:kinsoku w:val="0"/>
              <w:overflowPunct w:val="0"/>
              <w:spacing w:before="0" w:beforeAutospacing="0"/>
              <w:jc w:val="center"/>
              <w:rPr>
                <w:rFonts w:ascii="Times New Roman" w:hAnsi="Times New Roman"/>
                <w:color w:val="auto"/>
              </w:rPr>
            </w:pPr>
            <w:r>
              <w:rPr>
                <w:rFonts w:ascii="Times New Roman" w:hAnsi="Times New Roman"/>
                <w:color w:val="auto"/>
              </w:rPr>
              <w:t>2</w:t>
            </w:r>
          </w:p>
        </w:tc>
        <w:tc>
          <w:tcPr>
            <w:tcW w:w="753" w:type="pct"/>
            <w:tcBorders>
              <w:top w:val="single" w:color="000000" w:sz="4" w:space="0"/>
              <w:left w:val="single" w:color="000000" w:sz="4" w:space="0"/>
              <w:bottom w:val="single" w:color="000000" w:sz="4" w:space="0"/>
              <w:right w:val="single" w:color="000000" w:sz="4" w:space="0"/>
            </w:tcBorders>
          </w:tcPr>
          <w:p w14:paraId="66B14181">
            <w:pPr>
              <w:pStyle w:val="69"/>
              <w:rPr>
                <w:color w:val="auto"/>
              </w:rPr>
            </w:pPr>
            <w:r>
              <w:rPr>
                <w:color w:val="auto"/>
              </w:rPr>
              <w:t>国产</w:t>
            </w:r>
          </w:p>
        </w:tc>
      </w:tr>
      <w:tr w14:paraId="33B91DCA">
        <w:tblPrEx>
          <w:tblCellMar>
            <w:top w:w="0" w:type="dxa"/>
            <w:left w:w="0" w:type="dxa"/>
            <w:bottom w:w="0" w:type="dxa"/>
            <w:right w:w="0" w:type="dxa"/>
          </w:tblCellMar>
        </w:tblPrEx>
        <w:trPr>
          <w:trHeight w:val="345"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14:paraId="3D64C111">
            <w:pPr>
              <w:pStyle w:val="57"/>
              <w:kinsoku w:val="0"/>
              <w:overflowPunct w:val="0"/>
              <w:spacing w:before="0" w:beforeAutospacing="0"/>
              <w:jc w:val="center"/>
              <w:rPr>
                <w:rFonts w:ascii="Times New Roman" w:hAnsi="Times New Roman"/>
                <w:color w:val="auto"/>
              </w:rPr>
            </w:pPr>
          </w:p>
        </w:tc>
        <w:tc>
          <w:tcPr>
            <w:tcW w:w="1986" w:type="pct"/>
            <w:tcBorders>
              <w:top w:val="single" w:color="000000" w:sz="4" w:space="0"/>
              <w:left w:val="single" w:color="000000" w:sz="4" w:space="0"/>
              <w:bottom w:val="single" w:color="000000" w:sz="4" w:space="0"/>
              <w:right w:val="single" w:color="000000" w:sz="4" w:space="0"/>
            </w:tcBorders>
            <w:vAlign w:val="center"/>
          </w:tcPr>
          <w:p w14:paraId="5D4F808A">
            <w:pPr>
              <w:pStyle w:val="57"/>
              <w:kinsoku w:val="0"/>
              <w:overflowPunct w:val="0"/>
              <w:spacing w:before="0" w:beforeAutospacing="0"/>
              <w:jc w:val="center"/>
              <w:rPr>
                <w:rFonts w:ascii="Times New Roman" w:hAnsi="Times New Roman"/>
                <w:color w:val="auto"/>
              </w:rPr>
            </w:pPr>
          </w:p>
        </w:tc>
        <w:tc>
          <w:tcPr>
            <w:tcW w:w="753" w:type="pct"/>
            <w:tcBorders>
              <w:top w:val="single" w:color="000000" w:sz="4" w:space="0"/>
              <w:left w:val="single" w:color="000000" w:sz="4" w:space="0"/>
              <w:bottom w:val="single" w:color="000000" w:sz="4" w:space="0"/>
              <w:right w:val="single" w:color="000000" w:sz="4" w:space="0"/>
            </w:tcBorders>
            <w:vAlign w:val="center"/>
          </w:tcPr>
          <w:p w14:paraId="4E032664">
            <w:pPr>
              <w:pStyle w:val="57"/>
              <w:kinsoku w:val="0"/>
              <w:overflowPunct w:val="0"/>
              <w:spacing w:before="0" w:beforeAutospacing="0"/>
              <w:jc w:val="center"/>
              <w:rPr>
                <w:rFonts w:ascii="Times New Roman" w:hAnsi="Times New Roman"/>
                <w:color w:val="auto"/>
              </w:rPr>
            </w:pPr>
          </w:p>
        </w:tc>
        <w:tc>
          <w:tcPr>
            <w:tcW w:w="753" w:type="pct"/>
            <w:tcBorders>
              <w:top w:val="single" w:color="000000" w:sz="4" w:space="0"/>
              <w:left w:val="single" w:color="000000" w:sz="4" w:space="0"/>
              <w:bottom w:val="single" w:color="000000" w:sz="4" w:space="0"/>
              <w:right w:val="single" w:color="000000" w:sz="4" w:space="0"/>
            </w:tcBorders>
            <w:vAlign w:val="center"/>
          </w:tcPr>
          <w:p w14:paraId="69E4B89F">
            <w:pPr>
              <w:pStyle w:val="57"/>
              <w:kinsoku w:val="0"/>
              <w:overflowPunct w:val="0"/>
              <w:spacing w:before="0" w:beforeAutospacing="0"/>
              <w:jc w:val="center"/>
              <w:rPr>
                <w:rFonts w:ascii="Times New Roman" w:hAnsi="Times New Roman"/>
                <w:color w:val="auto"/>
              </w:rPr>
            </w:pPr>
          </w:p>
        </w:tc>
        <w:tc>
          <w:tcPr>
            <w:tcW w:w="753" w:type="pct"/>
            <w:tcBorders>
              <w:top w:val="single" w:color="000000" w:sz="4" w:space="0"/>
              <w:left w:val="single" w:color="000000" w:sz="4" w:space="0"/>
              <w:bottom w:val="single" w:color="000000" w:sz="4" w:space="0"/>
              <w:right w:val="single" w:color="000000" w:sz="4" w:space="0"/>
            </w:tcBorders>
          </w:tcPr>
          <w:p w14:paraId="068B93FE">
            <w:pPr>
              <w:pStyle w:val="69"/>
              <w:rPr>
                <w:color w:val="auto"/>
              </w:rPr>
            </w:pPr>
            <w:r>
              <w:rPr>
                <w:color w:val="auto"/>
              </w:rPr>
              <w:t>国产</w:t>
            </w:r>
          </w:p>
        </w:tc>
      </w:tr>
    </w:tbl>
    <w:p w14:paraId="5FB88FCB">
      <w:pPr>
        <w:pStyle w:val="42"/>
        <w:spacing w:before="93" w:after="93"/>
        <w:ind w:firstLine="480"/>
        <w:rPr>
          <w:rFonts w:hint="eastAsia"/>
          <w:color w:val="auto"/>
          <w:lang w:eastAsia="zh-CN"/>
        </w:rPr>
      </w:pPr>
      <w:r>
        <w:rPr>
          <w:color w:val="auto"/>
          <w:lang w:eastAsia="zh-CN"/>
        </w:rPr>
        <w:t>表3.2-</w:t>
      </w:r>
      <w:r>
        <w:rPr>
          <w:rFonts w:hint="eastAsia"/>
          <w:color w:val="auto"/>
          <w:lang w:eastAsia="zh-CN"/>
        </w:rPr>
        <w:t>3</w:t>
      </w:r>
      <w:r>
        <w:rPr>
          <w:color w:val="auto"/>
          <w:lang w:eastAsia="zh-CN"/>
        </w:rPr>
        <w:t xml:space="preserve">    </w:t>
      </w:r>
      <w:r>
        <w:rPr>
          <w:rFonts w:hint="eastAsia"/>
          <w:color w:val="auto"/>
          <w:lang w:eastAsia="zh-CN"/>
        </w:rPr>
        <w:t>地下采矿主要设备表</w:t>
      </w:r>
    </w:p>
    <w:tbl>
      <w:tblPr>
        <w:tblStyle w:val="36"/>
        <w:tblW w:w="5000" w:type="pct"/>
        <w:tblInd w:w="0" w:type="dxa"/>
        <w:tblLayout w:type="autofit"/>
        <w:tblCellMar>
          <w:top w:w="0" w:type="dxa"/>
          <w:left w:w="0" w:type="dxa"/>
          <w:bottom w:w="0" w:type="dxa"/>
          <w:right w:w="0" w:type="dxa"/>
        </w:tblCellMar>
      </w:tblPr>
      <w:tblGrid>
        <w:gridCol w:w="817"/>
        <w:gridCol w:w="1311"/>
        <w:gridCol w:w="1985"/>
        <w:gridCol w:w="1135"/>
        <w:gridCol w:w="1136"/>
        <w:gridCol w:w="1135"/>
        <w:gridCol w:w="787"/>
      </w:tblGrid>
      <w:tr w14:paraId="1C830D37">
        <w:tblPrEx>
          <w:tblCellMar>
            <w:top w:w="0" w:type="dxa"/>
            <w:left w:w="0" w:type="dxa"/>
            <w:bottom w:w="0" w:type="dxa"/>
            <w:right w:w="0" w:type="dxa"/>
          </w:tblCellMar>
        </w:tblPrEx>
        <w:trPr>
          <w:trHeight w:val="624" w:hRule="atLeast"/>
        </w:trPr>
        <w:tc>
          <w:tcPr>
            <w:tcW w:w="1281" w:type="pct"/>
            <w:gridSpan w:val="2"/>
            <w:tcBorders>
              <w:top w:val="single" w:color="000000" w:sz="4" w:space="0"/>
              <w:left w:val="single" w:color="000000" w:sz="4" w:space="0"/>
              <w:bottom w:val="single" w:color="000000" w:sz="4" w:space="0"/>
              <w:right w:val="single" w:color="000000" w:sz="4" w:space="0"/>
            </w:tcBorders>
            <w:vAlign w:val="center"/>
          </w:tcPr>
          <w:p w14:paraId="46714E8A">
            <w:pPr>
              <w:pStyle w:val="69"/>
              <w:rPr>
                <w:color w:val="auto"/>
              </w:rPr>
            </w:pPr>
            <w:r>
              <w:rPr>
                <w:rFonts w:hint="eastAsia"/>
                <w:color w:val="auto"/>
              </w:rPr>
              <w:t>设备用途</w:t>
            </w:r>
          </w:p>
        </w:tc>
        <w:tc>
          <w:tcPr>
            <w:tcW w:w="1195" w:type="pct"/>
            <w:tcBorders>
              <w:top w:val="single" w:color="000000" w:sz="4" w:space="0"/>
              <w:left w:val="single" w:color="000000" w:sz="4" w:space="0"/>
              <w:bottom w:val="single" w:color="000000" w:sz="4" w:space="0"/>
              <w:right w:val="single" w:color="000000" w:sz="4" w:space="0"/>
            </w:tcBorders>
            <w:vAlign w:val="center"/>
          </w:tcPr>
          <w:p w14:paraId="03DEDE47">
            <w:pPr>
              <w:pStyle w:val="69"/>
              <w:rPr>
                <w:color w:val="auto"/>
              </w:rPr>
            </w:pPr>
            <w:r>
              <w:rPr>
                <w:rFonts w:hint="eastAsia"/>
                <w:color w:val="auto"/>
              </w:rPr>
              <w:t>设备名称</w:t>
            </w:r>
          </w:p>
        </w:tc>
        <w:tc>
          <w:tcPr>
            <w:tcW w:w="683" w:type="pct"/>
            <w:tcBorders>
              <w:top w:val="single" w:color="000000" w:sz="4" w:space="0"/>
              <w:left w:val="single" w:color="000000" w:sz="4" w:space="0"/>
              <w:bottom w:val="single" w:color="000000" w:sz="4" w:space="0"/>
              <w:right w:val="single" w:color="000000" w:sz="4" w:space="0"/>
            </w:tcBorders>
            <w:vAlign w:val="center"/>
          </w:tcPr>
          <w:p w14:paraId="1801EA9D">
            <w:pPr>
              <w:pStyle w:val="69"/>
              <w:rPr>
                <w:color w:val="auto"/>
              </w:rPr>
            </w:pPr>
            <w:r>
              <w:rPr>
                <w:rFonts w:hint="eastAsia"/>
                <w:color w:val="auto"/>
              </w:rPr>
              <w:t>工作数量</w:t>
            </w:r>
          </w:p>
          <w:p w14:paraId="1C9251F1">
            <w:pPr>
              <w:pStyle w:val="69"/>
              <w:rPr>
                <w:color w:val="auto"/>
              </w:rPr>
            </w:pPr>
            <w:r>
              <w:rPr>
                <w:rFonts w:hint="eastAsia"/>
                <w:color w:val="auto"/>
              </w:rPr>
              <w:t>（台）</w:t>
            </w:r>
          </w:p>
        </w:tc>
        <w:tc>
          <w:tcPr>
            <w:tcW w:w="684" w:type="pct"/>
            <w:tcBorders>
              <w:top w:val="single" w:color="000000" w:sz="4" w:space="0"/>
              <w:left w:val="single" w:color="000000" w:sz="4" w:space="0"/>
              <w:bottom w:val="single" w:color="000000" w:sz="4" w:space="0"/>
              <w:right w:val="single" w:color="000000" w:sz="4" w:space="0"/>
            </w:tcBorders>
            <w:vAlign w:val="center"/>
          </w:tcPr>
          <w:p w14:paraId="345E5A47">
            <w:pPr>
              <w:pStyle w:val="69"/>
              <w:rPr>
                <w:color w:val="auto"/>
              </w:rPr>
            </w:pPr>
            <w:r>
              <w:rPr>
                <w:rFonts w:hint="eastAsia"/>
                <w:color w:val="auto"/>
              </w:rPr>
              <w:t>备用数量</w:t>
            </w:r>
          </w:p>
          <w:p w14:paraId="22BA1376">
            <w:pPr>
              <w:pStyle w:val="69"/>
              <w:rPr>
                <w:color w:val="auto"/>
              </w:rPr>
            </w:pPr>
            <w:r>
              <w:rPr>
                <w:rFonts w:hint="eastAsia"/>
                <w:color w:val="auto"/>
              </w:rPr>
              <w:t>（台）</w:t>
            </w:r>
          </w:p>
        </w:tc>
        <w:tc>
          <w:tcPr>
            <w:tcW w:w="683" w:type="pct"/>
            <w:tcBorders>
              <w:top w:val="single" w:color="000000" w:sz="4" w:space="0"/>
              <w:left w:val="single" w:color="000000" w:sz="4" w:space="0"/>
              <w:bottom w:val="single" w:color="000000" w:sz="4" w:space="0"/>
              <w:right w:val="single" w:color="000000" w:sz="4" w:space="0"/>
            </w:tcBorders>
            <w:vAlign w:val="center"/>
          </w:tcPr>
          <w:p w14:paraId="57895C26">
            <w:pPr>
              <w:pStyle w:val="69"/>
              <w:rPr>
                <w:color w:val="auto"/>
              </w:rPr>
            </w:pPr>
            <w:r>
              <w:rPr>
                <w:rFonts w:hint="eastAsia"/>
                <w:color w:val="auto"/>
              </w:rPr>
              <w:t>合计</w:t>
            </w:r>
          </w:p>
          <w:p w14:paraId="4BA1062E">
            <w:pPr>
              <w:pStyle w:val="69"/>
              <w:rPr>
                <w:color w:val="auto"/>
              </w:rPr>
            </w:pPr>
            <w:r>
              <w:rPr>
                <w:rFonts w:hint="eastAsia"/>
                <w:color w:val="auto"/>
              </w:rPr>
              <w:t>（台）</w:t>
            </w:r>
          </w:p>
        </w:tc>
        <w:tc>
          <w:tcPr>
            <w:tcW w:w="474" w:type="pct"/>
            <w:tcBorders>
              <w:top w:val="single" w:color="000000" w:sz="4" w:space="0"/>
              <w:left w:val="single" w:color="000000" w:sz="4" w:space="0"/>
              <w:bottom w:val="single" w:color="000000" w:sz="4" w:space="0"/>
              <w:right w:val="single" w:color="000000" w:sz="4" w:space="0"/>
            </w:tcBorders>
            <w:vAlign w:val="center"/>
          </w:tcPr>
          <w:p w14:paraId="7B76ED85">
            <w:pPr>
              <w:pStyle w:val="69"/>
              <w:rPr>
                <w:color w:val="auto"/>
              </w:rPr>
            </w:pPr>
            <w:r>
              <w:rPr>
                <w:rFonts w:hint="eastAsia"/>
                <w:color w:val="auto"/>
              </w:rPr>
              <w:t>备注</w:t>
            </w:r>
          </w:p>
        </w:tc>
      </w:tr>
      <w:tr w14:paraId="37A4928C">
        <w:tblPrEx>
          <w:tblCellMar>
            <w:top w:w="0" w:type="dxa"/>
            <w:left w:w="0" w:type="dxa"/>
            <w:bottom w:w="0" w:type="dxa"/>
            <w:right w:w="0" w:type="dxa"/>
          </w:tblCellMar>
        </w:tblPrEx>
        <w:trPr>
          <w:trHeight w:val="623" w:hRule="atLeast"/>
        </w:trPr>
        <w:tc>
          <w:tcPr>
            <w:tcW w:w="492" w:type="pct"/>
            <w:vMerge w:val="restart"/>
            <w:tcBorders>
              <w:top w:val="single" w:color="000000" w:sz="4" w:space="0"/>
              <w:left w:val="single" w:color="000000" w:sz="4" w:space="0"/>
              <w:bottom w:val="single" w:color="000000" w:sz="4" w:space="0"/>
              <w:right w:val="single" w:color="000000" w:sz="4" w:space="0"/>
            </w:tcBorders>
            <w:vAlign w:val="center"/>
          </w:tcPr>
          <w:p w14:paraId="6A9EC13B">
            <w:pPr>
              <w:pStyle w:val="69"/>
              <w:rPr>
                <w:color w:val="auto"/>
              </w:rPr>
            </w:pPr>
            <w:r>
              <w:rPr>
                <w:rFonts w:hint="eastAsia"/>
                <w:color w:val="auto"/>
              </w:rPr>
              <w:t>回采设备</w:t>
            </w:r>
          </w:p>
        </w:tc>
        <w:tc>
          <w:tcPr>
            <w:tcW w:w="789" w:type="pct"/>
            <w:tcBorders>
              <w:top w:val="single" w:color="000000" w:sz="4" w:space="0"/>
              <w:left w:val="single" w:color="000000" w:sz="4" w:space="0"/>
              <w:bottom w:val="single" w:color="000000" w:sz="4" w:space="0"/>
              <w:right w:val="single" w:color="000000" w:sz="4" w:space="0"/>
            </w:tcBorders>
            <w:vAlign w:val="center"/>
          </w:tcPr>
          <w:p w14:paraId="6767F4DC">
            <w:pPr>
              <w:pStyle w:val="69"/>
              <w:rPr>
                <w:color w:val="auto"/>
              </w:rPr>
            </w:pPr>
            <w:r>
              <w:rPr>
                <w:rFonts w:hint="eastAsia"/>
                <w:color w:val="auto"/>
              </w:rPr>
              <w:t>中深孔凿岩</w:t>
            </w:r>
          </w:p>
        </w:tc>
        <w:tc>
          <w:tcPr>
            <w:tcW w:w="1195" w:type="pct"/>
            <w:tcBorders>
              <w:top w:val="single" w:color="000000" w:sz="4" w:space="0"/>
              <w:left w:val="single" w:color="000000" w:sz="4" w:space="0"/>
              <w:bottom w:val="single" w:color="000000" w:sz="4" w:space="0"/>
              <w:right w:val="single" w:color="000000" w:sz="4" w:space="0"/>
            </w:tcBorders>
            <w:vAlign w:val="center"/>
          </w:tcPr>
          <w:p w14:paraId="1A298280">
            <w:pPr>
              <w:pStyle w:val="69"/>
              <w:rPr>
                <w:color w:val="auto"/>
                <w:lang w:eastAsia="zh-CN"/>
              </w:rPr>
            </w:pPr>
            <w:r>
              <w:rPr>
                <w:color w:val="auto"/>
                <w:lang w:eastAsia="zh-CN"/>
              </w:rPr>
              <w:t>CYTC70-72B</w:t>
            </w:r>
            <w:r>
              <w:rPr>
                <w:rFonts w:hint="eastAsia"/>
                <w:color w:val="auto"/>
                <w:lang w:eastAsia="zh-CN"/>
              </w:rPr>
              <w:t>中深</w:t>
            </w:r>
          </w:p>
          <w:p w14:paraId="45803587">
            <w:pPr>
              <w:pStyle w:val="69"/>
              <w:rPr>
                <w:color w:val="auto"/>
                <w:lang w:eastAsia="zh-CN"/>
              </w:rPr>
            </w:pPr>
            <w:r>
              <w:rPr>
                <w:rFonts w:hint="eastAsia"/>
                <w:color w:val="auto"/>
                <w:lang w:eastAsia="zh-CN"/>
              </w:rPr>
              <w:t>孔凿岩台车</w:t>
            </w:r>
          </w:p>
        </w:tc>
        <w:tc>
          <w:tcPr>
            <w:tcW w:w="683" w:type="pct"/>
            <w:tcBorders>
              <w:top w:val="single" w:color="000000" w:sz="4" w:space="0"/>
              <w:left w:val="single" w:color="000000" w:sz="4" w:space="0"/>
              <w:bottom w:val="single" w:color="000000" w:sz="4" w:space="0"/>
              <w:right w:val="single" w:color="000000" w:sz="4" w:space="0"/>
            </w:tcBorders>
            <w:vAlign w:val="center"/>
          </w:tcPr>
          <w:p w14:paraId="62924B64">
            <w:pPr>
              <w:pStyle w:val="69"/>
              <w:rPr>
                <w:color w:val="auto"/>
              </w:rPr>
            </w:pPr>
            <w:r>
              <w:rPr>
                <w:color w:val="auto"/>
              </w:rPr>
              <w:t>2</w:t>
            </w:r>
          </w:p>
        </w:tc>
        <w:tc>
          <w:tcPr>
            <w:tcW w:w="684" w:type="pct"/>
            <w:tcBorders>
              <w:top w:val="single" w:color="000000" w:sz="4" w:space="0"/>
              <w:left w:val="single" w:color="000000" w:sz="4" w:space="0"/>
              <w:bottom w:val="single" w:color="000000" w:sz="4" w:space="0"/>
              <w:right w:val="single" w:color="000000" w:sz="4" w:space="0"/>
            </w:tcBorders>
            <w:vAlign w:val="center"/>
          </w:tcPr>
          <w:p w14:paraId="216322E2">
            <w:pPr>
              <w:pStyle w:val="69"/>
              <w:rPr>
                <w:color w:val="auto"/>
              </w:rPr>
            </w:pPr>
            <w:r>
              <w:rPr>
                <w:color w:val="auto"/>
              </w:rPr>
              <w:t>0</w:t>
            </w:r>
          </w:p>
        </w:tc>
        <w:tc>
          <w:tcPr>
            <w:tcW w:w="683" w:type="pct"/>
            <w:tcBorders>
              <w:top w:val="single" w:color="000000" w:sz="4" w:space="0"/>
              <w:left w:val="single" w:color="000000" w:sz="4" w:space="0"/>
              <w:bottom w:val="single" w:color="000000" w:sz="4" w:space="0"/>
              <w:right w:val="single" w:color="000000" w:sz="4" w:space="0"/>
            </w:tcBorders>
            <w:vAlign w:val="center"/>
          </w:tcPr>
          <w:p w14:paraId="733DECA0">
            <w:pPr>
              <w:pStyle w:val="69"/>
              <w:rPr>
                <w:color w:val="auto"/>
              </w:rPr>
            </w:pPr>
            <w:r>
              <w:rPr>
                <w:color w:val="auto"/>
              </w:rPr>
              <w:t>2</w:t>
            </w:r>
          </w:p>
        </w:tc>
        <w:tc>
          <w:tcPr>
            <w:tcW w:w="474" w:type="pct"/>
            <w:tcBorders>
              <w:top w:val="single" w:color="000000" w:sz="4" w:space="0"/>
              <w:left w:val="single" w:color="000000" w:sz="4" w:space="0"/>
              <w:bottom w:val="single" w:color="000000" w:sz="4" w:space="0"/>
              <w:right w:val="single" w:color="000000" w:sz="4" w:space="0"/>
            </w:tcBorders>
            <w:vAlign w:val="center"/>
          </w:tcPr>
          <w:p w14:paraId="29AB9CA1">
            <w:pPr>
              <w:pStyle w:val="69"/>
              <w:rPr>
                <w:color w:val="auto"/>
              </w:rPr>
            </w:pPr>
            <w:r>
              <w:rPr>
                <w:rFonts w:hint="eastAsia"/>
                <w:color w:val="auto"/>
              </w:rPr>
              <w:t>国产</w:t>
            </w:r>
          </w:p>
        </w:tc>
      </w:tr>
      <w:tr w14:paraId="38555BA1">
        <w:tblPrEx>
          <w:tblCellMar>
            <w:top w:w="0" w:type="dxa"/>
            <w:left w:w="0" w:type="dxa"/>
            <w:bottom w:w="0" w:type="dxa"/>
            <w:right w:w="0" w:type="dxa"/>
          </w:tblCellMar>
        </w:tblPrEx>
        <w:trPr>
          <w:trHeight w:val="311" w:hRule="atLeast"/>
        </w:trPr>
        <w:tc>
          <w:tcPr>
            <w:tcW w:w="492" w:type="pct"/>
            <w:vMerge w:val="continue"/>
            <w:tcBorders>
              <w:top w:val="nil"/>
              <w:left w:val="single" w:color="000000" w:sz="4" w:space="0"/>
              <w:bottom w:val="single" w:color="000000" w:sz="4" w:space="0"/>
              <w:right w:val="single" w:color="000000" w:sz="4" w:space="0"/>
            </w:tcBorders>
            <w:vAlign w:val="center"/>
          </w:tcPr>
          <w:p w14:paraId="3F96D854">
            <w:pPr>
              <w:pStyle w:val="69"/>
              <w:rPr>
                <w:rFonts w:ascii="宋体" w:cs="宋体"/>
                <w:color w:val="auto"/>
                <w:sz w:val="2"/>
                <w:szCs w:val="2"/>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18F5F5B2">
            <w:pPr>
              <w:pStyle w:val="69"/>
              <w:rPr>
                <w:color w:val="auto"/>
              </w:rPr>
            </w:pPr>
            <w:r>
              <w:rPr>
                <w:rFonts w:hint="eastAsia"/>
                <w:color w:val="auto"/>
              </w:rPr>
              <w:t>浅孔凿岩机</w:t>
            </w:r>
          </w:p>
        </w:tc>
        <w:tc>
          <w:tcPr>
            <w:tcW w:w="1195" w:type="pct"/>
            <w:tcBorders>
              <w:top w:val="single" w:color="000000" w:sz="4" w:space="0"/>
              <w:left w:val="single" w:color="000000" w:sz="4" w:space="0"/>
              <w:bottom w:val="single" w:color="000000" w:sz="4" w:space="0"/>
              <w:right w:val="single" w:color="000000" w:sz="4" w:space="0"/>
            </w:tcBorders>
            <w:vAlign w:val="center"/>
          </w:tcPr>
          <w:p w14:paraId="2EDF65B6">
            <w:pPr>
              <w:pStyle w:val="69"/>
              <w:rPr>
                <w:color w:val="auto"/>
              </w:rPr>
            </w:pPr>
            <w:r>
              <w:rPr>
                <w:color w:val="auto"/>
              </w:rPr>
              <w:t>YT-28</w:t>
            </w:r>
            <w:r>
              <w:rPr>
                <w:rFonts w:hint="eastAsia"/>
                <w:color w:val="auto"/>
              </w:rPr>
              <w:t>凿岩机</w:t>
            </w:r>
          </w:p>
        </w:tc>
        <w:tc>
          <w:tcPr>
            <w:tcW w:w="683" w:type="pct"/>
            <w:tcBorders>
              <w:top w:val="single" w:color="000000" w:sz="4" w:space="0"/>
              <w:left w:val="single" w:color="000000" w:sz="4" w:space="0"/>
              <w:bottom w:val="single" w:color="000000" w:sz="4" w:space="0"/>
              <w:right w:val="single" w:color="000000" w:sz="4" w:space="0"/>
            </w:tcBorders>
            <w:vAlign w:val="center"/>
          </w:tcPr>
          <w:p w14:paraId="4B4DCBDC">
            <w:pPr>
              <w:pStyle w:val="69"/>
              <w:rPr>
                <w:color w:val="auto"/>
              </w:rPr>
            </w:pPr>
            <w:r>
              <w:rPr>
                <w:color w:val="auto"/>
              </w:rPr>
              <w:t>2</w:t>
            </w:r>
          </w:p>
        </w:tc>
        <w:tc>
          <w:tcPr>
            <w:tcW w:w="684" w:type="pct"/>
            <w:tcBorders>
              <w:top w:val="single" w:color="000000" w:sz="4" w:space="0"/>
              <w:left w:val="single" w:color="000000" w:sz="4" w:space="0"/>
              <w:bottom w:val="single" w:color="000000" w:sz="4" w:space="0"/>
              <w:right w:val="single" w:color="000000" w:sz="4" w:space="0"/>
            </w:tcBorders>
            <w:vAlign w:val="center"/>
          </w:tcPr>
          <w:p w14:paraId="0292A179">
            <w:pPr>
              <w:pStyle w:val="69"/>
              <w:rPr>
                <w:color w:val="auto"/>
              </w:rPr>
            </w:pPr>
            <w:r>
              <w:rPr>
                <w:color w:val="auto"/>
              </w:rPr>
              <w:t>2</w:t>
            </w:r>
          </w:p>
        </w:tc>
        <w:tc>
          <w:tcPr>
            <w:tcW w:w="683" w:type="pct"/>
            <w:tcBorders>
              <w:top w:val="single" w:color="000000" w:sz="4" w:space="0"/>
              <w:left w:val="single" w:color="000000" w:sz="4" w:space="0"/>
              <w:bottom w:val="single" w:color="000000" w:sz="4" w:space="0"/>
              <w:right w:val="single" w:color="000000" w:sz="4" w:space="0"/>
            </w:tcBorders>
            <w:vAlign w:val="center"/>
          </w:tcPr>
          <w:p w14:paraId="4E495DAC">
            <w:pPr>
              <w:pStyle w:val="69"/>
              <w:rPr>
                <w:color w:val="auto"/>
              </w:rPr>
            </w:pPr>
            <w:r>
              <w:rPr>
                <w:color w:val="auto"/>
              </w:rPr>
              <w:t>4</w:t>
            </w:r>
          </w:p>
        </w:tc>
        <w:tc>
          <w:tcPr>
            <w:tcW w:w="474" w:type="pct"/>
            <w:tcBorders>
              <w:top w:val="single" w:color="000000" w:sz="4" w:space="0"/>
              <w:left w:val="single" w:color="000000" w:sz="4" w:space="0"/>
              <w:bottom w:val="single" w:color="000000" w:sz="4" w:space="0"/>
              <w:right w:val="single" w:color="000000" w:sz="4" w:space="0"/>
            </w:tcBorders>
            <w:vAlign w:val="center"/>
          </w:tcPr>
          <w:p w14:paraId="6F9B6A99">
            <w:pPr>
              <w:pStyle w:val="69"/>
              <w:rPr>
                <w:color w:val="auto"/>
              </w:rPr>
            </w:pPr>
            <w:r>
              <w:rPr>
                <w:rFonts w:hint="eastAsia"/>
                <w:color w:val="auto"/>
              </w:rPr>
              <w:t>国产</w:t>
            </w:r>
          </w:p>
        </w:tc>
      </w:tr>
      <w:tr w14:paraId="227A8C11">
        <w:trPr>
          <w:trHeight w:val="313" w:hRule="atLeast"/>
        </w:trPr>
        <w:tc>
          <w:tcPr>
            <w:tcW w:w="492" w:type="pct"/>
            <w:vMerge w:val="continue"/>
            <w:tcBorders>
              <w:top w:val="nil"/>
              <w:left w:val="single" w:color="000000" w:sz="4" w:space="0"/>
              <w:bottom w:val="single" w:color="000000" w:sz="4" w:space="0"/>
              <w:right w:val="single" w:color="000000" w:sz="4" w:space="0"/>
            </w:tcBorders>
            <w:vAlign w:val="center"/>
          </w:tcPr>
          <w:p w14:paraId="3DA906A1">
            <w:pPr>
              <w:pStyle w:val="69"/>
              <w:rPr>
                <w:rFonts w:ascii="宋体" w:cs="宋体"/>
                <w:color w:val="auto"/>
                <w:sz w:val="2"/>
                <w:szCs w:val="2"/>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187031D9">
            <w:pPr>
              <w:pStyle w:val="69"/>
              <w:rPr>
                <w:color w:val="auto"/>
              </w:rPr>
            </w:pPr>
            <w:r>
              <w:rPr>
                <w:rFonts w:hint="eastAsia"/>
                <w:color w:val="auto"/>
              </w:rPr>
              <w:t>出矿设备</w:t>
            </w:r>
          </w:p>
        </w:tc>
        <w:tc>
          <w:tcPr>
            <w:tcW w:w="1195" w:type="pct"/>
            <w:tcBorders>
              <w:top w:val="single" w:color="000000" w:sz="4" w:space="0"/>
              <w:left w:val="single" w:color="000000" w:sz="4" w:space="0"/>
              <w:bottom w:val="single" w:color="000000" w:sz="4" w:space="0"/>
              <w:right w:val="single" w:color="000000" w:sz="4" w:space="0"/>
            </w:tcBorders>
            <w:vAlign w:val="center"/>
          </w:tcPr>
          <w:p w14:paraId="2334FFC4">
            <w:pPr>
              <w:pStyle w:val="69"/>
              <w:rPr>
                <w:color w:val="auto"/>
              </w:rPr>
            </w:pPr>
            <w:r>
              <w:rPr>
                <w:color w:val="auto"/>
              </w:rPr>
              <w:t>1.5m</w:t>
            </w:r>
            <w:r>
              <w:rPr>
                <w:color w:val="auto"/>
                <w:position w:val="12"/>
                <w:sz w:val="12"/>
                <w:szCs w:val="12"/>
              </w:rPr>
              <w:t>3</w:t>
            </w:r>
            <w:r>
              <w:rPr>
                <w:rFonts w:hint="eastAsia"/>
                <w:color w:val="auto"/>
              </w:rPr>
              <w:t>铲运机</w:t>
            </w:r>
          </w:p>
        </w:tc>
        <w:tc>
          <w:tcPr>
            <w:tcW w:w="683" w:type="pct"/>
            <w:tcBorders>
              <w:top w:val="single" w:color="000000" w:sz="4" w:space="0"/>
              <w:left w:val="single" w:color="000000" w:sz="4" w:space="0"/>
              <w:bottom w:val="single" w:color="000000" w:sz="4" w:space="0"/>
              <w:right w:val="single" w:color="000000" w:sz="4" w:space="0"/>
            </w:tcBorders>
            <w:vAlign w:val="center"/>
          </w:tcPr>
          <w:p w14:paraId="4344C2F1">
            <w:pPr>
              <w:pStyle w:val="69"/>
              <w:rPr>
                <w:color w:val="auto"/>
              </w:rPr>
            </w:pPr>
            <w:r>
              <w:rPr>
                <w:color w:val="auto"/>
              </w:rPr>
              <w:t>3</w:t>
            </w:r>
          </w:p>
        </w:tc>
        <w:tc>
          <w:tcPr>
            <w:tcW w:w="684" w:type="pct"/>
            <w:tcBorders>
              <w:top w:val="single" w:color="000000" w:sz="4" w:space="0"/>
              <w:left w:val="single" w:color="000000" w:sz="4" w:space="0"/>
              <w:bottom w:val="single" w:color="000000" w:sz="4" w:space="0"/>
              <w:right w:val="single" w:color="000000" w:sz="4" w:space="0"/>
            </w:tcBorders>
            <w:vAlign w:val="center"/>
          </w:tcPr>
          <w:p w14:paraId="3FF76EFE">
            <w:pPr>
              <w:pStyle w:val="69"/>
              <w:rPr>
                <w:color w:val="auto"/>
              </w:rPr>
            </w:pPr>
            <w:r>
              <w:rPr>
                <w:color w:val="auto"/>
              </w:rPr>
              <w:t>0</w:t>
            </w:r>
          </w:p>
        </w:tc>
        <w:tc>
          <w:tcPr>
            <w:tcW w:w="683" w:type="pct"/>
            <w:tcBorders>
              <w:top w:val="single" w:color="000000" w:sz="4" w:space="0"/>
              <w:left w:val="single" w:color="000000" w:sz="4" w:space="0"/>
              <w:bottom w:val="single" w:color="000000" w:sz="4" w:space="0"/>
              <w:right w:val="single" w:color="000000" w:sz="4" w:space="0"/>
            </w:tcBorders>
            <w:vAlign w:val="center"/>
          </w:tcPr>
          <w:p w14:paraId="1269DF24">
            <w:pPr>
              <w:pStyle w:val="69"/>
              <w:rPr>
                <w:color w:val="auto"/>
              </w:rPr>
            </w:pPr>
            <w:r>
              <w:rPr>
                <w:color w:val="auto"/>
              </w:rPr>
              <w:t>3</w:t>
            </w:r>
          </w:p>
        </w:tc>
        <w:tc>
          <w:tcPr>
            <w:tcW w:w="474" w:type="pct"/>
            <w:tcBorders>
              <w:top w:val="single" w:color="000000" w:sz="4" w:space="0"/>
              <w:left w:val="single" w:color="000000" w:sz="4" w:space="0"/>
              <w:bottom w:val="single" w:color="000000" w:sz="4" w:space="0"/>
              <w:right w:val="single" w:color="000000" w:sz="4" w:space="0"/>
            </w:tcBorders>
            <w:vAlign w:val="center"/>
          </w:tcPr>
          <w:p w14:paraId="02A22BE4">
            <w:pPr>
              <w:pStyle w:val="69"/>
              <w:rPr>
                <w:color w:val="auto"/>
              </w:rPr>
            </w:pPr>
            <w:r>
              <w:rPr>
                <w:rFonts w:hint="eastAsia"/>
                <w:color w:val="auto"/>
              </w:rPr>
              <w:t>国产</w:t>
            </w:r>
          </w:p>
        </w:tc>
      </w:tr>
      <w:tr w14:paraId="524AA812">
        <w:tblPrEx>
          <w:tblCellMar>
            <w:top w:w="0" w:type="dxa"/>
            <w:left w:w="0" w:type="dxa"/>
            <w:bottom w:w="0" w:type="dxa"/>
            <w:right w:w="0" w:type="dxa"/>
          </w:tblCellMar>
        </w:tblPrEx>
        <w:trPr>
          <w:trHeight w:val="311" w:hRule="atLeast"/>
        </w:trPr>
        <w:tc>
          <w:tcPr>
            <w:tcW w:w="492" w:type="pct"/>
            <w:vMerge w:val="continue"/>
            <w:tcBorders>
              <w:top w:val="nil"/>
              <w:left w:val="single" w:color="000000" w:sz="4" w:space="0"/>
              <w:bottom w:val="single" w:color="000000" w:sz="4" w:space="0"/>
              <w:right w:val="single" w:color="000000" w:sz="4" w:space="0"/>
            </w:tcBorders>
            <w:vAlign w:val="center"/>
          </w:tcPr>
          <w:p w14:paraId="525C3188">
            <w:pPr>
              <w:pStyle w:val="69"/>
              <w:rPr>
                <w:rFonts w:ascii="宋体" w:cs="宋体"/>
                <w:color w:val="auto"/>
                <w:sz w:val="2"/>
                <w:szCs w:val="2"/>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35E51895">
            <w:pPr>
              <w:pStyle w:val="69"/>
              <w:rPr>
                <w:color w:val="auto"/>
              </w:rPr>
            </w:pPr>
            <w:r>
              <w:rPr>
                <w:rFonts w:hint="eastAsia"/>
                <w:color w:val="auto"/>
              </w:rPr>
              <w:t>装药设备</w:t>
            </w:r>
          </w:p>
        </w:tc>
        <w:tc>
          <w:tcPr>
            <w:tcW w:w="1195" w:type="pct"/>
            <w:tcBorders>
              <w:top w:val="single" w:color="000000" w:sz="4" w:space="0"/>
              <w:left w:val="single" w:color="000000" w:sz="4" w:space="0"/>
              <w:bottom w:val="single" w:color="000000" w:sz="4" w:space="0"/>
              <w:right w:val="single" w:color="000000" w:sz="4" w:space="0"/>
            </w:tcBorders>
            <w:vAlign w:val="center"/>
          </w:tcPr>
          <w:p w14:paraId="30ECCE5E">
            <w:pPr>
              <w:pStyle w:val="69"/>
              <w:rPr>
                <w:color w:val="auto"/>
              </w:rPr>
            </w:pPr>
            <w:r>
              <w:rPr>
                <w:color w:val="auto"/>
              </w:rPr>
              <w:t>BQF-100</w:t>
            </w:r>
            <w:r>
              <w:rPr>
                <w:rFonts w:hint="eastAsia"/>
                <w:color w:val="auto"/>
              </w:rPr>
              <w:t>装药器</w:t>
            </w:r>
          </w:p>
        </w:tc>
        <w:tc>
          <w:tcPr>
            <w:tcW w:w="683" w:type="pct"/>
            <w:tcBorders>
              <w:top w:val="single" w:color="000000" w:sz="4" w:space="0"/>
              <w:left w:val="single" w:color="000000" w:sz="4" w:space="0"/>
              <w:bottom w:val="single" w:color="000000" w:sz="4" w:space="0"/>
              <w:right w:val="single" w:color="000000" w:sz="4" w:space="0"/>
            </w:tcBorders>
            <w:vAlign w:val="center"/>
          </w:tcPr>
          <w:p w14:paraId="07B5B582">
            <w:pPr>
              <w:pStyle w:val="69"/>
              <w:rPr>
                <w:color w:val="auto"/>
              </w:rPr>
            </w:pPr>
            <w:r>
              <w:rPr>
                <w:color w:val="auto"/>
              </w:rPr>
              <w:t>2</w:t>
            </w:r>
          </w:p>
        </w:tc>
        <w:tc>
          <w:tcPr>
            <w:tcW w:w="684" w:type="pct"/>
            <w:tcBorders>
              <w:top w:val="single" w:color="000000" w:sz="4" w:space="0"/>
              <w:left w:val="single" w:color="000000" w:sz="4" w:space="0"/>
              <w:bottom w:val="single" w:color="000000" w:sz="4" w:space="0"/>
              <w:right w:val="single" w:color="000000" w:sz="4" w:space="0"/>
            </w:tcBorders>
            <w:vAlign w:val="center"/>
          </w:tcPr>
          <w:p w14:paraId="6100E908">
            <w:pPr>
              <w:pStyle w:val="69"/>
              <w:rPr>
                <w:color w:val="auto"/>
              </w:rPr>
            </w:pPr>
            <w:r>
              <w:rPr>
                <w:color w:val="auto"/>
              </w:rPr>
              <w:t>0</w:t>
            </w:r>
          </w:p>
        </w:tc>
        <w:tc>
          <w:tcPr>
            <w:tcW w:w="683" w:type="pct"/>
            <w:tcBorders>
              <w:top w:val="single" w:color="000000" w:sz="4" w:space="0"/>
              <w:left w:val="single" w:color="000000" w:sz="4" w:space="0"/>
              <w:bottom w:val="single" w:color="000000" w:sz="4" w:space="0"/>
              <w:right w:val="single" w:color="000000" w:sz="4" w:space="0"/>
            </w:tcBorders>
            <w:vAlign w:val="center"/>
          </w:tcPr>
          <w:p w14:paraId="7AF8C992">
            <w:pPr>
              <w:pStyle w:val="69"/>
              <w:rPr>
                <w:color w:val="auto"/>
              </w:rPr>
            </w:pPr>
            <w:r>
              <w:rPr>
                <w:color w:val="auto"/>
              </w:rPr>
              <w:t>2</w:t>
            </w:r>
          </w:p>
        </w:tc>
        <w:tc>
          <w:tcPr>
            <w:tcW w:w="474" w:type="pct"/>
            <w:tcBorders>
              <w:top w:val="single" w:color="000000" w:sz="4" w:space="0"/>
              <w:left w:val="single" w:color="000000" w:sz="4" w:space="0"/>
              <w:bottom w:val="single" w:color="000000" w:sz="4" w:space="0"/>
              <w:right w:val="single" w:color="000000" w:sz="4" w:space="0"/>
            </w:tcBorders>
            <w:vAlign w:val="center"/>
          </w:tcPr>
          <w:p w14:paraId="3559D4EF">
            <w:pPr>
              <w:pStyle w:val="69"/>
              <w:rPr>
                <w:color w:val="auto"/>
              </w:rPr>
            </w:pPr>
            <w:r>
              <w:rPr>
                <w:rFonts w:hint="eastAsia"/>
                <w:color w:val="auto"/>
              </w:rPr>
              <w:t>国产</w:t>
            </w:r>
          </w:p>
        </w:tc>
      </w:tr>
      <w:tr w14:paraId="3B8A43D9">
        <w:tblPrEx>
          <w:tblCellMar>
            <w:top w:w="0" w:type="dxa"/>
            <w:left w:w="0" w:type="dxa"/>
            <w:bottom w:w="0" w:type="dxa"/>
            <w:right w:w="0" w:type="dxa"/>
          </w:tblCellMar>
        </w:tblPrEx>
        <w:trPr>
          <w:trHeight w:val="623" w:hRule="atLeast"/>
        </w:trPr>
        <w:tc>
          <w:tcPr>
            <w:tcW w:w="492" w:type="pct"/>
            <w:vMerge w:val="restart"/>
            <w:tcBorders>
              <w:top w:val="single" w:color="000000" w:sz="4" w:space="0"/>
              <w:left w:val="single" w:color="000000" w:sz="4" w:space="0"/>
              <w:bottom w:val="single" w:color="000000" w:sz="4" w:space="0"/>
              <w:right w:val="single" w:color="000000" w:sz="4" w:space="0"/>
            </w:tcBorders>
            <w:vAlign w:val="center"/>
          </w:tcPr>
          <w:p w14:paraId="151E8CD0">
            <w:pPr>
              <w:pStyle w:val="69"/>
              <w:rPr>
                <w:color w:val="auto"/>
              </w:rPr>
            </w:pPr>
            <w:r>
              <w:rPr>
                <w:rFonts w:hint="eastAsia"/>
                <w:color w:val="auto"/>
              </w:rPr>
              <w:t>掘进设备</w:t>
            </w:r>
          </w:p>
        </w:tc>
        <w:tc>
          <w:tcPr>
            <w:tcW w:w="789" w:type="pct"/>
            <w:vMerge w:val="restart"/>
            <w:tcBorders>
              <w:top w:val="single" w:color="000000" w:sz="4" w:space="0"/>
              <w:left w:val="single" w:color="000000" w:sz="4" w:space="0"/>
              <w:bottom w:val="single" w:color="000000" w:sz="4" w:space="0"/>
              <w:right w:val="single" w:color="000000" w:sz="4" w:space="0"/>
            </w:tcBorders>
            <w:vAlign w:val="center"/>
          </w:tcPr>
          <w:p w14:paraId="500CCBF9">
            <w:pPr>
              <w:pStyle w:val="69"/>
              <w:rPr>
                <w:color w:val="auto"/>
              </w:rPr>
            </w:pPr>
            <w:r>
              <w:rPr>
                <w:rFonts w:hint="eastAsia"/>
                <w:color w:val="auto"/>
              </w:rPr>
              <w:t>开拓、采切</w:t>
            </w:r>
          </w:p>
        </w:tc>
        <w:tc>
          <w:tcPr>
            <w:tcW w:w="1195" w:type="pct"/>
            <w:tcBorders>
              <w:top w:val="single" w:color="000000" w:sz="4" w:space="0"/>
              <w:left w:val="single" w:color="000000" w:sz="4" w:space="0"/>
              <w:bottom w:val="single" w:color="000000" w:sz="4" w:space="0"/>
              <w:right w:val="single" w:color="000000" w:sz="4" w:space="0"/>
            </w:tcBorders>
            <w:vAlign w:val="center"/>
          </w:tcPr>
          <w:p w14:paraId="15F9E314">
            <w:pPr>
              <w:pStyle w:val="69"/>
              <w:rPr>
                <w:color w:val="auto"/>
                <w:lang w:eastAsia="zh-CN"/>
              </w:rPr>
            </w:pPr>
            <w:r>
              <w:rPr>
                <w:color w:val="auto"/>
                <w:lang w:eastAsia="zh-CN"/>
              </w:rPr>
              <w:t>CYTJ45</w:t>
            </w:r>
            <w:r>
              <w:rPr>
                <w:rFonts w:hint="eastAsia"/>
                <w:color w:val="auto"/>
                <w:lang w:eastAsia="zh-CN"/>
              </w:rPr>
              <w:t>浅孔凿岩</w:t>
            </w:r>
          </w:p>
          <w:p w14:paraId="2E894504">
            <w:pPr>
              <w:pStyle w:val="69"/>
              <w:rPr>
                <w:color w:val="auto"/>
                <w:lang w:eastAsia="zh-CN"/>
              </w:rPr>
            </w:pPr>
            <w:r>
              <w:rPr>
                <w:rFonts w:hint="eastAsia"/>
                <w:color w:val="auto"/>
                <w:lang w:eastAsia="zh-CN"/>
              </w:rPr>
              <w:t>台车</w:t>
            </w:r>
          </w:p>
        </w:tc>
        <w:tc>
          <w:tcPr>
            <w:tcW w:w="683" w:type="pct"/>
            <w:tcBorders>
              <w:top w:val="single" w:color="000000" w:sz="4" w:space="0"/>
              <w:left w:val="single" w:color="000000" w:sz="4" w:space="0"/>
              <w:bottom w:val="single" w:color="000000" w:sz="4" w:space="0"/>
              <w:right w:val="single" w:color="000000" w:sz="4" w:space="0"/>
            </w:tcBorders>
            <w:vAlign w:val="center"/>
          </w:tcPr>
          <w:p w14:paraId="6329809E">
            <w:pPr>
              <w:pStyle w:val="69"/>
              <w:rPr>
                <w:color w:val="auto"/>
              </w:rPr>
            </w:pPr>
            <w:r>
              <w:rPr>
                <w:color w:val="auto"/>
              </w:rPr>
              <w:t>2</w:t>
            </w:r>
          </w:p>
        </w:tc>
        <w:tc>
          <w:tcPr>
            <w:tcW w:w="684" w:type="pct"/>
            <w:tcBorders>
              <w:top w:val="single" w:color="000000" w:sz="4" w:space="0"/>
              <w:left w:val="single" w:color="000000" w:sz="4" w:space="0"/>
              <w:bottom w:val="single" w:color="000000" w:sz="4" w:space="0"/>
              <w:right w:val="single" w:color="000000" w:sz="4" w:space="0"/>
            </w:tcBorders>
            <w:vAlign w:val="center"/>
          </w:tcPr>
          <w:p w14:paraId="4A382941">
            <w:pPr>
              <w:pStyle w:val="69"/>
              <w:rPr>
                <w:color w:val="auto"/>
              </w:rPr>
            </w:pPr>
            <w:r>
              <w:rPr>
                <w:color w:val="auto"/>
              </w:rPr>
              <w:t>0</w:t>
            </w:r>
          </w:p>
        </w:tc>
        <w:tc>
          <w:tcPr>
            <w:tcW w:w="683" w:type="pct"/>
            <w:tcBorders>
              <w:top w:val="single" w:color="000000" w:sz="4" w:space="0"/>
              <w:left w:val="single" w:color="000000" w:sz="4" w:space="0"/>
              <w:bottom w:val="single" w:color="000000" w:sz="4" w:space="0"/>
              <w:right w:val="single" w:color="000000" w:sz="4" w:space="0"/>
            </w:tcBorders>
            <w:vAlign w:val="center"/>
          </w:tcPr>
          <w:p w14:paraId="6793861E">
            <w:pPr>
              <w:pStyle w:val="69"/>
              <w:rPr>
                <w:color w:val="auto"/>
              </w:rPr>
            </w:pPr>
            <w:r>
              <w:rPr>
                <w:color w:val="auto"/>
              </w:rPr>
              <w:t>2</w:t>
            </w:r>
          </w:p>
        </w:tc>
        <w:tc>
          <w:tcPr>
            <w:tcW w:w="474" w:type="pct"/>
            <w:tcBorders>
              <w:top w:val="single" w:color="000000" w:sz="4" w:space="0"/>
              <w:left w:val="single" w:color="000000" w:sz="4" w:space="0"/>
              <w:bottom w:val="single" w:color="000000" w:sz="4" w:space="0"/>
              <w:right w:val="single" w:color="000000" w:sz="4" w:space="0"/>
            </w:tcBorders>
            <w:vAlign w:val="center"/>
          </w:tcPr>
          <w:p w14:paraId="218D0F22">
            <w:pPr>
              <w:pStyle w:val="69"/>
              <w:rPr>
                <w:color w:val="auto"/>
              </w:rPr>
            </w:pPr>
            <w:r>
              <w:rPr>
                <w:rFonts w:hint="eastAsia"/>
                <w:color w:val="auto"/>
              </w:rPr>
              <w:t>国产</w:t>
            </w:r>
          </w:p>
        </w:tc>
      </w:tr>
      <w:tr w14:paraId="69034C34">
        <w:tblPrEx>
          <w:tblCellMar>
            <w:top w:w="0" w:type="dxa"/>
            <w:left w:w="0" w:type="dxa"/>
            <w:bottom w:w="0" w:type="dxa"/>
            <w:right w:w="0" w:type="dxa"/>
          </w:tblCellMar>
        </w:tblPrEx>
        <w:trPr>
          <w:trHeight w:val="330" w:hRule="atLeast"/>
        </w:trPr>
        <w:tc>
          <w:tcPr>
            <w:tcW w:w="492" w:type="pct"/>
            <w:vMerge w:val="continue"/>
            <w:tcBorders>
              <w:top w:val="nil"/>
              <w:left w:val="single" w:color="000000" w:sz="4" w:space="0"/>
              <w:bottom w:val="single" w:color="000000" w:sz="4" w:space="0"/>
              <w:right w:val="single" w:color="000000" w:sz="4" w:space="0"/>
            </w:tcBorders>
            <w:vAlign w:val="center"/>
          </w:tcPr>
          <w:p w14:paraId="4259B406">
            <w:pPr>
              <w:pStyle w:val="69"/>
              <w:rPr>
                <w:rFonts w:ascii="宋体" w:cs="宋体"/>
                <w:color w:val="auto"/>
                <w:sz w:val="2"/>
                <w:szCs w:val="2"/>
              </w:rPr>
            </w:pPr>
          </w:p>
        </w:tc>
        <w:tc>
          <w:tcPr>
            <w:tcW w:w="789" w:type="pct"/>
            <w:vMerge w:val="continue"/>
            <w:tcBorders>
              <w:top w:val="nil"/>
              <w:left w:val="single" w:color="000000" w:sz="4" w:space="0"/>
              <w:bottom w:val="single" w:color="000000" w:sz="4" w:space="0"/>
              <w:right w:val="single" w:color="000000" w:sz="4" w:space="0"/>
            </w:tcBorders>
            <w:vAlign w:val="center"/>
          </w:tcPr>
          <w:p w14:paraId="065C1C01">
            <w:pPr>
              <w:pStyle w:val="69"/>
              <w:rPr>
                <w:rFonts w:ascii="宋体" w:cs="宋体"/>
                <w:color w:val="auto"/>
                <w:sz w:val="2"/>
                <w:szCs w:val="2"/>
              </w:rPr>
            </w:pPr>
          </w:p>
        </w:tc>
        <w:tc>
          <w:tcPr>
            <w:tcW w:w="1195" w:type="pct"/>
            <w:tcBorders>
              <w:top w:val="single" w:color="000000" w:sz="4" w:space="0"/>
              <w:left w:val="single" w:color="000000" w:sz="4" w:space="0"/>
              <w:bottom w:val="single" w:color="000000" w:sz="4" w:space="0"/>
              <w:right w:val="single" w:color="000000" w:sz="4" w:space="0"/>
            </w:tcBorders>
            <w:vAlign w:val="center"/>
          </w:tcPr>
          <w:p w14:paraId="16AB1354">
            <w:pPr>
              <w:pStyle w:val="69"/>
              <w:rPr>
                <w:color w:val="auto"/>
              </w:rPr>
            </w:pPr>
            <w:r>
              <w:rPr>
                <w:color w:val="auto"/>
              </w:rPr>
              <w:t>YSP45</w:t>
            </w:r>
            <w:r>
              <w:rPr>
                <w:rFonts w:hint="eastAsia"/>
                <w:color w:val="auto"/>
              </w:rPr>
              <w:t>凿岩机</w:t>
            </w:r>
          </w:p>
        </w:tc>
        <w:tc>
          <w:tcPr>
            <w:tcW w:w="683" w:type="pct"/>
            <w:tcBorders>
              <w:top w:val="single" w:color="000000" w:sz="4" w:space="0"/>
              <w:left w:val="single" w:color="000000" w:sz="4" w:space="0"/>
              <w:bottom w:val="single" w:color="000000" w:sz="4" w:space="0"/>
              <w:right w:val="single" w:color="000000" w:sz="4" w:space="0"/>
            </w:tcBorders>
            <w:vAlign w:val="center"/>
          </w:tcPr>
          <w:p w14:paraId="3C114380">
            <w:pPr>
              <w:pStyle w:val="69"/>
              <w:rPr>
                <w:color w:val="auto"/>
              </w:rPr>
            </w:pPr>
            <w:r>
              <w:rPr>
                <w:color w:val="auto"/>
              </w:rPr>
              <w:t>2</w:t>
            </w:r>
          </w:p>
        </w:tc>
        <w:tc>
          <w:tcPr>
            <w:tcW w:w="684" w:type="pct"/>
            <w:tcBorders>
              <w:top w:val="single" w:color="000000" w:sz="4" w:space="0"/>
              <w:left w:val="single" w:color="000000" w:sz="4" w:space="0"/>
              <w:bottom w:val="single" w:color="000000" w:sz="4" w:space="0"/>
              <w:right w:val="single" w:color="000000" w:sz="4" w:space="0"/>
            </w:tcBorders>
            <w:vAlign w:val="center"/>
          </w:tcPr>
          <w:p w14:paraId="7D575200">
            <w:pPr>
              <w:pStyle w:val="69"/>
              <w:rPr>
                <w:color w:val="auto"/>
              </w:rPr>
            </w:pPr>
            <w:r>
              <w:rPr>
                <w:color w:val="auto"/>
              </w:rPr>
              <w:t>2</w:t>
            </w:r>
          </w:p>
        </w:tc>
        <w:tc>
          <w:tcPr>
            <w:tcW w:w="683" w:type="pct"/>
            <w:tcBorders>
              <w:top w:val="single" w:color="000000" w:sz="4" w:space="0"/>
              <w:left w:val="single" w:color="000000" w:sz="4" w:space="0"/>
              <w:bottom w:val="single" w:color="000000" w:sz="4" w:space="0"/>
              <w:right w:val="single" w:color="000000" w:sz="4" w:space="0"/>
            </w:tcBorders>
            <w:vAlign w:val="center"/>
          </w:tcPr>
          <w:p w14:paraId="19F1B54D">
            <w:pPr>
              <w:pStyle w:val="69"/>
              <w:rPr>
                <w:color w:val="auto"/>
              </w:rPr>
            </w:pPr>
            <w:r>
              <w:rPr>
                <w:color w:val="auto"/>
              </w:rPr>
              <w:t>4</w:t>
            </w:r>
          </w:p>
        </w:tc>
        <w:tc>
          <w:tcPr>
            <w:tcW w:w="474" w:type="pct"/>
            <w:tcBorders>
              <w:top w:val="single" w:color="000000" w:sz="4" w:space="0"/>
              <w:left w:val="single" w:color="000000" w:sz="4" w:space="0"/>
              <w:bottom w:val="single" w:color="000000" w:sz="4" w:space="0"/>
              <w:right w:val="single" w:color="000000" w:sz="4" w:space="0"/>
            </w:tcBorders>
            <w:vAlign w:val="center"/>
          </w:tcPr>
          <w:p w14:paraId="68C502A4">
            <w:pPr>
              <w:pStyle w:val="69"/>
              <w:rPr>
                <w:color w:val="auto"/>
              </w:rPr>
            </w:pPr>
            <w:r>
              <w:rPr>
                <w:rFonts w:hint="eastAsia"/>
                <w:color w:val="auto"/>
              </w:rPr>
              <w:t>国产</w:t>
            </w:r>
          </w:p>
        </w:tc>
      </w:tr>
      <w:tr w14:paraId="091B0DC0">
        <w:tblPrEx>
          <w:tblCellMar>
            <w:top w:w="0" w:type="dxa"/>
            <w:left w:w="0" w:type="dxa"/>
            <w:bottom w:w="0" w:type="dxa"/>
            <w:right w:w="0" w:type="dxa"/>
          </w:tblCellMar>
        </w:tblPrEx>
        <w:trPr>
          <w:trHeight w:val="328" w:hRule="atLeast"/>
        </w:trPr>
        <w:tc>
          <w:tcPr>
            <w:tcW w:w="492" w:type="pct"/>
            <w:vMerge w:val="continue"/>
            <w:tcBorders>
              <w:top w:val="nil"/>
              <w:left w:val="single" w:color="000000" w:sz="4" w:space="0"/>
              <w:bottom w:val="single" w:color="000000" w:sz="4" w:space="0"/>
              <w:right w:val="single" w:color="000000" w:sz="4" w:space="0"/>
            </w:tcBorders>
            <w:vAlign w:val="center"/>
          </w:tcPr>
          <w:p w14:paraId="3E8F660B">
            <w:pPr>
              <w:pStyle w:val="69"/>
              <w:rPr>
                <w:rFonts w:ascii="宋体" w:cs="宋体"/>
                <w:color w:val="auto"/>
                <w:sz w:val="2"/>
                <w:szCs w:val="2"/>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1E4A9734">
            <w:pPr>
              <w:pStyle w:val="69"/>
              <w:rPr>
                <w:color w:val="auto"/>
              </w:rPr>
            </w:pPr>
            <w:r>
              <w:rPr>
                <w:rFonts w:hint="eastAsia"/>
                <w:color w:val="auto"/>
              </w:rPr>
              <w:t>出渣</w:t>
            </w:r>
          </w:p>
        </w:tc>
        <w:tc>
          <w:tcPr>
            <w:tcW w:w="1195" w:type="pct"/>
            <w:tcBorders>
              <w:top w:val="single" w:color="000000" w:sz="4" w:space="0"/>
              <w:left w:val="single" w:color="000000" w:sz="4" w:space="0"/>
              <w:bottom w:val="single" w:color="000000" w:sz="4" w:space="0"/>
              <w:right w:val="single" w:color="000000" w:sz="4" w:space="0"/>
            </w:tcBorders>
            <w:vAlign w:val="center"/>
          </w:tcPr>
          <w:p w14:paraId="2E976C40">
            <w:pPr>
              <w:pStyle w:val="69"/>
              <w:rPr>
                <w:color w:val="auto"/>
              </w:rPr>
            </w:pPr>
            <w:r>
              <w:rPr>
                <w:color w:val="auto"/>
              </w:rPr>
              <w:t>1.5m</w:t>
            </w:r>
            <w:r>
              <w:rPr>
                <w:color w:val="auto"/>
                <w:position w:val="12"/>
                <w:sz w:val="12"/>
                <w:szCs w:val="12"/>
              </w:rPr>
              <w:t>3</w:t>
            </w:r>
            <w:r>
              <w:rPr>
                <w:rFonts w:hint="eastAsia"/>
                <w:color w:val="auto"/>
              </w:rPr>
              <w:t>柴油铲运机</w:t>
            </w:r>
          </w:p>
        </w:tc>
        <w:tc>
          <w:tcPr>
            <w:tcW w:w="683" w:type="pct"/>
            <w:tcBorders>
              <w:top w:val="single" w:color="000000" w:sz="4" w:space="0"/>
              <w:left w:val="single" w:color="000000" w:sz="4" w:space="0"/>
              <w:bottom w:val="single" w:color="000000" w:sz="4" w:space="0"/>
              <w:right w:val="single" w:color="000000" w:sz="4" w:space="0"/>
            </w:tcBorders>
            <w:vAlign w:val="center"/>
          </w:tcPr>
          <w:p w14:paraId="02209C3C">
            <w:pPr>
              <w:pStyle w:val="69"/>
              <w:rPr>
                <w:color w:val="auto"/>
              </w:rPr>
            </w:pPr>
            <w:r>
              <w:rPr>
                <w:color w:val="auto"/>
              </w:rPr>
              <w:t>2</w:t>
            </w:r>
          </w:p>
        </w:tc>
        <w:tc>
          <w:tcPr>
            <w:tcW w:w="684" w:type="pct"/>
            <w:tcBorders>
              <w:top w:val="single" w:color="000000" w:sz="4" w:space="0"/>
              <w:left w:val="single" w:color="000000" w:sz="4" w:space="0"/>
              <w:bottom w:val="single" w:color="000000" w:sz="4" w:space="0"/>
              <w:right w:val="single" w:color="000000" w:sz="4" w:space="0"/>
            </w:tcBorders>
            <w:vAlign w:val="center"/>
          </w:tcPr>
          <w:p w14:paraId="38165A20">
            <w:pPr>
              <w:pStyle w:val="69"/>
              <w:rPr>
                <w:color w:val="auto"/>
              </w:rPr>
            </w:pPr>
            <w:r>
              <w:rPr>
                <w:color w:val="auto"/>
              </w:rPr>
              <w:t>0</w:t>
            </w:r>
          </w:p>
        </w:tc>
        <w:tc>
          <w:tcPr>
            <w:tcW w:w="683" w:type="pct"/>
            <w:tcBorders>
              <w:top w:val="single" w:color="000000" w:sz="4" w:space="0"/>
              <w:left w:val="single" w:color="000000" w:sz="4" w:space="0"/>
              <w:bottom w:val="single" w:color="000000" w:sz="4" w:space="0"/>
              <w:right w:val="single" w:color="000000" w:sz="4" w:space="0"/>
            </w:tcBorders>
            <w:vAlign w:val="center"/>
          </w:tcPr>
          <w:p w14:paraId="4C8C5D89">
            <w:pPr>
              <w:pStyle w:val="69"/>
              <w:rPr>
                <w:color w:val="auto"/>
              </w:rPr>
            </w:pPr>
            <w:r>
              <w:rPr>
                <w:color w:val="auto"/>
              </w:rPr>
              <w:t>2</w:t>
            </w:r>
          </w:p>
        </w:tc>
        <w:tc>
          <w:tcPr>
            <w:tcW w:w="474" w:type="pct"/>
            <w:tcBorders>
              <w:top w:val="single" w:color="000000" w:sz="4" w:space="0"/>
              <w:left w:val="single" w:color="000000" w:sz="4" w:space="0"/>
              <w:bottom w:val="single" w:color="000000" w:sz="4" w:space="0"/>
              <w:right w:val="single" w:color="000000" w:sz="4" w:space="0"/>
            </w:tcBorders>
            <w:vAlign w:val="center"/>
          </w:tcPr>
          <w:p w14:paraId="3FED2E6E">
            <w:pPr>
              <w:pStyle w:val="69"/>
              <w:rPr>
                <w:color w:val="auto"/>
              </w:rPr>
            </w:pPr>
            <w:r>
              <w:rPr>
                <w:rFonts w:hint="eastAsia"/>
                <w:color w:val="auto"/>
              </w:rPr>
              <w:t>国产</w:t>
            </w:r>
          </w:p>
        </w:tc>
      </w:tr>
      <w:tr w14:paraId="1B26EF5E">
        <w:tblPrEx>
          <w:tblCellMar>
            <w:top w:w="0" w:type="dxa"/>
            <w:left w:w="0" w:type="dxa"/>
            <w:bottom w:w="0" w:type="dxa"/>
            <w:right w:w="0" w:type="dxa"/>
          </w:tblCellMar>
        </w:tblPrEx>
        <w:trPr>
          <w:trHeight w:val="624" w:hRule="atLeast"/>
        </w:trPr>
        <w:tc>
          <w:tcPr>
            <w:tcW w:w="492" w:type="pct"/>
            <w:vMerge w:val="restart"/>
            <w:tcBorders>
              <w:top w:val="single" w:color="000000" w:sz="4" w:space="0"/>
              <w:left w:val="single" w:color="000000" w:sz="4" w:space="0"/>
              <w:bottom w:val="single" w:color="000000" w:sz="4" w:space="0"/>
              <w:right w:val="single" w:color="000000" w:sz="4" w:space="0"/>
            </w:tcBorders>
            <w:vAlign w:val="center"/>
          </w:tcPr>
          <w:p w14:paraId="6DEB45C8">
            <w:pPr>
              <w:pStyle w:val="69"/>
              <w:rPr>
                <w:color w:val="auto"/>
              </w:rPr>
            </w:pPr>
            <w:r>
              <w:rPr>
                <w:rFonts w:hint="eastAsia"/>
                <w:color w:val="auto"/>
              </w:rPr>
              <w:t>辅助设备</w:t>
            </w:r>
          </w:p>
        </w:tc>
        <w:tc>
          <w:tcPr>
            <w:tcW w:w="789" w:type="pct"/>
            <w:tcBorders>
              <w:top w:val="single" w:color="000000" w:sz="4" w:space="0"/>
              <w:left w:val="single" w:color="000000" w:sz="4" w:space="0"/>
              <w:bottom w:val="single" w:color="000000" w:sz="4" w:space="0"/>
              <w:right w:val="single" w:color="000000" w:sz="4" w:space="0"/>
            </w:tcBorders>
            <w:vAlign w:val="center"/>
          </w:tcPr>
          <w:p w14:paraId="75E0EAFC">
            <w:pPr>
              <w:pStyle w:val="69"/>
              <w:rPr>
                <w:color w:val="auto"/>
              </w:rPr>
            </w:pPr>
            <w:r>
              <w:rPr>
                <w:rFonts w:hint="eastAsia"/>
                <w:color w:val="auto"/>
              </w:rPr>
              <w:t>撬毛</w:t>
            </w:r>
          </w:p>
        </w:tc>
        <w:tc>
          <w:tcPr>
            <w:tcW w:w="1195" w:type="pct"/>
            <w:tcBorders>
              <w:top w:val="single" w:color="000000" w:sz="4" w:space="0"/>
              <w:left w:val="single" w:color="000000" w:sz="4" w:space="0"/>
              <w:bottom w:val="single" w:color="000000" w:sz="4" w:space="0"/>
              <w:right w:val="single" w:color="000000" w:sz="4" w:space="0"/>
            </w:tcBorders>
            <w:vAlign w:val="center"/>
          </w:tcPr>
          <w:p w14:paraId="50A3C3F3">
            <w:pPr>
              <w:pStyle w:val="69"/>
              <w:rPr>
                <w:color w:val="auto"/>
              </w:rPr>
            </w:pPr>
            <w:r>
              <w:rPr>
                <w:color w:val="auto"/>
              </w:rPr>
              <w:t>XMPYT60-325</w:t>
            </w:r>
            <w:r>
              <w:rPr>
                <w:rFonts w:hint="eastAsia"/>
                <w:color w:val="auto"/>
              </w:rPr>
              <w:t>撬毛</w:t>
            </w:r>
          </w:p>
          <w:p w14:paraId="35A12B9A">
            <w:pPr>
              <w:pStyle w:val="69"/>
              <w:rPr>
                <w:color w:val="auto"/>
              </w:rPr>
            </w:pPr>
            <w:r>
              <w:rPr>
                <w:rFonts w:hint="eastAsia"/>
                <w:color w:val="auto"/>
              </w:rPr>
              <w:t>台车</w:t>
            </w:r>
          </w:p>
        </w:tc>
        <w:tc>
          <w:tcPr>
            <w:tcW w:w="683" w:type="pct"/>
            <w:tcBorders>
              <w:top w:val="single" w:color="000000" w:sz="4" w:space="0"/>
              <w:left w:val="single" w:color="000000" w:sz="4" w:space="0"/>
              <w:bottom w:val="single" w:color="000000" w:sz="4" w:space="0"/>
              <w:right w:val="single" w:color="000000" w:sz="4" w:space="0"/>
            </w:tcBorders>
            <w:vAlign w:val="center"/>
          </w:tcPr>
          <w:p w14:paraId="0312831F">
            <w:pPr>
              <w:pStyle w:val="69"/>
              <w:rPr>
                <w:color w:val="auto"/>
              </w:rPr>
            </w:pPr>
            <w:r>
              <w:rPr>
                <w:color w:val="auto"/>
              </w:rPr>
              <w:t>2</w:t>
            </w:r>
          </w:p>
        </w:tc>
        <w:tc>
          <w:tcPr>
            <w:tcW w:w="684" w:type="pct"/>
            <w:tcBorders>
              <w:top w:val="single" w:color="000000" w:sz="4" w:space="0"/>
              <w:left w:val="single" w:color="000000" w:sz="4" w:space="0"/>
              <w:bottom w:val="single" w:color="000000" w:sz="4" w:space="0"/>
              <w:right w:val="single" w:color="000000" w:sz="4" w:space="0"/>
            </w:tcBorders>
            <w:vAlign w:val="center"/>
          </w:tcPr>
          <w:p w14:paraId="783CFD5F">
            <w:pPr>
              <w:pStyle w:val="69"/>
              <w:rPr>
                <w:color w:val="auto"/>
              </w:rPr>
            </w:pPr>
            <w:r>
              <w:rPr>
                <w:color w:val="auto"/>
              </w:rPr>
              <w:t>0</w:t>
            </w:r>
          </w:p>
        </w:tc>
        <w:tc>
          <w:tcPr>
            <w:tcW w:w="683" w:type="pct"/>
            <w:tcBorders>
              <w:top w:val="single" w:color="000000" w:sz="4" w:space="0"/>
              <w:left w:val="single" w:color="000000" w:sz="4" w:space="0"/>
              <w:bottom w:val="single" w:color="000000" w:sz="4" w:space="0"/>
              <w:right w:val="single" w:color="000000" w:sz="4" w:space="0"/>
            </w:tcBorders>
            <w:vAlign w:val="center"/>
          </w:tcPr>
          <w:p w14:paraId="56D11FCC">
            <w:pPr>
              <w:pStyle w:val="69"/>
              <w:rPr>
                <w:color w:val="auto"/>
              </w:rPr>
            </w:pPr>
            <w:r>
              <w:rPr>
                <w:color w:val="auto"/>
              </w:rPr>
              <w:t>2</w:t>
            </w:r>
          </w:p>
        </w:tc>
        <w:tc>
          <w:tcPr>
            <w:tcW w:w="474" w:type="pct"/>
            <w:tcBorders>
              <w:top w:val="single" w:color="000000" w:sz="4" w:space="0"/>
              <w:left w:val="single" w:color="000000" w:sz="4" w:space="0"/>
              <w:bottom w:val="single" w:color="000000" w:sz="4" w:space="0"/>
              <w:right w:val="single" w:color="000000" w:sz="4" w:space="0"/>
            </w:tcBorders>
            <w:vAlign w:val="center"/>
          </w:tcPr>
          <w:p w14:paraId="2FBDB073">
            <w:pPr>
              <w:pStyle w:val="69"/>
              <w:rPr>
                <w:color w:val="auto"/>
              </w:rPr>
            </w:pPr>
            <w:r>
              <w:rPr>
                <w:rFonts w:hint="eastAsia"/>
                <w:color w:val="auto"/>
              </w:rPr>
              <w:t>国产</w:t>
            </w:r>
          </w:p>
        </w:tc>
      </w:tr>
      <w:tr w14:paraId="57374FD1">
        <w:tblPrEx>
          <w:tblCellMar>
            <w:top w:w="0" w:type="dxa"/>
            <w:left w:w="0" w:type="dxa"/>
            <w:bottom w:w="0" w:type="dxa"/>
            <w:right w:w="0" w:type="dxa"/>
          </w:tblCellMar>
        </w:tblPrEx>
        <w:trPr>
          <w:trHeight w:val="626" w:hRule="atLeast"/>
        </w:trPr>
        <w:tc>
          <w:tcPr>
            <w:tcW w:w="492" w:type="pct"/>
            <w:vMerge w:val="continue"/>
            <w:tcBorders>
              <w:top w:val="nil"/>
              <w:left w:val="single" w:color="000000" w:sz="4" w:space="0"/>
              <w:bottom w:val="single" w:color="000000" w:sz="4" w:space="0"/>
              <w:right w:val="single" w:color="000000" w:sz="4" w:space="0"/>
            </w:tcBorders>
            <w:vAlign w:val="center"/>
          </w:tcPr>
          <w:p w14:paraId="3FB9967B">
            <w:pPr>
              <w:pStyle w:val="69"/>
              <w:rPr>
                <w:rFonts w:ascii="宋体" w:cs="宋体"/>
                <w:color w:val="auto"/>
                <w:sz w:val="2"/>
                <w:szCs w:val="2"/>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4DCEC267">
            <w:pPr>
              <w:pStyle w:val="69"/>
              <w:rPr>
                <w:color w:val="auto"/>
              </w:rPr>
            </w:pPr>
            <w:r>
              <w:rPr>
                <w:rFonts w:hint="eastAsia"/>
                <w:color w:val="auto"/>
              </w:rPr>
              <w:t>喷射混凝土</w:t>
            </w:r>
          </w:p>
          <w:p w14:paraId="1004BB78">
            <w:pPr>
              <w:pStyle w:val="69"/>
              <w:rPr>
                <w:color w:val="auto"/>
              </w:rPr>
            </w:pPr>
            <w:r>
              <w:rPr>
                <w:rFonts w:hint="eastAsia"/>
                <w:color w:val="auto"/>
              </w:rPr>
              <w:t>支护</w:t>
            </w:r>
          </w:p>
        </w:tc>
        <w:tc>
          <w:tcPr>
            <w:tcW w:w="1195" w:type="pct"/>
            <w:tcBorders>
              <w:top w:val="single" w:color="000000" w:sz="4" w:space="0"/>
              <w:left w:val="single" w:color="000000" w:sz="4" w:space="0"/>
              <w:bottom w:val="single" w:color="000000" w:sz="4" w:space="0"/>
              <w:right w:val="single" w:color="000000" w:sz="4" w:space="0"/>
            </w:tcBorders>
            <w:vAlign w:val="center"/>
          </w:tcPr>
          <w:p w14:paraId="20989A1A">
            <w:pPr>
              <w:pStyle w:val="69"/>
              <w:rPr>
                <w:color w:val="auto"/>
                <w:lang w:eastAsia="zh-CN"/>
              </w:rPr>
            </w:pPr>
            <w:r>
              <w:rPr>
                <w:color w:val="auto"/>
                <w:lang w:eastAsia="zh-CN"/>
              </w:rPr>
              <w:t>TSP—6</w:t>
            </w:r>
            <w:r>
              <w:rPr>
                <w:rFonts w:hint="eastAsia"/>
                <w:color w:val="auto"/>
                <w:lang w:eastAsia="zh-CN"/>
              </w:rPr>
              <w:t>湿式混凝</w:t>
            </w:r>
          </w:p>
          <w:p w14:paraId="195C9111">
            <w:pPr>
              <w:pStyle w:val="69"/>
              <w:rPr>
                <w:color w:val="auto"/>
                <w:lang w:eastAsia="zh-CN"/>
              </w:rPr>
            </w:pPr>
            <w:r>
              <w:rPr>
                <w:rFonts w:hint="eastAsia"/>
                <w:color w:val="auto"/>
                <w:lang w:eastAsia="zh-CN"/>
              </w:rPr>
              <w:t>土喷射机</w:t>
            </w:r>
          </w:p>
        </w:tc>
        <w:tc>
          <w:tcPr>
            <w:tcW w:w="683" w:type="pct"/>
            <w:tcBorders>
              <w:top w:val="single" w:color="000000" w:sz="4" w:space="0"/>
              <w:left w:val="single" w:color="000000" w:sz="4" w:space="0"/>
              <w:bottom w:val="single" w:color="000000" w:sz="4" w:space="0"/>
              <w:right w:val="single" w:color="000000" w:sz="4" w:space="0"/>
            </w:tcBorders>
            <w:vAlign w:val="center"/>
          </w:tcPr>
          <w:p w14:paraId="0F3606CE">
            <w:pPr>
              <w:pStyle w:val="69"/>
              <w:rPr>
                <w:color w:val="auto"/>
              </w:rPr>
            </w:pPr>
            <w:r>
              <w:rPr>
                <w:color w:val="auto"/>
              </w:rPr>
              <w:t>2</w:t>
            </w:r>
          </w:p>
        </w:tc>
        <w:tc>
          <w:tcPr>
            <w:tcW w:w="684" w:type="pct"/>
            <w:tcBorders>
              <w:top w:val="single" w:color="000000" w:sz="4" w:space="0"/>
              <w:left w:val="single" w:color="000000" w:sz="4" w:space="0"/>
              <w:bottom w:val="single" w:color="000000" w:sz="4" w:space="0"/>
              <w:right w:val="single" w:color="000000" w:sz="4" w:space="0"/>
            </w:tcBorders>
            <w:vAlign w:val="center"/>
          </w:tcPr>
          <w:p w14:paraId="26AFC735">
            <w:pPr>
              <w:pStyle w:val="69"/>
              <w:rPr>
                <w:color w:val="auto"/>
              </w:rPr>
            </w:pPr>
            <w:r>
              <w:rPr>
                <w:color w:val="auto"/>
              </w:rPr>
              <w:t>0</w:t>
            </w:r>
          </w:p>
        </w:tc>
        <w:tc>
          <w:tcPr>
            <w:tcW w:w="683" w:type="pct"/>
            <w:tcBorders>
              <w:top w:val="single" w:color="000000" w:sz="4" w:space="0"/>
              <w:left w:val="single" w:color="000000" w:sz="4" w:space="0"/>
              <w:bottom w:val="single" w:color="000000" w:sz="4" w:space="0"/>
              <w:right w:val="single" w:color="000000" w:sz="4" w:space="0"/>
            </w:tcBorders>
            <w:vAlign w:val="center"/>
          </w:tcPr>
          <w:p w14:paraId="407A02D6">
            <w:pPr>
              <w:pStyle w:val="69"/>
              <w:rPr>
                <w:color w:val="auto"/>
              </w:rPr>
            </w:pPr>
            <w:r>
              <w:rPr>
                <w:color w:val="auto"/>
              </w:rPr>
              <w:t>2</w:t>
            </w:r>
          </w:p>
        </w:tc>
        <w:tc>
          <w:tcPr>
            <w:tcW w:w="474" w:type="pct"/>
            <w:tcBorders>
              <w:top w:val="single" w:color="000000" w:sz="4" w:space="0"/>
              <w:left w:val="single" w:color="000000" w:sz="4" w:space="0"/>
              <w:bottom w:val="single" w:color="000000" w:sz="4" w:space="0"/>
              <w:right w:val="single" w:color="000000" w:sz="4" w:space="0"/>
            </w:tcBorders>
            <w:vAlign w:val="center"/>
          </w:tcPr>
          <w:p w14:paraId="23CBA9A1">
            <w:pPr>
              <w:pStyle w:val="69"/>
              <w:rPr>
                <w:color w:val="auto"/>
              </w:rPr>
            </w:pPr>
            <w:r>
              <w:rPr>
                <w:rFonts w:hint="eastAsia"/>
                <w:color w:val="auto"/>
              </w:rPr>
              <w:t>国产</w:t>
            </w:r>
          </w:p>
        </w:tc>
      </w:tr>
      <w:tr w14:paraId="67CCEA97">
        <w:tblPrEx>
          <w:tblCellMar>
            <w:top w:w="0" w:type="dxa"/>
            <w:left w:w="0" w:type="dxa"/>
            <w:bottom w:w="0" w:type="dxa"/>
            <w:right w:w="0" w:type="dxa"/>
          </w:tblCellMar>
        </w:tblPrEx>
        <w:trPr>
          <w:trHeight w:val="623" w:hRule="atLeast"/>
        </w:trPr>
        <w:tc>
          <w:tcPr>
            <w:tcW w:w="492" w:type="pct"/>
            <w:vMerge w:val="continue"/>
            <w:tcBorders>
              <w:top w:val="nil"/>
              <w:left w:val="single" w:color="000000" w:sz="4" w:space="0"/>
              <w:bottom w:val="single" w:color="000000" w:sz="4" w:space="0"/>
              <w:right w:val="single" w:color="000000" w:sz="4" w:space="0"/>
            </w:tcBorders>
            <w:vAlign w:val="center"/>
          </w:tcPr>
          <w:p w14:paraId="7FFDE5F4">
            <w:pPr>
              <w:pStyle w:val="69"/>
              <w:rPr>
                <w:rFonts w:ascii="宋体" w:cs="宋体"/>
                <w:color w:val="auto"/>
                <w:sz w:val="2"/>
                <w:szCs w:val="2"/>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4A6BCA76">
            <w:pPr>
              <w:pStyle w:val="69"/>
              <w:rPr>
                <w:color w:val="auto"/>
              </w:rPr>
            </w:pPr>
            <w:r>
              <w:rPr>
                <w:rFonts w:hint="eastAsia"/>
                <w:color w:val="auto"/>
              </w:rPr>
              <w:t>移动破碎机</w:t>
            </w:r>
          </w:p>
        </w:tc>
        <w:tc>
          <w:tcPr>
            <w:tcW w:w="1195" w:type="pct"/>
            <w:tcBorders>
              <w:top w:val="single" w:color="000000" w:sz="4" w:space="0"/>
              <w:left w:val="single" w:color="000000" w:sz="4" w:space="0"/>
              <w:bottom w:val="single" w:color="000000" w:sz="4" w:space="0"/>
              <w:right w:val="single" w:color="000000" w:sz="4" w:space="0"/>
            </w:tcBorders>
            <w:vAlign w:val="center"/>
          </w:tcPr>
          <w:p w14:paraId="2442DE6C">
            <w:pPr>
              <w:pStyle w:val="69"/>
              <w:rPr>
                <w:color w:val="auto"/>
              </w:rPr>
            </w:pPr>
            <w:r>
              <w:rPr>
                <w:color w:val="auto"/>
              </w:rPr>
              <w:t>XYSJ-400</w:t>
            </w:r>
            <w:r>
              <w:rPr>
                <w:rFonts w:hint="eastAsia"/>
                <w:color w:val="auto"/>
              </w:rPr>
              <w:t>移动破</w:t>
            </w:r>
          </w:p>
          <w:p w14:paraId="345B88A3">
            <w:pPr>
              <w:pStyle w:val="69"/>
              <w:rPr>
                <w:color w:val="auto"/>
              </w:rPr>
            </w:pPr>
            <w:r>
              <w:rPr>
                <w:rFonts w:hint="eastAsia"/>
                <w:color w:val="auto"/>
              </w:rPr>
              <w:t>碎机</w:t>
            </w:r>
          </w:p>
        </w:tc>
        <w:tc>
          <w:tcPr>
            <w:tcW w:w="683" w:type="pct"/>
            <w:tcBorders>
              <w:top w:val="single" w:color="000000" w:sz="4" w:space="0"/>
              <w:left w:val="single" w:color="000000" w:sz="4" w:space="0"/>
              <w:bottom w:val="single" w:color="000000" w:sz="4" w:space="0"/>
              <w:right w:val="single" w:color="000000" w:sz="4" w:space="0"/>
            </w:tcBorders>
            <w:vAlign w:val="center"/>
          </w:tcPr>
          <w:p w14:paraId="36959FEB">
            <w:pPr>
              <w:pStyle w:val="69"/>
              <w:rPr>
                <w:color w:val="auto"/>
              </w:rPr>
            </w:pPr>
            <w:r>
              <w:rPr>
                <w:color w:val="auto"/>
              </w:rPr>
              <w:t>1</w:t>
            </w:r>
          </w:p>
        </w:tc>
        <w:tc>
          <w:tcPr>
            <w:tcW w:w="684" w:type="pct"/>
            <w:tcBorders>
              <w:top w:val="single" w:color="000000" w:sz="4" w:space="0"/>
              <w:left w:val="single" w:color="000000" w:sz="4" w:space="0"/>
              <w:bottom w:val="single" w:color="000000" w:sz="4" w:space="0"/>
              <w:right w:val="single" w:color="000000" w:sz="4" w:space="0"/>
            </w:tcBorders>
            <w:vAlign w:val="center"/>
          </w:tcPr>
          <w:p w14:paraId="2524D7E2">
            <w:pPr>
              <w:pStyle w:val="69"/>
              <w:rPr>
                <w:color w:val="auto"/>
              </w:rPr>
            </w:pPr>
            <w:r>
              <w:rPr>
                <w:color w:val="auto"/>
              </w:rPr>
              <w:t>0</w:t>
            </w:r>
          </w:p>
        </w:tc>
        <w:tc>
          <w:tcPr>
            <w:tcW w:w="683" w:type="pct"/>
            <w:tcBorders>
              <w:top w:val="single" w:color="000000" w:sz="4" w:space="0"/>
              <w:left w:val="single" w:color="000000" w:sz="4" w:space="0"/>
              <w:bottom w:val="single" w:color="000000" w:sz="4" w:space="0"/>
              <w:right w:val="single" w:color="000000" w:sz="4" w:space="0"/>
            </w:tcBorders>
            <w:vAlign w:val="center"/>
          </w:tcPr>
          <w:p w14:paraId="117AC6F5">
            <w:pPr>
              <w:pStyle w:val="69"/>
              <w:rPr>
                <w:color w:val="auto"/>
              </w:rPr>
            </w:pPr>
            <w:r>
              <w:rPr>
                <w:color w:val="auto"/>
              </w:rPr>
              <w:t>1</w:t>
            </w:r>
          </w:p>
        </w:tc>
        <w:tc>
          <w:tcPr>
            <w:tcW w:w="474" w:type="pct"/>
            <w:tcBorders>
              <w:top w:val="single" w:color="000000" w:sz="4" w:space="0"/>
              <w:left w:val="single" w:color="000000" w:sz="4" w:space="0"/>
              <w:bottom w:val="single" w:color="000000" w:sz="4" w:space="0"/>
              <w:right w:val="single" w:color="000000" w:sz="4" w:space="0"/>
            </w:tcBorders>
            <w:vAlign w:val="center"/>
          </w:tcPr>
          <w:p w14:paraId="2E2F4DEB">
            <w:pPr>
              <w:pStyle w:val="69"/>
              <w:rPr>
                <w:color w:val="auto"/>
              </w:rPr>
            </w:pPr>
            <w:r>
              <w:rPr>
                <w:rFonts w:hint="eastAsia"/>
                <w:color w:val="auto"/>
              </w:rPr>
              <w:t>国产</w:t>
            </w:r>
          </w:p>
        </w:tc>
      </w:tr>
      <w:tr w14:paraId="243EF1B4">
        <w:tblPrEx>
          <w:tblCellMar>
            <w:top w:w="0" w:type="dxa"/>
            <w:left w:w="0" w:type="dxa"/>
            <w:bottom w:w="0" w:type="dxa"/>
            <w:right w:w="0" w:type="dxa"/>
          </w:tblCellMar>
        </w:tblPrEx>
        <w:trPr>
          <w:trHeight w:val="311" w:hRule="atLeast"/>
        </w:trPr>
        <w:tc>
          <w:tcPr>
            <w:tcW w:w="492" w:type="pct"/>
            <w:vMerge w:val="continue"/>
            <w:tcBorders>
              <w:top w:val="nil"/>
              <w:left w:val="single" w:color="000000" w:sz="4" w:space="0"/>
              <w:bottom w:val="nil"/>
              <w:right w:val="single" w:color="000000" w:sz="4" w:space="0"/>
            </w:tcBorders>
            <w:vAlign w:val="center"/>
          </w:tcPr>
          <w:p w14:paraId="3B5081DD">
            <w:pPr>
              <w:pStyle w:val="69"/>
              <w:rPr>
                <w:rFonts w:ascii="宋体" w:cs="宋体"/>
                <w:color w:val="auto"/>
                <w:sz w:val="2"/>
                <w:szCs w:val="2"/>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1A92E16A">
            <w:pPr>
              <w:pStyle w:val="69"/>
              <w:rPr>
                <w:color w:val="auto"/>
              </w:rPr>
            </w:pPr>
            <w:r>
              <w:rPr>
                <w:rFonts w:hint="eastAsia"/>
                <w:color w:val="auto"/>
              </w:rPr>
              <w:t>局部通风机</w:t>
            </w:r>
          </w:p>
        </w:tc>
        <w:tc>
          <w:tcPr>
            <w:tcW w:w="1195" w:type="pct"/>
            <w:tcBorders>
              <w:top w:val="single" w:color="000000" w:sz="4" w:space="0"/>
              <w:left w:val="single" w:color="000000" w:sz="4" w:space="0"/>
              <w:bottom w:val="single" w:color="000000" w:sz="4" w:space="0"/>
              <w:right w:val="single" w:color="000000" w:sz="4" w:space="0"/>
            </w:tcBorders>
            <w:vAlign w:val="center"/>
          </w:tcPr>
          <w:p w14:paraId="0FDE6917">
            <w:pPr>
              <w:pStyle w:val="69"/>
              <w:rPr>
                <w:color w:val="auto"/>
              </w:rPr>
            </w:pPr>
            <w:r>
              <w:rPr>
                <w:color w:val="auto"/>
              </w:rPr>
              <w:t>FKNo5.5</w:t>
            </w:r>
            <w:r>
              <w:rPr>
                <w:rFonts w:hint="eastAsia"/>
                <w:color w:val="auto"/>
              </w:rPr>
              <w:t>局扇</w:t>
            </w:r>
          </w:p>
        </w:tc>
        <w:tc>
          <w:tcPr>
            <w:tcW w:w="683" w:type="pct"/>
            <w:tcBorders>
              <w:top w:val="single" w:color="000000" w:sz="4" w:space="0"/>
              <w:left w:val="single" w:color="000000" w:sz="4" w:space="0"/>
              <w:bottom w:val="single" w:color="000000" w:sz="4" w:space="0"/>
              <w:right w:val="single" w:color="000000" w:sz="4" w:space="0"/>
            </w:tcBorders>
            <w:vAlign w:val="center"/>
          </w:tcPr>
          <w:p w14:paraId="62725911">
            <w:pPr>
              <w:pStyle w:val="69"/>
              <w:rPr>
                <w:color w:val="auto"/>
              </w:rPr>
            </w:pPr>
            <w:r>
              <w:rPr>
                <w:color w:val="auto"/>
              </w:rPr>
              <w:t>5</w:t>
            </w:r>
          </w:p>
        </w:tc>
        <w:tc>
          <w:tcPr>
            <w:tcW w:w="684" w:type="pct"/>
            <w:tcBorders>
              <w:top w:val="single" w:color="000000" w:sz="4" w:space="0"/>
              <w:left w:val="single" w:color="000000" w:sz="4" w:space="0"/>
              <w:bottom w:val="single" w:color="000000" w:sz="4" w:space="0"/>
              <w:right w:val="single" w:color="000000" w:sz="4" w:space="0"/>
            </w:tcBorders>
            <w:vAlign w:val="center"/>
          </w:tcPr>
          <w:p w14:paraId="57CFC67A">
            <w:pPr>
              <w:pStyle w:val="69"/>
              <w:rPr>
                <w:color w:val="auto"/>
              </w:rPr>
            </w:pPr>
            <w:r>
              <w:rPr>
                <w:color w:val="auto"/>
              </w:rPr>
              <w:t>2</w:t>
            </w:r>
          </w:p>
        </w:tc>
        <w:tc>
          <w:tcPr>
            <w:tcW w:w="683" w:type="pct"/>
            <w:tcBorders>
              <w:top w:val="single" w:color="000000" w:sz="4" w:space="0"/>
              <w:left w:val="single" w:color="000000" w:sz="4" w:space="0"/>
              <w:bottom w:val="single" w:color="000000" w:sz="4" w:space="0"/>
              <w:right w:val="single" w:color="000000" w:sz="4" w:space="0"/>
            </w:tcBorders>
            <w:vAlign w:val="center"/>
          </w:tcPr>
          <w:p w14:paraId="58FE2656">
            <w:pPr>
              <w:pStyle w:val="69"/>
              <w:rPr>
                <w:color w:val="auto"/>
              </w:rPr>
            </w:pPr>
            <w:r>
              <w:rPr>
                <w:color w:val="auto"/>
              </w:rPr>
              <w:t>7</w:t>
            </w:r>
          </w:p>
        </w:tc>
        <w:tc>
          <w:tcPr>
            <w:tcW w:w="474" w:type="pct"/>
            <w:tcBorders>
              <w:top w:val="single" w:color="000000" w:sz="4" w:space="0"/>
              <w:left w:val="single" w:color="000000" w:sz="4" w:space="0"/>
              <w:bottom w:val="single" w:color="000000" w:sz="4" w:space="0"/>
              <w:right w:val="single" w:color="000000" w:sz="4" w:space="0"/>
            </w:tcBorders>
            <w:vAlign w:val="center"/>
          </w:tcPr>
          <w:p w14:paraId="2911A04A">
            <w:pPr>
              <w:pStyle w:val="69"/>
              <w:rPr>
                <w:color w:val="auto"/>
              </w:rPr>
            </w:pPr>
            <w:r>
              <w:rPr>
                <w:rFonts w:hint="eastAsia"/>
                <w:color w:val="auto"/>
              </w:rPr>
              <w:t>国产</w:t>
            </w:r>
          </w:p>
        </w:tc>
      </w:tr>
      <w:tr w14:paraId="443210AC">
        <w:tblPrEx>
          <w:tblCellMar>
            <w:top w:w="0" w:type="dxa"/>
            <w:left w:w="0" w:type="dxa"/>
            <w:bottom w:w="0" w:type="dxa"/>
            <w:right w:w="0" w:type="dxa"/>
          </w:tblCellMar>
        </w:tblPrEx>
        <w:trPr>
          <w:trHeight w:val="311" w:hRule="atLeast"/>
        </w:trPr>
        <w:tc>
          <w:tcPr>
            <w:tcW w:w="492" w:type="pct"/>
            <w:tcBorders>
              <w:top w:val="nil"/>
              <w:left w:val="single" w:color="000000" w:sz="4" w:space="0"/>
              <w:bottom w:val="nil"/>
              <w:right w:val="single" w:color="000000" w:sz="4" w:space="0"/>
            </w:tcBorders>
            <w:vAlign w:val="center"/>
          </w:tcPr>
          <w:p w14:paraId="1DCB506C">
            <w:pPr>
              <w:pStyle w:val="69"/>
              <w:rPr>
                <w:rFonts w:ascii="宋体" w:cs="宋体"/>
                <w:color w:val="auto"/>
                <w:sz w:val="2"/>
                <w:szCs w:val="2"/>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1BD90465">
            <w:pPr>
              <w:pStyle w:val="57"/>
              <w:kinsoku w:val="0"/>
              <w:overflowPunct w:val="0"/>
              <w:ind w:left="32" w:right="25"/>
              <w:jc w:val="center"/>
              <w:rPr>
                <w:color w:val="auto"/>
              </w:rPr>
            </w:pPr>
            <w:r>
              <w:rPr>
                <w:rFonts w:hint="eastAsia"/>
                <w:color w:val="auto"/>
              </w:rPr>
              <w:t>多功能综合服务车</w:t>
            </w:r>
          </w:p>
        </w:tc>
        <w:tc>
          <w:tcPr>
            <w:tcW w:w="1195" w:type="pct"/>
            <w:tcBorders>
              <w:top w:val="single" w:color="000000" w:sz="4" w:space="0"/>
              <w:left w:val="single" w:color="000000" w:sz="4" w:space="0"/>
              <w:bottom w:val="single" w:color="000000" w:sz="4" w:space="0"/>
              <w:right w:val="single" w:color="000000" w:sz="4" w:space="0"/>
            </w:tcBorders>
            <w:vAlign w:val="center"/>
          </w:tcPr>
          <w:p w14:paraId="6F8A6344">
            <w:pPr>
              <w:pStyle w:val="57"/>
              <w:kinsoku w:val="0"/>
              <w:overflowPunct w:val="0"/>
              <w:ind w:left="10" w:right="1"/>
              <w:jc w:val="center"/>
              <w:rPr>
                <w:color w:val="auto"/>
              </w:rPr>
            </w:pPr>
            <w:r>
              <w:rPr>
                <w:color w:val="auto"/>
              </w:rPr>
              <w:t>FL5B</w:t>
            </w:r>
            <w:r>
              <w:rPr>
                <w:rFonts w:hint="eastAsia"/>
                <w:color w:val="auto"/>
              </w:rPr>
              <w:t>多功能服务车</w:t>
            </w:r>
          </w:p>
        </w:tc>
        <w:tc>
          <w:tcPr>
            <w:tcW w:w="683" w:type="pct"/>
            <w:tcBorders>
              <w:top w:val="single" w:color="000000" w:sz="4" w:space="0"/>
              <w:left w:val="single" w:color="000000" w:sz="4" w:space="0"/>
              <w:bottom w:val="single" w:color="000000" w:sz="4" w:space="0"/>
              <w:right w:val="single" w:color="000000" w:sz="4" w:space="0"/>
            </w:tcBorders>
            <w:vAlign w:val="center"/>
          </w:tcPr>
          <w:p w14:paraId="2B0F19F8">
            <w:pPr>
              <w:pStyle w:val="57"/>
              <w:kinsoku w:val="0"/>
              <w:overflowPunct w:val="0"/>
              <w:spacing w:before="155"/>
              <w:ind w:left="12"/>
              <w:jc w:val="center"/>
              <w:rPr>
                <w:color w:val="auto"/>
              </w:rPr>
            </w:pPr>
            <w:r>
              <w:rPr>
                <w:color w:val="auto"/>
              </w:rPr>
              <w:t>1</w:t>
            </w:r>
          </w:p>
        </w:tc>
        <w:tc>
          <w:tcPr>
            <w:tcW w:w="684" w:type="pct"/>
            <w:tcBorders>
              <w:top w:val="single" w:color="000000" w:sz="4" w:space="0"/>
              <w:left w:val="single" w:color="000000" w:sz="4" w:space="0"/>
              <w:bottom w:val="single" w:color="000000" w:sz="4" w:space="0"/>
              <w:right w:val="single" w:color="000000" w:sz="4" w:space="0"/>
            </w:tcBorders>
            <w:vAlign w:val="center"/>
          </w:tcPr>
          <w:p w14:paraId="7D641914">
            <w:pPr>
              <w:pStyle w:val="57"/>
              <w:kinsoku w:val="0"/>
              <w:overflowPunct w:val="0"/>
              <w:spacing w:before="155"/>
              <w:ind w:left="15"/>
              <w:jc w:val="center"/>
              <w:rPr>
                <w:color w:val="auto"/>
              </w:rPr>
            </w:pPr>
            <w:r>
              <w:rPr>
                <w:color w:val="auto"/>
              </w:rPr>
              <w:t>0</w:t>
            </w:r>
          </w:p>
        </w:tc>
        <w:tc>
          <w:tcPr>
            <w:tcW w:w="683" w:type="pct"/>
            <w:tcBorders>
              <w:top w:val="single" w:color="000000" w:sz="4" w:space="0"/>
              <w:left w:val="single" w:color="000000" w:sz="4" w:space="0"/>
              <w:bottom w:val="single" w:color="000000" w:sz="4" w:space="0"/>
              <w:right w:val="single" w:color="000000" w:sz="4" w:space="0"/>
            </w:tcBorders>
            <w:vAlign w:val="center"/>
          </w:tcPr>
          <w:p w14:paraId="04231A3E">
            <w:pPr>
              <w:pStyle w:val="57"/>
              <w:kinsoku w:val="0"/>
              <w:overflowPunct w:val="0"/>
              <w:spacing w:before="0" w:beforeAutospacing="0"/>
              <w:jc w:val="center"/>
              <w:rPr>
                <w:color w:val="auto"/>
              </w:rPr>
            </w:pPr>
            <w:r>
              <w:rPr>
                <w:color w:val="auto"/>
              </w:rPr>
              <w:t>1</w:t>
            </w:r>
          </w:p>
        </w:tc>
        <w:tc>
          <w:tcPr>
            <w:tcW w:w="474" w:type="pct"/>
            <w:tcBorders>
              <w:top w:val="single" w:color="000000" w:sz="4" w:space="0"/>
              <w:left w:val="single" w:color="000000" w:sz="4" w:space="0"/>
              <w:bottom w:val="single" w:color="000000" w:sz="4" w:space="0"/>
              <w:right w:val="single" w:color="000000" w:sz="4" w:space="0"/>
            </w:tcBorders>
            <w:vAlign w:val="center"/>
          </w:tcPr>
          <w:p w14:paraId="51B2674F">
            <w:pPr>
              <w:pStyle w:val="57"/>
              <w:kinsoku w:val="0"/>
              <w:overflowPunct w:val="0"/>
              <w:spacing w:before="155"/>
              <w:ind w:left="135" w:right="121"/>
              <w:jc w:val="center"/>
              <w:rPr>
                <w:color w:val="auto"/>
              </w:rPr>
            </w:pPr>
            <w:r>
              <w:rPr>
                <w:rFonts w:hint="eastAsia"/>
                <w:color w:val="auto"/>
              </w:rPr>
              <w:t>国产</w:t>
            </w:r>
          </w:p>
        </w:tc>
      </w:tr>
      <w:tr w14:paraId="15265D88">
        <w:tblPrEx>
          <w:tblCellMar>
            <w:top w:w="0" w:type="dxa"/>
            <w:left w:w="0" w:type="dxa"/>
            <w:bottom w:w="0" w:type="dxa"/>
            <w:right w:w="0" w:type="dxa"/>
          </w:tblCellMar>
        </w:tblPrEx>
        <w:trPr>
          <w:trHeight w:val="311" w:hRule="atLeast"/>
        </w:trPr>
        <w:tc>
          <w:tcPr>
            <w:tcW w:w="492" w:type="pct"/>
            <w:tcBorders>
              <w:top w:val="nil"/>
              <w:left w:val="single" w:color="000000" w:sz="4" w:space="0"/>
              <w:bottom w:val="single" w:color="000000" w:sz="4" w:space="0"/>
              <w:right w:val="single" w:color="000000" w:sz="4" w:space="0"/>
            </w:tcBorders>
            <w:vAlign w:val="center"/>
          </w:tcPr>
          <w:p w14:paraId="4FB6818E">
            <w:pPr>
              <w:pStyle w:val="69"/>
              <w:rPr>
                <w:rFonts w:ascii="宋体" w:cs="宋体"/>
                <w:color w:val="auto"/>
                <w:sz w:val="2"/>
                <w:szCs w:val="2"/>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27951415">
            <w:pPr>
              <w:pStyle w:val="57"/>
              <w:kinsoku w:val="0"/>
              <w:overflowPunct w:val="0"/>
              <w:spacing w:line="294" w:lineRule="exact"/>
              <w:ind w:left="172"/>
              <w:jc w:val="center"/>
              <w:rPr>
                <w:color w:val="auto"/>
              </w:rPr>
            </w:pPr>
            <w:r>
              <w:rPr>
                <w:rFonts w:hint="eastAsia"/>
                <w:color w:val="auto"/>
              </w:rPr>
              <w:t>粉矿回收</w:t>
            </w:r>
          </w:p>
        </w:tc>
        <w:tc>
          <w:tcPr>
            <w:tcW w:w="1195" w:type="pct"/>
            <w:tcBorders>
              <w:top w:val="single" w:color="000000" w:sz="4" w:space="0"/>
              <w:left w:val="single" w:color="000000" w:sz="4" w:space="0"/>
              <w:bottom w:val="single" w:color="000000" w:sz="4" w:space="0"/>
              <w:right w:val="single" w:color="000000" w:sz="4" w:space="0"/>
            </w:tcBorders>
            <w:vAlign w:val="center"/>
          </w:tcPr>
          <w:p w14:paraId="1D3027E6">
            <w:pPr>
              <w:pStyle w:val="57"/>
              <w:kinsoku w:val="0"/>
              <w:overflowPunct w:val="0"/>
              <w:spacing w:line="294" w:lineRule="exact"/>
              <w:ind w:left="8" w:right="1"/>
              <w:jc w:val="center"/>
              <w:rPr>
                <w:color w:val="auto"/>
              </w:rPr>
            </w:pPr>
            <w:r>
              <w:rPr>
                <w:rFonts w:hint="eastAsia"/>
                <w:color w:val="auto"/>
              </w:rPr>
              <w:t>装岩机</w:t>
            </w:r>
          </w:p>
        </w:tc>
        <w:tc>
          <w:tcPr>
            <w:tcW w:w="683" w:type="pct"/>
            <w:tcBorders>
              <w:top w:val="single" w:color="000000" w:sz="4" w:space="0"/>
              <w:left w:val="single" w:color="000000" w:sz="4" w:space="0"/>
              <w:bottom w:val="single" w:color="000000" w:sz="4" w:space="0"/>
              <w:right w:val="single" w:color="000000" w:sz="4" w:space="0"/>
            </w:tcBorders>
            <w:vAlign w:val="center"/>
          </w:tcPr>
          <w:p w14:paraId="5B7753DB">
            <w:pPr>
              <w:pStyle w:val="57"/>
              <w:kinsoku w:val="0"/>
              <w:overflowPunct w:val="0"/>
              <w:spacing w:line="294" w:lineRule="exact"/>
              <w:ind w:left="12"/>
              <w:jc w:val="center"/>
              <w:rPr>
                <w:color w:val="auto"/>
              </w:rPr>
            </w:pPr>
            <w:r>
              <w:rPr>
                <w:color w:val="auto"/>
              </w:rPr>
              <w:t>1</w:t>
            </w:r>
          </w:p>
        </w:tc>
        <w:tc>
          <w:tcPr>
            <w:tcW w:w="684" w:type="pct"/>
            <w:tcBorders>
              <w:top w:val="single" w:color="000000" w:sz="4" w:space="0"/>
              <w:left w:val="single" w:color="000000" w:sz="4" w:space="0"/>
              <w:bottom w:val="single" w:color="000000" w:sz="4" w:space="0"/>
              <w:right w:val="single" w:color="000000" w:sz="4" w:space="0"/>
            </w:tcBorders>
            <w:vAlign w:val="center"/>
          </w:tcPr>
          <w:p w14:paraId="0BD8E655">
            <w:pPr>
              <w:pStyle w:val="57"/>
              <w:kinsoku w:val="0"/>
              <w:overflowPunct w:val="0"/>
              <w:spacing w:line="294" w:lineRule="exact"/>
              <w:ind w:left="15"/>
              <w:jc w:val="center"/>
              <w:rPr>
                <w:color w:val="auto"/>
              </w:rPr>
            </w:pPr>
            <w:r>
              <w:rPr>
                <w:color w:val="auto"/>
              </w:rPr>
              <w:t>0</w:t>
            </w:r>
          </w:p>
        </w:tc>
        <w:tc>
          <w:tcPr>
            <w:tcW w:w="683" w:type="pct"/>
            <w:tcBorders>
              <w:top w:val="single" w:color="000000" w:sz="4" w:space="0"/>
              <w:left w:val="single" w:color="000000" w:sz="4" w:space="0"/>
              <w:bottom w:val="single" w:color="000000" w:sz="4" w:space="0"/>
              <w:right w:val="single" w:color="000000" w:sz="4" w:space="0"/>
            </w:tcBorders>
            <w:vAlign w:val="center"/>
          </w:tcPr>
          <w:p w14:paraId="1B090254">
            <w:pPr>
              <w:pStyle w:val="57"/>
              <w:kinsoku w:val="0"/>
              <w:overflowPunct w:val="0"/>
              <w:spacing w:before="0" w:beforeAutospacing="0" w:line="294" w:lineRule="exact"/>
              <w:jc w:val="center"/>
              <w:rPr>
                <w:color w:val="auto"/>
              </w:rPr>
            </w:pPr>
            <w:r>
              <w:rPr>
                <w:color w:val="auto"/>
              </w:rPr>
              <w:t>1</w:t>
            </w:r>
          </w:p>
        </w:tc>
        <w:tc>
          <w:tcPr>
            <w:tcW w:w="474" w:type="pct"/>
            <w:tcBorders>
              <w:top w:val="single" w:color="000000" w:sz="4" w:space="0"/>
              <w:left w:val="single" w:color="000000" w:sz="4" w:space="0"/>
              <w:bottom w:val="single" w:color="000000" w:sz="4" w:space="0"/>
              <w:right w:val="single" w:color="000000" w:sz="4" w:space="0"/>
            </w:tcBorders>
            <w:vAlign w:val="center"/>
          </w:tcPr>
          <w:p w14:paraId="43AB13E0">
            <w:pPr>
              <w:pStyle w:val="57"/>
              <w:kinsoku w:val="0"/>
              <w:overflowPunct w:val="0"/>
              <w:spacing w:line="294" w:lineRule="exact"/>
              <w:ind w:left="135" w:right="121"/>
              <w:jc w:val="center"/>
              <w:rPr>
                <w:color w:val="auto"/>
              </w:rPr>
            </w:pPr>
            <w:r>
              <w:rPr>
                <w:rFonts w:hint="eastAsia"/>
                <w:color w:val="auto"/>
              </w:rPr>
              <w:t>国产</w:t>
            </w:r>
          </w:p>
        </w:tc>
      </w:tr>
    </w:tbl>
    <w:p w14:paraId="7BDEE61F">
      <w:pPr>
        <w:pStyle w:val="4"/>
        <w:ind w:left="301" w:hanging="301"/>
        <w:rPr>
          <w:color w:val="auto"/>
          <w:lang w:eastAsia="zh-CN"/>
        </w:rPr>
      </w:pPr>
      <w:bookmarkStart w:id="154" w:name="_Toc223926496"/>
      <w:r>
        <w:rPr>
          <w:rFonts w:hint="eastAsia"/>
          <w:color w:val="auto"/>
          <w:lang w:eastAsia="zh-CN"/>
        </w:rPr>
        <w:t>矿山生产进度计划</w:t>
      </w:r>
      <w:bookmarkEnd w:id="154"/>
    </w:p>
    <w:p w14:paraId="312F2A8C">
      <w:pPr>
        <w:pStyle w:val="67"/>
        <w:ind w:firstLine="480"/>
        <w:rPr>
          <w:color w:val="auto"/>
          <w:lang w:eastAsia="zh-CN"/>
        </w:rPr>
      </w:pPr>
      <w:r>
        <w:rPr>
          <w:rFonts w:hint="eastAsia"/>
          <w:color w:val="auto"/>
          <w:lang w:eastAsia="zh-CN"/>
        </w:rPr>
        <w:t>为保证矿山露天转地下的正常生产接续，矿山在一期露天开采生产期第7年开始建设地下开采系统。矿山生产期第10年转入地下开采。矿山整体的生产进度计划见表3.2-4。采剥进度计划表见表3.2-5。</w:t>
      </w:r>
    </w:p>
    <w:p w14:paraId="79801D4A">
      <w:pPr>
        <w:pStyle w:val="42"/>
        <w:spacing w:before="93" w:after="93"/>
        <w:ind w:firstLine="480"/>
        <w:rPr>
          <w:rFonts w:hint="eastAsia"/>
          <w:color w:val="auto"/>
          <w:lang w:eastAsia="zh-CN"/>
        </w:rPr>
      </w:pPr>
      <w:r>
        <w:rPr>
          <w:rFonts w:hint="eastAsia"/>
          <w:color w:val="auto"/>
          <w:lang w:eastAsia="zh-CN"/>
        </w:rPr>
        <w:t>表3.2-4   矿山生产进度计划表</w:t>
      </w:r>
    </w:p>
    <w:tbl>
      <w:tblPr>
        <w:tblStyle w:val="36"/>
        <w:tblW w:w="8299" w:type="dxa"/>
        <w:tblInd w:w="139" w:type="dxa"/>
        <w:tblLayout w:type="fixed"/>
        <w:tblCellMar>
          <w:top w:w="0" w:type="dxa"/>
          <w:left w:w="108" w:type="dxa"/>
          <w:bottom w:w="0" w:type="dxa"/>
          <w:right w:w="108" w:type="dxa"/>
        </w:tblCellMar>
      </w:tblPr>
      <w:tblGrid>
        <w:gridCol w:w="847"/>
        <w:gridCol w:w="1275"/>
        <w:gridCol w:w="1316"/>
        <w:gridCol w:w="1378"/>
        <w:gridCol w:w="1421"/>
        <w:gridCol w:w="991"/>
        <w:gridCol w:w="1071"/>
      </w:tblGrid>
      <w:tr w14:paraId="34060CE5">
        <w:tblPrEx>
          <w:tblCellMar>
            <w:top w:w="0" w:type="dxa"/>
            <w:left w:w="108" w:type="dxa"/>
            <w:bottom w:w="0" w:type="dxa"/>
            <w:right w:w="108" w:type="dxa"/>
          </w:tblCellMar>
        </w:tblPrEx>
        <w:tc>
          <w:tcPr>
            <w:tcW w:w="847" w:type="dxa"/>
            <w:vMerge w:val="restart"/>
            <w:tcBorders>
              <w:top w:val="single" w:color="000000" w:sz="4" w:space="0"/>
              <w:left w:val="single" w:color="000000" w:sz="4" w:space="0"/>
              <w:right w:val="single" w:color="000000" w:sz="4" w:space="0"/>
            </w:tcBorders>
            <w:vAlign w:val="center"/>
          </w:tcPr>
          <w:p w14:paraId="42F09752">
            <w:pPr>
              <w:pStyle w:val="51"/>
              <w:spacing w:line="240" w:lineRule="auto"/>
              <w:rPr>
                <w:rFonts w:ascii="Times New Roman" w:hAnsi="Times New Roman"/>
                <w:color w:val="auto"/>
              </w:rPr>
            </w:pPr>
            <w:r>
              <w:rPr>
                <w:rFonts w:ascii="Times New Roman" w:hAnsi="Times New Roman"/>
                <w:color w:val="auto"/>
              </w:rPr>
              <w:t>年</w:t>
            </w:r>
          </w:p>
        </w:tc>
        <w:tc>
          <w:tcPr>
            <w:tcW w:w="3969" w:type="dxa"/>
            <w:gridSpan w:val="3"/>
            <w:tcBorders>
              <w:top w:val="single" w:color="000000" w:sz="4" w:space="0"/>
              <w:left w:val="single" w:color="000000" w:sz="4" w:space="0"/>
              <w:bottom w:val="single" w:color="000000" w:sz="4" w:space="0"/>
              <w:right w:val="single" w:color="000000" w:sz="4" w:space="0"/>
            </w:tcBorders>
            <w:vAlign w:val="center"/>
          </w:tcPr>
          <w:p w14:paraId="22E9ECF2">
            <w:pPr>
              <w:pStyle w:val="51"/>
              <w:spacing w:line="240" w:lineRule="auto"/>
              <w:rPr>
                <w:rFonts w:ascii="Times New Roman" w:hAnsi="Times New Roman"/>
                <w:color w:val="auto"/>
              </w:rPr>
            </w:pPr>
            <w:r>
              <w:rPr>
                <w:rFonts w:ascii="Times New Roman" w:hAnsi="Times New Roman"/>
                <w:color w:val="auto"/>
              </w:rPr>
              <w:t>一期露天开采</w:t>
            </w:r>
          </w:p>
        </w:tc>
        <w:tc>
          <w:tcPr>
            <w:tcW w:w="2412" w:type="dxa"/>
            <w:gridSpan w:val="2"/>
            <w:tcBorders>
              <w:top w:val="single" w:color="000000" w:sz="4" w:space="0"/>
              <w:left w:val="single" w:color="000000" w:sz="4" w:space="0"/>
              <w:bottom w:val="single" w:color="000000" w:sz="4" w:space="0"/>
              <w:right w:val="single" w:color="000000" w:sz="4" w:space="0"/>
            </w:tcBorders>
            <w:vAlign w:val="center"/>
          </w:tcPr>
          <w:p w14:paraId="0333D6AF">
            <w:pPr>
              <w:pStyle w:val="51"/>
              <w:spacing w:line="240" w:lineRule="auto"/>
              <w:rPr>
                <w:rFonts w:ascii="Times New Roman" w:hAnsi="Times New Roman"/>
                <w:color w:val="auto"/>
              </w:rPr>
            </w:pPr>
            <w:r>
              <w:rPr>
                <w:rFonts w:ascii="Times New Roman" w:hAnsi="Times New Roman"/>
                <w:color w:val="auto"/>
              </w:rPr>
              <w:t>二期地下开采</w:t>
            </w:r>
          </w:p>
        </w:tc>
        <w:tc>
          <w:tcPr>
            <w:tcW w:w="1071" w:type="dxa"/>
            <w:vMerge w:val="restart"/>
            <w:tcBorders>
              <w:top w:val="single" w:color="000000" w:sz="4" w:space="0"/>
              <w:left w:val="single" w:color="000000" w:sz="4" w:space="0"/>
              <w:right w:val="single" w:color="000000" w:sz="4" w:space="0"/>
            </w:tcBorders>
            <w:vAlign w:val="center"/>
          </w:tcPr>
          <w:p w14:paraId="76BFB816">
            <w:pPr>
              <w:pStyle w:val="51"/>
              <w:spacing w:line="240" w:lineRule="auto"/>
              <w:rPr>
                <w:rFonts w:ascii="Times New Roman" w:hAnsi="Times New Roman"/>
                <w:color w:val="auto"/>
              </w:rPr>
            </w:pPr>
            <w:r>
              <w:rPr>
                <w:rFonts w:ascii="Times New Roman" w:hAnsi="Times New Roman"/>
                <w:color w:val="auto"/>
              </w:rPr>
              <w:t>备注</w:t>
            </w:r>
          </w:p>
        </w:tc>
      </w:tr>
      <w:tr w14:paraId="0310D3DD">
        <w:tblPrEx>
          <w:tblCellMar>
            <w:top w:w="0" w:type="dxa"/>
            <w:left w:w="108" w:type="dxa"/>
            <w:bottom w:w="0" w:type="dxa"/>
            <w:right w:w="108" w:type="dxa"/>
          </w:tblCellMar>
        </w:tblPrEx>
        <w:tc>
          <w:tcPr>
            <w:tcW w:w="847" w:type="dxa"/>
            <w:vMerge w:val="continue"/>
            <w:tcBorders>
              <w:left w:val="single" w:color="000000" w:sz="4" w:space="0"/>
              <w:bottom w:val="single" w:color="000000" w:sz="4" w:space="0"/>
              <w:right w:val="single" w:color="000000" w:sz="4" w:space="0"/>
            </w:tcBorders>
            <w:vAlign w:val="center"/>
          </w:tcPr>
          <w:p w14:paraId="67298322">
            <w:pPr>
              <w:pStyle w:val="51"/>
              <w:spacing w:line="240" w:lineRule="auto"/>
              <w:rPr>
                <w:rFonts w:ascii="Times New Roman" w:hAnsi="Times New Roman"/>
                <w:color w:val="auto"/>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E98964E">
            <w:pPr>
              <w:pStyle w:val="51"/>
              <w:spacing w:line="240" w:lineRule="auto"/>
              <w:rPr>
                <w:rFonts w:ascii="Times New Roman" w:hAnsi="Times New Roman"/>
                <w:color w:val="auto"/>
              </w:rPr>
            </w:pPr>
            <w:r>
              <w:rPr>
                <w:rFonts w:ascii="Times New Roman" w:hAnsi="Times New Roman"/>
                <w:color w:val="auto"/>
              </w:rPr>
              <w:t>矿石量</w:t>
            </w:r>
          </w:p>
          <w:p w14:paraId="7ECAF7D6">
            <w:pPr>
              <w:pStyle w:val="51"/>
              <w:spacing w:line="240" w:lineRule="auto"/>
              <w:rPr>
                <w:rFonts w:ascii="Times New Roman" w:hAnsi="Times New Roman"/>
                <w:color w:val="auto"/>
              </w:rPr>
            </w:pPr>
            <w:r>
              <w:rPr>
                <w:rFonts w:ascii="Times New Roman" w:hAnsi="Times New Roman"/>
                <w:color w:val="auto"/>
              </w:rPr>
              <w:t>（万t）</w:t>
            </w:r>
          </w:p>
        </w:tc>
        <w:tc>
          <w:tcPr>
            <w:tcW w:w="1316" w:type="dxa"/>
            <w:tcBorders>
              <w:top w:val="single" w:color="000000" w:sz="4" w:space="0"/>
              <w:left w:val="single" w:color="000000" w:sz="4" w:space="0"/>
              <w:bottom w:val="single" w:color="000000" w:sz="4" w:space="0"/>
              <w:right w:val="single" w:color="000000" w:sz="4" w:space="0"/>
            </w:tcBorders>
            <w:vAlign w:val="center"/>
          </w:tcPr>
          <w:p w14:paraId="4B92D436">
            <w:pPr>
              <w:pStyle w:val="51"/>
              <w:spacing w:line="240" w:lineRule="auto"/>
              <w:rPr>
                <w:rFonts w:ascii="Times New Roman" w:hAnsi="Times New Roman"/>
                <w:color w:val="auto"/>
              </w:rPr>
            </w:pPr>
            <w:r>
              <w:rPr>
                <w:rFonts w:ascii="Times New Roman" w:hAnsi="Times New Roman"/>
                <w:color w:val="auto"/>
              </w:rPr>
              <w:t>Cu（%）</w:t>
            </w:r>
          </w:p>
        </w:tc>
        <w:tc>
          <w:tcPr>
            <w:tcW w:w="1378" w:type="dxa"/>
            <w:tcBorders>
              <w:top w:val="single" w:color="000000" w:sz="4" w:space="0"/>
              <w:left w:val="single" w:color="000000" w:sz="4" w:space="0"/>
              <w:bottom w:val="single" w:color="000000" w:sz="4" w:space="0"/>
              <w:right w:val="single" w:color="000000" w:sz="4" w:space="0"/>
            </w:tcBorders>
            <w:vAlign w:val="center"/>
          </w:tcPr>
          <w:p w14:paraId="5AE4050A">
            <w:pPr>
              <w:pStyle w:val="51"/>
              <w:spacing w:line="240" w:lineRule="auto"/>
              <w:rPr>
                <w:rFonts w:ascii="Times New Roman" w:hAnsi="Times New Roman"/>
                <w:color w:val="auto"/>
              </w:rPr>
            </w:pPr>
            <w:r>
              <w:rPr>
                <w:rFonts w:ascii="Times New Roman" w:hAnsi="Times New Roman"/>
                <w:color w:val="auto"/>
              </w:rPr>
              <w:t>剥离量</w:t>
            </w:r>
          </w:p>
          <w:p w14:paraId="78A24046">
            <w:pPr>
              <w:pStyle w:val="51"/>
              <w:spacing w:line="240" w:lineRule="auto"/>
              <w:rPr>
                <w:rFonts w:ascii="Times New Roman" w:hAnsi="Times New Roman"/>
                <w:color w:val="auto"/>
              </w:rPr>
            </w:pPr>
            <w:r>
              <w:rPr>
                <w:rFonts w:ascii="Times New Roman" w:hAnsi="Times New Roman"/>
                <w:color w:val="auto"/>
              </w:rPr>
              <w:t>（万t）</w:t>
            </w:r>
          </w:p>
        </w:tc>
        <w:tc>
          <w:tcPr>
            <w:tcW w:w="1421" w:type="dxa"/>
            <w:tcBorders>
              <w:top w:val="single" w:color="000000" w:sz="4" w:space="0"/>
              <w:left w:val="single" w:color="000000" w:sz="4" w:space="0"/>
              <w:bottom w:val="single" w:color="000000" w:sz="4" w:space="0"/>
              <w:right w:val="single" w:color="000000" w:sz="4" w:space="0"/>
            </w:tcBorders>
            <w:vAlign w:val="center"/>
          </w:tcPr>
          <w:p w14:paraId="0388B000">
            <w:pPr>
              <w:pStyle w:val="51"/>
              <w:spacing w:line="240" w:lineRule="auto"/>
              <w:rPr>
                <w:rFonts w:ascii="Times New Roman" w:hAnsi="Times New Roman"/>
                <w:color w:val="auto"/>
              </w:rPr>
            </w:pPr>
            <w:r>
              <w:rPr>
                <w:rFonts w:ascii="Times New Roman" w:hAnsi="Times New Roman"/>
                <w:color w:val="auto"/>
              </w:rPr>
              <w:t>矿石量</w:t>
            </w:r>
          </w:p>
          <w:p w14:paraId="2DD49923">
            <w:pPr>
              <w:pStyle w:val="51"/>
              <w:spacing w:line="240" w:lineRule="auto"/>
              <w:rPr>
                <w:rFonts w:ascii="Times New Roman" w:hAnsi="Times New Roman"/>
                <w:color w:val="auto"/>
              </w:rPr>
            </w:pPr>
            <w:r>
              <w:rPr>
                <w:rFonts w:ascii="Times New Roman" w:hAnsi="Times New Roman"/>
                <w:color w:val="auto"/>
              </w:rPr>
              <w:t>（万</w:t>
            </w:r>
          </w:p>
          <w:p w14:paraId="5003A2D7">
            <w:pPr>
              <w:pStyle w:val="51"/>
              <w:spacing w:line="240" w:lineRule="auto"/>
              <w:rPr>
                <w:rFonts w:ascii="Times New Roman" w:hAnsi="Times New Roman"/>
                <w:color w:val="auto"/>
              </w:rPr>
            </w:pPr>
            <w:r>
              <w:rPr>
                <w:rFonts w:ascii="Times New Roman" w:hAnsi="Times New Roman"/>
                <w:color w:val="auto"/>
              </w:rPr>
              <w:t>t）</w:t>
            </w:r>
          </w:p>
        </w:tc>
        <w:tc>
          <w:tcPr>
            <w:tcW w:w="991" w:type="dxa"/>
            <w:tcBorders>
              <w:top w:val="single" w:color="000000" w:sz="4" w:space="0"/>
              <w:left w:val="single" w:color="000000" w:sz="4" w:space="0"/>
              <w:bottom w:val="single" w:color="000000" w:sz="4" w:space="0"/>
              <w:right w:val="single" w:color="000000" w:sz="4" w:space="0"/>
            </w:tcBorders>
            <w:vAlign w:val="center"/>
          </w:tcPr>
          <w:p w14:paraId="368AE4C1">
            <w:pPr>
              <w:pStyle w:val="51"/>
              <w:spacing w:line="240" w:lineRule="auto"/>
              <w:rPr>
                <w:rFonts w:ascii="Times New Roman" w:hAnsi="Times New Roman"/>
                <w:color w:val="auto"/>
              </w:rPr>
            </w:pPr>
            <w:r>
              <w:rPr>
                <w:rFonts w:ascii="Times New Roman" w:hAnsi="Times New Roman"/>
                <w:color w:val="auto"/>
              </w:rPr>
              <w:t>Cu</w:t>
            </w:r>
          </w:p>
          <w:p w14:paraId="09768101">
            <w:pPr>
              <w:pStyle w:val="51"/>
              <w:spacing w:line="240" w:lineRule="auto"/>
              <w:rPr>
                <w:rFonts w:ascii="Times New Roman" w:hAnsi="Times New Roman"/>
                <w:color w:val="auto"/>
              </w:rPr>
            </w:pPr>
            <w:r>
              <w:rPr>
                <w:rFonts w:ascii="Times New Roman" w:hAnsi="Times New Roman"/>
                <w:color w:val="auto"/>
              </w:rPr>
              <w:t>（%）</w:t>
            </w:r>
          </w:p>
        </w:tc>
        <w:tc>
          <w:tcPr>
            <w:tcW w:w="1071" w:type="dxa"/>
            <w:vMerge w:val="continue"/>
            <w:tcBorders>
              <w:left w:val="single" w:color="000000" w:sz="4" w:space="0"/>
              <w:bottom w:val="single" w:color="000000" w:sz="4" w:space="0"/>
              <w:right w:val="single" w:color="000000" w:sz="4" w:space="0"/>
            </w:tcBorders>
            <w:vAlign w:val="center"/>
          </w:tcPr>
          <w:p w14:paraId="223FC261">
            <w:pPr>
              <w:pStyle w:val="51"/>
              <w:spacing w:line="240" w:lineRule="auto"/>
              <w:rPr>
                <w:rFonts w:ascii="Times New Roman" w:hAnsi="Times New Roman"/>
                <w:color w:val="auto"/>
              </w:rPr>
            </w:pPr>
          </w:p>
        </w:tc>
      </w:tr>
      <w:tr w14:paraId="52C15875">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379C89D8">
            <w:pPr>
              <w:pStyle w:val="51"/>
              <w:spacing w:line="240" w:lineRule="auto"/>
              <w:rPr>
                <w:rFonts w:ascii="Times New Roman" w:hAnsi="Times New Roman"/>
                <w:color w:val="auto"/>
              </w:rPr>
            </w:pPr>
            <w:r>
              <w:rPr>
                <w:rFonts w:ascii="Times New Roman" w:hAnsi="Times New Roman"/>
                <w:color w:val="auto"/>
              </w:rPr>
              <w:t>基建</w:t>
            </w:r>
          </w:p>
          <w:p w14:paraId="0B610508">
            <w:pPr>
              <w:pStyle w:val="51"/>
              <w:spacing w:line="240" w:lineRule="auto"/>
              <w:rPr>
                <w:rFonts w:ascii="Times New Roman" w:hAnsi="Times New Roman"/>
                <w:color w:val="auto"/>
              </w:rPr>
            </w:pPr>
            <w:r>
              <w:rPr>
                <w:rFonts w:ascii="Times New Roman" w:hAnsi="Times New Roman"/>
                <w:color w:val="auto"/>
              </w:rPr>
              <w:t>期</w:t>
            </w:r>
          </w:p>
        </w:tc>
        <w:tc>
          <w:tcPr>
            <w:tcW w:w="1275" w:type="dxa"/>
            <w:tcBorders>
              <w:top w:val="single" w:color="000000" w:sz="4" w:space="0"/>
              <w:left w:val="single" w:color="000000" w:sz="4" w:space="0"/>
              <w:bottom w:val="single" w:color="000000" w:sz="4" w:space="0"/>
              <w:right w:val="single" w:color="000000" w:sz="4" w:space="0"/>
            </w:tcBorders>
            <w:vAlign w:val="center"/>
          </w:tcPr>
          <w:p w14:paraId="240ABB0E">
            <w:pPr>
              <w:pStyle w:val="51"/>
              <w:spacing w:line="240" w:lineRule="auto"/>
              <w:rPr>
                <w:rFonts w:ascii="Times New Roman" w:hAnsi="Times New Roman"/>
                <w:color w:val="auto"/>
              </w:rPr>
            </w:pPr>
            <w:r>
              <w:rPr>
                <w:rFonts w:ascii="Times New Roman" w:hAnsi="Times New Roman"/>
                <w:color w:val="auto"/>
              </w:rPr>
              <w:t>6.74</w:t>
            </w:r>
          </w:p>
        </w:tc>
        <w:tc>
          <w:tcPr>
            <w:tcW w:w="1316" w:type="dxa"/>
            <w:vMerge w:val="restart"/>
            <w:tcBorders>
              <w:top w:val="single" w:color="000000" w:sz="4" w:space="0"/>
              <w:left w:val="single" w:color="000000" w:sz="4" w:space="0"/>
              <w:right w:val="single" w:color="000000" w:sz="4" w:space="0"/>
            </w:tcBorders>
            <w:vAlign w:val="center"/>
          </w:tcPr>
          <w:p w14:paraId="4AB6D5F0">
            <w:pPr>
              <w:pStyle w:val="51"/>
              <w:spacing w:line="240" w:lineRule="auto"/>
              <w:rPr>
                <w:rFonts w:ascii="Times New Roman" w:hAnsi="Times New Roman"/>
                <w:color w:val="auto"/>
              </w:rPr>
            </w:pPr>
            <w:r>
              <w:rPr>
                <w:rFonts w:ascii="Times New Roman" w:hAnsi="Times New Roman"/>
                <w:color w:val="auto"/>
              </w:rPr>
              <w:t>0.65</w:t>
            </w:r>
          </w:p>
        </w:tc>
        <w:tc>
          <w:tcPr>
            <w:tcW w:w="1378" w:type="dxa"/>
            <w:tcBorders>
              <w:top w:val="single" w:color="000000" w:sz="4" w:space="0"/>
              <w:left w:val="single" w:color="000000" w:sz="4" w:space="0"/>
              <w:bottom w:val="single" w:color="000000" w:sz="4" w:space="0"/>
              <w:right w:val="single" w:color="000000" w:sz="4" w:space="0"/>
            </w:tcBorders>
            <w:vAlign w:val="center"/>
          </w:tcPr>
          <w:p w14:paraId="633A2776">
            <w:pPr>
              <w:pStyle w:val="51"/>
              <w:spacing w:line="240" w:lineRule="auto"/>
              <w:rPr>
                <w:rFonts w:ascii="Times New Roman" w:hAnsi="Times New Roman"/>
                <w:color w:val="auto"/>
              </w:rPr>
            </w:pPr>
            <w:r>
              <w:rPr>
                <w:rFonts w:ascii="Times New Roman" w:hAnsi="Times New Roman"/>
                <w:color w:val="auto"/>
              </w:rPr>
              <w:t>348.38</w:t>
            </w:r>
          </w:p>
        </w:tc>
        <w:tc>
          <w:tcPr>
            <w:tcW w:w="1421" w:type="dxa"/>
            <w:tcBorders>
              <w:top w:val="single" w:color="000000" w:sz="4" w:space="0"/>
              <w:left w:val="single" w:color="000000" w:sz="4" w:space="0"/>
              <w:bottom w:val="single" w:color="000000" w:sz="4" w:space="0"/>
              <w:right w:val="single" w:color="000000" w:sz="4" w:space="0"/>
            </w:tcBorders>
            <w:vAlign w:val="center"/>
          </w:tcPr>
          <w:p w14:paraId="4908BA73">
            <w:pPr>
              <w:pStyle w:val="51"/>
              <w:spacing w:line="240" w:lineRule="auto"/>
              <w:rPr>
                <w:rFonts w:ascii="Times New Roman" w:hAnsi="Times New Roman"/>
                <w:color w:val="auto"/>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6EE5ACC9">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7C228125">
            <w:pPr>
              <w:pStyle w:val="51"/>
              <w:spacing w:line="240" w:lineRule="auto"/>
              <w:rPr>
                <w:rFonts w:ascii="Times New Roman" w:hAnsi="Times New Roman"/>
                <w:color w:val="auto"/>
              </w:rPr>
            </w:pPr>
          </w:p>
        </w:tc>
      </w:tr>
      <w:tr w14:paraId="43095487">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5E6B6F9F">
            <w:pPr>
              <w:pStyle w:val="51"/>
              <w:spacing w:line="240" w:lineRule="auto"/>
              <w:rPr>
                <w:rFonts w:ascii="Times New Roman" w:hAnsi="Times New Roman"/>
                <w:color w:val="auto"/>
              </w:rPr>
            </w:pPr>
            <w:r>
              <w:rPr>
                <w:rFonts w:ascii="Times New Roman" w:hAnsi="Times New Roman"/>
                <w:color w:val="auto"/>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5AA60EE9">
            <w:pPr>
              <w:pStyle w:val="51"/>
              <w:spacing w:line="240" w:lineRule="auto"/>
              <w:rPr>
                <w:rFonts w:ascii="Times New Roman" w:hAnsi="Times New Roman"/>
                <w:color w:val="auto"/>
              </w:rPr>
            </w:pPr>
            <w:r>
              <w:rPr>
                <w:rFonts w:ascii="Times New Roman" w:hAnsi="Times New Roman"/>
                <w:color w:val="auto"/>
              </w:rPr>
              <w:t>45.00</w:t>
            </w:r>
          </w:p>
        </w:tc>
        <w:tc>
          <w:tcPr>
            <w:tcW w:w="1316" w:type="dxa"/>
            <w:vMerge w:val="continue"/>
            <w:tcBorders>
              <w:left w:val="single" w:color="000000" w:sz="4" w:space="0"/>
              <w:right w:val="single" w:color="000000" w:sz="4" w:space="0"/>
            </w:tcBorders>
            <w:vAlign w:val="center"/>
          </w:tcPr>
          <w:p w14:paraId="2F96ECEB">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4C0BB8E7">
            <w:pPr>
              <w:pStyle w:val="51"/>
              <w:spacing w:line="240" w:lineRule="auto"/>
              <w:rPr>
                <w:rFonts w:ascii="Times New Roman" w:hAnsi="Times New Roman"/>
                <w:color w:val="auto"/>
              </w:rPr>
            </w:pPr>
            <w:r>
              <w:rPr>
                <w:rFonts w:ascii="Times New Roman" w:hAnsi="Times New Roman"/>
                <w:color w:val="auto"/>
              </w:rPr>
              <w:t>696.51</w:t>
            </w:r>
          </w:p>
        </w:tc>
        <w:tc>
          <w:tcPr>
            <w:tcW w:w="1421" w:type="dxa"/>
            <w:tcBorders>
              <w:top w:val="single" w:color="000000" w:sz="4" w:space="0"/>
              <w:left w:val="single" w:color="000000" w:sz="4" w:space="0"/>
              <w:bottom w:val="single" w:color="000000" w:sz="4" w:space="0"/>
              <w:right w:val="single" w:color="000000" w:sz="4" w:space="0"/>
            </w:tcBorders>
            <w:vAlign w:val="center"/>
          </w:tcPr>
          <w:p w14:paraId="78C16555">
            <w:pPr>
              <w:pStyle w:val="51"/>
              <w:spacing w:line="240" w:lineRule="auto"/>
              <w:rPr>
                <w:rFonts w:ascii="Times New Roman" w:hAnsi="Times New Roman"/>
                <w:color w:val="auto"/>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2E5971E7">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87386DB">
            <w:pPr>
              <w:pStyle w:val="51"/>
              <w:spacing w:line="240" w:lineRule="auto"/>
              <w:rPr>
                <w:rFonts w:ascii="Times New Roman" w:hAnsi="Times New Roman"/>
                <w:color w:val="auto"/>
              </w:rPr>
            </w:pPr>
          </w:p>
        </w:tc>
      </w:tr>
      <w:tr w14:paraId="3939B4B7">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57FC9822">
            <w:pPr>
              <w:pStyle w:val="51"/>
              <w:spacing w:line="240" w:lineRule="auto"/>
              <w:rPr>
                <w:rFonts w:ascii="Times New Roman" w:hAnsi="Times New Roman"/>
                <w:color w:val="auto"/>
              </w:rPr>
            </w:pPr>
            <w:r>
              <w:rPr>
                <w:rFonts w:ascii="Times New Roman" w:hAnsi="Times New Roman"/>
                <w:color w:val="auto"/>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10652912">
            <w:pPr>
              <w:pStyle w:val="51"/>
              <w:spacing w:line="240" w:lineRule="auto"/>
              <w:rPr>
                <w:rFonts w:ascii="Times New Roman" w:hAnsi="Times New Roman"/>
                <w:color w:val="auto"/>
              </w:rPr>
            </w:pPr>
            <w:r>
              <w:rPr>
                <w:rFonts w:ascii="Times New Roman" w:hAnsi="Times New Roman"/>
                <w:color w:val="auto"/>
              </w:rPr>
              <w:t>45.00</w:t>
            </w:r>
          </w:p>
        </w:tc>
        <w:tc>
          <w:tcPr>
            <w:tcW w:w="1316" w:type="dxa"/>
            <w:vMerge w:val="continue"/>
            <w:tcBorders>
              <w:left w:val="single" w:color="000000" w:sz="4" w:space="0"/>
              <w:right w:val="single" w:color="000000" w:sz="4" w:space="0"/>
            </w:tcBorders>
            <w:vAlign w:val="center"/>
          </w:tcPr>
          <w:p w14:paraId="13E54D6A">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5ED7A5FC">
            <w:pPr>
              <w:pStyle w:val="51"/>
              <w:spacing w:line="240" w:lineRule="auto"/>
              <w:rPr>
                <w:rFonts w:ascii="Times New Roman" w:hAnsi="Times New Roman"/>
                <w:color w:val="auto"/>
              </w:rPr>
            </w:pPr>
            <w:r>
              <w:rPr>
                <w:rFonts w:ascii="Times New Roman" w:hAnsi="Times New Roman"/>
                <w:color w:val="auto"/>
              </w:rPr>
              <w:t>692.45</w:t>
            </w:r>
          </w:p>
        </w:tc>
        <w:tc>
          <w:tcPr>
            <w:tcW w:w="1421" w:type="dxa"/>
            <w:tcBorders>
              <w:top w:val="single" w:color="000000" w:sz="4" w:space="0"/>
              <w:left w:val="single" w:color="000000" w:sz="4" w:space="0"/>
              <w:bottom w:val="single" w:color="000000" w:sz="4" w:space="0"/>
              <w:right w:val="single" w:color="000000" w:sz="4" w:space="0"/>
            </w:tcBorders>
            <w:vAlign w:val="center"/>
          </w:tcPr>
          <w:p w14:paraId="1207A385">
            <w:pPr>
              <w:pStyle w:val="51"/>
              <w:spacing w:line="240" w:lineRule="auto"/>
              <w:rPr>
                <w:rFonts w:ascii="Times New Roman" w:hAnsi="Times New Roman"/>
                <w:color w:val="auto"/>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4A18D92B">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65014C6">
            <w:pPr>
              <w:pStyle w:val="51"/>
              <w:spacing w:line="240" w:lineRule="auto"/>
              <w:rPr>
                <w:rFonts w:ascii="Times New Roman" w:hAnsi="Times New Roman"/>
                <w:color w:val="auto"/>
              </w:rPr>
            </w:pPr>
          </w:p>
        </w:tc>
      </w:tr>
      <w:tr w14:paraId="7025A434">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75D6A093">
            <w:pPr>
              <w:pStyle w:val="51"/>
              <w:spacing w:line="240" w:lineRule="auto"/>
              <w:rPr>
                <w:rFonts w:ascii="Times New Roman" w:hAnsi="Times New Roman"/>
                <w:color w:val="auto"/>
              </w:rPr>
            </w:pPr>
            <w:r>
              <w:rPr>
                <w:rFonts w:ascii="Times New Roman" w:hAnsi="Times New Roman"/>
                <w:color w:val="auto"/>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45DB2E46">
            <w:pPr>
              <w:pStyle w:val="51"/>
              <w:spacing w:line="240" w:lineRule="auto"/>
              <w:rPr>
                <w:rFonts w:ascii="Times New Roman" w:hAnsi="Times New Roman"/>
                <w:color w:val="auto"/>
              </w:rPr>
            </w:pPr>
            <w:r>
              <w:rPr>
                <w:rFonts w:ascii="Times New Roman" w:hAnsi="Times New Roman"/>
                <w:color w:val="auto"/>
              </w:rPr>
              <w:t>45.00</w:t>
            </w:r>
          </w:p>
        </w:tc>
        <w:tc>
          <w:tcPr>
            <w:tcW w:w="1316" w:type="dxa"/>
            <w:vMerge w:val="continue"/>
            <w:tcBorders>
              <w:left w:val="single" w:color="000000" w:sz="4" w:space="0"/>
              <w:right w:val="single" w:color="000000" w:sz="4" w:space="0"/>
            </w:tcBorders>
            <w:vAlign w:val="center"/>
          </w:tcPr>
          <w:p w14:paraId="048B0B79">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6543E4D7">
            <w:pPr>
              <w:pStyle w:val="51"/>
              <w:spacing w:line="240" w:lineRule="auto"/>
              <w:rPr>
                <w:rFonts w:ascii="Times New Roman" w:hAnsi="Times New Roman"/>
                <w:color w:val="auto"/>
              </w:rPr>
            </w:pPr>
            <w:r>
              <w:rPr>
                <w:rFonts w:ascii="Times New Roman" w:hAnsi="Times New Roman"/>
                <w:color w:val="auto"/>
              </w:rPr>
              <w:t>690.69</w:t>
            </w:r>
          </w:p>
        </w:tc>
        <w:tc>
          <w:tcPr>
            <w:tcW w:w="1421" w:type="dxa"/>
            <w:tcBorders>
              <w:top w:val="single" w:color="000000" w:sz="4" w:space="0"/>
              <w:left w:val="single" w:color="000000" w:sz="4" w:space="0"/>
              <w:bottom w:val="single" w:color="000000" w:sz="4" w:space="0"/>
              <w:right w:val="single" w:color="000000" w:sz="4" w:space="0"/>
            </w:tcBorders>
            <w:vAlign w:val="center"/>
          </w:tcPr>
          <w:p w14:paraId="78AEFBAC">
            <w:pPr>
              <w:pStyle w:val="51"/>
              <w:spacing w:line="240" w:lineRule="auto"/>
              <w:rPr>
                <w:rFonts w:ascii="Times New Roman" w:hAnsi="Times New Roman"/>
                <w:color w:val="auto"/>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6BF9E114">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6C3CB62C">
            <w:pPr>
              <w:pStyle w:val="51"/>
              <w:spacing w:line="240" w:lineRule="auto"/>
              <w:rPr>
                <w:rFonts w:ascii="Times New Roman" w:hAnsi="Times New Roman"/>
                <w:color w:val="auto"/>
              </w:rPr>
            </w:pPr>
          </w:p>
        </w:tc>
      </w:tr>
      <w:tr w14:paraId="13E762E2">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6F194038">
            <w:pPr>
              <w:pStyle w:val="51"/>
              <w:spacing w:line="240" w:lineRule="auto"/>
              <w:rPr>
                <w:rFonts w:ascii="Times New Roman" w:hAnsi="Times New Roman"/>
                <w:color w:val="auto"/>
              </w:rPr>
            </w:pPr>
            <w:r>
              <w:rPr>
                <w:rFonts w:ascii="Times New Roman" w:hAnsi="Times New Roman"/>
                <w:color w:val="auto"/>
              </w:rPr>
              <w:t>4</w:t>
            </w:r>
          </w:p>
        </w:tc>
        <w:tc>
          <w:tcPr>
            <w:tcW w:w="1275" w:type="dxa"/>
            <w:tcBorders>
              <w:top w:val="single" w:color="000000" w:sz="4" w:space="0"/>
              <w:left w:val="single" w:color="000000" w:sz="4" w:space="0"/>
              <w:bottom w:val="single" w:color="000000" w:sz="4" w:space="0"/>
              <w:right w:val="single" w:color="000000" w:sz="4" w:space="0"/>
            </w:tcBorders>
            <w:vAlign w:val="center"/>
          </w:tcPr>
          <w:p w14:paraId="36C1A2C0">
            <w:pPr>
              <w:pStyle w:val="51"/>
              <w:spacing w:line="240" w:lineRule="auto"/>
              <w:rPr>
                <w:rFonts w:ascii="Times New Roman" w:hAnsi="Times New Roman"/>
                <w:color w:val="auto"/>
              </w:rPr>
            </w:pPr>
            <w:r>
              <w:rPr>
                <w:rFonts w:ascii="Times New Roman" w:hAnsi="Times New Roman"/>
                <w:color w:val="auto"/>
              </w:rPr>
              <w:t>45.00</w:t>
            </w:r>
          </w:p>
        </w:tc>
        <w:tc>
          <w:tcPr>
            <w:tcW w:w="1316" w:type="dxa"/>
            <w:vMerge w:val="continue"/>
            <w:tcBorders>
              <w:left w:val="single" w:color="000000" w:sz="4" w:space="0"/>
              <w:right w:val="single" w:color="000000" w:sz="4" w:space="0"/>
            </w:tcBorders>
            <w:vAlign w:val="center"/>
          </w:tcPr>
          <w:p w14:paraId="3D8D63B6">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74370D4A">
            <w:pPr>
              <w:pStyle w:val="51"/>
              <w:spacing w:line="240" w:lineRule="auto"/>
              <w:rPr>
                <w:rFonts w:ascii="Times New Roman" w:hAnsi="Times New Roman"/>
                <w:color w:val="auto"/>
              </w:rPr>
            </w:pPr>
            <w:r>
              <w:rPr>
                <w:rFonts w:ascii="Times New Roman" w:hAnsi="Times New Roman"/>
                <w:color w:val="auto"/>
              </w:rPr>
              <w:t>645.01</w:t>
            </w:r>
          </w:p>
        </w:tc>
        <w:tc>
          <w:tcPr>
            <w:tcW w:w="1421" w:type="dxa"/>
            <w:tcBorders>
              <w:top w:val="single" w:color="000000" w:sz="4" w:space="0"/>
              <w:left w:val="single" w:color="000000" w:sz="4" w:space="0"/>
              <w:bottom w:val="single" w:color="000000" w:sz="4" w:space="0"/>
              <w:right w:val="single" w:color="000000" w:sz="4" w:space="0"/>
            </w:tcBorders>
            <w:vAlign w:val="center"/>
          </w:tcPr>
          <w:p w14:paraId="7F05B75B">
            <w:pPr>
              <w:pStyle w:val="51"/>
              <w:spacing w:line="240" w:lineRule="auto"/>
              <w:rPr>
                <w:rFonts w:ascii="Times New Roman" w:hAnsi="Times New Roman"/>
                <w:color w:val="auto"/>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1958186B">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63AD8C2C">
            <w:pPr>
              <w:pStyle w:val="51"/>
              <w:spacing w:line="240" w:lineRule="auto"/>
              <w:rPr>
                <w:rFonts w:ascii="Times New Roman" w:hAnsi="Times New Roman"/>
                <w:color w:val="auto"/>
              </w:rPr>
            </w:pPr>
          </w:p>
        </w:tc>
      </w:tr>
      <w:tr w14:paraId="7C20D2AE">
        <w:tc>
          <w:tcPr>
            <w:tcW w:w="847" w:type="dxa"/>
            <w:tcBorders>
              <w:top w:val="single" w:color="000000" w:sz="4" w:space="0"/>
              <w:left w:val="single" w:color="000000" w:sz="4" w:space="0"/>
              <w:bottom w:val="single" w:color="000000" w:sz="4" w:space="0"/>
              <w:right w:val="single" w:color="000000" w:sz="4" w:space="0"/>
            </w:tcBorders>
            <w:vAlign w:val="center"/>
          </w:tcPr>
          <w:p w14:paraId="2EC924FC">
            <w:pPr>
              <w:pStyle w:val="51"/>
              <w:spacing w:line="240" w:lineRule="auto"/>
              <w:rPr>
                <w:rFonts w:ascii="Times New Roman" w:hAnsi="Times New Roman"/>
                <w:color w:val="auto"/>
              </w:rPr>
            </w:pPr>
            <w:r>
              <w:rPr>
                <w:rFonts w:ascii="Times New Roman" w:hAnsi="Times New Roman"/>
                <w:color w:val="auto"/>
              </w:rPr>
              <w:t>5</w:t>
            </w:r>
          </w:p>
        </w:tc>
        <w:tc>
          <w:tcPr>
            <w:tcW w:w="1275" w:type="dxa"/>
            <w:tcBorders>
              <w:top w:val="single" w:color="000000" w:sz="4" w:space="0"/>
              <w:left w:val="single" w:color="000000" w:sz="4" w:space="0"/>
              <w:bottom w:val="single" w:color="000000" w:sz="4" w:space="0"/>
              <w:right w:val="single" w:color="000000" w:sz="4" w:space="0"/>
            </w:tcBorders>
            <w:vAlign w:val="center"/>
          </w:tcPr>
          <w:p w14:paraId="759CA9D1">
            <w:pPr>
              <w:pStyle w:val="51"/>
              <w:spacing w:line="240" w:lineRule="auto"/>
              <w:rPr>
                <w:rFonts w:ascii="Times New Roman" w:hAnsi="Times New Roman"/>
                <w:color w:val="auto"/>
              </w:rPr>
            </w:pPr>
            <w:r>
              <w:rPr>
                <w:rFonts w:ascii="Times New Roman" w:hAnsi="Times New Roman"/>
                <w:color w:val="auto"/>
              </w:rPr>
              <w:t>45.00</w:t>
            </w:r>
          </w:p>
        </w:tc>
        <w:tc>
          <w:tcPr>
            <w:tcW w:w="1316" w:type="dxa"/>
            <w:vMerge w:val="continue"/>
            <w:tcBorders>
              <w:left w:val="single" w:color="000000" w:sz="4" w:space="0"/>
              <w:right w:val="single" w:color="000000" w:sz="4" w:space="0"/>
            </w:tcBorders>
            <w:vAlign w:val="center"/>
          </w:tcPr>
          <w:p w14:paraId="162BA1B4">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22E723B9">
            <w:pPr>
              <w:pStyle w:val="51"/>
              <w:spacing w:line="240" w:lineRule="auto"/>
              <w:rPr>
                <w:rFonts w:ascii="Times New Roman" w:hAnsi="Times New Roman"/>
                <w:color w:val="auto"/>
              </w:rPr>
            </w:pPr>
            <w:r>
              <w:rPr>
                <w:rFonts w:ascii="Times New Roman" w:hAnsi="Times New Roman"/>
                <w:color w:val="auto"/>
              </w:rPr>
              <w:t>506.12</w:t>
            </w:r>
          </w:p>
        </w:tc>
        <w:tc>
          <w:tcPr>
            <w:tcW w:w="1421" w:type="dxa"/>
            <w:tcBorders>
              <w:top w:val="single" w:color="000000" w:sz="4" w:space="0"/>
              <w:left w:val="single" w:color="000000" w:sz="4" w:space="0"/>
              <w:bottom w:val="single" w:color="000000" w:sz="4" w:space="0"/>
              <w:right w:val="single" w:color="000000" w:sz="4" w:space="0"/>
            </w:tcBorders>
            <w:vAlign w:val="center"/>
          </w:tcPr>
          <w:p w14:paraId="185245EE">
            <w:pPr>
              <w:pStyle w:val="51"/>
              <w:spacing w:line="240" w:lineRule="auto"/>
              <w:rPr>
                <w:rFonts w:ascii="Times New Roman" w:hAnsi="Times New Roman"/>
                <w:color w:val="auto"/>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27516725">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78EECC4E">
            <w:pPr>
              <w:pStyle w:val="51"/>
              <w:spacing w:line="240" w:lineRule="auto"/>
              <w:rPr>
                <w:rFonts w:ascii="Times New Roman" w:hAnsi="Times New Roman"/>
                <w:color w:val="auto"/>
              </w:rPr>
            </w:pPr>
          </w:p>
        </w:tc>
      </w:tr>
      <w:tr w14:paraId="16256C1B">
        <w:tc>
          <w:tcPr>
            <w:tcW w:w="847" w:type="dxa"/>
            <w:tcBorders>
              <w:top w:val="single" w:color="000000" w:sz="4" w:space="0"/>
              <w:left w:val="single" w:color="000000" w:sz="4" w:space="0"/>
              <w:bottom w:val="single" w:color="000000" w:sz="4" w:space="0"/>
              <w:right w:val="single" w:color="000000" w:sz="4" w:space="0"/>
            </w:tcBorders>
            <w:vAlign w:val="center"/>
          </w:tcPr>
          <w:p w14:paraId="123F5147">
            <w:pPr>
              <w:pStyle w:val="51"/>
              <w:spacing w:line="240" w:lineRule="auto"/>
              <w:rPr>
                <w:rFonts w:ascii="Times New Roman" w:hAnsi="Times New Roman"/>
                <w:color w:val="auto"/>
              </w:rPr>
            </w:pPr>
            <w:r>
              <w:rPr>
                <w:rFonts w:ascii="Times New Roman" w:hAnsi="Times New Roman"/>
                <w:color w:val="auto"/>
              </w:rPr>
              <w:t>6</w:t>
            </w:r>
          </w:p>
        </w:tc>
        <w:tc>
          <w:tcPr>
            <w:tcW w:w="1275" w:type="dxa"/>
            <w:tcBorders>
              <w:top w:val="single" w:color="000000" w:sz="4" w:space="0"/>
              <w:left w:val="single" w:color="000000" w:sz="4" w:space="0"/>
              <w:bottom w:val="single" w:color="000000" w:sz="4" w:space="0"/>
              <w:right w:val="single" w:color="000000" w:sz="4" w:space="0"/>
            </w:tcBorders>
            <w:vAlign w:val="center"/>
          </w:tcPr>
          <w:p w14:paraId="221DD235">
            <w:pPr>
              <w:pStyle w:val="51"/>
              <w:spacing w:line="240" w:lineRule="auto"/>
              <w:rPr>
                <w:rFonts w:ascii="Times New Roman" w:hAnsi="Times New Roman"/>
                <w:color w:val="auto"/>
              </w:rPr>
            </w:pPr>
            <w:r>
              <w:rPr>
                <w:rFonts w:ascii="Times New Roman" w:hAnsi="Times New Roman"/>
                <w:color w:val="auto"/>
              </w:rPr>
              <w:t>45.00</w:t>
            </w:r>
          </w:p>
        </w:tc>
        <w:tc>
          <w:tcPr>
            <w:tcW w:w="1316" w:type="dxa"/>
            <w:vMerge w:val="continue"/>
            <w:tcBorders>
              <w:left w:val="single" w:color="000000" w:sz="4" w:space="0"/>
              <w:right w:val="single" w:color="000000" w:sz="4" w:space="0"/>
            </w:tcBorders>
            <w:vAlign w:val="center"/>
          </w:tcPr>
          <w:p w14:paraId="6D1604AE">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00BE87B8">
            <w:pPr>
              <w:pStyle w:val="51"/>
              <w:spacing w:line="240" w:lineRule="auto"/>
              <w:rPr>
                <w:rFonts w:ascii="Times New Roman" w:hAnsi="Times New Roman"/>
                <w:color w:val="auto"/>
              </w:rPr>
            </w:pPr>
            <w:r>
              <w:rPr>
                <w:rFonts w:ascii="Times New Roman" w:hAnsi="Times New Roman"/>
                <w:color w:val="auto"/>
              </w:rPr>
              <w:t>440.51</w:t>
            </w:r>
          </w:p>
        </w:tc>
        <w:tc>
          <w:tcPr>
            <w:tcW w:w="1421" w:type="dxa"/>
            <w:tcBorders>
              <w:top w:val="single" w:color="000000" w:sz="4" w:space="0"/>
              <w:left w:val="single" w:color="000000" w:sz="4" w:space="0"/>
              <w:bottom w:val="single" w:color="000000" w:sz="4" w:space="0"/>
              <w:right w:val="single" w:color="000000" w:sz="4" w:space="0"/>
            </w:tcBorders>
            <w:vAlign w:val="center"/>
          </w:tcPr>
          <w:p w14:paraId="28693EBD">
            <w:pPr>
              <w:pStyle w:val="51"/>
              <w:spacing w:line="240" w:lineRule="auto"/>
              <w:rPr>
                <w:rFonts w:ascii="Times New Roman" w:hAnsi="Times New Roman"/>
                <w:color w:val="auto"/>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6898A888">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438666E0">
            <w:pPr>
              <w:pStyle w:val="51"/>
              <w:spacing w:line="240" w:lineRule="auto"/>
              <w:rPr>
                <w:rFonts w:ascii="Times New Roman" w:hAnsi="Times New Roman"/>
                <w:color w:val="auto"/>
              </w:rPr>
            </w:pPr>
          </w:p>
        </w:tc>
      </w:tr>
      <w:tr w14:paraId="1F805179">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34B0FB49">
            <w:pPr>
              <w:pStyle w:val="51"/>
              <w:spacing w:line="240" w:lineRule="auto"/>
              <w:rPr>
                <w:rFonts w:ascii="Times New Roman" w:hAnsi="Times New Roman"/>
                <w:color w:val="auto"/>
              </w:rPr>
            </w:pPr>
            <w:r>
              <w:rPr>
                <w:rFonts w:ascii="Times New Roman" w:hAnsi="Times New Roman"/>
                <w:color w:val="auto"/>
              </w:rPr>
              <w:t>7</w:t>
            </w:r>
          </w:p>
        </w:tc>
        <w:tc>
          <w:tcPr>
            <w:tcW w:w="1275" w:type="dxa"/>
            <w:tcBorders>
              <w:top w:val="single" w:color="000000" w:sz="4" w:space="0"/>
              <w:left w:val="single" w:color="000000" w:sz="4" w:space="0"/>
              <w:bottom w:val="single" w:color="000000" w:sz="4" w:space="0"/>
              <w:right w:val="single" w:color="000000" w:sz="4" w:space="0"/>
            </w:tcBorders>
            <w:vAlign w:val="center"/>
          </w:tcPr>
          <w:p w14:paraId="04A4F132">
            <w:pPr>
              <w:pStyle w:val="51"/>
              <w:spacing w:line="240" w:lineRule="auto"/>
              <w:rPr>
                <w:rFonts w:ascii="Times New Roman" w:hAnsi="Times New Roman"/>
                <w:color w:val="auto"/>
              </w:rPr>
            </w:pPr>
            <w:r>
              <w:rPr>
                <w:rFonts w:ascii="Times New Roman" w:hAnsi="Times New Roman"/>
                <w:color w:val="auto"/>
              </w:rPr>
              <w:t>45.00</w:t>
            </w:r>
          </w:p>
        </w:tc>
        <w:tc>
          <w:tcPr>
            <w:tcW w:w="1316" w:type="dxa"/>
            <w:vMerge w:val="continue"/>
            <w:tcBorders>
              <w:left w:val="single" w:color="000000" w:sz="4" w:space="0"/>
              <w:right w:val="single" w:color="000000" w:sz="4" w:space="0"/>
            </w:tcBorders>
            <w:vAlign w:val="center"/>
          </w:tcPr>
          <w:p w14:paraId="46C5BE31">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2B1E2C07">
            <w:pPr>
              <w:pStyle w:val="51"/>
              <w:spacing w:line="240" w:lineRule="auto"/>
              <w:rPr>
                <w:rFonts w:ascii="Times New Roman" w:hAnsi="Times New Roman"/>
                <w:color w:val="auto"/>
              </w:rPr>
            </w:pPr>
            <w:r>
              <w:rPr>
                <w:rFonts w:ascii="Times New Roman" w:hAnsi="Times New Roman"/>
                <w:color w:val="auto"/>
              </w:rPr>
              <w:t>358.97</w:t>
            </w:r>
          </w:p>
        </w:tc>
        <w:tc>
          <w:tcPr>
            <w:tcW w:w="1421" w:type="dxa"/>
            <w:tcBorders>
              <w:top w:val="single" w:color="000000" w:sz="4" w:space="0"/>
              <w:left w:val="single" w:color="000000" w:sz="4" w:space="0"/>
              <w:bottom w:val="single" w:color="000000" w:sz="4" w:space="0"/>
              <w:right w:val="single" w:color="000000" w:sz="4" w:space="0"/>
            </w:tcBorders>
            <w:vAlign w:val="center"/>
          </w:tcPr>
          <w:p w14:paraId="3F8BD44C">
            <w:pPr>
              <w:pStyle w:val="51"/>
              <w:spacing w:line="240" w:lineRule="auto"/>
              <w:rPr>
                <w:rFonts w:ascii="Times New Roman" w:hAnsi="Times New Roman"/>
                <w:color w:val="auto"/>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725C3395">
            <w:pPr>
              <w:pStyle w:val="51"/>
              <w:spacing w:line="240" w:lineRule="auto"/>
              <w:rPr>
                <w:rFonts w:ascii="Times New Roman" w:hAnsi="Times New Roman"/>
                <w:color w:val="auto"/>
              </w:rPr>
            </w:pPr>
          </w:p>
        </w:tc>
        <w:tc>
          <w:tcPr>
            <w:tcW w:w="1071" w:type="dxa"/>
            <w:vMerge w:val="restart"/>
            <w:tcBorders>
              <w:top w:val="single" w:color="000000" w:sz="4" w:space="0"/>
              <w:left w:val="single" w:color="000000" w:sz="4" w:space="0"/>
              <w:right w:val="single" w:color="000000" w:sz="4" w:space="0"/>
            </w:tcBorders>
            <w:vAlign w:val="center"/>
          </w:tcPr>
          <w:p w14:paraId="5633E260">
            <w:pPr>
              <w:pStyle w:val="51"/>
              <w:spacing w:line="240" w:lineRule="auto"/>
              <w:rPr>
                <w:rFonts w:ascii="Times New Roman" w:hAnsi="Times New Roman"/>
                <w:color w:val="auto"/>
              </w:rPr>
            </w:pPr>
            <w:r>
              <w:rPr>
                <w:rFonts w:ascii="Times New Roman" w:hAnsi="Times New Roman"/>
                <w:color w:val="auto"/>
              </w:rPr>
              <w:t>二期基建期</w:t>
            </w:r>
          </w:p>
        </w:tc>
      </w:tr>
      <w:tr w14:paraId="39658E68">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18C24535">
            <w:pPr>
              <w:pStyle w:val="51"/>
              <w:spacing w:line="240" w:lineRule="auto"/>
              <w:rPr>
                <w:rFonts w:ascii="Times New Roman" w:hAnsi="Times New Roman"/>
                <w:color w:val="auto"/>
              </w:rPr>
            </w:pPr>
            <w:r>
              <w:rPr>
                <w:rFonts w:ascii="Times New Roman" w:hAnsi="Times New Roman"/>
                <w:color w:val="auto"/>
              </w:rPr>
              <w:t>8</w:t>
            </w:r>
          </w:p>
        </w:tc>
        <w:tc>
          <w:tcPr>
            <w:tcW w:w="1275" w:type="dxa"/>
            <w:tcBorders>
              <w:top w:val="single" w:color="000000" w:sz="4" w:space="0"/>
              <w:left w:val="single" w:color="000000" w:sz="4" w:space="0"/>
              <w:bottom w:val="single" w:color="000000" w:sz="4" w:space="0"/>
              <w:right w:val="single" w:color="000000" w:sz="4" w:space="0"/>
            </w:tcBorders>
            <w:vAlign w:val="center"/>
          </w:tcPr>
          <w:p w14:paraId="6FE5C935">
            <w:pPr>
              <w:pStyle w:val="51"/>
              <w:spacing w:line="240" w:lineRule="auto"/>
              <w:rPr>
                <w:rFonts w:ascii="Times New Roman" w:hAnsi="Times New Roman"/>
                <w:color w:val="auto"/>
              </w:rPr>
            </w:pPr>
            <w:r>
              <w:rPr>
                <w:rFonts w:ascii="Times New Roman" w:hAnsi="Times New Roman"/>
                <w:color w:val="auto"/>
              </w:rPr>
              <w:t>45.00</w:t>
            </w:r>
          </w:p>
        </w:tc>
        <w:tc>
          <w:tcPr>
            <w:tcW w:w="1316" w:type="dxa"/>
            <w:vMerge w:val="continue"/>
            <w:tcBorders>
              <w:left w:val="single" w:color="000000" w:sz="4" w:space="0"/>
              <w:right w:val="single" w:color="000000" w:sz="4" w:space="0"/>
            </w:tcBorders>
            <w:vAlign w:val="center"/>
          </w:tcPr>
          <w:p w14:paraId="5D64F6FB">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0563D76D">
            <w:pPr>
              <w:pStyle w:val="51"/>
              <w:spacing w:line="240" w:lineRule="auto"/>
              <w:rPr>
                <w:rFonts w:ascii="Times New Roman" w:hAnsi="Times New Roman"/>
                <w:color w:val="auto"/>
              </w:rPr>
            </w:pPr>
            <w:r>
              <w:rPr>
                <w:rFonts w:ascii="Times New Roman" w:hAnsi="Times New Roman"/>
                <w:color w:val="auto"/>
              </w:rPr>
              <w:t>218.52</w:t>
            </w:r>
          </w:p>
        </w:tc>
        <w:tc>
          <w:tcPr>
            <w:tcW w:w="1421" w:type="dxa"/>
            <w:tcBorders>
              <w:top w:val="single" w:color="000000" w:sz="4" w:space="0"/>
              <w:left w:val="single" w:color="000000" w:sz="4" w:space="0"/>
              <w:bottom w:val="single" w:color="000000" w:sz="4" w:space="0"/>
              <w:right w:val="single" w:color="000000" w:sz="4" w:space="0"/>
            </w:tcBorders>
            <w:vAlign w:val="center"/>
          </w:tcPr>
          <w:p w14:paraId="624C14B6">
            <w:pPr>
              <w:pStyle w:val="51"/>
              <w:spacing w:line="240" w:lineRule="auto"/>
              <w:rPr>
                <w:rFonts w:ascii="Times New Roman" w:hAnsi="Times New Roman"/>
                <w:color w:val="auto"/>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1BC37917">
            <w:pPr>
              <w:pStyle w:val="51"/>
              <w:spacing w:line="240" w:lineRule="auto"/>
              <w:rPr>
                <w:rFonts w:ascii="Times New Roman" w:hAnsi="Times New Roman"/>
                <w:color w:val="auto"/>
              </w:rPr>
            </w:pPr>
          </w:p>
        </w:tc>
        <w:tc>
          <w:tcPr>
            <w:tcW w:w="1071" w:type="dxa"/>
            <w:vMerge w:val="continue"/>
            <w:tcBorders>
              <w:left w:val="single" w:color="000000" w:sz="4" w:space="0"/>
              <w:right w:val="single" w:color="000000" w:sz="4" w:space="0"/>
            </w:tcBorders>
            <w:vAlign w:val="center"/>
          </w:tcPr>
          <w:p w14:paraId="35091B35">
            <w:pPr>
              <w:pStyle w:val="51"/>
              <w:spacing w:line="240" w:lineRule="auto"/>
              <w:rPr>
                <w:rFonts w:ascii="Times New Roman" w:hAnsi="Times New Roman"/>
                <w:color w:val="auto"/>
              </w:rPr>
            </w:pPr>
          </w:p>
        </w:tc>
      </w:tr>
      <w:tr w14:paraId="65FD3543">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0814F092">
            <w:pPr>
              <w:pStyle w:val="51"/>
              <w:spacing w:line="240" w:lineRule="auto"/>
              <w:rPr>
                <w:rFonts w:ascii="Times New Roman" w:hAnsi="Times New Roman"/>
                <w:color w:val="auto"/>
              </w:rPr>
            </w:pPr>
            <w:r>
              <w:rPr>
                <w:rFonts w:ascii="Times New Roman" w:hAnsi="Times New Roman"/>
                <w:color w:val="auto"/>
              </w:rPr>
              <w:t>9</w:t>
            </w:r>
          </w:p>
        </w:tc>
        <w:tc>
          <w:tcPr>
            <w:tcW w:w="1275" w:type="dxa"/>
            <w:tcBorders>
              <w:top w:val="single" w:color="000000" w:sz="4" w:space="0"/>
              <w:left w:val="single" w:color="000000" w:sz="4" w:space="0"/>
              <w:bottom w:val="single" w:color="000000" w:sz="4" w:space="0"/>
              <w:right w:val="single" w:color="000000" w:sz="4" w:space="0"/>
            </w:tcBorders>
            <w:vAlign w:val="center"/>
          </w:tcPr>
          <w:p w14:paraId="265DBAC7">
            <w:pPr>
              <w:pStyle w:val="51"/>
              <w:spacing w:line="240" w:lineRule="auto"/>
              <w:rPr>
                <w:rFonts w:ascii="Times New Roman" w:hAnsi="Times New Roman"/>
                <w:color w:val="auto"/>
              </w:rPr>
            </w:pPr>
            <w:r>
              <w:rPr>
                <w:rFonts w:ascii="Times New Roman" w:hAnsi="Times New Roman"/>
                <w:color w:val="auto"/>
              </w:rPr>
              <w:t>44.53</w:t>
            </w:r>
          </w:p>
        </w:tc>
        <w:tc>
          <w:tcPr>
            <w:tcW w:w="1316" w:type="dxa"/>
            <w:vMerge w:val="continue"/>
            <w:tcBorders>
              <w:left w:val="single" w:color="000000" w:sz="4" w:space="0"/>
              <w:bottom w:val="single" w:color="000000" w:sz="4" w:space="0"/>
              <w:right w:val="single" w:color="000000" w:sz="4" w:space="0"/>
            </w:tcBorders>
            <w:vAlign w:val="center"/>
          </w:tcPr>
          <w:p w14:paraId="74D31E6F">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624386BA">
            <w:pPr>
              <w:pStyle w:val="51"/>
              <w:spacing w:line="240" w:lineRule="auto"/>
              <w:rPr>
                <w:rFonts w:ascii="Times New Roman" w:hAnsi="Times New Roman"/>
                <w:color w:val="auto"/>
              </w:rPr>
            </w:pPr>
            <w:r>
              <w:rPr>
                <w:rFonts w:ascii="Times New Roman" w:hAnsi="Times New Roman"/>
                <w:color w:val="auto"/>
              </w:rPr>
              <w:t>39.14</w:t>
            </w:r>
          </w:p>
        </w:tc>
        <w:tc>
          <w:tcPr>
            <w:tcW w:w="1421" w:type="dxa"/>
            <w:tcBorders>
              <w:top w:val="single" w:color="000000" w:sz="4" w:space="0"/>
              <w:left w:val="single" w:color="000000" w:sz="4" w:space="0"/>
              <w:bottom w:val="single" w:color="000000" w:sz="4" w:space="0"/>
              <w:right w:val="single" w:color="000000" w:sz="4" w:space="0"/>
            </w:tcBorders>
            <w:vAlign w:val="center"/>
          </w:tcPr>
          <w:p w14:paraId="539477E5">
            <w:pPr>
              <w:pStyle w:val="51"/>
              <w:spacing w:line="240" w:lineRule="auto"/>
              <w:rPr>
                <w:rFonts w:ascii="Times New Roman" w:hAnsi="Times New Roman"/>
                <w:color w:val="auto"/>
              </w:rPr>
            </w:pPr>
            <w:r>
              <w:rPr>
                <w:rFonts w:ascii="Times New Roman" w:hAnsi="Times New Roman"/>
                <w:color w:val="auto"/>
              </w:rPr>
              <w:t>0.47</w:t>
            </w:r>
          </w:p>
        </w:tc>
        <w:tc>
          <w:tcPr>
            <w:tcW w:w="991" w:type="dxa"/>
            <w:vMerge w:val="restart"/>
            <w:tcBorders>
              <w:top w:val="single" w:color="000000" w:sz="4" w:space="0"/>
              <w:left w:val="single" w:color="000000" w:sz="4" w:space="0"/>
              <w:right w:val="single" w:color="000000" w:sz="4" w:space="0"/>
            </w:tcBorders>
            <w:vAlign w:val="center"/>
          </w:tcPr>
          <w:p w14:paraId="01C85C5E">
            <w:pPr>
              <w:pStyle w:val="51"/>
              <w:spacing w:line="240" w:lineRule="auto"/>
              <w:rPr>
                <w:rFonts w:ascii="Times New Roman" w:hAnsi="Times New Roman"/>
                <w:color w:val="auto"/>
              </w:rPr>
            </w:pPr>
            <w:r>
              <w:rPr>
                <w:rFonts w:ascii="Times New Roman" w:hAnsi="Times New Roman"/>
                <w:color w:val="auto"/>
              </w:rPr>
              <w:t>0.66</w:t>
            </w:r>
          </w:p>
        </w:tc>
        <w:tc>
          <w:tcPr>
            <w:tcW w:w="1071" w:type="dxa"/>
            <w:vMerge w:val="continue"/>
            <w:tcBorders>
              <w:left w:val="single" w:color="000000" w:sz="4" w:space="0"/>
              <w:bottom w:val="single" w:color="000000" w:sz="4" w:space="0"/>
              <w:right w:val="single" w:color="000000" w:sz="4" w:space="0"/>
            </w:tcBorders>
            <w:vAlign w:val="center"/>
          </w:tcPr>
          <w:p w14:paraId="7E8C4342">
            <w:pPr>
              <w:pStyle w:val="51"/>
              <w:spacing w:line="240" w:lineRule="auto"/>
              <w:rPr>
                <w:rFonts w:ascii="Times New Roman" w:hAnsi="Times New Roman"/>
                <w:color w:val="auto"/>
              </w:rPr>
            </w:pPr>
          </w:p>
        </w:tc>
      </w:tr>
      <w:tr w14:paraId="19B15889">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3DF126AE">
            <w:pPr>
              <w:pStyle w:val="51"/>
              <w:spacing w:line="240" w:lineRule="auto"/>
              <w:rPr>
                <w:rFonts w:ascii="Times New Roman" w:hAnsi="Times New Roman"/>
                <w:color w:val="auto"/>
              </w:rPr>
            </w:pPr>
            <w:r>
              <w:rPr>
                <w:rFonts w:ascii="Times New Roman" w:hAnsi="Times New Roman"/>
                <w:color w:val="auto"/>
              </w:rPr>
              <w:t>10</w:t>
            </w:r>
          </w:p>
        </w:tc>
        <w:tc>
          <w:tcPr>
            <w:tcW w:w="1275" w:type="dxa"/>
            <w:tcBorders>
              <w:top w:val="single" w:color="000000" w:sz="4" w:space="0"/>
              <w:left w:val="single" w:color="000000" w:sz="4" w:space="0"/>
              <w:bottom w:val="single" w:color="000000" w:sz="4" w:space="0"/>
              <w:right w:val="single" w:color="000000" w:sz="4" w:space="0"/>
            </w:tcBorders>
            <w:vAlign w:val="center"/>
          </w:tcPr>
          <w:p w14:paraId="6765A4CB">
            <w:pPr>
              <w:pStyle w:val="51"/>
              <w:spacing w:line="240" w:lineRule="auto"/>
              <w:rPr>
                <w:rFonts w:ascii="Times New Roman" w:hAnsi="Times New Roman"/>
                <w:color w:val="auto"/>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416FF9CE">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7FCF298D">
            <w:pPr>
              <w:pStyle w:val="51"/>
              <w:spacing w:line="240" w:lineRule="auto"/>
              <w:rPr>
                <w:rFonts w:ascii="Times New Roman" w:hAnsi="Times New Roman"/>
                <w:color w:val="auto"/>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4979FEA2">
            <w:pPr>
              <w:pStyle w:val="51"/>
              <w:spacing w:line="240" w:lineRule="auto"/>
              <w:rPr>
                <w:rFonts w:ascii="Times New Roman" w:hAnsi="Times New Roman"/>
                <w:color w:val="auto"/>
              </w:rPr>
            </w:pPr>
            <w:r>
              <w:rPr>
                <w:rFonts w:ascii="Times New Roman" w:hAnsi="Times New Roman"/>
                <w:color w:val="auto"/>
              </w:rPr>
              <w:t>45.00</w:t>
            </w:r>
          </w:p>
        </w:tc>
        <w:tc>
          <w:tcPr>
            <w:tcW w:w="991" w:type="dxa"/>
            <w:vMerge w:val="continue"/>
            <w:tcBorders>
              <w:left w:val="single" w:color="000000" w:sz="4" w:space="0"/>
              <w:right w:val="single" w:color="000000" w:sz="4" w:space="0"/>
            </w:tcBorders>
            <w:vAlign w:val="center"/>
          </w:tcPr>
          <w:p w14:paraId="682A62CB">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D1CECB3">
            <w:pPr>
              <w:pStyle w:val="51"/>
              <w:spacing w:line="240" w:lineRule="auto"/>
              <w:rPr>
                <w:rFonts w:ascii="Times New Roman" w:hAnsi="Times New Roman"/>
                <w:color w:val="auto"/>
              </w:rPr>
            </w:pPr>
          </w:p>
        </w:tc>
      </w:tr>
      <w:tr w14:paraId="6277A851">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439E3A83">
            <w:pPr>
              <w:pStyle w:val="51"/>
              <w:spacing w:line="240" w:lineRule="auto"/>
              <w:rPr>
                <w:rFonts w:ascii="Times New Roman" w:hAnsi="Times New Roman"/>
                <w:color w:val="auto"/>
              </w:rPr>
            </w:pPr>
            <w:r>
              <w:rPr>
                <w:rFonts w:ascii="Times New Roman" w:hAnsi="Times New Roman"/>
                <w:color w:val="auto"/>
              </w:rPr>
              <w:t>11</w:t>
            </w:r>
          </w:p>
        </w:tc>
        <w:tc>
          <w:tcPr>
            <w:tcW w:w="1275" w:type="dxa"/>
            <w:tcBorders>
              <w:top w:val="single" w:color="000000" w:sz="4" w:space="0"/>
              <w:left w:val="single" w:color="000000" w:sz="4" w:space="0"/>
              <w:bottom w:val="single" w:color="000000" w:sz="4" w:space="0"/>
              <w:right w:val="single" w:color="000000" w:sz="4" w:space="0"/>
            </w:tcBorders>
            <w:vAlign w:val="center"/>
          </w:tcPr>
          <w:p w14:paraId="28379D04">
            <w:pPr>
              <w:pStyle w:val="51"/>
              <w:spacing w:line="240" w:lineRule="auto"/>
              <w:rPr>
                <w:rFonts w:ascii="Times New Roman" w:hAnsi="Times New Roman"/>
                <w:color w:val="auto"/>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788F6BBB">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3124D780">
            <w:pPr>
              <w:pStyle w:val="51"/>
              <w:spacing w:line="240" w:lineRule="auto"/>
              <w:rPr>
                <w:rFonts w:ascii="Times New Roman" w:hAnsi="Times New Roman"/>
                <w:color w:val="auto"/>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6D6C18FF">
            <w:pPr>
              <w:pStyle w:val="51"/>
              <w:spacing w:line="240" w:lineRule="auto"/>
              <w:rPr>
                <w:rFonts w:ascii="Times New Roman" w:hAnsi="Times New Roman"/>
                <w:color w:val="auto"/>
              </w:rPr>
            </w:pPr>
            <w:r>
              <w:rPr>
                <w:rFonts w:ascii="Times New Roman" w:hAnsi="Times New Roman"/>
                <w:color w:val="auto"/>
              </w:rPr>
              <w:t>45.00</w:t>
            </w:r>
          </w:p>
        </w:tc>
        <w:tc>
          <w:tcPr>
            <w:tcW w:w="991" w:type="dxa"/>
            <w:vMerge w:val="continue"/>
            <w:tcBorders>
              <w:left w:val="single" w:color="000000" w:sz="4" w:space="0"/>
              <w:right w:val="single" w:color="000000" w:sz="4" w:space="0"/>
            </w:tcBorders>
            <w:vAlign w:val="center"/>
          </w:tcPr>
          <w:p w14:paraId="6707E41F">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4C77246">
            <w:pPr>
              <w:pStyle w:val="51"/>
              <w:spacing w:line="240" w:lineRule="auto"/>
              <w:rPr>
                <w:rFonts w:ascii="Times New Roman" w:hAnsi="Times New Roman"/>
                <w:color w:val="auto"/>
              </w:rPr>
            </w:pPr>
          </w:p>
        </w:tc>
      </w:tr>
      <w:tr w14:paraId="41939E24">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238110CE">
            <w:pPr>
              <w:pStyle w:val="51"/>
              <w:spacing w:line="240" w:lineRule="auto"/>
              <w:rPr>
                <w:rFonts w:ascii="Times New Roman" w:hAnsi="Times New Roman"/>
                <w:color w:val="auto"/>
              </w:rPr>
            </w:pPr>
            <w:r>
              <w:rPr>
                <w:rFonts w:ascii="Times New Roman" w:hAnsi="Times New Roman"/>
                <w:color w:val="auto"/>
              </w:rPr>
              <w:t>12</w:t>
            </w:r>
          </w:p>
        </w:tc>
        <w:tc>
          <w:tcPr>
            <w:tcW w:w="1275" w:type="dxa"/>
            <w:tcBorders>
              <w:top w:val="single" w:color="000000" w:sz="4" w:space="0"/>
              <w:left w:val="single" w:color="000000" w:sz="4" w:space="0"/>
              <w:bottom w:val="single" w:color="000000" w:sz="4" w:space="0"/>
              <w:right w:val="single" w:color="000000" w:sz="4" w:space="0"/>
            </w:tcBorders>
            <w:vAlign w:val="center"/>
          </w:tcPr>
          <w:p w14:paraId="296E7F76">
            <w:pPr>
              <w:pStyle w:val="51"/>
              <w:spacing w:line="240" w:lineRule="auto"/>
              <w:rPr>
                <w:rFonts w:ascii="Times New Roman" w:hAnsi="Times New Roman"/>
                <w:color w:val="auto"/>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F1C966E">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56C3B527">
            <w:pPr>
              <w:pStyle w:val="51"/>
              <w:spacing w:line="240" w:lineRule="auto"/>
              <w:rPr>
                <w:rFonts w:ascii="Times New Roman" w:hAnsi="Times New Roman"/>
                <w:color w:val="auto"/>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2D09860A">
            <w:pPr>
              <w:pStyle w:val="51"/>
              <w:spacing w:line="240" w:lineRule="auto"/>
              <w:rPr>
                <w:rFonts w:ascii="Times New Roman" w:hAnsi="Times New Roman"/>
                <w:color w:val="auto"/>
              </w:rPr>
            </w:pPr>
            <w:r>
              <w:rPr>
                <w:rFonts w:ascii="Times New Roman" w:hAnsi="Times New Roman"/>
                <w:color w:val="auto"/>
              </w:rPr>
              <w:t>45.00</w:t>
            </w:r>
          </w:p>
        </w:tc>
        <w:tc>
          <w:tcPr>
            <w:tcW w:w="991" w:type="dxa"/>
            <w:vMerge w:val="continue"/>
            <w:tcBorders>
              <w:left w:val="single" w:color="000000" w:sz="4" w:space="0"/>
              <w:right w:val="single" w:color="000000" w:sz="4" w:space="0"/>
            </w:tcBorders>
            <w:vAlign w:val="center"/>
          </w:tcPr>
          <w:p w14:paraId="6168048C">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6E8363AC">
            <w:pPr>
              <w:pStyle w:val="51"/>
              <w:spacing w:line="240" w:lineRule="auto"/>
              <w:rPr>
                <w:rFonts w:ascii="Times New Roman" w:hAnsi="Times New Roman"/>
                <w:color w:val="auto"/>
              </w:rPr>
            </w:pPr>
          </w:p>
        </w:tc>
      </w:tr>
      <w:tr w14:paraId="100F2F53">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5726B134">
            <w:pPr>
              <w:pStyle w:val="51"/>
              <w:spacing w:line="240" w:lineRule="auto"/>
              <w:rPr>
                <w:rFonts w:ascii="Times New Roman" w:hAnsi="Times New Roman"/>
                <w:color w:val="auto"/>
              </w:rPr>
            </w:pPr>
            <w:r>
              <w:rPr>
                <w:rFonts w:ascii="Times New Roman" w:hAnsi="Times New Roman"/>
                <w:color w:val="auto"/>
              </w:rPr>
              <w:t>13</w:t>
            </w:r>
          </w:p>
        </w:tc>
        <w:tc>
          <w:tcPr>
            <w:tcW w:w="1275" w:type="dxa"/>
            <w:tcBorders>
              <w:top w:val="single" w:color="000000" w:sz="4" w:space="0"/>
              <w:left w:val="single" w:color="000000" w:sz="4" w:space="0"/>
              <w:bottom w:val="single" w:color="000000" w:sz="4" w:space="0"/>
              <w:right w:val="single" w:color="000000" w:sz="4" w:space="0"/>
            </w:tcBorders>
            <w:vAlign w:val="center"/>
          </w:tcPr>
          <w:p w14:paraId="026907D6">
            <w:pPr>
              <w:pStyle w:val="51"/>
              <w:spacing w:line="240" w:lineRule="auto"/>
              <w:rPr>
                <w:rFonts w:ascii="Times New Roman" w:hAnsi="Times New Roman"/>
                <w:color w:val="auto"/>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125E5E75">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495A6D72">
            <w:pPr>
              <w:pStyle w:val="51"/>
              <w:spacing w:line="240" w:lineRule="auto"/>
              <w:rPr>
                <w:rFonts w:ascii="Times New Roman" w:hAnsi="Times New Roman"/>
                <w:color w:val="auto"/>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2D258F13">
            <w:pPr>
              <w:pStyle w:val="51"/>
              <w:spacing w:line="240" w:lineRule="auto"/>
              <w:rPr>
                <w:rFonts w:ascii="Times New Roman" w:hAnsi="Times New Roman"/>
                <w:color w:val="auto"/>
              </w:rPr>
            </w:pPr>
            <w:r>
              <w:rPr>
                <w:rFonts w:ascii="Times New Roman" w:hAnsi="Times New Roman"/>
                <w:color w:val="auto"/>
              </w:rPr>
              <w:t>45.00</w:t>
            </w:r>
          </w:p>
        </w:tc>
        <w:tc>
          <w:tcPr>
            <w:tcW w:w="991" w:type="dxa"/>
            <w:vMerge w:val="continue"/>
            <w:tcBorders>
              <w:left w:val="single" w:color="000000" w:sz="4" w:space="0"/>
              <w:right w:val="single" w:color="000000" w:sz="4" w:space="0"/>
            </w:tcBorders>
            <w:vAlign w:val="center"/>
          </w:tcPr>
          <w:p w14:paraId="14EE8B85">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E6B28F6">
            <w:pPr>
              <w:pStyle w:val="51"/>
              <w:spacing w:line="240" w:lineRule="auto"/>
              <w:rPr>
                <w:rFonts w:ascii="Times New Roman" w:hAnsi="Times New Roman"/>
                <w:color w:val="auto"/>
              </w:rPr>
            </w:pPr>
          </w:p>
        </w:tc>
      </w:tr>
      <w:tr w14:paraId="1C74EF9E">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31974158">
            <w:pPr>
              <w:pStyle w:val="51"/>
              <w:spacing w:line="240" w:lineRule="auto"/>
              <w:rPr>
                <w:rFonts w:ascii="Times New Roman" w:hAnsi="Times New Roman"/>
                <w:color w:val="auto"/>
              </w:rPr>
            </w:pPr>
            <w:r>
              <w:rPr>
                <w:rFonts w:ascii="Times New Roman" w:hAnsi="Times New Roman"/>
                <w:color w:val="auto"/>
              </w:rPr>
              <w:t>14</w:t>
            </w:r>
          </w:p>
        </w:tc>
        <w:tc>
          <w:tcPr>
            <w:tcW w:w="1275" w:type="dxa"/>
            <w:tcBorders>
              <w:top w:val="single" w:color="000000" w:sz="4" w:space="0"/>
              <w:left w:val="single" w:color="000000" w:sz="4" w:space="0"/>
              <w:bottom w:val="single" w:color="000000" w:sz="4" w:space="0"/>
              <w:right w:val="single" w:color="000000" w:sz="4" w:space="0"/>
            </w:tcBorders>
            <w:vAlign w:val="center"/>
          </w:tcPr>
          <w:p w14:paraId="12B29DAB">
            <w:pPr>
              <w:pStyle w:val="51"/>
              <w:spacing w:line="240" w:lineRule="auto"/>
              <w:rPr>
                <w:rFonts w:ascii="Times New Roman" w:hAnsi="Times New Roman"/>
                <w:color w:val="auto"/>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695774A6">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5B22E1BD">
            <w:pPr>
              <w:pStyle w:val="51"/>
              <w:spacing w:line="240" w:lineRule="auto"/>
              <w:rPr>
                <w:rFonts w:ascii="Times New Roman" w:hAnsi="Times New Roman"/>
                <w:color w:val="auto"/>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643AFCE7">
            <w:pPr>
              <w:pStyle w:val="51"/>
              <w:spacing w:line="240" w:lineRule="auto"/>
              <w:rPr>
                <w:rFonts w:ascii="Times New Roman" w:hAnsi="Times New Roman"/>
                <w:color w:val="auto"/>
              </w:rPr>
            </w:pPr>
            <w:r>
              <w:rPr>
                <w:rFonts w:ascii="Times New Roman" w:hAnsi="Times New Roman"/>
                <w:color w:val="auto"/>
              </w:rPr>
              <w:t>45.00</w:t>
            </w:r>
          </w:p>
        </w:tc>
        <w:tc>
          <w:tcPr>
            <w:tcW w:w="991" w:type="dxa"/>
            <w:vMerge w:val="continue"/>
            <w:tcBorders>
              <w:left w:val="single" w:color="000000" w:sz="4" w:space="0"/>
              <w:right w:val="single" w:color="000000" w:sz="4" w:space="0"/>
            </w:tcBorders>
            <w:vAlign w:val="center"/>
          </w:tcPr>
          <w:p w14:paraId="460523AD">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4E36840E">
            <w:pPr>
              <w:pStyle w:val="51"/>
              <w:spacing w:line="240" w:lineRule="auto"/>
              <w:rPr>
                <w:rFonts w:ascii="Times New Roman" w:hAnsi="Times New Roman"/>
                <w:color w:val="auto"/>
              </w:rPr>
            </w:pPr>
          </w:p>
        </w:tc>
      </w:tr>
      <w:tr w14:paraId="5874CBAD">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4D1954C4">
            <w:pPr>
              <w:pStyle w:val="51"/>
              <w:spacing w:line="240" w:lineRule="auto"/>
              <w:rPr>
                <w:rFonts w:ascii="Times New Roman" w:hAnsi="Times New Roman"/>
                <w:color w:val="auto"/>
              </w:rPr>
            </w:pPr>
            <w:r>
              <w:rPr>
                <w:rFonts w:ascii="Times New Roman" w:hAnsi="Times New Roman"/>
                <w:color w:val="auto"/>
              </w:rPr>
              <w:t>15</w:t>
            </w:r>
          </w:p>
        </w:tc>
        <w:tc>
          <w:tcPr>
            <w:tcW w:w="1275" w:type="dxa"/>
            <w:tcBorders>
              <w:top w:val="single" w:color="000000" w:sz="4" w:space="0"/>
              <w:left w:val="single" w:color="000000" w:sz="4" w:space="0"/>
              <w:bottom w:val="single" w:color="000000" w:sz="4" w:space="0"/>
              <w:right w:val="single" w:color="000000" w:sz="4" w:space="0"/>
            </w:tcBorders>
            <w:vAlign w:val="center"/>
          </w:tcPr>
          <w:p w14:paraId="5FD5D145">
            <w:pPr>
              <w:pStyle w:val="51"/>
              <w:spacing w:line="240" w:lineRule="auto"/>
              <w:rPr>
                <w:rFonts w:ascii="Times New Roman" w:hAnsi="Times New Roman"/>
                <w:color w:val="auto"/>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28CA3DC0">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71AFC7FD">
            <w:pPr>
              <w:pStyle w:val="51"/>
              <w:spacing w:line="240" w:lineRule="auto"/>
              <w:rPr>
                <w:rFonts w:ascii="Times New Roman" w:hAnsi="Times New Roman"/>
                <w:color w:val="auto"/>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F981B8F">
            <w:pPr>
              <w:pStyle w:val="51"/>
              <w:spacing w:line="240" w:lineRule="auto"/>
              <w:rPr>
                <w:rFonts w:ascii="Times New Roman" w:hAnsi="Times New Roman"/>
                <w:color w:val="auto"/>
              </w:rPr>
            </w:pPr>
            <w:r>
              <w:rPr>
                <w:rFonts w:ascii="Times New Roman" w:hAnsi="Times New Roman"/>
                <w:color w:val="auto"/>
              </w:rPr>
              <w:t>36.02</w:t>
            </w:r>
          </w:p>
        </w:tc>
        <w:tc>
          <w:tcPr>
            <w:tcW w:w="991" w:type="dxa"/>
            <w:vMerge w:val="continue"/>
            <w:tcBorders>
              <w:left w:val="single" w:color="000000" w:sz="4" w:space="0"/>
              <w:right w:val="single" w:color="000000" w:sz="4" w:space="0"/>
            </w:tcBorders>
            <w:vAlign w:val="center"/>
          </w:tcPr>
          <w:p w14:paraId="09663776">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16A5CBF">
            <w:pPr>
              <w:pStyle w:val="51"/>
              <w:spacing w:line="240" w:lineRule="auto"/>
              <w:rPr>
                <w:rFonts w:ascii="Times New Roman" w:hAnsi="Times New Roman"/>
                <w:color w:val="auto"/>
              </w:rPr>
            </w:pPr>
          </w:p>
        </w:tc>
      </w:tr>
      <w:tr w14:paraId="7463C4D7">
        <w:tc>
          <w:tcPr>
            <w:tcW w:w="847" w:type="dxa"/>
            <w:tcBorders>
              <w:top w:val="single" w:color="000000" w:sz="4" w:space="0"/>
              <w:left w:val="single" w:color="000000" w:sz="4" w:space="0"/>
              <w:bottom w:val="single" w:color="000000" w:sz="4" w:space="0"/>
              <w:right w:val="single" w:color="000000" w:sz="4" w:space="0"/>
            </w:tcBorders>
            <w:vAlign w:val="center"/>
          </w:tcPr>
          <w:p w14:paraId="13B67FD8">
            <w:pPr>
              <w:pStyle w:val="51"/>
              <w:spacing w:line="240" w:lineRule="auto"/>
              <w:rPr>
                <w:rFonts w:ascii="Times New Roman" w:hAnsi="Times New Roman"/>
                <w:color w:val="auto"/>
              </w:rPr>
            </w:pPr>
            <w:r>
              <w:rPr>
                <w:rFonts w:ascii="Times New Roman" w:hAnsi="Times New Roman"/>
                <w:color w:val="auto"/>
              </w:rPr>
              <w:t>16</w:t>
            </w:r>
          </w:p>
        </w:tc>
        <w:tc>
          <w:tcPr>
            <w:tcW w:w="1275" w:type="dxa"/>
            <w:tcBorders>
              <w:top w:val="single" w:color="000000" w:sz="4" w:space="0"/>
              <w:left w:val="single" w:color="000000" w:sz="4" w:space="0"/>
              <w:bottom w:val="single" w:color="000000" w:sz="4" w:space="0"/>
              <w:right w:val="single" w:color="000000" w:sz="4" w:space="0"/>
            </w:tcBorders>
            <w:vAlign w:val="center"/>
          </w:tcPr>
          <w:p w14:paraId="5B534CB2">
            <w:pPr>
              <w:pStyle w:val="51"/>
              <w:spacing w:line="240" w:lineRule="auto"/>
              <w:rPr>
                <w:rFonts w:ascii="Times New Roman" w:hAnsi="Times New Roman"/>
                <w:color w:val="auto"/>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25B23097">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3FFEE839">
            <w:pPr>
              <w:pStyle w:val="51"/>
              <w:spacing w:line="240" w:lineRule="auto"/>
              <w:rPr>
                <w:rFonts w:ascii="Times New Roman" w:hAnsi="Times New Roman"/>
                <w:color w:val="auto"/>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311FA49B">
            <w:pPr>
              <w:pStyle w:val="51"/>
              <w:spacing w:line="240" w:lineRule="auto"/>
              <w:rPr>
                <w:rFonts w:ascii="Times New Roman" w:hAnsi="Times New Roman"/>
                <w:color w:val="auto"/>
              </w:rPr>
            </w:pPr>
            <w:r>
              <w:rPr>
                <w:rFonts w:ascii="Times New Roman" w:hAnsi="Times New Roman"/>
                <w:color w:val="auto"/>
              </w:rPr>
              <w:t>35.00</w:t>
            </w:r>
          </w:p>
        </w:tc>
        <w:tc>
          <w:tcPr>
            <w:tcW w:w="991" w:type="dxa"/>
            <w:vMerge w:val="continue"/>
            <w:tcBorders>
              <w:left w:val="single" w:color="000000" w:sz="4" w:space="0"/>
              <w:right w:val="single" w:color="000000" w:sz="4" w:space="0"/>
            </w:tcBorders>
            <w:vAlign w:val="center"/>
          </w:tcPr>
          <w:p w14:paraId="25FA963E">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9628A63">
            <w:pPr>
              <w:pStyle w:val="51"/>
              <w:spacing w:line="240" w:lineRule="auto"/>
              <w:rPr>
                <w:rFonts w:ascii="Times New Roman" w:hAnsi="Times New Roman"/>
                <w:color w:val="auto"/>
              </w:rPr>
            </w:pPr>
          </w:p>
        </w:tc>
      </w:tr>
      <w:tr w14:paraId="440F4C50">
        <w:tblPrEx>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vAlign w:val="center"/>
          </w:tcPr>
          <w:p w14:paraId="328353E2">
            <w:pPr>
              <w:pStyle w:val="51"/>
              <w:spacing w:line="240" w:lineRule="auto"/>
              <w:rPr>
                <w:rFonts w:ascii="Times New Roman" w:hAnsi="Times New Roman"/>
                <w:color w:val="auto"/>
              </w:rPr>
            </w:pPr>
            <w:r>
              <w:rPr>
                <w:rFonts w:ascii="Times New Roman" w:hAnsi="Times New Roman"/>
                <w:color w:val="auto"/>
              </w:rPr>
              <w:t>17</w:t>
            </w:r>
          </w:p>
        </w:tc>
        <w:tc>
          <w:tcPr>
            <w:tcW w:w="1275" w:type="dxa"/>
            <w:tcBorders>
              <w:top w:val="single" w:color="000000" w:sz="4" w:space="0"/>
              <w:left w:val="single" w:color="000000" w:sz="4" w:space="0"/>
              <w:bottom w:val="single" w:color="000000" w:sz="4" w:space="0"/>
              <w:right w:val="single" w:color="000000" w:sz="4" w:space="0"/>
            </w:tcBorders>
            <w:vAlign w:val="center"/>
          </w:tcPr>
          <w:p w14:paraId="7335CE9A">
            <w:pPr>
              <w:pStyle w:val="51"/>
              <w:spacing w:line="240" w:lineRule="auto"/>
              <w:rPr>
                <w:rFonts w:ascii="Times New Roman" w:hAnsi="Times New Roman"/>
                <w:color w:val="auto"/>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7243F16A">
            <w:pPr>
              <w:pStyle w:val="51"/>
              <w:spacing w:line="240" w:lineRule="auto"/>
              <w:rPr>
                <w:rFonts w:ascii="Times New Roman" w:hAnsi="Times New Roman"/>
                <w:color w:val="auto"/>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339158EF">
            <w:pPr>
              <w:pStyle w:val="51"/>
              <w:spacing w:line="240" w:lineRule="auto"/>
              <w:rPr>
                <w:rFonts w:ascii="Times New Roman" w:hAnsi="Times New Roman"/>
                <w:color w:val="auto"/>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6A0D922D">
            <w:pPr>
              <w:pStyle w:val="51"/>
              <w:spacing w:line="240" w:lineRule="auto"/>
              <w:rPr>
                <w:rFonts w:ascii="Times New Roman" w:hAnsi="Times New Roman"/>
                <w:color w:val="auto"/>
              </w:rPr>
            </w:pPr>
            <w:r>
              <w:rPr>
                <w:rFonts w:ascii="Times New Roman" w:hAnsi="Times New Roman"/>
                <w:color w:val="auto"/>
              </w:rPr>
              <w:t>21.20</w:t>
            </w:r>
          </w:p>
        </w:tc>
        <w:tc>
          <w:tcPr>
            <w:tcW w:w="991" w:type="dxa"/>
            <w:vMerge w:val="continue"/>
            <w:tcBorders>
              <w:left w:val="single" w:color="000000" w:sz="4" w:space="0"/>
              <w:bottom w:val="single" w:color="000000" w:sz="4" w:space="0"/>
              <w:right w:val="single" w:color="000000" w:sz="4" w:space="0"/>
            </w:tcBorders>
            <w:vAlign w:val="center"/>
          </w:tcPr>
          <w:p w14:paraId="25ADC1E2">
            <w:pPr>
              <w:pStyle w:val="51"/>
              <w:spacing w:line="240" w:lineRule="auto"/>
              <w:rPr>
                <w:rFonts w:ascii="Times New Roman" w:hAnsi="Times New Roman"/>
                <w:color w:val="auto"/>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5F3C668">
            <w:pPr>
              <w:pStyle w:val="51"/>
              <w:spacing w:line="240" w:lineRule="auto"/>
              <w:rPr>
                <w:rFonts w:ascii="Times New Roman" w:hAnsi="Times New Roman"/>
                <w:color w:val="auto"/>
              </w:rPr>
            </w:pPr>
          </w:p>
        </w:tc>
      </w:tr>
    </w:tbl>
    <w:p w14:paraId="19EF6C4F">
      <w:pPr>
        <w:pStyle w:val="67"/>
        <w:ind w:firstLine="480"/>
        <w:rPr>
          <w:color w:val="auto"/>
          <w:lang w:eastAsia="zh-CN"/>
        </w:rPr>
      </w:pPr>
    </w:p>
    <w:p w14:paraId="111AE4F9">
      <w:pPr>
        <w:pStyle w:val="67"/>
        <w:ind w:firstLine="480"/>
        <w:rPr>
          <w:color w:val="auto"/>
          <w:lang w:eastAsia="zh-CN"/>
        </w:rPr>
      </w:pPr>
    </w:p>
    <w:p w14:paraId="4FCEE8DE">
      <w:pPr>
        <w:pStyle w:val="67"/>
        <w:ind w:firstLine="480"/>
        <w:rPr>
          <w:color w:val="auto"/>
          <w:lang w:eastAsia="zh-CN"/>
        </w:rPr>
        <w:sectPr>
          <w:headerReference r:id="rId11" w:type="even"/>
          <w:footerReference r:id="rId12" w:type="even"/>
          <w:pgSz w:w="11906" w:h="16838"/>
          <w:pgMar w:top="1440" w:right="1800" w:bottom="1440" w:left="1800" w:header="851" w:footer="992" w:gutter="0"/>
          <w:cols w:space="425" w:num="1"/>
          <w:docGrid w:type="lines" w:linePitch="312" w:charSpace="0"/>
        </w:sectPr>
      </w:pPr>
    </w:p>
    <w:p w14:paraId="4FC86045">
      <w:pPr>
        <w:pStyle w:val="42"/>
        <w:spacing w:before="97" w:after="97"/>
        <w:ind w:firstLine="480"/>
        <w:rPr>
          <w:rFonts w:hint="eastAsia"/>
          <w:color w:val="auto"/>
          <w:lang w:eastAsia="zh-CN"/>
        </w:rPr>
      </w:pPr>
      <w:r>
        <w:rPr>
          <w:rFonts w:hint="eastAsia"/>
          <w:color w:val="auto"/>
          <w:lang w:eastAsia="zh-CN"/>
        </w:rPr>
        <w:t>表3.2-5  采剥进度计划表</w:t>
      </w:r>
    </w:p>
    <w:tbl>
      <w:tblPr>
        <w:tblStyle w:val="36"/>
        <w:tblW w:w="0" w:type="auto"/>
        <w:tblInd w:w="138" w:type="dxa"/>
        <w:tblLayout w:type="fixed"/>
        <w:tblCellMar>
          <w:top w:w="0" w:type="dxa"/>
          <w:left w:w="108" w:type="dxa"/>
          <w:bottom w:w="0" w:type="dxa"/>
          <w:right w:w="108" w:type="dxa"/>
        </w:tblCellMar>
      </w:tblPr>
      <w:tblGrid>
        <w:gridCol w:w="1282"/>
        <w:gridCol w:w="1690"/>
        <w:gridCol w:w="1702"/>
        <w:gridCol w:w="852"/>
        <w:gridCol w:w="1133"/>
        <w:gridCol w:w="1157"/>
        <w:gridCol w:w="927"/>
        <w:gridCol w:w="809"/>
        <w:gridCol w:w="926"/>
        <w:gridCol w:w="809"/>
        <w:gridCol w:w="927"/>
        <w:gridCol w:w="811"/>
        <w:gridCol w:w="927"/>
      </w:tblGrid>
      <w:tr w14:paraId="55B8FD15">
        <w:tblPrEx>
          <w:tblCellMar>
            <w:top w:w="0" w:type="dxa"/>
            <w:left w:w="108" w:type="dxa"/>
            <w:bottom w:w="0" w:type="dxa"/>
            <w:right w:w="108" w:type="dxa"/>
          </w:tblCellMar>
        </w:tblPrEx>
        <w:tc>
          <w:tcPr>
            <w:tcW w:w="1282" w:type="dxa"/>
            <w:vMerge w:val="restart"/>
            <w:tcBorders>
              <w:top w:val="single" w:color="000000" w:sz="4" w:space="0"/>
              <w:left w:val="single" w:color="000000" w:sz="4" w:space="0"/>
              <w:right w:val="single" w:color="000000" w:sz="4" w:space="0"/>
            </w:tcBorders>
            <w:vAlign w:val="center"/>
          </w:tcPr>
          <w:p w14:paraId="552205D1">
            <w:pPr>
              <w:pStyle w:val="51"/>
              <w:rPr>
                <w:rFonts w:ascii="Times New Roman" w:hAnsi="Times New Roman"/>
                <w:color w:val="auto"/>
              </w:rPr>
            </w:pPr>
            <w:r>
              <w:rPr>
                <w:rFonts w:ascii="Times New Roman" w:hAnsi="Times New Roman"/>
                <w:color w:val="auto"/>
              </w:rPr>
              <w:t>台阶（m）</w:t>
            </w:r>
          </w:p>
        </w:tc>
        <w:tc>
          <w:tcPr>
            <w:tcW w:w="1690" w:type="dxa"/>
            <w:vMerge w:val="restart"/>
            <w:tcBorders>
              <w:top w:val="single" w:color="000000" w:sz="4" w:space="0"/>
              <w:left w:val="single" w:color="000000" w:sz="4" w:space="0"/>
              <w:right w:val="single" w:color="000000" w:sz="4" w:space="0"/>
            </w:tcBorders>
            <w:vAlign w:val="center"/>
          </w:tcPr>
          <w:p w14:paraId="1545F919">
            <w:pPr>
              <w:pStyle w:val="51"/>
              <w:rPr>
                <w:rFonts w:ascii="Times New Roman" w:hAnsi="Times New Roman"/>
                <w:color w:val="auto"/>
              </w:rPr>
            </w:pPr>
            <w:r>
              <w:rPr>
                <w:rFonts w:ascii="Times New Roman" w:hAnsi="Times New Roman"/>
                <w:color w:val="auto"/>
              </w:rPr>
              <w:t>采出矿石量</w:t>
            </w:r>
          </w:p>
          <w:p w14:paraId="3871E336">
            <w:pPr>
              <w:pStyle w:val="51"/>
              <w:rPr>
                <w:rFonts w:ascii="Times New Roman" w:hAnsi="Times New Roman"/>
                <w:color w:val="auto"/>
              </w:rPr>
            </w:pPr>
            <w:r>
              <w:rPr>
                <w:rFonts w:ascii="Times New Roman" w:hAnsi="Times New Roman"/>
                <w:color w:val="auto"/>
              </w:rPr>
              <w:t>（万t）</w:t>
            </w:r>
          </w:p>
        </w:tc>
        <w:tc>
          <w:tcPr>
            <w:tcW w:w="1702" w:type="dxa"/>
            <w:vMerge w:val="restart"/>
            <w:tcBorders>
              <w:top w:val="single" w:color="000000" w:sz="4" w:space="0"/>
              <w:left w:val="single" w:color="000000" w:sz="4" w:space="0"/>
              <w:right w:val="single" w:color="000000" w:sz="4" w:space="0"/>
            </w:tcBorders>
            <w:vAlign w:val="center"/>
          </w:tcPr>
          <w:p w14:paraId="04267220">
            <w:pPr>
              <w:pStyle w:val="51"/>
              <w:rPr>
                <w:rFonts w:ascii="Times New Roman" w:hAnsi="Times New Roman"/>
                <w:color w:val="auto"/>
              </w:rPr>
            </w:pPr>
            <w:r>
              <w:rPr>
                <w:rFonts w:ascii="Times New Roman" w:hAnsi="Times New Roman"/>
                <w:color w:val="auto"/>
              </w:rPr>
              <w:t>废石量（万</w:t>
            </w:r>
          </w:p>
          <w:p w14:paraId="51F4F17E">
            <w:pPr>
              <w:pStyle w:val="51"/>
              <w:rPr>
                <w:rFonts w:ascii="Times New Roman" w:hAnsi="Times New Roman"/>
                <w:color w:val="auto"/>
              </w:rPr>
            </w:pPr>
            <w:r>
              <w:rPr>
                <w:rFonts w:ascii="Times New Roman" w:hAnsi="Times New Roman"/>
                <w:color w:val="auto"/>
              </w:rPr>
              <w:t>t）</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14:paraId="3CE14DA2">
            <w:pPr>
              <w:pStyle w:val="51"/>
              <w:rPr>
                <w:rFonts w:ascii="Times New Roman" w:hAnsi="Times New Roman"/>
                <w:color w:val="auto"/>
              </w:rPr>
            </w:pPr>
            <w:r>
              <w:rPr>
                <w:rFonts w:ascii="Times New Roman" w:hAnsi="Times New Roman"/>
                <w:color w:val="auto"/>
              </w:rPr>
              <w:t>基建期</w:t>
            </w:r>
          </w:p>
        </w:tc>
        <w:tc>
          <w:tcPr>
            <w:tcW w:w="2084" w:type="dxa"/>
            <w:gridSpan w:val="2"/>
            <w:tcBorders>
              <w:top w:val="single" w:color="000000" w:sz="4" w:space="0"/>
              <w:left w:val="single" w:color="000000" w:sz="4" w:space="0"/>
              <w:bottom w:val="single" w:color="000000" w:sz="4" w:space="0"/>
              <w:right w:val="single" w:color="000000" w:sz="4" w:space="0"/>
            </w:tcBorders>
            <w:vAlign w:val="center"/>
          </w:tcPr>
          <w:p w14:paraId="2A6C180B">
            <w:pPr>
              <w:pStyle w:val="51"/>
              <w:rPr>
                <w:rFonts w:ascii="Times New Roman" w:hAnsi="Times New Roman"/>
                <w:color w:val="auto"/>
              </w:rPr>
            </w:pPr>
            <w:r>
              <w:rPr>
                <w:rFonts w:ascii="Times New Roman" w:hAnsi="Times New Roman"/>
                <w:color w:val="auto"/>
              </w:rPr>
              <w:t>1</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0FE32FD2">
            <w:pPr>
              <w:pStyle w:val="51"/>
              <w:rPr>
                <w:rFonts w:ascii="Times New Roman" w:hAnsi="Times New Roman"/>
                <w:color w:val="auto"/>
              </w:rPr>
            </w:pPr>
            <w:r>
              <w:rPr>
                <w:rFonts w:ascii="Times New Roman" w:hAnsi="Times New Roman"/>
                <w:color w:val="auto"/>
              </w:rPr>
              <w:t>2</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19AE4C41">
            <w:pPr>
              <w:pStyle w:val="51"/>
              <w:rPr>
                <w:rFonts w:ascii="Times New Roman" w:hAnsi="Times New Roman"/>
                <w:color w:val="auto"/>
              </w:rPr>
            </w:pPr>
            <w:r>
              <w:rPr>
                <w:rFonts w:ascii="Times New Roman" w:hAnsi="Times New Roman"/>
                <w:color w:val="auto"/>
              </w:rPr>
              <w:t>3</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14:paraId="4EB01F99">
            <w:pPr>
              <w:pStyle w:val="51"/>
              <w:rPr>
                <w:rFonts w:ascii="Times New Roman" w:hAnsi="Times New Roman"/>
                <w:color w:val="auto"/>
              </w:rPr>
            </w:pPr>
            <w:r>
              <w:rPr>
                <w:rFonts w:ascii="Times New Roman" w:hAnsi="Times New Roman"/>
                <w:color w:val="auto"/>
              </w:rPr>
              <w:t>4</w:t>
            </w:r>
          </w:p>
        </w:tc>
      </w:tr>
      <w:tr w14:paraId="359AE142">
        <w:tblPrEx>
          <w:tblCellMar>
            <w:top w:w="0" w:type="dxa"/>
            <w:left w:w="108" w:type="dxa"/>
            <w:bottom w:w="0" w:type="dxa"/>
            <w:right w:w="108" w:type="dxa"/>
          </w:tblCellMar>
        </w:tblPrEx>
        <w:tc>
          <w:tcPr>
            <w:tcW w:w="1282" w:type="dxa"/>
            <w:vMerge w:val="continue"/>
            <w:tcBorders>
              <w:left w:val="single" w:color="000000" w:sz="4" w:space="0"/>
              <w:bottom w:val="single" w:color="000000" w:sz="4" w:space="0"/>
              <w:right w:val="single" w:color="000000" w:sz="4" w:space="0"/>
            </w:tcBorders>
            <w:vAlign w:val="center"/>
          </w:tcPr>
          <w:p w14:paraId="34D1F9ED">
            <w:pPr>
              <w:pStyle w:val="51"/>
              <w:rPr>
                <w:rFonts w:ascii="Times New Roman" w:hAnsi="Times New Roman"/>
                <w:color w:val="auto"/>
              </w:rPr>
            </w:pPr>
          </w:p>
        </w:tc>
        <w:tc>
          <w:tcPr>
            <w:tcW w:w="1690" w:type="dxa"/>
            <w:vMerge w:val="continue"/>
            <w:tcBorders>
              <w:left w:val="single" w:color="000000" w:sz="4" w:space="0"/>
              <w:bottom w:val="single" w:color="000000" w:sz="4" w:space="0"/>
              <w:right w:val="single" w:color="000000" w:sz="4" w:space="0"/>
            </w:tcBorders>
            <w:vAlign w:val="center"/>
          </w:tcPr>
          <w:p w14:paraId="766DD721">
            <w:pPr>
              <w:pStyle w:val="51"/>
              <w:rPr>
                <w:rFonts w:ascii="Times New Roman" w:hAnsi="Times New Roman"/>
                <w:color w:val="auto"/>
              </w:rPr>
            </w:pPr>
          </w:p>
        </w:tc>
        <w:tc>
          <w:tcPr>
            <w:tcW w:w="1702" w:type="dxa"/>
            <w:vMerge w:val="continue"/>
            <w:tcBorders>
              <w:left w:val="single" w:color="000000" w:sz="4" w:space="0"/>
              <w:bottom w:val="single" w:color="000000" w:sz="4" w:space="0"/>
              <w:right w:val="single" w:color="000000" w:sz="4" w:space="0"/>
            </w:tcBorders>
            <w:vAlign w:val="center"/>
          </w:tcPr>
          <w:p w14:paraId="6EE30B9D">
            <w:pPr>
              <w:pStyle w:val="51"/>
              <w:rPr>
                <w:rFonts w:ascii="Times New Roman" w:hAnsi="Times New Roman"/>
                <w:color w:val="auto"/>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17418557">
            <w:pPr>
              <w:pStyle w:val="51"/>
              <w:rPr>
                <w:rFonts w:ascii="Times New Roman" w:hAnsi="Times New Roman"/>
                <w:color w:val="auto"/>
              </w:rPr>
            </w:pPr>
            <w:r>
              <w:rPr>
                <w:rFonts w:ascii="Times New Roman" w:hAnsi="Times New Roman"/>
                <w:color w:val="auto"/>
              </w:rPr>
              <w:t>矿石</w:t>
            </w:r>
          </w:p>
        </w:tc>
        <w:tc>
          <w:tcPr>
            <w:tcW w:w="1133" w:type="dxa"/>
            <w:tcBorders>
              <w:top w:val="single" w:color="000000" w:sz="4" w:space="0"/>
              <w:left w:val="single" w:color="000000" w:sz="4" w:space="0"/>
              <w:bottom w:val="single" w:color="000000" w:sz="4" w:space="0"/>
              <w:right w:val="single" w:color="000000" w:sz="4" w:space="0"/>
            </w:tcBorders>
            <w:vAlign w:val="center"/>
          </w:tcPr>
          <w:p w14:paraId="47A52575">
            <w:pPr>
              <w:pStyle w:val="51"/>
              <w:rPr>
                <w:rFonts w:ascii="Times New Roman" w:hAnsi="Times New Roman"/>
                <w:color w:val="auto"/>
              </w:rPr>
            </w:pPr>
            <w:r>
              <w:rPr>
                <w:rFonts w:ascii="Times New Roman" w:hAnsi="Times New Roman"/>
                <w:color w:val="auto"/>
              </w:rPr>
              <w:t>废石</w:t>
            </w:r>
          </w:p>
        </w:tc>
        <w:tc>
          <w:tcPr>
            <w:tcW w:w="1157" w:type="dxa"/>
            <w:tcBorders>
              <w:top w:val="single" w:color="000000" w:sz="4" w:space="0"/>
              <w:left w:val="single" w:color="000000" w:sz="4" w:space="0"/>
              <w:bottom w:val="single" w:color="000000" w:sz="4" w:space="0"/>
              <w:right w:val="single" w:color="000000" w:sz="4" w:space="0"/>
            </w:tcBorders>
            <w:vAlign w:val="center"/>
          </w:tcPr>
          <w:p w14:paraId="259AE4F4">
            <w:pPr>
              <w:pStyle w:val="51"/>
              <w:rPr>
                <w:rFonts w:ascii="Times New Roman" w:hAnsi="Times New Roman"/>
                <w:color w:val="auto"/>
              </w:rPr>
            </w:pPr>
            <w:r>
              <w:rPr>
                <w:rFonts w:ascii="Times New Roman" w:hAnsi="Times New Roman"/>
                <w:color w:val="auto"/>
              </w:rPr>
              <w:t>矿石</w:t>
            </w:r>
          </w:p>
        </w:tc>
        <w:tc>
          <w:tcPr>
            <w:tcW w:w="927" w:type="dxa"/>
            <w:tcBorders>
              <w:top w:val="single" w:color="000000" w:sz="4" w:space="0"/>
              <w:left w:val="single" w:color="000000" w:sz="4" w:space="0"/>
              <w:bottom w:val="single" w:color="000000" w:sz="4" w:space="0"/>
              <w:right w:val="single" w:color="000000" w:sz="4" w:space="0"/>
            </w:tcBorders>
            <w:vAlign w:val="center"/>
          </w:tcPr>
          <w:p w14:paraId="424E2A40">
            <w:pPr>
              <w:pStyle w:val="51"/>
              <w:rPr>
                <w:rFonts w:ascii="Times New Roman" w:hAnsi="Times New Roman"/>
                <w:color w:val="auto"/>
              </w:rPr>
            </w:pPr>
            <w:r>
              <w:rPr>
                <w:rFonts w:ascii="Times New Roman" w:hAnsi="Times New Roman"/>
                <w:color w:val="auto"/>
              </w:rPr>
              <w:t>废石</w:t>
            </w:r>
          </w:p>
        </w:tc>
        <w:tc>
          <w:tcPr>
            <w:tcW w:w="809" w:type="dxa"/>
            <w:tcBorders>
              <w:top w:val="single" w:color="000000" w:sz="4" w:space="0"/>
              <w:left w:val="single" w:color="000000" w:sz="4" w:space="0"/>
              <w:bottom w:val="single" w:color="000000" w:sz="4" w:space="0"/>
              <w:right w:val="single" w:color="000000" w:sz="4" w:space="0"/>
            </w:tcBorders>
            <w:vAlign w:val="center"/>
          </w:tcPr>
          <w:p w14:paraId="4BB7A946">
            <w:pPr>
              <w:pStyle w:val="51"/>
              <w:rPr>
                <w:rFonts w:ascii="Times New Roman" w:hAnsi="Times New Roman"/>
                <w:color w:val="auto"/>
              </w:rPr>
            </w:pPr>
            <w:r>
              <w:rPr>
                <w:rFonts w:ascii="Times New Roman" w:hAnsi="Times New Roman"/>
                <w:color w:val="auto"/>
              </w:rPr>
              <w:t>矿石</w:t>
            </w:r>
          </w:p>
        </w:tc>
        <w:tc>
          <w:tcPr>
            <w:tcW w:w="926" w:type="dxa"/>
            <w:tcBorders>
              <w:top w:val="single" w:color="000000" w:sz="4" w:space="0"/>
              <w:left w:val="single" w:color="000000" w:sz="4" w:space="0"/>
              <w:bottom w:val="single" w:color="000000" w:sz="4" w:space="0"/>
              <w:right w:val="single" w:color="000000" w:sz="4" w:space="0"/>
            </w:tcBorders>
            <w:vAlign w:val="center"/>
          </w:tcPr>
          <w:p w14:paraId="5FE5BBF8">
            <w:pPr>
              <w:pStyle w:val="51"/>
              <w:rPr>
                <w:rFonts w:ascii="Times New Roman" w:hAnsi="Times New Roman"/>
                <w:color w:val="auto"/>
              </w:rPr>
            </w:pPr>
            <w:r>
              <w:rPr>
                <w:rFonts w:ascii="Times New Roman" w:hAnsi="Times New Roman"/>
                <w:color w:val="auto"/>
              </w:rPr>
              <w:t>废石</w:t>
            </w:r>
          </w:p>
        </w:tc>
        <w:tc>
          <w:tcPr>
            <w:tcW w:w="809" w:type="dxa"/>
            <w:tcBorders>
              <w:top w:val="single" w:color="000000" w:sz="4" w:space="0"/>
              <w:left w:val="single" w:color="000000" w:sz="4" w:space="0"/>
              <w:bottom w:val="single" w:color="000000" w:sz="4" w:space="0"/>
              <w:right w:val="single" w:color="000000" w:sz="4" w:space="0"/>
            </w:tcBorders>
            <w:vAlign w:val="center"/>
          </w:tcPr>
          <w:p w14:paraId="0B68F542">
            <w:pPr>
              <w:pStyle w:val="51"/>
              <w:rPr>
                <w:rFonts w:ascii="Times New Roman" w:hAnsi="Times New Roman"/>
                <w:color w:val="auto"/>
              </w:rPr>
            </w:pPr>
            <w:r>
              <w:rPr>
                <w:rFonts w:ascii="Times New Roman" w:hAnsi="Times New Roman"/>
                <w:color w:val="auto"/>
              </w:rPr>
              <w:t>矿石</w:t>
            </w:r>
          </w:p>
        </w:tc>
        <w:tc>
          <w:tcPr>
            <w:tcW w:w="927" w:type="dxa"/>
            <w:tcBorders>
              <w:top w:val="single" w:color="000000" w:sz="4" w:space="0"/>
              <w:left w:val="single" w:color="000000" w:sz="4" w:space="0"/>
              <w:bottom w:val="single" w:color="000000" w:sz="4" w:space="0"/>
              <w:right w:val="single" w:color="000000" w:sz="4" w:space="0"/>
            </w:tcBorders>
            <w:vAlign w:val="center"/>
          </w:tcPr>
          <w:p w14:paraId="5495A87C">
            <w:pPr>
              <w:pStyle w:val="51"/>
              <w:rPr>
                <w:rFonts w:ascii="Times New Roman" w:hAnsi="Times New Roman"/>
                <w:color w:val="auto"/>
              </w:rPr>
            </w:pPr>
            <w:r>
              <w:rPr>
                <w:rFonts w:ascii="Times New Roman" w:hAnsi="Times New Roman"/>
                <w:color w:val="auto"/>
              </w:rPr>
              <w:t>废石</w:t>
            </w:r>
          </w:p>
        </w:tc>
        <w:tc>
          <w:tcPr>
            <w:tcW w:w="811" w:type="dxa"/>
            <w:tcBorders>
              <w:top w:val="single" w:color="000000" w:sz="4" w:space="0"/>
              <w:left w:val="single" w:color="000000" w:sz="4" w:space="0"/>
              <w:bottom w:val="single" w:color="000000" w:sz="4" w:space="0"/>
              <w:right w:val="single" w:color="000000" w:sz="4" w:space="0"/>
            </w:tcBorders>
            <w:vAlign w:val="center"/>
          </w:tcPr>
          <w:p w14:paraId="0C6D9024">
            <w:pPr>
              <w:pStyle w:val="51"/>
              <w:rPr>
                <w:rFonts w:ascii="Times New Roman" w:hAnsi="Times New Roman"/>
                <w:color w:val="auto"/>
              </w:rPr>
            </w:pPr>
            <w:r>
              <w:rPr>
                <w:rFonts w:ascii="Times New Roman" w:hAnsi="Times New Roman"/>
                <w:color w:val="auto"/>
              </w:rPr>
              <w:t>矿石</w:t>
            </w:r>
          </w:p>
        </w:tc>
        <w:tc>
          <w:tcPr>
            <w:tcW w:w="926" w:type="dxa"/>
            <w:tcBorders>
              <w:top w:val="single" w:color="000000" w:sz="4" w:space="0"/>
              <w:left w:val="single" w:color="000000" w:sz="4" w:space="0"/>
              <w:bottom w:val="single" w:color="000000" w:sz="4" w:space="0"/>
              <w:right w:val="single" w:color="000000" w:sz="4" w:space="0"/>
            </w:tcBorders>
            <w:vAlign w:val="center"/>
          </w:tcPr>
          <w:p w14:paraId="623F688D">
            <w:pPr>
              <w:pStyle w:val="51"/>
              <w:rPr>
                <w:rFonts w:ascii="Times New Roman" w:hAnsi="Times New Roman"/>
                <w:color w:val="auto"/>
              </w:rPr>
            </w:pPr>
            <w:r>
              <w:rPr>
                <w:rFonts w:ascii="Times New Roman" w:hAnsi="Times New Roman"/>
                <w:color w:val="auto"/>
              </w:rPr>
              <w:t>废石</w:t>
            </w:r>
          </w:p>
        </w:tc>
      </w:tr>
      <w:tr w14:paraId="2030696D">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11C07A5F">
            <w:pPr>
              <w:pStyle w:val="51"/>
              <w:rPr>
                <w:rFonts w:ascii="Times New Roman" w:hAnsi="Times New Roman"/>
                <w:color w:val="auto"/>
              </w:rPr>
            </w:pPr>
            <w:r>
              <w:rPr>
                <w:rFonts w:ascii="Times New Roman" w:hAnsi="Times New Roman"/>
                <w:color w:val="auto"/>
              </w:rPr>
              <w:t>1090</w:t>
            </w:r>
          </w:p>
        </w:tc>
        <w:tc>
          <w:tcPr>
            <w:tcW w:w="1690" w:type="dxa"/>
            <w:tcBorders>
              <w:top w:val="single" w:color="000000" w:sz="4" w:space="0"/>
              <w:left w:val="single" w:color="000000" w:sz="4" w:space="0"/>
              <w:bottom w:val="single" w:color="000000" w:sz="4" w:space="0"/>
              <w:right w:val="single" w:color="000000" w:sz="4" w:space="0"/>
            </w:tcBorders>
            <w:vAlign w:val="center"/>
          </w:tcPr>
          <w:p w14:paraId="20233660">
            <w:pPr>
              <w:pStyle w:val="51"/>
              <w:rPr>
                <w:rFonts w:ascii="Times New Roman" w:hAnsi="Times New Roman"/>
                <w:color w:val="auto"/>
              </w:rPr>
            </w:pPr>
          </w:p>
        </w:tc>
        <w:tc>
          <w:tcPr>
            <w:tcW w:w="1702" w:type="dxa"/>
            <w:tcBorders>
              <w:top w:val="single" w:color="000000" w:sz="4" w:space="0"/>
              <w:left w:val="single" w:color="000000" w:sz="4" w:space="0"/>
              <w:bottom w:val="single" w:color="000000" w:sz="4" w:space="0"/>
              <w:right w:val="single" w:color="000000" w:sz="4" w:space="0"/>
            </w:tcBorders>
            <w:vAlign w:val="center"/>
          </w:tcPr>
          <w:p w14:paraId="01E9CCA2">
            <w:pPr>
              <w:pStyle w:val="51"/>
              <w:rPr>
                <w:rFonts w:ascii="Times New Roman" w:hAnsi="Times New Roman"/>
                <w:color w:val="auto"/>
              </w:rPr>
            </w:pPr>
            <w:r>
              <w:rPr>
                <w:rFonts w:ascii="Times New Roman" w:hAnsi="Times New Roman"/>
                <w:color w:val="auto"/>
              </w:rPr>
              <w:t>1.38</w:t>
            </w:r>
          </w:p>
        </w:tc>
        <w:tc>
          <w:tcPr>
            <w:tcW w:w="852" w:type="dxa"/>
            <w:tcBorders>
              <w:top w:val="single" w:color="000000" w:sz="4" w:space="0"/>
              <w:left w:val="single" w:color="000000" w:sz="4" w:space="0"/>
              <w:bottom w:val="single" w:color="000000" w:sz="4" w:space="0"/>
              <w:right w:val="single" w:color="000000" w:sz="4" w:space="0"/>
            </w:tcBorders>
            <w:vAlign w:val="center"/>
          </w:tcPr>
          <w:p w14:paraId="015C0878">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42BD9E1E">
            <w:pPr>
              <w:pStyle w:val="51"/>
              <w:rPr>
                <w:rFonts w:ascii="Times New Roman" w:hAnsi="Times New Roman"/>
                <w:color w:val="auto"/>
              </w:rPr>
            </w:pPr>
            <w:r>
              <w:rPr>
                <w:rFonts w:ascii="Times New Roman" w:hAnsi="Times New Roman"/>
                <w:color w:val="auto"/>
              </w:rPr>
              <w:t>1.38</w:t>
            </w:r>
          </w:p>
        </w:tc>
        <w:tc>
          <w:tcPr>
            <w:tcW w:w="1157" w:type="dxa"/>
            <w:tcBorders>
              <w:top w:val="single" w:color="000000" w:sz="4" w:space="0"/>
              <w:left w:val="single" w:color="000000" w:sz="4" w:space="0"/>
              <w:bottom w:val="single" w:color="000000" w:sz="4" w:space="0"/>
              <w:right w:val="single" w:color="000000" w:sz="4" w:space="0"/>
            </w:tcBorders>
            <w:vAlign w:val="center"/>
          </w:tcPr>
          <w:p w14:paraId="7F67AA0C">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46F3948E">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0996F1B8">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7EC3C30E">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371EFE87">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3B17400F">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06015013">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7B69AD75">
            <w:pPr>
              <w:pStyle w:val="51"/>
              <w:rPr>
                <w:rFonts w:ascii="Times New Roman" w:hAnsi="Times New Roman"/>
                <w:color w:val="auto"/>
              </w:rPr>
            </w:pPr>
          </w:p>
        </w:tc>
      </w:tr>
      <w:tr w14:paraId="6F90CADA">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7C494140">
            <w:pPr>
              <w:pStyle w:val="51"/>
              <w:rPr>
                <w:rFonts w:ascii="Times New Roman" w:hAnsi="Times New Roman"/>
                <w:color w:val="auto"/>
              </w:rPr>
            </w:pPr>
            <w:r>
              <w:rPr>
                <w:rFonts w:ascii="Times New Roman" w:hAnsi="Times New Roman"/>
                <w:color w:val="auto"/>
              </w:rPr>
              <w:t>1080</w:t>
            </w:r>
          </w:p>
        </w:tc>
        <w:tc>
          <w:tcPr>
            <w:tcW w:w="1690" w:type="dxa"/>
            <w:tcBorders>
              <w:top w:val="single" w:color="000000" w:sz="4" w:space="0"/>
              <w:left w:val="single" w:color="000000" w:sz="4" w:space="0"/>
              <w:bottom w:val="single" w:color="000000" w:sz="4" w:space="0"/>
              <w:right w:val="single" w:color="000000" w:sz="4" w:space="0"/>
            </w:tcBorders>
            <w:vAlign w:val="center"/>
          </w:tcPr>
          <w:p w14:paraId="21593F78">
            <w:pPr>
              <w:pStyle w:val="51"/>
              <w:rPr>
                <w:rFonts w:ascii="Times New Roman" w:hAnsi="Times New Roman"/>
                <w:color w:val="auto"/>
              </w:rPr>
            </w:pPr>
            <w:r>
              <w:rPr>
                <w:rFonts w:ascii="Times New Roman" w:hAnsi="Times New Roman"/>
                <w:color w:val="auto"/>
              </w:rPr>
              <w:t>5.63</w:t>
            </w:r>
          </w:p>
        </w:tc>
        <w:tc>
          <w:tcPr>
            <w:tcW w:w="1702" w:type="dxa"/>
            <w:tcBorders>
              <w:top w:val="single" w:color="000000" w:sz="4" w:space="0"/>
              <w:left w:val="single" w:color="000000" w:sz="4" w:space="0"/>
              <w:bottom w:val="single" w:color="000000" w:sz="4" w:space="0"/>
              <w:right w:val="single" w:color="000000" w:sz="4" w:space="0"/>
            </w:tcBorders>
            <w:vAlign w:val="center"/>
          </w:tcPr>
          <w:p w14:paraId="77E4A4F3">
            <w:pPr>
              <w:pStyle w:val="51"/>
              <w:rPr>
                <w:rFonts w:ascii="Times New Roman" w:hAnsi="Times New Roman"/>
                <w:color w:val="auto"/>
              </w:rPr>
            </w:pPr>
            <w:r>
              <w:rPr>
                <w:rFonts w:ascii="Times New Roman" w:hAnsi="Times New Roman"/>
                <w:color w:val="auto"/>
              </w:rPr>
              <w:t>145.85</w:t>
            </w:r>
          </w:p>
        </w:tc>
        <w:tc>
          <w:tcPr>
            <w:tcW w:w="852" w:type="dxa"/>
            <w:tcBorders>
              <w:top w:val="single" w:color="000000" w:sz="4" w:space="0"/>
              <w:left w:val="single" w:color="000000" w:sz="4" w:space="0"/>
              <w:bottom w:val="single" w:color="000000" w:sz="4" w:space="0"/>
              <w:right w:val="single" w:color="000000" w:sz="4" w:space="0"/>
            </w:tcBorders>
            <w:vAlign w:val="center"/>
          </w:tcPr>
          <w:p w14:paraId="1998EDA0">
            <w:pPr>
              <w:pStyle w:val="51"/>
              <w:rPr>
                <w:rFonts w:ascii="Times New Roman" w:hAnsi="Times New Roman"/>
                <w:color w:val="auto"/>
              </w:rPr>
            </w:pPr>
            <w:r>
              <w:rPr>
                <w:rFonts w:ascii="Times New Roman" w:hAnsi="Times New Roman"/>
                <w:color w:val="auto"/>
              </w:rPr>
              <w:t>5.63</w:t>
            </w:r>
          </w:p>
        </w:tc>
        <w:tc>
          <w:tcPr>
            <w:tcW w:w="1133" w:type="dxa"/>
            <w:tcBorders>
              <w:top w:val="single" w:color="000000" w:sz="4" w:space="0"/>
              <w:left w:val="single" w:color="000000" w:sz="4" w:space="0"/>
              <w:bottom w:val="single" w:color="000000" w:sz="4" w:space="0"/>
              <w:right w:val="single" w:color="000000" w:sz="4" w:space="0"/>
            </w:tcBorders>
            <w:vAlign w:val="center"/>
          </w:tcPr>
          <w:p w14:paraId="1AE0C39B">
            <w:pPr>
              <w:pStyle w:val="51"/>
              <w:rPr>
                <w:rFonts w:ascii="Times New Roman" w:hAnsi="Times New Roman"/>
                <w:color w:val="auto"/>
              </w:rPr>
            </w:pPr>
            <w:r>
              <w:rPr>
                <w:rFonts w:ascii="Times New Roman" w:hAnsi="Times New Roman"/>
                <w:color w:val="auto"/>
              </w:rPr>
              <w:t>145.85</w:t>
            </w:r>
          </w:p>
        </w:tc>
        <w:tc>
          <w:tcPr>
            <w:tcW w:w="1157" w:type="dxa"/>
            <w:tcBorders>
              <w:top w:val="single" w:color="000000" w:sz="4" w:space="0"/>
              <w:left w:val="single" w:color="000000" w:sz="4" w:space="0"/>
              <w:bottom w:val="single" w:color="000000" w:sz="4" w:space="0"/>
              <w:right w:val="single" w:color="000000" w:sz="4" w:space="0"/>
            </w:tcBorders>
            <w:vAlign w:val="center"/>
          </w:tcPr>
          <w:p w14:paraId="3BBCD8CA">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56D5A229">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5CBAE47F">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8DCC1AB">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17FE7552">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17E7871C">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2836F91E">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5FFFB35C">
            <w:pPr>
              <w:pStyle w:val="51"/>
              <w:rPr>
                <w:rFonts w:ascii="Times New Roman" w:hAnsi="Times New Roman"/>
                <w:color w:val="auto"/>
              </w:rPr>
            </w:pPr>
          </w:p>
        </w:tc>
      </w:tr>
      <w:tr w14:paraId="1F47862B">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20C305C2">
            <w:pPr>
              <w:pStyle w:val="51"/>
              <w:rPr>
                <w:rFonts w:ascii="Times New Roman" w:hAnsi="Times New Roman"/>
                <w:color w:val="auto"/>
              </w:rPr>
            </w:pPr>
            <w:r>
              <w:rPr>
                <w:rFonts w:ascii="Times New Roman" w:hAnsi="Times New Roman"/>
                <w:color w:val="auto"/>
              </w:rPr>
              <w:t>1070</w:t>
            </w:r>
          </w:p>
        </w:tc>
        <w:tc>
          <w:tcPr>
            <w:tcW w:w="1690" w:type="dxa"/>
            <w:tcBorders>
              <w:top w:val="single" w:color="000000" w:sz="4" w:space="0"/>
              <w:left w:val="single" w:color="000000" w:sz="4" w:space="0"/>
              <w:bottom w:val="single" w:color="000000" w:sz="4" w:space="0"/>
              <w:right w:val="single" w:color="000000" w:sz="4" w:space="0"/>
            </w:tcBorders>
            <w:vAlign w:val="center"/>
          </w:tcPr>
          <w:p w14:paraId="74C0A0FD">
            <w:pPr>
              <w:pStyle w:val="51"/>
              <w:rPr>
                <w:rFonts w:ascii="Times New Roman" w:hAnsi="Times New Roman"/>
                <w:color w:val="auto"/>
              </w:rPr>
            </w:pPr>
            <w:r>
              <w:rPr>
                <w:rFonts w:ascii="Times New Roman" w:hAnsi="Times New Roman"/>
                <w:color w:val="auto"/>
              </w:rPr>
              <w:t>22.11</w:t>
            </w:r>
          </w:p>
        </w:tc>
        <w:tc>
          <w:tcPr>
            <w:tcW w:w="1702" w:type="dxa"/>
            <w:tcBorders>
              <w:top w:val="single" w:color="000000" w:sz="4" w:space="0"/>
              <w:left w:val="single" w:color="000000" w:sz="4" w:space="0"/>
              <w:bottom w:val="single" w:color="000000" w:sz="4" w:space="0"/>
              <w:right w:val="single" w:color="000000" w:sz="4" w:space="0"/>
            </w:tcBorders>
            <w:vAlign w:val="center"/>
          </w:tcPr>
          <w:p w14:paraId="1CED0EFC">
            <w:pPr>
              <w:pStyle w:val="51"/>
              <w:rPr>
                <w:rFonts w:ascii="Times New Roman" w:hAnsi="Times New Roman"/>
                <w:color w:val="auto"/>
              </w:rPr>
            </w:pPr>
            <w:r>
              <w:rPr>
                <w:rFonts w:ascii="Times New Roman" w:hAnsi="Times New Roman"/>
                <w:color w:val="auto"/>
              </w:rPr>
              <w:t>570.96</w:t>
            </w:r>
          </w:p>
        </w:tc>
        <w:tc>
          <w:tcPr>
            <w:tcW w:w="852" w:type="dxa"/>
            <w:tcBorders>
              <w:top w:val="single" w:color="000000" w:sz="4" w:space="0"/>
              <w:left w:val="single" w:color="000000" w:sz="4" w:space="0"/>
              <w:bottom w:val="single" w:color="000000" w:sz="4" w:space="0"/>
              <w:right w:val="single" w:color="000000" w:sz="4" w:space="0"/>
            </w:tcBorders>
            <w:vAlign w:val="center"/>
          </w:tcPr>
          <w:p w14:paraId="4D64A3CD">
            <w:pPr>
              <w:pStyle w:val="51"/>
              <w:rPr>
                <w:rFonts w:ascii="Times New Roman" w:hAnsi="Times New Roman"/>
                <w:color w:val="auto"/>
              </w:rPr>
            </w:pPr>
            <w:r>
              <w:rPr>
                <w:rFonts w:ascii="Times New Roman" w:hAnsi="Times New Roman"/>
                <w:color w:val="auto"/>
              </w:rPr>
              <w:t>1.11</w:t>
            </w:r>
          </w:p>
        </w:tc>
        <w:tc>
          <w:tcPr>
            <w:tcW w:w="1133" w:type="dxa"/>
            <w:tcBorders>
              <w:top w:val="single" w:color="000000" w:sz="4" w:space="0"/>
              <w:left w:val="single" w:color="000000" w:sz="4" w:space="0"/>
              <w:bottom w:val="single" w:color="000000" w:sz="4" w:space="0"/>
              <w:right w:val="single" w:color="000000" w:sz="4" w:space="0"/>
            </w:tcBorders>
            <w:vAlign w:val="center"/>
          </w:tcPr>
          <w:p w14:paraId="28ECC98A">
            <w:pPr>
              <w:pStyle w:val="51"/>
              <w:rPr>
                <w:rFonts w:ascii="Times New Roman" w:hAnsi="Times New Roman"/>
                <w:color w:val="auto"/>
              </w:rPr>
            </w:pPr>
            <w:r>
              <w:rPr>
                <w:rFonts w:ascii="Times New Roman" w:hAnsi="Times New Roman"/>
                <w:color w:val="auto"/>
              </w:rPr>
              <w:t>171.29</w:t>
            </w:r>
          </w:p>
        </w:tc>
        <w:tc>
          <w:tcPr>
            <w:tcW w:w="1157" w:type="dxa"/>
            <w:tcBorders>
              <w:top w:val="single" w:color="000000" w:sz="4" w:space="0"/>
              <w:left w:val="single" w:color="000000" w:sz="4" w:space="0"/>
              <w:bottom w:val="single" w:color="000000" w:sz="4" w:space="0"/>
              <w:right w:val="single" w:color="000000" w:sz="4" w:space="0"/>
            </w:tcBorders>
            <w:vAlign w:val="center"/>
          </w:tcPr>
          <w:p w14:paraId="1EFC7359">
            <w:pPr>
              <w:pStyle w:val="51"/>
              <w:rPr>
                <w:rFonts w:ascii="Times New Roman" w:hAnsi="Times New Roman"/>
                <w:color w:val="auto"/>
              </w:rPr>
            </w:pPr>
            <w:r>
              <w:rPr>
                <w:rFonts w:ascii="Times New Roman" w:hAnsi="Times New Roman"/>
                <w:color w:val="auto"/>
              </w:rPr>
              <w:t>21.00</w:t>
            </w:r>
          </w:p>
        </w:tc>
        <w:tc>
          <w:tcPr>
            <w:tcW w:w="927" w:type="dxa"/>
            <w:tcBorders>
              <w:top w:val="single" w:color="000000" w:sz="4" w:space="0"/>
              <w:left w:val="single" w:color="000000" w:sz="4" w:space="0"/>
              <w:bottom w:val="single" w:color="000000" w:sz="4" w:space="0"/>
              <w:right w:val="single" w:color="000000" w:sz="4" w:space="0"/>
            </w:tcBorders>
            <w:vAlign w:val="center"/>
          </w:tcPr>
          <w:p w14:paraId="55E1EA5B">
            <w:pPr>
              <w:pStyle w:val="51"/>
              <w:rPr>
                <w:rFonts w:ascii="Times New Roman" w:hAnsi="Times New Roman"/>
                <w:color w:val="auto"/>
              </w:rPr>
            </w:pPr>
            <w:r>
              <w:rPr>
                <w:rFonts w:ascii="Times New Roman" w:hAnsi="Times New Roman"/>
                <w:color w:val="auto"/>
              </w:rPr>
              <w:t>342.58</w:t>
            </w:r>
          </w:p>
        </w:tc>
        <w:tc>
          <w:tcPr>
            <w:tcW w:w="809" w:type="dxa"/>
            <w:tcBorders>
              <w:top w:val="single" w:color="000000" w:sz="4" w:space="0"/>
              <w:left w:val="single" w:color="000000" w:sz="4" w:space="0"/>
              <w:bottom w:val="single" w:color="000000" w:sz="4" w:space="0"/>
              <w:right w:val="single" w:color="000000" w:sz="4" w:space="0"/>
            </w:tcBorders>
            <w:vAlign w:val="center"/>
          </w:tcPr>
          <w:p w14:paraId="56E89AC5">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34865F1E">
            <w:pPr>
              <w:pStyle w:val="51"/>
              <w:rPr>
                <w:rFonts w:ascii="Times New Roman" w:hAnsi="Times New Roman"/>
                <w:color w:val="auto"/>
              </w:rPr>
            </w:pPr>
            <w:r>
              <w:rPr>
                <w:rFonts w:ascii="Times New Roman" w:hAnsi="Times New Roman"/>
                <w:color w:val="auto"/>
              </w:rPr>
              <w:t>57.10</w:t>
            </w:r>
          </w:p>
        </w:tc>
        <w:tc>
          <w:tcPr>
            <w:tcW w:w="809" w:type="dxa"/>
            <w:tcBorders>
              <w:top w:val="single" w:color="000000" w:sz="4" w:space="0"/>
              <w:left w:val="single" w:color="000000" w:sz="4" w:space="0"/>
              <w:bottom w:val="single" w:color="000000" w:sz="4" w:space="0"/>
              <w:right w:val="single" w:color="000000" w:sz="4" w:space="0"/>
            </w:tcBorders>
            <w:vAlign w:val="center"/>
          </w:tcPr>
          <w:p w14:paraId="21FBDCCA">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5651F185">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20AB67BD">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AB79121">
            <w:pPr>
              <w:pStyle w:val="51"/>
              <w:rPr>
                <w:rFonts w:ascii="Times New Roman" w:hAnsi="Times New Roman"/>
                <w:color w:val="auto"/>
              </w:rPr>
            </w:pPr>
          </w:p>
        </w:tc>
      </w:tr>
      <w:tr w14:paraId="4ACEC4BA">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15F2D7AC">
            <w:pPr>
              <w:pStyle w:val="51"/>
              <w:rPr>
                <w:rFonts w:ascii="Times New Roman" w:hAnsi="Times New Roman"/>
                <w:color w:val="auto"/>
              </w:rPr>
            </w:pPr>
            <w:r>
              <w:rPr>
                <w:rFonts w:ascii="Times New Roman" w:hAnsi="Times New Roman"/>
                <w:color w:val="auto"/>
              </w:rPr>
              <w:t>1060</w:t>
            </w:r>
          </w:p>
        </w:tc>
        <w:tc>
          <w:tcPr>
            <w:tcW w:w="1690" w:type="dxa"/>
            <w:tcBorders>
              <w:top w:val="single" w:color="000000" w:sz="4" w:space="0"/>
              <w:left w:val="single" w:color="000000" w:sz="4" w:space="0"/>
              <w:bottom w:val="single" w:color="000000" w:sz="4" w:space="0"/>
              <w:right w:val="single" w:color="000000" w:sz="4" w:space="0"/>
            </w:tcBorders>
            <w:vAlign w:val="center"/>
          </w:tcPr>
          <w:p w14:paraId="20488FDE">
            <w:pPr>
              <w:pStyle w:val="51"/>
              <w:rPr>
                <w:rFonts w:ascii="Times New Roman" w:hAnsi="Times New Roman"/>
                <w:color w:val="auto"/>
              </w:rPr>
            </w:pPr>
            <w:r>
              <w:rPr>
                <w:rFonts w:ascii="Times New Roman" w:hAnsi="Times New Roman"/>
                <w:color w:val="auto"/>
              </w:rPr>
              <w:t>39.60</w:t>
            </w:r>
          </w:p>
        </w:tc>
        <w:tc>
          <w:tcPr>
            <w:tcW w:w="1702" w:type="dxa"/>
            <w:tcBorders>
              <w:top w:val="single" w:color="000000" w:sz="4" w:space="0"/>
              <w:left w:val="single" w:color="000000" w:sz="4" w:space="0"/>
              <w:bottom w:val="single" w:color="000000" w:sz="4" w:space="0"/>
              <w:right w:val="single" w:color="000000" w:sz="4" w:space="0"/>
            </w:tcBorders>
            <w:vAlign w:val="center"/>
          </w:tcPr>
          <w:p w14:paraId="1AC3FBD6">
            <w:pPr>
              <w:pStyle w:val="51"/>
              <w:rPr>
                <w:rFonts w:ascii="Times New Roman" w:hAnsi="Times New Roman"/>
                <w:color w:val="auto"/>
              </w:rPr>
            </w:pPr>
            <w:r>
              <w:rPr>
                <w:rFonts w:ascii="Times New Roman" w:hAnsi="Times New Roman"/>
                <w:color w:val="auto"/>
              </w:rPr>
              <w:t>599.89</w:t>
            </w:r>
          </w:p>
        </w:tc>
        <w:tc>
          <w:tcPr>
            <w:tcW w:w="852" w:type="dxa"/>
            <w:tcBorders>
              <w:top w:val="single" w:color="000000" w:sz="4" w:space="0"/>
              <w:left w:val="single" w:color="000000" w:sz="4" w:space="0"/>
              <w:bottom w:val="single" w:color="000000" w:sz="4" w:space="0"/>
              <w:right w:val="single" w:color="000000" w:sz="4" w:space="0"/>
            </w:tcBorders>
            <w:vAlign w:val="center"/>
          </w:tcPr>
          <w:p w14:paraId="6BA0FF74">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1A75069F">
            <w:pPr>
              <w:pStyle w:val="51"/>
              <w:rPr>
                <w:rFonts w:ascii="Times New Roman" w:hAnsi="Times New Roman"/>
                <w:color w:val="auto"/>
              </w:rPr>
            </w:pPr>
            <w:r>
              <w:rPr>
                <w:rFonts w:ascii="Times New Roman" w:hAnsi="Times New Roman"/>
                <w:color w:val="auto"/>
              </w:rPr>
              <w:t>29.99</w:t>
            </w:r>
          </w:p>
        </w:tc>
        <w:tc>
          <w:tcPr>
            <w:tcW w:w="1157" w:type="dxa"/>
            <w:tcBorders>
              <w:top w:val="single" w:color="000000" w:sz="4" w:space="0"/>
              <w:left w:val="single" w:color="000000" w:sz="4" w:space="0"/>
              <w:bottom w:val="single" w:color="000000" w:sz="4" w:space="0"/>
              <w:right w:val="single" w:color="000000" w:sz="4" w:space="0"/>
            </w:tcBorders>
            <w:vAlign w:val="center"/>
          </w:tcPr>
          <w:p w14:paraId="168BB072">
            <w:pPr>
              <w:pStyle w:val="51"/>
              <w:rPr>
                <w:rFonts w:ascii="Times New Roman" w:hAnsi="Times New Roman"/>
                <w:color w:val="auto"/>
              </w:rPr>
            </w:pPr>
            <w:r>
              <w:rPr>
                <w:rFonts w:ascii="Times New Roman" w:hAnsi="Times New Roman"/>
                <w:color w:val="auto"/>
              </w:rPr>
              <w:t>24.00</w:t>
            </w:r>
          </w:p>
        </w:tc>
        <w:tc>
          <w:tcPr>
            <w:tcW w:w="927" w:type="dxa"/>
            <w:tcBorders>
              <w:top w:val="single" w:color="000000" w:sz="4" w:space="0"/>
              <w:left w:val="single" w:color="000000" w:sz="4" w:space="0"/>
              <w:bottom w:val="single" w:color="000000" w:sz="4" w:space="0"/>
              <w:right w:val="single" w:color="000000" w:sz="4" w:space="0"/>
            </w:tcBorders>
            <w:vAlign w:val="center"/>
          </w:tcPr>
          <w:p w14:paraId="07FCBF1D">
            <w:pPr>
              <w:pStyle w:val="51"/>
              <w:rPr>
                <w:rFonts w:ascii="Times New Roman" w:hAnsi="Times New Roman"/>
                <w:color w:val="auto"/>
              </w:rPr>
            </w:pPr>
            <w:r>
              <w:rPr>
                <w:rFonts w:ascii="Times New Roman" w:hAnsi="Times New Roman"/>
                <w:color w:val="auto"/>
              </w:rPr>
              <w:t>353.94</w:t>
            </w:r>
          </w:p>
        </w:tc>
        <w:tc>
          <w:tcPr>
            <w:tcW w:w="809" w:type="dxa"/>
            <w:tcBorders>
              <w:top w:val="single" w:color="000000" w:sz="4" w:space="0"/>
              <w:left w:val="single" w:color="000000" w:sz="4" w:space="0"/>
              <w:bottom w:val="single" w:color="000000" w:sz="4" w:space="0"/>
              <w:right w:val="single" w:color="000000" w:sz="4" w:space="0"/>
            </w:tcBorders>
            <w:vAlign w:val="center"/>
          </w:tcPr>
          <w:p w14:paraId="063C69C5">
            <w:pPr>
              <w:pStyle w:val="51"/>
              <w:rPr>
                <w:rFonts w:ascii="Times New Roman" w:hAnsi="Times New Roman"/>
                <w:color w:val="auto"/>
              </w:rPr>
            </w:pPr>
            <w:r>
              <w:rPr>
                <w:rFonts w:ascii="Times New Roman" w:hAnsi="Times New Roman"/>
                <w:color w:val="auto"/>
              </w:rPr>
              <w:t>15.60</w:t>
            </w:r>
          </w:p>
        </w:tc>
        <w:tc>
          <w:tcPr>
            <w:tcW w:w="926" w:type="dxa"/>
            <w:tcBorders>
              <w:top w:val="single" w:color="000000" w:sz="4" w:space="0"/>
              <w:left w:val="single" w:color="000000" w:sz="4" w:space="0"/>
              <w:bottom w:val="single" w:color="000000" w:sz="4" w:space="0"/>
              <w:right w:val="single" w:color="000000" w:sz="4" w:space="0"/>
            </w:tcBorders>
            <w:vAlign w:val="center"/>
          </w:tcPr>
          <w:p w14:paraId="56B260D0">
            <w:pPr>
              <w:pStyle w:val="51"/>
              <w:rPr>
                <w:rFonts w:ascii="Times New Roman" w:hAnsi="Times New Roman"/>
                <w:color w:val="auto"/>
              </w:rPr>
            </w:pPr>
            <w:r>
              <w:rPr>
                <w:rFonts w:ascii="Times New Roman" w:hAnsi="Times New Roman"/>
                <w:color w:val="auto"/>
              </w:rPr>
              <w:t>215.96</w:t>
            </w:r>
          </w:p>
        </w:tc>
        <w:tc>
          <w:tcPr>
            <w:tcW w:w="809" w:type="dxa"/>
            <w:tcBorders>
              <w:top w:val="single" w:color="000000" w:sz="4" w:space="0"/>
              <w:left w:val="single" w:color="000000" w:sz="4" w:space="0"/>
              <w:bottom w:val="single" w:color="000000" w:sz="4" w:space="0"/>
              <w:right w:val="single" w:color="000000" w:sz="4" w:space="0"/>
            </w:tcBorders>
            <w:vAlign w:val="center"/>
          </w:tcPr>
          <w:p w14:paraId="1438F8E3">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68B0D077">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623A4151">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FE8A354">
            <w:pPr>
              <w:pStyle w:val="51"/>
              <w:rPr>
                <w:rFonts w:ascii="Times New Roman" w:hAnsi="Times New Roman"/>
                <w:color w:val="auto"/>
              </w:rPr>
            </w:pPr>
          </w:p>
        </w:tc>
      </w:tr>
      <w:tr w14:paraId="592EF429">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795DED1B">
            <w:pPr>
              <w:pStyle w:val="51"/>
              <w:rPr>
                <w:rFonts w:ascii="Times New Roman" w:hAnsi="Times New Roman"/>
                <w:color w:val="auto"/>
              </w:rPr>
            </w:pPr>
            <w:r>
              <w:rPr>
                <w:rFonts w:ascii="Times New Roman" w:hAnsi="Times New Roman"/>
                <w:color w:val="auto"/>
              </w:rPr>
              <w:t>1050</w:t>
            </w:r>
          </w:p>
        </w:tc>
        <w:tc>
          <w:tcPr>
            <w:tcW w:w="1690" w:type="dxa"/>
            <w:tcBorders>
              <w:top w:val="single" w:color="000000" w:sz="4" w:space="0"/>
              <w:left w:val="single" w:color="000000" w:sz="4" w:space="0"/>
              <w:bottom w:val="single" w:color="000000" w:sz="4" w:space="0"/>
              <w:right w:val="single" w:color="000000" w:sz="4" w:space="0"/>
            </w:tcBorders>
            <w:vAlign w:val="center"/>
          </w:tcPr>
          <w:p w14:paraId="235E2756">
            <w:pPr>
              <w:pStyle w:val="51"/>
              <w:rPr>
                <w:rFonts w:ascii="Times New Roman" w:hAnsi="Times New Roman"/>
                <w:color w:val="auto"/>
              </w:rPr>
            </w:pPr>
            <w:r>
              <w:rPr>
                <w:rFonts w:ascii="Times New Roman" w:hAnsi="Times New Roman"/>
                <w:color w:val="auto"/>
              </w:rPr>
              <w:t>43.10</w:t>
            </w:r>
          </w:p>
        </w:tc>
        <w:tc>
          <w:tcPr>
            <w:tcW w:w="1702" w:type="dxa"/>
            <w:tcBorders>
              <w:top w:val="single" w:color="000000" w:sz="4" w:space="0"/>
              <w:left w:val="single" w:color="000000" w:sz="4" w:space="0"/>
              <w:bottom w:val="single" w:color="000000" w:sz="4" w:space="0"/>
              <w:right w:val="single" w:color="000000" w:sz="4" w:space="0"/>
            </w:tcBorders>
            <w:vAlign w:val="center"/>
          </w:tcPr>
          <w:p w14:paraId="6E17D1E6">
            <w:pPr>
              <w:pStyle w:val="51"/>
              <w:rPr>
                <w:rFonts w:ascii="Times New Roman" w:hAnsi="Times New Roman"/>
                <w:color w:val="auto"/>
              </w:rPr>
            </w:pPr>
            <w:r>
              <w:rPr>
                <w:rFonts w:ascii="Times New Roman" w:hAnsi="Times New Roman"/>
                <w:color w:val="auto"/>
              </w:rPr>
              <w:t>567.00</w:t>
            </w:r>
          </w:p>
        </w:tc>
        <w:tc>
          <w:tcPr>
            <w:tcW w:w="852" w:type="dxa"/>
            <w:tcBorders>
              <w:top w:val="single" w:color="000000" w:sz="4" w:space="0"/>
              <w:left w:val="single" w:color="000000" w:sz="4" w:space="0"/>
              <w:bottom w:val="single" w:color="000000" w:sz="4" w:space="0"/>
              <w:right w:val="single" w:color="000000" w:sz="4" w:space="0"/>
            </w:tcBorders>
            <w:vAlign w:val="center"/>
          </w:tcPr>
          <w:p w14:paraId="22DC6595">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7C31D6DF">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1F0D2FBC">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57ED098D">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3B944049">
            <w:pPr>
              <w:pStyle w:val="51"/>
              <w:rPr>
                <w:rFonts w:ascii="Times New Roman" w:hAnsi="Times New Roman"/>
                <w:color w:val="auto"/>
              </w:rPr>
            </w:pPr>
            <w:r>
              <w:rPr>
                <w:rFonts w:ascii="Times New Roman" w:hAnsi="Times New Roman"/>
                <w:color w:val="auto"/>
              </w:rPr>
              <w:t>29.40</w:t>
            </w:r>
          </w:p>
        </w:tc>
        <w:tc>
          <w:tcPr>
            <w:tcW w:w="926" w:type="dxa"/>
            <w:tcBorders>
              <w:top w:val="single" w:color="000000" w:sz="4" w:space="0"/>
              <w:left w:val="single" w:color="000000" w:sz="4" w:space="0"/>
              <w:bottom w:val="single" w:color="000000" w:sz="4" w:space="0"/>
              <w:right w:val="single" w:color="000000" w:sz="4" w:space="0"/>
            </w:tcBorders>
            <w:vAlign w:val="center"/>
          </w:tcPr>
          <w:p w14:paraId="41731719">
            <w:pPr>
              <w:pStyle w:val="51"/>
              <w:rPr>
                <w:rFonts w:ascii="Times New Roman" w:hAnsi="Times New Roman"/>
                <w:color w:val="auto"/>
              </w:rPr>
            </w:pPr>
            <w:r>
              <w:rPr>
                <w:rFonts w:ascii="Times New Roman" w:hAnsi="Times New Roman"/>
                <w:color w:val="auto"/>
              </w:rPr>
              <w:t>371.38</w:t>
            </w:r>
          </w:p>
        </w:tc>
        <w:tc>
          <w:tcPr>
            <w:tcW w:w="809" w:type="dxa"/>
            <w:tcBorders>
              <w:top w:val="single" w:color="000000" w:sz="4" w:space="0"/>
              <w:left w:val="single" w:color="000000" w:sz="4" w:space="0"/>
              <w:bottom w:val="single" w:color="000000" w:sz="4" w:space="0"/>
              <w:right w:val="single" w:color="000000" w:sz="4" w:space="0"/>
            </w:tcBorders>
            <w:vAlign w:val="center"/>
          </w:tcPr>
          <w:p w14:paraId="7749E71B">
            <w:pPr>
              <w:pStyle w:val="51"/>
              <w:rPr>
                <w:rFonts w:ascii="Times New Roman" w:hAnsi="Times New Roman"/>
                <w:color w:val="auto"/>
              </w:rPr>
            </w:pPr>
            <w:r>
              <w:rPr>
                <w:rFonts w:ascii="Times New Roman" w:hAnsi="Times New Roman"/>
                <w:color w:val="auto"/>
              </w:rPr>
              <w:t>13.70</w:t>
            </w:r>
          </w:p>
        </w:tc>
        <w:tc>
          <w:tcPr>
            <w:tcW w:w="927" w:type="dxa"/>
            <w:tcBorders>
              <w:top w:val="single" w:color="000000" w:sz="4" w:space="0"/>
              <w:left w:val="single" w:color="000000" w:sz="4" w:space="0"/>
              <w:bottom w:val="single" w:color="000000" w:sz="4" w:space="0"/>
              <w:right w:val="single" w:color="000000" w:sz="4" w:space="0"/>
            </w:tcBorders>
            <w:vAlign w:val="center"/>
          </w:tcPr>
          <w:p w14:paraId="6933EC85">
            <w:pPr>
              <w:pStyle w:val="51"/>
              <w:rPr>
                <w:rFonts w:ascii="Times New Roman" w:hAnsi="Times New Roman"/>
                <w:color w:val="auto"/>
              </w:rPr>
            </w:pPr>
            <w:r>
              <w:rPr>
                <w:rFonts w:ascii="Times New Roman" w:hAnsi="Times New Roman"/>
                <w:color w:val="auto"/>
              </w:rPr>
              <w:t>195.61</w:t>
            </w:r>
          </w:p>
        </w:tc>
        <w:tc>
          <w:tcPr>
            <w:tcW w:w="811" w:type="dxa"/>
            <w:tcBorders>
              <w:top w:val="single" w:color="000000" w:sz="4" w:space="0"/>
              <w:left w:val="single" w:color="000000" w:sz="4" w:space="0"/>
              <w:bottom w:val="single" w:color="000000" w:sz="4" w:space="0"/>
              <w:right w:val="single" w:color="000000" w:sz="4" w:space="0"/>
            </w:tcBorders>
            <w:vAlign w:val="center"/>
          </w:tcPr>
          <w:p w14:paraId="080591F2">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58BCAC68">
            <w:pPr>
              <w:pStyle w:val="51"/>
              <w:rPr>
                <w:rFonts w:ascii="Times New Roman" w:hAnsi="Times New Roman"/>
                <w:color w:val="auto"/>
              </w:rPr>
            </w:pPr>
          </w:p>
        </w:tc>
      </w:tr>
      <w:tr w14:paraId="45A89A02">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7959B5B0">
            <w:pPr>
              <w:pStyle w:val="51"/>
              <w:rPr>
                <w:rFonts w:ascii="Times New Roman" w:hAnsi="Times New Roman"/>
                <w:color w:val="auto"/>
              </w:rPr>
            </w:pPr>
            <w:r>
              <w:rPr>
                <w:rFonts w:ascii="Times New Roman" w:hAnsi="Times New Roman"/>
                <w:color w:val="auto"/>
              </w:rPr>
              <w:t>1040</w:t>
            </w:r>
          </w:p>
        </w:tc>
        <w:tc>
          <w:tcPr>
            <w:tcW w:w="1690" w:type="dxa"/>
            <w:tcBorders>
              <w:top w:val="single" w:color="000000" w:sz="4" w:space="0"/>
              <w:left w:val="single" w:color="000000" w:sz="4" w:space="0"/>
              <w:bottom w:val="single" w:color="000000" w:sz="4" w:space="0"/>
              <w:right w:val="single" w:color="000000" w:sz="4" w:space="0"/>
            </w:tcBorders>
            <w:vAlign w:val="center"/>
          </w:tcPr>
          <w:p w14:paraId="019C1741">
            <w:pPr>
              <w:pStyle w:val="51"/>
              <w:rPr>
                <w:rFonts w:ascii="Times New Roman" w:hAnsi="Times New Roman"/>
                <w:color w:val="auto"/>
              </w:rPr>
            </w:pPr>
            <w:r>
              <w:rPr>
                <w:rFonts w:ascii="Times New Roman" w:hAnsi="Times New Roman"/>
                <w:color w:val="auto"/>
              </w:rPr>
              <w:t>39.45</w:t>
            </w:r>
          </w:p>
        </w:tc>
        <w:tc>
          <w:tcPr>
            <w:tcW w:w="1702" w:type="dxa"/>
            <w:tcBorders>
              <w:top w:val="single" w:color="000000" w:sz="4" w:space="0"/>
              <w:left w:val="single" w:color="000000" w:sz="4" w:space="0"/>
              <w:bottom w:val="single" w:color="000000" w:sz="4" w:space="0"/>
              <w:right w:val="single" w:color="000000" w:sz="4" w:space="0"/>
            </w:tcBorders>
            <w:vAlign w:val="center"/>
          </w:tcPr>
          <w:p w14:paraId="5C34C4E5">
            <w:pPr>
              <w:pStyle w:val="51"/>
              <w:rPr>
                <w:rFonts w:ascii="Times New Roman" w:hAnsi="Times New Roman"/>
                <w:color w:val="auto"/>
              </w:rPr>
            </w:pPr>
            <w:r>
              <w:rPr>
                <w:rFonts w:ascii="Times New Roman" w:hAnsi="Times New Roman"/>
                <w:color w:val="auto"/>
              </w:rPr>
              <w:t>480.05</w:t>
            </w:r>
          </w:p>
        </w:tc>
        <w:tc>
          <w:tcPr>
            <w:tcW w:w="852" w:type="dxa"/>
            <w:tcBorders>
              <w:top w:val="single" w:color="000000" w:sz="4" w:space="0"/>
              <w:left w:val="single" w:color="000000" w:sz="4" w:space="0"/>
              <w:bottom w:val="single" w:color="000000" w:sz="4" w:space="0"/>
              <w:right w:val="single" w:color="000000" w:sz="4" w:space="0"/>
            </w:tcBorders>
            <w:vAlign w:val="center"/>
          </w:tcPr>
          <w:p w14:paraId="6F726C71">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13B71BE5">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72B5E8F2">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47B67410">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3D8F763C">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3B7AF44">
            <w:pPr>
              <w:pStyle w:val="51"/>
              <w:rPr>
                <w:rFonts w:ascii="Times New Roman" w:hAnsi="Times New Roman"/>
                <w:color w:val="auto"/>
              </w:rPr>
            </w:pPr>
            <w:r>
              <w:rPr>
                <w:rFonts w:ascii="Times New Roman" w:hAnsi="Times New Roman"/>
                <w:color w:val="auto"/>
              </w:rPr>
              <w:t>48.00</w:t>
            </w:r>
          </w:p>
        </w:tc>
        <w:tc>
          <w:tcPr>
            <w:tcW w:w="809" w:type="dxa"/>
            <w:tcBorders>
              <w:top w:val="single" w:color="000000" w:sz="4" w:space="0"/>
              <w:left w:val="single" w:color="000000" w:sz="4" w:space="0"/>
              <w:bottom w:val="single" w:color="000000" w:sz="4" w:space="0"/>
              <w:right w:val="single" w:color="000000" w:sz="4" w:space="0"/>
            </w:tcBorders>
            <w:vAlign w:val="center"/>
          </w:tcPr>
          <w:p w14:paraId="78CBAAE0">
            <w:pPr>
              <w:pStyle w:val="51"/>
              <w:rPr>
                <w:rFonts w:ascii="Times New Roman" w:hAnsi="Times New Roman"/>
                <w:color w:val="auto"/>
              </w:rPr>
            </w:pPr>
            <w:r>
              <w:rPr>
                <w:rFonts w:ascii="Times New Roman" w:hAnsi="Times New Roman"/>
                <w:color w:val="auto"/>
              </w:rPr>
              <w:t>31.30</w:t>
            </w:r>
          </w:p>
        </w:tc>
        <w:tc>
          <w:tcPr>
            <w:tcW w:w="927" w:type="dxa"/>
            <w:tcBorders>
              <w:top w:val="single" w:color="000000" w:sz="4" w:space="0"/>
              <w:left w:val="single" w:color="000000" w:sz="4" w:space="0"/>
              <w:bottom w:val="single" w:color="000000" w:sz="4" w:space="0"/>
              <w:right w:val="single" w:color="000000" w:sz="4" w:space="0"/>
            </w:tcBorders>
            <w:vAlign w:val="center"/>
          </w:tcPr>
          <w:p w14:paraId="38675826">
            <w:pPr>
              <w:pStyle w:val="51"/>
              <w:rPr>
                <w:rFonts w:ascii="Times New Roman" w:hAnsi="Times New Roman"/>
                <w:color w:val="auto"/>
              </w:rPr>
            </w:pPr>
            <w:r>
              <w:rPr>
                <w:rFonts w:ascii="Times New Roman" w:hAnsi="Times New Roman"/>
                <w:color w:val="auto"/>
              </w:rPr>
              <w:t>360.04</w:t>
            </w:r>
          </w:p>
        </w:tc>
        <w:tc>
          <w:tcPr>
            <w:tcW w:w="811" w:type="dxa"/>
            <w:tcBorders>
              <w:top w:val="single" w:color="000000" w:sz="4" w:space="0"/>
              <w:left w:val="single" w:color="000000" w:sz="4" w:space="0"/>
              <w:bottom w:val="single" w:color="000000" w:sz="4" w:space="0"/>
              <w:right w:val="single" w:color="000000" w:sz="4" w:space="0"/>
            </w:tcBorders>
            <w:vAlign w:val="center"/>
          </w:tcPr>
          <w:p w14:paraId="6FAD7E8C">
            <w:pPr>
              <w:pStyle w:val="51"/>
              <w:rPr>
                <w:rFonts w:ascii="Times New Roman" w:hAnsi="Times New Roman"/>
                <w:color w:val="auto"/>
              </w:rPr>
            </w:pPr>
            <w:r>
              <w:rPr>
                <w:rFonts w:ascii="Times New Roman" w:hAnsi="Times New Roman"/>
                <w:color w:val="auto"/>
              </w:rPr>
              <w:t>8.15</w:t>
            </w:r>
          </w:p>
        </w:tc>
        <w:tc>
          <w:tcPr>
            <w:tcW w:w="926" w:type="dxa"/>
            <w:tcBorders>
              <w:top w:val="single" w:color="000000" w:sz="4" w:space="0"/>
              <w:left w:val="single" w:color="000000" w:sz="4" w:space="0"/>
              <w:bottom w:val="single" w:color="000000" w:sz="4" w:space="0"/>
              <w:right w:val="single" w:color="000000" w:sz="4" w:space="0"/>
            </w:tcBorders>
            <w:vAlign w:val="center"/>
          </w:tcPr>
          <w:p w14:paraId="6DDCAB68">
            <w:pPr>
              <w:pStyle w:val="51"/>
              <w:rPr>
                <w:rFonts w:ascii="Times New Roman" w:hAnsi="Times New Roman"/>
                <w:color w:val="auto"/>
              </w:rPr>
            </w:pPr>
            <w:r>
              <w:rPr>
                <w:rFonts w:ascii="Times New Roman" w:hAnsi="Times New Roman"/>
                <w:color w:val="auto"/>
              </w:rPr>
              <w:t>72.01</w:t>
            </w:r>
          </w:p>
        </w:tc>
      </w:tr>
      <w:tr w14:paraId="2E8B7922">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702927D9">
            <w:pPr>
              <w:pStyle w:val="51"/>
              <w:rPr>
                <w:rFonts w:ascii="Times New Roman" w:hAnsi="Times New Roman"/>
                <w:color w:val="auto"/>
              </w:rPr>
            </w:pPr>
            <w:r>
              <w:rPr>
                <w:rFonts w:ascii="Times New Roman" w:hAnsi="Times New Roman"/>
                <w:color w:val="auto"/>
              </w:rPr>
              <w:t>1030</w:t>
            </w:r>
          </w:p>
        </w:tc>
        <w:tc>
          <w:tcPr>
            <w:tcW w:w="1690" w:type="dxa"/>
            <w:tcBorders>
              <w:top w:val="single" w:color="000000" w:sz="4" w:space="0"/>
              <w:left w:val="single" w:color="000000" w:sz="4" w:space="0"/>
              <w:bottom w:val="single" w:color="000000" w:sz="4" w:space="0"/>
              <w:right w:val="single" w:color="000000" w:sz="4" w:space="0"/>
            </w:tcBorders>
            <w:vAlign w:val="center"/>
          </w:tcPr>
          <w:p w14:paraId="75EAA9F6">
            <w:pPr>
              <w:pStyle w:val="51"/>
              <w:rPr>
                <w:rFonts w:ascii="Times New Roman" w:hAnsi="Times New Roman"/>
                <w:color w:val="auto"/>
              </w:rPr>
            </w:pPr>
            <w:r>
              <w:rPr>
                <w:rFonts w:ascii="Times New Roman" w:hAnsi="Times New Roman"/>
                <w:color w:val="auto"/>
              </w:rPr>
              <w:t>34.85</w:t>
            </w:r>
          </w:p>
        </w:tc>
        <w:tc>
          <w:tcPr>
            <w:tcW w:w="1702" w:type="dxa"/>
            <w:tcBorders>
              <w:top w:val="single" w:color="000000" w:sz="4" w:space="0"/>
              <w:left w:val="single" w:color="000000" w:sz="4" w:space="0"/>
              <w:bottom w:val="single" w:color="000000" w:sz="4" w:space="0"/>
              <w:right w:val="single" w:color="000000" w:sz="4" w:space="0"/>
            </w:tcBorders>
            <w:vAlign w:val="center"/>
          </w:tcPr>
          <w:p w14:paraId="46874591">
            <w:pPr>
              <w:pStyle w:val="51"/>
              <w:rPr>
                <w:rFonts w:ascii="Times New Roman" w:hAnsi="Times New Roman"/>
                <w:color w:val="auto"/>
              </w:rPr>
            </w:pPr>
            <w:r>
              <w:rPr>
                <w:rFonts w:ascii="Times New Roman" w:hAnsi="Times New Roman"/>
                <w:color w:val="auto"/>
              </w:rPr>
              <w:t>450.14</w:t>
            </w:r>
          </w:p>
        </w:tc>
        <w:tc>
          <w:tcPr>
            <w:tcW w:w="852" w:type="dxa"/>
            <w:tcBorders>
              <w:top w:val="single" w:color="000000" w:sz="4" w:space="0"/>
              <w:left w:val="single" w:color="000000" w:sz="4" w:space="0"/>
              <w:bottom w:val="single" w:color="000000" w:sz="4" w:space="0"/>
              <w:right w:val="single" w:color="000000" w:sz="4" w:space="0"/>
            </w:tcBorders>
            <w:vAlign w:val="center"/>
          </w:tcPr>
          <w:p w14:paraId="4E84A79D">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521F0701">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0B5C8A75">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78385CDA">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254F19CC">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69D71A9">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411E5655">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43E2D0F9">
            <w:pPr>
              <w:pStyle w:val="51"/>
              <w:rPr>
                <w:rFonts w:ascii="Times New Roman" w:hAnsi="Times New Roman"/>
                <w:color w:val="auto"/>
              </w:rPr>
            </w:pPr>
            <w:r>
              <w:rPr>
                <w:rFonts w:ascii="Times New Roman" w:hAnsi="Times New Roman"/>
                <w:color w:val="auto"/>
              </w:rPr>
              <w:t>135.04</w:t>
            </w:r>
          </w:p>
        </w:tc>
        <w:tc>
          <w:tcPr>
            <w:tcW w:w="811" w:type="dxa"/>
            <w:tcBorders>
              <w:top w:val="single" w:color="000000" w:sz="4" w:space="0"/>
              <w:left w:val="single" w:color="000000" w:sz="4" w:space="0"/>
              <w:bottom w:val="single" w:color="000000" w:sz="4" w:space="0"/>
              <w:right w:val="single" w:color="000000" w:sz="4" w:space="0"/>
            </w:tcBorders>
            <w:vAlign w:val="center"/>
          </w:tcPr>
          <w:p w14:paraId="6F77AEFB">
            <w:pPr>
              <w:pStyle w:val="51"/>
              <w:rPr>
                <w:rFonts w:ascii="Times New Roman" w:hAnsi="Times New Roman"/>
                <w:color w:val="auto"/>
              </w:rPr>
            </w:pPr>
            <w:r>
              <w:rPr>
                <w:rFonts w:ascii="Times New Roman" w:hAnsi="Times New Roman"/>
                <w:color w:val="auto"/>
              </w:rPr>
              <w:t>34.85</w:t>
            </w:r>
          </w:p>
        </w:tc>
        <w:tc>
          <w:tcPr>
            <w:tcW w:w="926" w:type="dxa"/>
            <w:tcBorders>
              <w:top w:val="single" w:color="000000" w:sz="4" w:space="0"/>
              <w:left w:val="single" w:color="000000" w:sz="4" w:space="0"/>
              <w:bottom w:val="single" w:color="000000" w:sz="4" w:space="0"/>
              <w:right w:val="single" w:color="000000" w:sz="4" w:space="0"/>
            </w:tcBorders>
            <w:vAlign w:val="center"/>
          </w:tcPr>
          <w:p w14:paraId="5D80BACF">
            <w:pPr>
              <w:pStyle w:val="51"/>
              <w:rPr>
                <w:rFonts w:ascii="Times New Roman" w:hAnsi="Times New Roman"/>
                <w:color w:val="auto"/>
              </w:rPr>
            </w:pPr>
            <w:r>
              <w:rPr>
                <w:rFonts w:ascii="Times New Roman" w:hAnsi="Times New Roman"/>
                <w:color w:val="auto"/>
              </w:rPr>
              <w:t>315.10</w:t>
            </w:r>
          </w:p>
        </w:tc>
      </w:tr>
      <w:tr w14:paraId="77E548C4">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37B2D057">
            <w:pPr>
              <w:pStyle w:val="51"/>
              <w:rPr>
                <w:rFonts w:ascii="Times New Roman" w:hAnsi="Times New Roman"/>
                <w:color w:val="auto"/>
              </w:rPr>
            </w:pPr>
            <w:r>
              <w:rPr>
                <w:rFonts w:ascii="Times New Roman" w:hAnsi="Times New Roman"/>
                <w:color w:val="auto"/>
              </w:rPr>
              <w:t>1020</w:t>
            </w:r>
          </w:p>
        </w:tc>
        <w:tc>
          <w:tcPr>
            <w:tcW w:w="1690" w:type="dxa"/>
            <w:tcBorders>
              <w:top w:val="single" w:color="000000" w:sz="4" w:space="0"/>
              <w:left w:val="single" w:color="000000" w:sz="4" w:space="0"/>
              <w:bottom w:val="single" w:color="000000" w:sz="4" w:space="0"/>
              <w:right w:val="single" w:color="000000" w:sz="4" w:space="0"/>
            </w:tcBorders>
            <w:vAlign w:val="center"/>
          </w:tcPr>
          <w:p w14:paraId="61EF5BEA">
            <w:pPr>
              <w:pStyle w:val="51"/>
              <w:rPr>
                <w:rFonts w:ascii="Times New Roman" w:hAnsi="Times New Roman"/>
                <w:color w:val="auto"/>
              </w:rPr>
            </w:pPr>
            <w:r>
              <w:rPr>
                <w:rFonts w:ascii="Times New Roman" w:hAnsi="Times New Roman"/>
                <w:color w:val="auto"/>
              </w:rPr>
              <w:t>30.28</w:t>
            </w:r>
          </w:p>
        </w:tc>
        <w:tc>
          <w:tcPr>
            <w:tcW w:w="1702" w:type="dxa"/>
            <w:tcBorders>
              <w:top w:val="single" w:color="000000" w:sz="4" w:space="0"/>
              <w:left w:val="single" w:color="000000" w:sz="4" w:space="0"/>
              <w:bottom w:val="single" w:color="000000" w:sz="4" w:space="0"/>
              <w:right w:val="single" w:color="000000" w:sz="4" w:space="0"/>
            </w:tcBorders>
            <w:vAlign w:val="center"/>
          </w:tcPr>
          <w:p w14:paraId="36A616B2">
            <w:pPr>
              <w:pStyle w:val="51"/>
              <w:rPr>
                <w:rFonts w:ascii="Times New Roman" w:hAnsi="Times New Roman"/>
                <w:color w:val="auto"/>
              </w:rPr>
            </w:pPr>
            <w:r>
              <w:rPr>
                <w:rFonts w:ascii="Times New Roman" w:hAnsi="Times New Roman"/>
                <w:color w:val="auto"/>
              </w:rPr>
              <w:t>368.43</w:t>
            </w:r>
          </w:p>
        </w:tc>
        <w:tc>
          <w:tcPr>
            <w:tcW w:w="852" w:type="dxa"/>
            <w:tcBorders>
              <w:top w:val="single" w:color="000000" w:sz="4" w:space="0"/>
              <w:left w:val="single" w:color="000000" w:sz="4" w:space="0"/>
              <w:bottom w:val="single" w:color="000000" w:sz="4" w:space="0"/>
              <w:right w:val="single" w:color="000000" w:sz="4" w:space="0"/>
            </w:tcBorders>
            <w:vAlign w:val="center"/>
          </w:tcPr>
          <w:p w14:paraId="1CC179B7">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45672D28">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223C42E8">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7CDF7CEB">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24C83DE1">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30FAB9FB">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1DBD9279">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0CA8FFF5">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4A6FFEDE">
            <w:pPr>
              <w:pStyle w:val="51"/>
              <w:rPr>
                <w:rFonts w:ascii="Times New Roman" w:hAnsi="Times New Roman"/>
                <w:color w:val="auto"/>
              </w:rPr>
            </w:pPr>
            <w:r>
              <w:rPr>
                <w:rFonts w:ascii="Times New Roman" w:hAnsi="Times New Roman"/>
                <w:color w:val="auto"/>
              </w:rPr>
              <w:t>2.00</w:t>
            </w:r>
          </w:p>
        </w:tc>
        <w:tc>
          <w:tcPr>
            <w:tcW w:w="926" w:type="dxa"/>
            <w:tcBorders>
              <w:top w:val="single" w:color="000000" w:sz="4" w:space="0"/>
              <w:left w:val="single" w:color="000000" w:sz="4" w:space="0"/>
              <w:bottom w:val="single" w:color="000000" w:sz="4" w:space="0"/>
              <w:right w:val="single" w:color="000000" w:sz="4" w:space="0"/>
            </w:tcBorders>
            <w:vAlign w:val="center"/>
          </w:tcPr>
          <w:p w14:paraId="45917293">
            <w:pPr>
              <w:pStyle w:val="51"/>
              <w:rPr>
                <w:rFonts w:ascii="Times New Roman" w:hAnsi="Times New Roman"/>
                <w:color w:val="auto"/>
              </w:rPr>
            </w:pPr>
            <w:r>
              <w:rPr>
                <w:rFonts w:ascii="Times New Roman" w:hAnsi="Times New Roman"/>
                <w:color w:val="auto"/>
              </w:rPr>
              <w:t>257.90</w:t>
            </w:r>
          </w:p>
        </w:tc>
      </w:tr>
      <w:tr w14:paraId="54BBB7AD">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32257F77">
            <w:pPr>
              <w:pStyle w:val="51"/>
              <w:rPr>
                <w:rFonts w:ascii="Times New Roman" w:hAnsi="Times New Roman"/>
                <w:color w:val="auto"/>
              </w:rPr>
            </w:pPr>
            <w:r>
              <w:rPr>
                <w:rFonts w:ascii="Times New Roman" w:hAnsi="Times New Roman"/>
                <w:color w:val="auto"/>
              </w:rPr>
              <w:t>1010</w:t>
            </w:r>
          </w:p>
        </w:tc>
        <w:tc>
          <w:tcPr>
            <w:tcW w:w="1690" w:type="dxa"/>
            <w:tcBorders>
              <w:top w:val="single" w:color="000000" w:sz="4" w:space="0"/>
              <w:left w:val="single" w:color="000000" w:sz="4" w:space="0"/>
              <w:bottom w:val="single" w:color="000000" w:sz="4" w:space="0"/>
              <w:right w:val="single" w:color="000000" w:sz="4" w:space="0"/>
            </w:tcBorders>
            <w:vAlign w:val="center"/>
          </w:tcPr>
          <w:p w14:paraId="6397C03C">
            <w:pPr>
              <w:pStyle w:val="51"/>
              <w:rPr>
                <w:rFonts w:ascii="Times New Roman" w:hAnsi="Times New Roman"/>
                <w:color w:val="auto"/>
              </w:rPr>
            </w:pPr>
            <w:r>
              <w:rPr>
                <w:rFonts w:ascii="Times New Roman" w:hAnsi="Times New Roman"/>
                <w:color w:val="auto"/>
              </w:rPr>
              <w:t>29.69</w:t>
            </w:r>
          </w:p>
        </w:tc>
        <w:tc>
          <w:tcPr>
            <w:tcW w:w="1702" w:type="dxa"/>
            <w:tcBorders>
              <w:top w:val="single" w:color="000000" w:sz="4" w:space="0"/>
              <w:left w:val="single" w:color="000000" w:sz="4" w:space="0"/>
              <w:bottom w:val="single" w:color="000000" w:sz="4" w:space="0"/>
              <w:right w:val="single" w:color="000000" w:sz="4" w:space="0"/>
            </w:tcBorders>
            <w:vAlign w:val="center"/>
          </w:tcPr>
          <w:p w14:paraId="4FB6ACFD">
            <w:pPr>
              <w:pStyle w:val="51"/>
              <w:rPr>
                <w:rFonts w:ascii="Times New Roman" w:hAnsi="Times New Roman"/>
                <w:color w:val="auto"/>
              </w:rPr>
            </w:pPr>
            <w:r>
              <w:rPr>
                <w:rFonts w:ascii="Times New Roman" w:hAnsi="Times New Roman"/>
                <w:color w:val="auto"/>
              </w:rPr>
              <w:t>336.66</w:t>
            </w:r>
          </w:p>
        </w:tc>
        <w:tc>
          <w:tcPr>
            <w:tcW w:w="852" w:type="dxa"/>
            <w:tcBorders>
              <w:top w:val="single" w:color="000000" w:sz="4" w:space="0"/>
              <w:left w:val="single" w:color="000000" w:sz="4" w:space="0"/>
              <w:bottom w:val="single" w:color="000000" w:sz="4" w:space="0"/>
              <w:right w:val="single" w:color="000000" w:sz="4" w:space="0"/>
            </w:tcBorders>
            <w:vAlign w:val="center"/>
          </w:tcPr>
          <w:p w14:paraId="2E175508">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5025D5B1">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5683D392">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1A5873F0">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4E64873E">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1A53330">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39A96DDD">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33E87E52">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7942D638">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142118A9">
            <w:pPr>
              <w:pStyle w:val="51"/>
              <w:rPr>
                <w:rFonts w:ascii="Times New Roman" w:hAnsi="Times New Roman"/>
                <w:color w:val="auto"/>
              </w:rPr>
            </w:pPr>
          </w:p>
        </w:tc>
      </w:tr>
      <w:tr w14:paraId="4BA9497D">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40824F19">
            <w:pPr>
              <w:pStyle w:val="51"/>
              <w:rPr>
                <w:rFonts w:ascii="Times New Roman" w:hAnsi="Times New Roman"/>
                <w:color w:val="auto"/>
              </w:rPr>
            </w:pPr>
            <w:r>
              <w:rPr>
                <w:rFonts w:ascii="Times New Roman" w:hAnsi="Times New Roman"/>
                <w:color w:val="auto"/>
              </w:rPr>
              <w:t>1000</w:t>
            </w:r>
          </w:p>
        </w:tc>
        <w:tc>
          <w:tcPr>
            <w:tcW w:w="1690" w:type="dxa"/>
            <w:tcBorders>
              <w:top w:val="single" w:color="000000" w:sz="4" w:space="0"/>
              <w:left w:val="single" w:color="000000" w:sz="4" w:space="0"/>
              <w:bottom w:val="single" w:color="000000" w:sz="4" w:space="0"/>
              <w:right w:val="single" w:color="000000" w:sz="4" w:space="0"/>
            </w:tcBorders>
            <w:vAlign w:val="center"/>
          </w:tcPr>
          <w:p w14:paraId="62215775">
            <w:pPr>
              <w:pStyle w:val="51"/>
              <w:rPr>
                <w:rFonts w:ascii="Times New Roman" w:hAnsi="Times New Roman"/>
                <w:color w:val="auto"/>
              </w:rPr>
            </w:pPr>
            <w:r>
              <w:rPr>
                <w:rFonts w:ascii="Times New Roman" w:hAnsi="Times New Roman"/>
                <w:color w:val="auto"/>
              </w:rPr>
              <w:t>23.52</w:t>
            </w:r>
          </w:p>
        </w:tc>
        <w:tc>
          <w:tcPr>
            <w:tcW w:w="1702" w:type="dxa"/>
            <w:tcBorders>
              <w:top w:val="single" w:color="000000" w:sz="4" w:space="0"/>
              <w:left w:val="single" w:color="000000" w:sz="4" w:space="0"/>
              <w:bottom w:val="single" w:color="000000" w:sz="4" w:space="0"/>
              <w:right w:val="single" w:color="000000" w:sz="4" w:space="0"/>
            </w:tcBorders>
            <w:vAlign w:val="center"/>
          </w:tcPr>
          <w:p w14:paraId="34251A7E">
            <w:pPr>
              <w:pStyle w:val="51"/>
              <w:rPr>
                <w:rFonts w:ascii="Times New Roman" w:hAnsi="Times New Roman"/>
                <w:color w:val="auto"/>
              </w:rPr>
            </w:pPr>
            <w:r>
              <w:rPr>
                <w:rFonts w:ascii="Times New Roman" w:hAnsi="Times New Roman"/>
                <w:color w:val="auto"/>
              </w:rPr>
              <w:t>252.52</w:t>
            </w:r>
          </w:p>
        </w:tc>
        <w:tc>
          <w:tcPr>
            <w:tcW w:w="852" w:type="dxa"/>
            <w:tcBorders>
              <w:top w:val="single" w:color="000000" w:sz="4" w:space="0"/>
              <w:left w:val="single" w:color="000000" w:sz="4" w:space="0"/>
              <w:bottom w:val="single" w:color="000000" w:sz="4" w:space="0"/>
              <w:right w:val="single" w:color="000000" w:sz="4" w:space="0"/>
            </w:tcBorders>
            <w:vAlign w:val="center"/>
          </w:tcPr>
          <w:p w14:paraId="0E761856">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6390566F">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3350CD32">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3DDCCE15">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5ADACA14">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168741ED">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5DF8E0B6">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2FD18820">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145FFD95">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18FFB52">
            <w:pPr>
              <w:pStyle w:val="51"/>
              <w:rPr>
                <w:rFonts w:ascii="Times New Roman" w:hAnsi="Times New Roman"/>
                <w:color w:val="auto"/>
              </w:rPr>
            </w:pPr>
          </w:p>
        </w:tc>
      </w:tr>
      <w:tr w14:paraId="39F980F2">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38750BF0">
            <w:pPr>
              <w:pStyle w:val="51"/>
              <w:rPr>
                <w:rFonts w:ascii="Times New Roman" w:hAnsi="Times New Roman"/>
                <w:color w:val="auto"/>
              </w:rPr>
            </w:pPr>
            <w:r>
              <w:rPr>
                <w:rFonts w:ascii="Times New Roman" w:hAnsi="Times New Roman"/>
                <w:color w:val="auto"/>
              </w:rPr>
              <w:t>990</w:t>
            </w:r>
          </w:p>
        </w:tc>
        <w:tc>
          <w:tcPr>
            <w:tcW w:w="1690" w:type="dxa"/>
            <w:tcBorders>
              <w:top w:val="single" w:color="000000" w:sz="4" w:space="0"/>
              <w:left w:val="single" w:color="000000" w:sz="4" w:space="0"/>
              <w:bottom w:val="single" w:color="000000" w:sz="4" w:space="0"/>
              <w:right w:val="single" w:color="000000" w:sz="4" w:space="0"/>
            </w:tcBorders>
            <w:vAlign w:val="center"/>
          </w:tcPr>
          <w:p w14:paraId="7D57D39F">
            <w:pPr>
              <w:pStyle w:val="51"/>
              <w:rPr>
                <w:rFonts w:ascii="Times New Roman" w:hAnsi="Times New Roman"/>
                <w:color w:val="auto"/>
              </w:rPr>
            </w:pPr>
            <w:r>
              <w:rPr>
                <w:rFonts w:ascii="Times New Roman" w:hAnsi="Times New Roman"/>
                <w:color w:val="auto"/>
              </w:rPr>
              <w:t>24.07</w:t>
            </w:r>
          </w:p>
        </w:tc>
        <w:tc>
          <w:tcPr>
            <w:tcW w:w="1702" w:type="dxa"/>
            <w:tcBorders>
              <w:top w:val="single" w:color="000000" w:sz="4" w:space="0"/>
              <w:left w:val="single" w:color="000000" w:sz="4" w:space="0"/>
              <w:bottom w:val="single" w:color="000000" w:sz="4" w:space="0"/>
              <w:right w:val="single" w:color="000000" w:sz="4" w:space="0"/>
            </w:tcBorders>
            <w:vAlign w:val="center"/>
          </w:tcPr>
          <w:p w14:paraId="2D5E6802">
            <w:pPr>
              <w:pStyle w:val="51"/>
              <w:rPr>
                <w:rFonts w:ascii="Times New Roman" w:hAnsi="Times New Roman"/>
                <w:color w:val="auto"/>
              </w:rPr>
            </w:pPr>
            <w:r>
              <w:rPr>
                <w:rFonts w:ascii="Times New Roman" w:hAnsi="Times New Roman"/>
                <w:color w:val="auto"/>
              </w:rPr>
              <w:t>229.20</w:t>
            </w:r>
          </w:p>
        </w:tc>
        <w:tc>
          <w:tcPr>
            <w:tcW w:w="852" w:type="dxa"/>
            <w:tcBorders>
              <w:top w:val="single" w:color="000000" w:sz="4" w:space="0"/>
              <w:left w:val="single" w:color="000000" w:sz="4" w:space="0"/>
              <w:bottom w:val="single" w:color="000000" w:sz="4" w:space="0"/>
              <w:right w:val="single" w:color="000000" w:sz="4" w:space="0"/>
            </w:tcBorders>
            <w:vAlign w:val="center"/>
          </w:tcPr>
          <w:p w14:paraId="19C8E846">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4B838D36">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10CD2AE9">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29F3DB67">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0B34BF16">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193591B">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0CCE176F">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5965C0C2">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2FA0CA1A">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6760DBA">
            <w:pPr>
              <w:pStyle w:val="51"/>
              <w:rPr>
                <w:rFonts w:ascii="Times New Roman" w:hAnsi="Times New Roman"/>
                <w:color w:val="auto"/>
              </w:rPr>
            </w:pPr>
          </w:p>
        </w:tc>
      </w:tr>
      <w:tr w14:paraId="7822C989">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33D49EBA">
            <w:pPr>
              <w:pStyle w:val="51"/>
              <w:rPr>
                <w:rFonts w:ascii="Times New Roman" w:hAnsi="Times New Roman"/>
                <w:color w:val="auto"/>
              </w:rPr>
            </w:pPr>
            <w:r>
              <w:rPr>
                <w:rFonts w:ascii="Times New Roman" w:hAnsi="Times New Roman"/>
                <w:color w:val="auto"/>
              </w:rPr>
              <w:t>980</w:t>
            </w:r>
          </w:p>
        </w:tc>
        <w:tc>
          <w:tcPr>
            <w:tcW w:w="1690" w:type="dxa"/>
            <w:tcBorders>
              <w:top w:val="single" w:color="000000" w:sz="4" w:space="0"/>
              <w:left w:val="single" w:color="000000" w:sz="4" w:space="0"/>
              <w:bottom w:val="single" w:color="000000" w:sz="4" w:space="0"/>
              <w:right w:val="single" w:color="000000" w:sz="4" w:space="0"/>
            </w:tcBorders>
            <w:vAlign w:val="center"/>
          </w:tcPr>
          <w:p w14:paraId="7EDA251A">
            <w:pPr>
              <w:pStyle w:val="51"/>
              <w:rPr>
                <w:rFonts w:ascii="Times New Roman" w:hAnsi="Times New Roman"/>
                <w:color w:val="auto"/>
              </w:rPr>
            </w:pPr>
            <w:r>
              <w:rPr>
                <w:rFonts w:ascii="Times New Roman" w:hAnsi="Times New Roman"/>
                <w:color w:val="auto"/>
              </w:rPr>
              <w:t>22.48</w:t>
            </w:r>
          </w:p>
        </w:tc>
        <w:tc>
          <w:tcPr>
            <w:tcW w:w="1702" w:type="dxa"/>
            <w:tcBorders>
              <w:top w:val="single" w:color="000000" w:sz="4" w:space="0"/>
              <w:left w:val="single" w:color="000000" w:sz="4" w:space="0"/>
              <w:bottom w:val="single" w:color="000000" w:sz="4" w:space="0"/>
              <w:right w:val="single" w:color="000000" w:sz="4" w:space="0"/>
            </w:tcBorders>
            <w:vAlign w:val="center"/>
          </w:tcPr>
          <w:p w14:paraId="11CE46FE">
            <w:pPr>
              <w:pStyle w:val="51"/>
              <w:rPr>
                <w:rFonts w:ascii="Times New Roman" w:hAnsi="Times New Roman"/>
                <w:color w:val="auto"/>
              </w:rPr>
            </w:pPr>
            <w:r>
              <w:rPr>
                <w:rFonts w:ascii="Times New Roman" w:hAnsi="Times New Roman"/>
                <w:color w:val="auto"/>
              </w:rPr>
              <w:t>172.95</w:t>
            </w:r>
          </w:p>
        </w:tc>
        <w:tc>
          <w:tcPr>
            <w:tcW w:w="852" w:type="dxa"/>
            <w:tcBorders>
              <w:top w:val="single" w:color="000000" w:sz="4" w:space="0"/>
              <w:left w:val="single" w:color="000000" w:sz="4" w:space="0"/>
              <w:bottom w:val="single" w:color="000000" w:sz="4" w:space="0"/>
              <w:right w:val="single" w:color="000000" w:sz="4" w:space="0"/>
            </w:tcBorders>
            <w:vAlign w:val="center"/>
          </w:tcPr>
          <w:p w14:paraId="31862B28">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03326FCE">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40F7F63F">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03AEA283">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5D9D3AFA">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73EC7C48">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5268D2D6">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1A6D3F2D">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6C1D563F">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3C8291DE">
            <w:pPr>
              <w:pStyle w:val="51"/>
              <w:rPr>
                <w:rFonts w:ascii="Times New Roman" w:hAnsi="Times New Roman"/>
                <w:color w:val="auto"/>
              </w:rPr>
            </w:pPr>
          </w:p>
        </w:tc>
      </w:tr>
      <w:tr w14:paraId="1CBCE4B5">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699A8F71">
            <w:pPr>
              <w:pStyle w:val="51"/>
              <w:rPr>
                <w:rFonts w:ascii="Times New Roman" w:hAnsi="Times New Roman"/>
                <w:color w:val="auto"/>
              </w:rPr>
            </w:pPr>
            <w:r>
              <w:rPr>
                <w:rFonts w:ascii="Times New Roman" w:hAnsi="Times New Roman"/>
                <w:color w:val="auto"/>
              </w:rPr>
              <w:t>970</w:t>
            </w:r>
          </w:p>
        </w:tc>
        <w:tc>
          <w:tcPr>
            <w:tcW w:w="1690" w:type="dxa"/>
            <w:tcBorders>
              <w:top w:val="single" w:color="000000" w:sz="4" w:space="0"/>
              <w:left w:val="single" w:color="000000" w:sz="4" w:space="0"/>
              <w:bottom w:val="single" w:color="000000" w:sz="4" w:space="0"/>
              <w:right w:val="single" w:color="000000" w:sz="4" w:space="0"/>
            </w:tcBorders>
            <w:vAlign w:val="center"/>
          </w:tcPr>
          <w:p w14:paraId="697DD9DC">
            <w:pPr>
              <w:pStyle w:val="51"/>
              <w:rPr>
                <w:rFonts w:ascii="Times New Roman" w:hAnsi="Times New Roman"/>
                <w:color w:val="auto"/>
              </w:rPr>
            </w:pPr>
            <w:r>
              <w:rPr>
                <w:rFonts w:ascii="Times New Roman" w:hAnsi="Times New Roman"/>
                <w:color w:val="auto"/>
              </w:rPr>
              <w:t>21.71</w:t>
            </w:r>
          </w:p>
        </w:tc>
        <w:tc>
          <w:tcPr>
            <w:tcW w:w="1702" w:type="dxa"/>
            <w:tcBorders>
              <w:top w:val="single" w:color="000000" w:sz="4" w:space="0"/>
              <w:left w:val="single" w:color="000000" w:sz="4" w:space="0"/>
              <w:bottom w:val="single" w:color="000000" w:sz="4" w:space="0"/>
              <w:right w:val="single" w:color="000000" w:sz="4" w:space="0"/>
            </w:tcBorders>
            <w:vAlign w:val="center"/>
          </w:tcPr>
          <w:p w14:paraId="1C1BB7C6">
            <w:pPr>
              <w:pStyle w:val="51"/>
              <w:rPr>
                <w:rFonts w:ascii="Times New Roman" w:hAnsi="Times New Roman"/>
                <w:color w:val="auto"/>
              </w:rPr>
            </w:pPr>
            <w:r>
              <w:rPr>
                <w:rFonts w:ascii="Times New Roman" w:hAnsi="Times New Roman"/>
                <w:color w:val="auto"/>
              </w:rPr>
              <w:t>152.84</w:t>
            </w:r>
          </w:p>
        </w:tc>
        <w:tc>
          <w:tcPr>
            <w:tcW w:w="852" w:type="dxa"/>
            <w:tcBorders>
              <w:top w:val="single" w:color="000000" w:sz="4" w:space="0"/>
              <w:left w:val="single" w:color="000000" w:sz="4" w:space="0"/>
              <w:bottom w:val="single" w:color="000000" w:sz="4" w:space="0"/>
              <w:right w:val="single" w:color="000000" w:sz="4" w:space="0"/>
            </w:tcBorders>
            <w:vAlign w:val="center"/>
          </w:tcPr>
          <w:p w14:paraId="6E65DB27">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54955829">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0063F371">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157EE1A9">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3FA3DF4C">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CBA32B9">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5E388D2A">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3A8C79AC">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3A24872A">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26621B45">
            <w:pPr>
              <w:pStyle w:val="51"/>
              <w:rPr>
                <w:rFonts w:ascii="Times New Roman" w:hAnsi="Times New Roman"/>
                <w:color w:val="auto"/>
              </w:rPr>
            </w:pPr>
          </w:p>
        </w:tc>
      </w:tr>
      <w:tr w14:paraId="51A7B17B">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159EC7E7">
            <w:pPr>
              <w:pStyle w:val="51"/>
              <w:rPr>
                <w:rFonts w:ascii="Times New Roman" w:hAnsi="Times New Roman"/>
                <w:color w:val="auto"/>
              </w:rPr>
            </w:pPr>
            <w:r>
              <w:rPr>
                <w:rFonts w:ascii="Times New Roman" w:hAnsi="Times New Roman"/>
                <w:color w:val="auto"/>
              </w:rPr>
              <w:t>960</w:t>
            </w:r>
          </w:p>
        </w:tc>
        <w:tc>
          <w:tcPr>
            <w:tcW w:w="1690" w:type="dxa"/>
            <w:tcBorders>
              <w:top w:val="single" w:color="000000" w:sz="4" w:space="0"/>
              <w:left w:val="single" w:color="000000" w:sz="4" w:space="0"/>
              <w:bottom w:val="single" w:color="000000" w:sz="4" w:space="0"/>
              <w:right w:val="single" w:color="000000" w:sz="4" w:space="0"/>
            </w:tcBorders>
            <w:vAlign w:val="center"/>
          </w:tcPr>
          <w:p w14:paraId="07679BB9">
            <w:pPr>
              <w:pStyle w:val="51"/>
              <w:rPr>
                <w:rFonts w:ascii="Times New Roman" w:hAnsi="Times New Roman"/>
                <w:color w:val="auto"/>
              </w:rPr>
            </w:pPr>
            <w:r>
              <w:rPr>
                <w:rFonts w:ascii="Times New Roman" w:hAnsi="Times New Roman"/>
                <w:color w:val="auto"/>
              </w:rPr>
              <w:t>16.84</w:t>
            </w:r>
          </w:p>
        </w:tc>
        <w:tc>
          <w:tcPr>
            <w:tcW w:w="1702" w:type="dxa"/>
            <w:tcBorders>
              <w:top w:val="single" w:color="000000" w:sz="4" w:space="0"/>
              <w:left w:val="single" w:color="000000" w:sz="4" w:space="0"/>
              <w:bottom w:val="single" w:color="000000" w:sz="4" w:space="0"/>
              <w:right w:val="single" w:color="000000" w:sz="4" w:space="0"/>
            </w:tcBorders>
            <w:vAlign w:val="center"/>
          </w:tcPr>
          <w:p w14:paraId="2CCDC187">
            <w:pPr>
              <w:pStyle w:val="51"/>
              <w:rPr>
                <w:rFonts w:ascii="Times New Roman" w:hAnsi="Times New Roman"/>
                <w:color w:val="auto"/>
              </w:rPr>
            </w:pPr>
            <w:r>
              <w:rPr>
                <w:rFonts w:ascii="Times New Roman" w:hAnsi="Times New Roman"/>
                <w:color w:val="auto"/>
              </w:rPr>
              <w:t>101.79</w:t>
            </w:r>
          </w:p>
        </w:tc>
        <w:tc>
          <w:tcPr>
            <w:tcW w:w="852" w:type="dxa"/>
            <w:tcBorders>
              <w:top w:val="single" w:color="000000" w:sz="4" w:space="0"/>
              <w:left w:val="single" w:color="000000" w:sz="4" w:space="0"/>
              <w:bottom w:val="single" w:color="000000" w:sz="4" w:space="0"/>
              <w:right w:val="single" w:color="000000" w:sz="4" w:space="0"/>
            </w:tcBorders>
            <w:vAlign w:val="center"/>
          </w:tcPr>
          <w:p w14:paraId="6C863028">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72F25FBF">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57500DE8">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3532704C">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6B0AE67A">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1C38D27B">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4AEF6B69">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5DF873DC">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1F819B29">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A2A3E5F">
            <w:pPr>
              <w:pStyle w:val="51"/>
              <w:rPr>
                <w:rFonts w:ascii="Times New Roman" w:hAnsi="Times New Roman"/>
                <w:color w:val="auto"/>
              </w:rPr>
            </w:pPr>
          </w:p>
        </w:tc>
      </w:tr>
      <w:tr w14:paraId="5255DF17">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295095E6">
            <w:pPr>
              <w:pStyle w:val="51"/>
              <w:rPr>
                <w:rFonts w:ascii="Times New Roman" w:hAnsi="Times New Roman"/>
                <w:color w:val="auto"/>
              </w:rPr>
            </w:pPr>
            <w:r>
              <w:rPr>
                <w:rFonts w:ascii="Times New Roman" w:hAnsi="Times New Roman"/>
                <w:color w:val="auto"/>
              </w:rPr>
              <w:t>950</w:t>
            </w:r>
          </w:p>
        </w:tc>
        <w:tc>
          <w:tcPr>
            <w:tcW w:w="1690" w:type="dxa"/>
            <w:tcBorders>
              <w:top w:val="single" w:color="000000" w:sz="4" w:space="0"/>
              <w:left w:val="single" w:color="000000" w:sz="4" w:space="0"/>
              <w:bottom w:val="single" w:color="000000" w:sz="4" w:space="0"/>
              <w:right w:val="single" w:color="000000" w:sz="4" w:space="0"/>
            </w:tcBorders>
            <w:vAlign w:val="center"/>
          </w:tcPr>
          <w:p w14:paraId="139366B5">
            <w:pPr>
              <w:pStyle w:val="51"/>
              <w:rPr>
                <w:rFonts w:ascii="Times New Roman" w:hAnsi="Times New Roman"/>
                <w:color w:val="auto"/>
              </w:rPr>
            </w:pPr>
            <w:r>
              <w:rPr>
                <w:rFonts w:ascii="Times New Roman" w:hAnsi="Times New Roman"/>
                <w:color w:val="auto"/>
              </w:rPr>
              <w:t>15.95</w:t>
            </w:r>
          </w:p>
        </w:tc>
        <w:tc>
          <w:tcPr>
            <w:tcW w:w="1702" w:type="dxa"/>
            <w:tcBorders>
              <w:top w:val="single" w:color="000000" w:sz="4" w:space="0"/>
              <w:left w:val="single" w:color="000000" w:sz="4" w:space="0"/>
              <w:bottom w:val="single" w:color="000000" w:sz="4" w:space="0"/>
              <w:right w:val="single" w:color="000000" w:sz="4" w:space="0"/>
            </w:tcBorders>
            <w:vAlign w:val="center"/>
          </w:tcPr>
          <w:p w14:paraId="18D7F28A">
            <w:pPr>
              <w:pStyle w:val="51"/>
              <w:rPr>
                <w:rFonts w:ascii="Times New Roman" w:hAnsi="Times New Roman"/>
                <w:color w:val="auto"/>
              </w:rPr>
            </w:pPr>
            <w:r>
              <w:rPr>
                <w:rFonts w:ascii="Times New Roman" w:hAnsi="Times New Roman"/>
                <w:color w:val="auto"/>
              </w:rPr>
              <w:t>87.35</w:t>
            </w:r>
          </w:p>
        </w:tc>
        <w:tc>
          <w:tcPr>
            <w:tcW w:w="852" w:type="dxa"/>
            <w:tcBorders>
              <w:top w:val="single" w:color="000000" w:sz="4" w:space="0"/>
              <w:left w:val="single" w:color="000000" w:sz="4" w:space="0"/>
              <w:bottom w:val="single" w:color="000000" w:sz="4" w:space="0"/>
              <w:right w:val="single" w:color="000000" w:sz="4" w:space="0"/>
            </w:tcBorders>
            <w:vAlign w:val="center"/>
          </w:tcPr>
          <w:p w14:paraId="2F80683C">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6C2B7FF0">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5BD81897">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0C34432F">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4C020BE2">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58EC495">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511835AF">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28D06533">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5DC71B36">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3A6BBD9C">
            <w:pPr>
              <w:pStyle w:val="51"/>
              <w:rPr>
                <w:rFonts w:ascii="Times New Roman" w:hAnsi="Times New Roman"/>
                <w:color w:val="auto"/>
              </w:rPr>
            </w:pPr>
          </w:p>
        </w:tc>
      </w:tr>
      <w:tr w14:paraId="4115D467">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435C51E4">
            <w:pPr>
              <w:pStyle w:val="51"/>
              <w:rPr>
                <w:rFonts w:ascii="Times New Roman" w:hAnsi="Times New Roman"/>
                <w:color w:val="auto"/>
              </w:rPr>
            </w:pPr>
            <w:r>
              <w:rPr>
                <w:rFonts w:ascii="Times New Roman" w:hAnsi="Times New Roman"/>
                <w:color w:val="auto"/>
              </w:rPr>
              <w:t>940</w:t>
            </w:r>
          </w:p>
        </w:tc>
        <w:tc>
          <w:tcPr>
            <w:tcW w:w="1690" w:type="dxa"/>
            <w:tcBorders>
              <w:top w:val="single" w:color="000000" w:sz="4" w:space="0"/>
              <w:left w:val="single" w:color="000000" w:sz="4" w:space="0"/>
              <w:bottom w:val="single" w:color="000000" w:sz="4" w:space="0"/>
              <w:right w:val="single" w:color="000000" w:sz="4" w:space="0"/>
            </w:tcBorders>
            <w:vAlign w:val="center"/>
          </w:tcPr>
          <w:p w14:paraId="47BE7E2E">
            <w:pPr>
              <w:pStyle w:val="51"/>
              <w:rPr>
                <w:rFonts w:ascii="Times New Roman" w:hAnsi="Times New Roman"/>
                <w:color w:val="auto"/>
              </w:rPr>
            </w:pPr>
            <w:r>
              <w:rPr>
                <w:rFonts w:ascii="Times New Roman" w:hAnsi="Times New Roman"/>
                <w:color w:val="auto"/>
              </w:rPr>
              <w:t>11.03</w:t>
            </w:r>
          </w:p>
        </w:tc>
        <w:tc>
          <w:tcPr>
            <w:tcW w:w="1702" w:type="dxa"/>
            <w:tcBorders>
              <w:top w:val="single" w:color="000000" w:sz="4" w:space="0"/>
              <w:left w:val="single" w:color="000000" w:sz="4" w:space="0"/>
              <w:bottom w:val="single" w:color="000000" w:sz="4" w:space="0"/>
              <w:right w:val="single" w:color="000000" w:sz="4" w:space="0"/>
            </w:tcBorders>
            <w:vAlign w:val="center"/>
          </w:tcPr>
          <w:p w14:paraId="71FB8931">
            <w:pPr>
              <w:pStyle w:val="51"/>
              <w:rPr>
                <w:rFonts w:ascii="Times New Roman" w:hAnsi="Times New Roman"/>
                <w:color w:val="auto"/>
              </w:rPr>
            </w:pPr>
            <w:r>
              <w:rPr>
                <w:rFonts w:ascii="Times New Roman" w:hAnsi="Times New Roman"/>
                <w:color w:val="auto"/>
              </w:rPr>
              <w:t>51.97</w:t>
            </w:r>
          </w:p>
        </w:tc>
        <w:tc>
          <w:tcPr>
            <w:tcW w:w="852" w:type="dxa"/>
            <w:tcBorders>
              <w:top w:val="single" w:color="000000" w:sz="4" w:space="0"/>
              <w:left w:val="single" w:color="000000" w:sz="4" w:space="0"/>
              <w:bottom w:val="single" w:color="000000" w:sz="4" w:space="0"/>
              <w:right w:val="single" w:color="000000" w:sz="4" w:space="0"/>
            </w:tcBorders>
            <w:vAlign w:val="center"/>
          </w:tcPr>
          <w:p w14:paraId="59CB1EE0">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606C5DCD">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385766ED">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0C1469B1">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06276BBE">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315D1398">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5AC57134">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6394C090">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5CAC4AFF">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58C60E0C">
            <w:pPr>
              <w:pStyle w:val="51"/>
              <w:rPr>
                <w:rFonts w:ascii="Times New Roman" w:hAnsi="Times New Roman"/>
                <w:color w:val="auto"/>
              </w:rPr>
            </w:pPr>
          </w:p>
        </w:tc>
      </w:tr>
      <w:tr w14:paraId="319FF14B">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7D82386C">
            <w:pPr>
              <w:pStyle w:val="51"/>
              <w:rPr>
                <w:rFonts w:ascii="Times New Roman" w:hAnsi="Times New Roman"/>
                <w:color w:val="auto"/>
              </w:rPr>
            </w:pPr>
            <w:r>
              <w:rPr>
                <w:rFonts w:ascii="Times New Roman" w:hAnsi="Times New Roman"/>
                <w:color w:val="auto"/>
              </w:rPr>
              <w:t>930</w:t>
            </w:r>
          </w:p>
        </w:tc>
        <w:tc>
          <w:tcPr>
            <w:tcW w:w="1690" w:type="dxa"/>
            <w:tcBorders>
              <w:top w:val="single" w:color="000000" w:sz="4" w:space="0"/>
              <w:left w:val="single" w:color="000000" w:sz="4" w:space="0"/>
              <w:bottom w:val="single" w:color="000000" w:sz="4" w:space="0"/>
              <w:right w:val="single" w:color="000000" w:sz="4" w:space="0"/>
            </w:tcBorders>
            <w:vAlign w:val="center"/>
          </w:tcPr>
          <w:p w14:paraId="07BB929B">
            <w:pPr>
              <w:pStyle w:val="51"/>
              <w:rPr>
                <w:rFonts w:ascii="Times New Roman" w:hAnsi="Times New Roman"/>
                <w:color w:val="auto"/>
              </w:rPr>
            </w:pPr>
            <w:r>
              <w:rPr>
                <w:rFonts w:ascii="Times New Roman" w:hAnsi="Times New Roman"/>
                <w:color w:val="auto"/>
              </w:rPr>
              <w:t>10.78</w:t>
            </w:r>
          </w:p>
        </w:tc>
        <w:tc>
          <w:tcPr>
            <w:tcW w:w="1702" w:type="dxa"/>
            <w:tcBorders>
              <w:top w:val="single" w:color="000000" w:sz="4" w:space="0"/>
              <w:left w:val="single" w:color="000000" w:sz="4" w:space="0"/>
              <w:bottom w:val="single" w:color="000000" w:sz="4" w:space="0"/>
              <w:right w:val="single" w:color="000000" w:sz="4" w:space="0"/>
            </w:tcBorders>
            <w:vAlign w:val="center"/>
          </w:tcPr>
          <w:p w14:paraId="41F3F217">
            <w:pPr>
              <w:pStyle w:val="51"/>
              <w:rPr>
                <w:rFonts w:ascii="Times New Roman" w:hAnsi="Times New Roman"/>
                <w:color w:val="auto"/>
              </w:rPr>
            </w:pPr>
            <w:r>
              <w:rPr>
                <w:rFonts w:ascii="Times New Roman" w:hAnsi="Times New Roman"/>
                <w:color w:val="auto"/>
              </w:rPr>
              <w:t>40.44</w:t>
            </w:r>
          </w:p>
        </w:tc>
        <w:tc>
          <w:tcPr>
            <w:tcW w:w="852" w:type="dxa"/>
            <w:tcBorders>
              <w:top w:val="single" w:color="000000" w:sz="4" w:space="0"/>
              <w:left w:val="single" w:color="000000" w:sz="4" w:space="0"/>
              <w:bottom w:val="single" w:color="000000" w:sz="4" w:space="0"/>
              <w:right w:val="single" w:color="000000" w:sz="4" w:space="0"/>
            </w:tcBorders>
            <w:vAlign w:val="center"/>
          </w:tcPr>
          <w:p w14:paraId="469B3585">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4B610F00">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65894B1D">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5F1388C0">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0B721933">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333D7F23">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594331BD">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01D7F934">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557FF5B0">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29014AD1">
            <w:pPr>
              <w:pStyle w:val="51"/>
              <w:rPr>
                <w:rFonts w:ascii="Times New Roman" w:hAnsi="Times New Roman"/>
                <w:color w:val="auto"/>
              </w:rPr>
            </w:pPr>
          </w:p>
        </w:tc>
      </w:tr>
      <w:tr w14:paraId="5BBCC1FE">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5FF89B04">
            <w:pPr>
              <w:pStyle w:val="51"/>
              <w:rPr>
                <w:rFonts w:ascii="Times New Roman" w:hAnsi="Times New Roman"/>
                <w:color w:val="auto"/>
              </w:rPr>
            </w:pPr>
            <w:r>
              <w:rPr>
                <w:rFonts w:ascii="Times New Roman" w:hAnsi="Times New Roman"/>
                <w:color w:val="auto"/>
              </w:rPr>
              <w:t>920</w:t>
            </w:r>
          </w:p>
        </w:tc>
        <w:tc>
          <w:tcPr>
            <w:tcW w:w="1690" w:type="dxa"/>
            <w:tcBorders>
              <w:top w:val="single" w:color="000000" w:sz="4" w:space="0"/>
              <w:left w:val="single" w:color="000000" w:sz="4" w:space="0"/>
              <w:bottom w:val="single" w:color="000000" w:sz="4" w:space="0"/>
              <w:right w:val="single" w:color="000000" w:sz="4" w:space="0"/>
            </w:tcBorders>
            <w:vAlign w:val="center"/>
          </w:tcPr>
          <w:p w14:paraId="5F5FE150">
            <w:pPr>
              <w:pStyle w:val="51"/>
              <w:rPr>
                <w:rFonts w:ascii="Times New Roman" w:hAnsi="Times New Roman"/>
                <w:color w:val="auto"/>
              </w:rPr>
            </w:pPr>
            <w:r>
              <w:rPr>
                <w:rFonts w:ascii="Times New Roman" w:hAnsi="Times New Roman"/>
                <w:color w:val="auto"/>
              </w:rPr>
              <w:t>10.07</w:t>
            </w:r>
          </w:p>
        </w:tc>
        <w:tc>
          <w:tcPr>
            <w:tcW w:w="1702" w:type="dxa"/>
            <w:tcBorders>
              <w:top w:val="single" w:color="000000" w:sz="4" w:space="0"/>
              <w:left w:val="single" w:color="000000" w:sz="4" w:space="0"/>
              <w:bottom w:val="single" w:color="000000" w:sz="4" w:space="0"/>
              <w:right w:val="single" w:color="000000" w:sz="4" w:space="0"/>
            </w:tcBorders>
            <w:vAlign w:val="center"/>
          </w:tcPr>
          <w:p w14:paraId="7C539360">
            <w:pPr>
              <w:pStyle w:val="51"/>
              <w:rPr>
                <w:rFonts w:ascii="Times New Roman" w:hAnsi="Times New Roman"/>
                <w:color w:val="auto"/>
              </w:rPr>
            </w:pPr>
            <w:r>
              <w:rPr>
                <w:rFonts w:ascii="Times New Roman" w:hAnsi="Times New Roman"/>
                <w:color w:val="auto"/>
              </w:rPr>
              <w:t>17.78</w:t>
            </w:r>
          </w:p>
        </w:tc>
        <w:tc>
          <w:tcPr>
            <w:tcW w:w="852" w:type="dxa"/>
            <w:tcBorders>
              <w:top w:val="single" w:color="000000" w:sz="4" w:space="0"/>
              <w:left w:val="single" w:color="000000" w:sz="4" w:space="0"/>
              <w:bottom w:val="single" w:color="000000" w:sz="4" w:space="0"/>
              <w:right w:val="single" w:color="000000" w:sz="4" w:space="0"/>
            </w:tcBorders>
            <w:vAlign w:val="center"/>
          </w:tcPr>
          <w:p w14:paraId="2D49B77F">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00115317">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33AD4590">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19528599">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0DDC0F5C">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E45E88E">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6AF768E6">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30802D2D">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4051E74C">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2123212F">
            <w:pPr>
              <w:pStyle w:val="51"/>
              <w:rPr>
                <w:rFonts w:ascii="Times New Roman" w:hAnsi="Times New Roman"/>
                <w:color w:val="auto"/>
              </w:rPr>
            </w:pPr>
          </w:p>
        </w:tc>
      </w:tr>
      <w:tr w14:paraId="258AEDC9">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736B16C5">
            <w:pPr>
              <w:pStyle w:val="51"/>
              <w:rPr>
                <w:rFonts w:ascii="Times New Roman" w:hAnsi="Times New Roman"/>
                <w:color w:val="auto"/>
              </w:rPr>
            </w:pPr>
            <w:r>
              <w:rPr>
                <w:rFonts w:ascii="Times New Roman" w:hAnsi="Times New Roman"/>
                <w:color w:val="auto"/>
              </w:rPr>
              <w:t>910</w:t>
            </w:r>
          </w:p>
        </w:tc>
        <w:tc>
          <w:tcPr>
            <w:tcW w:w="1690" w:type="dxa"/>
            <w:tcBorders>
              <w:top w:val="single" w:color="000000" w:sz="4" w:space="0"/>
              <w:left w:val="single" w:color="000000" w:sz="4" w:space="0"/>
              <w:bottom w:val="single" w:color="000000" w:sz="4" w:space="0"/>
              <w:right w:val="single" w:color="000000" w:sz="4" w:space="0"/>
            </w:tcBorders>
            <w:vAlign w:val="center"/>
          </w:tcPr>
          <w:p w14:paraId="6E557A2D">
            <w:pPr>
              <w:pStyle w:val="51"/>
              <w:rPr>
                <w:rFonts w:ascii="Times New Roman" w:hAnsi="Times New Roman"/>
                <w:color w:val="auto"/>
              </w:rPr>
            </w:pPr>
            <w:r>
              <w:rPr>
                <w:rFonts w:ascii="Times New Roman" w:hAnsi="Times New Roman"/>
                <w:color w:val="auto"/>
              </w:rPr>
              <w:t>10.12</w:t>
            </w:r>
          </w:p>
        </w:tc>
        <w:tc>
          <w:tcPr>
            <w:tcW w:w="1702" w:type="dxa"/>
            <w:tcBorders>
              <w:top w:val="single" w:color="000000" w:sz="4" w:space="0"/>
              <w:left w:val="single" w:color="000000" w:sz="4" w:space="0"/>
              <w:bottom w:val="single" w:color="000000" w:sz="4" w:space="0"/>
              <w:right w:val="single" w:color="000000" w:sz="4" w:space="0"/>
            </w:tcBorders>
            <w:vAlign w:val="center"/>
          </w:tcPr>
          <w:p w14:paraId="603CFEDE">
            <w:pPr>
              <w:pStyle w:val="51"/>
              <w:rPr>
                <w:rFonts w:ascii="Times New Roman" w:hAnsi="Times New Roman"/>
                <w:color w:val="auto"/>
              </w:rPr>
            </w:pPr>
            <w:r>
              <w:rPr>
                <w:rFonts w:ascii="Times New Roman" w:hAnsi="Times New Roman"/>
                <w:color w:val="auto"/>
              </w:rPr>
              <w:t>9.24</w:t>
            </w:r>
          </w:p>
        </w:tc>
        <w:tc>
          <w:tcPr>
            <w:tcW w:w="852" w:type="dxa"/>
            <w:tcBorders>
              <w:top w:val="single" w:color="000000" w:sz="4" w:space="0"/>
              <w:left w:val="single" w:color="000000" w:sz="4" w:space="0"/>
              <w:bottom w:val="single" w:color="000000" w:sz="4" w:space="0"/>
              <w:right w:val="single" w:color="000000" w:sz="4" w:space="0"/>
            </w:tcBorders>
            <w:vAlign w:val="center"/>
          </w:tcPr>
          <w:p w14:paraId="1F0A617E">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6C4AE641">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10703065">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3AFD5202">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233FDCDD">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408BE5C">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3E7BB27A">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2A7AD11B">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44B4CA08">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6B76AD9">
            <w:pPr>
              <w:pStyle w:val="51"/>
              <w:rPr>
                <w:rFonts w:ascii="Times New Roman" w:hAnsi="Times New Roman"/>
                <w:color w:val="auto"/>
              </w:rPr>
            </w:pPr>
          </w:p>
        </w:tc>
      </w:tr>
      <w:tr w14:paraId="16FAC95C">
        <w:tblPrEx>
          <w:tblCellMar>
            <w:top w:w="0" w:type="dxa"/>
            <w:left w:w="108" w:type="dxa"/>
            <w:bottom w:w="0" w:type="dxa"/>
            <w:right w:w="108" w:type="dxa"/>
          </w:tblCellMar>
        </w:tblPrEx>
        <w:tc>
          <w:tcPr>
            <w:tcW w:w="1282" w:type="dxa"/>
            <w:tcBorders>
              <w:top w:val="single" w:color="000000" w:sz="4" w:space="0"/>
              <w:left w:val="single" w:color="000000" w:sz="4" w:space="0"/>
              <w:bottom w:val="single" w:color="000000" w:sz="4" w:space="0"/>
              <w:right w:val="single" w:color="000000" w:sz="4" w:space="0"/>
            </w:tcBorders>
            <w:vAlign w:val="center"/>
          </w:tcPr>
          <w:p w14:paraId="5DD10186">
            <w:pPr>
              <w:pStyle w:val="51"/>
              <w:rPr>
                <w:rFonts w:ascii="Times New Roman" w:hAnsi="Times New Roman"/>
                <w:color w:val="auto"/>
              </w:rPr>
            </w:pPr>
            <w:r>
              <w:rPr>
                <w:rFonts w:ascii="Times New Roman" w:hAnsi="Times New Roman"/>
                <w:color w:val="auto"/>
              </w:rPr>
              <w:t>合计</w:t>
            </w:r>
          </w:p>
        </w:tc>
        <w:tc>
          <w:tcPr>
            <w:tcW w:w="1690" w:type="dxa"/>
            <w:tcBorders>
              <w:top w:val="single" w:color="000000" w:sz="4" w:space="0"/>
              <w:left w:val="single" w:color="000000" w:sz="4" w:space="0"/>
              <w:bottom w:val="single" w:color="000000" w:sz="4" w:space="0"/>
              <w:right w:val="single" w:color="000000" w:sz="4" w:space="0"/>
            </w:tcBorders>
            <w:vAlign w:val="center"/>
          </w:tcPr>
          <w:p w14:paraId="363452CA">
            <w:pPr>
              <w:pStyle w:val="51"/>
              <w:rPr>
                <w:rFonts w:ascii="Times New Roman" w:hAnsi="Times New Roman"/>
                <w:color w:val="auto"/>
              </w:rPr>
            </w:pPr>
            <w:r>
              <w:rPr>
                <w:rFonts w:ascii="Times New Roman" w:hAnsi="Times New Roman"/>
                <w:color w:val="auto"/>
              </w:rPr>
              <w:t>411.27</w:t>
            </w:r>
          </w:p>
        </w:tc>
        <w:tc>
          <w:tcPr>
            <w:tcW w:w="1702" w:type="dxa"/>
            <w:tcBorders>
              <w:top w:val="single" w:color="000000" w:sz="4" w:space="0"/>
              <w:left w:val="single" w:color="000000" w:sz="4" w:space="0"/>
              <w:bottom w:val="single" w:color="000000" w:sz="4" w:space="0"/>
              <w:right w:val="single" w:color="000000" w:sz="4" w:space="0"/>
            </w:tcBorders>
            <w:vAlign w:val="center"/>
          </w:tcPr>
          <w:p w14:paraId="1058D272">
            <w:pPr>
              <w:pStyle w:val="51"/>
              <w:rPr>
                <w:rFonts w:ascii="Times New Roman" w:hAnsi="Times New Roman"/>
                <w:color w:val="auto"/>
              </w:rPr>
            </w:pPr>
            <w:r>
              <w:rPr>
                <w:rFonts w:ascii="Times New Roman" w:hAnsi="Times New Roman"/>
                <w:color w:val="auto"/>
              </w:rPr>
              <w:t>4636.43</w:t>
            </w:r>
          </w:p>
        </w:tc>
        <w:tc>
          <w:tcPr>
            <w:tcW w:w="852" w:type="dxa"/>
            <w:tcBorders>
              <w:top w:val="single" w:color="000000" w:sz="4" w:space="0"/>
              <w:left w:val="single" w:color="000000" w:sz="4" w:space="0"/>
              <w:bottom w:val="single" w:color="000000" w:sz="4" w:space="0"/>
              <w:right w:val="single" w:color="000000" w:sz="4" w:space="0"/>
            </w:tcBorders>
            <w:vAlign w:val="center"/>
          </w:tcPr>
          <w:p w14:paraId="3A8E28B2">
            <w:pPr>
              <w:pStyle w:val="51"/>
              <w:rPr>
                <w:rFonts w:ascii="Times New Roman" w:hAnsi="Times New Roman"/>
                <w:color w:val="auto"/>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7ABC00DD">
            <w:pPr>
              <w:pStyle w:val="51"/>
              <w:rPr>
                <w:rFonts w:ascii="Times New Roman" w:hAnsi="Times New Roman"/>
                <w:color w:val="auto"/>
              </w:rPr>
            </w:pPr>
          </w:p>
        </w:tc>
        <w:tc>
          <w:tcPr>
            <w:tcW w:w="1157" w:type="dxa"/>
            <w:tcBorders>
              <w:top w:val="single" w:color="000000" w:sz="4" w:space="0"/>
              <w:left w:val="single" w:color="000000" w:sz="4" w:space="0"/>
              <w:bottom w:val="single" w:color="000000" w:sz="4" w:space="0"/>
              <w:right w:val="single" w:color="000000" w:sz="4" w:space="0"/>
            </w:tcBorders>
            <w:vAlign w:val="center"/>
          </w:tcPr>
          <w:p w14:paraId="197A1413">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7B60E50E">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4F404737">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FF8F001">
            <w:pPr>
              <w:pStyle w:val="51"/>
              <w:rPr>
                <w:rFonts w:ascii="Times New Roman" w:hAnsi="Times New Roman"/>
                <w:color w:val="auto"/>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3C1C4D33">
            <w:pPr>
              <w:pStyle w:val="51"/>
              <w:rPr>
                <w:rFonts w:ascii="Times New Roman" w:hAnsi="Times New Roman"/>
                <w:color w:val="auto"/>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24CA7AAA">
            <w:pPr>
              <w:pStyle w:val="51"/>
              <w:rPr>
                <w:rFonts w:ascii="Times New Roman" w:hAnsi="Times New Roman"/>
                <w:color w:val="auto"/>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06D09D22">
            <w:pPr>
              <w:pStyle w:val="51"/>
              <w:rPr>
                <w:rFonts w:ascii="Times New Roman" w:hAnsi="Times New Roman"/>
                <w:color w:val="auto"/>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C28DEDF">
            <w:pPr>
              <w:pStyle w:val="51"/>
              <w:rPr>
                <w:rFonts w:ascii="Times New Roman" w:hAnsi="Times New Roman"/>
                <w:color w:val="auto"/>
              </w:rPr>
            </w:pPr>
          </w:p>
        </w:tc>
      </w:tr>
      <w:tr w14:paraId="71A2A69B">
        <w:tblPrEx>
          <w:tblCellMar>
            <w:top w:w="0" w:type="dxa"/>
            <w:left w:w="108" w:type="dxa"/>
            <w:bottom w:w="0" w:type="dxa"/>
            <w:right w:w="108" w:type="dxa"/>
          </w:tblCellMar>
        </w:tblPrEx>
        <w:tc>
          <w:tcPr>
            <w:tcW w:w="4674" w:type="dxa"/>
            <w:gridSpan w:val="3"/>
            <w:tcBorders>
              <w:top w:val="single" w:color="000000" w:sz="4" w:space="0"/>
              <w:left w:val="single" w:color="000000" w:sz="4" w:space="0"/>
              <w:bottom w:val="single" w:color="000000" w:sz="4" w:space="0"/>
              <w:right w:val="single" w:color="000000" w:sz="4" w:space="0"/>
            </w:tcBorders>
            <w:vAlign w:val="center"/>
          </w:tcPr>
          <w:p w14:paraId="2E0B98AD">
            <w:pPr>
              <w:pStyle w:val="51"/>
              <w:rPr>
                <w:rFonts w:ascii="Times New Roman" w:hAnsi="Times New Roman"/>
                <w:color w:val="auto"/>
              </w:rPr>
            </w:pPr>
            <w:r>
              <w:rPr>
                <w:rFonts w:ascii="Times New Roman" w:hAnsi="Times New Roman"/>
                <w:color w:val="auto"/>
              </w:rPr>
              <w:t>矿石量（万t）</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14:paraId="0DECFEEA">
            <w:pPr>
              <w:pStyle w:val="51"/>
              <w:rPr>
                <w:rFonts w:ascii="Times New Roman" w:hAnsi="Times New Roman"/>
                <w:color w:val="auto"/>
              </w:rPr>
            </w:pPr>
            <w:r>
              <w:rPr>
                <w:rFonts w:ascii="Times New Roman" w:hAnsi="Times New Roman"/>
                <w:color w:val="auto"/>
              </w:rPr>
              <w:t>6.74</w:t>
            </w:r>
          </w:p>
        </w:tc>
        <w:tc>
          <w:tcPr>
            <w:tcW w:w="2084" w:type="dxa"/>
            <w:gridSpan w:val="2"/>
            <w:tcBorders>
              <w:top w:val="single" w:color="000000" w:sz="4" w:space="0"/>
              <w:left w:val="single" w:color="000000" w:sz="4" w:space="0"/>
              <w:bottom w:val="single" w:color="000000" w:sz="4" w:space="0"/>
              <w:right w:val="single" w:color="000000" w:sz="4" w:space="0"/>
            </w:tcBorders>
            <w:vAlign w:val="center"/>
          </w:tcPr>
          <w:p w14:paraId="57FC1738">
            <w:pPr>
              <w:pStyle w:val="51"/>
              <w:rPr>
                <w:rFonts w:ascii="Times New Roman" w:hAnsi="Times New Roman"/>
                <w:color w:val="auto"/>
              </w:rPr>
            </w:pPr>
            <w:r>
              <w:rPr>
                <w:rFonts w:ascii="Times New Roman" w:hAnsi="Times New Roman"/>
                <w:color w:val="auto"/>
              </w:rPr>
              <w:t>45.00</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7D13B2BB">
            <w:pPr>
              <w:pStyle w:val="51"/>
              <w:rPr>
                <w:rFonts w:ascii="Times New Roman" w:hAnsi="Times New Roman"/>
                <w:color w:val="auto"/>
              </w:rPr>
            </w:pPr>
            <w:r>
              <w:rPr>
                <w:rFonts w:ascii="Times New Roman" w:hAnsi="Times New Roman"/>
                <w:color w:val="auto"/>
              </w:rPr>
              <w:t>45.00</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77BCA5A5">
            <w:pPr>
              <w:pStyle w:val="51"/>
              <w:rPr>
                <w:rFonts w:ascii="Times New Roman" w:hAnsi="Times New Roman"/>
                <w:color w:val="auto"/>
              </w:rPr>
            </w:pPr>
            <w:r>
              <w:rPr>
                <w:rFonts w:ascii="Times New Roman" w:hAnsi="Times New Roman"/>
                <w:color w:val="auto"/>
              </w:rPr>
              <w:t>45.00</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14:paraId="1B2B9292">
            <w:pPr>
              <w:pStyle w:val="51"/>
              <w:rPr>
                <w:rFonts w:ascii="Times New Roman" w:hAnsi="Times New Roman"/>
                <w:color w:val="auto"/>
              </w:rPr>
            </w:pPr>
            <w:r>
              <w:rPr>
                <w:rFonts w:ascii="Times New Roman" w:hAnsi="Times New Roman"/>
                <w:color w:val="auto"/>
              </w:rPr>
              <w:t>45.00</w:t>
            </w:r>
          </w:p>
        </w:tc>
      </w:tr>
      <w:tr w14:paraId="0339C3E5">
        <w:tblPrEx>
          <w:tblCellMar>
            <w:top w:w="0" w:type="dxa"/>
            <w:left w:w="108" w:type="dxa"/>
            <w:bottom w:w="0" w:type="dxa"/>
            <w:right w:w="108" w:type="dxa"/>
          </w:tblCellMar>
        </w:tblPrEx>
        <w:tc>
          <w:tcPr>
            <w:tcW w:w="4674" w:type="dxa"/>
            <w:gridSpan w:val="3"/>
            <w:tcBorders>
              <w:top w:val="single" w:color="000000" w:sz="4" w:space="0"/>
              <w:left w:val="single" w:color="000000" w:sz="4" w:space="0"/>
              <w:bottom w:val="single" w:color="000000" w:sz="4" w:space="0"/>
              <w:right w:val="single" w:color="000000" w:sz="4" w:space="0"/>
            </w:tcBorders>
            <w:vAlign w:val="center"/>
          </w:tcPr>
          <w:p w14:paraId="07DE71A9">
            <w:pPr>
              <w:pStyle w:val="51"/>
              <w:rPr>
                <w:rFonts w:ascii="Times New Roman" w:hAnsi="Times New Roman"/>
                <w:color w:val="auto"/>
              </w:rPr>
            </w:pPr>
            <w:r>
              <w:rPr>
                <w:rFonts w:ascii="Times New Roman" w:hAnsi="Times New Roman"/>
                <w:color w:val="auto"/>
              </w:rPr>
              <w:t>岩石量（万t）</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14:paraId="7BBB22DA">
            <w:pPr>
              <w:pStyle w:val="51"/>
              <w:rPr>
                <w:rFonts w:ascii="Times New Roman" w:hAnsi="Times New Roman"/>
                <w:color w:val="auto"/>
              </w:rPr>
            </w:pPr>
            <w:r>
              <w:rPr>
                <w:rFonts w:ascii="Times New Roman" w:hAnsi="Times New Roman"/>
                <w:color w:val="auto"/>
              </w:rPr>
              <w:t>348.51</w:t>
            </w:r>
          </w:p>
        </w:tc>
        <w:tc>
          <w:tcPr>
            <w:tcW w:w="2084" w:type="dxa"/>
            <w:gridSpan w:val="2"/>
            <w:tcBorders>
              <w:top w:val="single" w:color="000000" w:sz="4" w:space="0"/>
              <w:left w:val="single" w:color="000000" w:sz="4" w:space="0"/>
              <w:bottom w:val="single" w:color="000000" w:sz="4" w:space="0"/>
              <w:right w:val="single" w:color="000000" w:sz="4" w:space="0"/>
            </w:tcBorders>
            <w:vAlign w:val="center"/>
          </w:tcPr>
          <w:p w14:paraId="553509D1">
            <w:pPr>
              <w:pStyle w:val="51"/>
              <w:rPr>
                <w:rFonts w:ascii="Times New Roman" w:hAnsi="Times New Roman"/>
                <w:color w:val="auto"/>
              </w:rPr>
            </w:pPr>
            <w:r>
              <w:rPr>
                <w:rFonts w:ascii="Times New Roman" w:hAnsi="Times New Roman"/>
                <w:color w:val="auto"/>
              </w:rPr>
              <w:t>696.51</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6EC6843E">
            <w:pPr>
              <w:pStyle w:val="51"/>
              <w:rPr>
                <w:rFonts w:ascii="Times New Roman" w:hAnsi="Times New Roman"/>
                <w:color w:val="auto"/>
              </w:rPr>
            </w:pPr>
            <w:r>
              <w:rPr>
                <w:rFonts w:ascii="Times New Roman" w:hAnsi="Times New Roman"/>
                <w:color w:val="auto"/>
              </w:rPr>
              <w:t>692.45</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50CC3F40">
            <w:pPr>
              <w:pStyle w:val="51"/>
              <w:rPr>
                <w:rFonts w:ascii="Times New Roman" w:hAnsi="Times New Roman"/>
                <w:color w:val="auto"/>
              </w:rPr>
            </w:pPr>
            <w:r>
              <w:rPr>
                <w:rFonts w:ascii="Times New Roman" w:hAnsi="Times New Roman"/>
                <w:color w:val="auto"/>
              </w:rPr>
              <w:t>690.69</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14:paraId="46A3567D">
            <w:pPr>
              <w:pStyle w:val="51"/>
              <w:rPr>
                <w:rFonts w:ascii="Times New Roman" w:hAnsi="Times New Roman"/>
                <w:color w:val="auto"/>
              </w:rPr>
            </w:pPr>
            <w:r>
              <w:rPr>
                <w:rFonts w:ascii="Times New Roman" w:hAnsi="Times New Roman"/>
                <w:color w:val="auto"/>
              </w:rPr>
              <w:t>645.01</w:t>
            </w:r>
          </w:p>
        </w:tc>
      </w:tr>
      <w:tr w14:paraId="2D340EC7">
        <w:tblPrEx>
          <w:tblCellMar>
            <w:top w:w="0" w:type="dxa"/>
            <w:left w:w="108" w:type="dxa"/>
            <w:bottom w:w="0" w:type="dxa"/>
            <w:right w:w="108" w:type="dxa"/>
          </w:tblCellMar>
        </w:tblPrEx>
        <w:tc>
          <w:tcPr>
            <w:tcW w:w="4674" w:type="dxa"/>
            <w:gridSpan w:val="3"/>
            <w:tcBorders>
              <w:top w:val="single" w:color="000000" w:sz="4" w:space="0"/>
              <w:left w:val="single" w:color="000000" w:sz="4" w:space="0"/>
              <w:bottom w:val="single" w:color="000000" w:sz="4" w:space="0"/>
              <w:right w:val="single" w:color="000000" w:sz="4" w:space="0"/>
            </w:tcBorders>
            <w:vAlign w:val="center"/>
          </w:tcPr>
          <w:p w14:paraId="5A1CCA6F">
            <w:pPr>
              <w:pStyle w:val="51"/>
              <w:rPr>
                <w:rFonts w:ascii="Times New Roman" w:hAnsi="Times New Roman"/>
                <w:color w:val="auto"/>
              </w:rPr>
            </w:pPr>
            <w:r>
              <w:rPr>
                <w:rFonts w:ascii="Times New Roman" w:hAnsi="Times New Roman"/>
                <w:color w:val="auto"/>
              </w:rPr>
              <w:t>采剥总量（万t）</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14:paraId="1D8EDE8B">
            <w:pPr>
              <w:pStyle w:val="51"/>
              <w:rPr>
                <w:rFonts w:ascii="Times New Roman" w:hAnsi="Times New Roman"/>
                <w:color w:val="auto"/>
              </w:rPr>
            </w:pPr>
            <w:r>
              <w:rPr>
                <w:rFonts w:ascii="Times New Roman" w:hAnsi="Times New Roman"/>
                <w:color w:val="auto"/>
              </w:rPr>
              <w:t>355.25</w:t>
            </w:r>
          </w:p>
        </w:tc>
        <w:tc>
          <w:tcPr>
            <w:tcW w:w="2084" w:type="dxa"/>
            <w:gridSpan w:val="2"/>
            <w:tcBorders>
              <w:top w:val="single" w:color="000000" w:sz="4" w:space="0"/>
              <w:left w:val="single" w:color="000000" w:sz="4" w:space="0"/>
              <w:bottom w:val="single" w:color="000000" w:sz="4" w:space="0"/>
              <w:right w:val="single" w:color="000000" w:sz="4" w:space="0"/>
            </w:tcBorders>
            <w:vAlign w:val="center"/>
          </w:tcPr>
          <w:p w14:paraId="0CFC394A">
            <w:pPr>
              <w:pStyle w:val="51"/>
              <w:rPr>
                <w:rFonts w:ascii="Times New Roman" w:hAnsi="Times New Roman"/>
                <w:color w:val="auto"/>
              </w:rPr>
            </w:pPr>
            <w:r>
              <w:rPr>
                <w:rFonts w:ascii="Times New Roman" w:hAnsi="Times New Roman"/>
                <w:color w:val="auto"/>
              </w:rPr>
              <w:t>741.51</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432E879A">
            <w:pPr>
              <w:pStyle w:val="51"/>
              <w:rPr>
                <w:rFonts w:ascii="Times New Roman" w:hAnsi="Times New Roman"/>
                <w:color w:val="auto"/>
              </w:rPr>
            </w:pPr>
            <w:r>
              <w:rPr>
                <w:rFonts w:ascii="Times New Roman" w:hAnsi="Times New Roman"/>
                <w:color w:val="auto"/>
              </w:rPr>
              <w:t>737.45</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6B14EFDE">
            <w:pPr>
              <w:pStyle w:val="51"/>
              <w:rPr>
                <w:rFonts w:ascii="Times New Roman" w:hAnsi="Times New Roman"/>
                <w:color w:val="auto"/>
              </w:rPr>
            </w:pPr>
            <w:r>
              <w:rPr>
                <w:rFonts w:ascii="Times New Roman" w:hAnsi="Times New Roman"/>
                <w:color w:val="auto"/>
              </w:rPr>
              <w:t>735.69</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14:paraId="1D42F815">
            <w:pPr>
              <w:pStyle w:val="51"/>
              <w:rPr>
                <w:rFonts w:ascii="Times New Roman" w:hAnsi="Times New Roman"/>
                <w:color w:val="auto"/>
              </w:rPr>
            </w:pPr>
            <w:r>
              <w:rPr>
                <w:rFonts w:ascii="Times New Roman" w:hAnsi="Times New Roman"/>
                <w:color w:val="auto"/>
              </w:rPr>
              <w:t>690.01</w:t>
            </w:r>
          </w:p>
        </w:tc>
      </w:tr>
      <w:tr w14:paraId="1359C72C">
        <w:tblPrEx>
          <w:tblCellMar>
            <w:top w:w="0" w:type="dxa"/>
            <w:left w:w="108" w:type="dxa"/>
            <w:bottom w:w="0" w:type="dxa"/>
            <w:right w:w="108" w:type="dxa"/>
          </w:tblCellMar>
        </w:tblPrEx>
        <w:tc>
          <w:tcPr>
            <w:tcW w:w="4674" w:type="dxa"/>
            <w:gridSpan w:val="3"/>
            <w:tcBorders>
              <w:top w:val="single" w:color="000000" w:sz="4" w:space="0"/>
              <w:left w:val="single" w:color="000000" w:sz="4" w:space="0"/>
              <w:bottom w:val="single" w:color="000000" w:sz="4" w:space="0"/>
              <w:right w:val="single" w:color="000000" w:sz="4" w:space="0"/>
            </w:tcBorders>
            <w:vAlign w:val="center"/>
          </w:tcPr>
          <w:p w14:paraId="4127B745">
            <w:pPr>
              <w:pStyle w:val="51"/>
              <w:rPr>
                <w:rFonts w:ascii="Times New Roman" w:hAnsi="Times New Roman"/>
                <w:color w:val="auto"/>
              </w:rPr>
            </w:pPr>
            <w:r>
              <w:rPr>
                <w:rFonts w:ascii="Times New Roman" w:hAnsi="Times New Roman"/>
                <w:color w:val="auto"/>
              </w:rPr>
              <w:t>剥采比</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14:paraId="2BAE96C7">
            <w:pPr>
              <w:pStyle w:val="51"/>
              <w:rPr>
                <w:rFonts w:ascii="Times New Roman" w:hAnsi="Times New Roman"/>
                <w:color w:val="auto"/>
              </w:rPr>
            </w:pPr>
            <w:r>
              <w:rPr>
                <w:rFonts w:ascii="Times New Roman" w:hAnsi="Times New Roman"/>
                <w:color w:val="auto"/>
              </w:rPr>
              <w:t>51.71</w:t>
            </w:r>
          </w:p>
        </w:tc>
        <w:tc>
          <w:tcPr>
            <w:tcW w:w="2084" w:type="dxa"/>
            <w:gridSpan w:val="2"/>
            <w:tcBorders>
              <w:top w:val="single" w:color="000000" w:sz="4" w:space="0"/>
              <w:left w:val="single" w:color="000000" w:sz="4" w:space="0"/>
              <w:bottom w:val="single" w:color="000000" w:sz="4" w:space="0"/>
              <w:right w:val="single" w:color="000000" w:sz="4" w:space="0"/>
            </w:tcBorders>
            <w:vAlign w:val="center"/>
          </w:tcPr>
          <w:p w14:paraId="63DB196C">
            <w:pPr>
              <w:pStyle w:val="51"/>
              <w:rPr>
                <w:rFonts w:ascii="Times New Roman" w:hAnsi="Times New Roman"/>
                <w:color w:val="auto"/>
              </w:rPr>
            </w:pPr>
            <w:r>
              <w:rPr>
                <w:rFonts w:ascii="Times New Roman" w:hAnsi="Times New Roman"/>
                <w:color w:val="auto"/>
              </w:rPr>
              <w:t>15.48</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676B28DC">
            <w:pPr>
              <w:pStyle w:val="51"/>
              <w:rPr>
                <w:rFonts w:ascii="Times New Roman" w:hAnsi="Times New Roman"/>
                <w:color w:val="auto"/>
              </w:rPr>
            </w:pPr>
            <w:r>
              <w:rPr>
                <w:rFonts w:ascii="Times New Roman" w:hAnsi="Times New Roman"/>
                <w:color w:val="auto"/>
              </w:rPr>
              <w:t>15.39</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150B7DF4">
            <w:pPr>
              <w:pStyle w:val="51"/>
              <w:rPr>
                <w:rFonts w:ascii="Times New Roman" w:hAnsi="Times New Roman"/>
                <w:color w:val="auto"/>
              </w:rPr>
            </w:pPr>
            <w:r>
              <w:rPr>
                <w:rFonts w:ascii="Times New Roman" w:hAnsi="Times New Roman"/>
                <w:color w:val="auto"/>
              </w:rPr>
              <w:t>15.35</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14:paraId="74EBC10B">
            <w:pPr>
              <w:pStyle w:val="51"/>
              <w:rPr>
                <w:rFonts w:ascii="Times New Roman" w:hAnsi="Times New Roman"/>
                <w:color w:val="auto"/>
              </w:rPr>
            </w:pPr>
            <w:r>
              <w:rPr>
                <w:rFonts w:ascii="Times New Roman" w:hAnsi="Times New Roman"/>
                <w:color w:val="auto"/>
              </w:rPr>
              <w:t>14.33</w:t>
            </w:r>
          </w:p>
        </w:tc>
      </w:tr>
    </w:tbl>
    <w:p w14:paraId="763AA658">
      <w:pPr>
        <w:pStyle w:val="67"/>
        <w:ind w:firstLine="480"/>
        <w:rPr>
          <w:color w:val="auto"/>
        </w:rPr>
        <w:sectPr>
          <w:pgSz w:w="16838" w:h="11906" w:orient="landscape"/>
          <w:pgMar w:top="1800" w:right="1440" w:bottom="1800" w:left="1440" w:header="851" w:footer="992" w:gutter="0"/>
          <w:cols w:space="425" w:num="1"/>
          <w:docGrid w:type="lines" w:linePitch="326" w:charSpace="0"/>
        </w:sectPr>
      </w:pPr>
    </w:p>
    <w:p w14:paraId="430C631F">
      <w:pPr>
        <w:pStyle w:val="4"/>
        <w:ind w:left="301" w:hanging="301"/>
        <w:rPr>
          <w:color w:val="auto"/>
          <w:lang w:eastAsia="zh-CN"/>
        </w:rPr>
      </w:pPr>
      <w:bookmarkStart w:id="155" w:name="_Toc223926497"/>
      <w:r>
        <w:rPr>
          <w:rFonts w:hint="eastAsia"/>
          <w:color w:val="auto"/>
          <w:lang w:eastAsia="zh-CN"/>
        </w:rPr>
        <w:t>项目占地</w:t>
      </w:r>
      <w:bookmarkEnd w:id="155"/>
    </w:p>
    <w:p w14:paraId="4D437E7E">
      <w:pPr>
        <w:pStyle w:val="67"/>
        <w:ind w:firstLine="480"/>
        <w:rPr>
          <w:color w:val="auto"/>
          <w:lang w:eastAsia="zh-CN"/>
        </w:rPr>
      </w:pPr>
      <w:r>
        <w:rPr>
          <w:rFonts w:hint="eastAsia"/>
          <w:color w:val="auto"/>
          <w:lang w:eastAsia="zh-CN"/>
        </w:rPr>
        <w:t>工程总占地89.467hm</w:t>
      </w:r>
      <w:r>
        <w:rPr>
          <w:rFonts w:hint="eastAsia"/>
          <w:color w:val="auto"/>
          <w:vertAlign w:val="superscript"/>
          <w:lang w:eastAsia="zh-CN"/>
        </w:rPr>
        <w:t>2</w:t>
      </w:r>
      <w:r>
        <w:rPr>
          <w:rFonts w:hint="eastAsia"/>
          <w:color w:val="auto"/>
          <w:lang w:eastAsia="zh-CN"/>
        </w:rPr>
        <w:t>，各工程区占地如下表。</w:t>
      </w:r>
    </w:p>
    <w:p w14:paraId="315886A2">
      <w:pPr>
        <w:pStyle w:val="42"/>
        <w:spacing w:before="72" w:after="72"/>
        <w:ind w:firstLine="480"/>
        <w:rPr>
          <w:rFonts w:hint="eastAsia"/>
          <w:color w:val="auto"/>
          <w:lang w:eastAsia="zh-CN"/>
        </w:rPr>
      </w:pPr>
      <w:r>
        <w:rPr>
          <w:rFonts w:hint="eastAsia"/>
          <w:color w:val="auto"/>
          <w:lang w:eastAsia="zh-CN"/>
        </w:rPr>
        <w:t xml:space="preserve">表3.2-6  </w:t>
      </w:r>
      <w:r>
        <w:rPr>
          <w:rFonts w:hint="eastAsia"/>
          <w:color w:val="auto"/>
          <w:lang w:eastAsia="zh-CN"/>
        </w:rPr>
        <w:tab/>
      </w:r>
      <w:r>
        <w:rPr>
          <w:rFonts w:hint="eastAsia"/>
          <w:color w:val="auto"/>
          <w:lang w:eastAsia="zh-CN"/>
        </w:rPr>
        <w:t>占地情况表</w:t>
      </w:r>
    </w:p>
    <w:tbl>
      <w:tblPr>
        <w:tblStyle w:val="36"/>
        <w:tblW w:w="5000" w:type="pct"/>
        <w:jc w:val="center"/>
        <w:tblLayout w:type="autofit"/>
        <w:tblCellMar>
          <w:top w:w="0" w:type="dxa"/>
          <w:left w:w="108" w:type="dxa"/>
          <w:bottom w:w="0" w:type="dxa"/>
          <w:right w:w="108" w:type="dxa"/>
        </w:tblCellMar>
      </w:tblPr>
      <w:tblGrid>
        <w:gridCol w:w="766"/>
        <w:gridCol w:w="769"/>
        <w:gridCol w:w="771"/>
        <w:gridCol w:w="1381"/>
        <w:gridCol w:w="1131"/>
        <w:gridCol w:w="1290"/>
        <w:gridCol w:w="2191"/>
      </w:tblGrid>
      <w:tr w14:paraId="0FCC4ABF">
        <w:tblPrEx>
          <w:tblCellMar>
            <w:top w:w="0" w:type="dxa"/>
            <w:left w:w="108" w:type="dxa"/>
            <w:bottom w:w="0" w:type="dxa"/>
            <w:right w:w="108" w:type="dxa"/>
          </w:tblCellMar>
        </w:tblPrEx>
        <w:trPr>
          <w:jc w:val="center"/>
        </w:trPr>
        <w:tc>
          <w:tcPr>
            <w:tcW w:w="936" w:type="pct"/>
            <w:gridSpan w:val="2"/>
            <w:tcBorders>
              <w:top w:val="single" w:color="000000" w:sz="4" w:space="0"/>
              <w:left w:val="single" w:color="000000" w:sz="4" w:space="0"/>
              <w:bottom w:val="single" w:color="000000" w:sz="4" w:space="0"/>
              <w:right w:val="single" w:color="000000" w:sz="4" w:space="0"/>
            </w:tcBorders>
            <w:vAlign w:val="center"/>
          </w:tcPr>
          <w:p w14:paraId="2C31CD0B">
            <w:pPr>
              <w:pStyle w:val="49"/>
              <w:spacing w:line="240" w:lineRule="auto"/>
              <w:rPr>
                <w:rFonts w:cs="Times New Roman"/>
                <w:color w:val="auto"/>
              </w:rPr>
            </w:pPr>
            <w:r>
              <w:rPr>
                <w:rFonts w:cs="Times New Roman"/>
                <w:color w:val="auto"/>
              </w:rPr>
              <w:t>序号</w:t>
            </w: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0D93F0D2">
            <w:pPr>
              <w:pStyle w:val="49"/>
              <w:spacing w:line="240" w:lineRule="auto"/>
              <w:rPr>
                <w:rFonts w:cs="Times New Roman"/>
                <w:color w:val="auto"/>
              </w:rPr>
            </w:pPr>
            <w:r>
              <w:rPr>
                <w:rFonts w:cs="Times New Roman"/>
                <w:color w:val="auto"/>
              </w:rPr>
              <w:t>项目名称</w:t>
            </w:r>
          </w:p>
        </w:tc>
        <w:tc>
          <w:tcPr>
            <w:tcW w:w="650" w:type="pct"/>
            <w:tcBorders>
              <w:top w:val="single" w:color="000000" w:sz="4" w:space="0"/>
              <w:left w:val="single" w:color="000000" w:sz="4" w:space="0"/>
              <w:bottom w:val="single" w:color="000000" w:sz="4" w:space="0"/>
              <w:right w:val="single" w:color="000000" w:sz="4" w:space="0"/>
            </w:tcBorders>
            <w:vAlign w:val="center"/>
          </w:tcPr>
          <w:p w14:paraId="7F8A6940">
            <w:pPr>
              <w:pStyle w:val="49"/>
              <w:spacing w:line="240" w:lineRule="auto"/>
              <w:rPr>
                <w:rFonts w:cs="Times New Roman"/>
                <w:color w:val="auto"/>
              </w:rPr>
            </w:pPr>
            <w:r>
              <w:rPr>
                <w:rFonts w:cs="Times New Roman"/>
                <w:color w:val="auto"/>
              </w:rPr>
              <w:t>单</w:t>
            </w:r>
            <w:r>
              <w:rPr>
                <w:rFonts w:cs="Times New Roman"/>
                <w:color w:val="auto"/>
              </w:rPr>
              <w:tab/>
            </w:r>
            <w:r>
              <w:rPr>
                <w:rFonts w:cs="Times New Roman"/>
                <w:color w:val="auto"/>
              </w:rPr>
              <w:t>位</w:t>
            </w:r>
          </w:p>
        </w:tc>
        <w:tc>
          <w:tcPr>
            <w:tcW w:w="782" w:type="pct"/>
            <w:tcBorders>
              <w:top w:val="single" w:color="000000" w:sz="4" w:space="0"/>
              <w:left w:val="single" w:color="000000" w:sz="4" w:space="0"/>
              <w:bottom w:val="single" w:color="000000" w:sz="4" w:space="0"/>
              <w:right w:val="single" w:color="000000" w:sz="4" w:space="0"/>
            </w:tcBorders>
            <w:vAlign w:val="center"/>
          </w:tcPr>
          <w:p w14:paraId="7BF4A898">
            <w:pPr>
              <w:pStyle w:val="49"/>
              <w:spacing w:line="240" w:lineRule="auto"/>
              <w:rPr>
                <w:rFonts w:cs="Times New Roman"/>
                <w:color w:val="auto"/>
              </w:rPr>
            </w:pPr>
            <w:r>
              <w:rPr>
                <w:rFonts w:cs="Times New Roman"/>
                <w:color w:val="auto"/>
              </w:rPr>
              <w:t>数</w:t>
            </w:r>
            <w:r>
              <w:rPr>
                <w:rFonts w:cs="Times New Roman"/>
                <w:color w:val="auto"/>
              </w:rPr>
              <w:tab/>
            </w:r>
            <w:r>
              <w:rPr>
                <w:rFonts w:cs="Times New Roman"/>
                <w:color w:val="auto"/>
              </w:rPr>
              <w:t>量</w:t>
            </w:r>
          </w:p>
        </w:tc>
        <w:tc>
          <w:tcPr>
            <w:tcW w:w="1326" w:type="pct"/>
            <w:tcBorders>
              <w:top w:val="single" w:color="000000" w:sz="4" w:space="0"/>
              <w:left w:val="single" w:color="000000" w:sz="4" w:space="0"/>
              <w:bottom w:val="single" w:color="000000" w:sz="4" w:space="0"/>
              <w:right w:val="single" w:color="000000" w:sz="4" w:space="0"/>
            </w:tcBorders>
            <w:vAlign w:val="center"/>
          </w:tcPr>
          <w:p w14:paraId="73F4C23B">
            <w:pPr>
              <w:pStyle w:val="49"/>
              <w:spacing w:line="240" w:lineRule="auto"/>
              <w:rPr>
                <w:rFonts w:cs="Times New Roman"/>
                <w:color w:val="auto"/>
              </w:rPr>
            </w:pPr>
            <w:r>
              <w:rPr>
                <w:rFonts w:cs="Times New Roman"/>
                <w:color w:val="auto"/>
              </w:rPr>
              <w:t>备</w:t>
            </w:r>
            <w:r>
              <w:rPr>
                <w:rFonts w:cs="Times New Roman"/>
                <w:color w:val="auto"/>
              </w:rPr>
              <w:tab/>
            </w:r>
            <w:r>
              <w:rPr>
                <w:rFonts w:cs="Times New Roman"/>
                <w:color w:val="auto"/>
              </w:rPr>
              <w:t>注</w:t>
            </w:r>
          </w:p>
        </w:tc>
      </w:tr>
      <w:tr w14:paraId="13BBA5DD">
        <w:tblPrEx>
          <w:tblCellMar>
            <w:top w:w="0" w:type="dxa"/>
            <w:left w:w="108" w:type="dxa"/>
            <w:bottom w:w="0" w:type="dxa"/>
            <w:right w:w="108" w:type="dxa"/>
          </w:tblCellMar>
        </w:tblPrEx>
        <w:trPr>
          <w:jc w:val="center"/>
        </w:trPr>
        <w:tc>
          <w:tcPr>
            <w:tcW w:w="936" w:type="pct"/>
            <w:gridSpan w:val="2"/>
            <w:tcBorders>
              <w:top w:val="single" w:color="000000" w:sz="4" w:space="0"/>
              <w:left w:val="single" w:color="000000" w:sz="4" w:space="0"/>
              <w:bottom w:val="single" w:color="000000" w:sz="4" w:space="0"/>
              <w:right w:val="single" w:color="000000" w:sz="4" w:space="0"/>
            </w:tcBorders>
            <w:vAlign w:val="center"/>
          </w:tcPr>
          <w:p w14:paraId="2B5C37DC">
            <w:pPr>
              <w:pStyle w:val="49"/>
              <w:spacing w:line="240" w:lineRule="auto"/>
              <w:rPr>
                <w:rFonts w:cs="Times New Roman"/>
                <w:color w:val="auto"/>
              </w:rPr>
            </w:pPr>
            <w:r>
              <w:rPr>
                <w:rFonts w:cs="Times New Roman"/>
                <w:color w:val="auto"/>
              </w:rPr>
              <w:t>1</w:t>
            </w: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0BD7CECA">
            <w:pPr>
              <w:pStyle w:val="49"/>
              <w:spacing w:line="240" w:lineRule="auto"/>
              <w:rPr>
                <w:rFonts w:cs="Times New Roman"/>
                <w:color w:val="auto"/>
              </w:rPr>
            </w:pPr>
            <w:r>
              <w:rPr>
                <w:rFonts w:cs="Times New Roman"/>
                <w:color w:val="auto"/>
              </w:rPr>
              <w:t>占地面积</w:t>
            </w:r>
          </w:p>
        </w:tc>
        <w:tc>
          <w:tcPr>
            <w:tcW w:w="650" w:type="pct"/>
            <w:tcBorders>
              <w:top w:val="single" w:color="000000" w:sz="4" w:space="0"/>
              <w:left w:val="single" w:color="000000" w:sz="4" w:space="0"/>
              <w:bottom w:val="single" w:color="000000" w:sz="4" w:space="0"/>
              <w:right w:val="single" w:color="000000" w:sz="4" w:space="0"/>
            </w:tcBorders>
            <w:vAlign w:val="center"/>
          </w:tcPr>
          <w:p w14:paraId="7124C304">
            <w:pPr>
              <w:pStyle w:val="49"/>
              <w:spacing w:line="240" w:lineRule="auto"/>
              <w:rPr>
                <w:rFonts w:eastAsia="Calibri" w:cs="Times New Roman"/>
                <w:color w:val="auto"/>
              </w:rPr>
            </w:pPr>
            <w:r>
              <w:rPr>
                <w:rFonts w:cs="Times New Roman"/>
                <w:color w:val="auto"/>
              </w:rPr>
              <w:t>hm²</w:t>
            </w:r>
          </w:p>
        </w:tc>
        <w:tc>
          <w:tcPr>
            <w:tcW w:w="782" w:type="pct"/>
            <w:tcBorders>
              <w:top w:val="single" w:color="000000" w:sz="4" w:space="0"/>
              <w:left w:val="single" w:color="000000" w:sz="4" w:space="0"/>
              <w:bottom w:val="single" w:color="000000" w:sz="4" w:space="0"/>
              <w:right w:val="single" w:color="000000" w:sz="4" w:space="0"/>
            </w:tcBorders>
            <w:vAlign w:val="center"/>
          </w:tcPr>
          <w:p w14:paraId="2A5A7407">
            <w:pPr>
              <w:pStyle w:val="49"/>
              <w:spacing w:line="240" w:lineRule="auto"/>
              <w:rPr>
                <w:rFonts w:cs="Times New Roman"/>
                <w:color w:val="auto"/>
              </w:rPr>
            </w:pPr>
            <w:r>
              <w:rPr>
                <w:rFonts w:hint="eastAsia" w:cs="Times New Roman"/>
                <w:color w:val="auto"/>
              </w:rPr>
              <w:t>89.467</w:t>
            </w:r>
          </w:p>
        </w:tc>
        <w:tc>
          <w:tcPr>
            <w:tcW w:w="1326" w:type="pct"/>
            <w:tcBorders>
              <w:top w:val="single" w:color="000000" w:sz="4" w:space="0"/>
              <w:left w:val="single" w:color="000000" w:sz="4" w:space="0"/>
              <w:bottom w:val="single" w:color="000000" w:sz="4" w:space="0"/>
              <w:right w:val="single" w:color="000000" w:sz="4" w:space="0"/>
            </w:tcBorders>
            <w:vAlign w:val="center"/>
          </w:tcPr>
          <w:p w14:paraId="6B2208E2">
            <w:pPr>
              <w:pStyle w:val="49"/>
              <w:spacing w:line="240" w:lineRule="auto"/>
              <w:rPr>
                <w:rFonts w:cs="Times New Roman"/>
                <w:color w:val="auto"/>
              </w:rPr>
            </w:pPr>
          </w:p>
        </w:tc>
      </w:tr>
      <w:tr w14:paraId="137BD89E">
        <w:tblPrEx>
          <w:tblCellMar>
            <w:top w:w="0" w:type="dxa"/>
            <w:left w:w="108" w:type="dxa"/>
            <w:bottom w:w="0" w:type="dxa"/>
            <w:right w:w="108" w:type="dxa"/>
          </w:tblCellMar>
        </w:tblPrEx>
        <w:trPr>
          <w:jc w:val="center"/>
        </w:trPr>
        <w:tc>
          <w:tcPr>
            <w:tcW w:w="467" w:type="pct"/>
            <w:vMerge w:val="restart"/>
            <w:tcBorders>
              <w:top w:val="single" w:color="000000" w:sz="4" w:space="0"/>
              <w:left w:val="single" w:color="000000" w:sz="4" w:space="0"/>
              <w:right w:val="single" w:color="000000" w:sz="4" w:space="0"/>
            </w:tcBorders>
            <w:vAlign w:val="center"/>
          </w:tcPr>
          <w:p w14:paraId="20D6C828">
            <w:pPr>
              <w:pStyle w:val="49"/>
              <w:spacing w:line="240" w:lineRule="auto"/>
              <w:rPr>
                <w:rFonts w:cs="Times New Roman"/>
                <w:color w:val="auto"/>
              </w:rPr>
            </w:pPr>
            <w:r>
              <w:rPr>
                <w:rFonts w:cs="Times New Roman"/>
                <w:color w:val="auto"/>
              </w:rPr>
              <w:t>其中</w:t>
            </w:r>
          </w:p>
        </w:tc>
        <w:tc>
          <w:tcPr>
            <w:tcW w:w="469" w:type="pct"/>
            <w:vMerge w:val="restart"/>
            <w:tcBorders>
              <w:top w:val="single" w:color="000000" w:sz="4" w:space="0"/>
              <w:left w:val="single" w:color="000000" w:sz="4" w:space="0"/>
              <w:right w:val="single" w:color="000000" w:sz="4" w:space="0"/>
            </w:tcBorders>
            <w:vAlign w:val="center"/>
          </w:tcPr>
          <w:p w14:paraId="6AC97B33">
            <w:pPr>
              <w:pStyle w:val="49"/>
              <w:spacing w:line="240" w:lineRule="auto"/>
              <w:rPr>
                <w:rFonts w:cs="Times New Roman"/>
                <w:color w:val="auto"/>
              </w:rPr>
            </w:pPr>
            <w:r>
              <w:rPr>
                <w:rFonts w:cs="Times New Roman"/>
                <w:color w:val="auto"/>
              </w:rPr>
              <w:t>一期</w:t>
            </w: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4E88371B">
            <w:pPr>
              <w:pStyle w:val="49"/>
              <w:spacing w:line="240" w:lineRule="auto"/>
              <w:rPr>
                <w:rFonts w:cs="Times New Roman"/>
                <w:color w:val="auto"/>
              </w:rPr>
            </w:pPr>
            <w:r>
              <w:rPr>
                <w:rFonts w:cs="Times New Roman"/>
                <w:color w:val="auto"/>
              </w:rPr>
              <w:t>露天采场</w:t>
            </w:r>
          </w:p>
        </w:tc>
        <w:tc>
          <w:tcPr>
            <w:tcW w:w="650" w:type="pct"/>
            <w:tcBorders>
              <w:top w:val="single" w:color="000000" w:sz="4" w:space="0"/>
              <w:left w:val="single" w:color="000000" w:sz="4" w:space="0"/>
              <w:bottom w:val="single" w:color="000000" w:sz="4" w:space="0"/>
              <w:right w:val="single" w:color="000000" w:sz="4" w:space="0"/>
            </w:tcBorders>
            <w:vAlign w:val="center"/>
          </w:tcPr>
          <w:p w14:paraId="5AB6F015">
            <w:pPr>
              <w:pStyle w:val="49"/>
              <w:spacing w:line="240" w:lineRule="auto"/>
              <w:rPr>
                <w:rFonts w:eastAsia="Calibri" w:cs="Times New Roman"/>
                <w:color w:val="auto"/>
              </w:rPr>
            </w:pPr>
            <w:r>
              <w:rPr>
                <w:rFonts w:cs="Times New Roman"/>
                <w:color w:val="auto"/>
              </w:rPr>
              <w:t>hm²</w:t>
            </w:r>
          </w:p>
        </w:tc>
        <w:tc>
          <w:tcPr>
            <w:tcW w:w="782" w:type="pct"/>
            <w:tcBorders>
              <w:top w:val="single" w:color="000000" w:sz="4" w:space="0"/>
              <w:left w:val="single" w:color="000000" w:sz="4" w:space="0"/>
              <w:bottom w:val="single" w:color="000000" w:sz="4" w:space="0"/>
              <w:right w:val="single" w:color="000000" w:sz="4" w:space="0"/>
            </w:tcBorders>
            <w:vAlign w:val="center"/>
          </w:tcPr>
          <w:p w14:paraId="37253756">
            <w:pPr>
              <w:pStyle w:val="49"/>
              <w:spacing w:line="240" w:lineRule="auto"/>
              <w:rPr>
                <w:rFonts w:cs="Times New Roman"/>
                <w:color w:val="auto"/>
              </w:rPr>
            </w:pPr>
            <w:r>
              <w:rPr>
                <w:rFonts w:hint="eastAsia" w:cs="Times New Roman"/>
                <w:color w:val="auto"/>
              </w:rPr>
              <w:t>27.50</w:t>
            </w:r>
          </w:p>
        </w:tc>
        <w:tc>
          <w:tcPr>
            <w:tcW w:w="1326" w:type="pct"/>
            <w:tcBorders>
              <w:top w:val="single" w:color="000000" w:sz="4" w:space="0"/>
              <w:left w:val="single" w:color="000000" w:sz="4" w:space="0"/>
              <w:bottom w:val="single" w:color="000000" w:sz="4" w:space="0"/>
              <w:right w:val="single" w:color="000000" w:sz="4" w:space="0"/>
            </w:tcBorders>
            <w:vAlign w:val="center"/>
          </w:tcPr>
          <w:p w14:paraId="29C8B2B0">
            <w:pPr>
              <w:pStyle w:val="49"/>
              <w:spacing w:line="240" w:lineRule="auto"/>
              <w:rPr>
                <w:rFonts w:cs="Times New Roman"/>
                <w:color w:val="auto"/>
              </w:rPr>
            </w:pPr>
          </w:p>
        </w:tc>
      </w:tr>
      <w:tr w14:paraId="40C4A030">
        <w:tblPrEx>
          <w:tblCellMar>
            <w:top w:w="0" w:type="dxa"/>
            <w:left w:w="108" w:type="dxa"/>
            <w:bottom w:w="0" w:type="dxa"/>
            <w:right w:w="108" w:type="dxa"/>
          </w:tblCellMar>
        </w:tblPrEx>
        <w:trPr>
          <w:jc w:val="center"/>
        </w:trPr>
        <w:tc>
          <w:tcPr>
            <w:tcW w:w="467" w:type="pct"/>
            <w:vMerge w:val="continue"/>
            <w:tcBorders>
              <w:left w:val="single" w:color="000000" w:sz="4" w:space="0"/>
              <w:right w:val="single" w:color="000000" w:sz="4" w:space="0"/>
            </w:tcBorders>
            <w:vAlign w:val="center"/>
          </w:tcPr>
          <w:p w14:paraId="1131CE3D">
            <w:pPr>
              <w:pStyle w:val="49"/>
              <w:spacing w:line="240" w:lineRule="auto"/>
              <w:rPr>
                <w:rFonts w:cs="Times New Roman"/>
                <w:color w:val="auto"/>
              </w:rPr>
            </w:pPr>
          </w:p>
        </w:tc>
        <w:tc>
          <w:tcPr>
            <w:tcW w:w="469" w:type="pct"/>
            <w:vMerge w:val="continue"/>
            <w:tcBorders>
              <w:left w:val="single" w:color="000000" w:sz="4" w:space="0"/>
              <w:right w:val="single" w:color="000000" w:sz="4" w:space="0"/>
            </w:tcBorders>
            <w:vAlign w:val="center"/>
          </w:tcPr>
          <w:p w14:paraId="3EC1AD69">
            <w:pPr>
              <w:pStyle w:val="49"/>
              <w:spacing w:line="240" w:lineRule="auto"/>
              <w:rPr>
                <w:rFonts w:cs="Times New Roman"/>
                <w:color w:val="auto"/>
              </w:rPr>
            </w:pP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27267847">
            <w:pPr>
              <w:pStyle w:val="49"/>
              <w:spacing w:line="240" w:lineRule="auto"/>
              <w:rPr>
                <w:rFonts w:cs="Times New Roman"/>
                <w:color w:val="auto"/>
              </w:rPr>
            </w:pPr>
            <w:r>
              <w:rPr>
                <w:rFonts w:cs="Times New Roman"/>
                <w:color w:val="auto"/>
              </w:rPr>
              <w:t>道路</w:t>
            </w:r>
          </w:p>
        </w:tc>
        <w:tc>
          <w:tcPr>
            <w:tcW w:w="650" w:type="pct"/>
            <w:tcBorders>
              <w:top w:val="single" w:color="000000" w:sz="4" w:space="0"/>
              <w:left w:val="single" w:color="000000" w:sz="4" w:space="0"/>
              <w:bottom w:val="single" w:color="000000" w:sz="4" w:space="0"/>
              <w:right w:val="single" w:color="000000" w:sz="4" w:space="0"/>
            </w:tcBorders>
            <w:vAlign w:val="center"/>
          </w:tcPr>
          <w:p w14:paraId="09E0FB30">
            <w:pPr>
              <w:pStyle w:val="49"/>
              <w:spacing w:line="240" w:lineRule="auto"/>
              <w:rPr>
                <w:rFonts w:eastAsia="Calibri" w:cs="Times New Roman"/>
                <w:color w:val="auto"/>
              </w:rPr>
            </w:pPr>
            <w:r>
              <w:rPr>
                <w:rFonts w:cs="Times New Roman"/>
                <w:color w:val="auto"/>
              </w:rPr>
              <w:t>hm²</w:t>
            </w:r>
          </w:p>
        </w:tc>
        <w:tc>
          <w:tcPr>
            <w:tcW w:w="782" w:type="pct"/>
            <w:tcBorders>
              <w:top w:val="single" w:color="000000" w:sz="4" w:space="0"/>
              <w:left w:val="single" w:color="000000" w:sz="4" w:space="0"/>
              <w:bottom w:val="single" w:color="000000" w:sz="4" w:space="0"/>
              <w:right w:val="single" w:color="000000" w:sz="4" w:space="0"/>
            </w:tcBorders>
            <w:vAlign w:val="center"/>
          </w:tcPr>
          <w:p w14:paraId="1711072E">
            <w:pPr>
              <w:pStyle w:val="49"/>
              <w:spacing w:line="240" w:lineRule="auto"/>
              <w:rPr>
                <w:rFonts w:cs="Times New Roman"/>
                <w:color w:val="auto"/>
              </w:rPr>
            </w:pPr>
            <w:r>
              <w:rPr>
                <w:rFonts w:cs="Times New Roman"/>
                <w:color w:val="auto"/>
              </w:rPr>
              <w:t>1.6</w:t>
            </w:r>
          </w:p>
        </w:tc>
        <w:tc>
          <w:tcPr>
            <w:tcW w:w="1326" w:type="pct"/>
            <w:tcBorders>
              <w:top w:val="single" w:color="000000" w:sz="4" w:space="0"/>
              <w:left w:val="single" w:color="000000" w:sz="4" w:space="0"/>
              <w:bottom w:val="single" w:color="000000" w:sz="4" w:space="0"/>
              <w:right w:val="single" w:color="000000" w:sz="4" w:space="0"/>
            </w:tcBorders>
            <w:vAlign w:val="center"/>
          </w:tcPr>
          <w:p w14:paraId="034D1FAB">
            <w:pPr>
              <w:pStyle w:val="49"/>
              <w:spacing w:line="240" w:lineRule="auto"/>
              <w:rPr>
                <w:rFonts w:cs="Times New Roman"/>
                <w:color w:val="auto"/>
              </w:rPr>
            </w:pPr>
          </w:p>
        </w:tc>
      </w:tr>
      <w:tr w14:paraId="7C827163">
        <w:tblPrEx>
          <w:tblCellMar>
            <w:top w:w="0" w:type="dxa"/>
            <w:left w:w="108" w:type="dxa"/>
            <w:bottom w:w="0" w:type="dxa"/>
            <w:right w:w="108" w:type="dxa"/>
          </w:tblCellMar>
        </w:tblPrEx>
        <w:trPr>
          <w:jc w:val="center"/>
        </w:trPr>
        <w:tc>
          <w:tcPr>
            <w:tcW w:w="467" w:type="pct"/>
            <w:vMerge w:val="continue"/>
            <w:tcBorders>
              <w:left w:val="single" w:color="000000" w:sz="4" w:space="0"/>
              <w:right w:val="single" w:color="000000" w:sz="4" w:space="0"/>
            </w:tcBorders>
            <w:vAlign w:val="center"/>
          </w:tcPr>
          <w:p w14:paraId="52422CB4">
            <w:pPr>
              <w:pStyle w:val="49"/>
              <w:spacing w:line="240" w:lineRule="auto"/>
              <w:rPr>
                <w:rFonts w:cs="Times New Roman"/>
                <w:color w:val="auto"/>
              </w:rPr>
            </w:pPr>
          </w:p>
        </w:tc>
        <w:tc>
          <w:tcPr>
            <w:tcW w:w="469" w:type="pct"/>
            <w:vMerge w:val="continue"/>
            <w:tcBorders>
              <w:left w:val="single" w:color="000000" w:sz="4" w:space="0"/>
              <w:right w:val="single" w:color="000000" w:sz="4" w:space="0"/>
            </w:tcBorders>
            <w:vAlign w:val="center"/>
          </w:tcPr>
          <w:p w14:paraId="4FB9C903">
            <w:pPr>
              <w:pStyle w:val="49"/>
              <w:spacing w:line="240" w:lineRule="auto"/>
              <w:rPr>
                <w:rFonts w:cs="Times New Roman"/>
                <w:color w:val="auto"/>
              </w:rPr>
            </w:pP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256146D7">
            <w:pPr>
              <w:pStyle w:val="49"/>
              <w:spacing w:line="240" w:lineRule="auto"/>
              <w:rPr>
                <w:rFonts w:cs="Times New Roman"/>
                <w:color w:val="auto"/>
              </w:rPr>
            </w:pPr>
            <w:r>
              <w:rPr>
                <w:rFonts w:cs="Times New Roman"/>
                <w:color w:val="auto"/>
              </w:rPr>
              <w:t>行政办公区</w:t>
            </w:r>
          </w:p>
        </w:tc>
        <w:tc>
          <w:tcPr>
            <w:tcW w:w="650" w:type="pct"/>
            <w:tcBorders>
              <w:top w:val="single" w:color="000000" w:sz="4" w:space="0"/>
              <w:left w:val="single" w:color="000000" w:sz="4" w:space="0"/>
              <w:bottom w:val="single" w:color="000000" w:sz="4" w:space="0"/>
              <w:right w:val="single" w:color="000000" w:sz="4" w:space="0"/>
            </w:tcBorders>
            <w:vAlign w:val="center"/>
          </w:tcPr>
          <w:p w14:paraId="1FE77C46">
            <w:pPr>
              <w:pStyle w:val="49"/>
              <w:spacing w:line="240" w:lineRule="auto"/>
              <w:rPr>
                <w:rFonts w:eastAsia="Calibri" w:cs="Times New Roman"/>
                <w:color w:val="auto"/>
              </w:rPr>
            </w:pPr>
            <w:r>
              <w:rPr>
                <w:rFonts w:cs="Times New Roman"/>
                <w:color w:val="auto"/>
              </w:rPr>
              <w:t>hm²</w:t>
            </w:r>
          </w:p>
        </w:tc>
        <w:tc>
          <w:tcPr>
            <w:tcW w:w="782" w:type="pct"/>
            <w:tcBorders>
              <w:top w:val="single" w:color="000000" w:sz="4" w:space="0"/>
              <w:left w:val="single" w:color="000000" w:sz="4" w:space="0"/>
              <w:bottom w:val="single" w:color="000000" w:sz="4" w:space="0"/>
              <w:right w:val="single" w:color="000000" w:sz="4" w:space="0"/>
            </w:tcBorders>
            <w:vAlign w:val="center"/>
          </w:tcPr>
          <w:p w14:paraId="0E975EED">
            <w:pPr>
              <w:pStyle w:val="49"/>
              <w:spacing w:line="240" w:lineRule="auto"/>
              <w:rPr>
                <w:rFonts w:cs="Times New Roman"/>
                <w:color w:val="auto"/>
              </w:rPr>
            </w:pPr>
            <w:r>
              <w:rPr>
                <w:rFonts w:cs="Times New Roman"/>
                <w:color w:val="auto"/>
              </w:rPr>
              <w:t>0.38</w:t>
            </w:r>
          </w:p>
        </w:tc>
        <w:tc>
          <w:tcPr>
            <w:tcW w:w="1326" w:type="pct"/>
            <w:tcBorders>
              <w:top w:val="single" w:color="000000" w:sz="4" w:space="0"/>
              <w:left w:val="single" w:color="000000" w:sz="4" w:space="0"/>
              <w:bottom w:val="single" w:color="000000" w:sz="4" w:space="0"/>
              <w:right w:val="single" w:color="000000" w:sz="4" w:space="0"/>
            </w:tcBorders>
            <w:vAlign w:val="center"/>
          </w:tcPr>
          <w:p w14:paraId="6021673D">
            <w:pPr>
              <w:pStyle w:val="49"/>
              <w:spacing w:line="240" w:lineRule="auto"/>
              <w:rPr>
                <w:rFonts w:cs="Times New Roman"/>
                <w:color w:val="auto"/>
              </w:rPr>
            </w:pPr>
          </w:p>
        </w:tc>
      </w:tr>
      <w:tr w14:paraId="3D4A9816">
        <w:tblPrEx>
          <w:tblCellMar>
            <w:top w:w="0" w:type="dxa"/>
            <w:left w:w="108" w:type="dxa"/>
            <w:bottom w:w="0" w:type="dxa"/>
            <w:right w:w="108" w:type="dxa"/>
          </w:tblCellMar>
        </w:tblPrEx>
        <w:trPr>
          <w:jc w:val="center"/>
        </w:trPr>
        <w:tc>
          <w:tcPr>
            <w:tcW w:w="467" w:type="pct"/>
            <w:vMerge w:val="continue"/>
            <w:tcBorders>
              <w:left w:val="single" w:color="000000" w:sz="4" w:space="0"/>
              <w:right w:val="single" w:color="000000" w:sz="4" w:space="0"/>
            </w:tcBorders>
            <w:vAlign w:val="center"/>
          </w:tcPr>
          <w:p w14:paraId="3344E830">
            <w:pPr>
              <w:pStyle w:val="49"/>
              <w:spacing w:line="240" w:lineRule="auto"/>
              <w:rPr>
                <w:rFonts w:cs="Times New Roman"/>
                <w:color w:val="auto"/>
              </w:rPr>
            </w:pPr>
          </w:p>
        </w:tc>
        <w:tc>
          <w:tcPr>
            <w:tcW w:w="469" w:type="pct"/>
            <w:vMerge w:val="continue"/>
            <w:tcBorders>
              <w:left w:val="single" w:color="000000" w:sz="4" w:space="0"/>
              <w:bottom w:val="single" w:color="000000" w:sz="4" w:space="0"/>
              <w:right w:val="single" w:color="000000" w:sz="4" w:space="0"/>
            </w:tcBorders>
            <w:vAlign w:val="center"/>
          </w:tcPr>
          <w:p w14:paraId="758C51C6">
            <w:pPr>
              <w:pStyle w:val="49"/>
              <w:spacing w:line="240" w:lineRule="auto"/>
              <w:rPr>
                <w:rFonts w:cs="Times New Roman"/>
                <w:color w:val="auto"/>
              </w:rPr>
            </w:pP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232A1F0E">
            <w:pPr>
              <w:pStyle w:val="49"/>
              <w:spacing w:line="240" w:lineRule="auto"/>
              <w:rPr>
                <w:rFonts w:cs="Times New Roman"/>
                <w:color w:val="auto"/>
              </w:rPr>
            </w:pPr>
            <w:r>
              <w:rPr>
                <w:rFonts w:cs="Times New Roman"/>
                <w:color w:val="auto"/>
              </w:rPr>
              <w:t>排土场</w:t>
            </w:r>
          </w:p>
        </w:tc>
        <w:tc>
          <w:tcPr>
            <w:tcW w:w="650" w:type="pct"/>
            <w:tcBorders>
              <w:top w:val="single" w:color="000000" w:sz="4" w:space="0"/>
              <w:left w:val="single" w:color="000000" w:sz="4" w:space="0"/>
              <w:bottom w:val="single" w:color="000000" w:sz="4" w:space="0"/>
              <w:right w:val="single" w:color="000000" w:sz="4" w:space="0"/>
            </w:tcBorders>
            <w:vAlign w:val="center"/>
          </w:tcPr>
          <w:p w14:paraId="21F614F5">
            <w:pPr>
              <w:pStyle w:val="49"/>
              <w:spacing w:line="240" w:lineRule="auto"/>
              <w:rPr>
                <w:rFonts w:eastAsia="Calibri" w:cs="Times New Roman"/>
                <w:color w:val="auto"/>
              </w:rPr>
            </w:pPr>
            <w:r>
              <w:rPr>
                <w:rFonts w:cs="Times New Roman"/>
                <w:color w:val="auto"/>
              </w:rPr>
              <w:t>hm²</w:t>
            </w:r>
          </w:p>
        </w:tc>
        <w:tc>
          <w:tcPr>
            <w:tcW w:w="782" w:type="pct"/>
            <w:tcBorders>
              <w:top w:val="single" w:color="000000" w:sz="4" w:space="0"/>
              <w:left w:val="single" w:color="000000" w:sz="4" w:space="0"/>
              <w:bottom w:val="single" w:color="000000" w:sz="4" w:space="0"/>
              <w:right w:val="single" w:color="000000" w:sz="4" w:space="0"/>
            </w:tcBorders>
            <w:vAlign w:val="center"/>
          </w:tcPr>
          <w:p w14:paraId="788ECFAB">
            <w:pPr>
              <w:pStyle w:val="49"/>
              <w:spacing w:line="240" w:lineRule="auto"/>
              <w:rPr>
                <w:rFonts w:cs="Times New Roman"/>
                <w:color w:val="auto"/>
              </w:rPr>
            </w:pPr>
            <w:r>
              <w:rPr>
                <w:rFonts w:cs="Times New Roman"/>
                <w:color w:val="auto"/>
              </w:rPr>
              <w:t>56.95</w:t>
            </w:r>
          </w:p>
        </w:tc>
        <w:tc>
          <w:tcPr>
            <w:tcW w:w="1326" w:type="pct"/>
            <w:tcBorders>
              <w:top w:val="single" w:color="000000" w:sz="4" w:space="0"/>
              <w:left w:val="single" w:color="000000" w:sz="4" w:space="0"/>
              <w:bottom w:val="single" w:color="000000" w:sz="4" w:space="0"/>
              <w:right w:val="single" w:color="000000" w:sz="4" w:space="0"/>
            </w:tcBorders>
            <w:vAlign w:val="center"/>
          </w:tcPr>
          <w:p w14:paraId="19C1DD11">
            <w:pPr>
              <w:pStyle w:val="49"/>
              <w:spacing w:line="240" w:lineRule="auto"/>
              <w:rPr>
                <w:rFonts w:cs="Times New Roman"/>
                <w:color w:val="auto"/>
              </w:rPr>
            </w:pPr>
          </w:p>
        </w:tc>
      </w:tr>
      <w:tr w14:paraId="644339D6">
        <w:tblPrEx>
          <w:tblCellMar>
            <w:top w:w="0" w:type="dxa"/>
            <w:left w:w="108" w:type="dxa"/>
            <w:bottom w:w="0" w:type="dxa"/>
            <w:right w:w="108" w:type="dxa"/>
          </w:tblCellMar>
        </w:tblPrEx>
        <w:trPr>
          <w:jc w:val="center"/>
        </w:trPr>
        <w:tc>
          <w:tcPr>
            <w:tcW w:w="467" w:type="pct"/>
            <w:vMerge w:val="continue"/>
            <w:tcBorders>
              <w:left w:val="single" w:color="000000" w:sz="4" w:space="0"/>
              <w:right w:val="single" w:color="000000" w:sz="4" w:space="0"/>
            </w:tcBorders>
            <w:vAlign w:val="center"/>
          </w:tcPr>
          <w:p w14:paraId="71B965B2">
            <w:pPr>
              <w:pStyle w:val="49"/>
              <w:spacing w:line="240" w:lineRule="auto"/>
              <w:rPr>
                <w:rFonts w:cs="Times New Roman"/>
                <w:color w:val="auto"/>
              </w:rPr>
            </w:pPr>
          </w:p>
        </w:tc>
        <w:tc>
          <w:tcPr>
            <w:tcW w:w="469" w:type="pct"/>
            <w:vMerge w:val="restart"/>
            <w:tcBorders>
              <w:top w:val="single" w:color="000000" w:sz="4" w:space="0"/>
              <w:left w:val="single" w:color="000000" w:sz="4" w:space="0"/>
              <w:right w:val="single" w:color="000000" w:sz="4" w:space="0"/>
            </w:tcBorders>
            <w:vAlign w:val="center"/>
          </w:tcPr>
          <w:p w14:paraId="707F5878">
            <w:pPr>
              <w:pStyle w:val="49"/>
              <w:spacing w:line="240" w:lineRule="auto"/>
              <w:rPr>
                <w:rFonts w:cs="Times New Roman"/>
                <w:color w:val="auto"/>
              </w:rPr>
            </w:pPr>
            <w:r>
              <w:rPr>
                <w:rFonts w:cs="Times New Roman"/>
                <w:color w:val="auto"/>
              </w:rPr>
              <w:t>二期</w:t>
            </w: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6071E8B4">
            <w:pPr>
              <w:pStyle w:val="49"/>
              <w:spacing w:line="240" w:lineRule="auto"/>
              <w:rPr>
                <w:rFonts w:cs="Times New Roman"/>
                <w:color w:val="auto"/>
              </w:rPr>
            </w:pPr>
            <w:r>
              <w:rPr>
                <w:rFonts w:cs="Times New Roman"/>
                <w:color w:val="auto"/>
              </w:rPr>
              <w:t>混合井工业场地</w:t>
            </w:r>
          </w:p>
        </w:tc>
        <w:tc>
          <w:tcPr>
            <w:tcW w:w="650" w:type="pct"/>
            <w:tcBorders>
              <w:top w:val="single" w:color="000000" w:sz="4" w:space="0"/>
              <w:left w:val="single" w:color="000000" w:sz="4" w:space="0"/>
              <w:bottom w:val="single" w:color="000000" w:sz="4" w:space="0"/>
              <w:right w:val="single" w:color="000000" w:sz="4" w:space="0"/>
            </w:tcBorders>
            <w:vAlign w:val="center"/>
          </w:tcPr>
          <w:p w14:paraId="0CF93E00">
            <w:pPr>
              <w:pStyle w:val="49"/>
              <w:spacing w:line="240" w:lineRule="auto"/>
              <w:rPr>
                <w:rFonts w:eastAsia="Calibri" w:cs="Times New Roman"/>
                <w:color w:val="auto"/>
              </w:rPr>
            </w:pPr>
            <w:r>
              <w:rPr>
                <w:rFonts w:cs="Times New Roman"/>
                <w:color w:val="auto"/>
              </w:rPr>
              <w:t>hm²</w:t>
            </w:r>
          </w:p>
        </w:tc>
        <w:tc>
          <w:tcPr>
            <w:tcW w:w="782" w:type="pct"/>
            <w:tcBorders>
              <w:top w:val="single" w:color="000000" w:sz="4" w:space="0"/>
              <w:left w:val="single" w:color="000000" w:sz="4" w:space="0"/>
              <w:bottom w:val="single" w:color="000000" w:sz="4" w:space="0"/>
              <w:right w:val="single" w:color="000000" w:sz="4" w:space="0"/>
            </w:tcBorders>
            <w:vAlign w:val="center"/>
          </w:tcPr>
          <w:p w14:paraId="50CC3C19">
            <w:pPr>
              <w:pStyle w:val="49"/>
              <w:spacing w:line="240" w:lineRule="auto"/>
              <w:rPr>
                <w:rFonts w:cs="Times New Roman"/>
                <w:color w:val="auto"/>
              </w:rPr>
            </w:pPr>
            <w:r>
              <w:rPr>
                <w:rFonts w:cs="Times New Roman"/>
                <w:color w:val="auto"/>
              </w:rPr>
              <w:t>2.</w:t>
            </w:r>
            <w:r>
              <w:rPr>
                <w:rFonts w:hint="eastAsia" w:cs="Times New Roman"/>
                <w:color w:val="auto"/>
              </w:rPr>
              <w:t>416</w:t>
            </w:r>
          </w:p>
        </w:tc>
        <w:tc>
          <w:tcPr>
            <w:tcW w:w="1326" w:type="pct"/>
            <w:tcBorders>
              <w:top w:val="single" w:color="000000" w:sz="4" w:space="0"/>
              <w:left w:val="single" w:color="000000" w:sz="4" w:space="0"/>
              <w:bottom w:val="single" w:color="000000" w:sz="4" w:space="0"/>
              <w:right w:val="single" w:color="000000" w:sz="4" w:space="0"/>
            </w:tcBorders>
            <w:vAlign w:val="center"/>
          </w:tcPr>
          <w:p w14:paraId="462A6A77">
            <w:pPr>
              <w:pStyle w:val="49"/>
              <w:spacing w:line="240" w:lineRule="auto"/>
              <w:rPr>
                <w:rFonts w:cs="Times New Roman"/>
                <w:color w:val="auto"/>
              </w:rPr>
            </w:pPr>
          </w:p>
        </w:tc>
      </w:tr>
      <w:tr w14:paraId="3AA6AB48">
        <w:tblPrEx>
          <w:tblCellMar>
            <w:top w:w="0" w:type="dxa"/>
            <w:left w:w="108" w:type="dxa"/>
            <w:bottom w:w="0" w:type="dxa"/>
            <w:right w:w="108" w:type="dxa"/>
          </w:tblCellMar>
        </w:tblPrEx>
        <w:trPr>
          <w:jc w:val="center"/>
        </w:trPr>
        <w:tc>
          <w:tcPr>
            <w:tcW w:w="467" w:type="pct"/>
            <w:vMerge w:val="continue"/>
            <w:tcBorders>
              <w:left w:val="single" w:color="000000" w:sz="4" w:space="0"/>
              <w:right w:val="single" w:color="000000" w:sz="4" w:space="0"/>
            </w:tcBorders>
            <w:vAlign w:val="center"/>
          </w:tcPr>
          <w:p w14:paraId="020EA215">
            <w:pPr>
              <w:pStyle w:val="49"/>
              <w:spacing w:line="240" w:lineRule="auto"/>
              <w:rPr>
                <w:rFonts w:cs="Times New Roman"/>
                <w:color w:val="auto"/>
              </w:rPr>
            </w:pPr>
          </w:p>
        </w:tc>
        <w:tc>
          <w:tcPr>
            <w:tcW w:w="469" w:type="pct"/>
            <w:vMerge w:val="continue"/>
            <w:tcBorders>
              <w:left w:val="single" w:color="000000" w:sz="4" w:space="0"/>
              <w:right w:val="single" w:color="000000" w:sz="4" w:space="0"/>
            </w:tcBorders>
            <w:vAlign w:val="center"/>
          </w:tcPr>
          <w:p w14:paraId="066CC338">
            <w:pPr>
              <w:pStyle w:val="49"/>
              <w:spacing w:line="240" w:lineRule="auto"/>
              <w:rPr>
                <w:rFonts w:cs="Times New Roman"/>
                <w:color w:val="auto"/>
              </w:rPr>
            </w:pP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1589E8AE">
            <w:pPr>
              <w:pStyle w:val="49"/>
              <w:spacing w:line="240" w:lineRule="auto"/>
              <w:rPr>
                <w:rFonts w:cs="Times New Roman"/>
                <w:color w:val="auto"/>
              </w:rPr>
            </w:pPr>
            <w:r>
              <w:rPr>
                <w:rFonts w:cs="Times New Roman"/>
                <w:color w:val="auto"/>
              </w:rPr>
              <w:t>回风井工业场地</w:t>
            </w:r>
          </w:p>
        </w:tc>
        <w:tc>
          <w:tcPr>
            <w:tcW w:w="650" w:type="pct"/>
            <w:tcBorders>
              <w:top w:val="single" w:color="000000" w:sz="4" w:space="0"/>
              <w:left w:val="single" w:color="000000" w:sz="4" w:space="0"/>
              <w:bottom w:val="single" w:color="000000" w:sz="4" w:space="0"/>
              <w:right w:val="single" w:color="000000" w:sz="4" w:space="0"/>
            </w:tcBorders>
            <w:vAlign w:val="center"/>
          </w:tcPr>
          <w:p w14:paraId="66B0218F">
            <w:pPr>
              <w:pStyle w:val="49"/>
              <w:spacing w:line="240" w:lineRule="auto"/>
              <w:rPr>
                <w:rFonts w:eastAsia="Calibri" w:cs="Times New Roman"/>
                <w:color w:val="auto"/>
              </w:rPr>
            </w:pPr>
            <w:r>
              <w:rPr>
                <w:rFonts w:cs="Times New Roman"/>
                <w:color w:val="auto"/>
              </w:rPr>
              <w:t>hm²</w:t>
            </w:r>
          </w:p>
        </w:tc>
        <w:tc>
          <w:tcPr>
            <w:tcW w:w="782" w:type="pct"/>
            <w:tcBorders>
              <w:top w:val="single" w:color="000000" w:sz="4" w:space="0"/>
              <w:left w:val="single" w:color="000000" w:sz="4" w:space="0"/>
              <w:bottom w:val="single" w:color="000000" w:sz="4" w:space="0"/>
              <w:right w:val="single" w:color="000000" w:sz="4" w:space="0"/>
            </w:tcBorders>
            <w:vAlign w:val="center"/>
          </w:tcPr>
          <w:p w14:paraId="0E044B0C">
            <w:pPr>
              <w:pStyle w:val="49"/>
              <w:spacing w:line="240" w:lineRule="auto"/>
              <w:rPr>
                <w:rFonts w:cs="Times New Roman"/>
                <w:color w:val="auto"/>
              </w:rPr>
            </w:pPr>
            <w:r>
              <w:rPr>
                <w:rFonts w:cs="Times New Roman"/>
                <w:color w:val="auto"/>
              </w:rPr>
              <w:t>0.09</w:t>
            </w:r>
          </w:p>
        </w:tc>
        <w:tc>
          <w:tcPr>
            <w:tcW w:w="1326" w:type="pct"/>
            <w:tcBorders>
              <w:top w:val="single" w:color="000000" w:sz="4" w:space="0"/>
              <w:left w:val="single" w:color="000000" w:sz="4" w:space="0"/>
              <w:bottom w:val="single" w:color="000000" w:sz="4" w:space="0"/>
              <w:right w:val="single" w:color="000000" w:sz="4" w:space="0"/>
            </w:tcBorders>
            <w:vAlign w:val="center"/>
          </w:tcPr>
          <w:p w14:paraId="55BFD04B">
            <w:pPr>
              <w:pStyle w:val="49"/>
              <w:spacing w:line="240" w:lineRule="auto"/>
              <w:rPr>
                <w:rFonts w:cs="Times New Roman"/>
                <w:color w:val="auto"/>
              </w:rPr>
            </w:pPr>
          </w:p>
        </w:tc>
      </w:tr>
      <w:tr w14:paraId="13998B69">
        <w:tblPrEx>
          <w:tblCellMar>
            <w:top w:w="0" w:type="dxa"/>
            <w:left w:w="108" w:type="dxa"/>
            <w:bottom w:w="0" w:type="dxa"/>
            <w:right w:w="108" w:type="dxa"/>
          </w:tblCellMar>
        </w:tblPrEx>
        <w:trPr>
          <w:jc w:val="center"/>
        </w:trPr>
        <w:tc>
          <w:tcPr>
            <w:tcW w:w="467" w:type="pct"/>
            <w:vMerge w:val="continue"/>
            <w:tcBorders>
              <w:left w:val="single" w:color="000000" w:sz="4" w:space="0"/>
              <w:right w:val="single" w:color="000000" w:sz="4" w:space="0"/>
            </w:tcBorders>
            <w:vAlign w:val="center"/>
          </w:tcPr>
          <w:p w14:paraId="2705C16C">
            <w:pPr>
              <w:pStyle w:val="49"/>
              <w:spacing w:line="240" w:lineRule="auto"/>
              <w:rPr>
                <w:rFonts w:cs="Times New Roman"/>
                <w:color w:val="auto"/>
              </w:rPr>
            </w:pPr>
          </w:p>
        </w:tc>
        <w:tc>
          <w:tcPr>
            <w:tcW w:w="469" w:type="pct"/>
            <w:vMerge w:val="continue"/>
            <w:tcBorders>
              <w:left w:val="single" w:color="000000" w:sz="4" w:space="0"/>
              <w:right w:val="single" w:color="000000" w:sz="4" w:space="0"/>
            </w:tcBorders>
            <w:vAlign w:val="center"/>
          </w:tcPr>
          <w:p w14:paraId="22DA2507">
            <w:pPr>
              <w:pStyle w:val="49"/>
              <w:spacing w:line="240" w:lineRule="auto"/>
              <w:rPr>
                <w:rFonts w:cs="Times New Roman"/>
                <w:color w:val="auto"/>
              </w:rPr>
            </w:pP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25CB3A63">
            <w:pPr>
              <w:pStyle w:val="49"/>
              <w:spacing w:line="240" w:lineRule="auto"/>
              <w:rPr>
                <w:rFonts w:cs="Times New Roman"/>
                <w:color w:val="auto"/>
              </w:rPr>
            </w:pPr>
            <w:r>
              <w:rPr>
                <w:rFonts w:cs="Times New Roman"/>
                <w:color w:val="auto"/>
              </w:rPr>
              <w:t>道路及管线</w:t>
            </w:r>
          </w:p>
        </w:tc>
        <w:tc>
          <w:tcPr>
            <w:tcW w:w="650" w:type="pct"/>
            <w:tcBorders>
              <w:top w:val="single" w:color="000000" w:sz="4" w:space="0"/>
              <w:left w:val="single" w:color="000000" w:sz="4" w:space="0"/>
              <w:bottom w:val="single" w:color="000000" w:sz="4" w:space="0"/>
              <w:right w:val="single" w:color="000000" w:sz="4" w:space="0"/>
            </w:tcBorders>
            <w:vAlign w:val="center"/>
          </w:tcPr>
          <w:p w14:paraId="008BAE54">
            <w:pPr>
              <w:pStyle w:val="49"/>
              <w:spacing w:line="240" w:lineRule="auto"/>
              <w:rPr>
                <w:rFonts w:eastAsia="Calibri" w:cs="Times New Roman"/>
                <w:color w:val="auto"/>
              </w:rPr>
            </w:pPr>
            <w:r>
              <w:rPr>
                <w:rFonts w:cs="Times New Roman"/>
                <w:color w:val="auto"/>
              </w:rPr>
              <w:t>hm²</w:t>
            </w:r>
          </w:p>
        </w:tc>
        <w:tc>
          <w:tcPr>
            <w:tcW w:w="782" w:type="pct"/>
            <w:tcBorders>
              <w:top w:val="single" w:color="000000" w:sz="4" w:space="0"/>
              <w:left w:val="single" w:color="000000" w:sz="4" w:space="0"/>
              <w:bottom w:val="single" w:color="000000" w:sz="4" w:space="0"/>
              <w:right w:val="single" w:color="000000" w:sz="4" w:space="0"/>
            </w:tcBorders>
            <w:vAlign w:val="center"/>
          </w:tcPr>
          <w:p w14:paraId="09AB6F23">
            <w:pPr>
              <w:pStyle w:val="49"/>
              <w:spacing w:line="240" w:lineRule="auto"/>
              <w:rPr>
                <w:rFonts w:cs="Times New Roman"/>
                <w:color w:val="auto"/>
              </w:rPr>
            </w:pPr>
            <w:r>
              <w:rPr>
                <w:rFonts w:cs="Times New Roman"/>
                <w:color w:val="auto"/>
              </w:rPr>
              <w:t>1.22</w:t>
            </w:r>
          </w:p>
        </w:tc>
        <w:tc>
          <w:tcPr>
            <w:tcW w:w="1326" w:type="pct"/>
            <w:tcBorders>
              <w:top w:val="single" w:color="000000" w:sz="4" w:space="0"/>
              <w:left w:val="single" w:color="000000" w:sz="4" w:space="0"/>
              <w:bottom w:val="single" w:color="000000" w:sz="4" w:space="0"/>
              <w:right w:val="single" w:color="000000" w:sz="4" w:space="0"/>
            </w:tcBorders>
            <w:vAlign w:val="center"/>
          </w:tcPr>
          <w:p w14:paraId="10D3420C">
            <w:pPr>
              <w:pStyle w:val="49"/>
              <w:spacing w:line="240" w:lineRule="auto"/>
              <w:rPr>
                <w:rFonts w:cs="Times New Roman"/>
                <w:color w:val="auto"/>
              </w:rPr>
            </w:pPr>
          </w:p>
        </w:tc>
      </w:tr>
      <w:tr w14:paraId="4DD8E77B">
        <w:tblPrEx>
          <w:tblCellMar>
            <w:top w:w="0" w:type="dxa"/>
            <w:left w:w="108" w:type="dxa"/>
            <w:bottom w:w="0" w:type="dxa"/>
            <w:right w:w="108" w:type="dxa"/>
          </w:tblCellMar>
        </w:tblPrEx>
        <w:trPr>
          <w:jc w:val="center"/>
        </w:trPr>
        <w:tc>
          <w:tcPr>
            <w:tcW w:w="467" w:type="pct"/>
            <w:vMerge w:val="continue"/>
            <w:tcBorders>
              <w:left w:val="single" w:color="000000" w:sz="4" w:space="0"/>
              <w:bottom w:val="single" w:color="000000" w:sz="4" w:space="0"/>
              <w:right w:val="single" w:color="000000" w:sz="4" w:space="0"/>
            </w:tcBorders>
            <w:vAlign w:val="center"/>
          </w:tcPr>
          <w:p w14:paraId="0485EA17">
            <w:pPr>
              <w:pStyle w:val="49"/>
              <w:spacing w:line="240" w:lineRule="auto"/>
              <w:rPr>
                <w:rFonts w:cs="Times New Roman"/>
                <w:color w:val="auto"/>
              </w:rPr>
            </w:pPr>
          </w:p>
        </w:tc>
        <w:tc>
          <w:tcPr>
            <w:tcW w:w="469" w:type="pct"/>
            <w:vMerge w:val="continue"/>
            <w:tcBorders>
              <w:left w:val="single" w:color="000000" w:sz="4" w:space="0"/>
              <w:bottom w:val="single" w:color="000000" w:sz="4" w:space="0"/>
              <w:right w:val="single" w:color="000000" w:sz="4" w:space="0"/>
            </w:tcBorders>
            <w:vAlign w:val="center"/>
          </w:tcPr>
          <w:p w14:paraId="20723343">
            <w:pPr>
              <w:pStyle w:val="49"/>
              <w:spacing w:line="240" w:lineRule="auto"/>
              <w:rPr>
                <w:rFonts w:cs="Times New Roman"/>
                <w:color w:val="auto"/>
              </w:rPr>
            </w:pP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58254454">
            <w:pPr>
              <w:pStyle w:val="49"/>
              <w:spacing w:line="240" w:lineRule="auto"/>
              <w:rPr>
                <w:rFonts w:cs="Times New Roman"/>
                <w:color w:val="auto"/>
              </w:rPr>
            </w:pPr>
            <w:r>
              <w:rPr>
                <w:rFonts w:cs="Times New Roman"/>
                <w:color w:val="auto"/>
              </w:rPr>
              <w:t>高位水池</w:t>
            </w:r>
          </w:p>
        </w:tc>
        <w:tc>
          <w:tcPr>
            <w:tcW w:w="650" w:type="pct"/>
            <w:tcBorders>
              <w:top w:val="single" w:color="000000" w:sz="4" w:space="0"/>
              <w:left w:val="single" w:color="000000" w:sz="4" w:space="0"/>
              <w:bottom w:val="single" w:color="000000" w:sz="4" w:space="0"/>
              <w:right w:val="single" w:color="000000" w:sz="4" w:space="0"/>
            </w:tcBorders>
            <w:vAlign w:val="center"/>
          </w:tcPr>
          <w:p w14:paraId="28BB2871">
            <w:pPr>
              <w:pStyle w:val="49"/>
              <w:spacing w:line="240" w:lineRule="auto"/>
              <w:rPr>
                <w:rFonts w:eastAsia="Calibri" w:cs="Times New Roman"/>
                <w:color w:val="auto"/>
              </w:rPr>
            </w:pPr>
            <w:r>
              <w:rPr>
                <w:rFonts w:cs="Times New Roman"/>
                <w:color w:val="auto"/>
              </w:rPr>
              <w:t>hm²</w:t>
            </w:r>
          </w:p>
        </w:tc>
        <w:tc>
          <w:tcPr>
            <w:tcW w:w="782" w:type="pct"/>
            <w:tcBorders>
              <w:top w:val="single" w:color="000000" w:sz="4" w:space="0"/>
              <w:left w:val="single" w:color="000000" w:sz="4" w:space="0"/>
              <w:bottom w:val="single" w:color="000000" w:sz="4" w:space="0"/>
              <w:right w:val="single" w:color="000000" w:sz="4" w:space="0"/>
            </w:tcBorders>
            <w:vAlign w:val="center"/>
          </w:tcPr>
          <w:p w14:paraId="2F0B31A5">
            <w:pPr>
              <w:pStyle w:val="49"/>
              <w:spacing w:line="240" w:lineRule="auto"/>
              <w:rPr>
                <w:rFonts w:cs="Times New Roman"/>
                <w:color w:val="auto"/>
              </w:rPr>
            </w:pPr>
            <w:r>
              <w:rPr>
                <w:rFonts w:cs="Times New Roman"/>
                <w:color w:val="auto"/>
              </w:rPr>
              <w:t>0.09</w:t>
            </w:r>
          </w:p>
        </w:tc>
        <w:tc>
          <w:tcPr>
            <w:tcW w:w="1326" w:type="pct"/>
            <w:tcBorders>
              <w:top w:val="single" w:color="000000" w:sz="4" w:space="0"/>
              <w:left w:val="single" w:color="000000" w:sz="4" w:space="0"/>
              <w:bottom w:val="single" w:color="000000" w:sz="4" w:space="0"/>
              <w:right w:val="single" w:color="000000" w:sz="4" w:space="0"/>
            </w:tcBorders>
            <w:vAlign w:val="center"/>
          </w:tcPr>
          <w:p w14:paraId="5B7C626D">
            <w:pPr>
              <w:pStyle w:val="49"/>
              <w:spacing w:line="240" w:lineRule="auto"/>
              <w:rPr>
                <w:rFonts w:cs="Times New Roman"/>
                <w:color w:val="auto"/>
              </w:rPr>
            </w:pPr>
          </w:p>
        </w:tc>
      </w:tr>
      <w:tr w14:paraId="1C5AB21F">
        <w:trPr>
          <w:jc w:val="center"/>
        </w:trPr>
        <w:tc>
          <w:tcPr>
            <w:tcW w:w="936" w:type="pct"/>
            <w:gridSpan w:val="2"/>
            <w:tcBorders>
              <w:top w:val="single" w:color="000000" w:sz="4" w:space="0"/>
              <w:left w:val="single" w:color="000000" w:sz="4" w:space="0"/>
              <w:bottom w:val="single" w:color="000000" w:sz="4" w:space="0"/>
              <w:right w:val="single" w:color="000000" w:sz="4" w:space="0"/>
            </w:tcBorders>
            <w:vAlign w:val="center"/>
          </w:tcPr>
          <w:p w14:paraId="15354B81">
            <w:pPr>
              <w:pStyle w:val="49"/>
              <w:spacing w:line="240" w:lineRule="auto"/>
              <w:rPr>
                <w:rFonts w:cs="Times New Roman"/>
                <w:color w:val="auto"/>
              </w:rPr>
            </w:pPr>
            <w:r>
              <w:rPr>
                <w:rFonts w:cs="Times New Roman"/>
                <w:color w:val="auto"/>
              </w:rPr>
              <w:t>2</w:t>
            </w: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389E43F8">
            <w:pPr>
              <w:pStyle w:val="49"/>
              <w:spacing w:line="240" w:lineRule="auto"/>
              <w:rPr>
                <w:rFonts w:cs="Times New Roman"/>
                <w:color w:val="auto"/>
              </w:rPr>
            </w:pPr>
            <w:r>
              <w:rPr>
                <w:rFonts w:cs="Times New Roman"/>
                <w:color w:val="auto"/>
              </w:rPr>
              <w:t>厂区围栏</w:t>
            </w:r>
          </w:p>
        </w:tc>
        <w:tc>
          <w:tcPr>
            <w:tcW w:w="650" w:type="pct"/>
            <w:tcBorders>
              <w:top w:val="single" w:color="000000" w:sz="4" w:space="0"/>
              <w:left w:val="single" w:color="000000" w:sz="4" w:space="0"/>
              <w:bottom w:val="single" w:color="000000" w:sz="4" w:space="0"/>
              <w:right w:val="single" w:color="000000" w:sz="4" w:space="0"/>
            </w:tcBorders>
            <w:vAlign w:val="center"/>
          </w:tcPr>
          <w:p w14:paraId="2AA24C19">
            <w:pPr>
              <w:pStyle w:val="49"/>
              <w:spacing w:line="240" w:lineRule="auto"/>
              <w:rPr>
                <w:rFonts w:cs="Times New Roman"/>
                <w:color w:val="auto"/>
              </w:rPr>
            </w:pPr>
            <w:r>
              <w:rPr>
                <w:rFonts w:cs="Times New Roman"/>
                <w:color w:val="auto"/>
              </w:rPr>
              <w:t>m</w:t>
            </w:r>
          </w:p>
        </w:tc>
        <w:tc>
          <w:tcPr>
            <w:tcW w:w="782" w:type="pct"/>
            <w:tcBorders>
              <w:top w:val="single" w:color="000000" w:sz="4" w:space="0"/>
              <w:left w:val="single" w:color="000000" w:sz="4" w:space="0"/>
              <w:bottom w:val="single" w:color="000000" w:sz="4" w:space="0"/>
              <w:right w:val="single" w:color="000000" w:sz="4" w:space="0"/>
            </w:tcBorders>
            <w:vAlign w:val="center"/>
          </w:tcPr>
          <w:p w14:paraId="2F4E2E1B">
            <w:pPr>
              <w:pStyle w:val="49"/>
              <w:spacing w:line="240" w:lineRule="auto"/>
              <w:rPr>
                <w:rFonts w:cs="Times New Roman"/>
                <w:color w:val="auto"/>
              </w:rPr>
            </w:pPr>
            <w:r>
              <w:rPr>
                <w:rFonts w:cs="Times New Roman"/>
                <w:color w:val="auto"/>
              </w:rPr>
              <w:t>4200</w:t>
            </w:r>
          </w:p>
        </w:tc>
        <w:tc>
          <w:tcPr>
            <w:tcW w:w="1326" w:type="pct"/>
            <w:tcBorders>
              <w:top w:val="single" w:color="000000" w:sz="4" w:space="0"/>
              <w:left w:val="single" w:color="000000" w:sz="4" w:space="0"/>
              <w:bottom w:val="single" w:color="000000" w:sz="4" w:space="0"/>
              <w:right w:val="single" w:color="000000" w:sz="4" w:space="0"/>
            </w:tcBorders>
            <w:vAlign w:val="center"/>
          </w:tcPr>
          <w:p w14:paraId="654B7F2C">
            <w:pPr>
              <w:pStyle w:val="49"/>
              <w:spacing w:line="240" w:lineRule="auto"/>
              <w:rPr>
                <w:rFonts w:cs="Times New Roman"/>
                <w:color w:val="auto"/>
              </w:rPr>
            </w:pPr>
          </w:p>
        </w:tc>
      </w:tr>
      <w:tr w14:paraId="7BE77D3E">
        <w:tblPrEx>
          <w:tblCellMar>
            <w:top w:w="0" w:type="dxa"/>
            <w:left w:w="108" w:type="dxa"/>
            <w:bottom w:w="0" w:type="dxa"/>
            <w:right w:w="108" w:type="dxa"/>
          </w:tblCellMar>
        </w:tblPrEx>
        <w:trPr>
          <w:jc w:val="center"/>
        </w:trPr>
        <w:tc>
          <w:tcPr>
            <w:tcW w:w="936" w:type="pct"/>
            <w:gridSpan w:val="2"/>
            <w:tcBorders>
              <w:top w:val="single" w:color="000000" w:sz="4" w:space="0"/>
              <w:left w:val="single" w:color="000000" w:sz="4" w:space="0"/>
              <w:bottom w:val="single" w:color="000000" w:sz="4" w:space="0"/>
              <w:right w:val="single" w:color="000000" w:sz="4" w:space="0"/>
            </w:tcBorders>
            <w:vAlign w:val="center"/>
          </w:tcPr>
          <w:p w14:paraId="5E7021C2">
            <w:pPr>
              <w:pStyle w:val="49"/>
              <w:spacing w:line="240" w:lineRule="auto"/>
              <w:rPr>
                <w:rFonts w:cs="Times New Roman"/>
                <w:color w:val="auto"/>
                <w:szCs w:val="21"/>
              </w:rPr>
            </w:pPr>
            <w:r>
              <w:rPr>
                <w:rFonts w:cs="Times New Roman"/>
                <w:color w:val="auto"/>
                <w:szCs w:val="21"/>
              </w:rPr>
              <w:t>3</w:t>
            </w: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0ECBE8CB">
            <w:pPr>
              <w:pStyle w:val="49"/>
              <w:spacing w:line="240" w:lineRule="auto"/>
              <w:rPr>
                <w:rFonts w:cs="Times New Roman"/>
                <w:color w:val="auto"/>
                <w:szCs w:val="21"/>
              </w:rPr>
            </w:pPr>
            <w:r>
              <w:rPr>
                <w:rFonts w:cs="Times New Roman"/>
                <w:color w:val="auto"/>
                <w:szCs w:val="21"/>
              </w:rPr>
              <w:t>简易排水沟</w:t>
            </w:r>
          </w:p>
        </w:tc>
        <w:tc>
          <w:tcPr>
            <w:tcW w:w="650" w:type="pct"/>
            <w:tcBorders>
              <w:top w:val="single" w:color="000000" w:sz="4" w:space="0"/>
              <w:left w:val="single" w:color="000000" w:sz="4" w:space="0"/>
              <w:bottom w:val="single" w:color="000000" w:sz="4" w:space="0"/>
              <w:right w:val="single" w:color="000000" w:sz="4" w:space="0"/>
            </w:tcBorders>
            <w:vAlign w:val="center"/>
          </w:tcPr>
          <w:p w14:paraId="3FAE7B01">
            <w:pPr>
              <w:pStyle w:val="49"/>
              <w:spacing w:line="240" w:lineRule="auto"/>
              <w:rPr>
                <w:rFonts w:cs="Times New Roman"/>
                <w:color w:val="auto"/>
                <w:szCs w:val="21"/>
              </w:rPr>
            </w:pPr>
            <w:r>
              <w:rPr>
                <w:rFonts w:cs="Times New Roman"/>
                <w:color w:val="auto"/>
                <w:position w:val="-11"/>
              </w:rPr>
              <w:t>m</w:t>
            </w:r>
            <w:r>
              <w:rPr>
                <w:rFonts w:cs="Times New Roman"/>
                <w:color w:val="auto"/>
                <w:sz w:val="12"/>
              </w:rPr>
              <w:t>3</w:t>
            </w:r>
          </w:p>
        </w:tc>
        <w:tc>
          <w:tcPr>
            <w:tcW w:w="782" w:type="pct"/>
            <w:tcBorders>
              <w:top w:val="single" w:color="000000" w:sz="4" w:space="0"/>
              <w:left w:val="single" w:color="000000" w:sz="4" w:space="0"/>
              <w:bottom w:val="single" w:color="000000" w:sz="4" w:space="0"/>
              <w:right w:val="single" w:color="000000" w:sz="4" w:space="0"/>
            </w:tcBorders>
            <w:vAlign w:val="center"/>
          </w:tcPr>
          <w:p w14:paraId="23B1A53D">
            <w:pPr>
              <w:pStyle w:val="49"/>
              <w:spacing w:line="240" w:lineRule="auto"/>
              <w:rPr>
                <w:rFonts w:cs="Times New Roman"/>
                <w:color w:val="auto"/>
                <w:szCs w:val="21"/>
              </w:rPr>
            </w:pPr>
            <w:r>
              <w:rPr>
                <w:rFonts w:cs="Times New Roman"/>
                <w:color w:val="auto"/>
                <w:szCs w:val="21"/>
              </w:rPr>
              <w:t>2600</w:t>
            </w:r>
          </w:p>
        </w:tc>
        <w:tc>
          <w:tcPr>
            <w:tcW w:w="1326" w:type="pct"/>
            <w:tcBorders>
              <w:top w:val="single" w:color="000000" w:sz="4" w:space="0"/>
              <w:left w:val="single" w:color="000000" w:sz="4" w:space="0"/>
              <w:bottom w:val="single" w:color="000000" w:sz="4" w:space="0"/>
              <w:right w:val="single" w:color="000000" w:sz="4" w:space="0"/>
            </w:tcBorders>
            <w:vAlign w:val="center"/>
          </w:tcPr>
          <w:p w14:paraId="711CE0C3">
            <w:pPr>
              <w:pStyle w:val="49"/>
              <w:spacing w:line="240" w:lineRule="auto"/>
              <w:rPr>
                <w:rFonts w:cs="Times New Roman"/>
                <w:color w:val="auto"/>
                <w:szCs w:val="21"/>
              </w:rPr>
            </w:pPr>
          </w:p>
        </w:tc>
      </w:tr>
      <w:tr w14:paraId="30C9922C">
        <w:tblPrEx>
          <w:tblCellMar>
            <w:top w:w="0" w:type="dxa"/>
            <w:left w:w="108" w:type="dxa"/>
            <w:bottom w:w="0" w:type="dxa"/>
            <w:right w:w="108" w:type="dxa"/>
          </w:tblCellMar>
        </w:tblPrEx>
        <w:trPr>
          <w:jc w:val="center"/>
        </w:trPr>
        <w:tc>
          <w:tcPr>
            <w:tcW w:w="936" w:type="pct"/>
            <w:gridSpan w:val="2"/>
            <w:vMerge w:val="restart"/>
            <w:tcBorders>
              <w:top w:val="single" w:color="000000" w:sz="4" w:space="0"/>
              <w:left w:val="single" w:color="000000" w:sz="4" w:space="0"/>
              <w:right w:val="single" w:color="000000" w:sz="4" w:space="0"/>
            </w:tcBorders>
            <w:vAlign w:val="center"/>
          </w:tcPr>
          <w:p w14:paraId="7ABC9CA5">
            <w:pPr>
              <w:pStyle w:val="49"/>
              <w:spacing w:line="240" w:lineRule="auto"/>
              <w:rPr>
                <w:rFonts w:cs="Times New Roman"/>
                <w:color w:val="auto"/>
              </w:rPr>
            </w:pPr>
            <w:r>
              <w:rPr>
                <w:rFonts w:cs="Times New Roman"/>
                <w:color w:val="auto"/>
              </w:rPr>
              <w:t>4</w:t>
            </w:r>
          </w:p>
        </w:tc>
        <w:tc>
          <w:tcPr>
            <w:tcW w:w="470" w:type="pct"/>
            <w:vMerge w:val="restart"/>
            <w:tcBorders>
              <w:top w:val="single" w:color="000000" w:sz="4" w:space="0"/>
              <w:left w:val="single" w:color="000000" w:sz="4" w:space="0"/>
              <w:right w:val="single" w:color="000000" w:sz="4" w:space="0"/>
            </w:tcBorders>
            <w:vAlign w:val="center"/>
          </w:tcPr>
          <w:p w14:paraId="30D26027">
            <w:pPr>
              <w:pStyle w:val="49"/>
              <w:spacing w:line="240" w:lineRule="auto"/>
              <w:rPr>
                <w:rFonts w:cs="Times New Roman"/>
                <w:color w:val="auto"/>
              </w:rPr>
            </w:pPr>
            <w:r>
              <w:rPr>
                <w:rFonts w:cs="Times New Roman"/>
                <w:color w:val="auto"/>
              </w:rPr>
              <w:t>土石</w:t>
            </w:r>
          </w:p>
          <w:p w14:paraId="11BF758A">
            <w:pPr>
              <w:pStyle w:val="49"/>
              <w:spacing w:line="240" w:lineRule="auto"/>
              <w:rPr>
                <w:rFonts w:cs="Times New Roman"/>
                <w:color w:val="auto"/>
              </w:rPr>
            </w:pPr>
            <w:r>
              <w:rPr>
                <w:rFonts w:cs="Times New Roman"/>
                <w:color w:val="auto"/>
              </w:rPr>
              <w:t>方量</w:t>
            </w:r>
          </w:p>
        </w:tc>
        <w:tc>
          <w:tcPr>
            <w:tcW w:w="836" w:type="pct"/>
            <w:tcBorders>
              <w:top w:val="single" w:color="000000" w:sz="4" w:space="0"/>
              <w:left w:val="single" w:color="000000" w:sz="4" w:space="0"/>
              <w:bottom w:val="single" w:color="000000" w:sz="4" w:space="0"/>
              <w:right w:val="single" w:color="000000" w:sz="4" w:space="0"/>
            </w:tcBorders>
            <w:vAlign w:val="center"/>
          </w:tcPr>
          <w:p w14:paraId="790CD98A">
            <w:pPr>
              <w:pStyle w:val="49"/>
              <w:spacing w:line="240" w:lineRule="auto"/>
              <w:rPr>
                <w:rFonts w:cs="Times New Roman"/>
                <w:color w:val="auto"/>
              </w:rPr>
            </w:pPr>
            <w:r>
              <w:rPr>
                <w:rFonts w:cs="Times New Roman"/>
                <w:color w:val="auto"/>
              </w:rPr>
              <w:t>填</w:t>
            </w:r>
          </w:p>
        </w:tc>
        <w:tc>
          <w:tcPr>
            <w:tcW w:w="650" w:type="pct"/>
            <w:vMerge w:val="restart"/>
            <w:tcBorders>
              <w:top w:val="single" w:color="000000" w:sz="4" w:space="0"/>
              <w:left w:val="single" w:color="000000" w:sz="4" w:space="0"/>
              <w:right w:val="single" w:color="000000" w:sz="4" w:space="0"/>
            </w:tcBorders>
            <w:vAlign w:val="center"/>
          </w:tcPr>
          <w:p w14:paraId="7D027BFD">
            <w:pPr>
              <w:pStyle w:val="49"/>
              <w:spacing w:line="240" w:lineRule="auto"/>
              <w:rPr>
                <w:rFonts w:cs="Times New Roman"/>
                <w:color w:val="auto"/>
              </w:rPr>
            </w:pPr>
            <w:r>
              <w:rPr>
                <w:rFonts w:cs="Times New Roman"/>
                <w:color w:val="auto"/>
              </w:rPr>
              <w:t>（10</w:t>
            </w:r>
            <w:r>
              <w:rPr>
                <w:rFonts w:cs="Times New Roman"/>
                <w:color w:val="auto"/>
                <w:position w:val="12"/>
                <w:sz w:val="12"/>
                <w:szCs w:val="12"/>
              </w:rPr>
              <w:t>4</w:t>
            </w:r>
            <w:r>
              <w:rPr>
                <w:rFonts w:cs="Times New Roman"/>
                <w:color w:val="auto"/>
              </w:rPr>
              <w:t>m</w:t>
            </w:r>
            <w:r>
              <w:rPr>
                <w:rFonts w:cs="Times New Roman"/>
                <w:color w:val="auto"/>
                <w:position w:val="12"/>
                <w:sz w:val="12"/>
                <w:szCs w:val="12"/>
              </w:rPr>
              <w:t>3</w:t>
            </w:r>
            <w:r>
              <w:rPr>
                <w:rFonts w:cs="Times New Roman"/>
                <w:color w:val="auto"/>
              </w:rPr>
              <w:t>）</w:t>
            </w:r>
          </w:p>
        </w:tc>
        <w:tc>
          <w:tcPr>
            <w:tcW w:w="782" w:type="pct"/>
            <w:tcBorders>
              <w:top w:val="single" w:color="000000" w:sz="4" w:space="0"/>
              <w:left w:val="single" w:color="000000" w:sz="4" w:space="0"/>
              <w:bottom w:val="single" w:color="000000" w:sz="4" w:space="0"/>
              <w:right w:val="single" w:color="000000" w:sz="4" w:space="0"/>
            </w:tcBorders>
            <w:vAlign w:val="center"/>
          </w:tcPr>
          <w:p w14:paraId="635B98A9">
            <w:pPr>
              <w:pStyle w:val="49"/>
              <w:spacing w:line="240" w:lineRule="auto"/>
              <w:rPr>
                <w:rFonts w:cs="Times New Roman"/>
                <w:color w:val="auto"/>
              </w:rPr>
            </w:pPr>
            <w:r>
              <w:rPr>
                <w:rFonts w:cs="Times New Roman"/>
                <w:color w:val="auto"/>
              </w:rPr>
              <w:t>1.5</w:t>
            </w:r>
          </w:p>
        </w:tc>
        <w:tc>
          <w:tcPr>
            <w:tcW w:w="1326" w:type="pct"/>
            <w:vMerge w:val="restart"/>
            <w:tcBorders>
              <w:top w:val="single" w:color="000000" w:sz="4" w:space="0"/>
              <w:left w:val="single" w:color="000000" w:sz="4" w:space="0"/>
              <w:right w:val="single" w:color="000000" w:sz="4" w:space="0"/>
            </w:tcBorders>
            <w:vAlign w:val="center"/>
          </w:tcPr>
          <w:p w14:paraId="4BFC800F">
            <w:pPr>
              <w:pStyle w:val="49"/>
              <w:spacing w:line="240" w:lineRule="auto"/>
              <w:rPr>
                <w:rFonts w:cs="Times New Roman"/>
                <w:color w:val="auto"/>
              </w:rPr>
            </w:pPr>
          </w:p>
        </w:tc>
      </w:tr>
      <w:tr w14:paraId="34F66AC8">
        <w:tblPrEx>
          <w:tblCellMar>
            <w:top w:w="0" w:type="dxa"/>
            <w:left w:w="108" w:type="dxa"/>
            <w:bottom w:w="0" w:type="dxa"/>
            <w:right w:w="108" w:type="dxa"/>
          </w:tblCellMar>
        </w:tblPrEx>
        <w:trPr>
          <w:jc w:val="center"/>
        </w:trPr>
        <w:tc>
          <w:tcPr>
            <w:tcW w:w="936" w:type="pct"/>
            <w:gridSpan w:val="2"/>
            <w:vMerge w:val="continue"/>
            <w:tcBorders>
              <w:left w:val="single" w:color="000000" w:sz="4" w:space="0"/>
              <w:bottom w:val="single" w:color="000000" w:sz="4" w:space="0"/>
              <w:right w:val="single" w:color="000000" w:sz="4" w:space="0"/>
            </w:tcBorders>
            <w:vAlign w:val="center"/>
          </w:tcPr>
          <w:p w14:paraId="3FF969D7">
            <w:pPr>
              <w:pStyle w:val="49"/>
              <w:spacing w:line="240" w:lineRule="auto"/>
              <w:rPr>
                <w:rFonts w:cs="Times New Roman"/>
                <w:color w:val="auto"/>
              </w:rPr>
            </w:pPr>
          </w:p>
        </w:tc>
        <w:tc>
          <w:tcPr>
            <w:tcW w:w="470" w:type="pct"/>
            <w:vMerge w:val="continue"/>
            <w:tcBorders>
              <w:left w:val="single" w:color="000000" w:sz="4" w:space="0"/>
              <w:bottom w:val="single" w:color="000000" w:sz="4" w:space="0"/>
              <w:right w:val="single" w:color="000000" w:sz="4" w:space="0"/>
            </w:tcBorders>
            <w:vAlign w:val="center"/>
          </w:tcPr>
          <w:p w14:paraId="5E5E3E5C">
            <w:pPr>
              <w:pStyle w:val="49"/>
              <w:spacing w:line="240" w:lineRule="auto"/>
              <w:rPr>
                <w:rFonts w:cs="Times New Roman"/>
                <w:color w:val="auto"/>
              </w:rPr>
            </w:pPr>
          </w:p>
        </w:tc>
        <w:tc>
          <w:tcPr>
            <w:tcW w:w="836" w:type="pct"/>
            <w:tcBorders>
              <w:top w:val="single" w:color="000000" w:sz="4" w:space="0"/>
              <w:left w:val="single" w:color="000000" w:sz="4" w:space="0"/>
              <w:bottom w:val="single" w:color="000000" w:sz="4" w:space="0"/>
              <w:right w:val="single" w:color="000000" w:sz="4" w:space="0"/>
            </w:tcBorders>
            <w:vAlign w:val="center"/>
          </w:tcPr>
          <w:p w14:paraId="608B46C8">
            <w:pPr>
              <w:pStyle w:val="49"/>
              <w:spacing w:line="240" w:lineRule="auto"/>
              <w:rPr>
                <w:rFonts w:cs="Times New Roman"/>
                <w:color w:val="auto"/>
              </w:rPr>
            </w:pPr>
            <w:r>
              <w:rPr>
                <w:rFonts w:cs="Times New Roman"/>
                <w:color w:val="auto"/>
              </w:rPr>
              <w:t>挖</w:t>
            </w:r>
          </w:p>
        </w:tc>
        <w:tc>
          <w:tcPr>
            <w:tcW w:w="650" w:type="pct"/>
            <w:vMerge w:val="continue"/>
            <w:tcBorders>
              <w:left w:val="single" w:color="000000" w:sz="4" w:space="0"/>
              <w:bottom w:val="single" w:color="000000" w:sz="4" w:space="0"/>
              <w:right w:val="single" w:color="000000" w:sz="4" w:space="0"/>
            </w:tcBorders>
            <w:vAlign w:val="center"/>
          </w:tcPr>
          <w:p w14:paraId="5A274E0E">
            <w:pPr>
              <w:pStyle w:val="49"/>
              <w:spacing w:line="240" w:lineRule="auto"/>
              <w:rPr>
                <w:rFonts w:cs="Times New Roman"/>
                <w:color w:val="auto"/>
              </w:rPr>
            </w:pPr>
          </w:p>
        </w:tc>
        <w:tc>
          <w:tcPr>
            <w:tcW w:w="782" w:type="pct"/>
            <w:tcBorders>
              <w:top w:val="single" w:color="000000" w:sz="4" w:space="0"/>
              <w:left w:val="single" w:color="000000" w:sz="4" w:space="0"/>
              <w:bottom w:val="single" w:color="000000" w:sz="4" w:space="0"/>
              <w:right w:val="single" w:color="000000" w:sz="4" w:space="0"/>
            </w:tcBorders>
            <w:vAlign w:val="center"/>
          </w:tcPr>
          <w:p w14:paraId="30EA6267">
            <w:pPr>
              <w:pStyle w:val="49"/>
              <w:spacing w:line="240" w:lineRule="auto"/>
              <w:rPr>
                <w:rFonts w:cs="Times New Roman"/>
                <w:color w:val="auto"/>
              </w:rPr>
            </w:pPr>
            <w:r>
              <w:rPr>
                <w:rFonts w:cs="Times New Roman"/>
                <w:color w:val="auto"/>
              </w:rPr>
              <w:t>1</w:t>
            </w:r>
          </w:p>
        </w:tc>
        <w:tc>
          <w:tcPr>
            <w:tcW w:w="1326" w:type="pct"/>
            <w:vMerge w:val="continue"/>
            <w:tcBorders>
              <w:left w:val="single" w:color="000000" w:sz="4" w:space="0"/>
              <w:bottom w:val="single" w:color="000000" w:sz="4" w:space="0"/>
              <w:right w:val="single" w:color="000000" w:sz="4" w:space="0"/>
            </w:tcBorders>
            <w:vAlign w:val="center"/>
          </w:tcPr>
          <w:p w14:paraId="2ACDD1CD">
            <w:pPr>
              <w:pStyle w:val="49"/>
              <w:spacing w:line="240" w:lineRule="auto"/>
              <w:rPr>
                <w:rFonts w:cs="Times New Roman"/>
                <w:color w:val="auto"/>
              </w:rPr>
            </w:pPr>
          </w:p>
        </w:tc>
      </w:tr>
      <w:tr w14:paraId="394386D5">
        <w:tblPrEx>
          <w:tblCellMar>
            <w:top w:w="0" w:type="dxa"/>
            <w:left w:w="108" w:type="dxa"/>
            <w:bottom w:w="0" w:type="dxa"/>
            <w:right w:w="108" w:type="dxa"/>
          </w:tblCellMar>
        </w:tblPrEx>
        <w:trPr>
          <w:jc w:val="center"/>
        </w:trPr>
        <w:tc>
          <w:tcPr>
            <w:tcW w:w="936" w:type="pct"/>
            <w:gridSpan w:val="2"/>
            <w:tcBorders>
              <w:top w:val="single" w:color="000000" w:sz="4" w:space="0"/>
              <w:left w:val="single" w:color="000000" w:sz="4" w:space="0"/>
              <w:bottom w:val="single" w:color="000000" w:sz="4" w:space="0"/>
              <w:right w:val="single" w:color="000000" w:sz="4" w:space="0"/>
            </w:tcBorders>
            <w:vAlign w:val="center"/>
          </w:tcPr>
          <w:p w14:paraId="6C6B552B">
            <w:pPr>
              <w:pStyle w:val="49"/>
              <w:spacing w:line="240" w:lineRule="auto"/>
              <w:rPr>
                <w:rFonts w:cs="Times New Roman"/>
                <w:color w:val="auto"/>
              </w:rPr>
            </w:pPr>
            <w:r>
              <w:rPr>
                <w:rFonts w:cs="Times New Roman"/>
                <w:color w:val="auto"/>
              </w:rPr>
              <w:t>6</w:t>
            </w: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6CAF3CA4">
            <w:pPr>
              <w:pStyle w:val="49"/>
              <w:spacing w:line="240" w:lineRule="auto"/>
              <w:rPr>
                <w:rFonts w:cs="Times New Roman"/>
                <w:color w:val="auto"/>
              </w:rPr>
            </w:pPr>
            <w:r>
              <w:rPr>
                <w:rFonts w:cs="Times New Roman"/>
                <w:color w:val="auto"/>
              </w:rPr>
              <w:t>浆砌石护坡</w:t>
            </w:r>
          </w:p>
        </w:tc>
        <w:tc>
          <w:tcPr>
            <w:tcW w:w="650" w:type="pct"/>
            <w:tcBorders>
              <w:top w:val="single" w:color="000000" w:sz="4" w:space="0"/>
              <w:left w:val="single" w:color="000000" w:sz="4" w:space="0"/>
              <w:bottom w:val="single" w:color="000000" w:sz="4" w:space="0"/>
              <w:right w:val="single" w:color="000000" w:sz="4" w:space="0"/>
            </w:tcBorders>
            <w:vAlign w:val="center"/>
          </w:tcPr>
          <w:p w14:paraId="19B660AF">
            <w:pPr>
              <w:pStyle w:val="49"/>
              <w:spacing w:line="240" w:lineRule="auto"/>
              <w:rPr>
                <w:rFonts w:cs="Times New Roman"/>
                <w:color w:val="auto"/>
                <w:sz w:val="12"/>
                <w:szCs w:val="12"/>
              </w:rPr>
            </w:pPr>
            <w:r>
              <w:rPr>
                <w:rFonts w:cs="Times New Roman"/>
                <w:color w:val="auto"/>
                <w:position w:val="-11"/>
              </w:rPr>
              <w:t>m</w:t>
            </w:r>
            <w:r>
              <w:rPr>
                <w:rFonts w:cs="Times New Roman"/>
                <w:color w:val="auto"/>
                <w:sz w:val="12"/>
              </w:rPr>
              <w:t>2</w:t>
            </w:r>
          </w:p>
        </w:tc>
        <w:tc>
          <w:tcPr>
            <w:tcW w:w="782" w:type="pct"/>
            <w:tcBorders>
              <w:top w:val="single" w:color="000000" w:sz="4" w:space="0"/>
              <w:left w:val="single" w:color="000000" w:sz="4" w:space="0"/>
              <w:bottom w:val="single" w:color="000000" w:sz="4" w:space="0"/>
              <w:right w:val="single" w:color="000000" w:sz="4" w:space="0"/>
            </w:tcBorders>
            <w:vAlign w:val="center"/>
          </w:tcPr>
          <w:p w14:paraId="04A7CBDB">
            <w:pPr>
              <w:pStyle w:val="49"/>
              <w:spacing w:line="240" w:lineRule="auto"/>
              <w:rPr>
                <w:rFonts w:cs="Times New Roman"/>
                <w:color w:val="auto"/>
              </w:rPr>
            </w:pPr>
            <w:r>
              <w:rPr>
                <w:rFonts w:cs="Times New Roman"/>
                <w:color w:val="auto"/>
              </w:rPr>
              <w:t>700</w:t>
            </w:r>
          </w:p>
        </w:tc>
        <w:tc>
          <w:tcPr>
            <w:tcW w:w="1326" w:type="pct"/>
            <w:tcBorders>
              <w:top w:val="single" w:color="000000" w:sz="4" w:space="0"/>
              <w:left w:val="single" w:color="000000" w:sz="4" w:space="0"/>
              <w:bottom w:val="single" w:color="000000" w:sz="4" w:space="0"/>
              <w:right w:val="single" w:color="000000" w:sz="4" w:space="0"/>
            </w:tcBorders>
            <w:vAlign w:val="center"/>
          </w:tcPr>
          <w:p w14:paraId="34443F77">
            <w:pPr>
              <w:pStyle w:val="49"/>
              <w:spacing w:line="240" w:lineRule="auto"/>
              <w:rPr>
                <w:rFonts w:cs="Times New Roman"/>
                <w:color w:val="auto"/>
              </w:rPr>
            </w:pPr>
          </w:p>
        </w:tc>
      </w:tr>
      <w:tr w14:paraId="5D003BC9">
        <w:tblPrEx>
          <w:tblCellMar>
            <w:top w:w="0" w:type="dxa"/>
            <w:left w:w="108" w:type="dxa"/>
            <w:bottom w:w="0" w:type="dxa"/>
            <w:right w:w="108" w:type="dxa"/>
          </w:tblCellMar>
        </w:tblPrEx>
        <w:trPr>
          <w:jc w:val="center"/>
        </w:trPr>
        <w:tc>
          <w:tcPr>
            <w:tcW w:w="936" w:type="pct"/>
            <w:gridSpan w:val="2"/>
            <w:tcBorders>
              <w:top w:val="single" w:color="000000" w:sz="4" w:space="0"/>
              <w:left w:val="single" w:color="000000" w:sz="4" w:space="0"/>
              <w:bottom w:val="single" w:color="000000" w:sz="4" w:space="0"/>
              <w:right w:val="single" w:color="000000" w:sz="4" w:space="0"/>
            </w:tcBorders>
            <w:vAlign w:val="center"/>
          </w:tcPr>
          <w:p w14:paraId="6E98619B">
            <w:pPr>
              <w:pStyle w:val="49"/>
              <w:spacing w:line="240" w:lineRule="auto"/>
              <w:rPr>
                <w:rFonts w:cs="Times New Roman"/>
                <w:color w:val="auto"/>
              </w:rPr>
            </w:pPr>
            <w:r>
              <w:rPr>
                <w:rFonts w:cs="Times New Roman"/>
                <w:color w:val="auto"/>
              </w:rPr>
              <w:t>7</w:t>
            </w:r>
          </w:p>
        </w:tc>
        <w:tc>
          <w:tcPr>
            <w:tcW w:w="1307" w:type="pct"/>
            <w:gridSpan w:val="2"/>
            <w:tcBorders>
              <w:top w:val="single" w:color="000000" w:sz="4" w:space="0"/>
              <w:left w:val="single" w:color="000000" w:sz="4" w:space="0"/>
              <w:bottom w:val="single" w:color="000000" w:sz="4" w:space="0"/>
              <w:right w:val="single" w:color="000000" w:sz="4" w:space="0"/>
            </w:tcBorders>
            <w:vAlign w:val="center"/>
          </w:tcPr>
          <w:p w14:paraId="66E57B68">
            <w:pPr>
              <w:pStyle w:val="49"/>
              <w:spacing w:line="240" w:lineRule="auto"/>
              <w:rPr>
                <w:rFonts w:cs="Times New Roman"/>
                <w:color w:val="auto"/>
              </w:rPr>
            </w:pPr>
            <w:r>
              <w:rPr>
                <w:rFonts w:cs="Times New Roman"/>
                <w:color w:val="auto"/>
              </w:rPr>
              <w:t>道路</w:t>
            </w:r>
          </w:p>
        </w:tc>
        <w:tc>
          <w:tcPr>
            <w:tcW w:w="650" w:type="pct"/>
            <w:tcBorders>
              <w:top w:val="single" w:color="000000" w:sz="4" w:space="0"/>
              <w:left w:val="single" w:color="000000" w:sz="4" w:space="0"/>
              <w:bottom w:val="single" w:color="000000" w:sz="4" w:space="0"/>
              <w:right w:val="single" w:color="000000" w:sz="4" w:space="0"/>
            </w:tcBorders>
            <w:vAlign w:val="center"/>
          </w:tcPr>
          <w:p w14:paraId="0CBC279D">
            <w:pPr>
              <w:pStyle w:val="49"/>
              <w:spacing w:line="240" w:lineRule="auto"/>
              <w:rPr>
                <w:rFonts w:cs="Times New Roman"/>
                <w:color w:val="auto"/>
              </w:rPr>
            </w:pPr>
            <w:r>
              <w:rPr>
                <w:rFonts w:cs="Times New Roman"/>
                <w:color w:val="auto"/>
              </w:rPr>
              <w:t>m</w:t>
            </w:r>
          </w:p>
        </w:tc>
        <w:tc>
          <w:tcPr>
            <w:tcW w:w="782" w:type="pct"/>
            <w:tcBorders>
              <w:top w:val="single" w:color="000000" w:sz="4" w:space="0"/>
              <w:left w:val="single" w:color="000000" w:sz="4" w:space="0"/>
              <w:bottom w:val="single" w:color="000000" w:sz="4" w:space="0"/>
              <w:right w:val="single" w:color="000000" w:sz="4" w:space="0"/>
            </w:tcBorders>
            <w:vAlign w:val="center"/>
          </w:tcPr>
          <w:p w14:paraId="29487BEB">
            <w:pPr>
              <w:pStyle w:val="49"/>
              <w:spacing w:line="240" w:lineRule="auto"/>
              <w:rPr>
                <w:rFonts w:cs="Times New Roman"/>
                <w:color w:val="auto"/>
              </w:rPr>
            </w:pPr>
            <w:r>
              <w:rPr>
                <w:rFonts w:cs="Times New Roman"/>
                <w:color w:val="auto"/>
              </w:rPr>
              <w:t>3350</w:t>
            </w:r>
          </w:p>
        </w:tc>
        <w:tc>
          <w:tcPr>
            <w:tcW w:w="1326" w:type="pct"/>
            <w:tcBorders>
              <w:top w:val="single" w:color="000000" w:sz="4" w:space="0"/>
              <w:left w:val="single" w:color="000000" w:sz="4" w:space="0"/>
              <w:bottom w:val="single" w:color="000000" w:sz="4" w:space="0"/>
              <w:right w:val="single" w:color="000000" w:sz="4" w:space="0"/>
            </w:tcBorders>
            <w:vAlign w:val="center"/>
          </w:tcPr>
          <w:p w14:paraId="5CC69D98">
            <w:pPr>
              <w:pStyle w:val="49"/>
              <w:spacing w:line="240" w:lineRule="auto"/>
              <w:rPr>
                <w:rFonts w:cs="Times New Roman"/>
                <w:color w:val="auto"/>
              </w:rPr>
            </w:pPr>
            <w:r>
              <w:rPr>
                <w:rFonts w:cs="Times New Roman"/>
                <w:color w:val="auto"/>
              </w:rPr>
              <w:t>9m宽水泥混凝土路</w:t>
            </w:r>
          </w:p>
          <w:p w14:paraId="4A98A50A">
            <w:pPr>
              <w:pStyle w:val="49"/>
              <w:spacing w:line="240" w:lineRule="auto"/>
              <w:rPr>
                <w:rFonts w:cs="Times New Roman"/>
                <w:color w:val="auto"/>
              </w:rPr>
            </w:pPr>
            <w:r>
              <w:rPr>
                <w:rFonts w:cs="Times New Roman"/>
                <w:color w:val="auto"/>
              </w:rPr>
              <w:t>面800m，6m宽水泥混凝土路面2550m。</w:t>
            </w:r>
          </w:p>
        </w:tc>
      </w:tr>
    </w:tbl>
    <w:p w14:paraId="6D026EF9">
      <w:pPr>
        <w:pStyle w:val="67"/>
        <w:ind w:firstLine="480"/>
        <w:rPr>
          <w:color w:val="auto"/>
          <w:lang w:eastAsia="zh-CN"/>
        </w:rPr>
      </w:pPr>
      <w:r>
        <w:rPr>
          <w:rFonts w:hint="eastAsia"/>
          <w:color w:val="auto"/>
          <w:lang w:eastAsia="zh-CN"/>
        </w:rPr>
        <w:t>根据《新疆和布克赛尔县阿尔木强(6、7号)铜矿45万吨/年采矿建设项目用地预审与选址意见书》，项目占地全部为天然牧草地。</w:t>
      </w:r>
    </w:p>
    <w:p w14:paraId="11684850">
      <w:pPr>
        <w:pStyle w:val="4"/>
        <w:rPr>
          <w:color w:val="auto"/>
          <w:lang w:eastAsia="zh-CN"/>
        </w:rPr>
      </w:pPr>
      <w:r>
        <w:rPr>
          <w:rFonts w:hint="eastAsia"/>
          <w:color w:val="auto"/>
          <w:lang w:eastAsia="zh-CN"/>
        </w:rPr>
        <w:t>原辅材料</w:t>
      </w:r>
    </w:p>
    <w:p w14:paraId="68AAD04B">
      <w:pPr>
        <w:pStyle w:val="67"/>
        <w:ind w:firstLine="480"/>
        <w:rPr>
          <w:color w:val="auto"/>
          <w:lang w:eastAsia="zh-CN"/>
        </w:rPr>
      </w:pPr>
      <w:r>
        <w:rPr>
          <w:rFonts w:hint="eastAsia"/>
          <w:color w:val="auto"/>
          <w:lang w:eastAsia="zh-CN"/>
        </w:rPr>
        <w:t>（1）一期工程</w:t>
      </w:r>
    </w:p>
    <w:p w14:paraId="7C05C607">
      <w:pPr>
        <w:pStyle w:val="67"/>
        <w:ind w:firstLine="480"/>
        <w:rPr>
          <w:color w:val="auto"/>
          <w:lang w:eastAsia="zh-CN"/>
        </w:rPr>
      </w:pPr>
      <w:r>
        <w:rPr>
          <w:rFonts w:hint="eastAsia"/>
          <w:color w:val="auto"/>
          <w:lang w:eastAsia="zh-CN"/>
        </w:rPr>
        <w:t>本项目一期露天开采年耗柴油48.69t。</w:t>
      </w:r>
    </w:p>
    <w:p w14:paraId="048AF342">
      <w:pPr>
        <w:pStyle w:val="67"/>
        <w:ind w:firstLine="480"/>
        <w:rPr>
          <w:color w:val="auto"/>
          <w:lang w:eastAsia="zh-CN"/>
        </w:rPr>
      </w:pPr>
      <w:r>
        <w:rPr>
          <w:rFonts w:hint="eastAsia"/>
          <w:color w:val="auto"/>
          <w:lang w:eastAsia="zh-CN"/>
        </w:rPr>
        <w:t>（2）二期工程</w:t>
      </w:r>
    </w:p>
    <w:p w14:paraId="61A2D010">
      <w:pPr>
        <w:pStyle w:val="17"/>
        <w:spacing w:after="0"/>
        <w:ind w:firstLine="480"/>
        <w:rPr>
          <w:rFonts w:ascii="Times New Roman" w:hAnsi="Times New Roman" w:cs="Times New Roman"/>
          <w:color w:val="auto"/>
          <w:lang w:eastAsia="zh-CN"/>
        </w:rPr>
      </w:pPr>
      <w:r>
        <w:rPr>
          <w:rFonts w:ascii="Times New Roman" w:hAnsi="Times New Roman" w:cs="Times New Roman"/>
          <w:color w:val="auto"/>
          <w:lang w:eastAsia="zh-CN"/>
        </w:rPr>
        <w:t>二期地下开采总耗电量1089万kWh/a，年耗柴油54.03t</w:t>
      </w:r>
      <w:r>
        <w:rPr>
          <w:rFonts w:hint="eastAsia"/>
          <w:color w:val="auto"/>
          <w:lang w:eastAsia="zh-CN"/>
        </w:rPr>
        <w:t>。</w:t>
      </w:r>
      <w:r>
        <w:rPr>
          <w:rFonts w:ascii="Times New Roman" w:hAnsi="Times New Roman" w:cs="Times New Roman"/>
          <w:color w:val="auto"/>
          <w:lang w:eastAsia="zh-CN"/>
        </w:rPr>
        <w:t>回采、掘进材料</w:t>
      </w:r>
      <w:r>
        <w:rPr>
          <w:rFonts w:hint="eastAsia" w:ascii="Times New Roman" w:hAnsi="Times New Roman" w:cs="Times New Roman"/>
          <w:color w:val="auto"/>
          <w:lang w:eastAsia="zh-CN"/>
        </w:rPr>
        <w:t>充填材料</w:t>
      </w:r>
      <w:r>
        <w:rPr>
          <w:rFonts w:ascii="Times New Roman" w:hAnsi="Times New Roman" w:cs="Times New Roman"/>
          <w:color w:val="auto"/>
          <w:lang w:eastAsia="zh-CN"/>
        </w:rPr>
        <w:t xml:space="preserve">消耗指标分别见表 </w:t>
      </w:r>
      <w:r>
        <w:rPr>
          <w:rFonts w:hint="eastAsia" w:ascii="Times New Roman" w:hAnsi="Times New Roman" w:cs="Times New Roman"/>
          <w:color w:val="auto"/>
          <w:lang w:eastAsia="zh-CN"/>
        </w:rPr>
        <w:t>3.2-7</w:t>
      </w:r>
      <w:r>
        <w:rPr>
          <w:rFonts w:hint="eastAsia" w:cs="Times New Roman"/>
          <w:color w:val="auto"/>
          <w:lang w:eastAsia="zh-CN"/>
        </w:rPr>
        <w:t>～</w:t>
      </w:r>
      <w:r>
        <w:rPr>
          <w:rFonts w:ascii="Times New Roman" w:hAnsi="Times New Roman" w:cs="Times New Roman"/>
          <w:color w:val="auto"/>
          <w:lang w:eastAsia="zh-CN"/>
        </w:rPr>
        <w:t>表</w:t>
      </w:r>
      <w:r>
        <w:rPr>
          <w:rFonts w:hint="eastAsia" w:ascii="Times New Roman" w:hAnsi="Times New Roman" w:cs="Times New Roman"/>
          <w:color w:val="auto"/>
          <w:lang w:eastAsia="zh-CN"/>
        </w:rPr>
        <w:t>3.2-9</w:t>
      </w:r>
      <w:r>
        <w:rPr>
          <w:rFonts w:ascii="Times New Roman" w:hAnsi="Times New Roman" w:cs="Times New Roman"/>
          <w:color w:val="auto"/>
          <w:lang w:eastAsia="zh-CN"/>
        </w:rPr>
        <w:t>。</w:t>
      </w:r>
    </w:p>
    <w:p w14:paraId="3E14F2A5">
      <w:pPr>
        <w:pStyle w:val="17"/>
        <w:spacing w:before="72" w:after="72"/>
        <w:ind w:firstLine="0" w:firstLineChars="0"/>
        <w:jc w:val="center"/>
        <w:rPr>
          <w:rFonts w:ascii="Times New Roman" w:hAnsi="Times New Roman" w:cs="Times New Roman"/>
          <w:color w:val="auto"/>
          <w:lang w:eastAsia="zh-CN"/>
        </w:rPr>
      </w:pPr>
      <w:r>
        <w:rPr>
          <w:rFonts w:ascii="Times New Roman" w:hAnsi="Times New Roman" w:cs="Times New Roman"/>
          <w:color w:val="auto"/>
          <w:lang w:eastAsia="zh-CN"/>
        </w:rPr>
        <w:t xml:space="preserve">表 </w:t>
      </w:r>
      <w:r>
        <w:rPr>
          <w:rFonts w:hint="eastAsia" w:ascii="Times New Roman" w:hAnsi="Times New Roman" w:cs="Times New Roman"/>
          <w:color w:val="auto"/>
          <w:lang w:eastAsia="zh-CN"/>
        </w:rPr>
        <w:t>3.2-7</w:t>
      </w:r>
      <w:r>
        <w:rPr>
          <w:rFonts w:ascii="Times New Roman" w:hAnsi="Times New Roman" w:cs="Times New Roman"/>
          <w:color w:val="auto"/>
          <w:lang w:eastAsia="zh-CN"/>
        </w:rPr>
        <w:t xml:space="preserve">   回采材料消耗量表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57"/>
        <w:gridCol w:w="1658"/>
        <w:gridCol w:w="1658"/>
        <w:gridCol w:w="1658"/>
        <w:gridCol w:w="1658"/>
      </w:tblGrid>
      <w:tr w14:paraId="2130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44AD6EF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序号</w:t>
            </w:r>
          </w:p>
        </w:tc>
        <w:tc>
          <w:tcPr>
            <w:tcW w:w="1000" w:type="pct"/>
            <w:vAlign w:val="center"/>
          </w:tcPr>
          <w:p w14:paraId="4C860CE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材料名称</w:t>
            </w:r>
          </w:p>
        </w:tc>
        <w:tc>
          <w:tcPr>
            <w:tcW w:w="1000" w:type="pct"/>
            <w:vAlign w:val="center"/>
          </w:tcPr>
          <w:p w14:paraId="4DAB108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单位</w:t>
            </w:r>
          </w:p>
        </w:tc>
        <w:tc>
          <w:tcPr>
            <w:tcW w:w="1000" w:type="pct"/>
            <w:vAlign w:val="center"/>
          </w:tcPr>
          <w:p w14:paraId="36A6E85C">
            <w:pPr>
              <w:pStyle w:val="17"/>
              <w:widowControl w:val="0"/>
              <w:spacing w:after="0" w:line="240" w:lineRule="auto"/>
              <w:ind w:firstLine="0" w:firstLineChars="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日耗</w:t>
            </w:r>
          </w:p>
        </w:tc>
        <w:tc>
          <w:tcPr>
            <w:tcW w:w="1000" w:type="pct"/>
            <w:vAlign w:val="center"/>
          </w:tcPr>
          <w:p w14:paraId="3C2CE3EB">
            <w:pPr>
              <w:pStyle w:val="17"/>
              <w:widowControl w:val="0"/>
              <w:spacing w:after="0" w:line="240" w:lineRule="auto"/>
              <w:ind w:firstLine="0" w:firstLineChars="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年耗</w:t>
            </w:r>
          </w:p>
        </w:tc>
      </w:tr>
      <w:tr w14:paraId="46B8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5DD2323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000" w:type="pct"/>
            <w:vAlign w:val="center"/>
          </w:tcPr>
          <w:p w14:paraId="63DC780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乳化炸药</w:t>
            </w:r>
          </w:p>
        </w:tc>
        <w:tc>
          <w:tcPr>
            <w:tcW w:w="1000" w:type="pct"/>
            <w:vAlign w:val="center"/>
          </w:tcPr>
          <w:p w14:paraId="1BF5E33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kg</w:t>
            </w:r>
          </w:p>
        </w:tc>
        <w:tc>
          <w:tcPr>
            <w:tcW w:w="1000" w:type="pct"/>
            <w:vAlign w:val="center"/>
          </w:tcPr>
          <w:p w14:paraId="431B593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57.0</w:t>
            </w:r>
          </w:p>
        </w:tc>
        <w:tc>
          <w:tcPr>
            <w:tcW w:w="1000" w:type="pct"/>
            <w:vAlign w:val="center"/>
          </w:tcPr>
          <w:p w14:paraId="0B39E2A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17100</w:t>
            </w:r>
          </w:p>
        </w:tc>
      </w:tr>
      <w:tr w14:paraId="19AC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4086496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000" w:type="pct"/>
            <w:vAlign w:val="center"/>
          </w:tcPr>
          <w:p w14:paraId="7AB9B5C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粒状铵油炸药</w:t>
            </w:r>
          </w:p>
        </w:tc>
        <w:tc>
          <w:tcPr>
            <w:tcW w:w="1000" w:type="pct"/>
            <w:vAlign w:val="center"/>
          </w:tcPr>
          <w:p w14:paraId="41804FB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kg</w:t>
            </w:r>
          </w:p>
        </w:tc>
        <w:tc>
          <w:tcPr>
            <w:tcW w:w="1000" w:type="pct"/>
            <w:vAlign w:val="center"/>
          </w:tcPr>
          <w:p w14:paraId="727EFC0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641.3</w:t>
            </w:r>
          </w:p>
        </w:tc>
        <w:tc>
          <w:tcPr>
            <w:tcW w:w="1000" w:type="pct"/>
            <w:vAlign w:val="center"/>
          </w:tcPr>
          <w:p w14:paraId="0C970BC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192375</w:t>
            </w:r>
          </w:p>
        </w:tc>
      </w:tr>
      <w:tr w14:paraId="10FE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12C7313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000" w:type="pct"/>
            <w:vAlign w:val="center"/>
          </w:tcPr>
          <w:p w14:paraId="7EB8F5B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数码电子雷管</w:t>
            </w:r>
          </w:p>
        </w:tc>
        <w:tc>
          <w:tcPr>
            <w:tcW w:w="1000" w:type="pct"/>
            <w:vAlign w:val="center"/>
          </w:tcPr>
          <w:p w14:paraId="18B706F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个</w:t>
            </w:r>
          </w:p>
        </w:tc>
        <w:tc>
          <w:tcPr>
            <w:tcW w:w="1000" w:type="pct"/>
            <w:vAlign w:val="center"/>
          </w:tcPr>
          <w:p w14:paraId="4092B58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61.3</w:t>
            </w:r>
          </w:p>
        </w:tc>
        <w:tc>
          <w:tcPr>
            <w:tcW w:w="1000" w:type="pct"/>
            <w:vAlign w:val="center"/>
          </w:tcPr>
          <w:p w14:paraId="574BC62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18383</w:t>
            </w:r>
          </w:p>
        </w:tc>
      </w:tr>
      <w:tr w14:paraId="0F73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1134DCA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w:t>
            </w:r>
          </w:p>
        </w:tc>
        <w:tc>
          <w:tcPr>
            <w:tcW w:w="1000" w:type="pct"/>
            <w:vAlign w:val="center"/>
          </w:tcPr>
          <w:p w14:paraId="3402B34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导线</w:t>
            </w:r>
          </w:p>
        </w:tc>
        <w:tc>
          <w:tcPr>
            <w:tcW w:w="1000" w:type="pct"/>
            <w:vAlign w:val="center"/>
          </w:tcPr>
          <w:p w14:paraId="66A4DA9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m</w:t>
            </w:r>
          </w:p>
        </w:tc>
        <w:tc>
          <w:tcPr>
            <w:tcW w:w="1000" w:type="pct"/>
            <w:vAlign w:val="center"/>
          </w:tcPr>
          <w:p w14:paraId="5D62182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319.2</w:t>
            </w:r>
          </w:p>
        </w:tc>
        <w:tc>
          <w:tcPr>
            <w:tcW w:w="1000" w:type="pct"/>
            <w:vAlign w:val="center"/>
          </w:tcPr>
          <w:p w14:paraId="1746BAA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95760</w:t>
            </w:r>
          </w:p>
        </w:tc>
      </w:tr>
      <w:tr w14:paraId="6376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65E6B93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w:t>
            </w:r>
          </w:p>
        </w:tc>
        <w:tc>
          <w:tcPr>
            <w:tcW w:w="1000" w:type="pct"/>
            <w:vAlign w:val="center"/>
          </w:tcPr>
          <w:p w14:paraId="5F5B7CA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中深孔钻头</w:t>
            </w:r>
          </w:p>
        </w:tc>
        <w:tc>
          <w:tcPr>
            <w:tcW w:w="1000" w:type="pct"/>
            <w:vAlign w:val="center"/>
          </w:tcPr>
          <w:p w14:paraId="53CA8D3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个</w:t>
            </w:r>
          </w:p>
        </w:tc>
        <w:tc>
          <w:tcPr>
            <w:tcW w:w="1000" w:type="pct"/>
            <w:vAlign w:val="center"/>
          </w:tcPr>
          <w:p w14:paraId="1C98D37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0.6</w:t>
            </w:r>
          </w:p>
        </w:tc>
        <w:tc>
          <w:tcPr>
            <w:tcW w:w="1000" w:type="pct"/>
            <w:vAlign w:val="center"/>
          </w:tcPr>
          <w:p w14:paraId="2DF6786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192</w:t>
            </w:r>
          </w:p>
        </w:tc>
      </w:tr>
      <w:tr w14:paraId="6DE6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5143415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6</w:t>
            </w:r>
          </w:p>
        </w:tc>
        <w:tc>
          <w:tcPr>
            <w:tcW w:w="1000" w:type="pct"/>
            <w:vAlign w:val="center"/>
          </w:tcPr>
          <w:p w14:paraId="1C2DFBA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中深孔钻杆</w:t>
            </w:r>
          </w:p>
        </w:tc>
        <w:tc>
          <w:tcPr>
            <w:tcW w:w="1000" w:type="pct"/>
            <w:vAlign w:val="center"/>
          </w:tcPr>
          <w:p w14:paraId="2B1CCC4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根</w:t>
            </w:r>
          </w:p>
        </w:tc>
        <w:tc>
          <w:tcPr>
            <w:tcW w:w="1000" w:type="pct"/>
            <w:vAlign w:val="center"/>
          </w:tcPr>
          <w:p w14:paraId="0AD49A2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0.4</w:t>
            </w:r>
          </w:p>
        </w:tc>
        <w:tc>
          <w:tcPr>
            <w:tcW w:w="1000" w:type="pct"/>
            <w:vAlign w:val="center"/>
          </w:tcPr>
          <w:p w14:paraId="1929A68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115</w:t>
            </w:r>
          </w:p>
        </w:tc>
      </w:tr>
      <w:tr w14:paraId="072A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3661785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7</w:t>
            </w:r>
          </w:p>
        </w:tc>
        <w:tc>
          <w:tcPr>
            <w:tcW w:w="1000" w:type="pct"/>
            <w:vAlign w:val="center"/>
          </w:tcPr>
          <w:p w14:paraId="545221D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浅孔钻头</w:t>
            </w:r>
          </w:p>
        </w:tc>
        <w:tc>
          <w:tcPr>
            <w:tcW w:w="1000" w:type="pct"/>
            <w:vAlign w:val="center"/>
          </w:tcPr>
          <w:p w14:paraId="6DE8B0C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个</w:t>
            </w:r>
          </w:p>
        </w:tc>
        <w:tc>
          <w:tcPr>
            <w:tcW w:w="1000" w:type="pct"/>
            <w:vAlign w:val="center"/>
          </w:tcPr>
          <w:p w14:paraId="12D1EE2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1.0</w:t>
            </w:r>
          </w:p>
        </w:tc>
        <w:tc>
          <w:tcPr>
            <w:tcW w:w="1000" w:type="pct"/>
            <w:vAlign w:val="center"/>
          </w:tcPr>
          <w:p w14:paraId="1AAA026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299</w:t>
            </w:r>
          </w:p>
        </w:tc>
      </w:tr>
      <w:tr w14:paraId="2E80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0A61CB5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8</w:t>
            </w:r>
          </w:p>
        </w:tc>
        <w:tc>
          <w:tcPr>
            <w:tcW w:w="1000" w:type="pct"/>
            <w:vAlign w:val="center"/>
          </w:tcPr>
          <w:p w14:paraId="64C24DD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浅孔钻杆</w:t>
            </w:r>
          </w:p>
        </w:tc>
        <w:tc>
          <w:tcPr>
            <w:tcW w:w="1000" w:type="pct"/>
            <w:vAlign w:val="center"/>
          </w:tcPr>
          <w:p w14:paraId="0D31731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根</w:t>
            </w:r>
          </w:p>
        </w:tc>
        <w:tc>
          <w:tcPr>
            <w:tcW w:w="1000" w:type="pct"/>
            <w:vAlign w:val="center"/>
          </w:tcPr>
          <w:p w14:paraId="3D1943D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0.7</w:t>
            </w:r>
          </w:p>
        </w:tc>
        <w:tc>
          <w:tcPr>
            <w:tcW w:w="1000" w:type="pct"/>
            <w:vAlign w:val="center"/>
          </w:tcPr>
          <w:p w14:paraId="0D4BC2E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214</w:t>
            </w:r>
          </w:p>
        </w:tc>
      </w:tr>
      <w:tr w14:paraId="00E6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2556FF2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9</w:t>
            </w:r>
          </w:p>
        </w:tc>
        <w:tc>
          <w:tcPr>
            <w:tcW w:w="1000" w:type="pct"/>
            <w:vAlign w:val="center"/>
          </w:tcPr>
          <w:p w14:paraId="1588170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柴油</w:t>
            </w:r>
          </w:p>
        </w:tc>
        <w:tc>
          <w:tcPr>
            <w:tcW w:w="1000" w:type="pct"/>
            <w:vAlign w:val="center"/>
          </w:tcPr>
          <w:p w14:paraId="20E7109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kg</w:t>
            </w:r>
          </w:p>
        </w:tc>
        <w:tc>
          <w:tcPr>
            <w:tcW w:w="1000" w:type="pct"/>
            <w:vAlign w:val="center"/>
          </w:tcPr>
          <w:p w14:paraId="5B73AC5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42.8</w:t>
            </w:r>
          </w:p>
        </w:tc>
        <w:tc>
          <w:tcPr>
            <w:tcW w:w="1000" w:type="pct"/>
            <w:vAlign w:val="center"/>
          </w:tcPr>
          <w:p w14:paraId="7FA8919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12825</w:t>
            </w:r>
          </w:p>
        </w:tc>
      </w:tr>
      <w:tr w14:paraId="71B6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29A1C4A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10</w:t>
            </w:r>
          </w:p>
        </w:tc>
        <w:tc>
          <w:tcPr>
            <w:tcW w:w="1000" w:type="pct"/>
            <w:vAlign w:val="center"/>
          </w:tcPr>
          <w:p w14:paraId="3E01455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机油</w:t>
            </w:r>
          </w:p>
        </w:tc>
        <w:tc>
          <w:tcPr>
            <w:tcW w:w="1000" w:type="pct"/>
            <w:vAlign w:val="center"/>
          </w:tcPr>
          <w:p w14:paraId="51CDA1F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kg</w:t>
            </w:r>
          </w:p>
        </w:tc>
        <w:tc>
          <w:tcPr>
            <w:tcW w:w="1000" w:type="pct"/>
            <w:vAlign w:val="center"/>
          </w:tcPr>
          <w:p w14:paraId="58CC297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5.7</w:t>
            </w:r>
          </w:p>
        </w:tc>
        <w:tc>
          <w:tcPr>
            <w:tcW w:w="1000" w:type="pct"/>
            <w:vAlign w:val="center"/>
          </w:tcPr>
          <w:p w14:paraId="2B5EDFA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1710</w:t>
            </w:r>
          </w:p>
        </w:tc>
      </w:tr>
      <w:tr w14:paraId="35BC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014B104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11</w:t>
            </w:r>
          </w:p>
        </w:tc>
        <w:tc>
          <w:tcPr>
            <w:tcW w:w="1000" w:type="pct"/>
            <w:vAlign w:val="center"/>
          </w:tcPr>
          <w:p w14:paraId="37BCC7C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轮胎</w:t>
            </w:r>
          </w:p>
        </w:tc>
        <w:tc>
          <w:tcPr>
            <w:tcW w:w="1000" w:type="pct"/>
            <w:vAlign w:val="center"/>
          </w:tcPr>
          <w:p w14:paraId="60487EB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条</w:t>
            </w:r>
          </w:p>
        </w:tc>
        <w:tc>
          <w:tcPr>
            <w:tcW w:w="1000" w:type="pct"/>
            <w:vAlign w:val="center"/>
          </w:tcPr>
          <w:p w14:paraId="5832605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0.2</w:t>
            </w:r>
          </w:p>
        </w:tc>
        <w:tc>
          <w:tcPr>
            <w:tcW w:w="1000" w:type="pct"/>
            <w:vAlign w:val="center"/>
          </w:tcPr>
          <w:p w14:paraId="1FA5C67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51</w:t>
            </w:r>
          </w:p>
        </w:tc>
      </w:tr>
      <w:tr w14:paraId="053B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1988BC8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12</w:t>
            </w:r>
          </w:p>
        </w:tc>
        <w:tc>
          <w:tcPr>
            <w:tcW w:w="1000" w:type="pct"/>
            <w:vAlign w:val="center"/>
          </w:tcPr>
          <w:p w14:paraId="2DB4704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充填管</w:t>
            </w:r>
          </w:p>
        </w:tc>
        <w:tc>
          <w:tcPr>
            <w:tcW w:w="1000" w:type="pct"/>
            <w:vAlign w:val="center"/>
          </w:tcPr>
          <w:p w14:paraId="7E448F0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m</w:t>
            </w:r>
          </w:p>
        </w:tc>
        <w:tc>
          <w:tcPr>
            <w:tcW w:w="1000" w:type="pct"/>
            <w:vAlign w:val="center"/>
          </w:tcPr>
          <w:p w14:paraId="2730496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2.9</w:t>
            </w:r>
          </w:p>
        </w:tc>
        <w:tc>
          <w:tcPr>
            <w:tcW w:w="1000" w:type="pct"/>
            <w:vAlign w:val="center"/>
          </w:tcPr>
          <w:p w14:paraId="027CB51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855</w:t>
            </w:r>
          </w:p>
        </w:tc>
      </w:tr>
      <w:tr w14:paraId="6112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5EEC3D6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13</w:t>
            </w:r>
          </w:p>
        </w:tc>
        <w:tc>
          <w:tcPr>
            <w:tcW w:w="1000" w:type="pct"/>
            <w:vAlign w:val="center"/>
          </w:tcPr>
          <w:p w14:paraId="27FDA5C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锚杆</w:t>
            </w:r>
          </w:p>
        </w:tc>
        <w:tc>
          <w:tcPr>
            <w:tcW w:w="1000" w:type="pct"/>
            <w:vAlign w:val="center"/>
          </w:tcPr>
          <w:p w14:paraId="48CCB0E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根</w:t>
            </w:r>
          </w:p>
        </w:tc>
        <w:tc>
          <w:tcPr>
            <w:tcW w:w="1000" w:type="pct"/>
            <w:vAlign w:val="center"/>
          </w:tcPr>
          <w:p w14:paraId="6FAAAAC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15.7</w:t>
            </w:r>
          </w:p>
        </w:tc>
        <w:tc>
          <w:tcPr>
            <w:tcW w:w="1000" w:type="pct"/>
            <w:vAlign w:val="center"/>
          </w:tcPr>
          <w:p w14:paraId="0166D55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4703</w:t>
            </w:r>
          </w:p>
        </w:tc>
      </w:tr>
      <w:tr w14:paraId="3A0B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0CADB30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14</w:t>
            </w:r>
          </w:p>
        </w:tc>
        <w:tc>
          <w:tcPr>
            <w:tcW w:w="1000" w:type="pct"/>
            <w:vAlign w:val="center"/>
          </w:tcPr>
          <w:p w14:paraId="7EB964E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钢筋网</w:t>
            </w:r>
          </w:p>
        </w:tc>
        <w:tc>
          <w:tcPr>
            <w:tcW w:w="1000" w:type="pct"/>
            <w:vAlign w:val="center"/>
          </w:tcPr>
          <w:p w14:paraId="296225C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kg</w:t>
            </w:r>
          </w:p>
        </w:tc>
        <w:tc>
          <w:tcPr>
            <w:tcW w:w="1000" w:type="pct"/>
            <w:vAlign w:val="center"/>
          </w:tcPr>
          <w:p w14:paraId="35500DF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81.2</w:t>
            </w:r>
          </w:p>
        </w:tc>
        <w:tc>
          <w:tcPr>
            <w:tcW w:w="1000" w:type="pct"/>
            <w:vAlign w:val="center"/>
          </w:tcPr>
          <w:p w14:paraId="5B35CD2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24368</w:t>
            </w:r>
          </w:p>
        </w:tc>
      </w:tr>
      <w:tr w14:paraId="16D2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784F144D">
            <w:pPr>
              <w:pStyle w:val="57"/>
              <w:spacing w:before="0" w:beforeAutospacing="0"/>
              <w:jc w:val="center"/>
              <w:rPr>
                <w:rFonts w:ascii="Times New Roman" w:hAnsi="Times New Roman"/>
                <w:color w:val="auto"/>
                <w:sz w:val="21"/>
                <w:szCs w:val="21"/>
              </w:rPr>
            </w:pPr>
            <w:r>
              <w:rPr>
                <w:rFonts w:ascii="Times New Roman" w:hAnsi="Times New Roman"/>
                <w:color w:val="auto"/>
                <w:spacing w:val="-1"/>
                <w:sz w:val="21"/>
                <w:szCs w:val="21"/>
              </w:rPr>
              <w:t>15</w:t>
            </w:r>
          </w:p>
        </w:tc>
        <w:tc>
          <w:tcPr>
            <w:tcW w:w="1000" w:type="pct"/>
            <w:vAlign w:val="center"/>
          </w:tcPr>
          <w:p w14:paraId="0CCAD4E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水泥</w:t>
            </w:r>
          </w:p>
        </w:tc>
        <w:tc>
          <w:tcPr>
            <w:tcW w:w="1000" w:type="pct"/>
            <w:vAlign w:val="center"/>
          </w:tcPr>
          <w:p w14:paraId="5C571A7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w:t>
            </w:r>
          </w:p>
        </w:tc>
        <w:tc>
          <w:tcPr>
            <w:tcW w:w="1000" w:type="pct"/>
            <w:vAlign w:val="center"/>
          </w:tcPr>
          <w:p w14:paraId="149EC13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42.8</w:t>
            </w:r>
          </w:p>
        </w:tc>
        <w:tc>
          <w:tcPr>
            <w:tcW w:w="1000" w:type="pct"/>
            <w:vAlign w:val="center"/>
          </w:tcPr>
          <w:p w14:paraId="2968069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12825</w:t>
            </w:r>
          </w:p>
        </w:tc>
      </w:tr>
      <w:tr w14:paraId="1F27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2EB03D9D">
            <w:pPr>
              <w:pStyle w:val="57"/>
              <w:spacing w:before="0" w:beforeAutospacing="0"/>
              <w:jc w:val="center"/>
              <w:rPr>
                <w:rFonts w:ascii="Times New Roman" w:hAnsi="Times New Roman"/>
                <w:color w:val="auto"/>
                <w:sz w:val="21"/>
                <w:szCs w:val="21"/>
              </w:rPr>
            </w:pPr>
            <w:r>
              <w:rPr>
                <w:rFonts w:ascii="Times New Roman" w:hAnsi="Times New Roman"/>
                <w:color w:val="auto"/>
                <w:spacing w:val="-1"/>
                <w:sz w:val="21"/>
                <w:szCs w:val="21"/>
              </w:rPr>
              <w:t>16</w:t>
            </w:r>
          </w:p>
        </w:tc>
        <w:tc>
          <w:tcPr>
            <w:tcW w:w="1000" w:type="pct"/>
            <w:vAlign w:val="center"/>
          </w:tcPr>
          <w:p w14:paraId="3A388B7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水</w:t>
            </w:r>
          </w:p>
        </w:tc>
        <w:tc>
          <w:tcPr>
            <w:tcW w:w="1000" w:type="pct"/>
            <w:vAlign w:val="center"/>
          </w:tcPr>
          <w:p w14:paraId="264A855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w:t>
            </w:r>
          </w:p>
        </w:tc>
        <w:tc>
          <w:tcPr>
            <w:tcW w:w="1000" w:type="pct"/>
            <w:vAlign w:val="center"/>
          </w:tcPr>
          <w:p w14:paraId="13E9DD7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280.5</w:t>
            </w:r>
          </w:p>
        </w:tc>
        <w:tc>
          <w:tcPr>
            <w:tcW w:w="1000" w:type="pct"/>
            <w:vAlign w:val="center"/>
          </w:tcPr>
          <w:p w14:paraId="0DE1813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84155</w:t>
            </w:r>
          </w:p>
        </w:tc>
      </w:tr>
      <w:tr w14:paraId="1CE9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0" w:type="pct"/>
            <w:vAlign w:val="center"/>
          </w:tcPr>
          <w:p w14:paraId="4F97966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17</w:t>
            </w:r>
          </w:p>
        </w:tc>
        <w:tc>
          <w:tcPr>
            <w:tcW w:w="1000" w:type="pct"/>
            <w:vAlign w:val="center"/>
          </w:tcPr>
          <w:p w14:paraId="0572425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尾砂</w:t>
            </w:r>
          </w:p>
        </w:tc>
        <w:tc>
          <w:tcPr>
            <w:tcW w:w="1000" w:type="pct"/>
            <w:vAlign w:val="center"/>
          </w:tcPr>
          <w:p w14:paraId="0B68CC2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w:t>
            </w:r>
          </w:p>
        </w:tc>
        <w:tc>
          <w:tcPr>
            <w:tcW w:w="1000" w:type="pct"/>
            <w:vAlign w:val="center"/>
          </w:tcPr>
          <w:p w14:paraId="4E6D540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555.8</w:t>
            </w:r>
          </w:p>
        </w:tc>
        <w:tc>
          <w:tcPr>
            <w:tcW w:w="1000" w:type="pct"/>
            <w:vAlign w:val="center"/>
          </w:tcPr>
          <w:p w14:paraId="533E6D0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166725</w:t>
            </w:r>
          </w:p>
        </w:tc>
      </w:tr>
    </w:tbl>
    <w:p w14:paraId="4F314C63">
      <w:pPr>
        <w:pStyle w:val="17"/>
        <w:spacing w:before="72" w:after="72"/>
        <w:ind w:left="2487" w:firstLine="480"/>
        <w:rPr>
          <w:rFonts w:ascii="Times New Roman" w:hAnsi="Times New Roman" w:cs="Times New Roman"/>
          <w:color w:val="auto"/>
          <w:lang w:eastAsia="zh-CN"/>
        </w:rPr>
      </w:pPr>
      <w:r>
        <w:rPr>
          <w:rFonts w:ascii="Times New Roman" w:hAnsi="Times New Roman" w:cs="Times New Roman"/>
          <w:color w:val="auto"/>
          <w:lang w:eastAsia="zh-CN"/>
        </w:rPr>
        <w:t>表</w:t>
      </w:r>
      <w:r>
        <w:rPr>
          <w:rFonts w:hint="eastAsia" w:ascii="Times New Roman" w:hAnsi="Times New Roman" w:cs="Times New Roman"/>
          <w:color w:val="auto"/>
          <w:lang w:eastAsia="zh-CN"/>
        </w:rPr>
        <w:t>3.2-8</w:t>
      </w:r>
      <w:r>
        <w:rPr>
          <w:rFonts w:ascii="Times New Roman" w:hAnsi="Times New Roman" w:cs="Times New Roman"/>
          <w:color w:val="auto"/>
          <w:lang w:eastAsia="zh-CN"/>
        </w:rPr>
        <w:t xml:space="preserve"> 掘进材料消耗量表 </w:t>
      </w:r>
    </w:p>
    <w:tbl>
      <w:tblPr>
        <w:tblStyle w:val="50"/>
        <w:tblW w:w="5000" w:type="pct"/>
        <w:jc w:val="center"/>
        <w:tblLayout w:type="autofit"/>
        <w:tblCellMar>
          <w:top w:w="0" w:type="dxa"/>
          <w:left w:w="0" w:type="dxa"/>
          <w:bottom w:w="0" w:type="dxa"/>
          <w:right w:w="0" w:type="dxa"/>
        </w:tblCellMar>
      </w:tblPr>
      <w:tblGrid>
        <w:gridCol w:w="1286"/>
        <w:gridCol w:w="1861"/>
        <w:gridCol w:w="1290"/>
        <w:gridCol w:w="1286"/>
        <w:gridCol w:w="1290"/>
        <w:gridCol w:w="1286"/>
      </w:tblGrid>
      <w:tr w14:paraId="6E1B1988">
        <w:tblPrEx>
          <w:tblCellMar>
            <w:top w:w="0" w:type="dxa"/>
            <w:left w:w="0" w:type="dxa"/>
            <w:bottom w:w="0" w:type="dxa"/>
            <w:right w:w="0" w:type="dxa"/>
          </w:tblCellMar>
        </w:tblPrEx>
        <w:trPr>
          <w:trHeight w:val="429" w:hRule="exact"/>
          <w:jc w:val="center"/>
        </w:trPr>
        <w:tc>
          <w:tcPr>
            <w:tcW w:w="775" w:type="pct"/>
            <w:tcBorders>
              <w:top w:val="single" w:color="000000" w:sz="4" w:space="0"/>
              <w:left w:val="single" w:color="000000" w:sz="4" w:space="0"/>
              <w:bottom w:val="single" w:color="000000" w:sz="4" w:space="0"/>
              <w:right w:val="single" w:color="000000" w:sz="4" w:space="0"/>
            </w:tcBorders>
            <w:vAlign w:val="center"/>
          </w:tcPr>
          <w:p w14:paraId="314C5B7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序号</w:t>
            </w:r>
          </w:p>
        </w:tc>
        <w:tc>
          <w:tcPr>
            <w:tcW w:w="1121" w:type="pct"/>
            <w:tcBorders>
              <w:top w:val="single" w:color="000000" w:sz="4" w:space="0"/>
              <w:left w:val="single" w:color="000000" w:sz="4" w:space="0"/>
              <w:bottom w:val="single" w:color="000000" w:sz="4" w:space="0"/>
              <w:right w:val="single" w:color="000000" w:sz="4" w:space="0"/>
            </w:tcBorders>
            <w:vAlign w:val="center"/>
          </w:tcPr>
          <w:p w14:paraId="595DB47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材料名称</w:t>
            </w:r>
          </w:p>
        </w:tc>
        <w:tc>
          <w:tcPr>
            <w:tcW w:w="777" w:type="pct"/>
            <w:tcBorders>
              <w:top w:val="single" w:color="000000" w:sz="4" w:space="0"/>
              <w:left w:val="single" w:color="000000" w:sz="4" w:space="0"/>
              <w:bottom w:val="single" w:color="000000" w:sz="4" w:space="0"/>
              <w:right w:val="single" w:color="000000" w:sz="4" w:space="0"/>
            </w:tcBorders>
            <w:vAlign w:val="center"/>
          </w:tcPr>
          <w:p w14:paraId="7AE19AC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单位</w:t>
            </w:r>
          </w:p>
        </w:tc>
        <w:tc>
          <w:tcPr>
            <w:tcW w:w="775" w:type="pct"/>
            <w:tcBorders>
              <w:top w:val="single" w:color="000000" w:sz="4" w:space="0"/>
              <w:left w:val="single" w:color="000000" w:sz="4" w:space="0"/>
              <w:bottom w:val="single" w:color="000000" w:sz="4" w:space="0"/>
              <w:right w:val="single" w:color="000000" w:sz="4" w:space="0"/>
            </w:tcBorders>
            <w:vAlign w:val="center"/>
          </w:tcPr>
          <w:p w14:paraId="3BFB210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每</w:t>
            </w:r>
            <w:r>
              <w:rPr>
                <w:rFonts w:ascii="Times New Roman" w:hAnsi="Times New Roman"/>
                <w:color w:val="auto"/>
                <w:spacing w:val="-60"/>
                <w:sz w:val="21"/>
                <w:szCs w:val="21"/>
              </w:rPr>
              <w:t xml:space="preserve"> </w:t>
            </w:r>
            <w:r>
              <w:rPr>
                <w:rFonts w:ascii="Times New Roman" w:hAnsi="Times New Roman"/>
                <w:color w:val="auto"/>
                <w:sz w:val="21"/>
                <w:szCs w:val="21"/>
              </w:rPr>
              <w:t>m</w:t>
            </w:r>
            <w:r>
              <w:rPr>
                <w:rFonts w:ascii="Times New Roman" w:hAnsi="Times New Roman"/>
                <w:color w:val="auto"/>
                <w:sz w:val="21"/>
                <w:szCs w:val="21"/>
                <w:vertAlign w:val="superscript"/>
              </w:rPr>
              <w:t>3</w:t>
            </w:r>
            <w:r>
              <w:rPr>
                <w:rFonts w:ascii="Times New Roman" w:hAnsi="Times New Roman"/>
                <w:color w:val="auto"/>
                <w:sz w:val="21"/>
                <w:szCs w:val="21"/>
              </w:rPr>
              <w:t>单耗</w:t>
            </w:r>
          </w:p>
        </w:tc>
        <w:tc>
          <w:tcPr>
            <w:tcW w:w="777" w:type="pct"/>
            <w:tcBorders>
              <w:top w:val="single" w:color="000000" w:sz="4" w:space="0"/>
              <w:left w:val="single" w:color="000000" w:sz="4" w:space="0"/>
              <w:bottom w:val="single" w:color="000000" w:sz="4" w:space="0"/>
              <w:right w:val="single" w:color="000000" w:sz="4" w:space="0"/>
            </w:tcBorders>
            <w:vAlign w:val="center"/>
          </w:tcPr>
          <w:p w14:paraId="2C2DE81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日耗</w:t>
            </w:r>
          </w:p>
        </w:tc>
        <w:tc>
          <w:tcPr>
            <w:tcW w:w="775" w:type="pct"/>
            <w:tcBorders>
              <w:top w:val="single" w:color="000000" w:sz="4" w:space="0"/>
              <w:left w:val="single" w:color="000000" w:sz="4" w:space="0"/>
              <w:bottom w:val="single" w:color="000000" w:sz="4" w:space="0"/>
              <w:right w:val="single" w:color="000000" w:sz="4" w:space="0"/>
            </w:tcBorders>
            <w:vAlign w:val="center"/>
          </w:tcPr>
          <w:p w14:paraId="782CEA0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年耗</w:t>
            </w:r>
          </w:p>
        </w:tc>
      </w:tr>
      <w:tr w14:paraId="2E819C23">
        <w:tblPrEx>
          <w:tblCellMar>
            <w:top w:w="0" w:type="dxa"/>
            <w:left w:w="0" w:type="dxa"/>
            <w:bottom w:w="0" w:type="dxa"/>
            <w:right w:w="0" w:type="dxa"/>
          </w:tblCellMar>
        </w:tblPrEx>
        <w:trPr>
          <w:trHeight w:val="322" w:hRule="exact"/>
          <w:jc w:val="center"/>
        </w:trPr>
        <w:tc>
          <w:tcPr>
            <w:tcW w:w="775" w:type="pct"/>
            <w:tcBorders>
              <w:top w:val="single" w:color="000000" w:sz="4" w:space="0"/>
              <w:left w:val="single" w:color="000000" w:sz="4" w:space="0"/>
              <w:bottom w:val="single" w:color="000000" w:sz="4" w:space="0"/>
              <w:right w:val="single" w:color="000000" w:sz="4" w:space="0"/>
            </w:tcBorders>
            <w:vAlign w:val="center"/>
          </w:tcPr>
          <w:p w14:paraId="20AF748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121" w:type="pct"/>
            <w:tcBorders>
              <w:top w:val="single" w:color="000000" w:sz="4" w:space="0"/>
              <w:left w:val="single" w:color="000000" w:sz="4" w:space="0"/>
              <w:bottom w:val="single" w:color="000000" w:sz="4" w:space="0"/>
              <w:right w:val="single" w:color="000000" w:sz="4" w:space="0"/>
            </w:tcBorders>
            <w:vAlign w:val="center"/>
          </w:tcPr>
          <w:p w14:paraId="0615940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乳化炸药</w:t>
            </w:r>
          </w:p>
        </w:tc>
        <w:tc>
          <w:tcPr>
            <w:tcW w:w="777" w:type="pct"/>
            <w:tcBorders>
              <w:top w:val="single" w:color="000000" w:sz="4" w:space="0"/>
              <w:left w:val="single" w:color="000000" w:sz="4" w:space="0"/>
              <w:bottom w:val="single" w:color="000000" w:sz="4" w:space="0"/>
              <w:right w:val="single" w:color="000000" w:sz="4" w:space="0"/>
            </w:tcBorders>
            <w:vAlign w:val="center"/>
          </w:tcPr>
          <w:p w14:paraId="04DD244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kg</w:t>
            </w:r>
          </w:p>
        </w:tc>
        <w:tc>
          <w:tcPr>
            <w:tcW w:w="775" w:type="pct"/>
            <w:tcBorders>
              <w:top w:val="single" w:color="000000" w:sz="4" w:space="0"/>
              <w:left w:val="single" w:color="000000" w:sz="4" w:space="0"/>
              <w:bottom w:val="single" w:color="000000" w:sz="4" w:space="0"/>
              <w:right w:val="single" w:color="000000" w:sz="4" w:space="0"/>
            </w:tcBorders>
            <w:vAlign w:val="center"/>
          </w:tcPr>
          <w:p w14:paraId="32C610D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3.2</w:t>
            </w:r>
          </w:p>
        </w:tc>
        <w:tc>
          <w:tcPr>
            <w:tcW w:w="777" w:type="pct"/>
            <w:tcBorders>
              <w:top w:val="single" w:color="000000" w:sz="4" w:space="0"/>
              <w:left w:val="single" w:color="000000" w:sz="4" w:space="0"/>
              <w:bottom w:val="single" w:color="000000" w:sz="4" w:space="0"/>
              <w:right w:val="single" w:color="000000" w:sz="4" w:space="0"/>
            </w:tcBorders>
            <w:vAlign w:val="center"/>
          </w:tcPr>
          <w:p w14:paraId="7381A9E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313.9</w:t>
            </w:r>
          </w:p>
        </w:tc>
        <w:tc>
          <w:tcPr>
            <w:tcW w:w="775" w:type="pct"/>
            <w:tcBorders>
              <w:top w:val="single" w:color="000000" w:sz="4" w:space="0"/>
              <w:left w:val="single" w:color="000000" w:sz="4" w:space="0"/>
              <w:bottom w:val="single" w:color="000000" w:sz="4" w:space="0"/>
              <w:right w:val="single" w:color="000000" w:sz="4" w:space="0"/>
            </w:tcBorders>
            <w:vAlign w:val="center"/>
          </w:tcPr>
          <w:p w14:paraId="5060D96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94176</w:t>
            </w:r>
          </w:p>
        </w:tc>
      </w:tr>
      <w:tr w14:paraId="4CBCD5A2">
        <w:tblPrEx>
          <w:tblCellMar>
            <w:top w:w="0" w:type="dxa"/>
            <w:left w:w="0" w:type="dxa"/>
            <w:bottom w:w="0" w:type="dxa"/>
            <w:right w:w="0" w:type="dxa"/>
          </w:tblCellMar>
        </w:tblPrEx>
        <w:trPr>
          <w:trHeight w:val="322" w:hRule="exact"/>
          <w:jc w:val="center"/>
        </w:trPr>
        <w:tc>
          <w:tcPr>
            <w:tcW w:w="775" w:type="pct"/>
            <w:tcBorders>
              <w:top w:val="single" w:color="000000" w:sz="4" w:space="0"/>
              <w:left w:val="single" w:color="000000" w:sz="4" w:space="0"/>
              <w:bottom w:val="single" w:color="000000" w:sz="4" w:space="0"/>
              <w:right w:val="single" w:color="000000" w:sz="4" w:space="0"/>
            </w:tcBorders>
            <w:vAlign w:val="center"/>
          </w:tcPr>
          <w:p w14:paraId="3D4FC26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121" w:type="pct"/>
            <w:tcBorders>
              <w:top w:val="single" w:color="000000" w:sz="4" w:space="0"/>
              <w:left w:val="single" w:color="000000" w:sz="4" w:space="0"/>
              <w:bottom w:val="single" w:color="000000" w:sz="4" w:space="0"/>
              <w:right w:val="single" w:color="000000" w:sz="4" w:space="0"/>
            </w:tcBorders>
            <w:vAlign w:val="center"/>
          </w:tcPr>
          <w:p w14:paraId="37E0F10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数码电子雷管</w:t>
            </w:r>
          </w:p>
        </w:tc>
        <w:tc>
          <w:tcPr>
            <w:tcW w:w="777" w:type="pct"/>
            <w:tcBorders>
              <w:top w:val="single" w:color="000000" w:sz="4" w:space="0"/>
              <w:left w:val="single" w:color="000000" w:sz="4" w:space="0"/>
              <w:bottom w:val="single" w:color="000000" w:sz="4" w:space="0"/>
              <w:right w:val="single" w:color="000000" w:sz="4" w:space="0"/>
            </w:tcBorders>
            <w:vAlign w:val="center"/>
          </w:tcPr>
          <w:p w14:paraId="4B8AB78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个</w:t>
            </w:r>
          </w:p>
        </w:tc>
        <w:tc>
          <w:tcPr>
            <w:tcW w:w="775" w:type="pct"/>
            <w:tcBorders>
              <w:top w:val="single" w:color="000000" w:sz="4" w:space="0"/>
              <w:left w:val="single" w:color="000000" w:sz="4" w:space="0"/>
              <w:bottom w:val="single" w:color="000000" w:sz="4" w:space="0"/>
              <w:right w:val="single" w:color="000000" w:sz="4" w:space="0"/>
            </w:tcBorders>
            <w:vAlign w:val="center"/>
          </w:tcPr>
          <w:p w14:paraId="23AFEC7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2.7</w:t>
            </w:r>
          </w:p>
        </w:tc>
        <w:tc>
          <w:tcPr>
            <w:tcW w:w="777" w:type="pct"/>
            <w:tcBorders>
              <w:top w:val="single" w:color="000000" w:sz="4" w:space="0"/>
              <w:left w:val="single" w:color="000000" w:sz="4" w:space="0"/>
              <w:bottom w:val="single" w:color="000000" w:sz="4" w:space="0"/>
              <w:right w:val="single" w:color="000000" w:sz="4" w:space="0"/>
            </w:tcBorders>
            <w:vAlign w:val="center"/>
          </w:tcPr>
          <w:p w14:paraId="2F1082E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264.9</w:t>
            </w:r>
          </w:p>
        </w:tc>
        <w:tc>
          <w:tcPr>
            <w:tcW w:w="775" w:type="pct"/>
            <w:tcBorders>
              <w:top w:val="single" w:color="000000" w:sz="4" w:space="0"/>
              <w:left w:val="single" w:color="000000" w:sz="4" w:space="0"/>
              <w:bottom w:val="single" w:color="000000" w:sz="4" w:space="0"/>
              <w:right w:val="single" w:color="000000" w:sz="4" w:space="0"/>
            </w:tcBorders>
            <w:vAlign w:val="center"/>
          </w:tcPr>
          <w:p w14:paraId="277BA02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79461</w:t>
            </w:r>
          </w:p>
        </w:tc>
      </w:tr>
      <w:tr w14:paraId="65556FFE">
        <w:tblPrEx>
          <w:tblCellMar>
            <w:top w:w="0" w:type="dxa"/>
            <w:left w:w="0" w:type="dxa"/>
            <w:bottom w:w="0" w:type="dxa"/>
            <w:right w:w="0" w:type="dxa"/>
          </w:tblCellMar>
        </w:tblPrEx>
        <w:trPr>
          <w:trHeight w:val="322" w:hRule="exact"/>
          <w:jc w:val="center"/>
        </w:trPr>
        <w:tc>
          <w:tcPr>
            <w:tcW w:w="775" w:type="pct"/>
            <w:tcBorders>
              <w:top w:val="single" w:color="000000" w:sz="4" w:space="0"/>
              <w:left w:val="single" w:color="000000" w:sz="4" w:space="0"/>
              <w:bottom w:val="single" w:color="000000" w:sz="4" w:space="0"/>
              <w:right w:val="single" w:color="000000" w:sz="4" w:space="0"/>
            </w:tcBorders>
            <w:vAlign w:val="center"/>
          </w:tcPr>
          <w:p w14:paraId="035C884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121" w:type="pct"/>
            <w:tcBorders>
              <w:top w:val="single" w:color="000000" w:sz="4" w:space="0"/>
              <w:left w:val="single" w:color="000000" w:sz="4" w:space="0"/>
              <w:bottom w:val="single" w:color="000000" w:sz="4" w:space="0"/>
              <w:right w:val="single" w:color="000000" w:sz="4" w:space="0"/>
            </w:tcBorders>
            <w:vAlign w:val="center"/>
          </w:tcPr>
          <w:p w14:paraId="0FE5299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导线</w:t>
            </w:r>
          </w:p>
        </w:tc>
        <w:tc>
          <w:tcPr>
            <w:tcW w:w="777" w:type="pct"/>
            <w:tcBorders>
              <w:top w:val="single" w:color="000000" w:sz="4" w:space="0"/>
              <w:left w:val="single" w:color="000000" w:sz="4" w:space="0"/>
              <w:bottom w:val="single" w:color="000000" w:sz="4" w:space="0"/>
              <w:right w:val="single" w:color="000000" w:sz="4" w:space="0"/>
            </w:tcBorders>
            <w:vAlign w:val="center"/>
          </w:tcPr>
          <w:p w14:paraId="6579743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m</w:t>
            </w:r>
          </w:p>
        </w:tc>
        <w:tc>
          <w:tcPr>
            <w:tcW w:w="775" w:type="pct"/>
            <w:tcBorders>
              <w:top w:val="single" w:color="000000" w:sz="4" w:space="0"/>
              <w:left w:val="single" w:color="000000" w:sz="4" w:space="0"/>
              <w:bottom w:val="single" w:color="000000" w:sz="4" w:space="0"/>
              <w:right w:val="single" w:color="000000" w:sz="4" w:space="0"/>
            </w:tcBorders>
            <w:vAlign w:val="center"/>
          </w:tcPr>
          <w:p w14:paraId="7F6C9DE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777" w:type="pct"/>
            <w:tcBorders>
              <w:top w:val="single" w:color="000000" w:sz="4" w:space="0"/>
              <w:left w:val="single" w:color="000000" w:sz="4" w:space="0"/>
              <w:bottom w:val="single" w:color="000000" w:sz="4" w:space="0"/>
              <w:right w:val="single" w:color="000000" w:sz="4" w:space="0"/>
            </w:tcBorders>
            <w:vAlign w:val="center"/>
          </w:tcPr>
          <w:p w14:paraId="04F26FA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294.3</w:t>
            </w:r>
          </w:p>
        </w:tc>
        <w:tc>
          <w:tcPr>
            <w:tcW w:w="775" w:type="pct"/>
            <w:tcBorders>
              <w:top w:val="single" w:color="000000" w:sz="4" w:space="0"/>
              <w:left w:val="single" w:color="000000" w:sz="4" w:space="0"/>
              <w:bottom w:val="single" w:color="000000" w:sz="4" w:space="0"/>
              <w:right w:val="single" w:color="000000" w:sz="4" w:space="0"/>
            </w:tcBorders>
            <w:vAlign w:val="center"/>
          </w:tcPr>
          <w:p w14:paraId="63B301B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88290</w:t>
            </w:r>
          </w:p>
        </w:tc>
      </w:tr>
      <w:tr w14:paraId="71807613">
        <w:tblPrEx>
          <w:tblCellMar>
            <w:top w:w="0" w:type="dxa"/>
            <w:left w:w="0" w:type="dxa"/>
            <w:bottom w:w="0" w:type="dxa"/>
            <w:right w:w="0" w:type="dxa"/>
          </w:tblCellMar>
        </w:tblPrEx>
        <w:trPr>
          <w:trHeight w:val="322" w:hRule="exact"/>
          <w:jc w:val="center"/>
        </w:trPr>
        <w:tc>
          <w:tcPr>
            <w:tcW w:w="775" w:type="pct"/>
            <w:tcBorders>
              <w:top w:val="single" w:color="000000" w:sz="4" w:space="0"/>
              <w:left w:val="single" w:color="000000" w:sz="4" w:space="0"/>
              <w:bottom w:val="single" w:color="000000" w:sz="4" w:space="0"/>
              <w:right w:val="single" w:color="000000" w:sz="4" w:space="0"/>
            </w:tcBorders>
            <w:vAlign w:val="center"/>
          </w:tcPr>
          <w:p w14:paraId="19B64B0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w:t>
            </w:r>
          </w:p>
        </w:tc>
        <w:tc>
          <w:tcPr>
            <w:tcW w:w="1121" w:type="pct"/>
            <w:tcBorders>
              <w:top w:val="single" w:color="000000" w:sz="4" w:space="0"/>
              <w:left w:val="single" w:color="000000" w:sz="4" w:space="0"/>
              <w:bottom w:val="single" w:color="000000" w:sz="4" w:space="0"/>
              <w:right w:val="single" w:color="000000" w:sz="4" w:space="0"/>
            </w:tcBorders>
            <w:vAlign w:val="center"/>
          </w:tcPr>
          <w:p w14:paraId="0169FB2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浅孔钻头</w:t>
            </w:r>
          </w:p>
        </w:tc>
        <w:tc>
          <w:tcPr>
            <w:tcW w:w="777" w:type="pct"/>
            <w:tcBorders>
              <w:top w:val="single" w:color="000000" w:sz="4" w:space="0"/>
              <w:left w:val="single" w:color="000000" w:sz="4" w:space="0"/>
              <w:bottom w:val="single" w:color="000000" w:sz="4" w:space="0"/>
              <w:right w:val="single" w:color="000000" w:sz="4" w:space="0"/>
            </w:tcBorders>
            <w:vAlign w:val="center"/>
          </w:tcPr>
          <w:p w14:paraId="59D4E14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个</w:t>
            </w:r>
          </w:p>
        </w:tc>
        <w:tc>
          <w:tcPr>
            <w:tcW w:w="775" w:type="pct"/>
            <w:tcBorders>
              <w:top w:val="single" w:color="000000" w:sz="4" w:space="0"/>
              <w:left w:val="single" w:color="000000" w:sz="4" w:space="0"/>
              <w:bottom w:val="single" w:color="000000" w:sz="4" w:space="0"/>
              <w:right w:val="single" w:color="000000" w:sz="4" w:space="0"/>
            </w:tcBorders>
            <w:vAlign w:val="center"/>
          </w:tcPr>
          <w:p w14:paraId="56D45AE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0.015</w:t>
            </w:r>
          </w:p>
        </w:tc>
        <w:tc>
          <w:tcPr>
            <w:tcW w:w="777" w:type="pct"/>
            <w:tcBorders>
              <w:top w:val="single" w:color="000000" w:sz="4" w:space="0"/>
              <w:left w:val="single" w:color="000000" w:sz="4" w:space="0"/>
              <w:bottom w:val="single" w:color="000000" w:sz="4" w:space="0"/>
              <w:right w:val="single" w:color="000000" w:sz="4" w:space="0"/>
            </w:tcBorders>
            <w:vAlign w:val="center"/>
          </w:tcPr>
          <w:p w14:paraId="2BAF647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1.5</w:t>
            </w:r>
          </w:p>
        </w:tc>
        <w:tc>
          <w:tcPr>
            <w:tcW w:w="775" w:type="pct"/>
            <w:tcBorders>
              <w:top w:val="single" w:color="000000" w:sz="4" w:space="0"/>
              <w:left w:val="single" w:color="000000" w:sz="4" w:space="0"/>
              <w:bottom w:val="single" w:color="000000" w:sz="4" w:space="0"/>
              <w:right w:val="single" w:color="000000" w:sz="4" w:space="0"/>
            </w:tcBorders>
            <w:vAlign w:val="center"/>
          </w:tcPr>
          <w:p w14:paraId="02AE3DA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441</w:t>
            </w:r>
          </w:p>
        </w:tc>
      </w:tr>
      <w:tr w14:paraId="6DBC14EC">
        <w:tblPrEx>
          <w:tblCellMar>
            <w:top w:w="0" w:type="dxa"/>
            <w:left w:w="0" w:type="dxa"/>
            <w:bottom w:w="0" w:type="dxa"/>
            <w:right w:w="0" w:type="dxa"/>
          </w:tblCellMar>
        </w:tblPrEx>
        <w:trPr>
          <w:trHeight w:val="322" w:hRule="exact"/>
          <w:jc w:val="center"/>
        </w:trPr>
        <w:tc>
          <w:tcPr>
            <w:tcW w:w="775" w:type="pct"/>
            <w:tcBorders>
              <w:top w:val="single" w:color="000000" w:sz="4" w:space="0"/>
              <w:left w:val="single" w:color="000000" w:sz="4" w:space="0"/>
              <w:bottom w:val="single" w:color="000000" w:sz="4" w:space="0"/>
              <w:right w:val="single" w:color="000000" w:sz="4" w:space="0"/>
            </w:tcBorders>
            <w:vAlign w:val="center"/>
          </w:tcPr>
          <w:p w14:paraId="683EB68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w:t>
            </w:r>
          </w:p>
        </w:tc>
        <w:tc>
          <w:tcPr>
            <w:tcW w:w="1121" w:type="pct"/>
            <w:tcBorders>
              <w:top w:val="single" w:color="000000" w:sz="4" w:space="0"/>
              <w:left w:val="single" w:color="000000" w:sz="4" w:space="0"/>
              <w:bottom w:val="single" w:color="000000" w:sz="4" w:space="0"/>
              <w:right w:val="single" w:color="000000" w:sz="4" w:space="0"/>
            </w:tcBorders>
            <w:vAlign w:val="center"/>
          </w:tcPr>
          <w:p w14:paraId="48EC708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浅孔钻杆</w:t>
            </w:r>
          </w:p>
        </w:tc>
        <w:tc>
          <w:tcPr>
            <w:tcW w:w="777" w:type="pct"/>
            <w:tcBorders>
              <w:top w:val="single" w:color="000000" w:sz="4" w:space="0"/>
              <w:left w:val="single" w:color="000000" w:sz="4" w:space="0"/>
              <w:bottom w:val="single" w:color="000000" w:sz="4" w:space="0"/>
              <w:right w:val="single" w:color="000000" w:sz="4" w:space="0"/>
            </w:tcBorders>
            <w:vAlign w:val="center"/>
          </w:tcPr>
          <w:p w14:paraId="31A5693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根</w:t>
            </w:r>
          </w:p>
        </w:tc>
        <w:tc>
          <w:tcPr>
            <w:tcW w:w="775" w:type="pct"/>
            <w:tcBorders>
              <w:top w:val="single" w:color="000000" w:sz="4" w:space="0"/>
              <w:left w:val="single" w:color="000000" w:sz="4" w:space="0"/>
              <w:bottom w:val="single" w:color="000000" w:sz="4" w:space="0"/>
              <w:right w:val="single" w:color="000000" w:sz="4" w:space="0"/>
            </w:tcBorders>
            <w:vAlign w:val="center"/>
          </w:tcPr>
          <w:p w14:paraId="31C361F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0.002</w:t>
            </w:r>
          </w:p>
        </w:tc>
        <w:tc>
          <w:tcPr>
            <w:tcW w:w="777" w:type="pct"/>
            <w:tcBorders>
              <w:top w:val="single" w:color="000000" w:sz="4" w:space="0"/>
              <w:left w:val="single" w:color="000000" w:sz="4" w:space="0"/>
              <w:bottom w:val="single" w:color="000000" w:sz="4" w:space="0"/>
              <w:right w:val="single" w:color="000000" w:sz="4" w:space="0"/>
            </w:tcBorders>
            <w:vAlign w:val="center"/>
          </w:tcPr>
          <w:p w14:paraId="2F911C0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0.2</w:t>
            </w:r>
          </w:p>
        </w:tc>
        <w:tc>
          <w:tcPr>
            <w:tcW w:w="775" w:type="pct"/>
            <w:tcBorders>
              <w:top w:val="single" w:color="000000" w:sz="4" w:space="0"/>
              <w:left w:val="single" w:color="000000" w:sz="4" w:space="0"/>
              <w:bottom w:val="single" w:color="000000" w:sz="4" w:space="0"/>
              <w:right w:val="single" w:color="000000" w:sz="4" w:space="0"/>
            </w:tcBorders>
            <w:vAlign w:val="center"/>
          </w:tcPr>
          <w:p w14:paraId="6CED7C0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59</w:t>
            </w:r>
          </w:p>
        </w:tc>
      </w:tr>
      <w:tr w14:paraId="30C7F5FA">
        <w:tblPrEx>
          <w:tblCellMar>
            <w:top w:w="0" w:type="dxa"/>
            <w:left w:w="0" w:type="dxa"/>
            <w:bottom w:w="0" w:type="dxa"/>
            <w:right w:w="0" w:type="dxa"/>
          </w:tblCellMar>
        </w:tblPrEx>
        <w:trPr>
          <w:trHeight w:val="324" w:hRule="exact"/>
          <w:jc w:val="center"/>
        </w:trPr>
        <w:tc>
          <w:tcPr>
            <w:tcW w:w="775" w:type="pct"/>
            <w:tcBorders>
              <w:top w:val="single" w:color="000000" w:sz="4" w:space="0"/>
              <w:left w:val="single" w:color="000000" w:sz="4" w:space="0"/>
              <w:bottom w:val="single" w:color="000000" w:sz="4" w:space="0"/>
              <w:right w:val="single" w:color="000000" w:sz="4" w:space="0"/>
            </w:tcBorders>
            <w:vAlign w:val="center"/>
          </w:tcPr>
          <w:p w14:paraId="637B8FA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6</w:t>
            </w:r>
          </w:p>
        </w:tc>
        <w:tc>
          <w:tcPr>
            <w:tcW w:w="1121" w:type="pct"/>
            <w:tcBorders>
              <w:top w:val="single" w:color="000000" w:sz="4" w:space="0"/>
              <w:left w:val="single" w:color="000000" w:sz="4" w:space="0"/>
              <w:bottom w:val="single" w:color="000000" w:sz="4" w:space="0"/>
              <w:right w:val="single" w:color="000000" w:sz="4" w:space="0"/>
            </w:tcBorders>
            <w:vAlign w:val="center"/>
          </w:tcPr>
          <w:p w14:paraId="1642E57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柴油</w:t>
            </w:r>
          </w:p>
        </w:tc>
        <w:tc>
          <w:tcPr>
            <w:tcW w:w="777" w:type="pct"/>
            <w:tcBorders>
              <w:top w:val="single" w:color="000000" w:sz="4" w:space="0"/>
              <w:left w:val="single" w:color="000000" w:sz="4" w:space="0"/>
              <w:bottom w:val="single" w:color="000000" w:sz="4" w:space="0"/>
              <w:right w:val="single" w:color="000000" w:sz="4" w:space="0"/>
            </w:tcBorders>
            <w:vAlign w:val="center"/>
          </w:tcPr>
          <w:p w14:paraId="1F6AD4D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kg</w:t>
            </w:r>
          </w:p>
        </w:tc>
        <w:tc>
          <w:tcPr>
            <w:tcW w:w="775" w:type="pct"/>
            <w:tcBorders>
              <w:top w:val="single" w:color="000000" w:sz="4" w:space="0"/>
              <w:left w:val="single" w:color="000000" w:sz="4" w:space="0"/>
              <w:bottom w:val="single" w:color="000000" w:sz="4" w:space="0"/>
              <w:right w:val="single" w:color="000000" w:sz="4" w:space="0"/>
            </w:tcBorders>
            <w:vAlign w:val="center"/>
          </w:tcPr>
          <w:p w14:paraId="6074DDB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1.4</w:t>
            </w:r>
          </w:p>
        </w:tc>
        <w:tc>
          <w:tcPr>
            <w:tcW w:w="777" w:type="pct"/>
            <w:tcBorders>
              <w:top w:val="single" w:color="000000" w:sz="4" w:space="0"/>
              <w:left w:val="single" w:color="000000" w:sz="4" w:space="0"/>
              <w:bottom w:val="single" w:color="000000" w:sz="4" w:space="0"/>
              <w:right w:val="single" w:color="000000" w:sz="4" w:space="0"/>
            </w:tcBorders>
            <w:vAlign w:val="center"/>
          </w:tcPr>
          <w:p w14:paraId="7E6A1DC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137.3</w:t>
            </w:r>
          </w:p>
        </w:tc>
        <w:tc>
          <w:tcPr>
            <w:tcW w:w="775" w:type="pct"/>
            <w:tcBorders>
              <w:top w:val="single" w:color="000000" w:sz="4" w:space="0"/>
              <w:left w:val="single" w:color="000000" w:sz="4" w:space="0"/>
              <w:bottom w:val="single" w:color="000000" w:sz="4" w:space="0"/>
              <w:right w:val="single" w:color="000000" w:sz="4" w:space="0"/>
            </w:tcBorders>
            <w:vAlign w:val="center"/>
          </w:tcPr>
          <w:p w14:paraId="4806326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41202</w:t>
            </w:r>
          </w:p>
        </w:tc>
      </w:tr>
      <w:tr w14:paraId="7BA29A91">
        <w:tblPrEx>
          <w:tblCellMar>
            <w:top w:w="0" w:type="dxa"/>
            <w:left w:w="0" w:type="dxa"/>
            <w:bottom w:w="0" w:type="dxa"/>
            <w:right w:w="0" w:type="dxa"/>
          </w:tblCellMar>
        </w:tblPrEx>
        <w:trPr>
          <w:trHeight w:val="322" w:hRule="exact"/>
          <w:jc w:val="center"/>
        </w:trPr>
        <w:tc>
          <w:tcPr>
            <w:tcW w:w="775" w:type="pct"/>
            <w:tcBorders>
              <w:top w:val="single" w:color="000000" w:sz="4" w:space="0"/>
              <w:left w:val="single" w:color="000000" w:sz="4" w:space="0"/>
              <w:bottom w:val="single" w:color="000000" w:sz="4" w:space="0"/>
              <w:right w:val="single" w:color="000000" w:sz="4" w:space="0"/>
            </w:tcBorders>
            <w:vAlign w:val="center"/>
          </w:tcPr>
          <w:p w14:paraId="023454E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7</w:t>
            </w:r>
          </w:p>
        </w:tc>
        <w:tc>
          <w:tcPr>
            <w:tcW w:w="1121" w:type="pct"/>
            <w:tcBorders>
              <w:top w:val="single" w:color="000000" w:sz="4" w:space="0"/>
              <w:left w:val="single" w:color="000000" w:sz="4" w:space="0"/>
              <w:bottom w:val="single" w:color="000000" w:sz="4" w:space="0"/>
              <w:right w:val="single" w:color="000000" w:sz="4" w:space="0"/>
            </w:tcBorders>
            <w:vAlign w:val="center"/>
          </w:tcPr>
          <w:p w14:paraId="2CA92C8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机油</w:t>
            </w:r>
          </w:p>
        </w:tc>
        <w:tc>
          <w:tcPr>
            <w:tcW w:w="777" w:type="pct"/>
            <w:tcBorders>
              <w:top w:val="single" w:color="000000" w:sz="4" w:space="0"/>
              <w:left w:val="single" w:color="000000" w:sz="4" w:space="0"/>
              <w:bottom w:val="single" w:color="000000" w:sz="4" w:space="0"/>
              <w:right w:val="single" w:color="000000" w:sz="4" w:space="0"/>
            </w:tcBorders>
            <w:vAlign w:val="center"/>
          </w:tcPr>
          <w:p w14:paraId="711D38D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kg</w:t>
            </w:r>
          </w:p>
        </w:tc>
        <w:tc>
          <w:tcPr>
            <w:tcW w:w="775" w:type="pct"/>
            <w:tcBorders>
              <w:top w:val="single" w:color="000000" w:sz="4" w:space="0"/>
              <w:left w:val="single" w:color="000000" w:sz="4" w:space="0"/>
              <w:bottom w:val="single" w:color="000000" w:sz="4" w:space="0"/>
              <w:right w:val="single" w:color="000000" w:sz="4" w:space="0"/>
            </w:tcBorders>
            <w:vAlign w:val="center"/>
          </w:tcPr>
          <w:p w14:paraId="091B6BA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0.05</w:t>
            </w:r>
          </w:p>
        </w:tc>
        <w:tc>
          <w:tcPr>
            <w:tcW w:w="777" w:type="pct"/>
            <w:tcBorders>
              <w:top w:val="single" w:color="000000" w:sz="4" w:space="0"/>
              <w:left w:val="single" w:color="000000" w:sz="4" w:space="0"/>
              <w:bottom w:val="single" w:color="000000" w:sz="4" w:space="0"/>
              <w:right w:val="single" w:color="000000" w:sz="4" w:space="0"/>
            </w:tcBorders>
            <w:vAlign w:val="center"/>
          </w:tcPr>
          <w:p w14:paraId="7BFC9DF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4.9</w:t>
            </w:r>
          </w:p>
        </w:tc>
        <w:tc>
          <w:tcPr>
            <w:tcW w:w="775" w:type="pct"/>
            <w:tcBorders>
              <w:top w:val="single" w:color="000000" w:sz="4" w:space="0"/>
              <w:left w:val="single" w:color="000000" w:sz="4" w:space="0"/>
              <w:bottom w:val="single" w:color="000000" w:sz="4" w:space="0"/>
              <w:right w:val="single" w:color="000000" w:sz="4" w:space="0"/>
            </w:tcBorders>
            <w:vAlign w:val="center"/>
          </w:tcPr>
          <w:p w14:paraId="2545A39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1472</w:t>
            </w:r>
          </w:p>
        </w:tc>
      </w:tr>
      <w:tr w14:paraId="086C03B8">
        <w:tblPrEx>
          <w:tblCellMar>
            <w:top w:w="0" w:type="dxa"/>
            <w:left w:w="0" w:type="dxa"/>
            <w:bottom w:w="0" w:type="dxa"/>
            <w:right w:w="0" w:type="dxa"/>
          </w:tblCellMar>
        </w:tblPrEx>
        <w:trPr>
          <w:trHeight w:val="322" w:hRule="exact"/>
          <w:jc w:val="center"/>
        </w:trPr>
        <w:tc>
          <w:tcPr>
            <w:tcW w:w="775" w:type="pct"/>
            <w:tcBorders>
              <w:top w:val="single" w:color="000000" w:sz="4" w:space="0"/>
              <w:left w:val="single" w:color="000000" w:sz="4" w:space="0"/>
              <w:bottom w:val="single" w:color="000000" w:sz="4" w:space="0"/>
              <w:right w:val="single" w:color="000000" w:sz="4" w:space="0"/>
            </w:tcBorders>
            <w:vAlign w:val="center"/>
          </w:tcPr>
          <w:p w14:paraId="2810B96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8</w:t>
            </w:r>
          </w:p>
        </w:tc>
        <w:tc>
          <w:tcPr>
            <w:tcW w:w="1121" w:type="pct"/>
            <w:tcBorders>
              <w:top w:val="single" w:color="000000" w:sz="4" w:space="0"/>
              <w:left w:val="single" w:color="000000" w:sz="4" w:space="0"/>
              <w:bottom w:val="single" w:color="000000" w:sz="4" w:space="0"/>
              <w:right w:val="single" w:color="000000" w:sz="4" w:space="0"/>
            </w:tcBorders>
            <w:vAlign w:val="center"/>
          </w:tcPr>
          <w:p w14:paraId="24A50FF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轮胎</w:t>
            </w:r>
          </w:p>
        </w:tc>
        <w:tc>
          <w:tcPr>
            <w:tcW w:w="777" w:type="pct"/>
            <w:tcBorders>
              <w:top w:val="single" w:color="000000" w:sz="4" w:space="0"/>
              <w:left w:val="single" w:color="000000" w:sz="4" w:space="0"/>
              <w:bottom w:val="single" w:color="000000" w:sz="4" w:space="0"/>
              <w:right w:val="single" w:color="000000" w:sz="4" w:space="0"/>
            </w:tcBorders>
            <w:vAlign w:val="center"/>
          </w:tcPr>
          <w:p w14:paraId="6B623A0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条</w:t>
            </w:r>
          </w:p>
        </w:tc>
        <w:tc>
          <w:tcPr>
            <w:tcW w:w="775" w:type="pct"/>
            <w:tcBorders>
              <w:top w:val="single" w:color="000000" w:sz="4" w:space="0"/>
              <w:left w:val="single" w:color="000000" w:sz="4" w:space="0"/>
              <w:bottom w:val="single" w:color="000000" w:sz="4" w:space="0"/>
              <w:right w:val="single" w:color="000000" w:sz="4" w:space="0"/>
            </w:tcBorders>
            <w:vAlign w:val="center"/>
          </w:tcPr>
          <w:p w14:paraId="325889A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0.0006</w:t>
            </w:r>
          </w:p>
        </w:tc>
        <w:tc>
          <w:tcPr>
            <w:tcW w:w="777" w:type="pct"/>
            <w:tcBorders>
              <w:top w:val="single" w:color="000000" w:sz="4" w:space="0"/>
              <w:left w:val="single" w:color="000000" w:sz="4" w:space="0"/>
              <w:bottom w:val="single" w:color="000000" w:sz="4" w:space="0"/>
              <w:right w:val="single" w:color="000000" w:sz="4" w:space="0"/>
            </w:tcBorders>
            <w:vAlign w:val="center"/>
          </w:tcPr>
          <w:p w14:paraId="09A5187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0.1</w:t>
            </w:r>
          </w:p>
        </w:tc>
        <w:tc>
          <w:tcPr>
            <w:tcW w:w="775" w:type="pct"/>
            <w:tcBorders>
              <w:top w:val="single" w:color="000000" w:sz="4" w:space="0"/>
              <w:left w:val="single" w:color="000000" w:sz="4" w:space="0"/>
              <w:bottom w:val="single" w:color="000000" w:sz="4" w:space="0"/>
              <w:right w:val="single" w:color="000000" w:sz="4" w:space="0"/>
            </w:tcBorders>
            <w:vAlign w:val="center"/>
          </w:tcPr>
          <w:p w14:paraId="1DA9714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18</w:t>
            </w:r>
          </w:p>
        </w:tc>
      </w:tr>
      <w:tr w14:paraId="5083DE2C">
        <w:tblPrEx>
          <w:tblCellMar>
            <w:top w:w="0" w:type="dxa"/>
            <w:left w:w="0" w:type="dxa"/>
            <w:bottom w:w="0" w:type="dxa"/>
            <w:right w:w="0" w:type="dxa"/>
          </w:tblCellMar>
        </w:tblPrEx>
        <w:trPr>
          <w:trHeight w:val="322" w:hRule="exact"/>
          <w:jc w:val="center"/>
        </w:trPr>
        <w:tc>
          <w:tcPr>
            <w:tcW w:w="775" w:type="pct"/>
            <w:tcBorders>
              <w:top w:val="single" w:color="000000" w:sz="4" w:space="0"/>
              <w:left w:val="single" w:color="000000" w:sz="4" w:space="0"/>
              <w:bottom w:val="single" w:color="000000" w:sz="4" w:space="0"/>
              <w:right w:val="single" w:color="000000" w:sz="4" w:space="0"/>
            </w:tcBorders>
            <w:vAlign w:val="center"/>
          </w:tcPr>
          <w:p w14:paraId="32D7698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9</w:t>
            </w:r>
          </w:p>
        </w:tc>
        <w:tc>
          <w:tcPr>
            <w:tcW w:w="1121" w:type="pct"/>
            <w:tcBorders>
              <w:top w:val="single" w:color="000000" w:sz="4" w:space="0"/>
              <w:left w:val="single" w:color="000000" w:sz="4" w:space="0"/>
              <w:bottom w:val="single" w:color="000000" w:sz="4" w:space="0"/>
              <w:right w:val="single" w:color="000000" w:sz="4" w:space="0"/>
            </w:tcBorders>
            <w:vAlign w:val="center"/>
          </w:tcPr>
          <w:p w14:paraId="0CF86F6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锚杆</w:t>
            </w:r>
          </w:p>
        </w:tc>
        <w:tc>
          <w:tcPr>
            <w:tcW w:w="777" w:type="pct"/>
            <w:tcBorders>
              <w:top w:val="single" w:color="000000" w:sz="4" w:space="0"/>
              <w:left w:val="single" w:color="000000" w:sz="4" w:space="0"/>
              <w:bottom w:val="single" w:color="000000" w:sz="4" w:space="0"/>
              <w:right w:val="single" w:color="000000" w:sz="4" w:space="0"/>
            </w:tcBorders>
            <w:vAlign w:val="center"/>
          </w:tcPr>
          <w:p w14:paraId="31D5C87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根</w:t>
            </w:r>
          </w:p>
        </w:tc>
        <w:tc>
          <w:tcPr>
            <w:tcW w:w="775" w:type="pct"/>
            <w:tcBorders>
              <w:top w:val="single" w:color="000000" w:sz="4" w:space="0"/>
              <w:left w:val="single" w:color="000000" w:sz="4" w:space="0"/>
              <w:bottom w:val="single" w:color="000000" w:sz="4" w:space="0"/>
              <w:right w:val="single" w:color="000000" w:sz="4" w:space="0"/>
            </w:tcBorders>
            <w:vAlign w:val="center"/>
          </w:tcPr>
          <w:p w14:paraId="71772F4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0.15</w:t>
            </w:r>
          </w:p>
        </w:tc>
        <w:tc>
          <w:tcPr>
            <w:tcW w:w="777" w:type="pct"/>
            <w:tcBorders>
              <w:top w:val="single" w:color="000000" w:sz="4" w:space="0"/>
              <w:left w:val="single" w:color="000000" w:sz="4" w:space="0"/>
              <w:bottom w:val="single" w:color="000000" w:sz="4" w:space="0"/>
              <w:right w:val="single" w:color="000000" w:sz="4" w:space="0"/>
            </w:tcBorders>
            <w:vAlign w:val="center"/>
          </w:tcPr>
          <w:p w14:paraId="045C9DC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14.7</w:t>
            </w:r>
          </w:p>
        </w:tc>
        <w:tc>
          <w:tcPr>
            <w:tcW w:w="775" w:type="pct"/>
            <w:tcBorders>
              <w:top w:val="single" w:color="000000" w:sz="4" w:space="0"/>
              <w:left w:val="single" w:color="000000" w:sz="4" w:space="0"/>
              <w:bottom w:val="single" w:color="000000" w:sz="4" w:space="0"/>
              <w:right w:val="single" w:color="000000" w:sz="4" w:space="0"/>
            </w:tcBorders>
            <w:vAlign w:val="center"/>
          </w:tcPr>
          <w:p w14:paraId="701E2BD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4415</w:t>
            </w:r>
          </w:p>
        </w:tc>
      </w:tr>
      <w:tr w14:paraId="5A996D9D">
        <w:tblPrEx>
          <w:tblCellMar>
            <w:top w:w="0" w:type="dxa"/>
            <w:left w:w="0" w:type="dxa"/>
            <w:bottom w:w="0" w:type="dxa"/>
            <w:right w:w="0" w:type="dxa"/>
          </w:tblCellMar>
        </w:tblPrEx>
        <w:trPr>
          <w:trHeight w:val="322" w:hRule="exact"/>
          <w:jc w:val="center"/>
        </w:trPr>
        <w:tc>
          <w:tcPr>
            <w:tcW w:w="775" w:type="pct"/>
            <w:tcBorders>
              <w:top w:val="single" w:color="000000" w:sz="4" w:space="0"/>
              <w:left w:val="single" w:color="000000" w:sz="4" w:space="0"/>
              <w:bottom w:val="single" w:color="000000" w:sz="4" w:space="0"/>
              <w:right w:val="single" w:color="000000" w:sz="4" w:space="0"/>
            </w:tcBorders>
            <w:vAlign w:val="center"/>
          </w:tcPr>
          <w:p w14:paraId="6DEF118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10</w:t>
            </w:r>
          </w:p>
        </w:tc>
        <w:tc>
          <w:tcPr>
            <w:tcW w:w="1121" w:type="pct"/>
            <w:tcBorders>
              <w:top w:val="single" w:color="000000" w:sz="4" w:space="0"/>
              <w:left w:val="single" w:color="000000" w:sz="4" w:space="0"/>
              <w:bottom w:val="single" w:color="000000" w:sz="4" w:space="0"/>
              <w:right w:val="single" w:color="000000" w:sz="4" w:space="0"/>
            </w:tcBorders>
            <w:vAlign w:val="center"/>
          </w:tcPr>
          <w:p w14:paraId="0780563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水泥</w:t>
            </w:r>
          </w:p>
        </w:tc>
        <w:tc>
          <w:tcPr>
            <w:tcW w:w="777" w:type="pct"/>
            <w:tcBorders>
              <w:top w:val="single" w:color="000000" w:sz="4" w:space="0"/>
              <w:left w:val="single" w:color="000000" w:sz="4" w:space="0"/>
              <w:bottom w:val="single" w:color="000000" w:sz="4" w:space="0"/>
              <w:right w:val="single" w:color="000000" w:sz="4" w:space="0"/>
            </w:tcBorders>
            <w:vAlign w:val="center"/>
          </w:tcPr>
          <w:p w14:paraId="617749E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w:t>
            </w:r>
          </w:p>
        </w:tc>
        <w:tc>
          <w:tcPr>
            <w:tcW w:w="775" w:type="pct"/>
            <w:tcBorders>
              <w:top w:val="single" w:color="000000" w:sz="4" w:space="0"/>
              <w:left w:val="single" w:color="000000" w:sz="4" w:space="0"/>
              <w:bottom w:val="single" w:color="000000" w:sz="4" w:space="0"/>
              <w:right w:val="single" w:color="000000" w:sz="4" w:space="0"/>
            </w:tcBorders>
            <w:vAlign w:val="center"/>
          </w:tcPr>
          <w:p w14:paraId="3859F96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0.02</w:t>
            </w:r>
          </w:p>
        </w:tc>
        <w:tc>
          <w:tcPr>
            <w:tcW w:w="777" w:type="pct"/>
            <w:tcBorders>
              <w:top w:val="single" w:color="000000" w:sz="4" w:space="0"/>
              <w:left w:val="single" w:color="000000" w:sz="4" w:space="0"/>
              <w:bottom w:val="single" w:color="000000" w:sz="4" w:space="0"/>
              <w:right w:val="single" w:color="000000" w:sz="4" w:space="0"/>
            </w:tcBorders>
            <w:vAlign w:val="center"/>
          </w:tcPr>
          <w:p w14:paraId="6EC2CFB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2.0</w:t>
            </w:r>
          </w:p>
        </w:tc>
        <w:tc>
          <w:tcPr>
            <w:tcW w:w="775" w:type="pct"/>
            <w:tcBorders>
              <w:top w:val="single" w:color="000000" w:sz="4" w:space="0"/>
              <w:left w:val="single" w:color="000000" w:sz="4" w:space="0"/>
              <w:bottom w:val="single" w:color="000000" w:sz="4" w:space="0"/>
              <w:right w:val="single" w:color="000000" w:sz="4" w:space="0"/>
            </w:tcBorders>
            <w:vAlign w:val="center"/>
          </w:tcPr>
          <w:p w14:paraId="42A8A39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589</w:t>
            </w:r>
          </w:p>
        </w:tc>
      </w:tr>
    </w:tbl>
    <w:p w14:paraId="4B0F06FC">
      <w:pPr>
        <w:pStyle w:val="67"/>
        <w:ind w:firstLine="0" w:firstLineChars="0"/>
        <w:jc w:val="center"/>
        <w:rPr>
          <w:color w:val="auto"/>
          <w:lang w:eastAsia="zh-CN"/>
        </w:rPr>
      </w:pPr>
      <w:r>
        <w:rPr>
          <w:rFonts w:hint="eastAsia"/>
          <w:color w:val="auto"/>
          <w:lang w:eastAsia="zh-CN"/>
        </w:rPr>
        <w:t>表3.2-9</w:t>
      </w:r>
      <w:r>
        <w:rPr>
          <w:color w:val="auto"/>
          <w:lang w:eastAsia="zh-CN"/>
        </w:rPr>
        <w:t xml:space="preserve">  </w:t>
      </w:r>
      <w:r>
        <w:rPr>
          <w:rFonts w:hint="eastAsia"/>
          <w:color w:val="auto"/>
          <w:lang w:eastAsia="zh-CN"/>
        </w:rPr>
        <w:t>充填材料消耗表</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2"/>
        <w:gridCol w:w="1446"/>
        <w:gridCol w:w="1484"/>
        <w:gridCol w:w="3657"/>
      </w:tblGrid>
      <w:tr w14:paraId="220A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exact"/>
          <w:jc w:val="center"/>
        </w:trPr>
        <w:tc>
          <w:tcPr>
            <w:tcW w:w="1899" w:type="pct"/>
            <w:gridSpan w:val="2"/>
            <w:vAlign w:val="center"/>
          </w:tcPr>
          <w:p w14:paraId="1A8BE16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名称</w:t>
            </w:r>
          </w:p>
        </w:tc>
        <w:tc>
          <w:tcPr>
            <w:tcW w:w="895" w:type="pct"/>
            <w:vAlign w:val="center"/>
          </w:tcPr>
          <w:p w14:paraId="0353809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单位</w:t>
            </w:r>
          </w:p>
        </w:tc>
        <w:tc>
          <w:tcPr>
            <w:tcW w:w="2206" w:type="pct"/>
            <w:vAlign w:val="center"/>
          </w:tcPr>
          <w:p w14:paraId="3579F07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胶结充填</w:t>
            </w:r>
          </w:p>
        </w:tc>
      </w:tr>
      <w:tr w14:paraId="338E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exact"/>
          <w:jc w:val="center"/>
        </w:trPr>
        <w:tc>
          <w:tcPr>
            <w:tcW w:w="1027" w:type="pct"/>
            <w:vMerge w:val="restart"/>
            <w:vAlign w:val="center"/>
          </w:tcPr>
          <w:p w14:paraId="0DE19D03">
            <w:pPr>
              <w:spacing w:line="240" w:lineRule="auto"/>
              <w:ind w:firstLine="0" w:firstLineChars="0"/>
              <w:jc w:val="center"/>
              <w:rPr>
                <w:color w:val="auto"/>
                <w:sz w:val="21"/>
                <w:szCs w:val="21"/>
                <w:lang w:eastAsia="zh-CN"/>
              </w:rPr>
            </w:pPr>
            <w:r>
              <w:rPr>
                <w:color w:val="auto"/>
                <w:sz w:val="21"/>
                <w:szCs w:val="21"/>
                <w:lang w:eastAsia="zh-CN"/>
              </w:rPr>
              <w:t>日耗</w:t>
            </w:r>
          </w:p>
        </w:tc>
        <w:tc>
          <w:tcPr>
            <w:tcW w:w="872" w:type="pct"/>
            <w:vAlign w:val="center"/>
          </w:tcPr>
          <w:p w14:paraId="2351427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胶结材料</w:t>
            </w:r>
          </w:p>
        </w:tc>
        <w:tc>
          <w:tcPr>
            <w:tcW w:w="895" w:type="pct"/>
            <w:vAlign w:val="center"/>
          </w:tcPr>
          <w:p w14:paraId="7F6EFEC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t/d</w:t>
            </w:r>
          </w:p>
        </w:tc>
        <w:tc>
          <w:tcPr>
            <w:tcW w:w="2206" w:type="pct"/>
            <w:vAlign w:val="center"/>
          </w:tcPr>
          <w:p w14:paraId="60302F2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53.64</w:t>
            </w:r>
          </w:p>
        </w:tc>
      </w:tr>
      <w:tr w14:paraId="6EC3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exact"/>
          <w:jc w:val="center"/>
        </w:trPr>
        <w:tc>
          <w:tcPr>
            <w:tcW w:w="1027" w:type="pct"/>
            <w:vMerge w:val="continue"/>
            <w:vAlign w:val="center"/>
          </w:tcPr>
          <w:p w14:paraId="78B65BEE">
            <w:pPr>
              <w:spacing w:line="240" w:lineRule="auto"/>
              <w:ind w:firstLine="0" w:firstLineChars="0"/>
              <w:jc w:val="center"/>
              <w:rPr>
                <w:color w:val="auto"/>
                <w:sz w:val="21"/>
                <w:szCs w:val="21"/>
                <w:lang w:eastAsia="zh-CN"/>
              </w:rPr>
            </w:pPr>
          </w:p>
        </w:tc>
        <w:tc>
          <w:tcPr>
            <w:tcW w:w="872" w:type="pct"/>
            <w:vAlign w:val="center"/>
          </w:tcPr>
          <w:p w14:paraId="06F1C08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尾砂</w:t>
            </w:r>
          </w:p>
        </w:tc>
        <w:tc>
          <w:tcPr>
            <w:tcW w:w="895" w:type="pct"/>
            <w:vAlign w:val="center"/>
          </w:tcPr>
          <w:p w14:paraId="0374F49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t/d</w:t>
            </w:r>
          </w:p>
        </w:tc>
        <w:tc>
          <w:tcPr>
            <w:tcW w:w="2206" w:type="pct"/>
            <w:vAlign w:val="center"/>
          </w:tcPr>
          <w:p w14:paraId="38D8C32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704.07</w:t>
            </w:r>
          </w:p>
        </w:tc>
      </w:tr>
      <w:tr w14:paraId="5D8A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exact"/>
          <w:jc w:val="center"/>
        </w:trPr>
        <w:tc>
          <w:tcPr>
            <w:tcW w:w="1027" w:type="pct"/>
            <w:vMerge w:val="continue"/>
            <w:vAlign w:val="center"/>
          </w:tcPr>
          <w:p w14:paraId="6CB9FEA3">
            <w:pPr>
              <w:spacing w:line="240" w:lineRule="auto"/>
              <w:ind w:firstLine="0" w:firstLineChars="0"/>
              <w:jc w:val="center"/>
              <w:rPr>
                <w:color w:val="auto"/>
                <w:sz w:val="21"/>
                <w:szCs w:val="21"/>
                <w:lang w:eastAsia="zh-CN"/>
              </w:rPr>
            </w:pPr>
          </w:p>
        </w:tc>
        <w:tc>
          <w:tcPr>
            <w:tcW w:w="872" w:type="pct"/>
            <w:vAlign w:val="center"/>
          </w:tcPr>
          <w:p w14:paraId="366A922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水</w:t>
            </w:r>
          </w:p>
        </w:tc>
        <w:tc>
          <w:tcPr>
            <w:tcW w:w="895" w:type="pct"/>
            <w:vAlign w:val="center"/>
          </w:tcPr>
          <w:p w14:paraId="31759B0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t/d</w:t>
            </w:r>
          </w:p>
        </w:tc>
        <w:tc>
          <w:tcPr>
            <w:tcW w:w="2206" w:type="pct"/>
            <w:vAlign w:val="center"/>
          </w:tcPr>
          <w:p w14:paraId="07C9A34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356.57</w:t>
            </w:r>
          </w:p>
        </w:tc>
      </w:tr>
      <w:tr w14:paraId="0DAC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exact"/>
          <w:jc w:val="center"/>
        </w:trPr>
        <w:tc>
          <w:tcPr>
            <w:tcW w:w="1027" w:type="pct"/>
            <w:vMerge w:val="restart"/>
            <w:vAlign w:val="center"/>
          </w:tcPr>
          <w:p w14:paraId="2AD79E6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年耗</w:t>
            </w:r>
          </w:p>
        </w:tc>
        <w:tc>
          <w:tcPr>
            <w:tcW w:w="872" w:type="pct"/>
          </w:tcPr>
          <w:p w14:paraId="2CE56FF9">
            <w:pPr>
              <w:pStyle w:val="57"/>
              <w:spacing w:line="275" w:lineRule="exact"/>
              <w:ind w:left="294"/>
              <w:rPr>
                <w:rFonts w:ascii="Times New Roman" w:hAnsi="Times New Roman"/>
                <w:color w:val="auto"/>
                <w:sz w:val="21"/>
                <w:szCs w:val="21"/>
              </w:rPr>
            </w:pPr>
            <w:r>
              <w:rPr>
                <w:rFonts w:ascii="Times New Roman" w:hAnsi="Times New Roman"/>
                <w:color w:val="auto"/>
                <w:sz w:val="21"/>
                <w:szCs w:val="21"/>
              </w:rPr>
              <w:t>胶结材料</w:t>
            </w:r>
          </w:p>
        </w:tc>
        <w:tc>
          <w:tcPr>
            <w:tcW w:w="895" w:type="pct"/>
          </w:tcPr>
          <w:p w14:paraId="79057C05">
            <w:pPr>
              <w:pStyle w:val="57"/>
              <w:spacing w:line="275" w:lineRule="exact"/>
              <w:jc w:val="center"/>
              <w:rPr>
                <w:rFonts w:ascii="Times New Roman" w:hAnsi="Times New Roman"/>
                <w:color w:val="auto"/>
                <w:sz w:val="21"/>
                <w:szCs w:val="21"/>
              </w:rPr>
            </w:pPr>
            <w:r>
              <w:rPr>
                <w:rFonts w:ascii="Times New Roman" w:hAnsi="Times New Roman"/>
                <w:color w:val="auto"/>
                <w:sz w:val="21"/>
                <w:szCs w:val="21"/>
              </w:rPr>
              <w:t>t/a</w:t>
            </w:r>
          </w:p>
        </w:tc>
        <w:tc>
          <w:tcPr>
            <w:tcW w:w="2206" w:type="pct"/>
          </w:tcPr>
          <w:p w14:paraId="6273C07A">
            <w:pPr>
              <w:pStyle w:val="57"/>
              <w:spacing w:line="275" w:lineRule="exact"/>
              <w:jc w:val="center"/>
              <w:rPr>
                <w:rFonts w:ascii="Times New Roman" w:hAnsi="Times New Roman"/>
                <w:color w:val="auto"/>
                <w:sz w:val="21"/>
                <w:szCs w:val="21"/>
              </w:rPr>
            </w:pPr>
            <w:r>
              <w:rPr>
                <w:rFonts w:ascii="Times New Roman" w:hAnsi="Times New Roman"/>
                <w:color w:val="auto"/>
                <w:sz w:val="21"/>
                <w:szCs w:val="21"/>
              </w:rPr>
              <w:t>16092.54</w:t>
            </w:r>
          </w:p>
        </w:tc>
      </w:tr>
      <w:tr w14:paraId="1769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exact"/>
          <w:jc w:val="center"/>
        </w:trPr>
        <w:tc>
          <w:tcPr>
            <w:tcW w:w="1027" w:type="pct"/>
            <w:vMerge w:val="continue"/>
            <w:vAlign w:val="center"/>
          </w:tcPr>
          <w:p w14:paraId="1AC19A83">
            <w:pPr>
              <w:spacing w:line="240" w:lineRule="auto"/>
              <w:ind w:firstLine="0" w:firstLineChars="0"/>
              <w:jc w:val="center"/>
              <w:rPr>
                <w:color w:val="auto"/>
                <w:sz w:val="21"/>
                <w:szCs w:val="21"/>
                <w:lang w:eastAsia="zh-CN"/>
              </w:rPr>
            </w:pPr>
          </w:p>
        </w:tc>
        <w:tc>
          <w:tcPr>
            <w:tcW w:w="872" w:type="pct"/>
            <w:vAlign w:val="center"/>
          </w:tcPr>
          <w:p w14:paraId="10514A5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尾砂</w:t>
            </w:r>
          </w:p>
        </w:tc>
        <w:tc>
          <w:tcPr>
            <w:tcW w:w="895" w:type="pct"/>
            <w:vAlign w:val="center"/>
          </w:tcPr>
          <w:p w14:paraId="199EA32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t/a</w:t>
            </w:r>
          </w:p>
        </w:tc>
        <w:tc>
          <w:tcPr>
            <w:tcW w:w="2206" w:type="pct"/>
            <w:vAlign w:val="center"/>
          </w:tcPr>
          <w:p w14:paraId="75E6196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211222.46</w:t>
            </w:r>
          </w:p>
        </w:tc>
      </w:tr>
      <w:tr w14:paraId="38FF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exact"/>
          <w:jc w:val="center"/>
        </w:trPr>
        <w:tc>
          <w:tcPr>
            <w:tcW w:w="1027" w:type="pct"/>
            <w:vMerge w:val="continue"/>
            <w:vAlign w:val="center"/>
          </w:tcPr>
          <w:p w14:paraId="4C8C2ED0">
            <w:pPr>
              <w:spacing w:line="240" w:lineRule="auto"/>
              <w:ind w:firstLine="0" w:firstLineChars="0"/>
              <w:jc w:val="center"/>
              <w:rPr>
                <w:color w:val="auto"/>
                <w:sz w:val="21"/>
                <w:szCs w:val="21"/>
                <w:lang w:eastAsia="zh-CN"/>
              </w:rPr>
            </w:pPr>
          </w:p>
        </w:tc>
        <w:tc>
          <w:tcPr>
            <w:tcW w:w="872" w:type="pct"/>
            <w:vAlign w:val="center"/>
          </w:tcPr>
          <w:p w14:paraId="38ECBBA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水</w:t>
            </w:r>
          </w:p>
        </w:tc>
        <w:tc>
          <w:tcPr>
            <w:tcW w:w="895" w:type="pct"/>
            <w:vAlign w:val="center"/>
          </w:tcPr>
          <w:p w14:paraId="6CE6CFB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t/a</w:t>
            </w:r>
          </w:p>
        </w:tc>
        <w:tc>
          <w:tcPr>
            <w:tcW w:w="2206" w:type="pct"/>
            <w:vAlign w:val="center"/>
          </w:tcPr>
          <w:p w14:paraId="6DBAF96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106971.76</w:t>
            </w:r>
          </w:p>
        </w:tc>
      </w:tr>
    </w:tbl>
    <w:p w14:paraId="354244F8">
      <w:pPr>
        <w:pStyle w:val="67"/>
        <w:ind w:firstLine="480"/>
        <w:rPr>
          <w:color w:val="auto"/>
          <w:lang w:eastAsia="zh-CN"/>
        </w:rPr>
      </w:pPr>
    </w:p>
    <w:p w14:paraId="4A5CBFF3">
      <w:pPr>
        <w:pStyle w:val="4"/>
        <w:ind w:left="301" w:hanging="301"/>
        <w:rPr>
          <w:color w:val="auto"/>
          <w:lang w:eastAsia="zh-CN"/>
        </w:rPr>
      </w:pPr>
      <w:bookmarkStart w:id="156" w:name="_Toc223926498"/>
      <w:r>
        <w:rPr>
          <w:rFonts w:hint="eastAsia"/>
          <w:color w:val="auto"/>
          <w:lang w:eastAsia="zh-CN"/>
        </w:rPr>
        <w:t>主要经济技术指标</w:t>
      </w:r>
      <w:bookmarkEnd w:id="156"/>
    </w:p>
    <w:p w14:paraId="633CAFA8">
      <w:pPr>
        <w:pStyle w:val="67"/>
        <w:ind w:firstLine="480"/>
        <w:rPr>
          <w:color w:val="auto"/>
          <w:lang w:eastAsia="zh-CN"/>
        </w:rPr>
      </w:pPr>
      <w:r>
        <w:rPr>
          <w:rFonts w:hint="eastAsia"/>
          <w:color w:val="auto"/>
          <w:lang w:eastAsia="zh-CN"/>
        </w:rPr>
        <w:t>露天开采主要经济技术指标见表3.2-10，地下采矿主要经济技术指标见表3.2-11。</w:t>
      </w:r>
    </w:p>
    <w:p w14:paraId="2A2BACD4">
      <w:pPr>
        <w:pStyle w:val="42"/>
        <w:spacing w:before="72" w:after="72"/>
        <w:ind w:firstLine="480"/>
        <w:rPr>
          <w:rFonts w:hint="eastAsia"/>
          <w:color w:val="auto"/>
          <w:lang w:eastAsia="zh-CN"/>
        </w:rPr>
      </w:pPr>
      <w:r>
        <w:rPr>
          <w:rFonts w:hint="eastAsia"/>
          <w:color w:val="auto"/>
          <w:lang w:eastAsia="zh-CN"/>
        </w:rPr>
        <w:t>表3.2-10  露天主要经济技术指标表</w:t>
      </w:r>
    </w:p>
    <w:tbl>
      <w:tblPr>
        <w:tblStyle w:val="36"/>
        <w:tblW w:w="5000" w:type="pct"/>
        <w:jc w:val="center"/>
        <w:tblLayout w:type="autofit"/>
        <w:tblCellMar>
          <w:top w:w="0" w:type="dxa"/>
          <w:left w:w="108" w:type="dxa"/>
          <w:bottom w:w="0" w:type="dxa"/>
          <w:right w:w="108" w:type="dxa"/>
        </w:tblCellMar>
      </w:tblPr>
      <w:tblGrid>
        <w:gridCol w:w="764"/>
        <w:gridCol w:w="2083"/>
        <w:gridCol w:w="1029"/>
        <w:gridCol w:w="3462"/>
        <w:gridCol w:w="961"/>
      </w:tblGrid>
      <w:tr w14:paraId="7F772619">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689210F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序号</w:t>
            </w:r>
          </w:p>
        </w:tc>
        <w:tc>
          <w:tcPr>
            <w:tcW w:w="1255" w:type="pct"/>
            <w:tcBorders>
              <w:top w:val="single" w:color="000000" w:sz="4" w:space="0"/>
              <w:left w:val="single" w:color="000000" w:sz="4" w:space="0"/>
              <w:bottom w:val="single" w:color="000000" w:sz="4" w:space="0"/>
              <w:right w:val="single" w:color="000000" w:sz="4" w:space="0"/>
            </w:tcBorders>
            <w:vAlign w:val="center"/>
          </w:tcPr>
          <w:p w14:paraId="46A1A64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项目</w:t>
            </w:r>
          </w:p>
        </w:tc>
        <w:tc>
          <w:tcPr>
            <w:tcW w:w="620" w:type="pct"/>
            <w:tcBorders>
              <w:top w:val="single" w:color="000000" w:sz="4" w:space="0"/>
              <w:left w:val="single" w:color="000000" w:sz="4" w:space="0"/>
              <w:bottom w:val="single" w:color="000000" w:sz="4" w:space="0"/>
              <w:right w:val="single" w:color="000000" w:sz="4" w:space="0"/>
            </w:tcBorders>
            <w:vAlign w:val="center"/>
          </w:tcPr>
          <w:p w14:paraId="4275B84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单位</w:t>
            </w:r>
          </w:p>
        </w:tc>
        <w:tc>
          <w:tcPr>
            <w:tcW w:w="2086" w:type="pct"/>
            <w:tcBorders>
              <w:top w:val="single" w:color="000000" w:sz="4" w:space="0"/>
              <w:left w:val="single" w:color="000000" w:sz="4" w:space="0"/>
              <w:bottom w:val="single" w:color="000000" w:sz="4" w:space="0"/>
              <w:right w:val="single" w:color="000000" w:sz="4" w:space="0"/>
            </w:tcBorders>
            <w:vAlign w:val="center"/>
          </w:tcPr>
          <w:p w14:paraId="392A7F1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数量</w:t>
            </w:r>
          </w:p>
        </w:tc>
        <w:tc>
          <w:tcPr>
            <w:tcW w:w="579" w:type="pct"/>
            <w:tcBorders>
              <w:top w:val="single" w:color="000000" w:sz="4" w:space="0"/>
              <w:left w:val="single" w:color="000000" w:sz="4" w:space="0"/>
              <w:bottom w:val="single" w:color="000000" w:sz="4" w:space="0"/>
              <w:right w:val="single" w:color="000000" w:sz="4" w:space="0"/>
            </w:tcBorders>
            <w:vAlign w:val="center"/>
          </w:tcPr>
          <w:p w14:paraId="2E5B4BC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备注</w:t>
            </w:r>
          </w:p>
        </w:tc>
      </w:tr>
      <w:tr w14:paraId="65912FA4">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18FD833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w:t>
            </w:r>
          </w:p>
        </w:tc>
        <w:tc>
          <w:tcPr>
            <w:tcW w:w="1255" w:type="pct"/>
            <w:tcBorders>
              <w:top w:val="single" w:color="000000" w:sz="4" w:space="0"/>
              <w:left w:val="single" w:color="000000" w:sz="4" w:space="0"/>
              <w:bottom w:val="single" w:color="000000" w:sz="4" w:space="0"/>
              <w:right w:val="single" w:color="000000" w:sz="4" w:space="0"/>
            </w:tcBorders>
            <w:vAlign w:val="center"/>
          </w:tcPr>
          <w:p w14:paraId="50A0CC9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地质资源量</w:t>
            </w:r>
          </w:p>
        </w:tc>
        <w:tc>
          <w:tcPr>
            <w:tcW w:w="620" w:type="pct"/>
            <w:tcBorders>
              <w:top w:val="single" w:color="000000" w:sz="4" w:space="0"/>
              <w:left w:val="single" w:color="000000" w:sz="4" w:space="0"/>
              <w:bottom w:val="single" w:color="000000" w:sz="4" w:space="0"/>
              <w:right w:val="single" w:color="000000" w:sz="4" w:space="0"/>
            </w:tcBorders>
            <w:vAlign w:val="center"/>
          </w:tcPr>
          <w:p w14:paraId="43D5D2B6">
            <w:pPr>
              <w:spacing w:line="240" w:lineRule="auto"/>
              <w:ind w:firstLine="420"/>
              <w:jc w:val="center"/>
              <w:rPr>
                <w:color w:val="auto"/>
                <w:sz w:val="21"/>
                <w:szCs w:val="21"/>
              </w:rPr>
            </w:pPr>
          </w:p>
        </w:tc>
        <w:tc>
          <w:tcPr>
            <w:tcW w:w="2086" w:type="pct"/>
            <w:tcBorders>
              <w:top w:val="single" w:color="000000" w:sz="4" w:space="0"/>
              <w:left w:val="single" w:color="000000" w:sz="4" w:space="0"/>
              <w:bottom w:val="single" w:color="000000" w:sz="4" w:space="0"/>
              <w:right w:val="single" w:color="000000" w:sz="4" w:space="0"/>
            </w:tcBorders>
            <w:vAlign w:val="center"/>
          </w:tcPr>
          <w:p w14:paraId="7D0174BE">
            <w:pPr>
              <w:spacing w:line="240" w:lineRule="auto"/>
              <w:ind w:firstLine="420"/>
              <w:jc w:val="center"/>
              <w:rPr>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3BE89B0E">
            <w:pPr>
              <w:spacing w:line="240" w:lineRule="auto"/>
              <w:ind w:firstLine="420"/>
              <w:jc w:val="center"/>
              <w:rPr>
                <w:color w:val="auto"/>
                <w:sz w:val="21"/>
                <w:szCs w:val="21"/>
              </w:rPr>
            </w:pPr>
          </w:p>
        </w:tc>
      </w:tr>
      <w:tr w14:paraId="68ECE2B3">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0DDD925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55" w:type="pct"/>
            <w:tcBorders>
              <w:top w:val="single" w:color="000000" w:sz="4" w:space="0"/>
              <w:left w:val="single" w:color="000000" w:sz="4" w:space="0"/>
              <w:bottom w:val="single" w:color="000000" w:sz="4" w:space="0"/>
              <w:right w:val="single" w:color="000000" w:sz="4" w:space="0"/>
            </w:tcBorders>
            <w:vAlign w:val="center"/>
          </w:tcPr>
          <w:p w14:paraId="08435BA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全矿地质资源量</w:t>
            </w:r>
          </w:p>
        </w:tc>
        <w:tc>
          <w:tcPr>
            <w:tcW w:w="620" w:type="pct"/>
            <w:tcBorders>
              <w:top w:val="single" w:color="000000" w:sz="4" w:space="0"/>
              <w:left w:val="single" w:color="000000" w:sz="4" w:space="0"/>
              <w:bottom w:val="single" w:color="000000" w:sz="4" w:space="0"/>
              <w:right w:val="single" w:color="000000" w:sz="4" w:space="0"/>
            </w:tcBorders>
            <w:vAlign w:val="center"/>
          </w:tcPr>
          <w:p w14:paraId="1B1F3BC2">
            <w:pPr>
              <w:spacing w:line="240" w:lineRule="auto"/>
              <w:ind w:firstLine="420"/>
              <w:jc w:val="center"/>
              <w:rPr>
                <w:color w:val="auto"/>
                <w:sz w:val="21"/>
                <w:szCs w:val="21"/>
              </w:rPr>
            </w:pPr>
          </w:p>
        </w:tc>
        <w:tc>
          <w:tcPr>
            <w:tcW w:w="2086" w:type="pct"/>
            <w:tcBorders>
              <w:top w:val="single" w:color="000000" w:sz="4" w:space="0"/>
              <w:left w:val="single" w:color="000000" w:sz="4" w:space="0"/>
              <w:bottom w:val="single" w:color="000000" w:sz="4" w:space="0"/>
              <w:right w:val="single" w:color="000000" w:sz="4" w:space="0"/>
            </w:tcBorders>
            <w:vAlign w:val="center"/>
          </w:tcPr>
          <w:p w14:paraId="18443627">
            <w:pPr>
              <w:spacing w:line="240" w:lineRule="auto"/>
              <w:ind w:firstLine="420"/>
              <w:jc w:val="center"/>
              <w:rPr>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0BDE443F">
            <w:pPr>
              <w:spacing w:line="240" w:lineRule="auto"/>
              <w:ind w:firstLine="420"/>
              <w:jc w:val="center"/>
              <w:rPr>
                <w:color w:val="auto"/>
                <w:sz w:val="21"/>
                <w:szCs w:val="21"/>
              </w:rPr>
            </w:pPr>
          </w:p>
        </w:tc>
      </w:tr>
      <w:tr w14:paraId="38404EA5">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62C1E79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1.1</w:t>
            </w:r>
          </w:p>
        </w:tc>
        <w:tc>
          <w:tcPr>
            <w:tcW w:w="1255" w:type="pct"/>
            <w:tcBorders>
              <w:top w:val="single" w:color="000000" w:sz="4" w:space="0"/>
              <w:left w:val="single" w:color="000000" w:sz="4" w:space="0"/>
              <w:bottom w:val="single" w:color="000000" w:sz="4" w:space="0"/>
              <w:right w:val="single" w:color="000000" w:sz="4" w:space="0"/>
            </w:tcBorders>
            <w:vAlign w:val="center"/>
          </w:tcPr>
          <w:p w14:paraId="43DF2BC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工业矿石量</w:t>
            </w:r>
          </w:p>
        </w:tc>
        <w:tc>
          <w:tcPr>
            <w:tcW w:w="620" w:type="pct"/>
            <w:tcBorders>
              <w:top w:val="single" w:color="000000" w:sz="4" w:space="0"/>
              <w:left w:val="single" w:color="000000" w:sz="4" w:space="0"/>
              <w:bottom w:val="single" w:color="000000" w:sz="4" w:space="0"/>
              <w:right w:val="single" w:color="000000" w:sz="4" w:space="0"/>
            </w:tcBorders>
            <w:vAlign w:val="center"/>
          </w:tcPr>
          <w:p w14:paraId="63A0596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086" w:type="pct"/>
            <w:tcBorders>
              <w:top w:val="single" w:color="000000" w:sz="4" w:space="0"/>
              <w:left w:val="single" w:color="000000" w:sz="4" w:space="0"/>
              <w:bottom w:val="single" w:color="000000" w:sz="4" w:space="0"/>
              <w:right w:val="single" w:color="000000" w:sz="4" w:space="0"/>
            </w:tcBorders>
            <w:vAlign w:val="center"/>
          </w:tcPr>
          <w:p w14:paraId="1992768C">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22DAA031">
            <w:pPr>
              <w:spacing w:line="240" w:lineRule="auto"/>
              <w:ind w:firstLine="420"/>
              <w:jc w:val="center"/>
              <w:rPr>
                <w:color w:val="auto"/>
                <w:sz w:val="21"/>
                <w:szCs w:val="21"/>
              </w:rPr>
            </w:pPr>
          </w:p>
        </w:tc>
      </w:tr>
      <w:tr w14:paraId="4B663B15">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1615D76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1.2</w:t>
            </w:r>
          </w:p>
        </w:tc>
        <w:tc>
          <w:tcPr>
            <w:tcW w:w="1255" w:type="pct"/>
            <w:tcBorders>
              <w:top w:val="single" w:color="000000" w:sz="4" w:space="0"/>
              <w:left w:val="single" w:color="000000" w:sz="4" w:space="0"/>
              <w:bottom w:val="single" w:color="000000" w:sz="4" w:space="0"/>
              <w:right w:val="single" w:color="000000" w:sz="4" w:space="0"/>
            </w:tcBorders>
            <w:vAlign w:val="center"/>
          </w:tcPr>
          <w:p w14:paraId="5EF62F0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工业矿Cu</w:t>
            </w:r>
          </w:p>
        </w:tc>
        <w:tc>
          <w:tcPr>
            <w:tcW w:w="620" w:type="pct"/>
            <w:tcBorders>
              <w:top w:val="single" w:color="000000" w:sz="4" w:space="0"/>
              <w:left w:val="single" w:color="000000" w:sz="4" w:space="0"/>
              <w:bottom w:val="single" w:color="000000" w:sz="4" w:space="0"/>
              <w:right w:val="single" w:color="000000" w:sz="4" w:space="0"/>
            </w:tcBorders>
            <w:vAlign w:val="center"/>
          </w:tcPr>
          <w:p w14:paraId="25766BB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2086" w:type="pct"/>
            <w:tcBorders>
              <w:top w:val="single" w:color="000000" w:sz="4" w:space="0"/>
              <w:left w:val="single" w:color="000000" w:sz="4" w:space="0"/>
              <w:bottom w:val="single" w:color="000000" w:sz="4" w:space="0"/>
              <w:right w:val="single" w:color="000000" w:sz="4" w:space="0"/>
            </w:tcBorders>
            <w:vAlign w:val="center"/>
          </w:tcPr>
          <w:p w14:paraId="4B0E4AD4">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E598592">
            <w:pPr>
              <w:spacing w:line="240" w:lineRule="auto"/>
              <w:ind w:firstLine="420"/>
              <w:jc w:val="center"/>
              <w:rPr>
                <w:color w:val="auto"/>
                <w:sz w:val="21"/>
                <w:szCs w:val="21"/>
              </w:rPr>
            </w:pPr>
          </w:p>
        </w:tc>
      </w:tr>
      <w:tr w14:paraId="1B427D9A">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2BF5770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1.3</w:t>
            </w:r>
          </w:p>
        </w:tc>
        <w:tc>
          <w:tcPr>
            <w:tcW w:w="1255" w:type="pct"/>
            <w:tcBorders>
              <w:top w:val="single" w:color="000000" w:sz="4" w:space="0"/>
              <w:left w:val="single" w:color="000000" w:sz="4" w:space="0"/>
              <w:bottom w:val="single" w:color="000000" w:sz="4" w:space="0"/>
              <w:right w:val="single" w:color="000000" w:sz="4" w:space="0"/>
            </w:tcBorders>
            <w:vAlign w:val="center"/>
          </w:tcPr>
          <w:p w14:paraId="02E3748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低品位矿石量</w:t>
            </w:r>
          </w:p>
        </w:tc>
        <w:tc>
          <w:tcPr>
            <w:tcW w:w="620" w:type="pct"/>
            <w:tcBorders>
              <w:top w:val="single" w:color="000000" w:sz="4" w:space="0"/>
              <w:left w:val="single" w:color="000000" w:sz="4" w:space="0"/>
              <w:bottom w:val="single" w:color="000000" w:sz="4" w:space="0"/>
              <w:right w:val="single" w:color="000000" w:sz="4" w:space="0"/>
            </w:tcBorders>
            <w:vAlign w:val="center"/>
          </w:tcPr>
          <w:p w14:paraId="6AFA08A0">
            <w:pPr>
              <w:spacing w:line="240" w:lineRule="auto"/>
              <w:ind w:firstLine="420"/>
              <w:jc w:val="center"/>
              <w:rPr>
                <w:color w:val="auto"/>
                <w:sz w:val="21"/>
                <w:szCs w:val="21"/>
              </w:rPr>
            </w:pPr>
          </w:p>
        </w:tc>
        <w:tc>
          <w:tcPr>
            <w:tcW w:w="2086" w:type="pct"/>
            <w:tcBorders>
              <w:top w:val="single" w:color="000000" w:sz="4" w:space="0"/>
              <w:left w:val="single" w:color="000000" w:sz="4" w:space="0"/>
              <w:bottom w:val="single" w:color="000000" w:sz="4" w:space="0"/>
              <w:right w:val="single" w:color="000000" w:sz="4" w:space="0"/>
            </w:tcBorders>
            <w:vAlign w:val="center"/>
          </w:tcPr>
          <w:p w14:paraId="1529DB11">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01C5C5D0">
            <w:pPr>
              <w:spacing w:line="240" w:lineRule="auto"/>
              <w:ind w:firstLine="420"/>
              <w:jc w:val="center"/>
              <w:rPr>
                <w:color w:val="auto"/>
                <w:sz w:val="21"/>
                <w:szCs w:val="21"/>
              </w:rPr>
            </w:pPr>
          </w:p>
        </w:tc>
      </w:tr>
      <w:tr w14:paraId="761B1B54">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60D949E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1.4</w:t>
            </w:r>
          </w:p>
        </w:tc>
        <w:tc>
          <w:tcPr>
            <w:tcW w:w="1255" w:type="pct"/>
            <w:tcBorders>
              <w:top w:val="single" w:color="000000" w:sz="4" w:space="0"/>
              <w:left w:val="single" w:color="000000" w:sz="4" w:space="0"/>
              <w:bottom w:val="single" w:color="000000" w:sz="4" w:space="0"/>
              <w:right w:val="single" w:color="000000" w:sz="4" w:space="0"/>
            </w:tcBorders>
            <w:vAlign w:val="center"/>
          </w:tcPr>
          <w:p w14:paraId="0AF4DBF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低品位矿Cu</w:t>
            </w:r>
          </w:p>
        </w:tc>
        <w:tc>
          <w:tcPr>
            <w:tcW w:w="620" w:type="pct"/>
            <w:tcBorders>
              <w:top w:val="single" w:color="000000" w:sz="4" w:space="0"/>
              <w:left w:val="single" w:color="000000" w:sz="4" w:space="0"/>
              <w:bottom w:val="single" w:color="000000" w:sz="4" w:space="0"/>
              <w:right w:val="single" w:color="000000" w:sz="4" w:space="0"/>
            </w:tcBorders>
            <w:vAlign w:val="center"/>
          </w:tcPr>
          <w:p w14:paraId="6EA668CA">
            <w:pPr>
              <w:spacing w:line="240" w:lineRule="auto"/>
              <w:ind w:firstLine="420"/>
              <w:jc w:val="center"/>
              <w:rPr>
                <w:color w:val="auto"/>
                <w:sz w:val="21"/>
                <w:szCs w:val="21"/>
              </w:rPr>
            </w:pPr>
          </w:p>
        </w:tc>
        <w:tc>
          <w:tcPr>
            <w:tcW w:w="2086" w:type="pct"/>
            <w:tcBorders>
              <w:top w:val="single" w:color="000000" w:sz="4" w:space="0"/>
              <w:left w:val="single" w:color="000000" w:sz="4" w:space="0"/>
              <w:bottom w:val="single" w:color="000000" w:sz="4" w:space="0"/>
              <w:right w:val="single" w:color="000000" w:sz="4" w:space="0"/>
            </w:tcBorders>
            <w:vAlign w:val="center"/>
          </w:tcPr>
          <w:p w14:paraId="010F0F16">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39C282A7">
            <w:pPr>
              <w:spacing w:line="240" w:lineRule="auto"/>
              <w:ind w:firstLine="420"/>
              <w:jc w:val="center"/>
              <w:rPr>
                <w:color w:val="auto"/>
                <w:sz w:val="21"/>
                <w:szCs w:val="21"/>
              </w:rPr>
            </w:pPr>
          </w:p>
        </w:tc>
      </w:tr>
      <w:tr w14:paraId="33D02C10">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08F468F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55" w:type="pct"/>
            <w:tcBorders>
              <w:top w:val="single" w:color="000000" w:sz="4" w:space="0"/>
              <w:left w:val="single" w:color="000000" w:sz="4" w:space="0"/>
              <w:bottom w:val="single" w:color="000000" w:sz="4" w:space="0"/>
              <w:right w:val="single" w:color="000000" w:sz="4" w:space="0"/>
            </w:tcBorders>
            <w:vAlign w:val="center"/>
          </w:tcPr>
          <w:p w14:paraId="236AB01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设计利用资源量</w:t>
            </w:r>
          </w:p>
        </w:tc>
        <w:tc>
          <w:tcPr>
            <w:tcW w:w="620" w:type="pct"/>
            <w:tcBorders>
              <w:top w:val="single" w:color="000000" w:sz="4" w:space="0"/>
              <w:left w:val="single" w:color="000000" w:sz="4" w:space="0"/>
              <w:bottom w:val="single" w:color="000000" w:sz="4" w:space="0"/>
              <w:right w:val="single" w:color="000000" w:sz="4" w:space="0"/>
            </w:tcBorders>
            <w:vAlign w:val="center"/>
          </w:tcPr>
          <w:p w14:paraId="4EF2CB62">
            <w:pPr>
              <w:spacing w:line="240" w:lineRule="auto"/>
              <w:ind w:firstLine="420"/>
              <w:jc w:val="center"/>
              <w:rPr>
                <w:color w:val="auto"/>
                <w:sz w:val="21"/>
                <w:szCs w:val="21"/>
              </w:rPr>
            </w:pPr>
          </w:p>
        </w:tc>
        <w:tc>
          <w:tcPr>
            <w:tcW w:w="2086" w:type="pct"/>
            <w:tcBorders>
              <w:top w:val="single" w:color="000000" w:sz="4" w:space="0"/>
              <w:left w:val="single" w:color="000000" w:sz="4" w:space="0"/>
              <w:bottom w:val="single" w:color="000000" w:sz="4" w:space="0"/>
              <w:right w:val="single" w:color="000000" w:sz="4" w:space="0"/>
            </w:tcBorders>
            <w:vAlign w:val="center"/>
          </w:tcPr>
          <w:p w14:paraId="537144B1">
            <w:pPr>
              <w:spacing w:line="240" w:lineRule="auto"/>
              <w:ind w:firstLine="420"/>
              <w:jc w:val="center"/>
              <w:rPr>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3B652F31">
            <w:pPr>
              <w:spacing w:line="240" w:lineRule="auto"/>
              <w:ind w:firstLine="420"/>
              <w:jc w:val="center"/>
              <w:rPr>
                <w:color w:val="auto"/>
                <w:sz w:val="21"/>
                <w:szCs w:val="21"/>
              </w:rPr>
            </w:pPr>
          </w:p>
        </w:tc>
      </w:tr>
      <w:tr w14:paraId="198CC99A">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543743A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2.1</w:t>
            </w:r>
          </w:p>
        </w:tc>
        <w:tc>
          <w:tcPr>
            <w:tcW w:w="1255" w:type="pct"/>
            <w:tcBorders>
              <w:top w:val="single" w:color="000000" w:sz="4" w:space="0"/>
              <w:left w:val="single" w:color="000000" w:sz="4" w:space="0"/>
              <w:bottom w:val="single" w:color="000000" w:sz="4" w:space="0"/>
              <w:right w:val="single" w:color="000000" w:sz="4" w:space="0"/>
            </w:tcBorders>
            <w:vAlign w:val="center"/>
          </w:tcPr>
          <w:p w14:paraId="672BD98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工业矿石量</w:t>
            </w:r>
          </w:p>
        </w:tc>
        <w:tc>
          <w:tcPr>
            <w:tcW w:w="620" w:type="pct"/>
            <w:tcBorders>
              <w:top w:val="single" w:color="000000" w:sz="4" w:space="0"/>
              <w:left w:val="single" w:color="000000" w:sz="4" w:space="0"/>
              <w:bottom w:val="single" w:color="000000" w:sz="4" w:space="0"/>
              <w:right w:val="single" w:color="000000" w:sz="4" w:space="0"/>
            </w:tcBorders>
            <w:vAlign w:val="center"/>
          </w:tcPr>
          <w:p w14:paraId="1843F04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086" w:type="pct"/>
            <w:tcBorders>
              <w:top w:val="single" w:color="000000" w:sz="4" w:space="0"/>
              <w:left w:val="single" w:color="000000" w:sz="4" w:space="0"/>
              <w:bottom w:val="single" w:color="000000" w:sz="4" w:space="0"/>
              <w:right w:val="single" w:color="000000" w:sz="4" w:space="0"/>
            </w:tcBorders>
            <w:vAlign w:val="center"/>
          </w:tcPr>
          <w:p w14:paraId="01666390">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50063785">
            <w:pPr>
              <w:spacing w:line="240" w:lineRule="auto"/>
              <w:ind w:firstLine="420"/>
              <w:jc w:val="center"/>
              <w:rPr>
                <w:color w:val="auto"/>
                <w:sz w:val="21"/>
                <w:szCs w:val="21"/>
              </w:rPr>
            </w:pPr>
          </w:p>
        </w:tc>
      </w:tr>
      <w:tr w14:paraId="6B01211E">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491EE78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2.2</w:t>
            </w:r>
          </w:p>
        </w:tc>
        <w:tc>
          <w:tcPr>
            <w:tcW w:w="1255" w:type="pct"/>
            <w:tcBorders>
              <w:top w:val="single" w:color="000000" w:sz="4" w:space="0"/>
              <w:left w:val="single" w:color="000000" w:sz="4" w:space="0"/>
              <w:bottom w:val="single" w:color="000000" w:sz="4" w:space="0"/>
              <w:right w:val="single" w:color="000000" w:sz="4" w:space="0"/>
            </w:tcBorders>
            <w:vAlign w:val="center"/>
          </w:tcPr>
          <w:p w14:paraId="41A5AE1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工业矿Cu</w:t>
            </w:r>
          </w:p>
        </w:tc>
        <w:tc>
          <w:tcPr>
            <w:tcW w:w="620" w:type="pct"/>
            <w:tcBorders>
              <w:top w:val="single" w:color="000000" w:sz="4" w:space="0"/>
              <w:left w:val="single" w:color="000000" w:sz="4" w:space="0"/>
              <w:bottom w:val="single" w:color="000000" w:sz="4" w:space="0"/>
              <w:right w:val="single" w:color="000000" w:sz="4" w:space="0"/>
            </w:tcBorders>
            <w:vAlign w:val="center"/>
          </w:tcPr>
          <w:p w14:paraId="0C14861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2086" w:type="pct"/>
            <w:tcBorders>
              <w:top w:val="single" w:color="000000" w:sz="4" w:space="0"/>
              <w:left w:val="single" w:color="000000" w:sz="4" w:space="0"/>
              <w:bottom w:val="single" w:color="000000" w:sz="4" w:space="0"/>
              <w:right w:val="single" w:color="000000" w:sz="4" w:space="0"/>
            </w:tcBorders>
            <w:vAlign w:val="center"/>
          </w:tcPr>
          <w:p w14:paraId="0A69031D">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9A93271">
            <w:pPr>
              <w:spacing w:line="240" w:lineRule="auto"/>
              <w:ind w:firstLine="420"/>
              <w:jc w:val="center"/>
              <w:rPr>
                <w:color w:val="auto"/>
                <w:sz w:val="21"/>
                <w:szCs w:val="21"/>
              </w:rPr>
            </w:pPr>
          </w:p>
        </w:tc>
      </w:tr>
      <w:tr w14:paraId="72198335">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256076B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2.3</w:t>
            </w:r>
          </w:p>
        </w:tc>
        <w:tc>
          <w:tcPr>
            <w:tcW w:w="1255" w:type="pct"/>
            <w:tcBorders>
              <w:top w:val="single" w:color="000000" w:sz="4" w:space="0"/>
              <w:left w:val="single" w:color="000000" w:sz="4" w:space="0"/>
              <w:bottom w:val="single" w:color="000000" w:sz="4" w:space="0"/>
              <w:right w:val="single" w:color="000000" w:sz="4" w:space="0"/>
            </w:tcBorders>
            <w:vAlign w:val="center"/>
          </w:tcPr>
          <w:p w14:paraId="00B6CC8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低品位矿石量</w:t>
            </w:r>
          </w:p>
        </w:tc>
        <w:tc>
          <w:tcPr>
            <w:tcW w:w="620" w:type="pct"/>
            <w:tcBorders>
              <w:top w:val="single" w:color="000000" w:sz="4" w:space="0"/>
              <w:left w:val="single" w:color="000000" w:sz="4" w:space="0"/>
              <w:bottom w:val="single" w:color="000000" w:sz="4" w:space="0"/>
              <w:right w:val="single" w:color="000000" w:sz="4" w:space="0"/>
            </w:tcBorders>
            <w:vAlign w:val="center"/>
          </w:tcPr>
          <w:p w14:paraId="7FD0470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086" w:type="pct"/>
            <w:tcBorders>
              <w:top w:val="single" w:color="000000" w:sz="4" w:space="0"/>
              <w:left w:val="single" w:color="000000" w:sz="4" w:space="0"/>
              <w:bottom w:val="single" w:color="000000" w:sz="4" w:space="0"/>
              <w:right w:val="single" w:color="000000" w:sz="4" w:space="0"/>
            </w:tcBorders>
            <w:vAlign w:val="center"/>
          </w:tcPr>
          <w:p w14:paraId="7441D366">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1C57DF2D">
            <w:pPr>
              <w:spacing w:line="240" w:lineRule="auto"/>
              <w:ind w:firstLine="420"/>
              <w:jc w:val="center"/>
              <w:rPr>
                <w:color w:val="auto"/>
                <w:sz w:val="21"/>
                <w:szCs w:val="21"/>
              </w:rPr>
            </w:pPr>
          </w:p>
        </w:tc>
      </w:tr>
      <w:tr w14:paraId="31ABAD3F">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57CB7B7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2.4</w:t>
            </w:r>
          </w:p>
        </w:tc>
        <w:tc>
          <w:tcPr>
            <w:tcW w:w="1255" w:type="pct"/>
            <w:tcBorders>
              <w:top w:val="single" w:color="000000" w:sz="4" w:space="0"/>
              <w:left w:val="single" w:color="000000" w:sz="4" w:space="0"/>
              <w:bottom w:val="single" w:color="000000" w:sz="4" w:space="0"/>
              <w:right w:val="single" w:color="000000" w:sz="4" w:space="0"/>
            </w:tcBorders>
            <w:vAlign w:val="center"/>
          </w:tcPr>
          <w:p w14:paraId="344D78B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低品位矿Cu</w:t>
            </w:r>
          </w:p>
        </w:tc>
        <w:tc>
          <w:tcPr>
            <w:tcW w:w="620" w:type="pct"/>
            <w:tcBorders>
              <w:top w:val="single" w:color="000000" w:sz="4" w:space="0"/>
              <w:left w:val="single" w:color="000000" w:sz="4" w:space="0"/>
              <w:bottom w:val="single" w:color="000000" w:sz="4" w:space="0"/>
              <w:right w:val="single" w:color="000000" w:sz="4" w:space="0"/>
            </w:tcBorders>
            <w:vAlign w:val="center"/>
          </w:tcPr>
          <w:p w14:paraId="1B1C426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2086" w:type="pct"/>
            <w:tcBorders>
              <w:top w:val="single" w:color="000000" w:sz="4" w:space="0"/>
              <w:left w:val="single" w:color="000000" w:sz="4" w:space="0"/>
              <w:bottom w:val="single" w:color="000000" w:sz="4" w:space="0"/>
              <w:right w:val="single" w:color="000000" w:sz="4" w:space="0"/>
            </w:tcBorders>
            <w:vAlign w:val="center"/>
          </w:tcPr>
          <w:p w14:paraId="262BEE97">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E6CDEC8">
            <w:pPr>
              <w:spacing w:line="240" w:lineRule="auto"/>
              <w:ind w:firstLine="420"/>
              <w:jc w:val="center"/>
              <w:rPr>
                <w:color w:val="auto"/>
                <w:sz w:val="21"/>
                <w:szCs w:val="21"/>
              </w:rPr>
            </w:pPr>
          </w:p>
        </w:tc>
      </w:tr>
      <w:tr w14:paraId="66EAAC4A">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222216D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2.5</w:t>
            </w:r>
          </w:p>
        </w:tc>
        <w:tc>
          <w:tcPr>
            <w:tcW w:w="1255" w:type="pct"/>
            <w:tcBorders>
              <w:top w:val="single" w:color="000000" w:sz="4" w:space="0"/>
              <w:left w:val="single" w:color="000000" w:sz="4" w:space="0"/>
              <w:bottom w:val="single" w:color="000000" w:sz="4" w:space="0"/>
              <w:right w:val="single" w:color="000000" w:sz="4" w:space="0"/>
            </w:tcBorders>
            <w:vAlign w:val="center"/>
          </w:tcPr>
          <w:p w14:paraId="10D2FE7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剥离量</w:t>
            </w:r>
          </w:p>
        </w:tc>
        <w:tc>
          <w:tcPr>
            <w:tcW w:w="620" w:type="pct"/>
            <w:tcBorders>
              <w:top w:val="single" w:color="000000" w:sz="4" w:space="0"/>
              <w:left w:val="single" w:color="000000" w:sz="4" w:space="0"/>
              <w:bottom w:val="single" w:color="000000" w:sz="4" w:space="0"/>
              <w:right w:val="single" w:color="000000" w:sz="4" w:space="0"/>
            </w:tcBorders>
            <w:vAlign w:val="center"/>
          </w:tcPr>
          <w:p w14:paraId="0979C6B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086" w:type="pct"/>
            <w:tcBorders>
              <w:top w:val="single" w:color="000000" w:sz="4" w:space="0"/>
              <w:left w:val="single" w:color="000000" w:sz="4" w:space="0"/>
              <w:bottom w:val="single" w:color="000000" w:sz="4" w:space="0"/>
              <w:right w:val="single" w:color="000000" w:sz="4" w:space="0"/>
            </w:tcBorders>
            <w:vAlign w:val="center"/>
          </w:tcPr>
          <w:p w14:paraId="1FC95B5C">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0AC29C16">
            <w:pPr>
              <w:spacing w:line="240" w:lineRule="auto"/>
              <w:ind w:firstLine="420"/>
              <w:jc w:val="center"/>
              <w:rPr>
                <w:color w:val="auto"/>
                <w:sz w:val="21"/>
                <w:szCs w:val="21"/>
              </w:rPr>
            </w:pPr>
          </w:p>
        </w:tc>
      </w:tr>
      <w:tr w14:paraId="634B88A9">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53E08AD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2.6</w:t>
            </w:r>
          </w:p>
        </w:tc>
        <w:tc>
          <w:tcPr>
            <w:tcW w:w="1255" w:type="pct"/>
            <w:tcBorders>
              <w:top w:val="single" w:color="000000" w:sz="4" w:space="0"/>
              <w:left w:val="single" w:color="000000" w:sz="4" w:space="0"/>
              <w:bottom w:val="single" w:color="000000" w:sz="4" w:space="0"/>
              <w:right w:val="single" w:color="000000" w:sz="4" w:space="0"/>
            </w:tcBorders>
            <w:vAlign w:val="center"/>
          </w:tcPr>
          <w:p w14:paraId="683B52E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剥采比</w:t>
            </w:r>
          </w:p>
        </w:tc>
        <w:tc>
          <w:tcPr>
            <w:tcW w:w="620" w:type="pct"/>
            <w:tcBorders>
              <w:top w:val="single" w:color="000000" w:sz="4" w:space="0"/>
              <w:left w:val="single" w:color="000000" w:sz="4" w:space="0"/>
              <w:bottom w:val="single" w:color="000000" w:sz="4" w:space="0"/>
              <w:right w:val="single" w:color="000000" w:sz="4" w:space="0"/>
            </w:tcBorders>
            <w:vAlign w:val="center"/>
          </w:tcPr>
          <w:p w14:paraId="46E7C72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t/t</w:t>
            </w:r>
          </w:p>
        </w:tc>
        <w:tc>
          <w:tcPr>
            <w:tcW w:w="2086" w:type="pct"/>
            <w:tcBorders>
              <w:top w:val="single" w:color="000000" w:sz="4" w:space="0"/>
              <w:left w:val="single" w:color="000000" w:sz="4" w:space="0"/>
              <w:bottom w:val="single" w:color="000000" w:sz="4" w:space="0"/>
              <w:right w:val="single" w:color="000000" w:sz="4" w:space="0"/>
            </w:tcBorders>
            <w:vAlign w:val="center"/>
          </w:tcPr>
          <w:p w14:paraId="44D0D4BA">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1A7DB312">
            <w:pPr>
              <w:spacing w:line="240" w:lineRule="auto"/>
              <w:ind w:firstLine="420"/>
              <w:jc w:val="center"/>
              <w:rPr>
                <w:color w:val="auto"/>
                <w:sz w:val="21"/>
                <w:szCs w:val="21"/>
              </w:rPr>
            </w:pPr>
          </w:p>
        </w:tc>
      </w:tr>
      <w:tr w14:paraId="62C0E6A1">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63C6B46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w:t>
            </w:r>
          </w:p>
        </w:tc>
        <w:tc>
          <w:tcPr>
            <w:tcW w:w="1255" w:type="pct"/>
            <w:tcBorders>
              <w:top w:val="single" w:color="000000" w:sz="4" w:space="0"/>
              <w:left w:val="single" w:color="000000" w:sz="4" w:space="0"/>
              <w:bottom w:val="single" w:color="000000" w:sz="4" w:space="0"/>
              <w:right w:val="single" w:color="000000" w:sz="4" w:space="0"/>
            </w:tcBorders>
            <w:vAlign w:val="center"/>
          </w:tcPr>
          <w:p w14:paraId="5903BAA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矿山生产规模</w:t>
            </w:r>
          </w:p>
        </w:tc>
        <w:tc>
          <w:tcPr>
            <w:tcW w:w="620" w:type="pct"/>
            <w:tcBorders>
              <w:top w:val="single" w:color="000000" w:sz="4" w:space="0"/>
              <w:left w:val="single" w:color="000000" w:sz="4" w:space="0"/>
              <w:bottom w:val="single" w:color="000000" w:sz="4" w:space="0"/>
              <w:right w:val="single" w:color="000000" w:sz="4" w:space="0"/>
            </w:tcBorders>
            <w:vAlign w:val="center"/>
          </w:tcPr>
          <w:p w14:paraId="7F1D177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万t/a</w:t>
            </w:r>
          </w:p>
        </w:tc>
        <w:tc>
          <w:tcPr>
            <w:tcW w:w="2086" w:type="pct"/>
            <w:tcBorders>
              <w:top w:val="single" w:color="000000" w:sz="4" w:space="0"/>
              <w:left w:val="single" w:color="000000" w:sz="4" w:space="0"/>
              <w:bottom w:val="single" w:color="000000" w:sz="4" w:space="0"/>
              <w:right w:val="single" w:color="000000" w:sz="4" w:space="0"/>
            </w:tcBorders>
            <w:vAlign w:val="center"/>
          </w:tcPr>
          <w:p w14:paraId="1A1B5A20">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265D4230">
            <w:pPr>
              <w:spacing w:line="240" w:lineRule="auto"/>
              <w:ind w:firstLine="420"/>
              <w:jc w:val="center"/>
              <w:rPr>
                <w:color w:val="auto"/>
                <w:sz w:val="21"/>
                <w:szCs w:val="21"/>
              </w:rPr>
            </w:pPr>
          </w:p>
        </w:tc>
      </w:tr>
      <w:tr w14:paraId="52B7FCBF">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1D5C9B5D">
            <w:pPr>
              <w:spacing w:line="240" w:lineRule="auto"/>
              <w:ind w:firstLine="420"/>
              <w:jc w:val="center"/>
              <w:rPr>
                <w:color w:val="auto"/>
                <w:sz w:val="21"/>
                <w:szCs w:val="21"/>
              </w:rPr>
            </w:pPr>
          </w:p>
        </w:tc>
        <w:tc>
          <w:tcPr>
            <w:tcW w:w="1255" w:type="pct"/>
            <w:tcBorders>
              <w:top w:val="single" w:color="000000" w:sz="4" w:space="0"/>
              <w:left w:val="single" w:color="000000" w:sz="4" w:space="0"/>
              <w:bottom w:val="single" w:color="000000" w:sz="4" w:space="0"/>
              <w:right w:val="single" w:color="000000" w:sz="4" w:space="0"/>
            </w:tcBorders>
            <w:vAlign w:val="center"/>
          </w:tcPr>
          <w:p w14:paraId="04C0EF58">
            <w:pPr>
              <w:spacing w:line="240" w:lineRule="auto"/>
              <w:ind w:firstLine="420"/>
              <w:jc w:val="center"/>
              <w:rPr>
                <w:color w:val="auto"/>
                <w:sz w:val="21"/>
                <w:szCs w:val="21"/>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78AAAB0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t/d</w:t>
            </w:r>
          </w:p>
        </w:tc>
        <w:tc>
          <w:tcPr>
            <w:tcW w:w="2086" w:type="pct"/>
            <w:tcBorders>
              <w:top w:val="single" w:color="000000" w:sz="4" w:space="0"/>
              <w:left w:val="single" w:color="000000" w:sz="4" w:space="0"/>
              <w:bottom w:val="single" w:color="000000" w:sz="4" w:space="0"/>
              <w:right w:val="single" w:color="000000" w:sz="4" w:space="0"/>
            </w:tcBorders>
            <w:vAlign w:val="center"/>
          </w:tcPr>
          <w:p w14:paraId="467118BE">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BCF1726">
            <w:pPr>
              <w:spacing w:line="240" w:lineRule="auto"/>
              <w:ind w:firstLine="420"/>
              <w:jc w:val="center"/>
              <w:rPr>
                <w:color w:val="auto"/>
                <w:sz w:val="21"/>
                <w:szCs w:val="21"/>
              </w:rPr>
            </w:pPr>
          </w:p>
        </w:tc>
      </w:tr>
      <w:tr w14:paraId="557C9C2F">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7768139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三</w:t>
            </w:r>
          </w:p>
        </w:tc>
        <w:tc>
          <w:tcPr>
            <w:tcW w:w="1255" w:type="pct"/>
            <w:tcBorders>
              <w:top w:val="single" w:color="000000" w:sz="4" w:space="0"/>
              <w:left w:val="single" w:color="000000" w:sz="4" w:space="0"/>
              <w:bottom w:val="single" w:color="000000" w:sz="4" w:space="0"/>
              <w:right w:val="single" w:color="000000" w:sz="4" w:space="0"/>
            </w:tcBorders>
            <w:vAlign w:val="center"/>
          </w:tcPr>
          <w:p w14:paraId="6EC53AE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矿山服务年限</w:t>
            </w:r>
          </w:p>
        </w:tc>
        <w:tc>
          <w:tcPr>
            <w:tcW w:w="620" w:type="pct"/>
            <w:tcBorders>
              <w:top w:val="single" w:color="000000" w:sz="4" w:space="0"/>
              <w:left w:val="single" w:color="000000" w:sz="4" w:space="0"/>
              <w:bottom w:val="single" w:color="000000" w:sz="4" w:space="0"/>
              <w:right w:val="single" w:color="000000" w:sz="4" w:space="0"/>
            </w:tcBorders>
            <w:vAlign w:val="center"/>
          </w:tcPr>
          <w:p w14:paraId="1F71E49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a</w:t>
            </w:r>
          </w:p>
        </w:tc>
        <w:tc>
          <w:tcPr>
            <w:tcW w:w="2086" w:type="pct"/>
            <w:tcBorders>
              <w:top w:val="single" w:color="000000" w:sz="4" w:space="0"/>
              <w:left w:val="single" w:color="000000" w:sz="4" w:space="0"/>
              <w:bottom w:val="single" w:color="000000" w:sz="4" w:space="0"/>
              <w:right w:val="single" w:color="000000" w:sz="4" w:space="0"/>
            </w:tcBorders>
            <w:vAlign w:val="center"/>
          </w:tcPr>
          <w:p w14:paraId="6F5A8C7A">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FCC238C">
            <w:pPr>
              <w:spacing w:line="240" w:lineRule="auto"/>
              <w:ind w:firstLine="420"/>
              <w:jc w:val="center"/>
              <w:rPr>
                <w:color w:val="auto"/>
                <w:sz w:val="21"/>
                <w:szCs w:val="21"/>
              </w:rPr>
            </w:pPr>
          </w:p>
        </w:tc>
      </w:tr>
      <w:tr w14:paraId="7CB8819C">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2880875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四</w:t>
            </w:r>
          </w:p>
        </w:tc>
        <w:tc>
          <w:tcPr>
            <w:tcW w:w="1255" w:type="pct"/>
            <w:tcBorders>
              <w:top w:val="single" w:color="000000" w:sz="4" w:space="0"/>
              <w:left w:val="single" w:color="000000" w:sz="4" w:space="0"/>
              <w:bottom w:val="single" w:color="000000" w:sz="4" w:space="0"/>
              <w:right w:val="single" w:color="000000" w:sz="4" w:space="0"/>
            </w:tcBorders>
            <w:vAlign w:val="center"/>
          </w:tcPr>
          <w:p w14:paraId="65D4433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基建工程量</w:t>
            </w:r>
          </w:p>
        </w:tc>
        <w:tc>
          <w:tcPr>
            <w:tcW w:w="620" w:type="pct"/>
            <w:tcBorders>
              <w:top w:val="single" w:color="000000" w:sz="4" w:space="0"/>
              <w:left w:val="single" w:color="000000" w:sz="4" w:space="0"/>
              <w:bottom w:val="single" w:color="000000" w:sz="4" w:space="0"/>
              <w:right w:val="single" w:color="000000" w:sz="4" w:space="0"/>
            </w:tcBorders>
            <w:vAlign w:val="center"/>
          </w:tcPr>
          <w:p w14:paraId="1B24249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086" w:type="pct"/>
            <w:tcBorders>
              <w:top w:val="single" w:color="000000" w:sz="4" w:space="0"/>
              <w:left w:val="single" w:color="000000" w:sz="4" w:space="0"/>
              <w:bottom w:val="single" w:color="000000" w:sz="4" w:space="0"/>
              <w:right w:val="single" w:color="000000" w:sz="4" w:space="0"/>
            </w:tcBorders>
            <w:vAlign w:val="center"/>
          </w:tcPr>
          <w:p w14:paraId="549CC637">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1D6D1482">
            <w:pPr>
              <w:spacing w:line="240" w:lineRule="auto"/>
              <w:ind w:firstLine="420"/>
              <w:jc w:val="center"/>
              <w:rPr>
                <w:color w:val="auto"/>
                <w:sz w:val="21"/>
                <w:szCs w:val="21"/>
              </w:rPr>
            </w:pPr>
          </w:p>
        </w:tc>
      </w:tr>
      <w:tr w14:paraId="724EB1ED">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4D513B5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五</w:t>
            </w:r>
          </w:p>
        </w:tc>
        <w:tc>
          <w:tcPr>
            <w:tcW w:w="1255" w:type="pct"/>
            <w:tcBorders>
              <w:top w:val="single" w:color="000000" w:sz="4" w:space="0"/>
              <w:left w:val="single" w:color="000000" w:sz="4" w:space="0"/>
              <w:bottom w:val="single" w:color="000000" w:sz="4" w:space="0"/>
              <w:right w:val="single" w:color="000000" w:sz="4" w:space="0"/>
            </w:tcBorders>
            <w:vAlign w:val="center"/>
          </w:tcPr>
          <w:p w14:paraId="405DD08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基建期</w:t>
            </w:r>
          </w:p>
        </w:tc>
        <w:tc>
          <w:tcPr>
            <w:tcW w:w="620" w:type="pct"/>
            <w:tcBorders>
              <w:top w:val="single" w:color="000000" w:sz="4" w:space="0"/>
              <w:left w:val="single" w:color="000000" w:sz="4" w:space="0"/>
              <w:bottom w:val="single" w:color="000000" w:sz="4" w:space="0"/>
              <w:right w:val="single" w:color="000000" w:sz="4" w:space="0"/>
            </w:tcBorders>
            <w:vAlign w:val="center"/>
          </w:tcPr>
          <w:p w14:paraId="6A15515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a</w:t>
            </w:r>
          </w:p>
        </w:tc>
        <w:tc>
          <w:tcPr>
            <w:tcW w:w="2086" w:type="pct"/>
            <w:tcBorders>
              <w:top w:val="single" w:color="000000" w:sz="4" w:space="0"/>
              <w:left w:val="single" w:color="000000" w:sz="4" w:space="0"/>
              <w:bottom w:val="single" w:color="000000" w:sz="4" w:space="0"/>
              <w:right w:val="single" w:color="000000" w:sz="4" w:space="0"/>
            </w:tcBorders>
            <w:vAlign w:val="center"/>
          </w:tcPr>
          <w:p w14:paraId="4EDE33F9">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3D7CA83B">
            <w:pPr>
              <w:spacing w:line="240" w:lineRule="auto"/>
              <w:ind w:firstLine="420"/>
              <w:jc w:val="center"/>
              <w:rPr>
                <w:color w:val="auto"/>
                <w:sz w:val="21"/>
                <w:szCs w:val="21"/>
              </w:rPr>
            </w:pPr>
          </w:p>
        </w:tc>
      </w:tr>
      <w:tr w14:paraId="377870F2">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500CD0C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六</w:t>
            </w:r>
          </w:p>
        </w:tc>
        <w:tc>
          <w:tcPr>
            <w:tcW w:w="1255" w:type="pct"/>
            <w:tcBorders>
              <w:top w:val="single" w:color="000000" w:sz="4" w:space="0"/>
              <w:left w:val="single" w:color="000000" w:sz="4" w:space="0"/>
              <w:bottom w:val="single" w:color="000000" w:sz="4" w:space="0"/>
              <w:right w:val="single" w:color="000000" w:sz="4" w:space="0"/>
            </w:tcBorders>
            <w:vAlign w:val="center"/>
          </w:tcPr>
          <w:p w14:paraId="16B2298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采矿方法</w:t>
            </w:r>
          </w:p>
        </w:tc>
        <w:tc>
          <w:tcPr>
            <w:tcW w:w="620" w:type="pct"/>
            <w:tcBorders>
              <w:top w:val="single" w:color="000000" w:sz="4" w:space="0"/>
              <w:left w:val="single" w:color="000000" w:sz="4" w:space="0"/>
              <w:bottom w:val="single" w:color="000000" w:sz="4" w:space="0"/>
              <w:right w:val="single" w:color="000000" w:sz="4" w:space="0"/>
            </w:tcBorders>
            <w:vAlign w:val="center"/>
          </w:tcPr>
          <w:p w14:paraId="4BF0D619">
            <w:pPr>
              <w:spacing w:line="240" w:lineRule="auto"/>
              <w:ind w:firstLine="420"/>
              <w:jc w:val="center"/>
              <w:rPr>
                <w:color w:val="auto"/>
                <w:sz w:val="21"/>
                <w:szCs w:val="21"/>
              </w:rPr>
            </w:pPr>
          </w:p>
        </w:tc>
        <w:tc>
          <w:tcPr>
            <w:tcW w:w="2086" w:type="pct"/>
            <w:tcBorders>
              <w:top w:val="single" w:color="000000" w:sz="4" w:space="0"/>
              <w:left w:val="single" w:color="000000" w:sz="4" w:space="0"/>
              <w:bottom w:val="single" w:color="000000" w:sz="4" w:space="0"/>
              <w:right w:val="single" w:color="000000" w:sz="4" w:space="0"/>
            </w:tcBorders>
            <w:vAlign w:val="center"/>
          </w:tcPr>
          <w:p w14:paraId="715248AF">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CBB45FA">
            <w:pPr>
              <w:spacing w:line="240" w:lineRule="auto"/>
              <w:ind w:firstLine="420"/>
              <w:jc w:val="center"/>
              <w:rPr>
                <w:color w:val="auto"/>
                <w:sz w:val="21"/>
                <w:szCs w:val="21"/>
              </w:rPr>
            </w:pPr>
          </w:p>
        </w:tc>
      </w:tr>
      <w:tr w14:paraId="2BAA442B">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2291C7C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55" w:type="pct"/>
            <w:tcBorders>
              <w:top w:val="single" w:color="000000" w:sz="4" w:space="0"/>
              <w:left w:val="single" w:color="000000" w:sz="4" w:space="0"/>
              <w:bottom w:val="single" w:color="000000" w:sz="4" w:space="0"/>
              <w:right w:val="single" w:color="000000" w:sz="4" w:space="0"/>
            </w:tcBorders>
            <w:vAlign w:val="center"/>
          </w:tcPr>
          <w:p w14:paraId="4DA9412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贫化率</w:t>
            </w:r>
          </w:p>
        </w:tc>
        <w:tc>
          <w:tcPr>
            <w:tcW w:w="620" w:type="pct"/>
            <w:tcBorders>
              <w:top w:val="single" w:color="000000" w:sz="4" w:space="0"/>
              <w:left w:val="single" w:color="000000" w:sz="4" w:space="0"/>
              <w:bottom w:val="single" w:color="000000" w:sz="4" w:space="0"/>
              <w:right w:val="single" w:color="000000" w:sz="4" w:space="0"/>
            </w:tcBorders>
            <w:vAlign w:val="center"/>
          </w:tcPr>
          <w:p w14:paraId="71347F2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2086" w:type="pct"/>
            <w:tcBorders>
              <w:top w:val="single" w:color="000000" w:sz="4" w:space="0"/>
              <w:left w:val="single" w:color="000000" w:sz="4" w:space="0"/>
              <w:bottom w:val="single" w:color="000000" w:sz="4" w:space="0"/>
              <w:right w:val="single" w:color="000000" w:sz="4" w:space="0"/>
            </w:tcBorders>
            <w:vAlign w:val="center"/>
          </w:tcPr>
          <w:p w14:paraId="05FEF827">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2182A2BF">
            <w:pPr>
              <w:spacing w:line="240" w:lineRule="auto"/>
              <w:ind w:firstLine="420"/>
              <w:jc w:val="center"/>
              <w:rPr>
                <w:color w:val="auto"/>
                <w:sz w:val="21"/>
                <w:szCs w:val="21"/>
              </w:rPr>
            </w:pPr>
          </w:p>
        </w:tc>
      </w:tr>
      <w:tr w14:paraId="2860C208">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3E05E3B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55" w:type="pct"/>
            <w:tcBorders>
              <w:top w:val="single" w:color="000000" w:sz="4" w:space="0"/>
              <w:left w:val="single" w:color="000000" w:sz="4" w:space="0"/>
              <w:bottom w:val="single" w:color="000000" w:sz="4" w:space="0"/>
              <w:right w:val="single" w:color="000000" w:sz="4" w:space="0"/>
            </w:tcBorders>
            <w:vAlign w:val="center"/>
          </w:tcPr>
          <w:p w14:paraId="02FE936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损失率</w:t>
            </w:r>
          </w:p>
        </w:tc>
        <w:tc>
          <w:tcPr>
            <w:tcW w:w="620" w:type="pct"/>
            <w:tcBorders>
              <w:top w:val="single" w:color="000000" w:sz="4" w:space="0"/>
              <w:left w:val="single" w:color="000000" w:sz="4" w:space="0"/>
              <w:bottom w:val="single" w:color="000000" w:sz="4" w:space="0"/>
              <w:right w:val="single" w:color="000000" w:sz="4" w:space="0"/>
            </w:tcBorders>
            <w:vAlign w:val="center"/>
          </w:tcPr>
          <w:p w14:paraId="7B6932F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2086" w:type="pct"/>
            <w:tcBorders>
              <w:top w:val="single" w:color="000000" w:sz="4" w:space="0"/>
              <w:left w:val="single" w:color="000000" w:sz="4" w:space="0"/>
              <w:bottom w:val="single" w:color="000000" w:sz="4" w:space="0"/>
              <w:right w:val="single" w:color="000000" w:sz="4" w:space="0"/>
            </w:tcBorders>
            <w:vAlign w:val="center"/>
          </w:tcPr>
          <w:p w14:paraId="0DD57DE3">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524B2895">
            <w:pPr>
              <w:spacing w:line="240" w:lineRule="auto"/>
              <w:ind w:firstLine="420"/>
              <w:jc w:val="center"/>
              <w:rPr>
                <w:color w:val="auto"/>
                <w:sz w:val="21"/>
                <w:szCs w:val="21"/>
              </w:rPr>
            </w:pPr>
          </w:p>
        </w:tc>
      </w:tr>
      <w:tr w14:paraId="43032655">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230087F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七</w:t>
            </w:r>
          </w:p>
        </w:tc>
        <w:tc>
          <w:tcPr>
            <w:tcW w:w="1255" w:type="pct"/>
            <w:tcBorders>
              <w:top w:val="single" w:color="000000" w:sz="4" w:space="0"/>
              <w:left w:val="single" w:color="000000" w:sz="4" w:space="0"/>
              <w:bottom w:val="single" w:color="000000" w:sz="4" w:space="0"/>
              <w:right w:val="single" w:color="000000" w:sz="4" w:space="0"/>
            </w:tcBorders>
            <w:vAlign w:val="center"/>
          </w:tcPr>
          <w:p w14:paraId="666C1CF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回采设备效率</w:t>
            </w:r>
          </w:p>
        </w:tc>
        <w:tc>
          <w:tcPr>
            <w:tcW w:w="620" w:type="pct"/>
            <w:tcBorders>
              <w:top w:val="single" w:color="000000" w:sz="4" w:space="0"/>
              <w:left w:val="single" w:color="000000" w:sz="4" w:space="0"/>
              <w:bottom w:val="single" w:color="000000" w:sz="4" w:space="0"/>
              <w:right w:val="single" w:color="000000" w:sz="4" w:space="0"/>
            </w:tcBorders>
            <w:vAlign w:val="center"/>
          </w:tcPr>
          <w:p w14:paraId="5CA0FA16">
            <w:pPr>
              <w:spacing w:line="240" w:lineRule="auto"/>
              <w:ind w:firstLine="420"/>
              <w:jc w:val="center"/>
              <w:rPr>
                <w:color w:val="auto"/>
                <w:sz w:val="21"/>
                <w:szCs w:val="21"/>
              </w:rPr>
            </w:pPr>
          </w:p>
        </w:tc>
        <w:tc>
          <w:tcPr>
            <w:tcW w:w="2086" w:type="pct"/>
            <w:tcBorders>
              <w:top w:val="single" w:color="000000" w:sz="4" w:space="0"/>
              <w:left w:val="single" w:color="000000" w:sz="4" w:space="0"/>
              <w:bottom w:val="single" w:color="000000" w:sz="4" w:space="0"/>
              <w:right w:val="single" w:color="000000" w:sz="4" w:space="0"/>
            </w:tcBorders>
            <w:vAlign w:val="center"/>
          </w:tcPr>
          <w:p w14:paraId="26A71894">
            <w:pPr>
              <w:spacing w:line="240" w:lineRule="auto"/>
              <w:ind w:firstLine="420"/>
              <w:jc w:val="center"/>
              <w:rPr>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3669F88">
            <w:pPr>
              <w:spacing w:line="240" w:lineRule="auto"/>
              <w:ind w:firstLine="420"/>
              <w:jc w:val="center"/>
              <w:rPr>
                <w:color w:val="auto"/>
                <w:sz w:val="21"/>
                <w:szCs w:val="21"/>
              </w:rPr>
            </w:pPr>
          </w:p>
        </w:tc>
      </w:tr>
      <w:tr w14:paraId="402EC540">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6AE2638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55" w:type="pct"/>
            <w:tcBorders>
              <w:top w:val="single" w:color="000000" w:sz="4" w:space="0"/>
              <w:left w:val="single" w:color="000000" w:sz="4" w:space="0"/>
              <w:bottom w:val="single" w:color="000000" w:sz="4" w:space="0"/>
              <w:right w:val="single" w:color="000000" w:sz="4" w:space="0"/>
            </w:tcBorders>
            <w:vAlign w:val="center"/>
          </w:tcPr>
          <w:p w14:paraId="0A10BA9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110mm潜孔钻机</w:t>
            </w:r>
          </w:p>
        </w:tc>
        <w:tc>
          <w:tcPr>
            <w:tcW w:w="620" w:type="pct"/>
            <w:tcBorders>
              <w:top w:val="single" w:color="000000" w:sz="4" w:space="0"/>
              <w:left w:val="single" w:color="000000" w:sz="4" w:space="0"/>
              <w:bottom w:val="single" w:color="000000" w:sz="4" w:space="0"/>
              <w:right w:val="single" w:color="000000" w:sz="4" w:space="0"/>
            </w:tcBorders>
            <w:vAlign w:val="center"/>
          </w:tcPr>
          <w:p w14:paraId="3ED2DB3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m/台班</w:t>
            </w:r>
          </w:p>
        </w:tc>
        <w:tc>
          <w:tcPr>
            <w:tcW w:w="2086" w:type="pct"/>
            <w:tcBorders>
              <w:top w:val="single" w:color="000000" w:sz="4" w:space="0"/>
              <w:left w:val="single" w:color="000000" w:sz="4" w:space="0"/>
              <w:bottom w:val="single" w:color="000000" w:sz="4" w:space="0"/>
              <w:right w:val="single" w:color="000000" w:sz="4" w:space="0"/>
            </w:tcBorders>
            <w:vAlign w:val="center"/>
          </w:tcPr>
          <w:p w14:paraId="3A31AFB1">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1F2DEECC">
            <w:pPr>
              <w:spacing w:line="240" w:lineRule="auto"/>
              <w:ind w:firstLine="420"/>
              <w:jc w:val="center"/>
              <w:rPr>
                <w:color w:val="auto"/>
                <w:sz w:val="21"/>
                <w:szCs w:val="21"/>
              </w:rPr>
            </w:pPr>
          </w:p>
        </w:tc>
      </w:tr>
      <w:tr w14:paraId="6B300DE4">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5D520A7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55" w:type="pct"/>
            <w:tcBorders>
              <w:top w:val="single" w:color="000000" w:sz="4" w:space="0"/>
              <w:left w:val="single" w:color="000000" w:sz="4" w:space="0"/>
              <w:bottom w:val="single" w:color="000000" w:sz="4" w:space="0"/>
              <w:right w:val="single" w:color="000000" w:sz="4" w:space="0"/>
            </w:tcBorders>
            <w:vAlign w:val="center"/>
          </w:tcPr>
          <w:p w14:paraId="2F68EF8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5m</w:t>
            </w:r>
            <w:r>
              <w:rPr>
                <w:rFonts w:ascii="Times New Roman" w:hAnsi="Times New Roman"/>
                <w:color w:val="auto"/>
                <w:position w:val="12"/>
                <w:sz w:val="21"/>
                <w:szCs w:val="21"/>
              </w:rPr>
              <w:t>3</w:t>
            </w:r>
            <w:r>
              <w:rPr>
                <w:rFonts w:ascii="Times New Roman" w:hAnsi="Times New Roman"/>
                <w:color w:val="auto"/>
                <w:sz w:val="21"/>
                <w:szCs w:val="21"/>
              </w:rPr>
              <w:t>液压挖掘机</w:t>
            </w:r>
          </w:p>
        </w:tc>
        <w:tc>
          <w:tcPr>
            <w:tcW w:w="620" w:type="pct"/>
            <w:tcBorders>
              <w:top w:val="single" w:color="000000" w:sz="4" w:space="0"/>
              <w:left w:val="single" w:color="000000" w:sz="4" w:space="0"/>
              <w:bottom w:val="single" w:color="000000" w:sz="4" w:space="0"/>
              <w:right w:val="single" w:color="000000" w:sz="4" w:space="0"/>
            </w:tcBorders>
            <w:vAlign w:val="center"/>
          </w:tcPr>
          <w:p w14:paraId="67BA7FA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t/台班</w:t>
            </w:r>
          </w:p>
        </w:tc>
        <w:tc>
          <w:tcPr>
            <w:tcW w:w="2086" w:type="pct"/>
            <w:tcBorders>
              <w:top w:val="single" w:color="000000" w:sz="4" w:space="0"/>
              <w:left w:val="single" w:color="000000" w:sz="4" w:space="0"/>
              <w:bottom w:val="single" w:color="000000" w:sz="4" w:space="0"/>
              <w:right w:val="single" w:color="000000" w:sz="4" w:space="0"/>
            </w:tcBorders>
            <w:vAlign w:val="center"/>
          </w:tcPr>
          <w:p w14:paraId="78C154C2">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2BDD7DCE">
            <w:pPr>
              <w:spacing w:line="240" w:lineRule="auto"/>
              <w:ind w:firstLine="420"/>
              <w:jc w:val="center"/>
              <w:rPr>
                <w:color w:val="auto"/>
                <w:sz w:val="21"/>
                <w:szCs w:val="21"/>
              </w:rPr>
            </w:pPr>
          </w:p>
        </w:tc>
      </w:tr>
      <w:tr w14:paraId="39A247F9">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2D91DDA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255" w:type="pct"/>
            <w:tcBorders>
              <w:top w:val="single" w:color="000000" w:sz="4" w:space="0"/>
              <w:left w:val="single" w:color="000000" w:sz="4" w:space="0"/>
              <w:bottom w:val="single" w:color="000000" w:sz="4" w:space="0"/>
              <w:right w:val="single" w:color="000000" w:sz="4" w:space="0"/>
            </w:tcBorders>
            <w:vAlign w:val="center"/>
          </w:tcPr>
          <w:p w14:paraId="4FF183B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3m</w:t>
            </w:r>
            <w:r>
              <w:rPr>
                <w:rFonts w:ascii="Times New Roman" w:hAnsi="Times New Roman"/>
                <w:color w:val="auto"/>
                <w:position w:val="12"/>
                <w:sz w:val="21"/>
                <w:szCs w:val="21"/>
              </w:rPr>
              <w:t>3</w:t>
            </w:r>
            <w:r>
              <w:rPr>
                <w:rFonts w:ascii="Times New Roman" w:hAnsi="Times New Roman"/>
                <w:color w:val="auto"/>
                <w:sz w:val="21"/>
                <w:szCs w:val="21"/>
              </w:rPr>
              <w:t>液压挖掘机</w:t>
            </w:r>
          </w:p>
        </w:tc>
        <w:tc>
          <w:tcPr>
            <w:tcW w:w="620" w:type="pct"/>
            <w:tcBorders>
              <w:top w:val="single" w:color="000000" w:sz="4" w:space="0"/>
              <w:left w:val="single" w:color="000000" w:sz="4" w:space="0"/>
              <w:bottom w:val="single" w:color="000000" w:sz="4" w:space="0"/>
              <w:right w:val="single" w:color="000000" w:sz="4" w:space="0"/>
            </w:tcBorders>
            <w:vAlign w:val="center"/>
          </w:tcPr>
          <w:p w14:paraId="7F57163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t/台班</w:t>
            </w:r>
          </w:p>
        </w:tc>
        <w:tc>
          <w:tcPr>
            <w:tcW w:w="2086" w:type="pct"/>
            <w:tcBorders>
              <w:top w:val="single" w:color="000000" w:sz="4" w:space="0"/>
              <w:left w:val="single" w:color="000000" w:sz="4" w:space="0"/>
              <w:bottom w:val="single" w:color="000000" w:sz="4" w:space="0"/>
              <w:right w:val="single" w:color="000000" w:sz="4" w:space="0"/>
            </w:tcBorders>
            <w:vAlign w:val="center"/>
          </w:tcPr>
          <w:p w14:paraId="4AFB224D">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1F5FCF59">
            <w:pPr>
              <w:spacing w:line="240" w:lineRule="auto"/>
              <w:ind w:firstLine="420"/>
              <w:jc w:val="center"/>
              <w:rPr>
                <w:color w:val="auto"/>
                <w:sz w:val="21"/>
                <w:szCs w:val="21"/>
              </w:rPr>
            </w:pPr>
          </w:p>
        </w:tc>
      </w:tr>
      <w:tr w14:paraId="3AFB493D">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21AFEF9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w:t>
            </w:r>
          </w:p>
        </w:tc>
        <w:tc>
          <w:tcPr>
            <w:tcW w:w="1255" w:type="pct"/>
            <w:tcBorders>
              <w:top w:val="single" w:color="000000" w:sz="4" w:space="0"/>
              <w:left w:val="single" w:color="000000" w:sz="4" w:space="0"/>
              <w:bottom w:val="single" w:color="000000" w:sz="4" w:space="0"/>
              <w:right w:val="single" w:color="000000" w:sz="4" w:space="0"/>
            </w:tcBorders>
            <w:vAlign w:val="center"/>
          </w:tcPr>
          <w:p w14:paraId="7587C01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60t自卸式汽车</w:t>
            </w:r>
          </w:p>
        </w:tc>
        <w:tc>
          <w:tcPr>
            <w:tcW w:w="620" w:type="pct"/>
            <w:tcBorders>
              <w:top w:val="single" w:color="000000" w:sz="4" w:space="0"/>
              <w:left w:val="single" w:color="000000" w:sz="4" w:space="0"/>
              <w:bottom w:val="single" w:color="000000" w:sz="4" w:space="0"/>
              <w:right w:val="single" w:color="000000" w:sz="4" w:space="0"/>
            </w:tcBorders>
            <w:vAlign w:val="center"/>
          </w:tcPr>
          <w:p w14:paraId="73E1D1D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t/台班</w:t>
            </w:r>
          </w:p>
        </w:tc>
        <w:tc>
          <w:tcPr>
            <w:tcW w:w="2086" w:type="pct"/>
            <w:tcBorders>
              <w:top w:val="single" w:color="000000" w:sz="4" w:space="0"/>
              <w:left w:val="single" w:color="000000" w:sz="4" w:space="0"/>
              <w:bottom w:val="single" w:color="000000" w:sz="4" w:space="0"/>
              <w:right w:val="single" w:color="000000" w:sz="4" w:space="0"/>
            </w:tcBorders>
            <w:vAlign w:val="center"/>
          </w:tcPr>
          <w:p w14:paraId="393C96C0">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647015A5">
            <w:pPr>
              <w:spacing w:line="240" w:lineRule="auto"/>
              <w:ind w:firstLine="420"/>
              <w:jc w:val="center"/>
              <w:rPr>
                <w:color w:val="auto"/>
                <w:sz w:val="21"/>
                <w:szCs w:val="21"/>
              </w:rPr>
            </w:pPr>
          </w:p>
        </w:tc>
      </w:tr>
      <w:tr w14:paraId="048D03D7">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55356B0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w:t>
            </w:r>
          </w:p>
        </w:tc>
        <w:tc>
          <w:tcPr>
            <w:tcW w:w="1255" w:type="pct"/>
            <w:tcBorders>
              <w:top w:val="single" w:color="000000" w:sz="4" w:space="0"/>
              <w:left w:val="single" w:color="000000" w:sz="4" w:space="0"/>
              <w:bottom w:val="single" w:color="000000" w:sz="4" w:space="0"/>
              <w:right w:val="single" w:color="000000" w:sz="4" w:space="0"/>
            </w:tcBorders>
            <w:vAlign w:val="center"/>
          </w:tcPr>
          <w:p w14:paraId="7D57920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32t自卸式汽车</w:t>
            </w:r>
          </w:p>
        </w:tc>
        <w:tc>
          <w:tcPr>
            <w:tcW w:w="620" w:type="pct"/>
            <w:tcBorders>
              <w:top w:val="single" w:color="000000" w:sz="4" w:space="0"/>
              <w:left w:val="single" w:color="000000" w:sz="4" w:space="0"/>
              <w:bottom w:val="single" w:color="000000" w:sz="4" w:space="0"/>
              <w:right w:val="single" w:color="000000" w:sz="4" w:space="0"/>
            </w:tcBorders>
            <w:vAlign w:val="center"/>
          </w:tcPr>
          <w:p w14:paraId="238B0AD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t/台班</w:t>
            </w:r>
          </w:p>
        </w:tc>
        <w:tc>
          <w:tcPr>
            <w:tcW w:w="2086" w:type="pct"/>
            <w:tcBorders>
              <w:top w:val="single" w:color="000000" w:sz="4" w:space="0"/>
              <w:left w:val="single" w:color="000000" w:sz="4" w:space="0"/>
              <w:bottom w:val="single" w:color="000000" w:sz="4" w:space="0"/>
              <w:right w:val="single" w:color="000000" w:sz="4" w:space="0"/>
            </w:tcBorders>
            <w:vAlign w:val="center"/>
          </w:tcPr>
          <w:p w14:paraId="282C89CB">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4FAEEB7D">
            <w:pPr>
              <w:spacing w:line="240" w:lineRule="auto"/>
              <w:ind w:firstLine="420"/>
              <w:jc w:val="center"/>
              <w:rPr>
                <w:color w:val="auto"/>
                <w:sz w:val="21"/>
                <w:szCs w:val="21"/>
              </w:rPr>
            </w:pPr>
          </w:p>
        </w:tc>
      </w:tr>
      <w:tr w14:paraId="0A2702A0">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30D8F20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八</w:t>
            </w:r>
          </w:p>
        </w:tc>
        <w:tc>
          <w:tcPr>
            <w:tcW w:w="1255" w:type="pct"/>
            <w:tcBorders>
              <w:top w:val="single" w:color="000000" w:sz="4" w:space="0"/>
              <w:left w:val="single" w:color="000000" w:sz="4" w:space="0"/>
              <w:bottom w:val="single" w:color="000000" w:sz="4" w:space="0"/>
              <w:right w:val="single" w:color="000000" w:sz="4" w:space="0"/>
            </w:tcBorders>
            <w:vAlign w:val="center"/>
          </w:tcPr>
          <w:p w14:paraId="0DC99C6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二级矿量保有量</w:t>
            </w:r>
          </w:p>
        </w:tc>
        <w:tc>
          <w:tcPr>
            <w:tcW w:w="620" w:type="pct"/>
            <w:tcBorders>
              <w:top w:val="single" w:color="000000" w:sz="4" w:space="0"/>
              <w:left w:val="single" w:color="000000" w:sz="4" w:space="0"/>
              <w:bottom w:val="single" w:color="000000" w:sz="4" w:space="0"/>
              <w:right w:val="single" w:color="000000" w:sz="4" w:space="0"/>
            </w:tcBorders>
            <w:vAlign w:val="center"/>
          </w:tcPr>
          <w:p w14:paraId="0A812B07">
            <w:pPr>
              <w:spacing w:line="240" w:lineRule="auto"/>
              <w:ind w:firstLine="420"/>
              <w:jc w:val="center"/>
              <w:rPr>
                <w:color w:val="auto"/>
                <w:sz w:val="21"/>
                <w:szCs w:val="21"/>
              </w:rPr>
            </w:pPr>
          </w:p>
        </w:tc>
        <w:tc>
          <w:tcPr>
            <w:tcW w:w="2086" w:type="pct"/>
            <w:tcBorders>
              <w:top w:val="single" w:color="000000" w:sz="4" w:space="0"/>
              <w:left w:val="single" w:color="000000" w:sz="4" w:space="0"/>
              <w:bottom w:val="single" w:color="000000" w:sz="4" w:space="0"/>
              <w:right w:val="single" w:color="000000" w:sz="4" w:space="0"/>
            </w:tcBorders>
            <w:vAlign w:val="center"/>
          </w:tcPr>
          <w:p w14:paraId="185C73B4">
            <w:pPr>
              <w:spacing w:line="240" w:lineRule="auto"/>
              <w:ind w:firstLine="420"/>
              <w:jc w:val="center"/>
              <w:rPr>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2DCF70CC">
            <w:pPr>
              <w:spacing w:line="240" w:lineRule="auto"/>
              <w:ind w:firstLine="420"/>
              <w:jc w:val="center"/>
              <w:rPr>
                <w:color w:val="auto"/>
                <w:sz w:val="21"/>
                <w:szCs w:val="21"/>
              </w:rPr>
            </w:pPr>
          </w:p>
        </w:tc>
      </w:tr>
      <w:tr w14:paraId="18337EC6">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159C76A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55" w:type="pct"/>
            <w:tcBorders>
              <w:top w:val="single" w:color="000000" w:sz="4" w:space="0"/>
              <w:left w:val="single" w:color="000000" w:sz="4" w:space="0"/>
              <w:bottom w:val="single" w:color="000000" w:sz="4" w:space="0"/>
              <w:right w:val="single" w:color="000000" w:sz="4" w:space="0"/>
            </w:tcBorders>
            <w:vAlign w:val="center"/>
          </w:tcPr>
          <w:p w14:paraId="2E8116A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开拓矿量</w:t>
            </w:r>
          </w:p>
        </w:tc>
        <w:tc>
          <w:tcPr>
            <w:tcW w:w="620" w:type="pct"/>
            <w:tcBorders>
              <w:top w:val="single" w:color="000000" w:sz="4" w:space="0"/>
              <w:left w:val="single" w:color="000000" w:sz="4" w:space="0"/>
              <w:bottom w:val="single" w:color="000000" w:sz="4" w:space="0"/>
              <w:right w:val="single" w:color="000000" w:sz="4" w:space="0"/>
            </w:tcBorders>
            <w:vAlign w:val="center"/>
          </w:tcPr>
          <w:p w14:paraId="294DBAD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086" w:type="pct"/>
            <w:tcBorders>
              <w:top w:val="single" w:color="000000" w:sz="4" w:space="0"/>
              <w:left w:val="single" w:color="000000" w:sz="4" w:space="0"/>
              <w:bottom w:val="single" w:color="000000" w:sz="4" w:space="0"/>
              <w:right w:val="single" w:color="000000" w:sz="4" w:space="0"/>
            </w:tcBorders>
            <w:vAlign w:val="center"/>
          </w:tcPr>
          <w:p w14:paraId="26048A5E">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173CF29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1.3年</w:t>
            </w:r>
          </w:p>
        </w:tc>
      </w:tr>
      <w:tr w14:paraId="4357B361">
        <w:tblPrEx>
          <w:tblCellMar>
            <w:top w:w="0" w:type="dxa"/>
            <w:left w:w="108" w:type="dxa"/>
            <w:bottom w:w="0" w:type="dxa"/>
            <w:right w:w="108" w:type="dxa"/>
          </w:tblCellMar>
        </w:tblPrEx>
        <w:trPr>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0A93255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55" w:type="pct"/>
            <w:tcBorders>
              <w:top w:val="single" w:color="000000" w:sz="4" w:space="0"/>
              <w:left w:val="single" w:color="000000" w:sz="4" w:space="0"/>
              <w:bottom w:val="single" w:color="000000" w:sz="4" w:space="0"/>
              <w:right w:val="single" w:color="000000" w:sz="4" w:space="0"/>
            </w:tcBorders>
            <w:vAlign w:val="center"/>
          </w:tcPr>
          <w:p w14:paraId="4A0BF89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备采矿量</w:t>
            </w:r>
          </w:p>
        </w:tc>
        <w:tc>
          <w:tcPr>
            <w:tcW w:w="620" w:type="pct"/>
            <w:tcBorders>
              <w:top w:val="single" w:color="000000" w:sz="4" w:space="0"/>
              <w:left w:val="single" w:color="000000" w:sz="4" w:space="0"/>
              <w:bottom w:val="single" w:color="000000" w:sz="4" w:space="0"/>
              <w:right w:val="single" w:color="000000" w:sz="4" w:space="0"/>
            </w:tcBorders>
            <w:vAlign w:val="center"/>
          </w:tcPr>
          <w:p w14:paraId="484C49A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086" w:type="pct"/>
            <w:tcBorders>
              <w:top w:val="single" w:color="000000" w:sz="4" w:space="0"/>
              <w:left w:val="single" w:color="000000" w:sz="4" w:space="0"/>
              <w:bottom w:val="single" w:color="000000" w:sz="4" w:space="0"/>
              <w:right w:val="single" w:color="000000" w:sz="4" w:space="0"/>
            </w:tcBorders>
            <w:vAlign w:val="center"/>
          </w:tcPr>
          <w:p w14:paraId="31B1E66E">
            <w:pPr>
              <w:pStyle w:val="57"/>
              <w:spacing w:before="0" w:beforeAutospacing="0"/>
              <w:jc w:val="center"/>
              <w:rPr>
                <w:rFonts w:ascii="Times New Roman" w:hAnsi="Times New Roman"/>
                <w:color w:val="auto"/>
                <w:sz w:val="21"/>
                <w:szCs w:val="21"/>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10E1D93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4个月</w:t>
            </w:r>
          </w:p>
        </w:tc>
      </w:tr>
    </w:tbl>
    <w:p w14:paraId="16896F40">
      <w:pPr>
        <w:pStyle w:val="42"/>
        <w:spacing w:before="72" w:after="72"/>
        <w:ind w:firstLine="480"/>
        <w:rPr>
          <w:rFonts w:hint="eastAsia"/>
          <w:color w:val="auto"/>
          <w:lang w:eastAsia="zh-CN"/>
        </w:rPr>
      </w:pPr>
      <w:r>
        <w:rPr>
          <w:rFonts w:hint="eastAsia"/>
          <w:color w:val="auto"/>
          <w:lang w:eastAsia="zh-CN"/>
        </w:rPr>
        <w:t>表3.2-11  地下采矿主要经济技术指标表</w:t>
      </w:r>
    </w:p>
    <w:tbl>
      <w:tblPr>
        <w:tblStyle w:val="36"/>
        <w:tblW w:w="5000" w:type="pct"/>
        <w:jc w:val="center"/>
        <w:tblLayout w:type="autofit"/>
        <w:tblCellMar>
          <w:top w:w="0" w:type="dxa"/>
          <w:left w:w="108" w:type="dxa"/>
          <w:bottom w:w="0" w:type="dxa"/>
          <w:right w:w="108" w:type="dxa"/>
        </w:tblCellMar>
      </w:tblPr>
      <w:tblGrid>
        <w:gridCol w:w="535"/>
        <w:gridCol w:w="2098"/>
        <w:gridCol w:w="1064"/>
        <w:gridCol w:w="1614"/>
        <w:gridCol w:w="1909"/>
        <w:gridCol w:w="1079"/>
      </w:tblGrid>
      <w:tr w14:paraId="3E6A6EDB">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317DAA0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序号</w:t>
            </w:r>
          </w:p>
        </w:tc>
        <w:tc>
          <w:tcPr>
            <w:tcW w:w="1264" w:type="pct"/>
            <w:tcBorders>
              <w:top w:val="single" w:color="000000" w:sz="4" w:space="0"/>
              <w:left w:val="single" w:color="000000" w:sz="4" w:space="0"/>
              <w:bottom w:val="single" w:color="000000" w:sz="4" w:space="0"/>
              <w:right w:val="single" w:color="000000" w:sz="4" w:space="0"/>
            </w:tcBorders>
            <w:vAlign w:val="center"/>
          </w:tcPr>
          <w:p w14:paraId="3CF0250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项目</w:t>
            </w:r>
          </w:p>
        </w:tc>
        <w:tc>
          <w:tcPr>
            <w:tcW w:w="641" w:type="pct"/>
            <w:tcBorders>
              <w:top w:val="single" w:color="000000" w:sz="4" w:space="0"/>
              <w:left w:val="single" w:color="000000" w:sz="4" w:space="0"/>
              <w:bottom w:val="single" w:color="000000" w:sz="4" w:space="0"/>
              <w:right w:val="single" w:color="000000" w:sz="4" w:space="0"/>
            </w:tcBorders>
            <w:vAlign w:val="center"/>
          </w:tcPr>
          <w:p w14:paraId="63C98BF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单位</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460C017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数量</w:t>
            </w:r>
          </w:p>
        </w:tc>
        <w:tc>
          <w:tcPr>
            <w:tcW w:w="650" w:type="pct"/>
            <w:tcBorders>
              <w:top w:val="single" w:color="000000" w:sz="4" w:space="0"/>
              <w:left w:val="single" w:color="000000" w:sz="4" w:space="0"/>
              <w:bottom w:val="single" w:color="000000" w:sz="4" w:space="0"/>
              <w:right w:val="single" w:color="000000" w:sz="4" w:space="0"/>
            </w:tcBorders>
            <w:vAlign w:val="center"/>
          </w:tcPr>
          <w:p w14:paraId="55A1E21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备注</w:t>
            </w:r>
          </w:p>
        </w:tc>
      </w:tr>
      <w:tr w14:paraId="64C0FC44">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142BA8B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w:t>
            </w:r>
          </w:p>
        </w:tc>
        <w:tc>
          <w:tcPr>
            <w:tcW w:w="1264" w:type="pct"/>
            <w:tcBorders>
              <w:top w:val="single" w:color="000000" w:sz="4" w:space="0"/>
              <w:left w:val="single" w:color="000000" w:sz="4" w:space="0"/>
              <w:bottom w:val="single" w:color="000000" w:sz="4" w:space="0"/>
              <w:right w:val="single" w:color="000000" w:sz="4" w:space="0"/>
            </w:tcBorders>
            <w:vAlign w:val="center"/>
          </w:tcPr>
          <w:p w14:paraId="69F54B0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地质资源量</w:t>
            </w:r>
          </w:p>
        </w:tc>
        <w:tc>
          <w:tcPr>
            <w:tcW w:w="641" w:type="pct"/>
            <w:tcBorders>
              <w:top w:val="single" w:color="000000" w:sz="4" w:space="0"/>
              <w:left w:val="single" w:color="000000" w:sz="4" w:space="0"/>
              <w:bottom w:val="single" w:color="000000" w:sz="4" w:space="0"/>
              <w:right w:val="single" w:color="000000" w:sz="4" w:space="0"/>
            </w:tcBorders>
            <w:vAlign w:val="center"/>
          </w:tcPr>
          <w:p w14:paraId="024D1D40">
            <w:pPr>
              <w:spacing w:line="240" w:lineRule="auto"/>
              <w:ind w:firstLine="420"/>
              <w:jc w:val="center"/>
              <w:rPr>
                <w:color w:val="auto"/>
                <w:sz w:val="21"/>
                <w:szCs w:val="21"/>
              </w:rPr>
            </w:pP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6367C676">
            <w:pPr>
              <w:spacing w:line="240" w:lineRule="auto"/>
              <w:ind w:firstLine="420"/>
              <w:jc w:val="center"/>
              <w:rPr>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1F358F23">
            <w:pPr>
              <w:spacing w:line="240" w:lineRule="auto"/>
              <w:ind w:firstLine="420"/>
              <w:jc w:val="center"/>
              <w:rPr>
                <w:color w:val="auto"/>
                <w:sz w:val="21"/>
                <w:szCs w:val="21"/>
              </w:rPr>
            </w:pPr>
          </w:p>
        </w:tc>
      </w:tr>
      <w:tr w14:paraId="704D699A">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5A9AB2A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64" w:type="pct"/>
            <w:tcBorders>
              <w:top w:val="single" w:color="000000" w:sz="4" w:space="0"/>
              <w:left w:val="single" w:color="000000" w:sz="4" w:space="0"/>
              <w:bottom w:val="single" w:color="000000" w:sz="4" w:space="0"/>
              <w:right w:val="single" w:color="000000" w:sz="4" w:space="0"/>
            </w:tcBorders>
            <w:vAlign w:val="center"/>
          </w:tcPr>
          <w:p w14:paraId="7BC413A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全矿地质资源量</w:t>
            </w:r>
          </w:p>
        </w:tc>
        <w:tc>
          <w:tcPr>
            <w:tcW w:w="641" w:type="pct"/>
            <w:tcBorders>
              <w:top w:val="single" w:color="000000" w:sz="4" w:space="0"/>
              <w:left w:val="single" w:color="000000" w:sz="4" w:space="0"/>
              <w:bottom w:val="single" w:color="000000" w:sz="4" w:space="0"/>
              <w:right w:val="single" w:color="000000" w:sz="4" w:space="0"/>
            </w:tcBorders>
            <w:vAlign w:val="center"/>
          </w:tcPr>
          <w:p w14:paraId="2C337C03">
            <w:pPr>
              <w:spacing w:line="240" w:lineRule="auto"/>
              <w:ind w:firstLine="420"/>
              <w:jc w:val="center"/>
              <w:rPr>
                <w:color w:val="auto"/>
                <w:sz w:val="21"/>
                <w:szCs w:val="21"/>
              </w:rPr>
            </w:pP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4E29405A">
            <w:pPr>
              <w:spacing w:line="240" w:lineRule="auto"/>
              <w:ind w:firstLine="420"/>
              <w:jc w:val="center"/>
              <w:rPr>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1F969E8E">
            <w:pPr>
              <w:spacing w:line="240" w:lineRule="auto"/>
              <w:ind w:firstLine="420"/>
              <w:jc w:val="center"/>
              <w:rPr>
                <w:color w:val="auto"/>
                <w:sz w:val="21"/>
                <w:szCs w:val="21"/>
              </w:rPr>
            </w:pPr>
          </w:p>
        </w:tc>
      </w:tr>
      <w:tr w14:paraId="5B58E832">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64D925B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1.1</w:t>
            </w:r>
          </w:p>
        </w:tc>
        <w:tc>
          <w:tcPr>
            <w:tcW w:w="1264" w:type="pct"/>
            <w:tcBorders>
              <w:top w:val="single" w:color="000000" w:sz="4" w:space="0"/>
              <w:left w:val="single" w:color="000000" w:sz="4" w:space="0"/>
              <w:bottom w:val="single" w:color="000000" w:sz="4" w:space="0"/>
              <w:right w:val="single" w:color="000000" w:sz="4" w:space="0"/>
            </w:tcBorders>
            <w:vAlign w:val="center"/>
          </w:tcPr>
          <w:p w14:paraId="7989B9F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工业矿石量</w:t>
            </w:r>
          </w:p>
        </w:tc>
        <w:tc>
          <w:tcPr>
            <w:tcW w:w="641" w:type="pct"/>
            <w:tcBorders>
              <w:top w:val="single" w:color="000000" w:sz="4" w:space="0"/>
              <w:left w:val="single" w:color="000000" w:sz="4" w:space="0"/>
              <w:bottom w:val="single" w:color="000000" w:sz="4" w:space="0"/>
              <w:right w:val="single" w:color="000000" w:sz="4" w:space="0"/>
            </w:tcBorders>
            <w:vAlign w:val="center"/>
          </w:tcPr>
          <w:p w14:paraId="33B0580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0F2DE4FB">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EB61BE4">
            <w:pPr>
              <w:spacing w:line="240" w:lineRule="auto"/>
              <w:ind w:firstLine="420"/>
              <w:jc w:val="center"/>
              <w:rPr>
                <w:color w:val="auto"/>
                <w:sz w:val="21"/>
                <w:szCs w:val="21"/>
              </w:rPr>
            </w:pPr>
          </w:p>
        </w:tc>
      </w:tr>
      <w:tr w14:paraId="7236DAEE">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7CD0B56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1.2</w:t>
            </w:r>
          </w:p>
        </w:tc>
        <w:tc>
          <w:tcPr>
            <w:tcW w:w="1264" w:type="pct"/>
            <w:tcBorders>
              <w:top w:val="single" w:color="000000" w:sz="4" w:space="0"/>
              <w:left w:val="single" w:color="000000" w:sz="4" w:space="0"/>
              <w:bottom w:val="single" w:color="000000" w:sz="4" w:space="0"/>
              <w:right w:val="single" w:color="000000" w:sz="4" w:space="0"/>
            </w:tcBorders>
            <w:vAlign w:val="center"/>
          </w:tcPr>
          <w:p w14:paraId="6DCD330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工业矿Cu</w:t>
            </w:r>
          </w:p>
        </w:tc>
        <w:tc>
          <w:tcPr>
            <w:tcW w:w="641" w:type="pct"/>
            <w:tcBorders>
              <w:top w:val="single" w:color="000000" w:sz="4" w:space="0"/>
              <w:left w:val="single" w:color="000000" w:sz="4" w:space="0"/>
              <w:bottom w:val="single" w:color="000000" w:sz="4" w:space="0"/>
              <w:right w:val="single" w:color="000000" w:sz="4" w:space="0"/>
            </w:tcBorders>
            <w:vAlign w:val="center"/>
          </w:tcPr>
          <w:p w14:paraId="742C376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5F55BDAF">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775AD1FD">
            <w:pPr>
              <w:spacing w:line="240" w:lineRule="auto"/>
              <w:ind w:firstLine="420"/>
              <w:jc w:val="center"/>
              <w:rPr>
                <w:color w:val="auto"/>
                <w:sz w:val="21"/>
                <w:szCs w:val="21"/>
              </w:rPr>
            </w:pPr>
          </w:p>
        </w:tc>
      </w:tr>
      <w:tr w14:paraId="5C963F23">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3D79DEC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64" w:type="pct"/>
            <w:tcBorders>
              <w:top w:val="single" w:color="000000" w:sz="4" w:space="0"/>
              <w:left w:val="single" w:color="000000" w:sz="4" w:space="0"/>
              <w:bottom w:val="single" w:color="000000" w:sz="4" w:space="0"/>
              <w:right w:val="single" w:color="000000" w:sz="4" w:space="0"/>
            </w:tcBorders>
            <w:vAlign w:val="center"/>
          </w:tcPr>
          <w:p w14:paraId="0763B3E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设计利用资源/储量</w:t>
            </w:r>
          </w:p>
        </w:tc>
        <w:tc>
          <w:tcPr>
            <w:tcW w:w="641" w:type="pct"/>
            <w:tcBorders>
              <w:top w:val="single" w:color="000000" w:sz="4" w:space="0"/>
              <w:left w:val="single" w:color="000000" w:sz="4" w:space="0"/>
              <w:bottom w:val="single" w:color="000000" w:sz="4" w:space="0"/>
              <w:right w:val="single" w:color="000000" w:sz="4" w:space="0"/>
            </w:tcBorders>
            <w:vAlign w:val="center"/>
          </w:tcPr>
          <w:p w14:paraId="16F8C52A">
            <w:pPr>
              <w:spacing w:line="240" w:lineRule="auto"/>
              <w:ind w:firstLine="420"/>
              <w:jc w:val="center"/>
              <w:rPr>
                <w:color w:val="auto"/>
                <w:sz w:val="21"/>
                <w:szCs w:val="21"/>
              </w:rPr>
            </w:pP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60B08A7D">
            <w:pPr>
              <w:spacing w:line="240" w:lineRule="auto"/>
              <w:ind w:firstLine="420"/>
              <w:jc w:val="center"/>
              <w:rPr>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FBDBA05">
            <w:pPr>
              <w:spacing w:line="240" w:lineRule="auto"/>
              <w:ind w:firstLine="420"/>
              <w:jc w:val="center"/>
              <w:rPr>
                <w:color w:val="auto"/>
                <w:sz w:val="21"/>
                <w:szCs w:val="21"/>
              </w:rPr>
            </w:pPr>
          </w:p>
        </w:tc>
      </w:tr>
      <w:tr w14:paraId="11B736B8">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0B00FC2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2.1</w:t>
            </w:r>
          </w:p>
        </w:tc>
        <w:tc>
          <w:tcPr>
            <w:tcW w:w="1264" w:type="pct"/>
            <w:tcBorders>
              <w:top w:val="single" w:color="000000" w:sz="4" w:space="0"/>
              <w:left w:val="single" w:color="000000" w:sz="4" w:space="0"/>
              <w:bottom w:val="single" w:color="000000" w:sz="4" w:space="0"/>
              <w:right w:val="single" w:color="000000" w:sz="4" w:space="0"/>
            </w:tcBorders>
            <w:vAlign w:val="center"/>
          </w:tcPr>
          <w:p w14:paraId="3FD6473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工业矿石量</w:t>
            </w:r>
          </w:p>
        </w:tc>
        <w:tc>
          <w:tcPr>
            <w:tcW w:w="641" w:type="pct"/>
            <w:tcBorders>
              <w:top w:val="single" w:color="000000" w:sz="4" w:space="0"/>
              <w:left w:val="single" w:color="000000" w:sz="4" w:space="0"/>
              <w:bottom w:val="single" w:color="000000" w:sz="4" w:space="0"/>
              <w:right w:val="single" w:color="000000" w:sz="4" w:space="0"/>
            </w:tcBorders>
            <w:vAlign w:val="center"/>
          </w:tcPr>
          <w:p w14:paraId="1A77347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6A2596FE">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3F1E8A94">
            <w:pPr>
              <w:spacing w:line="240" w:lineRule="auto"/>
              <w:ind w:firstLine="420"/>
              <w:jc w:val="center"/>
              <w:rPr>
                <w:color w:val="auto"/>
                <w:sz w:val="21"/>
                <w:szCs w:val="21"/>
              </w:rPr>
            </w:pPr>
          </w:p>
        </w:tc>
      </w:tr>
      <w:tr w14:paraId="6B80CD4D">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3CBAFA5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2.2</w:t>
            </w:r>
          </w:p>
        </w:tc>
        <w:tc>
          <w:tcPr>
            <w:tcW w:w="1264" w:type="pct"/>
            <w:tcBorders>
              <w:top w:val="single" w:color="000000" w:sz="4" w:space="0"/>
              <w:left w:val="single" w:color="000000" w:sz="4" w:space="0"/>
              <w:bottom w:val="single" w:color="000000" w:sz="4" w:space="0"/>
              <w:right w:val="single" w:color="000000" w:sz="4" w:space="0"/>
            </w:tcBorders>
            <w:vAlign w:val="center"/>
          </w:tcPr>
          <w:p w14:paraId="6C23097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工业矿Cu</w:t>
            </w:r>
          </w:p>
        </w:tc>
        <w:tc>
          <w:tcPr>
            <w:tcW w:w="641" w:type="pct"/>
            <w:tcBorders>
              <w:top w:val="single" w:color="000000" w:sz="4" w:space="0"/>
              <w:left w:val="single" w:color="000000" w:sz="4" w:space="0"/>
              <w:bottom w:val="single" w:color="000000" w:sz="4" w:space="0"/>
              <w:right w:val="single" w:color="000000" w:sz="4" w:space="0"/>
            </w:tcBorders>
            <w:vAlign w:val="center"/>
          </w:tcPr>
          <w:p w14:paraId="172DF71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596DDCE4">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6BFE9FF">
            <w:pPr>
              <w:spacing w:line="240" w:lineRule="auto"/>
              <w:ind w:firstLine="420"/>
              <w:jc w:val="center"/>
              <w:rPr>
                <w:color w:val="auto"/>
                <w:sz w:val="21"/>
                <w:szCs w:val="21"/>
              </w:rPr>
            </w:pPr>
          </w:p>
        </w:tc>
      </w:tr>
      <w:tr w14:paraId="23009247">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4750F1D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w:t>
            </w:r>
          </w:p>
        </w:tc>
        <w:tc>
          <w:tcPr>
            <w:tcW w:w="1264" w:type="pct"/>
            <w:tcBorders>
              <w:top w:val="single" w:color="000000" w:sz="4" w:space="0"/>
              <w:left w:val="single" w:color="000000" w:sz="4" w:space="0"/>
              <w:bottom w:val="single" w:color="000000" w:sz="4" w:space="0"/>
              <w:right w:val="single" w:color="000000" w:sz="4" w:space="0"/>
            </w:tcBorders>
            <w:vAlign w:val="center"/>
          </w:tcPr>
          <w:p w14:paraId="075BA4E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矿山生产规模</w:t>
            </w:r>
          </w:p>
        </w:tc>
        <w:tc>
          <w:tcPr>
            <w:tcW w:w="641" w:type="pct"/>
            <w:tcBorders>
              <w:top w:val="single" w:color="000000" w:sz="4" w:space="0"/>
              <w:left w:val="single" w:color="000000" w:sz="4" w:space="0"/>
              <w:bottom w:val="single" w:color="000000" w:sz="4" w:space="0"/>
              <w:right w:val="single" w:color="000000" w:sz="4" w:space="0"/>
            </w:tcBorders>
            <w:vAlign w:val="center"/>
          </w:tcPr>
          <w:p w14:paraId="61D1B77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万t/a</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457814A4">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ABCAB33">
            <w:pPr>
              <w:spacing w:line="240" w:lineRule="auto"/>
              <w:ind w:firstLine="420"/>
              <w:jc w:val="center"/>
              <w:rPr>
                <w:color w:val="auto"/>
                <w:sz w:val="21"/>
                <w:szCs w:val="21"/>
              </w:rPr>
            </w:pPr>
          </w:p>
        </w:tc>
      </w:tr>
      <w:tr w14:paraId="1895AF91">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67F883F5">
            <w:pPr>
              <w:spacing w:line="240" w:lineRule="auto"/>
              <w:ind w:firstLine="420"/>
              <w:jc w:val="center"/>
              <w:rPr>
                <w:color w:val="auto"/>
                <w:sz w:val="21"/>
                <w:szCs w:val="21"/>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3EB49DC">
            <w:pPr>
              <w:spacing w:line="240" w:lineRule="auto"/>
              <w:ind w:firstLine="420"/>
              <w:jc w:val="center"/>
              <w:rPr>
                <w:color w:val="auto"/>
                <w:sz w:val="21"/>
                <w:szCs w:val="21"/>
              </w:rPr>
            </w:pPr>
          </w:p>
        </w:tc>
        <w:tc>
          <w:tcPr>
            <w:tcW w:w="641" w:type="pct"/>
            <w:tcBorders>
              <w:top w:val="single" w:color="000000" w:sz="4" w:space="0"/>
              <w:left w:val="single" w:color="000000" w:sz="4" w:space="0"/>
              <w:bottom w:val="single" w:color="000000" w:sz="4" w:space="0"/>
              <w:right w:val="single" w:color="000000" w:sz="4" w:space="0"/>
            </w:tcBorders>
            <w:vAlign w:val="center"/>
          </w:tcPr>
          <w:p w14:paraId="347D606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t/d</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48E917D4">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3143FEE0">
            <w:pPr>
              <w:spacing w:line="240" w:lineRule="auto"/>
              <w:ind w:firstLine="420"/>
              <w:jc w:val="center"/>
              <w:rPr>
                <w:color w:val="auto"/>
                <w:sz w:val="21"/>
                <w:szCs w:val="21"/>
              </w:rPr>
            </w:pPr>
          </w:p>
        </w:tc>
      </w:tr>
      <w:tr w14:paraId="60C55700">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417D1F7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三</w:t>
            </w:r>
          </w:p>
        </w:tc>
        <w:tc>
          <w:tcPr>
            <w:tcW w:w="1264" w:type="pct"/>
            <w:tcBorders>
              <w:top w:val="single" w:color="000000" w:sz="4" w:space="0"/>
              <w:left w:val="single" w:color="000000" w:sz="4" w:space="0"/>
              <w:bottom w:val="single" w:color="000000" w:sz="4" w:space="0"/>
              <w:right w:val="single" w:color="000000" w:sz="4" w:space="0"/>
            </w:tcBorders>
            <w:vAlign w:val="center"/>
          </w:tcPr>
          <w:p w14:paraId="782E327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矿山服务年限</w:t>
            </w:r>
          </w:p>
        </w:tc>
        <w:tc>
          <w:tcPr>
            <w:tcW w:w="641" w:type="pct"/>
            <w:tcBorders>
              <w:top w:val="single" w:color="000000" w:sz="4" w:space="0"/>
              <w:left w:val="single" w:color="000000" w:sz="4" w:space="0"/>
              <w:bottom w:val="single" w:color="000000" w:sz="4" w:space="0"/>
              <w:right w:val="single" w:color="000000" w:sz="4" w:space="0"/>
            </w:tcBorders>
            <w:vAlign w:val="center"/>
          </w:tcPr>
          <w:p w14:paraId="1F52C53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a</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45649BA2">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3FB368B9">
            <w:pPr>
              <w:spacing w:line="240" w:lineRule="auto"/>
              <w:ind w:firstLine="420"/>
              <w:jc w:val="center"/>
              <w:rPr>
                <w:color w:val="auto"/>
                <w:sz w:val="21"/>
                <w:szCs w:val="21"/>
              </w:rPr>
            </w:pPr>
          </w:p>
        </w:tc>
      </w:tr>
      <w:tr w14:paraId="3C7AF7DC">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0DA7740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四</w:t>
            </w:r>
          </w:p>
        </w:tc>
        <w:tc>
          <w:tcPr>
            <w:tcW w:w="1264" w:type="pct"/>
            <w:tcBorders>
              <w:top w:val="single" w:color="000000" w:sz="4" w:space="0"/>
              <w:left w:val="single" w:color="000000" w:sz="4" w:space="0"/>
              <w:bottom w:val="single" w:color="000000" w:sz="4" w:space="0"/>
              <w:right w:val="single" w:color="000000" w:sz="4" w:space="0"/>
            </w:tcBorders>
            <w:vAlign w:val="center"/>
          </w:tcPr>
          <w:p w14:paraId="6C1A8F3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基建工程量</w:t>
            </w:r>
          </w:p>
        </w:tc>
        <w:tc>
          <w:tcPr>
            <w:tcW w:w="641" w:type="pct"/>
            <w:tcBorders>
              <w:top w:val="single" w:color="000000" w:sz="4" w:space="0"/>
              <w:left w:val="single" w:color="000000" w:sz="4" w:space="0"/>
              <w:bottom w:val="single" w:color="000000" w:sz="4" w:space="0"/>
              <w:right w:val="single" w:color="000000" w:sz="4" w:space="0"/>
            </w:tcBorders>
            <w:vAlign w:val="center"/>
          </w:tcPr>
          <w:p w14:paraId="51F477E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万m</w:t>
            </w:r>
            <w:r>
              <w:rPr>
                <w:rFonts w:ascii="Times New Roman" w:hAnsi="Times New Roman"/>
                <w:color w:val="auto"/>
                <w:position w:val="12"/>
                <w:sz w:val="21"/>
                <w:szCs w:val="21"/>
              </w:rPr>
              <w:t>3</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2AA809B8">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0B89B1E9">
            <w:pPr>
              <w:spacing w:line="240" w:lineRule="auto"/>
              <w:ind w:firstLine="420"/>
              <w:jc w:val="center"/>
              <w:rPr>
                <w:color w:val="auto"/>
                <w:sz w:val="21"/>
                <w:szCs w:val="21"/>
              </w:rPr>
            </w:pPr>
          </w:p>
        </w:tc>
      </w:tr>
      <w:tr w14:paraId="09C2A868">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54837FF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五</w:t>
            </w:r>
          </w:p>
        </w:tc>
        <w:tc>
          <w:tcPr>
            <w:tcW w:w="1264" w:type="pct"/>
            <w:tcBorders>
              <w:top w:val="single" w:color="000000" w:sz="4" w:space="0"/>
              <w:left w:val="single" w:color="000000" w:sz="4" w:space="0"/>
              <w:bottom w:val="single" w:color="000000" w:sz="4" w:space="0"/>
              <w:right w:val="single" w:color="000000" w:sz="4" w:space="0"/>
            </w:tcBorders>
            <w:vAlign w:val="center"/>
          </w:tcPr>
          <w:p w14:paraId="53D05CA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基建期</w:t>
            </w:r>
          </w:p>
        </w:tc>
        <w:tc>
          <w:tcPr>
            <w:tcW w:w="641" w:type="pct"/>
            <w:tcBorders>
              <w:top w:val="single" w:color="000000" w:sz="4" w:space="0"/>
              <w:left w:val="single" w:color="000000" w:sz="4" w:space="0"/>
              <w:bottom w:val="single" w:color="000000" w:sz="4" w:space="0"/>
              <w:right w:val="single" w:color="000000" w:sz="4" w:space="0"/>
            </w:tcBorders>
            <w:vAlign w:val="center"/>
          </w:tcPr>
          <w:p w14:paraId="7B7E4DA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a</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3776C0BD">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1CCD2DF">
            <w:pPr>
              <w:spacing w:line="240" w:lineRule="auto"/>
              <w:ind w:firstLine="420"/>
              <w:jc w:val="center"/>
              <w:rPr>
                <w:color w:val="auto"/>
                <w:sz w:val="21"/>
                <w:szCs w:val="21"/>
              </w:rPr>
            </w:pPr>
          </w:p>
        </w:tc>
      </w:tr>
      <w:tr w14:paraId="2BBD0E7A">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0BC346C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六</w:t>
            </w:r>
          </w:p>
        </w:tc>
        <w:tc>
          <w:tcPr>
            <w:tcW w:w="1264" w:type="pct"/>
            <w:tcBorders>
              <w:top w:val="single" w:color="000000" w:sz="4" w:space="0"/>
              <w:left w:val="single" w:color="000000" w:sz="4" w:space="0"/>
              <w:bottom w:val="single" w:color="000000" w:sz="4" w:space="0"/>
              <w:right w:val="single" w:color="000000" w:sz="4" w:space="0"/>
            </w:tcBorders>
            <w:vAlign w:val="center"/>
          </w:tcPr>
          <w:p w14:paraId="5D7EB4C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采矿方法</w:t>
            </w:r>
          </w:p>
        </w:tc>
        <w:tc>
          <w:tcPr>
            <w:tcW w:w="641" w:type="pct"/>
            <w:tcBorders>
              <w:top w:val="single" w:color="000000" w:sz="4" w:space="0"/>
              <w:left w:val="single" w:color="000000" w:sz="4" w:space="0"/>
              <w:bottom w:val="single" w:color="000000" w:sz="4" w:space="0"/>
              <w:right w:val="single" w:color="000000" w:sz="4" w:space="0"/>
            </w:tcBorders>
            <w:vAlign w:val="center"/>
          </w:tcPr>
          <w:p w14:paraId="60E92B00">
            <w:pPr>
              <w:spacing w:line="240" w:lineRule="auto"/>
              <w:ind w:firstLine="420"/>
              <w:jc w:val="center"/>
              <w:rPr>
                <w:color w:val="auto"/>
                <w:sz w:val="21"/>
                <w:szCs w:val="21"/>
              </w:rPr>
            </w:pPr>
          </w:p>
        </w:tc>
        <w:tc>
          <w:tcPr>
            <w:tcW w:w="972" w:type="pct"/>
            <w:tcBorders>
              <w:top w:val="single" w:color="000000" w:sz="4" w:space="0"/>
              <w:left w:val="single" w:color="000000" w:sz="4" w:space="0"/>
              <w:bottom w:val="single" w:color="000000" w:sz="4" w:space="0"/>
              <w:right w:val="single" w:color="000000" w:sz="4" w:space="0"/>
            </w:tcBorders>
            <w:vAlign w:val="center"/>
          </w:tcPr>
          <w:p w14:paraId="6C23858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分段空场嗣后充填法</w:t>
            </w:r>
          </w:p>
        </w:tc>
        <w:tc>
          <w:tcPr>
            <w:tcW w:w="1150" w:type="pct"/>
            <w:tcBorders>
              <w:top w:val="single" w:color="000000" w:sz="4" w:space="0"/>
              <w:left w:val="single" w:color="000000" w:sz="4" w:space="0"/>
              <w:bottom w:val="single" w:color="000000" w:sz="4" w:space="0"/>
              <w:right w:val="single" w:color="000000" w:sz="4" w:space="0"/>
            </w:tcBorders>
            <w:vAlign w:val="center"/>
          </w:tcPr>
          <w:p w14:paraId="29C56BE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浅孔留矿嗣后充</w:t>
            </w:r>
          </w:p>
          <w:p w14:paraId="15CA104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填法</w:t>
            </w:r>
          </w:p>
        </w:tc>
        <w:tc>
          <w:tcPr>
            <w:tcW w:w="650" w:type="pct"/>
            <w:tcBorders>
              <w:top w:val="single" w:color="000000" w:sz="4" w:space="0"/>
              <w:left w:val="single" w:color="000000" w:sz="4" w:space="0"/>
              <w:bottom w:val="single" w:color="000000" w:sz="4" w:space="0"/>
              <w:right w:val="single" w:color="000000" w:sz="4" w:space="0"/>
            </w:tcBorders>
            <w:vAlign w:val="center"/>
          </w:tcPr>
          <w:p w14:paraId="03DF61F1">
            <w:pPr>
              <w:spacing w:line="240" w:lineRule="auto"/>
              <w:ind w:firstLine="420"/>
              <w:jc w:val="center"/>
              <w:rPr>
                <w:color w:val="auto"/>
                <w:sz w:val="21"/>
                <w:szCs w:val="21"/>
              </w:rPr>
            </w:pPr>
          </w:p>
        </w:tc>
      </w:tr>
      <w:tr w14:paraId="3342EAAB">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0EE1337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64" w:type="pct"/>
            <w:tcBorders>
              <w:top w:val="single" w:color="000000" w:sz="4" w:space="0"/>
              <w:left w:val="single" w:color="000000" w:sz="4" w:space="0"/>
              <w:bottom w:val="single" w:color="000000" w:sz="4" w:space="0"/>
              <w:right w:val="single" w:color="000000" w:sz="4" w:space="0"/>
            </w:tcBorders>
            <w:vAlign w:val="center"/>
          </w:tcPr>
          <w:p w14:paraId="707F36B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比例</w:t>
            </w:r>
          </w:p>
        </w:tc>
        <w:tc>
          <w:tcPr>
            <w:tcW w:w="641" w:type="pct"/>
            <w:tcBorders>
              <w:top w:val="single" w:color="000000" w:sz="4" w:space="0"/>
              <w:left w:val="single" w:color="000000" w:sz="4" w:space="0"/>
              <w:bottom w:val="single" w:color="000000" w:sz="4" w:space="0"/>
              <w:right w:val="single" w:color="000000" w:sz="4" w:space="0"/>
            </w:tcBorders>
            <w:vAlign w:val="center"/>
          </w:tcPr>
          <w:p w14:paraId="5B62DAF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972" w:type="pct"/>
            <w:tcBorders>
              <w:top w:val="single" w:color="000000" w:sz="4" w:space="0"/>
              <w:left w:val="single" w:color="000000" w:sz="4" w:space="0"/>
              <w:bottom w:val="single" w:color="000000" w:sz="4" w:space="0"/>
              <w:right w:val="single" w:color="000000" w:sz="4" w:space="0"/>
            </w:tcBorders>
            <w:vAlign w:val="center"/>
          </w:tcPr>
          <w:p w14:paraId="7A769FC6">
            <w:pPr>
              <w:pStyle w:val="57"/>
              <w:spacing w:before="0" w:beforeAutospacing="0"/>
              <w:jc w:val="center"/>
              <w:rPr>
                <w:rFonts w:ascii="Times New Roman" w:hAnsi="Times New Roman"/>
                <w:color w:val="auto"/>
                <w:sz w:val="21"/>
                <w:szCs w:val="21"/>
              </w:rPr>
            </w:pPr>
          </w:p>
        </w:tc>
        <w:tc>
          <w:tcPr>
            <w:tcW w:w="1150" w:type="pct"/>
            <w:tcBorders>
              <w:top w:val="single" w:color="000000" w:sz="4" w:space="0"/>
              <w:left w:val="single" w:color="000000" w:sz="4" w:space="0"/>
              <w:bottom w:val="single" w:color="000000" w:sz="4" w:space="0"/>
              <w:right w:val="single" w:color="000000" w:sz="4" w:space="0"/>
            </w:tcBorders>
            <w:vAlign w:val="center"/>
          </w:tcPr>
          <w:p w14:paraId="33DC66AB">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95B6BCA">
            <w:pPr>
              <w:spacing w:line="240" w:lineRule="auto"/>
              <w:ind w:firstLine="420"/>
              <w:jc w:val="center"/>
              <w:rPr>
                <w:color w:val="auto"/>
                <w:sz w:val="21"/>
                <w:szCs w:val="21"/>
              </w:rPr>
            </w:pPr>
          </w:p>
        </w:tc>
      </w:tr>
      <w:tr w14:paraId="71675226">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2931642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64" w:type="pct"/>
            <w:tcBorders>
              <w:top w:val="single" w:color="000000" w:sz="4" w:space="0"/>
              <w:left w:val="single" w:color="000000" w:sz="4" w:space="0"/>
              <w:bottom w:val="single" w:color="000000" w:sz="4" w:space="0"/>
              <w:right w:val="single" w:color="000000" w:sz="4" w:space="0"/>
            </w:tcBorders>
            <w:vAlign w:val="center"/>
          </w:tcPr>
          <w:p w14:paraId="66DB472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同时回采采场数</w:t>
            </w:r>
          </w:p>
        </w:tc>
        <w:tc>
          <w:tcPr>
            <w:tcW w:w="641" w:type="pct"/>
            <w:tcBorders>
              <w:top w:val="single" w:color="000000" w:sz="4" w:space="0"/>
              <w:left w:val="single" w:color="000000" w:sz="4" w:space="0"/>
              <w:bottom w:val="single" w:color="000000" w:sz="4" w:space="0"/>
              <w:right w:val="single" w:color="000000" w:sz="4" w:space="0"/>
            </w:tcBorders>
            <w:vAlign w:val="center"/>
          </w:tcPr>
          <w:p w14:paraId="0545F5C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个</w:t>
            </w:r>
          </w:p>
        </w:tc>
        <w:tc>
          <w:tcPr>
            <w:tcW w:w="972" w:type="pct"/>
            <w:tcBorders>
              <w:top w:val="single" w:color="000000" w:sz="4" w:space="0"/>
              <w:left w:val="single" w:color="000000" w:sz="4" w:space="0"/>
              <w:bottom w:val="single" w:color="000000" w:sz="4" w:space="0"/>
              <w:right w:val="single" w:color="000000" w:sz="4" w:space="0"/>
            </w:tcBorders>
            <w:vAlign w:val="center"/>
          </w:tcPr>
          <w:p w14:paraId="67F336EC">
            <w:pPr>
              <w:pStyle w:val="57"/>
              <w:spacing w:before="0" w:beforeAutospacing="0"/>
              <w:jc w:val="center"/>
              <w:rPr>
                <w:rFonts w:ascii="Times New Roman" w:hAnsi="Times New Roman"/>
                <w:color w:val="auto"/>
                <w:sz w:val="21"/>
                <w:szCs w:val="21"/>
              </w:rPr>
            </w:pPr>
          </w:p>
        </w:tc>
        <w:tc>
          <w:tcPr>
            <w:tcW w:w="1150" w:type="pct"/>
            <w:tcBorders>
              <w:top w:val="single" w:color="000000" w:sz="4" w:space="0"/>
              <w:left w:val="single" w:color="000000" w:sz="4" w:space="0"/>
              <w:bottom w:val="single" w:color="000000" w:sz="4" w:space="0"/>
              <w:right w:val="single" w:color="000000" w:sz="4" w:space="0"/>
            </w:tcBorders>
            <w:vAlign w:val="center"/>
          </w:tcPr>
          <w:p w14:paraId="788EF531">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1F614380">
            <w:pPr>
              <w:spacing w:line="240" w:lineRule="auto"/>
              <w:ind w:firstLine="420"/>
              <w:jc w:val="center"/>
              <w:rPr>
                <w:color w:val="auto"/>
                <w:sz w:val="21"/>
                <w:szCs w:val="21"/>
              </w:rPr>
            </w:pPr>
          </w:p>
        </w:tc>
      </w:tr>
      <w:tr w14:paraId="1E5C7BE4">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23C7750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264" w:type="pct"/>
            <w:tcBorders>
              <w:top w:val="single" w:color="000000" w:sz="4" w:space="0"/>
              <w:left w:val="single" w:color="000000" w:sz="4" w:space="0"/>
              <w:bottom w:val="single" w:color="000000" w:sz="4" w:space="0"/>
              <w:right w:val="single" w:color="000000" w:sz="4" w:space="0"/>
            </w:tcBorders>
            <w:vAlign w:val="center"/>
          </w:tcPr>
          <w:p w14:paraId="35E1D69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采场综合生产能力</w:t>
            </w:r>
          </w:p>
        </w:tc>
        <w:tc>
          <w:tcPr>
            <w:tcW w:w="641" w:type="pct"/>
            <w:tcBorders>
              <w:top w:val="single" w:color="000000" w:sz="4" w:space="0"/>
              <w:left w:val="single" w:color="000000" w:sz="4" w:space="0"/>
              <w:bottom w:val="single" w:color="000000" w:sz="4" w:space="0"/>
              <w:right w:val="single" w:color="000000" w:sz="4" w:space="0"/>
            </w:tcBorders>
            <w:vAlign w:val="center"/>
          </w:tcPr>
          <w:p w14:paraId="33F1AC5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t/a</w:t>
            </w:r>
          </w:p>
        </w:tc>
        <w:tc>
          <w:tcPr>
            <w:tcW w:w="972" w:type="pct"/>
            <w:tcBorders>
              <w:top w:val="single" w:color="000000" w:sz="4" w:space="0"/>
              <w:left w:val="single" w:color="000000" w:sz="4" w:space="0"/>
              <w:bottom w:val="single" w:color="000000" w:sz="4" w:space="0"/>
              <w:right w:val="single" w:color="000000" w:sz="4" w:space="0"/>
            </w:tcBorders>
            <w:vAlign w:val="center"/>
          </w:tcPr>
          <w:p w14:paraId="596DE890">
            <w:pPr>
              <w:pStyle w:val="57"/>
              <w:spacing w:before="0" w:beforeAutospacing="0"/>
              <w:jc w:val="center"/>
              <w:rPr>
                <w:rFonts w:ascii="Times New Roman" w:hAnsi="Times New Roman"/>
                <w:color w:val="auto"/>
                <w:sz w:val="21"/>
                <w:szCs w:val="21"/>
              </w:rPr>
            </w:pPr>
          </w:p>
        </w:tc>
        <w:tc>
          <w:tcPr>
            <w:tcW w:w="1150" w:type="pct"/>
            <w:tcBorders>
              <w:top w:val="single" w:color="000000" w:sz="4" w:space="0"/>
              <w:left w:val="single" w:color="000000" w:sz="4" w:space="0"/>
              <w:bottom w:val="single" w:color="000000" w:sz="4" w:space="0"/>
              <w:right w:val="single" w:color="000000" w:sz="4" w:space="0"/>
            </w:tcBorders>
            <w:vAlign w:val="center"/>
          </w:tcPr>
          <w:p w14:paraId="687FBD6B">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07929B4D">
            <w:pPr>
              <w:spacing w:line="240" w:lineRule="auto"/>
              <w:ind w:firstLine="420"/>
              <w:jc w:val="center"/>
              <w:rPr>
                <w:color w:val="auto"/>
                <w:sz w:val="21"/>
                <w:szCs w:val="21"/>
              </w:rPr>
            </w:pPr>
          </w:p>
        </w:tc>
      </w:tr>
      <w:tr w14:paraId="3ED9C7B4">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5D09A60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w:t>
            </w:r>
          </w:p>
        </w:tc>
        <w:tc>
          <w:tcPr>
            <w:tcW w:w="1264" w:type="pct"/>
            <w:tcBorders>
              <w:top w:val="single" w:color="000000" w:sz="4" w:space="0"/>
              <w:left w:val="single" w:color="000000" w:sz="4" w:space="0"/>
              <w:bottom w:val="single" w:color="000000" w:sz="4" w:space="0"/>
              <w:right w:val="single" w:color="000000" w:sz="4" w:space="0"/>
            </w:tcBorders>
            <w:vAlign w:val="center"/>
          </w:tcPr>
          <w:p w14:paraId="5633505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万吨采切比</w:t>
            </w:r>
          </w:p>
        </w:tc>
        <w:tc>
          <w:tcPr>
            <w:tcW w:w="641" w:type="pct"/>
            <w:tcBorders>
              <w:top w:val="single" w:color="000000" w:sz="4" w:space="0"/>
              <w:left w:val="single" w:color="000000" w:sz="4" w:space="0"/>
              <w:bottom w:val="single" w:color="000000" w:sz="4" w:space="0"/>
              <w:right w:val="single" w:color="000000" w:sz="4" w:space="0"/>
            </w:tcBorders>
            <w:vAlign w:val="center"/>
          </w:tcPr>
          <w:p w14:paraId="099D950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m</w:t>
            </w:r>
            <w:r>
              <w:rPr>
                <w:rFonts w:ascii="Times New Roman" w:hAnsi="Times New Roman"/>
                <w:color w:val="auto"/>
                <w:position w:val="12"/>
                <w:sz w:val="21"/>
                <w:szCs w:val="21"/>
              </w:rPr>
              <w:t>3</w:t>
            </w:r>
            <w:r>
              <w:rPr>
                <w:rFonts w:ascii="Times New Roman" w:hAnsi="Times New Roman"/>
                <w:color w:val="auto"/>
                <w:sz w:val="21"/>
                <w:szCs w:val="21"/>
              </w:rPr>
              <w:t>/万t</w:t>
            </w:r>
          </w:p>
        </w:tc>
        <w:tc>
          <w:tcPr>
            <w:tcW w:w="972" w:type="pct"/>
            <w:tcBorders>
              <w:top w:val="single" w:color="000000" w:sz="4" w:space="0"/>
              <w:left w:val="single" w:color="000000" w:sz="4" w:space="0"/>
              <w:bottom w:val="single" w:color="000000" w:sz="4" w:space="0"/>
              <w:right w:val="single" w:color="000000" w:sz="4" w:space="0"/>
            </w:tcBorders>
            <w:vAlign w:val="center"/>
          </w:tcPr>
          <w:p w14:paraId="7D6B5108">
            <w:pPr>
              <w:pStyle w:val="57"/>
              <w:spacing w:before="0" w:beforeAutospacing="0"/>
              <w:jc w:val="center"/>
              <w:rPr>
                <w:rFonts w:ascii="Times New Roman" w:hAnsi="Times New Roman"/>
                <w:color w:val="auto"/>
                <w:sz w:val="21"/>
                <w:szCs w:val="21"/>
              </w:rPr>
            </w:pPr>
          </w:p>
        </w:tc>
        <w:tc>
          <w:tcPr>
            <w:tcW w:w="1150" w:type="pct"/>
            <w:tcBorders>
              <w:top w:val="single" w:color="000000" w:sz="4" w:space="0"/>
              <w:left w:val="single" w:color="000000" w:sz="4" w:space="0"/>
              <w:bottom w:val="single" w:color="000000" w:sz="4" w:space="0"/>
              <w:right w:val="single" w:color="000000" w:sz="4" w:space="0"/>
            </w:tcBorders>
            <w:vAlign w:val="center"/>
          </w:tcPr>
          <w:p w14:paraId="1910AD26">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FCF4D6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综合559</w:t>
            </w:r>
          </w:p>
        </w:tc>
      </w:tr>
      <w:tr w14:paraId="65D5BCF5">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43CF295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w:t>
            </w:r>
          </w:p>
        </w:tc>
        <w:tc>
          <w:tcPr>
            <w:tcW w:w="1264" w:type="pct"/>
            <w:tcBorders>
              <w:top w:val="single" w:color="000000" w:sz="4" w:space="0"/>
              <w:left w:val="single" w:color="000000" w:sz="4" w:space="0"/>
              <w:bottom w:val="single" w:color="000000" w:sz="4" w:space="0"/>
              <w:right w:val="single" w:color="000000" w:sz="4" w:space="0"/>
            </w:tcBorders>
            <w:vAlign w:val="center"/>
          </w:tcPr>
          <w:p w14:paraId="7D70FBF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贫化率</w:t>
            </w:r>
          </w:p>
        </w:tc>
        <w:tc>
          <w:tcPr>
            <w:tcW w:w="641" w:type="pct"/>
            <w:tcBorders>
              <w:top w:val="single" w:color="000000" w:sz="4" w:space="0"/>
              <w:left w:val="single" w:color="000000" w:sz="4" w:space="0"/>
              <w:bottom w:val="single" w:color="000000" w:sz="4" w:space="0"/>
              <w:right w:val="single" w:color="000000" w:sz="4" w:space="0"/>
            </w:tcBorders>
            <w:vAlign w:val="center"/>
          </w:tcPr>
          <w:p w14:paraId="727F100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972" w:type="pct"/>
            <w:tcBorders>
              <w:top w:val="single" w:color="000000" w:sz="4" w:space="0"/>
              <w:left w:val="single" w:color="000000" w:sz="4" w:space="0"/>
              <w:bottom w:val="single" w:color="000000" w:sz="4" w:space="0"/>
              <w:right w:val="single" w:color="000000" w:sz="4" w:space="0"/>
            </w:tcBorders>
            <w:vAlign w:val="center"/>
          </w:tcPr>
          <w:p w14:paraId="0F9648D7">
            <w:pPr>
              <w:pStyle w:val="57"/>
              <w:spacing w:before="0" w:beforeAutospacing="0"/>
              <w:jc w:val="center"/>
              <w:rPr>
                <w:rFonts w:ascii="Times New Roman" w:hAnsi="Times New Roman"/>
                <w:color w:val="auto"/>
                <w:sz w:val="21"/>
                <w:szCs w:val="21"/>
              </w:rPr>
            </w:pPr>
          </w:p>
        </w:tc>
        <w:tc>
          <w:tcPr>
            <w:tcW w:w="1150" w:type="pct"/>
            <w:tcBorders>
              <w:top w:val="single" w:color="000000" w:sz="4" w:space="0"/>
              <w:left w:val="single" w:color="000000" w:sz="4" w:space="0"/>
              <w:bottom w:val="single" w:color="000000" w:sz="4" w:space="0"/>
              <w:right w:val="single" w:color="000000" w:sz="4" w:space="0"/>
            </w:tcBorders>
            <w:vAlign w:val="center"/>
          </w:tcPr>
          <w:p w14:paraId="13751C6D">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0ED03D8B">
            <w:pPr>
              <w:spacing w:line="240" w:lineRule="auto"/>
              <w:ind w:firstLine="420"/>
              <w:jc w:val="center"/>
              <w:rPr>
                <w:color w:val="auto"/>
                <w:sz w:val="21"/>
                <w:szCs w:val="21"/>
              </w:rPr>
            </w:pPr>
          </w:p>
        </w:tc>
      </w:tr>
      <w:tr w14:paraId="6D609C87">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53BEFD7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6</w:t>
            </w:r>
          </w:p>
        </w:tc>
        <w:tc>
          <w:tcPr>
            <w:tcW w:w="1264" w:type="pct"/>
            <w:tcBorders>
              <w:top w:val="single" w:color="000000" w:sz="4" w:space="0"/>
              <w:left w:val="single" w:color="000000" w:sz="4" w:space="0"/>
              <w:bottom w:val="single" w:color="000000" w:sz="4" w:space="0"/>
              <w:right w:val="single" w:color="000000" w:sz="4" w:space="0"/>
            </w:tcBorders>
            <w:vAlign w:val="center"/>
          </w:tcPr>
          <w:p w14:paraId="610D83E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损失率</w:t>
            </w:r>
          </w:p>
        </w:tc>
        <w:tc>
          <w:tcPr>
            <w:tcW w:w="641" w:type="pct"/>
            <w:tcBorders>
              <w:top w:val="single" w:color="000000" w:sz="4" w:space="0"/>
              <w:left w:val="single" w:color="000000" w:sz="4" w:space="0"/>
              <w:bottom w:val="single" w:color="000000" w:sz="4" w:space="0"/>
              <w:right w:val="single" w:color="000000" w:sz="4" w:space="0"/>
            </w:tcBorders>
            <w:vAlign w:val="center"/>
          </w:tcPr>
          <w:p w14:paraId="5E8958E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972" w:type="pct"/>
            <w:tcBorders>
              <w:top w:val="single" w:color="000000" w:sz="4" w:space="0"/>
              <w:left w:val="single" w:color="000000" w:sz="4" w:space="0"/>
              <w:bottom w:val="single" w:color="000000" w:sz="4" w:space="0"/>
              <w:right w:val="single" w:color="000000" w:sz="4" w:space="0"/>
            </w:tcBorders>
            <w:vAlign w:val="center"/>
          </w:tcPr>
          <w:p w14:paraId="56249405">
            <w:pPr>
              <w:pStyle w:val="57"/>
              <w:spacing w:before="0" w:beforeAutospacing="0"/>
              <w:jc w:val="center"/>
              <w:rPr>
                <w:rFonts w:ascii="Times New Roman" w:hAnsi="Times New Roman"/>
                <w:color w:val="auto"/>
                <w:sz w:val="21"/>
                <w:szCs w:val="21"/>
              </w:rPr>
            </w:pPr>
          </w:p>
        </w:tc>
        <w:tc>
          <w:tcPr>
            <w:tcW w:w="1150" w:type="pct"/>
            <w:tcBorders>
              <w:top w:val="single" w:color="000000" w:sz="4" w:space="0"/>
              <w:left w:val="single" w:color="000000" w:sz="4" w:space="0"/>
              <w:bottom w:val="single" w:color="000000" w:sz="4" w:space="0"/>
              <w:right w:val="single" w:color="000000" w:sz="4" w:space="0"/>
            </w:tcBorders>
            <w:vAlign w:val="center"/>
          </w:tcPr>
          <w:p w14:paraId="544F788E">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07D0B947">
            <w:pPr>
              <w:spacing w:line="240" w:lineRule="auto"/>
              <w:ind w:firstLine="420"/>
              <w:jc w:val="center"/>
              <w:rPr>
                <w:color w:val="auto"/>
                <w:sz w:val="21"/>
                <w:szCs w:val="21"/>
              </w:rPr>
            </w:pPr>
          </w:p>
        </w:tc>
      </w:tr>
      <w:tr w14:paraId="5FD657CD">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2E61C8A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七</w:t>
            </w:r>
          </w:p>
        </w:tc>
        <w:tc>
          <w:tcPr>
            <w:tcW w:w="1264" w:type="pct"/>
            <w:tcBorders>
              <w:top w:val="single" w:color="000000" w:sz="4" w:space="0"/>
              <w:left w:val="single" w:color="000000" w:sz="4" w:space="0"/>
              <w:bottom w:val="single" w:color="000000" w:sz="4" w:space="0"/>
              <w:right w:val="single" w:color="000000" w:sz="4" w:space="0"/>
            </w:tcBorders>
            <w:vAlign w:val="center"/>
          </w:tcPr>
          <w:p w14:paraId="785C626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回采设备效率</w:t>
            </w:r>
          </w:p>
        </w:tc>
        <w:tc>
          <w:tcPr>
            <w:tcW w:w="641" w:type="pct"/>
            <w:tcBorders>
              <w:top w:val="single" w:color="000000" w:sz="4" w:space="0"/>
              <w:left w:val="single" w:color="000000" w:sz="4" w:space="0"/>
              <w:bottom w:val="single" w:color="000000" w:sz="4" w:space="0"/>
              <w:right w:val="single" w:color="000000" w:sz="4" w:space="0"/>
            </w:tcBorders>
            <w:vAlign w:val="center"/>
          </w:tcPr>
          <w:p w14:paraId="0B37BCD3">
            <w:pPr>
              <w:spacing w:line="240" w:lineRule="auto"/>
              <w:ind w:firstLine="420"/>
              <w:jc w:val="center"/>
              <w:rPr>
                <w:color w:val="auto"/>
                <w:sz w:val="21"/>
                <w:szCs w:val="21"/>
              </w:rPr>
            </w:pP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74538F24">
            <w:pPr>
              <w:spacing w:line="240" w:lineRule="auto"/>
              <w:ind w:firstLine="420"/>
              <w:jc w:val="center"/>
              <w:rPr>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44A74386">
            <w:pPr>
              <w:spacing w:line="240" w:lineRule="auto"/>
              <w:ind w:firstLine="420"/>
              <w:jc w:val="center"/>
              <w:rPr>
                <w:color w:val="auto"/>
                <w:sz w:val="21"/>
                <w:szCs w:val="21"/>
              </w:rPr>
            </w:pPr>
          </w:p>
        </w:tc>
      </w:tr>
      <w:tr w14:paraId="0A1C07ED">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3CF3316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64" w:type="pct"/>
            <w:tcBorders>
              <w:top w:val="single" w:color="000000" w:sz="4" w:space="0"/>
              <w:left w:val="single" w:color="000000" w:sz="4" w:space="0"/>
              <w:bottom w:val="single" w:color="000000" w:sz="4" w:space="0"/>
              <w:right w:val="single" w:color="000000" w:sz="4" w:space="0"/>
            </w:tcBorders>
            <w:vAlign w:val="center"/>
          </w:tcPr>
          <w:p w14:paraId="58BC409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中深孔凿岩台车</w:t>
            </w:r>
          </w:p>
        </w:tc>
        <w:tc>
          <w:tcPr>
            <w:tcW w:w="641" w:type="pct"/>
            <w:tcBorders>
              <w:top w:val="single" w:color="000000" w:sz="4" w:space="0"/>
              <w:left w:val="single" w:color="000000" w:sz="4" w:space="0"/>
              <w:bottom w:val="single" w:color="000000" w:sz="4" w:space="0"/>
              <w:right w:val="single" w:color="000000" w:sz="4" w:space="0"/>
            </w:tcBorders>
            <w:vAlign w:val="center"/>
          </w:tcPr>
          <w:p w14:paraId="4907F0A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m/台班</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50A8D950">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78A5C24D">
            <w:pPr>
              <w:spacing w:line="240" w:lineRule="auto"/>
              <w:ind w:firstLine="420"/>
              <w:jc w:val="center"/>
              <w:rPr>
                <w:color w:val="auto"/>
                <w:sz w:val="21"/>
                <w:szCs w:val="21"/>
              </w:rPr>
            </w:pPr>
          </w:p>
        </w:tc>
      </w:tr>
      <w:tr w14:paraId="340F3529">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7068BDA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64" w:type="pct"/>
            <w:tcBorders>
              <w:top w:val="single" w:color="000000" w:sz="4" w:space="0"/>
              <w:left w:val="single" w:color="000000" w:sz="4" w:space="0"/>
              <w:bottom w:val="single" w:color="000000" w:sz="4" w:space="0"/>
              <w:right w:val="single" w:color="000000" w:sz="4" w:space="0"/>
            </w:tcBorders>
            <w:vAlign w:val="center"/>
          </w:tcPr>
          <w:p w14:paraId="7D3F9B9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1.5m</w:t>
            </w:r>
            <w:r>
              <w:rPr>
                <w:rFonts w:ascii="Times New Roman" w:hAnsi="Times New Roman"/>
                <w:color w:val="auto"/>
                <w:position w:val="12"/>
                <w:sz w:val="21"/>
                <w:szCs w:val="21"/>
              </w:rPr>
              <w:t>3</w:t>
            </w:r>
            <w:r>
              <w:rPr>
                <w:rFonts w:ascii="Times New Roman" w:hAnsi="Times New Roman"/>
                <w:color w:val="auto"/>
                <w:sz w:val="21"/>
                <w:szCs w:val="21"/>
              </w:rPr>
              <w:t>铲运机</w:t>
            </w:r>
          </w:p>
        </w:tc>
        <w:tc>
          <w:tcPr>
            <w:tcW w:w="641" w:type="pct"/>
            <w:tcBorders>
              <w:top w:val="single" w:color="000000" w:sz="4" w:space="0"/>
              <w:left w:val="single" w:color="000000" w:sz="4" w:space="0"/>
              <w:bottom w:val="single" w:color="000000" w:sz="4" w:space="0"/>
              <w:right w:val="single" w:color="000000" w:sz="4" w:space="0"/>
            </w:tcBorders>
            <w:vAlign w:val="center"/>
          </w:tcPr>
          <w:p w14:paraId="0C418C8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t/台班</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49B8332A">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3A8FA73A">
            <w:pPr>
              <w:spacing w:line="240" w:lineRule="auto"/>
              <w:ind w:firstLine="420"/>
              <w:jc w:val="center"/>
              <w:rPr>
                <w:color w:val="auto"/>
                <w:sz w:val="21"/>
                <w:szCs w:val="21"/>
              </w:rPr>
            </w:pPr>
          </w:p>
        </w:tc>
      </w:tr>
      <w:tr w14:paraId="7C5CFA52">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46773E9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264" w:type="pct"/>
            <w:tcBorders>
              <w:top w:val="single" w:color="000000" w:sz="4" w:space="0"/>
              <w:left w:val="single" w:color="000000" w:sz="4" w:space="0"/>
              <w:bottom w:val="single" w:color="000000" w:sz="4" w:space="0"/>
              <w:right w:val="single" w:color="000000" w:sz="4" w:space="0"/>
            </w:tcBorders>
            <w:vAlign w:val="center"/>
          </w:tcPr>
          <w:p w14:paraId="67A9C2E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YT-28凿岩机</w:t>
            </w:r>
          </w:p>
        </w:tc>
        <w:tc>
          <w:tcPr>
            <w:tcW w:w="641" w:type="pct"/>
            <w:tcBorders>
              <w:top w:val="single" w:color="000000" w:sz="4" w:space="0"/>
              <w:left w:val="single" w:color="000000" w:sz="4" w:space="0"/>
              <w:bottom w:val="single" w:color="000000" w:sz="4" w:space="0"/>
              <w:right w:val="single" w:color="000000" w:sz="4" w:space="0"/>
            </w:tcBorders>
            <w:vAlign w:val="center"/>
          </w:tcPr>
          <w:p w14:paraId="76A72F1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m/班</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06C7A73C">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34675CB9">
            <w:pPr>
              <w:spacing w:line="240" w:lineRule="auto"/>
              <w:ind w:firstLine="420"/>
              <w:jc w:val="center"/>
              <w:rPr>
                <w:color w:val="auto"/>
                <w:sz w:val="21"/>
                <w:szCs w:val="21"/>
              </w:rPr>
            </w:pPr>
          </w:p>
        </w:tc>
      </w:tr>
      <w:tr w14:paraId="2DE33E0F">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15FC292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八</w:t>
            </w:r>
          </w:p>
        </w:tc>
        <w:tc>
          <w:tcPr>
            <w:tcW w:w="1264" w:type="pct"/>
            <w:tcBorders>
              <w:top w:val="single" w:color="000000" w:sz="4" w:space="0"/>
              <w:left w:val="single" w:color="000000" w:sz="4" w:space="0"/>
              <w:bottom w:val="single" w:color="000000" w:sz="4" w:space="0"/>
              <w:right w:val="single" w:color="000000" w:sz="4" w:space="0"/>
            </w:tcBorders>
            <w:vAlign w:val="center"/>
          </w:tcPr>
          <w:p w14:paraId="05C49A4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掘进设备效率</w:t>
            </w:r>
          </w:p>
        </w:tc>
        <w:tc>
          <w:tcPr>
            <w:tcW w:w="641" w:type="pct"/>
            <w:tcBorders>
              <w:top w:val="single" w:color="000000" w:sz="4" w:space="0"/>
              <w:left w:val="single" w:color="000000" w:sz="4" w:space="0"/>
              <w:bottom w:val="single" w:color="000000" w:sz="4" w:space="0"/>
              <w:right w:val="single" w:color="000000" w:sz="4" w:space="0"/>
            </w:tcBorders>
            <w:vAlign w:val="center"/>
          </w:tcPr>
          <w:p w14:paraId="625EB9EE">
            <w:pPr>
              <w:spacing w:line="240" w:lineRule="auto"/>
              <w:ind w:firstLine="420"/>
              <w:jc w:val="center"/>
              <w:rPr>
                <w:color w:val="auto"/>
                <w:sz w:val="21"/>
                <w:szCs w:val="21"/>
              </w:rPr>
            </w:pP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670FC523">
            <w:pPr>
              <w:spacing w:line="240" w:lineRule="auto"/>
              <w:ind w:firstLine="420"/>
              <w:jc w:val="center"/>
              <w:rPr>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30ABC36">
            <w:pPr>
              <w:spacing w:line="240" w:lineRule="auto"/>
              <w:ind w:firstLine="420"/>
              <w:jc w:val="center"/>
              <w:rPr>
                <w:color w:val="auto"/>
                <w:sz w:val="21"/>
                <w:szCs w:val="21"/>
              </w:rPr>
            </w:pPr>
          </w:p>
        </w:tc>
      </w:tr>
      <w:tr w14:paraId="09D321D9">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01D0822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64" w:type="pct"/>
            <w:tcBorders>
              <w:top w:val="single" w:color="000000" w:sz="4" w:space="0"/>
              <w:left w:val="single" w:color="000000" w:sz="4" w:space="0"/>
              <w:bottom w:val="single" w:color="000000" w:sz="4" w:space="0"/>
              <w:right w:val="single" w:color="000000" w:sz="4" w:space="0"/>
            </w:tcBorders>
            <w:vAlign w:val="center"/>
          </w:tcPr>
          <w:p w14:paraId="371D7DD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单臂凿岩台车</w:t>
            </w:r>
          </w:p>
        </w:tc>
        <w:tc>
          <w:tcPr>
            <w:tcW w:w="641" w:type="pct"/>
            <w:tcBorders>
              <w:top w:val="single" w:color="000000" w:sz="4" w:space="0"/>
              <w:left w:val="single" w:color="000000" w:sz="4" w:space="0"/>
              <w:bottom w:val="single" w:color="000000" w:sz="4" w:space="0"/>
              <w:right w:val="single" w:color="000000" w:sz="4" w:space="0"/>
            </w:tcBorders>
            <w:vAlign w:val="center"/>
          </w:tcPr>
          <w:p w14:paraId="0172588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m/班</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1ABA602D">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7B0855DE">
            <w:pPr>
              <w:spacing w:line="240" w:lineRule="auto"/>
              <w:ind w:firstLine="420"/>
              <w:jc w:val="center"/>
              <w:rPr>
                <w:color w:val="auto"/>
                <w:sz w:val="21"/>
                <w:szCs w:val="21"/>
              </w:rPr>
            </w:pPr>
          </w:p>
        </w:tc>
      </w:tr>
      <w:tr w14:paraId="7DD1D3B9">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03C624D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64" w:type="pct"/>
            <w:tcBorders>
              <w:top w:val="single" w:color="000000" w:sz="4" w:space="0"/>
              <w:left w:val="single" w:color="000000" w:sz="4" w:space="0"/>
              <w:bottom w:val="single" w:color="000000" w:sz="4" w:space="0"/>
              <w:right w:val="single" w:color="000000" w:sz="4" w:space="0"/>
            </w:tcBorders>
            <w:vAlign w:val="center"/>
          </w:tcPr>
          <w:p w14:paraId="637F85D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YT-28凿岩机</w:t>
            </w:r>
          </w:p>
        </w:tc>
        <w:tc>
          <w:tcPr>
            <w:tcW w:w="641" w:type="pct"/>
            <w:tcBorders>
              <w:top w:val="single" w:color="000000" w:sz="4" w:space="0"/>
              <w:left w:val="single" w:color="000000" w:sz="4" w:space="0"/>
              <w:bottom w:val="single" w:color="000000" w:sz="4" w:space="0"/>
              <w:right w:val="single" w:color="000000" w:sz="4" w:space="0"/>
            </w:tcBorders>
            <w:vAlign w:val="center"/>
          </w:tcPr>
          <w:p w14:paraId="2E3DBAF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m/班</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113A118A">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7BBF8803">
            <w:pPr>
              <w:spacing w:line="240" w:lineRule="auto"/>
              <w:ind w:firstLine="420"/>
              <w:jc w:val="center"/>
              <w:rPr>
                <w:color w:val="auto"/>
                <w:sz w:val="21"/>
                <w:szCs w:val="21"/>
              </w:rPr>
            </w:pPr>
          </w:p>
        </w:tc>
      </w:tr>
      <w:tr w14:paraId="34FF405B">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75B44B2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264" w:type="pct"/>
            <w:tcBorders>
              <w:top w:val="single" w:color="000000" w:sz="4" w:space="0"/>
              <w:left w:val="single" w:color="000000" w:sz="4" w:space="0"/>
              <w:bottom w:val="single" w:color="000000" w:sz="4" w:space="0"/>
              <w:right w:val="single" w:color="000000" w:sz="4" w:space="0"/>
            </w:tcBorders>
            <w:vAlign w:val="center"/>
          </w:tcPr>
          <w:p w14:paraId="20B3129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YSP-45凿岩机</w:t>
            </w:r>
          </w:p>
        </w:tc>
        <w:tc>
          <w:tcPr>
            <w:tcW w:w="641" w:type="pct"/>
            <w:tcBorders>
              <w:top w:val="single" w:color="000000" w:sz="4" w:space="0"/>
              <w:left w:val="single" w:color="000000" w:sz="4" w:space="0"/>
              <w:bottom w:val="single" w:color="000000" w:sz="4" w:space="0"/>
              <w:right w:val="single" w:color="000000" w:sz="4" w:space="0"/>
            </w:tcBorders>
            <w:vAlign w:val="center"/>
          </w:tcPr>
          <w:p w14:paraId="10DE2B5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m/班</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363075D4">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7C2510B7">
            <w:pPr>
              <w:spacing w:line="240" w:lineRule="auto"/>
              <w:ind w:firstLine="420"/>
              <w:jc w:val="center"/>
              <w:rPr>
                <w:color w:val="auto"/>
                <w:sz w:val="21"/>
                <w:szCs w:val="21"/>
              </w:rPr>
            </w:pPr>
          </w:p>
        </w:tc>
      </w:tr>
      <w:tr w14:paraId="43F1ECE7">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3F54B0E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九</w:t>
            </w:r>
          </w:p>
        </w:tc>
        <w:tc>
          <w:tcPr>
            <w:tcW w:w="1264" w:type="pct"/>
            <w:tcBorders>
              <w:top w:val="single" w:color="000000" w:sz="4" w:space="0"/>
              <w:left w:val="single" w:color="000000" w:sz="4" w:space="0"/>
              <w:bottom w:val="single" w:color="000000" w:sz="4" w:space="0"/>
              <w:right w:val="single" w:color="000000" w:sz="4" w:space="0"/>
            </w:tcBorders>
            <w:vAlign w:val="center"/>
          </w:tcPr>
          <w:p w14:paraId="2F13A9E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采掘比</w:t>
            </w:r>
          </w:p>
        </w:tc>
        <w:tc>
          <w:tcPr>
            <w:tcW w:w="641" w:type="pct"/>
            <w:tcBorders>
              <w:top w:val="single" w:color="000000" w:sz="4" w:space="0"/>
              <w:left w:val="single" w:color="000000" w:sz="4" w:space="0"/>
              <w:bottom w:val="single" w:color="000000" w:sz="4" w:space="0"/>
              <w:right w:val="single" w:color="000000" w:sz="4" w:space="0"/>
            </w:tcBorders>
            <w:vAlign w:val="center"/>
          </w:tcPr>
          <w:p w14:paraId="206A7CF5">
            <w:pPr>
              <w:pStyle w:val="51"/>
              <w:spacing w:line="240" w:lineRule="auto"/>
              <w:rPr>
                <w:rFonts w:ascii="Times New Roman" w:hAnsi="Times New Roman"/>
                <w:color w:val="auto"/>
              </w:rPr>
            </w:pPr>
            <w:r>
              <w:rPr>
                <w:rFonts w:ascii="Times New Roman" w:hAnsi="Times New Roman"/>
                <w:color w:val="auto"/>
              </w:rPr>
              <w:t>m</w:t>
            </w:r>
            <w:r>
              <w:rPr>
                <w:rFonts w:ascii="Times New Roman" w:hAnsi="Times New Roman"/>
                <w:color w:val="auto"/>
                <w:position w:val="12"/>
              </w:rPr>
              <w:t>3</w:t>
            </w:r>
            <w:r>
              <w:rPr>
                <w:rFonts w:ascii="Times New Roman" w:hAnsi="Times New Roman"/>
                <w:color w:val="auto"/>
              </w:rPr>
              <w:t>/万t</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30487BA7">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7BC756E">
            <w:pPr>
              <w:spacing w:line="240" w:lineRule="auto"/>
              <w:ind w:firstLine="420"/>
              <w:jc w:val="center"/>
              <w:rPr>
                <w:color w:val="auto"/>
                <w:sz w:val="21"/>
                <w:szCs w:val="21"/>
              </w:rPr>
            </w:pPr>
          </w:p>
        </w:tc>
      </w:tr>
      <w:tr w14:paraId="1661FFD5">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331A41F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64" w:type="pct"/>
            <w:tcBorders>
              <w:top w:val="single" w:color="000000" w:sz="4" w:space="0"/>
              <w:left w:val="single" w:color="000000" w:sz="4" w:space="0"/>
              <w:bottom w:val="single" w:color="000000" w:sz="4" w:space="0"/>
              <w:right w:val="single" w:color="000000" w:sz="4" w:space="0"/>
            </w:tcBorders>
            <w:vAlign w:val="center"/>
          </w:tcPr>
          <w:p w14:paraId="1162929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开拓比</w:t>
            </w:r>
          </w:p>
        </w:tc>
        <w:tc>
          <w:tcPr>
            <w:tcW w:w="641" w:type="pct"/>
            <w:tcBorders>
              <w:top w:val="single" w:color="000000" w:sz="4" w:space="0"/>
              <w:left w:val="single" w:color="000000" w:sz="4" w:space="0"/>
              <w:bottom w:val="single" w:color="000000" w:sz="4" w:space="0"/>
              <w:right w:val="single" w:color="000000" w:sz="4" w:space="0"/>
            </w:tcBorders>
            <w:vAlign w:val="center"/>
          </w:tcPr>
          <w:p w14:paraId="0D9E016C">
            <w:pPr>
              <w:pStyle w:val="51"/>
              <w:spacing w:line="240" w:lineRule="auto"/>
              <w:rPr>
                <w:rFonts w:ascii="Times New Roman" w:hAnsi="Times New Roman"/>
                <w:color w:val="auto"/>
              </w:rPr>
            </w:pPr>
            <w:r>
              <w:rPr>
                <w:rFonts w:ascii="Times New Roman" w:hAnsi="Times New Roman"/>
                <w:color w:val="auto"/>
              </w:rPr>
              <w:t>m</w:t>
            </w:r>
            <w:r>
              <w:rPr>
                <w:rFonts w:ascii="Times New Roman" w:hAnsi="Times New Roman"/>
                <w:color w:val="auto"/>
                <w:position w:val="12"/>
              </w:rPr>
              <w:t>3</w:t>
            </w:r>
            <w:r>
              <w:rPr>
                <w:rFonts w:ascii="Times New Roman" w:hAnsi="Times New Roman"/>
                <w:color w:val="auto"/>
              </w:rPr>
              <w:t>/万t</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01A954EB">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582B7630">
            <w:pPr>
              <w:spacing w:line="240" w:lineRule="auto"/>
              <w:ind w:firstLine="420"/>
              <w:jc w:val="center"/>
              <w:rPr>
                <w:color w:val="auto"/>
                <w:sz w:val="21"/>
                <w:szCs w:val="21"/>
              </w:rPr>
            </w:pPr>
          </w:p>
        </w:tc>
      </w:tr>
      <w:tr w14:paraId="2B536B5C">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48A05F0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64" w:type="pct"/>
            <w:tcBorders>
              <w:top w:val="single" w:color="000000" w:sz="4" w:space="0"/>
              <w:left w:val="single" w:color="000000" w:sz="4" w:space="0"/>
              <w:bottom w:val="single" w:color="000000" w:sz="4" w:space="0"/>
              <w:right w:val="single" w:color="000000" w:sz="4" w:space="0"/>
            </w:tcBorders>
            <w:vAlign w:val="center"/>
          </w:tcPr>
          <w:p w14:paraId="4B696DE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采切比</w:t>
            </w:r>
          </w:p>
        </w:tc>
        <w:tc>
          <w:tcPr>
            <w:tcW w:w="641" w:type="pct"/>
            <w:tcBorders>
              <w:top w:val="single" w:color="000000" w:sz="4" w:space="0"/>
              <w:left w:val="single" w:color="000000" w:sz="4" w:space="0"/>
              <w:bottom w:val="single" w:color="000000" w:sz="4" w:space="0"/>
              <w:right w:val="single" w:color="000000" w:sz="4" w:space="0"/>
            </w:tcBorders>
            <w:vAlign w:val="center"/>
          </w:tcPr>
          <w:p w14:paraId="26AAD84B">
            <w:pPr>
              <w:pStyle w:val="51"/>
              <w:spacing w:line="240" w:lineRule="auto"/>
              <w:rPr>
                <w:rFonts w:ascii="Times New Roman" w:hAnsi="Times New Roman"/>
                <w:color w:val="auto"/>
              </w:rPr>
            </w:pPr>
            <w:r>
              <w:rPr>
                <w:rFonts w:ascii="Times New Roman" w:hAnsi="Times New Roman"/>
                <w:color w:val="auto"/>
              </w:rPr>
              <w:t>m</w:t>
            </w:r>
            <w:r>
              <w:rPr>
                <w:rFonts w:ascii="Times New Roman" w:hAnsi="Times New Roman"/>
                <w:color w:val="auto"/>
                <w:position w:val="12"/>
              </w:rPr>
              <w:t>3</w:t>
            </w:r>
            <w:r>
              <w:rPr>
                <w:rFonts w:ascii="Times New Roman" w:hAnsi="Times New Roman"/>
                <w:color w:val="auto"/>
              </w:rPr>
              <w:t>/万t</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03387BC2">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8F07208">
            <w:pPr>
              <w:spacing w:line="240" w:lineRule="auto"/>
              <w:ind w:firstLine="420"/>
              <w:jc w:val="center"/>
              <w:rPr>
                <w:color w:val="auto"/>
                <w:sz w:val="21"/>
                <w:szCs w:val="21"/>
              </w:rPr>
            </w:pPr>
          </w:p>
        </w:tc>
      </w:tr>
      <w:tr w14:paraId="5B000415">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3A4A79B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十</w:t>
            </w:r>
          </w:p>
        </w:tc>
        <w:tc>
          <w:tcPr>
            <w:tcW w:w="1264" w:type="pct"/>
            <w:tcBorders>
              <w:top w:val="single" w:color="000000" w:sz="4" w:space="0"/>
              <w:left w:val="single" w:color="000000" w:sz="4" w:space="0"/>
              <w:bottom w:val="single" w:color="000000" w:sz="4" w:space="0"/>
              <w:right w:val="single" w:color="000000" w:sz="4" w:space="0"/>
            </w:tcBorders>
            <w:vAlign w:val="center"/>
          </w:tcPr>
          <w:p w14:paraId="562C64C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日掘进量</w:t>
            </w:r>
          </w:p>
        </w:tc>
        <w:tc>
          <w:tcPr>
            <w:tcW w:w="641" w:type="pct"/>
            <w:tcBorders>
              <w:top w:val="single" w:color="000000" w:sz="4" w:space="0"/>
              <w:left w:val="single" w:color="000000" w:sz="4" w:space="0"/>
              <w:bottom w:val="single" w:color="000000" w:sz="4" w:space="0"/>
              <w:right w:val="single" w:color="000000" w:sz="4" w:space="0"/>
            </w:tcBorders>
            <w:vAlign w:val="center"/>
          </w:tcPr>
          <w:p w14:paraId="002222F3">
            <w:pPr>
              <w:pStyle w:val="51"/>
              <w:spacing w:line="240" w:lineRule="auto"/>
              <w:rPr>
                <w:rFonts w:ascii="Times New Roman" w:hAnsi="Times New Roman"/>
                <w:color w:val="auto"/>
              </w:rPr>
            </w:pPr>
            <w:r>
              <w:rPr>
                <w:rFonts w:ascii="Times New Roman" w:hAnsi="Times New Roman"/>
                <w:color w:val="auto"/>
              </w:rPr>
              <w:t>m</w:t>
            </w:r>
            <w:r>
              <w:rPr>
                <w:rFonts w:ascii="Times New Roman" w:hAnsi="Times New Roman"/>
                <w:color w:val="auto"/>
                <w:position w:val="12"/>
              </w:rPr>
              <w:t>3</w:t>
            </w:r>
            <w:r>
              <w:rPr>
                <w:rFonts w:ascii="Times New Roman" w:hAnsi="Times New Roman"/>
                <w:color w:val="auto"/>
              </w:rPr>
              <w:t>/d</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38A367CB">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FD1B455">
            <w:pPr>
              <w:spacing w:line="240" w:lineRule="auto"/>
              <w:ind w:firstLine="420"/>
              <w:jc w:val="center"/>
              <w:rPr>
                <w:color w:val="auto"/>
                <w:sz w:val="21"/>
                <w:szCs w:val="21"/>
              </w:rPr>
            </w:pPr>
          </w:p>
        </w:tc>
      </w:tr>
      <w:tr w14:paraId="0541D786">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2AA9865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64" w:type="pct"/>
            <w:tcBorders>
              <w:top w:val="single" w:color="000000" w:sz="4" w:space="0"/>
              <w:left w:val="single" w:color="000000" w:sz="4" w:space="0"/>
              <w:bottom w:val="single" w:color="000000" w:sz="4" w:space="0"/>
              <w:right w:val="single" w:color="000000" w:sz="4" w:space="0"/>
            </w:tcBorders>
            <w:vAlign w:val="center"/>
          </w:tcPr>
          <w:p w14:paraId="4493F3A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日产废石量</w:t>
            </w:r>
          </w:p>
        </w:tc>
        <w:tc>
          <w:tcPr>
            <w:tcW w:w="641" w:type="pct"/>
            <w:tcBorders>
              <w:top w:val="single" w:color="000000" w:sz="4" w:space="0"/>
              <w:left w:val="single" w:color="000000" w:sz="4" w:space="0"/>
              <w:bottom w:val="single" w:color="000000" w:sz="4" w:space="0"/>
              <w:right w:val="single" w:color="000000" w:sz="4" w:space="0"/>
            </w:tcBorders>
            <w:vAlign w:val="center"/>
          </w:tcPr>
          <w:p w14:paraId="7AF80A8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t/d</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18B9300B">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1374DCA8">
            <w:pPr>
              <w:spacing w:line="240" w:lineRule="auto"/>
              <w:ind w:firstLine="420"/>
              <w:jc w:val="center"/>
              <w:rPr>
                <w:color w:val="auto"/>
                <w:sz w:val="21"/>
                <w:szCs w:val="21"/>
              </w:rPr>
            </w:pPr>
          </w:p>
        </w:tc>
      </w:tr>
      <w:tr w14:paraId="1824618A">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49F5F5E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64" w:type="pct"/>
            <w:tcBorders>
              <w:top w:val="single" w:color="000000" w:sz="4" w:space="0"/>
              <w:left w:val="single" w:color="000000" w:sz="4" w:space="0"/>
              <w:bottom w:val="single" w:color="000000" w:sz="4" w:space="0"/>
              <w:right w:val="single" w:color="000000" w:sz="4" w:space="0"/>
            </w:tcBorders>
            <w:vAlign w:val="center"/>
          </w:tcPr>
          <w:p w14:paraId="7BE6E6D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副产矿石量</w:t>
            </w:r>
          </w:p>
        </w:tc>
        <w:tc>
          <w:tcPr>
            <w:tcW w:w="641" w:type="pct"/>
            <w:tcBorders>
              <w:top w:val="single" w:color="000000" w:sz="4" w:space="0"/>
              <w:left w:val="single" w:color="000000" w:sz="4" w:space="0"/>
              <w:bottom w:val="single" w:color="000000" w:sz="4" w:space="0"/>
              <w:right w:val="single" w:color="000000" w:sz="4" w:space="0"/>
            </w:tcBorders>
            <w:vAlign w:val="center"/>
          </w:tcPr>
          <w:p w14:paraId="6433D7F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t/d</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33F03E26">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28D0C7A">
            <w:pPr>
              <w:spacing w:line="240" w:lineRule="auto"/>
              <w:ind w:firstLine="420"/>
              <w:jc w:val="center"/>
              <w:rPr>
                <w:color w:val="auto"/>
                <w:sz w:val="21"/>
                <w:szCs w:val="21"/>
              </w:rPr>
            </w:pPr>
          </w:p>
        </w:tc>
      </w:tr>
      <w:tr w14:paraId="3C3AEF3F">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46BEADF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十一</w:t>
            </w:r>
          </w:p>
        </w:tc>
        <w:tc>
          <w:tcPr>
            <w:tcW w:w="1264" w:type="pct"/>
            <w:tcBorders>
              <w:top w:val="single" w:color="000000" w:sz="4" w:space="0"/>
              <w:left w:val="single" w:color="000000" w:sz="4" w:space="0"/>
              <w:bottom w:val="single" w:color="000000" w:sz="4" w:space="0"/>
              <w:right w:val="single" w:color="000000" w:sz="4" w:space="0"/>
            </w:tcBorders>
            <w:vAlign w:val="center"/>
          </w:tcPr>
          <w:p w14:paraId="1C24DDD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三级矿量保有量</w:t>
            </w:r>
          </w:p>
        </w:tc>
        <w:tc>
          <w:tcPr>
            <w:tcW w:w="641" w:type="pct"/>
            <w:tcBorders>
              <w:top w:val="single" w:color="000000" w:sz="4" w:space="0"/>
              <w:left w:val="single" w:color="000000" w:sz="4" w:space="0"/>
              <w:bottom w:val="single" w:color="000000" w:sz="4" w:space="0"/>
              <w:right w:val="single" w:color="000000" w:sz="4" w:space="0"/>
            </w:tcBorders>
            <w:vAlign w:val="center"/>
          </w:tcPr>
          <w:p w14:paraId="4D5F0CF2">
            <w:pPr>
              <w:spacing w:line="240" w:lineRule="auto"/>
              <w:ind w:firstLine="420"/>
              <w:jc w:val="center"/>
              <w:rPr>
                <w:color w:val="auto"/>
                <w:sz w:val="21"/>
                <w:szCs w:val="21"/>
              </w:rPr>
            </w:pP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52806E37">
            <w:pPr>
              <w:spacing w:line="240" w:lineRule="auto"/>
              <w:ind w:firstLine="420"/>
              <w:jc w:val="center"/>
              <w:rPr>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41106B4">
            <w:pPr>
              <w:spacing w:line="240" w:lineRule="auto"/>
              <w:ind w:firstLine="420"/>
              <w:jc w:val="center"/>
              <w:rPr>
                <w:color w:val="auto"/>
                <w:sz w:val="21"/>
                <w:szCs w:val="21"/>
              </w:rPr>
            </w:pPr>
          </w:p>
        </w:tc>
      </w:tr>
      <w:tr w14:paraId="42C8F1F0">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3BF9252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64" w:type="pct"/>
            <w:tcBorders>
              <w:top w:val="single" w:color="000000" w:sz="4" w:space="0"/>
              <w:left w:val="single" w:color="000000" w:sz="4" w:space="0"/>
              <w:bottom w:val="single" w:color="000000" w:sz="4" w:space="0"/>
              <w:right w:val="single" w:color="000000" w:sz="4" w:space="0"/>
            </w:tcBorders>
            <w:vAlign w:val="center"/>
          </w:tcPr>
          <w:p w14:paraId="6012CD7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开拓矿量</w:t>
            </w:r>
          </w:p>
        </w:tc>
        <w:tc>
          <w:tcPr>
            <w:tcW w:w="641" w:type="pct"/>
            <w:tcBorders>
              <w:top w:val="single" w:color="000000" w:sz="4" w:space="0"/>
              <w:left w:val="single" w:color="000000" w:sz="4" w:space="0"/>
              <w:bottom w:val="single" w:color="000000" w:sz="4" w:space="0"/>
              <w:right w:val="single" w:color="000000" w:sz="4" w:space="0"/>
            </w:tcBorders>
            <w:vAlign w:val="center"/>
          </w:tcPr>
          <w:p w14:paraId="4C60291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2015244F">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61EB31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3.4年</w:t>
            </w:r>
          </w:p>
        </w:tc>
      </w:tr>
      <w:tr w14:paraId="46D87FA5">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31F65EB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64" w:type="pct"/>
            <w:tcBorders>
              <w:top w:val="single" w:color="000000" w:sz="4" w:space="0"/>
              <w:left w:val="single" w:color="000000" w:sz="4" w:space="0"/>
              <w:bottom w:val="single" w:color="000000" w:sz="4" w:space="0"/>
              <w:right w:val="single" w:color="000000" w:sz="4" w:space="0"/>
            </w:tcBorders>
            <w:vAlign w:val="center"/>
          </w:tcPr>
          <w:p w14:paraId="539BE30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采准矿量</w:t>
            </w:r>
          </w:p>
        </w:tc>
        <w:tc>
          <w:tcPr>
            <w:tcW w:w="641" w:type="pct"/>
            <w:tcBorders>
              <w:top w:val="single" w:color="000000" w:sz="4" w:space="0"/>
              <w:left w:val="single" w:color="000000" w:sz="4" w:space="0"/>
              <w:bottom w:val="single" w:color="000000" w:sz="4" w:space="0"/>
              <w:right w:val="single" w:color="000000" w:sz="4" w:space="0"/>
            </w:tcBorders>
            <w:vAlign w:val="center"/>
          </w:tcPr>
          <w:p w14:paraId="1E62446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3AE65B90">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325375B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12.5个月</w:t>
            </w:r>
          </w:p>
        </w:tc>
      </w:tr>
      <w:tr w14:paraId="0D24EB6D">
        <w:tblPrEx>
          <w:tblCellMar>
            <w:top w:w="0" w:type="dxa"/>
            <w:left w:w="108" w:type="dxa"/>
            <w:bottom w:w="0" w:type="dxa"/>
            <w:right w:w="108" w:type="dxa"/>
          </w:tblCellMar>
        </w:tblPrEx>
        <w:trPr>
          <w:jc w:val="center"/>
        </w:trPr>
        <w:tc>
          <w:tcPr>
            <w:tcW w:w="322" w:type="pct"/>
            <w:tcBorders>
              <w:top w:val="single" w:color="000000" w:sz="4" w:space="0"/>
              <w:left w:val="single" w:color="000000" w:sz="4" w:space="0"/>
              <w:bottom w:val="single" w:color="000000" w:sz="4" w:space="0"/>
              <w:right w:val="single" w:color="000000" w:sz="4" w:space="0"/>
            </w:tcBorders>
            <w:vAlign w:val="center"/>
          </w:tcPr>
          <w:p w14:paraId="7AA5A85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264" w:type="pct"/>
            <w:tcBorders>
              <w:top w:val="single" w:color="000000" w:sz="4" w:space="0"/>
              <w:left w:val="single" w:color="000000" w:sz="4" w:space="0"/>
              <w:bottom w:val="single" w:color="000000" w:sz="4" w:space="0"/>
              <w:right w:val="single" w:color="000000" w:sz="4" w:space="0"/>
            </w:tcBorders>
            <w:vAlign w:val="center"/>
          </w:tcPr>
          <w:p w14:paraId="4037214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备采矿量</w:t>
            </w:r>
          </w:p>
        </w:tc>
        <w:tc>
          <w:tcPr>
            <w:tcW w:w="641" w:type="pct"/>
            <w:tcBorders>
              <w:top w:val="single" w:color="000000" w:sz="4" w:space="0"/>
              <w:left w:val="single" w:color="000000" w:sz="4" w:space="0"/>
              <w:bottom w:val="single" w:color="000000" w:sz="4" w:space="0"/>
              <w:right w:val="single" w:color="000000" w:sz="4" w:space="0"/>
            </w:tcBorders>
            <w:vAlign w:val="center"/>
          </w:tcPr>
          <w:p w14:paraId="1E04E31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万t</w:t>
            </w:r>
          </w:p>
        </w:tc>
        <w:tc>
          <w:tcPr>
            <w:tcW w:w="2122" w:type="pct"/>
            <w:gridSpan w:val="2"/>
            <w:tcBorders>
              <w:top w:val="single" w:color="000000" w:sz="4" w:space="0"/>
              <w:left w:val="single" w:color="000000" w:sz="4" w:space="0"/>
              <w:bottom w:val="single" w:color="000000" w:sz="4" w:space="0"/>
              <w:right w:val="single" w:color="000000" w:sz="4" w:space="0"/>
            </w:tcBorders>
            <w:vAlign w:val="center"/>
          </w:tcPr>
          <w:p w14:paraId="3C88763E">
            <w:pPr>
              <w:pStyle w:val="57"/>
              <w:spacing w:before="0" w:beforeAutospacing="0"/>
              <w:jc w:val="center"/>
              <w:rPr>
                <w:rFonts w:ascii="Times New Roman" w:hAnsi="Times New Roman"/>
                <w:color w:val="auto"/>
                <w:sz w:val="21"/>
                <w:szCs w:val="21"/>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5A2D0BA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7个月</w:t>
            </w:r>
          </w:p>
        </w:tc>
      </w:tr>
    </w:tbl>
    <w:p w14:paraId="5C685B56">
      <w:pPr>
        <w:pStyle w:val="3"/>
        <w:rPr>
          <w:color w:val="auto"/>
          <w:lang w:eastAsia="zh-CN"/>
        </w:rPr>
      </w:pPr>
      <w:bookmarkStart w:id="157" w:name="_Toc223926499"/>
      <w:r>
        <w:rPr>
          <w:color w:val="auto"/>
          <w:lang w:eastAsia="zh-CN"/>
        </w:rPr>
        <w:t>工程分析</w:t>
      </w:r>
      <w:bookmarkEnd w:id="157"/>
    </w:p>
    <w:p w14:paraId="2A84C890">
      <w:pPr>
        <w:pStyle w:val="67"/>
        <w:ind w:firstLine="480"/>
        <w:rPr>
          <w:color w:val="auto"/>
          <w:lang w:eastAsia="zh-CN"/>
        </w:rPr>
      </w:pPr>
      <w:r>
        <w:rPr>
          <w:rFonts w:hint="eastAsia"/>
          <w:color w:val="auto"/>
          <w:lang w:eastAsia="zh-CN"/>
        </w:rPr>
        <w:t>根据矿体赋存条件及地形特点，矿山一期采用露天开采方式，主要开采浅部矿体；二期采用地下开采方式，主要开采露天坑以下的矿体。</w:t>
      </w:r>
    </w:p>
    <w:p w14:paraId="430EF961">
      <w:pPr>
        <w:pStyle w:val="4"/>
        <w:ind w:left="301" w:hanging="301"/>
        <w:rPr>
          <w:color w:val="auto"/>
          <w:lang w:eastAsia="zh-CN"/>
        </w:rPr>
      </w:pPr>
      <w:bookmarkStart w:id="158" w:name="_Toc223926500"/>
      <w:r>
        <w:rPr>
          <w:rFonts w:hint="eastAsia"/>
          <w:color w:val="auto"/>
          <w:lang w:eastAsia="zh-CN"/>
        </w:rPr>
        <w:t>一期工程</w:t>
      </w:r>
      <w:bookmarkEnd w:id="158"/>
    </w:p>
    <w:p w14:paraId="3081D981">
      <w:pPr>
        <w:pStyle w:val="5"/>
        <w:ind w:left="240" w:firstLine="241"/>
        <w:rPr>
          <w:color w:val="auto"/>
          <w:lang w:eastAsia="zh-CN"/>
        </w:rPr>
      </w:pPr>
      <w:r>
        <w:rPr>
          <w:color w:val="auto"/>
          <w:lang w:eastAsia="zh-CN"/>
        </w:rPr>
        <w:t>开采</w:t>
      </w:r>
      <w:r>
        <w:rPr>
          <w:rFonts w:hint="eastAsia"/>
          <w:color w:val="auto"/>
          <w:lang w:eastAsia="zh-CN"/>
        </w:rPr>
        <w:t>方式和开采</w:t>
      </w:r>
      <w:r>
        <w:rPr>
          <w:color w:val="auto"/>
          <w:lang w:eastAsia="zh-CN"/>
        </w:rPr>
        <w:t>范围</w:t>
      </w:r>
    </w:p>
    <w:p w14:paraId="0081E67C">
      <w:pPr>
        <w:pStyle w:val="67"/>
        <w:ind w:firstLine="480"/>
        <w:rPr>
          <w:color w:val="auto"/>
          <w:lang w:eastAsia="zh-CN"/>
        </w:rPr>
      </w:pPr>
      <w:r>
        <w:rPr>
          <w:rFonts w:hint="eastAsia"/>
          <w:color w:val="auto"/>
          <w:lang w:eastAsia="zh-CN"/>
        </w:rPr>
        <w:t>根据矿体赋存特征，矿山一期采用露天开采方式。</w:t>
      </w:r>
    </w:p>
    <w:p w14:paraId="1273D481">
      <w:pPr>
        <w:pStyle w:val="67"/>
        <w:ind w:firstLine="480"/>
        <w:rPr>
          <w:color w:val="auto"/>
          <w:lang w:eastAsia="zh-CN"/>
        </w:rPr>
      </w:pPr>
      <w:r>
        <w:rPr>
          <w:rFonts w:hint="eastAsia"/>
          <w:color w:val="auto"/>
          <w:lang w:eastAsia="zh-CN"/>
        </w:rPr>
        <w:t>一期露天开采范围为矿区范围内的Ⅶ号矿脉（910m标高以上）。</w:t>
      </w:r>
    </w:p>
    <w:p w14:paraId="00AC07D9">
      <w:pPr>
        <w:pStyle w:val="5"/>
        <w:ind w:left="240" w:firstLine="241"/>
        <w:rPr>
          <w:color w:val="auto"/>
          <w:lang w:eastAsia="zh-CN"/>
        </w:rPr>
      </w:pPr>
      <w:r>
        <w:rPr>
          <w:rFonts w:hint="eastAsia"/>
          <w:color w:val="auto"/>
          <w:lang w:eastAsia="zh-CN"/>
        </w:rPr>
        <w:t>开拓运输系统</w:t>
      </w:r>
    </w:p>
    <w:p w14:paraId="62B5CA89">
      <w:pPr>
        <w:pStyle w:val="67"/>
        <w:ind w:firstLine="480"/>
        <w:rPr>
          <w:color w:val="auto"/>
          <w:lang w:eastAsia="zh-CN"/>
        </w:rPr>
      </w:pPr>
      <w:r>
        <w:rPr>
          <w:rFonts w:hint="eastAsia"/>
          <w:color w:val="auto"/>
          <w:lang w:eastAsia="zh-CN"/>
        </w:rPr>
        <w:t>设计采用公路开拓汽车运输方案，总出入沟位于露天坑南侧，总出入沟口标高为1072m。采场内的矿石经汽车运输至选厂，废石经汽车运输至排土场。露天坑内运输道路采用螺旋布置方式。</w:t>
      </w:r>
    </w:p>
    <w:p w14:paraId="7327E2E4">
      <w:pPr>
        <w:pStyle w:val="5"/>
        <w:ind w:left="240" w:firstLine="241"/>
        <w:rPr>
          <w:color w:val="auto"/>
          <w:lang w:eastAsia="zh-CN"/>
        </w:rPr>
      </w:pPr>
      <w:r>
        <w:rPr>
          <w:rFonts w:hint="eastAsia"/>
          <w:color w:val="auto"/>
          <w:lang w:eastAsia="zh-CN"/>
        </w:rPr>
        <w:t>开采工艺</w:t>
      </w:r>
    </w:p>
    <w:p w14:paraId="5C382EDA">
      <w:pPr>
        <w:pStyle w:val="67"/>
        <w:ind w:firstLine="480"/>
        <w:rPr>
          <w:color w:val="auto"/>
          <w:lang w:eastAsia="zh-CN"/>
        </w:rPr>
      </w:pPr>
      <w:r>
        <w:rPr>
          <w:rFonts w:hint="eastAsia"/>
          <w:color w:val="auto"/>
          <w:lang w:eastAsia="zh-CN"/>
        </w:rPr>
        <w:t>该矿采用露天开采方式，采用微松动爆破的水平分层采剥法：潜孔钻机穿孔→多排孔微孔爆破→挖掘机装车→汽车外运。</w:t>
      </w:r>
    </w:p>
    <w:p w14:paraId="726A3BEE">
      <w:pPr>
        <w:pStyle w:val="67"/>
        <w:ind w:firstLine="480"/>
        <w:rPr>
          <w:color w:val="auto"/>
          <w:lang w:eastAsia="zh-CN"/>
        </w:rPr>
      </w:pPr>
      <w:r>
        <w:rPr>
          <w:rFonts w:hint="eastAsia"/>
          <w:color w:val="auto"/>
          <w:lang w:eastAsia="zh-CN"/>
        </w:rPr>
        <w:t>（1）采剥方法</w:t>
      </w:r>
    </w:p>
    <w:p w14:paraId="708A1863">
      <w:pPr>
        <w:pStyle w:val="67"/>
        <w:ind w:firstLine="480"/>
        <w:rPr>
          <w:color w:val="auto"/>
          <w:lang w:eastAsia="zh-CN"/>
        </w:rPr>
      </w:pPr>
      <w:r>
        <w:rPr>
          <w:rFonts w:hint="eastAsia"/>
          <w:color w:val="auto"/>
          <w:lang w:eastAsia="zh-CN"/>
        </w:rPr>
        <w:t>设计采用自上而下分台阶的开采方法。根据矿体的赋存条件、矿山生产规模及设计选定的采剥设备，设计采用水平台阶开采工艺，生产台阶高度10m，最小工作平台宽度40m，工作台阶坡面角75°。开采到界后进行并段，并段后台阶高度为20m，最终台阶坡面角为65°</w:t>
      </w:r>
    </w:p>
    <w:p w14:paraId="7CD682C6">
      <w:pPr>
        <w:pStyle w:val="67"/>
        <w:ind w:firstLine="480"/>
        <w:rPr>
          <w:color w:val="auto"/>
          <w:lang w:eastAsia="zh-CN"/>
        </w:rPr>
      </w:pPr>
      <w:r>
        <w:rPr>
          <w:rFonts w:hint="eastAsia"/>
          <w:color w:val="auto"/>
          <w:lang w:eastAsia="zh-CN"/>
        </w:rPr>
        <w:t>（2）穿孔作业</w:t>
      </w:r>
    </w:p>
    <w:p w14:paraId="4C63ED06">
      <w:pPr>
        <w:pStyle w:val="67"/>
        <w:ind w:firstLine="480"/>
        <w:rPr>
          <w:color w:val="auto"/>
          <w:lang w:eastAsia="zh-CN"/>
        </w:rPr>
      </w:pPr>
      <w:r>
        <w:rPr>
          <w:rFonts w:hint="eastAsia"/>
          <w:color w:val="auto"/>
          <w:lang w:eastAsia="zh-CN"/>
        </w:rPr>
        <w:t>根据矿山生产规模及矿石的物理力学性质，设计穿孔设备选用孔径为110mm的潜孔钻机，孔网参数：排间距4m，孔间距4.5m，超深1.5m。</w:t>
      </w:r>
    </w:p>
    <w:p w14:paraId="3088EC34">
      <w:pPr>
        <w:pStyle w:val="67"/>
        <w:ind w:firstLine="480"/>
        <w:rPr>
          <w:color w:val="auto"/>
          <w:lang w:eastAsia="zh-CN"/>
        </w:rPr>
      </w:pPr>
      <w:r>
        <w:rPr>
          <w:rFonts w:hint="eastAsia"/>
          <w:color w:val="auto"/>
          <w:lang w:eastAsia="zh-CN"/>
        </w:rPr>
        <w:t>靠近边坡时要采用减震爆破，采用预裂爆破、逐孔爆破等方式进行局部处理边坡。</w:t>
      </w:r>
    </w:p>
    <w:p w14:paraId="0FDA4562">
      <w:pPr>
        <w:pStyle w:val="67"/>
        <w:ind w:firstLine="480"/>
        <w:rPr>
          <w:color w:val="auto"/>
          <w:lang w:eastAsia="zh-CN"/>
        </w:rPr>
      </w:pPr>
      <w:r>
        <w:rPr>
          <w:rFonts w:hint="eastAsia"/>
          <w:color w:val="auto"/>
          <w:lang w:eastAsia="zh-CN"/>
        </w:rPr>
        <w:t>（3）爆破作业</w:t>
      </w:r>
    </w:p>
    <w:p w14:paraId="43A486CF">
      <w:pPr>
        <w:pStyle w:val="67"/>
        <w:ind w:firstLine="480"/>
        <w:rPr>
          <w:color w:val="auto"/>
          <w:lang w:eastAsia="zh-CN"/>
        </w:rPr>
      </w:pPr>
      <w:r>
        <w:rPr>
          <w:rFonts w:hint="eastAsia"/>
          <w:color w:val="auto"/>
          <w:lang w:eastAsia="zh-CN"/>
        </w:rPr>
        <w:t>矿山深孔爆破采用乳化炸药。中深孔爆破采用大区多排孔微差爆破。</w:t>
      </w:r>
    </w:p>
    <w:p w14:paraId="19D4949C">
      <w:pPr>
        <w:pStyle w:val="67"/>
        <w:ind w:firstLine="480"/>
        <w:rPr>
          <w:color w:val="auto"/>
          <w:lang w:eastAsia="zh-CN"/>
        </w:rPr>
      </w:pPr>
      <w:r>
        <w:rPr>
          <w:rFonts w:hint="eastAsia"/>
          <w:color w:val="auto"/>
          <w:lang w:eastAsia="zh-CN"/>
        </w:rPr>
        <w:t>（4）铲装</w:t>
      </w:r>
    </w:p>
    <w:p w14:paraId="0B55DD3F">
      <w:pPr>
        <w:pStyle w:val="67"/>
        <w:ind w:firstLine="480"/>
        <w:rPr>
          <w:color w:val="auto"/>
          <w:lang w:eastAsia="zh-CN"/>
        </w:rPr>
      </w:pPr>
      <w:r>
        <w:rPr>
          <w:rFonts w:hint="eastAsia"/>
          <w:color w:val="auto"/>
          <w:lang w:eastAsia="zh-CN"/>
        </w:rPr>
        <w:t>类比国内同等类型矿山，考虑到矿山工作制度，设计废石采用5m</w:t>
      </w:r>
      <w:r>
        <w:rPr>
          <w:rFonts w:hint="eastAsia"/>
          <w:color w:val="auto"/>
          <w:vertAlign w:val="superscript"/>
          <w:lang w:eastAsia="zh-CN"/>
        </w:rPr>
        <w:t>3</w:t>
      </w:r>
      <w:r>
        <w:rPr>
          <w:rFonts w:hint="eastAsia"/>
          <w:color w:val="auto"/>
          <w:lang w:eastAsia="zh-CN"/>
        </w:rPr>
        <w:t>挖掘机铲装，矿石采用3m</w:t>
      </w:r>
      <w:r>
        <w:rPr>
          <w:rFonts w:hint="eastAsia"/>
          <w:color w:val="auto"/>
          <w:vertAlign w:val="superscript"/>
          <w:lang w:eastAsia="zh-CN"/>
        </w:rPr>
        <w:t>3</w:t>
      </w:r>
      <w:r>
        <w:rPr>
          <w:rFonts w:hint="eastAsia"/>
          <w:color w:val="auto"/>
          <w:lang w:eastAsia="zh-CN"/>
        </w:rPr>
        <w:t>挖掘机铲装。另配备1台斗容为3m</w:t>
      </w:r>
      <w:r>
        <w:rPr>
          <w:rFonts w:hint="eastAsia"/>
          <w:color w:val="auto"/>
          <w:vertAlign w:val="superscript"/>
          <w:lang w:eastAsia="zh-CN"/>
        </w:rPr>
        <w:t>3</w:t>
      </w:r>
      <w:r>
        <w:rPr>
          <w:rFonts w:hint="eastAsia"/>
          <w:color w:val="auto"/>
          <w:lang w:eastAsia="zh-CN"/>
        </w:rPr>
        <w:t>装载机，以辅助进行采剥作业。</w:t>
      </w:r>
    </w:p>
    <w:p w14:paraId="781572AE">
      <w:pPr>
        <w:pStyle w:val="67"/>
        <w:ind w:firstLine="480"/>
        <w:rPr>
          <w:color w:val="auto"/>
          <w:lang w:eastAsia="zh-CN"/>
        </w:rPr>
      </w:pPr>
      <w:r>
        <w:rPr>
          <w:rFonts w:hint="eastAsia"/>
          <w:color w:val="auto"/>
          <w:lang w:eastAsia="zh-CN"/>
        </w:rPr>
        <w:t>（5）运输作业</w:t>
      </w:r>
    </w:p>
    <w:p w14:paraId="69DD7146">
      <w:pPr>
        <w:pStyle w:val="67"/>
        <w:ind w:firstLine="480"/>
        <w:rPr>
          <w:color w:val="auto"/>
          <w:lang w:eastAsia="zh-CN"/>
        </w:rPr>
      </w:pPr>
      <w:r>
        <w:rPr>
          <w:rFonts w:hint="eastAsia"/>
          <w:color w:val="auto"/>
          <w:lang w:eastAsia="zh-CN"/>
        </w:rPr>
        <w:t>选用载重量为60t级的矿用自卸汽车进行废石的运输工作，选用载重量为32t级的矿用自卸汽车进行矿石的运输工作</w:t>
      </w:r>
    </w:p>
    <w:p w14:paraId="6F4F7234">
      <w:pPr>
        <w:pStyle w:val="67"/>
        <w:ind w:firstLine="480"/>
        <w:rPr>
          <w:color w:val="auto"/>
          <w:lang w:eastAsia="zh-CN"/>
        </w:rPr>
      </w:pPr>
      <w:r>
        <w:rPr>
          <w:rFonts w:hint="eastAsia"/>
          <w:color w:val="auto"/>
          <w:lang w:eastAsia="zh-CN"/>
        </w:rPr>
        <w:t>（6）辅助作业</w:t>
      </w:r>
    </w:p>
    <w:p w14:paraId="55DD24AF">
      <w:pPr>
        <w:pStyle w:val="67"/>
        <w:ind w:firstLine="480"/>
        <w:rPr>
          <w:color w:val="auto"/>
          <w:lang w:eastAsia="zh-CN"/>
        </w:rPr>
      </w:pPr>
      <w:r>
        <w:rPr>
          <w:rFonts w:hint="eastAsia"/>
          <w:color w:val="auto"/>
          <w:lang w:eastAsia="zh-CN"/>
        </w:rPr>
        <w:t>推土机和装载机是露天矿采场作业的主要辅助设备，其主要用于工作面的平整，钻机孔位的平整，钻机和挖掘机等设备上、下联络道的形成和养护，边坡的维护和清理，清理和开沟的残留体，清理工作面积雪等，以提高采场主设备的效率。</w:t>
      </w:r>
    </w:p>
    <w:p w14:paraId="1FD527B7">
      <w:pPr>
        <w:pStyle w:val="5"/>
        <w:ind w:left="240" w:firstLine="241"/>
        <w:rPr>
          <w:color w:val="auto"/>
          <w:lang w:eastAsia="zh-CN"/>
        </w:rPr>
      </w:pPr>
      <w:r>
        <w:rPr>
          <w:rFonts w:hint="eastAsia"/>
          <w:color w:val="auto"/>
          <w:lang w:eastAsia="zh-CN"/>
        </w:rPr>
        <w:t>露天排水系统</w:t>
      </w:r>
    </w:p>
    <w:p w14:paraId="4F615EA9">
      <w:pPr>
        <w:pStyle w:val="67"/>
        <w:ind w:firstLine="480"/>
        <w:rPr>
          <w:color w:val="auto"/>
          <w:lang w:eastAsia="zh-CN"/>
        </w:rPr>
      </w:pPr>
      <w:r>
        <w:rPr>
          <w:rFonts w:hint="eastAsia"/>
          <w:color w:val="auto"/>
          <w:lang w:eastAsia="zh-CN"/>
        </w:rPr>
        <w:t>根据矿区的水文地质条件，大气降水入渗是地下水的主要补给来源，矿区的充水水源以大气降水为主。因此矿床充水都直接或间接地受到大气降水的影响。主要充水期与主要降雨期相一致。</w:t>
      </w:r>
    </w:p>
    <w:p w14:paraId="657968A9">
      <w:pPr>
        <w:pStyle w:val="67"/>
        <w:ind w:firstLine="480"/>
        <w:rPr>
          <w:color w:val="auto"/>
          <w:lang w:eastAsia="zh-CN"/>
        </w:rPr>
      </w:pPr>
      <w:r>
        <w:rPr>
          <w:rFonts w:hint="eastAsia"/>
          <w:color w:val="auto"/>
          <w:lang w:eastAsia="zh-CN"/>
        </w:rPr>
        <w:t>（1）采场截水</w:t>
      </w:r>
    </w:p>
    <w:p w14:paraId="7DB1117A">
      <w:pPr>
        <w:pStyle w:val="67"/>
        <w:ind w:firstLine="480"/>
        <w:rPr>
          <w:color w:val="auto"/>
          <w:lang w:eastAsia="zh-CN"/>
        </w:rPr>
      </w:pPr>
      <w:r>
        <w:rPr>
          <w:rFonts w:hint="eastAsia"/>
          <w:color w:val="auto"/>
          <w:lang w:eastAsia="zh-CN"/>
        </w:rPr>
        <w:t>露天采场由山坡露天和凹陷露天两部分组成，封闭圈标高为1066m。1066m标高以上形成山坡露天采场，1066标高以下形成凹陷露天采场。</w:t>
      </w:r>
    </w:p>
    <w:p w14:paraId="0CF87FB7">
      <w:pPr>
        <w:pStyle w:val="67"/>
        <w:ind w:firstLine="480"/>
        <w:rPr>
          <w:color w:val="auto"/>
          <w:lang w:eastAsia="zh-CN"/>
        </w:rPr>
      </w:pPr>
      <w:r>
        <w:rPr>
          <w:rFonts w:hint="eastAsia"/>
          <w:color w:val="auto"/>
          <w:lang w:eastAsia="zh-CN"/>
        </w:rPr>
        <w:t>1）露天采场外部截水</w:t>
      </w:r>
    </w:p>
    <w:p w14:paraId="344855D7">
      <w:pPr>
        <w:pStyle w:val="67"/>
        <w:ind w:firstLine="480"/>
        <w:rPr>
          <w:color w:val="auto"/>
          <w:lang w:eastAsia="zh-CN"/>
        </w:rPr>
      </w:pPr>
      <w:r>
        <w:rPr>
          <w:rFonts w:hint="eastAsia"/>
          <w:color w:val="auto"/>
          <w:lang w:eastAsia="zh-CN"/>
        </w:rPr>
        <w:t>对于采场外部地表大气降雨汇水流向矿区的，在露天采场周边设置截洪沟，截洪沟以上至分水岭区域地表汇水不进入露天采场，该部分地表汇水经截洪沟引至露天采场外。</w:t>
      </w:r>
    </w:p>
    <w:p w14:paraId="5611E216">
      <w:pPr>
        <w:pStyle w:val="67"/>
        <w:ind w:firstLine="480"/>
        <w:rPr>
          <w:color w:val="auto"/>
          <w:lang w:eastAsia="zh-CN"/>
        </w:rPr>
      </w:pPr>
      <w:r>
        <w:rPr>
          <w:rFonts w:hint="eastAsia"/>
          <w:color w:val="auto"/>
          <w:lang w:eastAsia="zh-CN"/>
        </w:rPr>
        <w:t>2）露天采场内部防排水</w:t>
      </w:r>
    </w:p>
    <w:p w14:paraId="071B3CB0">
      <w:pPr>
        <w:pStyle w:val="67"/>
        <w:ind w:firstLine="480"/>
        <w:jc w:val="both"/>
        <w:rPr>
          <w:color w:val="auto"/>
          <w:lang w:eastAsia="zh-CN"/>
        </w:rPr>
      </w:pPr>
      <w:r>
        <w:rPr>
          <w:rFonts w:hint="eastAsia"/>
          <w:color w:val="auto"/>
          <w:lang w:eastAsia="zh-CN"/>
        </w:rPr>
        <w:t>矿山封闭圈标高为1066m，因1066m标高不是露天坑内平台标高，因此以封闭圈标高以上第一个台阶（1070m台阶）界限进行露天采场内部防排水设计。为使露天采场平台及边坡本身的汇水不致侵蚀和冲刷台阶边坡，加快径流、减少冲刷，设计在封闭圈以上各台阶内侧设置台阶排水沟，将露天采场坡面及台阶汇水收集，统一排至露天采场外。</w:t>
      </w:r>
    </w:p>
    <w:p w14:paraId="3AF3E57C">
      <w:pPr>
        <w:pStyle w:val="67"/>
        <w:ind w:firstLine="480"/>
        <w:jc w:val="both"/>
        <w:rPr>
          <w:color w:val="auto"/>
          <w:lang w:eastAsia="zh-CN"/>
        </w:rPr>
      </w:pPr>
      <w:r>
        <w:rPr>
          <w:rFonts w:hint="eastAsia"/>
          <w:color w:val="auto"/>
          <w:lang w:eastAsia="zh-CN"/>
        </w:rPr>
        <w:t>设计对露天采场1070m台阶以内的汇水通过机械排水方式排至露天采场外。</w:t>
      </w:r>
    </w:p>
    <w:p w14:paraId="39B78CB4">
      <w:pPr>
        <w:pStyle w:val="67"/>
        <w:ind w:firstLine="480"/>
        <w:jc w:val="both"/>
        <w:rPr>
          <w:color w:val="auto"/>
          <w:lang w:eastAsia="zh-CN"/>
        </w:rPr>
      </w:pPr>
      <w:r>
        <w:rPr>
          <w:rFonts w:hint="eastAsia"/>
          <w:color w:val="auto"/>
          <w:lang w:eastAsia="zh-CN"/>
        </w:rPr>
        <w:t>（2）采场机械排水</w:t>
      </w:r>
    </w:p>
    <w:p w14:paraId="519DBA3E">
      <w:pPr>
        <w:pStyle w:val="67"/>
        <w:ind w:firstLine="480"/>
        <w:jc w:val="both"/>
        <w:rPr>
          <w:color w:val="auto"/>
          <w:lang w:eastAsia="zh-CN"/>
        </w:rPr>
      </w:pPr>
      <w:r>
        <w:rPr>
          <w:rFonts w:hint="eastAsia"/>
          <w:color w:val="auto"/>
          <w:lang w:eastAsia="zh-CN"/>
        </w:rPr>
        <w:t>矿坑正常涌水量为690m</w:t>
      </w:r>
      <w:r>
        <w:rPr>
          <w:rFonts w:hint="eastAsia"/>
          <w:color w:val="auto"/>
          <w:vertAlign w:val="superscript"/>
          <w:lang w:eastAsia="zh-CN"/>
        </w:rPr>
        <w:t>3</w:t>
      </w:r>
      <w:r>
        <w:rPr>
          <w:rFonts w:hint="eastAsia"/>
          <w:color w:val="auto"/>
          <w:lang w:eastAsia="zh-CN"/>
        </w:rPr>
        <w:t>/d；设计防洪频率暴雨情况下最大涌水量为2270m</w:t>
      </w:r>
      <w:r>
        <w:rPr>
          <w:rFonts w:hint="eastAsia"/>
          <w:color w:val="auto"/>
          <w:vertAlign w:val="superscript"/>
          <w:lang w:eastAsia="zh-CN"/>
        </w:rPr>
        <w:t>3</w:t>
      </w:r>
      <w:r>
        <w:rPr>
          <w:rFonts w:hint="eastAsia"/>
          <w:color w:val="auto"/>
          <w:lang w:eastAsia="zh-CN"/>
        </w:rPr>
        <w:t>/d（7天降雨7天排完）。</w:t>
      </w:r>
    </w:p>
    <w:p w14:paraId="2AFEC919">
      <w:pPr>
        <w:pStyle w:val="67"/>
        <w:ind w:firstLine="480"/>
        <w:jc w:val="both"/>
        <w:rPr>
          <w:color w:val="auto"/>
          <w:lang w:eastAsia="zh-CN"/>
        </w:rPr>
      </w:pPr>
      <w:r>
        <w:rPr>
          <w:rFonts w:hint="eastAsia"/>
          <w:color w:val="auto"/>
          <w:lang w:eastAsia="zh-CN"/>
        </w:rPr>
        <w:t>露天坑设置2台潜水泵负责排水，型号为250QJ80-180/9，流量80m</w:t>
      </w:r>
      <w:r>
        <w:rPr>
          <w:rFonts w:hint="eastAsia"/>
          <w:color w:val="auto"/>
          <w:vertAlign w:val="superscript"/>
          <w:lang w:eastAsia="zh-CN"/>
        </w:rPr>
        <w:t>3</w:t>
      </w:r>
      <w:r>
        <w:rPr>
          <w:rFonts w:hint="eastAsia"/>
          <w:color w:val="auto"/>
          <w:lang w:eastAsia="zh-CN"/>
        </w:rPr>
        <w:t>/h，扬程180m，功率63kW。设置2条φ159×6排水管沿露天坑非工作帮敷设。</w:t>
      </w:r>
    </w:p>
    <w:p w14:paraId="0B757F21">
      <w:pPr>
        <w:pStyle w:val="67"/>
        <w:ind w:firstLine="480"/>
        <w:jc w:val="both"/>
        <w:rPr>
          <w:color w:val="auto"/>
          <w:lang w:eastAsia="zh-CN"/>
        </w:rPr>
      </w:pPr>
      <w:r>
        <w:rPr>
          <w:rFonts w:hint="eastAsia"/>
          <w:color w:val="auto"/>
          <w:lang w:eastAsia="zh-CN"/>
        </w:rPr>
        <w:t>正常涌水时1台潜水泵和1条排水管工作，设计防洪频率暴雨情况下2台潜水泵和2条排水管同时工作。</w:t>
      </w:r>
    </w:p>
    <w:p w14:paraId="359ACD8F">
      <w:pPr>
        <w:pStyle w:val="4"/>
        <w:ind w:left="301" w:hanging="301"/>
        <w:rPr>
          <w:color w:val="auto"/>
          <w:lang w:eastAsia="zh-CN"/>
        </w:rPr>
      </w:pPr>
      <w:bookmarkStart w:id="159" w:name="_Toc223926501"/>
      <w:r>
        <w:rPr>
          <w:rFonts w:hint="eastAsia"/>
          <w:color w:val="auto"/>
          <w:lang w:eastAsia="zh-CN"/>
        </w:rPr>
        <w:t>二期工程</w:t>
      </w:r>
      <w:bookmarkEnd w:id="159"/>
    </w:p>
    <w:p w14:paraId="0ECCC61D">
      <w:pPr>
        <w:pStyle w:val="5"/>
        <w:ind w:left="240" w:firstLine="241"/>
        <w:rPr>
          <w:color w:val="auto"/>
          <w:lang w:eastAsia="zh-CN"/>
        </w:rPr>
      </w:pPr>
      <w:r>
        <w:rPr>
          <w:rFonts w:hint="eastAsia"/>
          <w:color w:val="auto"/>
          <w:lang w:eastAsia="zh-CN"/>
        </w:rPr>
        <w:t>开采对象</w:t>
      </w:r>
    </w:p>
    <w:p w14:paraId="60D8EDDF">
      <w:pPr>
        <w:ind w:firstLine="480"/>
        <w:rPr>
          <w:color w:val="auto"/>
          <w:lang w:eastAsia="zh-CN"/>
        </w:rPr>
      </w:pPr>
      <w:r>
        <w:rPr>
          <w:rFonts w:hint="eastAsia"/>
          <w:color w:val="auto"/>
          <w:lang w:eastAsia="zh-CN"/>
        </w:rPr>
        <w:t>矿山二期采用地下开采方式，主要开采露天坑以下的Ⅶ号矿脉。</w:t>
      </w:r>
    </w:p>
    <w:p w14:paraId="7D2A6BB6">
      <w:pPr>
        <w:pStyle w:val="5"/>
        <w:ind w:left="240" w:firstLine="241"/>
        <w:rPr>
          <w:color w:val="auto"/>
          <w:lang w:eastAsia="zh-CN"/>
        </w:rPr>
      </w:pPr>
      <w:r>
        <w:rPr>
          <w:rFonts w:hint="eastAsia"/>
          <w:color w:val="auto"/>
          <w:lang w:eastAsia="zh-CN"/>
        </w:rPr>
        <w:t>开采顺序及首采中段</w:t>
      </w:r>
    </w:p>
    <w:p w14:paraId="5F730DF1">
      <w:pPr>
        <w:pStyle w:val="67"/>
        <w:ind w:firstLine="480"/>
        <w:rPr>
          <w:color w:val="auto"/>
          <w:lang w:eastAsia="zh-CN"/>
        </w:rPr>
      </w:pPr>
      <w:r>
        <w:rPr>
          <w:rFonts w:hint="eastAsia"/>
          <w:color w:val="auto"/>
          <w:lang w:eastAsia="zh-CN"/>
        </w:rPr>
        <w:t>根据各中段资源量和生产能力，设计Ⅶ号矿脉划分上下两个采区同时回采，上采区回采790m标高以上的矿体，下采区790～670m标高之间的矿体，各采区均采用单中段回采。</w:t>
      </w:r>
    </w:p>
    <w:p w14:paraId="5BEAB4E2">
      <w:pPr>
        <w:pStyle w:val="67"/>
        <w:ind w:firstLine="480"/>
        <w:rPr>
          <w:color w:val="auto"/>
          <w:lang w:eastAsia="zh-CN"/>
        </w:rPr>
      </w:pPr>
      <w:r>
        <w:rPr>
          <w:rFonts w:hint="eastAsia"/>
          <w:color w:val="auto"/>
          <w:lang w:eastAsia="zh-CN"/>
        </w:rPr>
        <w:t>为保证矿山尽快达产、减少矿山充填成本，上采区和下采区均采用上行式开采顺序，首采中段为790m和670m中段。</w:t>
      </w:r>
    </w:p>
    <w:p w14:paraId="562A363D">
      <w:pPr>
        <w:pStyle w:val="67"/>
        <w:ind w:firstLine="480"/>
        <w:rPr>
          <w:color w:val="auto"/>
          <w:lang w:eastAsia="zh-CN"/>
        </w:rPr>
      </w:pPr>
      <w:r>
        <w:rPr>
          <w:rFonts w:hint="eastAsia"/>
          <w:color w:val="auto"/>
          <w:lang w:eastAsia="zh-CN"/>
        </w:rPr>
        <w:t>矿体多呈层状、似层状，局部有分枝复合现象，层状矿体先开采上盘矿体，充填后再开采下盘矿体。</w:t>
      </w:r>
    </w:p>
    <w:p w14:paraId="2C6FB0D5">
      <w:pPr>
        <w:pStyle w:val="5"/>
        <w:ind w:left="240" w:firstLine="241"/>
        <w:rPr>
          <w:color w:val="auto"/>
          <w:lang w:eastAsia="zh-CN"/>
        </w:rPr>
      </w:pPr>
      <w:r>
        <w:rPr>
          <w:color w:val="auto"/>
          <w:lang w:eastAsia="zh-CN"/>
        </w:rPr>
        <w:t>采矿工艺</w:t>
      </w:r>
    </w:p>
    <w:p w14:paraId="53DF99B8">
      <w:pPr>
        <w:ind w:firstLine="480"/>
        <w:rPr>
          <w:color w:val="auto"/>
          <w:lang w:eastAsia="zh-CN"/>
        </w:rPr>
      </w:pPr>
      <w:r>
        <w:rPr>
          <w:color w:val="auto"/>
          <w:lang w:eastAsia="zh-CN"/>
        </w:rPr>
        <w:t>（1）</w:t>
      </w:r>
      <w:r>
        <w:rPr>
          <w:rFonts w:hint="eastAsia"/>
          <w:color w:val="auto"/>
          <w:lang w:eastAsia="zh-CN"/>
        </w:rPr>
        <w:t>分段空场嗣后充填法</w:t>
      </w:r>
    </w:p>
    <w:p w14:paraId="4419067A">
      <w:pPr>
        <w:ind w:firstLine="480"/>
        <w:rPr>
          <w:color w:val="auto"/>
          <w:lang w:eastAsia="zh-CN"/>
        </w:rPr>
      </w:pPr>
      <w:r>
        <w:rPr>
          <w:rFonts w:hint="eastAsia"/>
          <w:color w:val="auto"/>
          <w:lang w:eastAsia="zh-CN"/>
        </w:rPr>
        <w:t>1）采场结构参数</w:t>
      </w:r>
    </w:p>
    <w:p w14:paraId="0F1A5FF9">
      <w:pPr>
        <w:ind w:firstLine="480"/>
        <w:rPr>
          <w:color w:val="auto"/>
          <w:lang w:eastAsia="zh-CN"/>
        </w:rPr>
      </w:pPr>
      <w:r>
        <w:rPr>
          <w:rFonts w:hint="eastAsia"/>
          <w:color w:val="auto"/>
          <w:lang w:eastAsia="zh-CN"/>
        </w:rPr>
        <w:t>采场沿走向布置，采场高度为中段高度60m，宽度为矿体厚度。采场共划分4个分段，分段高度为15m。采场长度为60m，划分为矿房和矿柱，其中矿房长54m，矿柱宽6m，矿柱不回收。采场不留顶底柱，采用堑沟式出矿底部结构。</w:t>
      </w:r>
    </w:p>
    <w:p w14:paraId="01E08B48">
      <w:pPr>
        <w:ind w:firstLine="480"/>
        <w:rPr>
          <w:color w:val="auto"/>
          <w:lang w:eastAsia="zh-CN"/>
        </w:rPr>
      </w:pPr>
      <w:r>
        <w:rPr>
          <w:rFonts w:hint="eastAsia"/>
          <w:color w:val="auto"/>
          <w:lang w:eastAsia="zh-CN"/>
        </w:rPr>
        <w:t>2）采准切割工程</w:t>
      </w:r>
    </w:p>
    <w:p w14:paraId="1E4C08FF">
      <w:pPr>
        <w:ind w:firstLine="480"/>
        <w:rPr>
          <w:color w:val="auto"/>
          <w:lang w:eastAsia="zh-CN"/>
        </w:rPr>
      </w:pPr>
      <w:r>
        <w:rPr>
          <w:rFonts w:hint="eastAsia"/>
          <w:color w:val="auto"/>
          <w:lang w:eastAsia="zh-CN"/>
        </w:rPr>
        <w:t>采准工程主要包括采区斜坡道联络巷、分段巷道、出矿进路、装矿巷道、凿岩巷道、溜井等。斜坡道布置在矿体下盘，分段沿脉巷道沿矿体走向布置，通过采区斜坡道联络巷与斜坡道连通。</w:t>
      </w:r>
    </w:p>
    <w:p w14:paraId="6601EF2F">
      <w:pPr>
        <w:ind w:firstLine="480"/>
        <w:rPr>
          <w:color w:val="auto"/>
          <w:lang w:eastAsia="zh-CN"/>
        </w:rPr>
      </w:pPr>
      <w:r>
        <w:rPr>
          <w:rFonts w:hint="eastAsia"/>
          <w:color w:val="auto"/>
          <w:lang w:eastAsia="zh-CN"/>
        </w:rPr>
        <w:t>切割工程为切割立槽。在分段凿岩巷道中部施工切割天井并以此为自由空间逐段爆破形成切割立槽。</w:t>
      </w:r>
    </w:p>
    <w:p w14:paraId="7341D907">
      <w:pPr>
        <w:ind w:firstLine="480"/>
        <w:rPr>
          <w:color w:val="auto"/>
          <w:lang w:eastAsia="zh-CN"/>
        </w:rPr>
      </w:pPr>
      <w:r>
        <w:rPr>
          <w:rFonts w:hint="eastAsia"/>
          <w:color w:val="auto"/>
          <w:lang w:eastAsia="zh-CN"/>
        </w:rPr>
        <w:t>3）凿岩爆破</w:t>
      </w:r>
    </w:p>
    <w:p w14:paraId="402FE485">
      <w:pPr>
        <w:ind w:firstLine="480"/>
        <w:rPr>
          <w:color w:val="auto"/>
          <w:lang w:eastAsia="zh-CN"/>
        </w:rPr>
      </w:pPr>
      <w:r>
        <w:rPr>
          <w:rFonts w:hint="eastAsia"/>
          <w:color w:val="auto"/>
          <w:lang w:eastAsia="zh-CN"/>
        </w:rPr>
        <w:t>在分段凿岩巷道中采用CYTC70-72B凿岩台车钻凿上向扇形中深孔，钻孔直径φ76mm，排距为1.5～2m，分次爆破，每次爆破2～3排炮孔，采用多分段同时侧向崩矿，爆破后形成梯段工作面。使用BQF-100装药器装药，爆破采用粒状铵油炸药，数码电子雷管起爆。</w:t>
      </w:r>
    </w:p>
    <w:p w14:paraId="085E8947">
      <w:pPr>
        <w:ind w:firstLine="480"/>
        <w:rPr>
          <w:color w:val="auto"/>
          <w:lang w:eastAsia="zh-CN"/>
        </w:rPr>
      </w:pPr>
      <w:r>
        <w:rPr>
          <w:rFonts w:hint="eastAsia"/>
          <w:color w:val="auto"/>
          <w:lang w:eastAsia="zh-CN"/>
        </w:rPr>
        <w:t>4）采场通风</w:t>
      </w:r>
    </w:p>
    <w:p w14:paraId="2DC51CCB">
      <w:pPr>
        <w:ind w:firstLine="480"/>
        <w:rPr>
          <w:color w:val="auto"/>
          <w:lang w:eastAsia="zh-CN"/>
        </w:rPr>
      </w:pPr>
      <w:r>
        <w:rPr>
          <w:rFonts w:hint="eastAsia"/>
          <w:color w:val="auto"/>
          <w:lang w:eastAsia="zh-CN"/>
        </w:rPr>
        <w:t>出矿水平通风：新鲜风流由混合井和采区斜坡道进入出矿水平沿脉巷道，经出矿进路、装矿巷道冲洗各工作面，污风经采场到达回风水平，再由回风井排出地表。</w:t>
      </w:r>
    </w:p>
    <w:p w14:paraId="7DEE73D4">
      <w:pPr>
        <w:ind w:firstLine="480"/>
        <w:rPr>
          <w:color w:val="auto"/>
          <w:lang w:eastAsia="zh-CN"/>
        </w:rPr>
      </w:pPr>
      <w:r>
        <w:rPr>
          <w:rFonts w:hint="eastAsia"/>
          <w:color w:val="auto"/>
          <w:lang w:eastAsia="zh-CN"/>
        </w:rPr>
        <w:t>凿岩水平通风：新鲜风流由混合井和采区斜坡道进入凿岩水平沿脉巷道，进入凿岩工作面，污风经采场到达回风水平，再由回风井排出地表。</w:t>
      </w:r>
    </w:p>
    <w:p w14:paraId="3FDE9549">
      <w:pPr>
        <w:ind w:firstLine="480"/>
        <w:rPr>
          <w:color w:val="auto"/>
          <w:lang w:eastAsia="zh-CN"/>
        </w:rPr>
      </w:pPr>
      <w:r>
        <w:rPr>
          <w:rFonts w:hint="eastAsia"/>
          <w:color w:val="auto"/>
          <w:lang w:eastAsia="zh-CN"/>
        </w:rPr>
        <w:t>5）出矿</w:t>
      </w:r>
    </w:p>
    <w:p w14:paraId="5911E25E">
      <w:pPr>
        <w:ind w:firstLine="480"/>
        <w:rPr>
          <w:color w:val="auto"/>
          <w:lang w:eastAsia="zh-CN"/>
        </w:rPr>
      </w:pPr>
      <w:r>
        <w:rPr>
          <w:rFonts w:hint="eastAsia"/>
          <w:color w:val="auto"/>
          <w:lang w:eastAsia="zh-CN"/>
        </w:rPr>
        <w:t>爆下的矿石采用1.5m</w:t>
      </w:r>
      <w:r>
        <w:rPr>
          <w:rFonts w:hint="eastAsia"/>
          <w:color w:val="auto"/>
          <w:vertAlign w:val="superscript"/>
          <w:lang w:eastAsia="zh-CN"/>
        </w:rPr>
        <w:t>3</w:t>
      </w:r>
      <w:r>
        <w:rPr>
          <w:rFonts w:hint="eastAsia"/>
          <w:color w:val="auto"/>
          <w:lang w:eastAsia="zh-CN"/>
        </w:rPr>
        <w:t>铲运机运装，通过出矿进路、下盘沿脉巷道将矿石运至采场溜井贮存待运。铲运机在出矿过程中将矿堆中的大块集中堆放在采场工作面，由移动式液压碎石机进行破碎，再由铲运机运至矿石溜井。采场出矿后期遗留在采场内的三角矿堆，采用遥控铲运机进行出矿，严禁人员进入空区内作业，保证生产安全。</w:t>
      </w:r>
    </w:p>
    <w:p w14:paraId="1E26099D">
      <w:pPr>
        <w:ind w:firstLine="480"/>
        <w:rPr>
          <w:color w:val="auto"/>
          <w:lang w:eastAsia="zh-CN"/>
        </w:rPr>
      </w:pPr>
      <w:r>
        <w:rPr>
          <w:rFonts w:hint="eastAsia"/>
          <w:color w:val="auto"/>
          <w:lang w:eastAsia="zh-CN"/>
        </w:rPr>
        <w:t>6）采场支护</w:t>
      </w:r>
    </w:p>
    <w:p w14:paraId="344BA13B">
      <w:pPr>
        <w:ind w:firstLine="480"/>
        <w:rPr>
          <w:color w:val="auto"/>
          <w:lang w:eastAsia="zh-CN"/>
        </w:rPr>
      </w:pPr>
      <w:r>
        <w:rPr>
          <w:rFonts w:hint="eastAsia"/>
          <w:color w:val="auto"/>
          <w:lang w:eastAsia="zh-CN"/>
        </w:rPr>
        <w:t>爆破落矿通风后对凿岩巷道进行撬毛，对于局部不稳固地段的</w:t>
      </w:r>
    </w:p>
    <w:p w14:paraId="54751C10">
      <w:pPr>
        <w:ind w:firstLine="480"/>
        <w:rPr>
          <w:color w:val="auto"/>
          <w:lang w:eastAsia="zh-CN"/>
        </w:rPr>
      </w:pPr>
      <w:r>
        <w:rPr>
          <w:rFonts w:hint="eastAsia"/>
          <w:color w:val="auto"/>
          <w:lang w:eastAsia="zh-CN"/>
        </w:rPr>
        <w:t>采切巷道采用喷射混凝土支护，混凝土强度等级C25，喷射混凝土厚度100mm。</w:t>
      </w:r>
    </w:p>
    <w:p w14:paraId="2BC28487">
      <w:pPr>
        <w:ind w:firstLine="480"/>
        <w:rPr>
          <w:color w:val="auto"/>
          <w:lang w:eastAsia="zh-CN"/>
        </w:rPr>
      </w:pPr>
      <w:r>
        <w:rPr>
          <w:rFonts w:hint="eastAsia"/>
          <w:color w:val="auto"/>
          <w:lang w:eastAsia="zh-CN"/>
        </w:rPr>
        <w:t>锚杆或者喷锚网支护。锚杆采用长度为2.0m的φ20螺纹钢，水泥砂浆全长锚固，紧固端采用辊压直螺纹。</w:t>
      </w:r>
    </w:p>
    <w:p w14:paraId="60630C67">
      <w:pPr>
        <w:ind w:firstLine="480"/>
        <w:rPr>
          <w:color w:val="auto"/>
          <w:lang w:eastAsia="zh-CN"/>
        </w:rPr>
      </w:pPr>
      <w:r>
        <w:rPr>
          <w:rFonts w:hint="eastAsia"/>
          <w:color w:val="auto"/>
          <w:lang w:eastAsia="zh-CN"/>
        </w:rPr>
        <w:t>7）采空区充填</w:t>
      </w:r>
    </w:p>
    <w:p w14:paraId="52DFB1B2">
      <w:pPr>
        <w:ind w:firstLine="480"/>
        <w:rPr>
          <w:color w:val="auto"/>
          <w:lang w:eastAsia="zh-CN"/>
        </w:rPr>
      </w:pPr>
      <w:r>
        <w:rPr>
          <w:rFonts w:hint="eastAsia"/>
          <w:color w:val="auto"/>
          <w:lang w:eastAsia="zh-CN"/>
        </w:rPr>
        <w:t>采场出矿完毕后，即进行充填准备工作：充填管的架设、从回风水平吊挂外包滤布的塑料波纹泄水管、出矿进路中构筑充填泄水挡墙。</w:t>
      </w:r>
    </w:p>
    <w:p w14:paraId="6AB0D12E">
      <w:pPr>
        <w:ind w:firstLine="480"/>
        <w:rPr>
          <w:color w:val="auto"/>
          <w:lang w:eastAsia="zh-CN"/>
        </w:rPr>
      </w:pPr>
      <w:r>
        <w:rPr>
          <w:rFonts w:hint="eastAsia"/>
          <w:color w:val="auto"/>
          <w:lang w:eastAsia="zh-CN"/>
        </w:rPr>
        <w:t>采场顶部3～4m充填体强度为5M</w:t>
      </w:r>
      <w:r>
        <w:rPr>
          <w:color w:val="auto"/>
          <w:lang w:eastAsia="zh-CN"/>
        </w:rPr>
        <w:t>p</w:t>
      </w:r>
      <w:r>
        <w:rPr>
          <w:rFonts w:hint="eastAsia"/>
          <w:color w:val="auto"/>
          <w:lang w:eastAsia="zh-CN"/>
        </w:rPr>
        <w:t>a，其余空区采用1MPa充填体充填，充填体中胶结料的配比应满足充填滤水要求。</w:t>
      </w:r>
    </w:p>
    <w:p w14:paraId="1C55B18C">
      <w:pPr>
        <w:ind w:firstLine="480"/>
        <w:rPr>
          <w:color w:val="auto"/>
          <w:lang w:eastAsia="zh-CN"/>
        </w:rPr>
      </w:pPr>
      <w:r>
        <w:rPr>
          <w:rFonts w:hint="eastAsia"/>
          <w:color w:val="auto"/>
          <w:lang w:eastAsia="zh-CN"/>
        </w:rPr>
        <w:t>另外790m和670m中段回采时，为尽可能回收下部资源量，所有采场底部8～10m充填体强度均应达到5MPa，作为下中段采场回采时的假顶。</w:t>
      </w:r>
    </w:p>
    <w:p w14:paraId="1E89078D">
      <w:pPr>
        <w:ind w:firstLine="480"/>
        <w:rPr>
          <w:color w:val="auto"/>
          <w:lang w:eastAsia="zh-CN"/>
        </w:rPr>
      </w:pPr>
      <w:r>
        <w:rPr>
          <w:rFonts w:hint="eastAsia"/>
          <w:color w:val="auto"/>
          <w:lang w:eastAsia="zh-CN"/>
        </w:rPr>
        <w:t>若遇到井下品位较高的地段，采场可沿走向划分为一步骤和二步骤采场，采场长度为60m，不留设间柱。先回采一步骤采场，充填后再回采二步骤采场，一步骤采场采用高强度充填体充填，充填体强度为5MPa，二步骤采场采用1MPa充填体充填。</w:t>
      </w:r>
    </w:p>
    <w:p w14:paraId="09F36ED6">
      <w:pPr>
        <w:ind w:firstLine="480"/>
        <w:rPr>
          <w:color w:val="auto"/>
          <w:lang w:eastAsia="zh-CN"/>
        </w:rPr>
      </w:pPr>
      <w:r>
        <w:rPr>
          <w:rFonts w:hint="eastAsia"/>
          <w:color w:val="auto"/>
          <w:szCs w:val="24"/>
          <w:lang w:eastAsia="zh-CN"/>
        </w:rPr>
        <w:t>（2）</w:t>
      </w:r>
      <w:r>
        <w:rPr>
          <w:color w:val="auto"/>
          <w:szCs w:val="24"/>
          <w:lang w:eastAsia="zh-CN"/>
        </w:rPr>
        <w:t>浅孔留矿嗣后废石干式充填法</w:t>
      </w:r>
    </w:p>
    <w:p w14:paraId="5AEFCD93">
      <w:pPr>
        <w:ind w:firstLine="480"/>
        <w:rPr>
          <w:color w:val="auto"/>
          <w:lang w:eastAsia="zh-CN"/>
        </w:rPr>
      </w:pPr>
      <w:r>
        <w:rPr>
          <w:color w:val="auto"/>
          <w:lang w:eastAsia="zh-CN"/>
        </w:rPr>
        <w:t>①</w:t>
      </w:r>
      <w:r>
        <w:rPr>
          <w:rFonts w:hint="eastAsia"/>
          <w:color w:val="auto"/>
          <w:lang w:eastAsia="zh-CN"/>
        </w:rPr>
        <w:t>采场结构参数</w:t>
      </w:r>
    </w:p>
    <w:p w14:paraId="3CAE6555">
      <w:pPr>
        <w:ind w:firstLine="480"/>
        <w:rPr>
          <w:color w:val="auto"/>
          <w:lang w:eastAsia="zh-CN"/>
        </w:rPr>
      </w:pPr>
      <w:r>
        <w:rPr>
          <w:rFonts w:hint="eastAsia"/>
          <w:color w:val="auto"/>
          <w:lang w:eastAsia="zh-CN"/>
        </w:rPr>
        <w:t>采场沿矿体走向布置，长度为60m，其中间柱为6m，宽为矿体水平厚度，高度为中段高度60m，不留顶底柱，采场底部结构为平底式。</w:t>
      </w:r>
    </w:p>
    <w:p w14:paraId="09723B0F">
      <w:pPr>
        <w:ind w:firstLine="480"/>
        <w:rPr>
          <w:color w:val="auto"/>
          <w:lang w:eastAsia="zh-CN"/>
        </w:rPr>
      </w:pPr>
      <w:r>
        <w:rPr>
          <w:rFonts w:hint="eastAsia" w:ascii="宋体" w:hAnsi="宋体"/>
          <w:color w:val="auto"/>
          <w:lang w:eastAsia="zh-CN"/>
        </w:rPr>
        <w:t>②</w:t>
      </w:r>
      <w:r>
        <w:rPr>
          <w:rFonts w:hint="eastAsia"/>
          <w:color w:val="auto"/>
          <w:lang w:eastAsia="zh-CN"/>
        </w:rPr>
        <w:t>采准切割工程</w:t>
      </w:r>
    </w:p>
    <w:p w14:paraId="7E50655E">
      <w:pPr>
        <w:ind w:firstLine="480"/>
        <w:rPr>
          <w:color w:val="auto"/>
          <w:lang w:eastAsia="zh-CN"/>
        </w:rPr>
      </w:pPr>
      <w:r>
        <w:rPr>
          <w:rFonts w:hint="eastAsia"/>
          <w:color w:val="auto"/>
          <w:lang w:eastAsia="zh-CN"/>
        </w:rPr>
        <w:t>采切工程主要包括：穿脉巷道、出矿进路、采场溜井、人行通风井及联络道、拉底巷道。</w:t>
      </w:r>
    </w:p>
    <w:p w14:paraId="6D4DCCD1">
      <w:pPr>
        <w:ind w:firstLine="480"/>
        <w:rPr>
          <w:color w:val="auto"/>
          <w:lang w:eastAsia="zh-CN"/>
        </w:rPr>
      </w:pPr>
      <w:r>
        <w:rPr>
          <w:rFonts w:hint="eastAsia" w:ascii="宋体" w:hAnsi="宋体"/>
          <w:color w:val="auto"/>
          <w:lang w:eastAsia="zh-CN"/>
        </w:rPr>
        <w:t>③</w:t>
      </w:r>
      <w:r>
        <w:rPr>
          <w:rFonts w:hint="eastAsia"/>
          <w:color w:val="auto"/>
          <w:lang w:eastAsia="zh-CN"/>
        </w:rPr>
        <w:t>凿岩爆破</w:t>
      </w:r>
    </w:p>
    <w:p w14:paraId="5CB76FED">
      <w:pPr>
        <w:ind w:firstLine="480"/>
        <w:rPr>
          <w:color w:val="auto"/>
          <w:lang w:eastAsia="zh-CN"/>
        </w:rPr>
      </w:pPr>
      <w:r>
        <w:rPr>
          <w:rFonts w:hint="eastAsia"/>
          <w:color w:val="auto"/>
          <w:lang w:eastAsia="zh-CN"/>
        </w:rPr>
        <w:t>回采顺序按分层由下而上回采，分层高度2m，采用YT-28型凿岩机凿岩，炮孔直径40～45mm，孔距0.8～1.0m，排距0.6～0.8m。人工装填乳化炸药、数码电子雷管系统起爆。</w:t>
      </w:r>
    </w:p>
    <w:p w14:paraId="044DB6A3">
      <w:pPr>
        <w:ind w:firstLine="480"/>
        <w:rPr>
          <w:color w:val="auto"/>
          <w:lang w:eastAsia="zh-CN"/>
        </w:rPr>
      </w:pPr>
      <w:r>
        <w:rPr>
          <w:rFonts w:hint="eastAsia" w:ascii="宋体" w:hAnsi="宋体"/>
          <w:color w:val="auto"/>
          <w:lang w:eastAsia="zh-CN"/>
        </w:rPr>
        <w:t>④</w:t>
      </w:r>
      <w:r>
        <w:rPr>
          <w:rFonts w:hint="eastAsia"/>
          <w:color w:val="auto"/>
          <w:lang w:eastAsia="zh-CN"/>
        </w:rPr>
        <w:t>出矿</w:t>
      </w:r>
    </w:p>
    <w:p w14:paraId="34642F08">
      <w:pPr>
        <w:ind w:firstLine="480"/>
        <w:rPr>
          <w:color w:val="auto"/>
          <w:lang w:eastAsia="zh-CN"/>
        </w:rPr>
      </w:pPr>
      <w:r>
        <w:rPr>
          <w:rFonts w:hint="eastAsia"/>
          <w:color w:val="auto"/>
          <w:lang w:eastAsia="zh-CN"/>
        </w:rPr>
        <w:t>每一分层全部爆破后开始局部放矿，放出约每分层1/3的矿石量。采场全部分层落矿回采完成后进行大量出矿。出矿采用1.5m</w:t>
      </w:r>
      <w:r>
        <w:rPr>
          <w:rFonts w:hint="eastAsia"/>
          <w:color w:val="auto"/>
          <w:vertAlign w:val="superscript"/>
          <w:lang w:eastAsia="zh-CN"/>
        </w:rPr>
        <w:t>3</w:t>
      </w:r>
      <w:r>
        <w:rPr>
          <w:rFonts w:hint="eastAsia"/>
          <w:color w:val="auto"/>
          <w:lang w:eastAsia="zh-CN"/>
        </w:rPr>
        <w:t>铲运机在采场底部集中出矿，铲运机将矿石装载至矿石溜井。</w:t>
      </w:r>
    </w:p>
    <w:p w14:paraId="026D1901">
      <w:pPr>
        <w:ind w:firstLine="480"/>
        <w:rPr>
          <w:color w:val="auto"/>
          <w:lang w:eastAsia="zh-CN"/>
        </w:rPr>
      </w:pPr>
      <w:r>
        <w:rPr>
          <w:rFonts w:hint="eastAsia" w:ascii="宋体" w:hAnsi="宋体"/>
          <w:color w:val="auto"/>
          <w:lang w:eastAsia="zh-CN"/>
        </w:rPr>
        <w:t>⑤</w:t>
      </w:r>
      <w:r>
        <w:rPr>
          <w:rFonts w:hint="eastAsia"/>
          <w:color w:val="auto"/>
          <w:lang w:eastAsia="zh-CN"/>
        </w:rPr>
        <w:t>采场通风</w:t>
      </w:r>
    </w:p>
    <w:p w14:paraId="2E64FFB3">
      <w:pPr>
        <w:ind w:firstLine="480"/>
        <w:rPr>
          <w:color w:val="auto"/>
          <w:lang w:eastAsia="zh-CN"/>
        </w:rPr>
      </w:pPr>
      <w:r>
        <w:rPr>
          <w:rFonts w:hint="eastAsia"/>
          <w:color w:val="auto"/>
          <w:lang w:eastAsia="zh-CN"/>
        </w:rPr>
        <w:t>新鲜风流从矿体下盘的沿脉巷道进入，经过穿脉巷道、人行通风井进入回采工作面，污风由另一侧的人行通风井排至上中段回风巷道，进入回风系统。</w:t>
      </w:r>
    </w:p>
    <w:p w14:paraId="73B242AE">
      <w:pPr>
        <w:ind w:firstLine="480"/>
        <w:rPr>
          <w:color w:val="auto"/>
          <w:lang w:eastAsia="zh-CN"/>
        </w:rPr>
      </w:pPr>
      <w:r>
        <w:rPr>
          <w:rFonts w:hint="eastAsia" w:ascii="宋体" w:hAnsi="宋体"/>
          <w:color w:val="auto"/>
          <w:lang w:eastAsia="zh-CN"/>
        </w:rPr>
        <w:t>⑥</w:t>
      </w:r>
      <w:r>
        <w:rPr>
          <w:rFonts w:hint="eastAsia"/>
          <w:color w:val="auto"/>
          <w:lang w:eastAsia="zh-CN"/>
        </w:rPr>
        <w:t>采场顶板管理</w:t>
      </w:r>
    </w:p>
    <w:p w14:paraId="18B4F716">
      <w:pPr>
        <w:ind w:firstLine="480"/>
        <w:rPr>
          <w:color w:val="auto"/>
          <w:lang w:eastAsia="zh-CN"/>
        </w:rPr>
      </w:pPr>
      <w:r>
        <w:rPr>
          <w:rFonts w:hint="eastAsia"/>
          <w:color w:val="auto"/>
          <w:lang w:eastAsia="zh-CN"/>
        </w:rPr>
        <w:t>爆破通风后进行撬毛平场工作，并对局部不稳固地段进行支护处理，局部不稳固地段一般采用锚杆金属网支护。</w:t>
      </w:r>
    </w:p>
    <w:p w14:paraId="7177D3CA">
      <w:pPr>
        <w:ind w:firstLine="480"/>
        <w:rPr>
          <w:color w:val="auto"/>
          <w:lang w:eastAsia="zh-CN"/>
        </w:rPr>
      </w:pPr>
      <w:r>
        <w:rPr>
          <w:rFonts w:hint="eastAsia" w:ascii="宋体" w:hAnsi="宋体"/>
          <w:color w:val="auto"/>
          <w:lang w:eastAsia="zh-CN"/>
        </w:rPr>
        <w:t>⑦</w:t>
      </w:r>
      <w:r>
        <w:rPr>
          <w:rFonts w:hint="eastAsia"/>
          <w:color w:val="auto"/>
          <w:lang w:eastAsia="zh-CN"/>
        </w:rPr>
        <w:t>采空区充填</w:t>
      </w:r>
    </w:p>
    <w:p w14:paraId="1D04F38E">
      <w:pPr>
        <w:ind w:firstLine="480"/>
        <w:rPr>
          <w:color w:val="auto"/>
          <w:lang w:eastAsia="zh-CN"/>
        </w:rPr>
      </w:pPr>
      <w:r>
        <w:rPr>
          <w:rFonts w:hint="eastAsia"/>
          <w:color w:val="auto"/>
          <w:lang w:eastAsia="zh-CN"/>
        </w:rPr>
        <w:t>基本上与分段空场嗣后充填法相同。</w:t>
      </w:r>
    </w:p>
    <w:p w14:paraId="62005C23">
      <w:pPr>
        <w:ind w:firstLine="480"/>
        <w:rPr>
          <w:color w:val="auto"/>
          <w:lang w:eastAsia="zh-CN"/>
        </w:rPr>
      </w:pPr>
      <w:r>
        <w:rPr>
          <w:rFonts w:hint="eastAsia"/>
          <w:color w:val="auto"/>
          <w:lang w:eastAsia="zh-CN"/>
        </w:rPr>
        <w:t>（3）采场损失率和贫化率</w:t>
      </w:r>
    </w:p>
    <w:p w14:paraId="42DB847B">
      <w:pPr>
        <w:ind w:firstLine="480"/>
        <w:rPr>
          <w:color w:val="auto"/>
          <w:lang w:eastAsia="zh-CN"/>
        </w:rPr>
      </w:pPr>
      <w:r>
        <w:rPr>
          <w:rFonts w:hint="eastAsia"/>
          <w:color w:val="auto"/>
          <w:lang w:eastAsia="zh-CN"/>
        </w:rPr>
        <w:t>根据2种采矿方法占比，采场矿石综合损失率为11.6%，综合废石混入率为11.6%。</w:t>
      </w:r>
    </w:p>
    <w:p w14:paraId="7A762D62">
      <w:pPr>
        <w:pStyle w:val="5"/>
        <w:ind w:left="240" w:firstLine="241"/>
        <w:rPr>
          <w:color w:val="auto"/>
          <w:lang w:eastAsia="zh-CN"/>
        </w:rPr>
      </w:pPr>
      <w:r>
        <w:rPr>
          <w:color w:val="auto"/>
          <w:lang w:eastAsia="zh-CN"/>
        </w:rPr>
        <w:t>开拓运输系统</w:t>
      </w:r>
    </w:p>
    <w:p w14:paraId="22B80C7A">
      <w:pPr>
        <w:ind w:firstLine="480"/>
        <w:rPr>
          <w:color w:val="auto"/>
          <w:lang w:eastAsia="zh-CN"/>
        </w:rPr>
      </w:pPr>
      <w:r>
        <w:rPr>
          <w:rFonts w:hint="eastAsia"/>
          <w:color w:val="auto"/>
          <w:lang w:eastAsia="zh-CN"/>
        </w:rPr>
        <w:t>井下中段高度为60m，设970m、910m、850m、790m、730m、670m共6个生产中段，1030m水平为最上部中段回风水平。</w:t>
      </w:r>
    </w:p>
    <w:p w14:paraId="09C3722D">
      <w:pPr>
        <w:ind w:firstLine="480"/>
        <w:rPr>
          <w:color w:val="auto"/>
          <w:lang w:eastAsia="zh-CN"/>
        </w:rPr>
      </w:pPr>
      <w:r>
        <w:rPr>
          <w:rFonts w:hint="eastAsia"/>
          <w:color w:val="auto"/>
          <w:lang w:eastAsia="zh-CN"/>
        </w:rPr>
        <w:t>根据各中段资源量分布及中段生产能力验证情况，设计采用上下两个采区同时回采的方式。790m标高以上为上采区，790m标高以下为下采区，上下采区均采用单中段上行式回采方式。</w:t>
      </w:r>
    </w:p>
    <w:p w14:paraId="29FFD143">
      <w:pPr>
        <w:ind w:firstLine="480"/>
        <w:rPr>
          <w:color w:val="auto"/>
          <w:lang w:eastAsia="zh-CN"/>
        </w:rPr>
      </w:pPr>
      <w:r>
        <w:rPr>
          <w:rFonts w:hint="eastAsia"/>
          <w:color w:val="auto"/>
          <w:lang w:eastAsia="zh-CN"/>
        </w:rPr>
        <w:t>根据矿体赋存条件和设计生产规模等因素，采用竖井开拓方式。</w:t>
      </w:r>
    </w:p>
    <w:p w14:paraId="560BB18F">
      <w:pPr>
        <w:pStyle w:val="67"/>
        <w:ind w:firstLine="480"/>
        <w:rPr>
          <w:color w:val="auto"/>
          <w:lang w:eastAsia="zh-CN"/>
        </w:rPr>
      </w:pPr>
      <w:r>
        <w:rPr>
          <w:rFonts w:hint="eastAsia"/>
          <w:color w:val="auto"/>
          <w:lang w:eastAsia="zh-CN"/>
        </w:rPr>
        <w:t>（1）混合井</w:t>
      </w:r>
    </w:p>
    <w:p w14:paraId="19A799F6">
      <w:pPr>
        <w:pStyle w:val="67"/>
        <w:ind w:firstLine="480"/>
        <w:rPr>
          <w:color w:val="auto"/>
          <w:lang w:eastAsia="zh-CN"/>
        </w:rPr>
      </w:pPr>
      <w:r>
        <w:rPr>
          <w:rFonts w:hint="eastAsia"/>
          <w:color w:val="auto"/>
          <w:lang w:eastAsia="zh-CN"/>
        </w:rPr>
        <w:t>混合井位于矿体下盘P-726和P-730之间，井筒净直径φ5.5m，井口标高1073m，井底标高608m，井深465m。采用箕斗配罐笼提升方式，主要承担井下矿石、废石、人员、材料提升和进风任务。井下与1030m、970m、910m、850m、790m、730m、670m水平相连通，在647m水平设置皮带道，608m水平为粉矿回收水平。井筒内设置梯子间，作为主要安全出口。</w:t>
      </w:r>
    </w:p>
    <w:p w14:paraId="4DCA3221">
      <w:pPr>
        <w:pStyle w:val="67"/>
        <w:ind w:firstLine="480"/>
        <w:rPr>
          <w:color w:val="auto"/>
          <w:lang w:eastAsia="zh-CN"/>
        </w:rPr>
      </w:pPr>
      <w:r>
        <w:rPr>
          <w:rFonts w:hint="eastAsia"/>
          <w:color w:val="auto"/>
          <w:lang w:eastAsia="zh-CN"/>
        </w:rPr>
        <w:t>（2）粉矿回收电梯井</w:t>
      </w:r>
    </w:p>
    <w:p w14:paraId="60F20BEE">
      <w:pPr>
        <w:pStyle w:val="67"/>
        <w:ind w:firstLine="480"/>
        <w:rPr>
          <w:color w:val="auto"/>
          <w:lang w:eastAsia="zh-CN"/>
        </w:rPr>
      </w:pPr>
      <w:r>
        <w:rPr>
          <w:rFonts w:hint="eastAsia"/>
          <w:color w:val="auto"/>
          <w:lang w:eastAsia="zh-CN"/>
        </w:rPr>
        <w:t>在670m中段混合井附近设置1条粉矿回收电梯井，井筒断面尺寸为4.5m×3.2m，井口标高为670m，井底标高为606m。主要承担粉矿回收任务，同时还承担装矿皮带道和粉矿回收系统的上下班人员及少量材料、设备的提升任务。</w:t>
      </w:r>
    </w:p>
    <w:p w14:paraId="40C09189">
      <w:pPr>
        <w:pStyle w:val="67"/>
        <w:ind w:firstLine="480"/>
        <w:rPr>
          <w:color w:val="auto"/>
          <w:lang w:eastAsia="zh-CN"/>
        </w:rPr>
      </w:pPr>
      <w:r>
        <w:rPr>
          <w:rFonts w:hint="eastAsia"/>
          <w:color w:val="auto"/>
          <w:lang w:eastAsia="zh-CN"/>
        </w:rPr>
        <w:t>（3）回风井</w:t>
      </w:r>
    </w:p>
    <w:p w14:paraId="369C1A13">
      <w:pPr>
        <w:pStyle w:val="67"/>
        <w:ind w:firstLine="480"/>
        <w:rPr>
          <w:color w:val="auto"/>
          <w:lang w:eastAsia="zh-CN"/>
        </w:rPr>
      </w:pPr>
      <w:r>
        <w:rPr>
          <w:rFonts w:hint="eastAsia"/>
          <w:color w:val="auto"/>
          <w:lang w:eastAsia="zh-CN"/>
        </w:rPr>
        <w:t>回风井位于矿体下盘P-702附近，井筒净直径φ3.5m，井口标高1084m，井底标高790m，井深294m。井下与1030m、970m、910m、850m、790m水平相连通。主要承担井下回风任务，井筒内设置梯子间，作为应急安全出口。</w:t>
      </w:r>
    </w:p>
    <w:p w14:paraId="1DA1148F">
      <w:pPr>
        <w:pStyle w:val="67"/>
        <w:ind w:firstLine="480"/>
        <w:rPr>
          <w:color w:val="auto"/>
          <w:lang w:eastAsia="zh-CN"/>
        </w:rPr>
      </w:pPr>
      <w:r>
        <w:rPr>
          <w:rFonts w:hint="eastAsia"/>
          <w:color w:val="auto"/>
          <w:lang w:eastAsia="zh-CN"/>
        </w:rPr>
        <w:t>（4）盲回风井</w:t>
      </w:r>
    </w:p>
    <w:p w14:paraId="479E7AA1">
      <w:pPr>
        <w:pStyle w:val="67"/>
        <w:ind w:firstLine="480"/>
        <w:rPr>
          <w:color w:val="auto"/>
          <w:lang w:eastAsia="zh-CN"/>
        </w:rPr>
      </w:pPr>
      <w:r>
        <w:rPr>
          <w:rFonts w:hint="eastAsia"/>
          <w:color w:val="auto"/>
          <w:lang w:eastAsia="zh-CN"/>
        </w:rPr>
        <w:t>盲回风井位于矿体下盘P-718附近，井筒净直径φ2.5m，井口标高790m，井底标高670m，井深120m。井下与790m、730m、670m水平相连通。主要承担井下回风任务，井筒内设置梯子间，作为应急安全出口。</w:t>
      </w:r>
    </w:p>
    <w:p w14:paraId="25D353AC">
      <w:pPr>
        <w:pStyle w:val="67"/>
        <w:ind w:firstLine="480"/>
        <w:rPr>
          <w:color w:val="auto"/>
          <w:lang w:eastAsia="zh-CN"/>
        </w:rPr>
      </w:pPr>
      <w:r>
        <w:rPr>
          <w:rFonts w:hint="eastAsia"/>
          <w:color w:val="auto"/>
          <w:lang w:eastAsia="zh-CN"/>
        </w:rPr>
        <w:t>（5）运输系统</w:t>
      </w:r>
    </w:p>
    <w:p w14:paraId="373DB784">
      <w:pPr>
        <w:pStyle w:val="67"/>
        <w:ind w:firstLine="480"/>
        <w:rPr>
          <w:color w:val="auto"/>
          <w:lang w:eastAsia="zh-CN"/>
        </w:rPr>
      </w:pPr>
      <w:r>
        <w:rPr>
          <w:rFonts w:hint="eastAsia"/>
          <w:color w:val="auto"/>
          <w:lang w:eastAsia="zh-CN"/>
        </w:rPr>
        <w:t>井下各中段均设置有轨运输系统，采场内的矿、废石由铲运机运至采场矿、废石溜井，下放至有轨运输水平，矿、废石经振动给矿机装入1.2m</w:t>
      </w:r>
      <w:r>
        <w:rPr>
          <w:rFonts w:hint="eastAsia"/>
          <w:color w:val="auto"/>
          <w:vertAlign w:val="superscript"/>
          <w:lang w:eastAsia="zh-CN"/>
        </w:rPr>
        <w:t>3</w:t>
      </w:r>
      <w:r>
        <w:rPr>
          <w:rFonts w:hint="eastAsia"/>
          <w:color w:val="auto"/>
          <w:lang w:eastAsia="zh-CN"/>
        </w:rPr>
        <w:t>矿车，经7t电机车牵引运至混合井矿、废石溜井卸载站自动卸载，经破碎后由混合井箕斗提升至地表。</w:t>
      </w:r>
    </w:p>
    <w:p w14:paraId="55B6081C">
      <w:pPr>
        <w:pStyle w:val="5"/>
        <w:ind w:left="240" w:firstLine="241"/>
        <w:rPr>
          <w:color w:val="auto"/>
          <w:lang w:eastAsia="zh-CN"/>
        </w:rPr>
      </w:pPr>
      <w:r>
        <w:rPr>
          <w:color w:val="auto"/>
          <w:lang w:eastAsia="zh-CN"/>
        </w:rPr>
        <w:t>通风</w:t>
      </w:r>
      <w:r>
        <w:rPr>
          <w:rFonts w:hint="eastAsia"/>
          <w:color w:val="auto"/>
          <w:lang w:eastAsia="zh-CN"/>
        </w:rPr>
        <w:t>系统</w:t>
      </w:r>
    </w:p>
    <w:p w14:paraId="43620D1D">
      <w:pPr>
        <w:ind w:firstLine="480"/>
        <w:rPr>
          <w:color w:val="auto"/>
          <w:lang w:eastAsia="zh-CN"/>
        </w:rPr>
      </w:pPr>
      <w:r>
        <w:rPr>
          <w:rFonts w:hint="eastAsia"/>
          <w:color w:val="auto"/>
          <w:lang w:eastAsia="zh-CN"/>
        </w:rPr>
        <w:t>（1）通风方式和通风系统</w:t>
      </w:r>
    </w:p>
    <w:p w14:paraId="239DDD71">
      <w:pPr>
        <w:ind w:firstLine="480"/>
        <w:rPr>
          <w:color w:val="auto"/>
          <w:lang w:eastAsia="zh-CN"/>
        </w:rPr>
      </w:pPr>
      <w:r>
        <w:rPr>
          <w:rFonts w:hint="eastAsia"/>
          <w:color w:val="auto"/>
          <w:lang w:eastAsia="zh-CN"/>
        </w:rPr>
        <w:t>矿井采用混合井进风，回风井回风的侧翼对角抽出式通风方式。新鲜风流从混合井进入作业中段，风流沿着沿脉巷道、穿脉巷道进入工作面，冲洗工作面之后回到回风巷道，最后由回风井排出地表。</w:t>
      </w:r>
    </w:p>
    <w:p w14:paraId="7A44EB99">
      <w:pPr>
        <w:ind w:firstLine="480"/>
        <w:rPr>
          <w:color w:val="auto"/>
          <w:lang w:eastAsia="zh-CN"/>
        </w:rPr>
      </w:pPr>
      <w:r>
        <w:rPr>
          <w:rFonts w:hint="eastAsia"/>
          <w:color w:val="auto"/>
          <w:lang w:eastAsia="zh-CN"/>
        </w:rPr>
        <w:t>主要通风线路如下：主要通风线路：新鲜风流→混合井→沿脉巷道→穿脉巷道→作业面→回风巷道→盲回风井/回风井→地表。</w:t>
      </w:r>
    </w:p>
    <w:p w14:paraId="410F4B96">
      <w:pPr>
        <w:ind w:firstLine="480"/>
        <w:rPr>
          <w:color w:val="auto"/>
          <w:lang w:eastAsia="zh-CN"/>
        </w:rPr>
      </w:pPr>
      <w:r>
        <w:rPr>
          <w:rFonts w:hint="eastAsia"/>
          <w:color w:val="auto"/>
          <w:lang w:eastAsia="zh-CN"/>
        </w:rPr>
        <w:t>矿山通风系统采用侧翼对角式通风系统，混合井进风，回风井回风。选择FKZNo19/200型轴流式通风机1台，功率200kW，电压380V，风机安装在回风井井口。</w:t>
      </w:r>
    </w:p>
    <w:p w14:paraId="02D38ED7">
      <w:pPr>
        <w:ind w:firstLine="480"/>
        <w:rPr>
          <w:color w:val="auto"/>
          <w:lang w:eastAsia="zh-CN"/>
        </w:rPr>
      </w:pPr>
      <w:r>
        <w:rPr>
          <w:rFonts w:hint="eastAsia"/>
          <w:color w:val="auto"/>
          <w:lang w:eastAsia="zh-CN"/>
        </w:rPr>
        <w:t>（2）局部通风</w:t>
      </w:r>
    </w:p>
    <w:p w14:paraId="091B7D50">
      <w:pPr>
        <w:pStyle w:val="67"/>
        <w:ind w:firstLine="480"/>
        <w:rPr>
          <w:color w:val="auto"/>
          <w:lang w:eastAsia="zh-CN"/>
        </w:rPr>
      </w:pPr>
      <w:r>
        <w:rPr>
          <w:rFonts w:hint="eastAsia"/>
          <w:color w:val="auto"/>
          <w:lang w:eastAsia="zh-CN"/>
        </w:rPr>
        <w:t>在贯穿风流不能到达的工作面、通风难以控制或风阻较大的地方均需采用局扇或辅扇来进行局部通风，主要有：破碎硐室、卸载站、皮带道、粉矿回收道、掘进工作面、采场等。</w:t>
      </w:r>
    </w:p>
    <w:p w14:paraId="7EA32A2C">
      <w:pPr>
        <w:pStyle w:val="67"/>
        <w:ind w:firstLine="480"/>
        <w:rPr>
          <w:color w:val="auto"/>
          <w:lang w:eastAsia="zh-CN"/>
        </w:rPr>
      </w:pPr>
      <w:r>
        <w:rPr>
          <w:rFonts w:hint="eastAsia"/>
          <w:color w:val="auto"/>
          <w:lang w:eastAsia="zh-CN"/>
        </w:rPr>
        <w:t>选用7台（含2台备用）FK№.5.5局扇，功率5.5kW。矿山生产期间可根据生产的实际需要另行配备局扇。</w:t>
      </w:r>
    </w:p>
    <w:p w14:paraId="5495CF16">
      <w:pPr>
        <w:ind w:firstLine="480"/>
        <w:rPr>
          <w:color w:val="auto"/>
          <w:lang w:eastAsia="zh-CN"/>
        </w:rPr>
      </w:pPr>
      <w:r>
        <w:rPr>
          <w:color w:val="auto"/>
          <w:lang w:eastAsia="zh-CN"/>
        </w:rPr>
        <w:t>为保证矿井的空气质量，</w:t>
      </w:r>
      <w:r>
        <w:rPr>
          <w:rFonts w:hint="eastAsia"/>
          <w:color w:val="auto"/>
          <w:lang w:eastAsia="zh-CN"/>
        </w:rPr>
        <w:t>采用湿式凿岩；</w:t>
      </w:r>
      <w:r>
        <w:rPr>
          <w:color w:val="auto"/>
          <w:lang w:eastAsia="zh-CN"/>
        </w:rPr>
        <w:t>装卸矿及其他产尘点采用喷雾洒水以净化风流，巷道壁要及时清洗</w:t>
      </w:r>
      <w:r>
        <w:rPr>
          <w:rFonts w:hint="eastAsia"/>
          <w:color w:val="auto"/>
          <w:lang w:eastAsia="zh-CN"/>
        </w:rPr>
        <w:t>；矿区</w:t>
      </w:r>
      <w:r>
        <w:rPr>
          <w:color w:val="auto"/>
          <w:lang w:eastAsia="zh-CN"/>
        </w:rPr>
        <w:t>应配备必要的通风防尘检测仪器和设备，建立完善的通风防尘监测系统。每次爆破后，要有足够的时间进行通风，避免炮烟中毒等事故发生。</w:t>
      </w:r>
    </w:p>
    <w:p w14:paraId="12366C51">
      <w:pPr>
        <w:pStyle w:val="5"/>
        <w:ind w:left="240" w:firstLine="241"/>
        <w:rPr>
          <w:color w:val="auto"/>
        </w:rPr>
      </w:pPr>
      <w:r>
        <w:rPr>
          <w:rFonts w:hint="eastAsia"/>
          <w:color w:val="auto"/>
        </w:rPr>
        <w:t>排水系统</w:t>
      </w:r>
    </w:p>
    <w:p w14:paraId="4CE6136D">
      <w:pPr>
        <w:pStyle w:val="67"/>
        <w:ind w:firstLine="480"/>
        <w:rPr>
          <w:color w:val="auto"/>
          <w:lang w:eastAsia="zh-CN"/>
        </w:rPr>
      </w:pPr>
      <w:r>
        <w:rPr>
          <w:rFonts w:hint="eastAsia"/>
          <w:color w:val="auto"/>
          <w:lang w:eastAsia="zh-CN"/>
        </w:rPr>
        <w:t>（1）井下排水</w:t>
      </w:r>
    </w:p>
    <w:p w14:paraId="318418B0">
      <w:pPr>
        <w:pStyle w:val="67"/>
        <w:ind w:firstLine="480"/>
        <w:rPr>
          <w:color w:val="auto"/>
          <w:lang w:eastAsia="zh-CN"/>
        </w:rPr>
      </w:pPr>
      <w:r>
        <w:rPr>
          <w:rFonts w:hint="eastAsia"/>
          <w:color w:val="auto"/>
          <w:lang w:eastAsia="zh-CN"/>
        </w:rPr>
        <w:t>采用集中、一段排水方式，在670m中段混合井附近新建主排水泵房，将井下涌水一段排至地表高位水池，地表水池标高1085m。矿山地下开采时，保留露天坑的排水系统。</w:t>
      </w:r>
    </w:p>
    <w:p w14:paraId="33B3D47B">
      <w:pPr>
        <w:pStyle w:val="67"/>
        <w:ind w:firstLine="480"/>
        <w:rPr>
          <w:color w:val="auto"/>
          <w:lang w:eastAsia="zh-CN"/>
        </w:rPr>
      </w:pPr>
      <w:r>
        <w:rPr>
          <w:rFonts w:hint="eastAsia"/>
          <w:color w:val="auto"/>
          <w:lang w:eastAsia="zh-CN"/>
        </w:rPr>
        <w:t>（2）670m排水系统</w:t>
      </w:r>
    </w:p>
    <w:p w14:paraId="14EB4389">
      <w:pPr>
        <w:pStyle w:val="67"/>
        <w:ind w:firstLine="480"/>
        <w:rPr>
          <w:color w:val="auto"/>
          <w:lang w:eastAsia="zh-CN"/>
        </w:rPr>
      </w:pPr>
      <w:r>
        <w:rPr>
          <w:rFonts w:hint="eastAsia"/>
          <w:color w:val="auto"/>
          <w:lang w:eastAsia="zh-CN"/>
        </w:rPr>
        <w:t>回采670m标高以上矿体时，井下正常涌水量1265m</w:t>
      </w:r>
      <w:r>
        <w:rPr>
          <w:rFonts w:hint="eastAsia"/>
          <w:color w:val="auto"/>
          <w:vertAlign w:val="superscript"/>
          <w:lang w:eastAsia="zh-CN"/>
        </w:rPr>
        <w:t>3</w:t>
      </w:r>
      <w:r>
        <w:rPr>
          <w:rFonts w:hint="eastAsia"/>
          <w:color w:val="auto"/>
          <w:lang w:eastAsia="zh-CN"/>
        </w:rPr>
        <w:t>/d，最大涌水量1644m</w:t>
      </w:r>
      <w:r>
        <w:rPr>
          <w:rFonts w:hint="eastAsia"/>
          <w:color w:val="auto"/>
          <w:vertAlign w:val="superscript"/>
          <w:lang w:eastAsia="zh-CN"/>
        </w:rPr>
        <w:t>3</w:t>
      </w:r>
      <w:r>
        <w:rPr>
          <w:rFonts w:hint="eastAsia"/>
          <w:color w:val="auto"/>
          <w:lang w:eastAsia="zh-CN"/>
        </w:rPr>
        <w:t>/d，采矿生产回水量280m</w:t>
      </w:r>
      <w:r>
        <w:rPr>
          <w:rFonts w:hint="eastAsia"/>
          <w:color w:val="auto"/>
          <w:vertAlign w:val="superscript"/>
          <w:lang w:eastAsia="zh-CN"/>
        </w:rPr>
        <w:t>3</w:t>
      </w:r>
      <w:r>
        <w:rPr>
          <w:rFonts w:hint="eastAsia"/>
          <w:color w:val="auto"/>
          <w:lang w:eastAsia="zh-CN"/>
        </w:rPr>
        <w:t>/d，充填回水量100m</w:t>
      </w:r>
      <w:r>
        <w:rPr>
          <w:rFonts w:hint="eastAsia"/>
          <w:color w:val="auto"/>
          <w:vertAlign w:val="superscript"/>
          <w:lang w:eastAsia="zh-CN"/>
        </w:rPr>
        <w:t>3</w:t>
      </w:r>
      <w:r>
        <w:rPr>
          <w:rFonts w:hint="eastAsia"/>
          <w:color w:val="auto"/>
          <w:lang w:eastAsia="zh-CN"/>
        </w:rPr>
        <w:t>/d。</w:t>
      </w:r>
    </w:p>
    <w:p w14:paraId="208A91DF">
      <w:pPr>
        <w:pStyle w:val="67"/>
        <w:ind w:firstLine="480"/>
        <w:rPr>
          <w:color w:val="auto"/>
          <w:lang w:eastAsia="zh-CN"/>
        </w:rPr>
      </w:pPr>
      <w:r>
        <w:rPr>
          <w:rFonts w:hint="eastAsia" w:ascii="宋体" w:hAnsi="宋体"/>
          <w:color w:val="auto"/>
          <w:lang w:eastAsia="zh-CN"/>
        </w:rPr>
        <w:t>①</w:t>
      </w:r>
      <w:r>
        <w:rPr>
          <w:rFonts w:hint="eastAsia"/>
          <w:color w:val="auto"/>
          <w:lang w:eastAsia="zh-CN"/>
        </w:rPr>
        <w:t>水泵流量估算</w:t>
      </w:r>
    </w:p>
    <w:p w14:paraId="7F0AED34">
      <w:pPr>
        <w:pStyle w:val="67"/>
        <w:ind w:firstLine="480"/>
        <w:rPr>
          <w:color w:val="auto"/>
          <w:lang w:eastAsia="zh-CN"/>
        </w:rPr>
      </w:pPr>
      <w:r>
        <w:rPr>
          <w:rFonts w:hint="eastAsia"/>
          <w:color w:val="auto"/>
          <w:lang w:eastAsia="zh-CN"/>
        </w:rPr>
        <w:t>正常涌水时：Q</w:t>
      </w:r>
      <w:r>
        <w:rPr>
          <w:rFonts w:hint="eastAsia"/>
          <w:color w:val="auto"/>
          <w:lang w:eastAsia="zh-CN"/>
        </w:rPr>
        <w:tab/>
      </w:r>
      <w:r>
        <w:rPr>
          <w:rFonts w:hint="eastAsia"/>
          <w:color w:val="auto"/>
          <w:vertAlign w:val="subscript"/>
          <w:lang w:eastAsia="zh-CN"/>
        </w:rPr>
        <w:t>正常</w:t>
      </w:r>
      <w:r>
        <w:rPr>
          <w:rFonts w:hint="eastAsia"/>
          <w:color w:val="auto"/>
          <w:lang w:eastAsia="zh-CN"/>
        </w:rPr>
        <w:t>=(1265+162+32+12)/20=73.55m</w:t>
      </w:r>
      <w:r>
        <w:rPr>
          <w:rFonts w:hint="eastAsia"/>
          <w:color w:val="auto"/>
          <w:vertAlign w:val="superscript"/>
          <w:lang w:eastAsia="zh-CN"/>
        </w:rPr>
        <w:t>3</w:t>
      </w:r>
      <w:r>
        <w:rPr>
          <w:rFonts w:hint="eastAsia"/>
          <w:color w:val="auto"/>
          <w:lang w:eastAsia="zh-CN"/>
        </w:rPr>
        <w:t>/h</w:t>
      </w:r>
    </w:p>
    <w:p w14:paraId="613AD1E2">
      <w:pPr>
        <w:pStyle w:val="67"/>
        <w:ind w:firstLine="480"/>
        <w:rPr>
          <w:color w:val="auto"/>
          <w:lang w:eastAsia="zh-CN"/>
        </w:rPr>
      </w:pPr>
      <w:r>
        <w:rPr>
          <w:rFonts w:hint="eastAsia"/>
          <w:color w:val="auto"/>
          <w:lang w:eastAsia="zh-CN"/>
        </w:rPr>
        <w:t>最大涌水时：Q</w:t>
      </w:r>
      <w:r>
        <w:rPr>
          <w:rFonts w:hint="eastAsia"/>
          <w:color w:val="auto"/>
          <w:vertAlign w:val="subscript"/>
          <w:lang w:eastAsia="zh-CN"/>
        </w:rPr>
        <w:t>最大</w:t>
      </w:r>
      <w:r>
        <w:rPr>
          <w:rFonts w:hint="eastAsia"/>
          <w:color w:val="auto"/>
          <w:lang w:eastAsia="zh-CN"/>
        </w:rPr>
        <w:t>=(1644+210+32+12)/20=94.9m/h</w:t>
      </w:r>
    </w:p>
    <w:p w14:paraId="2892BDD2">
      <w:pPr>
        <w:pStyle w:val="67"/>
        <w:ind w:firstLine="480"/>
        <w:rPr>
          <w:color w:val="auto"/>
          <w:lang w:eastAsia="zh-CN"/>
        </w:rPr>
      </w:pPr>
      <w:r>
        <w:rPr>
          <w:rFonts w:hint="eastAsia" w:ascii="宋体" w:hAnsi="宋体"/>
          <w:color w:val="auto"/>
          <w:lang w:eastAsia="zh-CN"/>
        </w:rPr>
        <w:t>②</w:t>
      </w:r>
      <w:r>
        <w:rPr>
          <w:rFonts w:hint="eastAsia"/>
          <w:color w:val="auto"/>
          <w:lang w:eastAsia="zh-CN"/>
        </w:rPr>
        <w:t>水泵扬程估算</w:t>
      </w:r>
    </w:p>
    <w:p w14:paraId="2088D84A">
      <w:pPr>
        <w:pStyle w:val="67"/>
        <w:ind w:firstLine="480"/>
        <w:rPr>
          <w:color w:val="auto"/>
          <w:lang w:eastAsia="zh-CN"/>
        </w:rPr>
      </w:pPr>
      <w:r>
        <w:rPr>
          <w:color w:val="auto"/>
          <w:lang w:eastAsia="zh-CN"/>
        </w:rPr>
        <w:t>H=1.1×(1085-670+5)=462m</w:t>
      </w:r>
    </w:p>
    <w:p w14:paraId="3CDE4ECC">
      <w:pPr>
        <w:pStyle w:val="67"/>
        <w:ind w:firstLine="480"/>
        <w:rPr>
          <w:color w:val="auto"/>
          <w:lang w:eastAsia="zh-CN"/>
        </w:rPr>
      </w:pPr>
      <w:r>
        <w:rPr>
          <w:rFonts w:hint="eastAsia"/>
          <w:color w:val="auto"/>
          <w:lang w:eastAsia="zh-CN"/>
        </w:rPr>
        <w:t>经计算，新建主排水泵房内配置3台MD85-67×7型离心泵，单台离心泵流量85m3/h，扬程469m，功率200kW，电压380V。正常涌水时1台工作，1台备用，1台检修，前期生产时排水时间19.35h/d。</w:t>
      </w:r>
    </w:p>
    <w:p w14:paraId="3781BFA0">
      <w:pPr>
        <w:pStyle w:val="67"/>
        <w:ind w:firstLine="480"/>
        <w:rPr>
          <w:color w:val="auto"/>
          <w:lang w:eastAsia="zh-CN"/>
        </w:rPr>
      </w:pPr>
      <w:r>
        <w:rPr>
          <w:rFonts w:hint="eastAsia"/>
          <w:color w:val="auto"/>
          <w:lang w:eastAsia="zh-CN"/>
        </w:rPr>
        <w:t>主排水管选择2条φ159×7无缝钢管，正常涌水1条工作，最大涌水2条工作，管路沿混合井敷设。</w:t>
      </w:r>
    </w:p>
    <w:p w14:paraId="07A13CF6">
      <w:pPr>
        <w:pStyle w:val="67"/>
        <w:ind w:firstLine="480"/>
        <w:rPr>
          <w:color w:val="auto"/>
          <w:lang w:eastAsia="zh-CN"/>
        </w:rPr>
      </w:pPr>
      <w:r>
        <w:rPr>
          <w:rFonts w:hint="eastAsia"/>
          <w:color w:val="auto"/>
          <w:lang w:eastAsia="zh-CN"/>
        </w:rPr>
        <w:t>水泵房设置2个安全出口，1个通过斜管子道与混合井连通，另一个为通往井底车场的联络巷，联络巷内设置防水压力0.1MPa的防水门。</w:t>
      </w:r>
    </w:p>
    <w:p w14:paraId="4FAC690E">
      <w:pPr>
        <w:pStyle w:val="67"/>
        <w:ind w:firstLine="480"/>
        <w:rPr>
          <w:color w:val="auto"/>
          <w:lang w:eastAsia="zh-CN"/>
        </w:rPr>
      </w:pPr>
      <w:r>
        <w:rPr>
          <w:rFonts w:hint="eastAsia"/>
          <w:color w:val="auto"/>
          <w:lang w:eastAsia="zh-CN"/>
        </w:rPr>
        <w:t>（3）粉矿回收水平排水</w:t>
      </w:r>
    </w:p>
    <w:p w14:paraId="24472710">
      <w:pPr>
        <w:pStyle w:val="67"/>
        <w:ind w:firstLine="480"/>
        <w:rPr>
          <w:color w:val="auto"/>
          <w:lang w:eastAsia="zh-CN"/>
        </w:rPr>
      </w:pPr>
      <w:r>
        <w:rPr>
          <w:rFonts w:hint="eastAsia"/>
          <w:color w:val="auto"/>
          <w:lang w:eastAsia="zh-CN"/>
        </w:rPr>
        <w:t>在608m粉矿回收水泵房内配置2台MD25-30×3型离心泵，单台离心泵流量25m</w:t>
      </w:r>
      <w:r>
        <w:rPr>
          <w:rFonts w:hint="eastAsia"/>
          <w:color w:val="auto"/>
          <w:vertAlign w:val="superscript"/>
          <w:lang w:eastAsia="zh-CN"/>
        </w:rPr>
        <w:t>3</w:t>
      </w:r>
      <w:r>
        <w:rPr>
          <w:rFonts w:hint="eastAsia"/>
          <w:color w:val="auto"/>
          <w:lang w:eastAsia="zh-CN"/>
        </w:rPr>
        <w:t>/h，扬程90m，功率15kW，电压380V。1台工作，1台备用。排水管选择1条φ89×4.5无缝钢管，管路沿粉矿回收电梯井敷设至670m中段。</w:t>
      </w:r>
    </w:p>
    <w:p w14:paraId="58B256A5">
      <w:pPr>
        <w:pStyle w:val="67"/>
        <w:ind w:firstLine="480"/>
        <w:rPr>
          <w:color w:val="auto"/>
          <w:lang w:eastAsia="zh-CN"/>
        </w:rPr>
      </w:pPr>
      <w:r>
        <w:rPr>
          <w:rFonts w:hint="eastAsia"/>
          <w:color w:val="auto"/>
          <w:lang w:eastAsia="zh-CN"/>
        </w:rPr>
        <w:t>（4）水仓及沉淀池</w:t>
      </w:r>
    </w:p>
    <w:p w14:paraId="4CB2DCDF">
      <w:pPr>
        <w:pStyle w:val="67"/>
        <w:ind w:firstLine="480"/>
        <w:rPr>
          <w:color w:val="auto"/>
          <w:lang w:eastAsia="zh-CN"/>
        </w:rPr>
      </w:pPr>
      <w:r>
        <w:rPr>
          <w:rFonts w:hint="eastAsia"/>
          <w:color w:val="auto"/>
          <w:lang w:eastAsia="zh-CN"/>
        </w:rPr>
        <w:t>在混合井670mm石门附近设置两条独立的水仓和两条独立的沉淀池。水仓有效容积均为600m</w:t>
      </w:r>
      <w:r>
        <w:rPr>
          <w:rFonts w:hint="eastAsia"/>
          <w:color w:val="auto"/>
          <w:vertAlign w:val="superscript"/>
          <w:lang w:eastAsia="zh-CN"/>
        </w:rPr>
        <w:t>3</w:t>
      </w:r>
      <w:r>
        <w:rPr>
          <w:rFonts w:hint="eastAsia"/>
          <w:color w:val="auto"/>
          <w:lang w:eastAsia="zh-CN"/>
        </w:rPr>
        <w:t>，可容纳矿山11小时的正常涌水量的贮存。</w:t>
      </w:r>
    </w:p>
    <w:p w14:paraId="04D02431">
      <w:pPr>
        <w:pStyle w:val="67"/>
        <w:ind w:firstLine="480"/>
        <w:rPr>
          <w:color w:val="auto"/>
          <w:lang w:eastAsia="zh-CN"/>
        </w:rPr>
      </w:pPr>
      <w:r>
        <w:rPr>
          <w:rFonts w:hint="eastAsia"/>
          <w:color w:val="auto"/>
          <w:lang w:eastAsia="zh-CN"/>
        </w:rPr>
        <w:t>充填滤水、泥砂从充填采场排出后，先排入平巷内的沉淀坑，将较粗的泥砂沉淀，清水及细泥自流汇集至沉淀池。</w:t>
      </w:r>
    </w:p>
    <w:p w14:paraId="400922B9">
      <w:pPr>
        <w:pStyle w:val="5"/>
        <w:ind w:left="240" w:firstLine="241"/>
        <w:rPr>
          <w:color w:val="auto"/>
          <w:lang w:eastAsia="zh-CN"/>
        </w:rPr>
      </w:pPr>
      <w:r>
        <w:rPr>
          <w:rFonts w:hint="eastAsia"/>
          <w:color w:val="auto"/>
          <w:lang w:eastAsia="zh-CN"/>
        </w:rPr>
        <w:t>供水及压气系统</w:t>
      </w:r>
    </w:p>
    <w:p w14:paraId="3985F284">
      <w:pPr>
        <w:pStyle w:val="67"/>
        <w:ind w:firstLine="480"/>
        <w:rPr>
          <w:color w:val="auto"/>
          <w:lang w:eastAsia="zh-CN"/>
        </w:rPr>
      </w:pPr>
      <w:r>
        <w:rPr>
          <w:rFonts w:hint="eastAsia"/>
          <w:color w:val="auto"/>
          <w:lang w:eastAsia="zh-CN"/>
        </w:rPr>
        <w:t>（1）坑内供水</w:t>
      </w:r>
    </w:p>
    <w:p w14:paraId="62B58D97">
      <w:pPr>
        <w:pStyle w:val="67"/>
        <w:ind w:firstLine="480"/>
        <w:rPr>
          <w:color w:val="auto"/>
          <w:lang w:eastAsia="zh-CN"/>
        </w:rPr>
      </w:pPr>
      <w:r>
        <w:rPr>
          <w:rFonts w:hint="eastAsia"/>
          <w:color w:val="auto"/>
          <w:lang w:eastAsia="zh-CN"/>
        </w:rPr>
        <w:t>井下生产用水量400m</w:t>
      </w:r>
      <w:r>
        <w:rPr>
          <w:rFonts w:hint="eastAsia"/>
          <w:color w:val="auto"/>
          <w:vertAlign w:val="superscript"/>
          <w:lang w:eastAsia="zh-CN"/>
        </w:rPr>
        <w:t>3</w:t>
      </w:r>
      <w:r>
        <w:rPr>
          <w:rFonts w:hint="eastAsia"/>
          <w:color w:val="auto"/>
          <w:lang w:eastAsia="zh-CN"/>
        </w:rPr>
        <w:t>/d，由高位水池自流供给。主供水管选择1条Φ114×6无缝钢管，管路沿混合井敷设。在井下各中段马头门设减压阀，将供水压力减至0.4～0.6MPa。</w:t>
      </w:r>
    </w:p>
    <w:p w14:paraId="6A05B950">
      <w:pPr>
        <w:pStyle w:val="67"/>
        <w:ind w:firstLine="480"/>
        <w:rPr>
          <w:color w:val="auto"/>
          <w:lang w:eastAsia="zh-CN"/>
        </w:rPr>
      </w:pPr>
      <w:r>
        <w:rPr>
          <w:rFonts w:hint="eastAsia"/>
          <w:color w:val="auto"/>
          <w:lang w:eastAsia="zh-CN"/>
        </w:rPr>
        <w:t>（2）压气系统</w:t>
      </w:r>
    </w:p>
    <w:p w14:paraId="78A31BA2">
      <w:pPr>
        <w:pStyle w:val="67"/>
        <w:ind w:firstLine="480"/>
        <w:rPr>
          <w:color w:val="auto"/>
          <w:lang w:eastAsia="zh-CN"/>
        </w:rPr>
      </w:pPr>
      <w:r>
        <w:rPr>
          <w:rFonts w:hint="eastAsia"/>
          <w:color w:val="auto"/>
          <w:lang w:eastAsia="zh-CN"/>
        </w:rPr>
        <w:t>设计采用集中供风，在混合井井口附近设空压机站，经计算，空压机站内配置3台螺杆式空压机，功率132kW，排气量27.7m</w:t>
      </w:r>
      <w:r>
        <w:rPr>
          <w:rFonts w:hint="eastAsia"/>
          <w:color w:val="auto"/>
          <w:vertAlign w:val="superscript"/>
          <w:lang w:eastAsia="zh-CN"/>
        </w:rPr>
        <w:t>3</w:t>
      </w:r>
      <w:r>
        <w:rPr>
          <w:rFonts w:hint="eastAsia"/>
          <w:color w:val="auto"/>
          <w:lang w:eastAsia="zh-CN"/>
        </w:rPr>
        <w:t>/min，排气压力0.8MPa，正常2台工作，1台备用。</w:t>
      </w:r>
    </w:p>
    <w:p w14:paraId="2468136F">
      <w:pPr>
        <w:pStyle w:val="67"/>
        <w:ind w:firstLine="480"/>
        <w:rPr>
          <w:color w:val="auto"/>
          <w:lang w:eastAsia="zh-CN"/>
        </w:rPr>
      </w:pPr>
      <w:r>
        <w:rPr>
          <w:rFonts w:hint="eastAsia"/>
          <w:color w:val="auto"/>
          <w:lang w:eastAsia="zh-CN"/>
        </w:rPr>
        <w:t>主供风管选择1条Φ159×7无缝钢管，管路沿混合井敷设至井下各中段。</w:t>
      </w:r>
    </w:p>
    <w:p w14:paraId="47BE4D49">
      <w:pPr>
        <w:pStyle w:val="5"/>
        <w:ind w:left="240" w:firstLine="241"/>
        <w:rPr>
          <w:color w:val="auto"/>
          <w:lang w:eastAsia="zh-CN"/>
        </w:rPr>
      </w:pPr>
      <w:r>
        <w:rPr>
          <w:rFonts w:hint="eastAsia"/>
          <w:color w:val="auto"/>
          <w:lang w:eastAsia="zh-CN"/>
        </w:rPr>
        <w:t>充填系统</w:t>
      </w:r>
    </w:p>
    <w:p w14:paraId="6AA7B9B1">
      <w:pPr>
        <w:pStyle w:val="67"/>
        <w:ind w:firstLine="480"/>
        <w:rPr>
          <w:color w:val="auto"/>
          <w:lang w:eastAsia="zh-CN"/>
        </w:rPr>
      </w:pPr>
      <w:r>
        <w:rPr>
          <w:rFonts w:hint="eastAsia"/>
          <w:color w:val="auto"/>
          <w:lang w:eastAsia="zh-CN"/>
        </w:rPr>
        <w:t>（1）概述</w:t>
      </w:r>
    </w:p>
    <w:p w14:paraId="3F8BA2C7">
      <w:pPr>
        <w:pStyle w:val="67"/>
        <w:ind w:firstLine="480"/>
        <w:rPr>
          <w:color w:val="auto"/>
          <w:lang w:eastAsia="zh-CN"/>
        </w:rPr>
      </w:pPr>
      <w:r>
        <w:rPr>
          <w:rFonts w:hint="eastAsia"/>
          <w:color w:val="auto"/>
          <w:lang w:eastAsia="zh-CN"/>
        </w:rPr>
        <w:t>设计采用分段空场嗣后充填法和浅孔留矿嗣后充填法，为保证井下开采时地表露天坑和建构筑物稳定，采空区均采用胶结充填。根据采矿方法对充填工艺的要求并参考其他类似矿山充填数据，暂定胶结充填料浆的配比为灰砂比1：4，占比6%，28d充填体强度5MPa；灰砂比1：15，28d充填体强度1Mpa，占比94%；充填料浆浓度暂定68%。</w:t>
      </w:r>
    </w:p>
    <w:p w14:paraId="6AF08036">
      <w:pPr>
        <w:pStyle w:val="67"/>
        <w:ind w:firstLine="480"/>
        <w:rPr>
          <w:color w:val="auto"/>
          <w:lang w:eastAsia="zh-CN"/>
        </w:rPr>
      </w:pPr>
      <w:r>
        <w:rPr>
          <w:rFonts w:hint="eastAsia"/>
          <w:color w:val="auto"/>
          <w:lang w:eastAsia="zh-CN"/>
        </w:rPr>
        <w:t>（2）充填材料</w:t>
      </w:r>
    </w:p>
    <w:p w14:paraId="2773823E">
      <w:pPr>
        <w:pStyle w:val="67"/>
        <w:ind w:firstLine="480"/>
        <w:rPr>
          <w:color w:val="auto"/>
          <w:lang w:eastAsia="zh-CN"/>
        </w:rPr>
      </w:pPr>
      <w:r>
        <w:rPr>
          <w:rFonts w:hint="eastAsia"/>
          <w:color w:val="auto"/>
          <w:lang w:eastAsia="zh-CN"/>
        </w:rPr>
        <w:t>充填骨料为选厂产出的全尾砂，在选厂布置尾矿压滤设施，压滤后的尾矿再通过卡车运至充填站堆存。胶结材料暂定为水泥，由散装罐车定期向矿山供应。</w:t>
      </w:r>
    </w:p>
    <w:p w14:paraId="15584A49">
      <w:pPr>
        <w:pStyle w:val="67"/>
        <w:ind w:firstLine="480"/>
        <w:rPr>
          <w:color w:val="auto"/>
          <w:lang w:eastAsia="zh-CN"/>
        </w:rPr>
      </w:pPr>
      <w:r>
        <w:rPr>
          <w:rFonts w:hint="eastAsia"/>
          <w:color w:val="auto"/>
          <w:lang w:eastAsia="zh-CN"/>
        </w:rPr>
        <w:t>（3）充填料浆制备</w:t>
      </w:r>
    </w:p>
    <w:p w14:paraId="77268A1D">
      <w:pPr>
        <w:pStyle w:val="67"/>
        <w:ind w:firstLine="480"/>
        <w:rPr>
          <w:color w:val="auto"/>
          <w:lang w:eastAsia="zh-CN"/>
        </w:rPr>
      </w:pPr>
      <w:r>
        <w:rPr>
          <w:rFonts w:hint="eastAsia"/>
          <w:color w:val="auto"/>
          <w:lang w:eastAsia="zh-CN"/>
        </w:rPr>
        <w:t>充填站配置1台CWG-7型尾砂给料机、1条带宽0.8m的带式输送机、1座容积150m</w:t>
      </w:r>
      <w:r>
        <w:rPr>
          <w:rFonts w:hint="eastAsia"/>
          <w:color w:val="auto"/>
          <w:vertAlign w:val="superscript"/>
          <w:lang w:eastAsia="zh-CN"/>
        </w:rPr>
        <w:t>3</w:t>
      </w:r>
      <w:r>
        <w:rPr>
          <w:rFonts w:hint="eastAsia"/>
          <w:color w:val="auto"/>
          <w:lang w:eastAsia="zh-CN"/>
        </w:rPr>
        <w:t>水泥仓、1台微粉秤以及1套卧式搅拌机。搅拌系统料浆制备能力100m</w:t>
      </w:r>
      <w:r>
        <w:rPr>
          <w:rFonts w:hint="eastAsia"/>
          <w:color w:val="auto"/>
          <w:vertAlign w:val="superscript"/>
          <w:lang w:eastAsia="zh-CN"/>
        </w:rPr>
        <w:t>3</w:t>
      </w:r>
      <w:r>
        <w:rPr>
          <w:rFonts w:hint="eastAsia"/>
          <w:color w:val="auto"/>
          <w:lang w:eastAsia="zh-CN"/>
        </w:rPr>
        <w:t>/h。</w:t>
      </w:r>
    </w:p>
    <w:p w14:paraId="1C8D7233">
      <w:pPr>
        <w:pStyle w:val="67"/>
        <w:ind w:firstLine="480"/>
        <w:rPr>
          <w:color w:val="auto"/>
          <w:lang w:eastAsia="zh-CN"/>
        </w:rPr>
      </w:pPr>
      <w:r>
        <w:rPr>
          <w:rFonts w:hint="eastAsia"/>
          <w:color w:val="auto"/>
          <w:lang w:eastAsia="zh-CN"/>
        </w:rPr>
        <w:t>充填站工作制度：每天两班工作制。充填工艺采用全尾砂胶结充填，选厂尾砂通过卡车送至充填站的堆场储料棚，用于充填料浆制备。充填时干尾砂由装载机转载至尾砂给料机，再装入斜皮带进入卧式搅拌机,胶结料通过水泥仓下的微粉秤计量后添加至搅拌设施，尾砂和胶结料在搅拌设施内通过加水调浆后制备成合适浓度的充填料浆通过管网输送至空区充填。</w:t>
      </w:r>
    </w:p>
    <w:p w14:paraId="7962C526">
      <w:pPr>
        <w:pStyle w:val="67"/>
        <w:ind w:firstLine="480"/>
        <w:rPr>
          <w:color w:val="auto"/>
          <w:lang w:eastAsia="zh-CN"/>
        </w:rPr>
      </w:pPr>
      <w:r>
        <w:rPr>
          <w:rFonts w:hint="eastAsia"/>
          <w:color w:val="auto"/>
          <w:lang w:eastAsia="zh-CN"/>
        </w:rPr>
        <w:t>（4）充填料浆输送</w:t>
      </w:r>
    </w:p>
    <w:p w14:paraId="5D322C9A">
      <w:pPr>
        <w:pStyle w:val="67"/>
        <w:ind w:firstLine="480"/>
        <w:rPr>
          <w:color w:val="auto"/>
          <w:lang w:eastAsia="zh-CN"/>
        </w:rPr>
      </w:pPr>
      <w:r>
        <w:rPr>
          <w:rFonts w:hint="eastAsia"/>
          <w:color w:val="auto"/>
          <w:lang w:eastAsia="zh-CN"/>
        </w:rPr>
        <w:t>充填系统设计2条充填管路，管路沿钻孔敷设。井下充填倍线为2.2～9，上部生产时充填倍线偏大，需进行加压输送，在充填站内布置1台加压泵，加压泵输送能力100m</w:t>
      </w:r>
      <w:r>
        <w:rPr>
          <w:rFonts w:hint="eastAsia"/>
          <w:color w:val="auto"/>
          <w:vertAlign w:val="superscript"/>
          <w:lang w:eastAsia="zh-CN"/>
        </w:rPr>
        <w:t>3</w:t>
      </w:r>
      <w:r>
        <w:rPr>
          <w:rFonts w:hint="eastAsia"/>
          <w:color w:val="auto"/>
          <w:lang w:eastAsia="zh-CN"/>
        </w:rPr>
        <w:t>/h，输送压力6MPa，功率110kW。</w:t>
      </w:r>
    </w:p>
    <w:p w14:paraId="68E5FC11">
      <w:pPr>
        <w:pStyle w:val="67"/>
        <w:ind w:firstLine="480"/>
        <w:rPr>
          <w:color w:val="auto"/>
          <w:lang w:eastAsia="zh-CN"/>
        </w:rPr>
      </w:pPr>
      <w:r>
        <w:rPr>
          <w:rFonts w:hint="eastAsia"/>
          <w:color w:val="auto"/>
          <w:lang w:eastAsia="zh-CN"/>
        </w:rPr>
        <w:t>（5）充填挡墙</w:t>
      </w:r>
    </w:p>
    <w:p w14:paraId="5A03F622">
      <w:pPr>
        <w:pStyle w:val="67"/>
        <w:ind w:firstLine="480"/>
        <w:rPr>
          <w:color w:val="auto"/>
          <w:lang w:eastAsia="zh-CN"/>
        </w:rPr>
      </w:pPr>
      <w:r>
        <w:rPr>
          <w:rFonts w:hint="eastAsia"/>
          <w:color w:val="auto"/>
          <w:lang w:eastAsia="zh-CN"/>
        </w:rPr>
        <w:t>充填挡墙采用柔性挡墙，柔性挡墙其结构由内而外依次分为三层：内层充填体一侧铺设200g/m2土工布层，阻挡充填料外溢；中间层构筑200×200mm钢筋网，采用φ8mm圆钢，使土工布受力均匀、利于料浆载荷传递；外层架设工字钢或槽钢、废弃钢轨格栅，通过锚杆固定于空区顶、底板，作为挡墙主要骨架与受力层充分释放料浆载荷。要求充填挡墙的强度不小于0.1MPa，</w:t>
      </w:r>
    </w:p>
    <w:p w14:paraId="65066E03">
      <w:pPr>
        <w:pStyle w:val="5"/>
        <w:ind w:left="240" w:firstLine="241"/>
        <w:rPr>
          <w:color w:val="auto"/>
          <w:lang w:eastAsia="zh-CN"/>
        </w:rPr>
      </w:pPr>
      <w:r>
        <w:rPr>
          <w:rFonts w:hint="eastAsia"/>
          <w:color w:val="auto"/>
          <w:lang w:eastAsia="zh-CN"/>
        </w:rPr>
        <w:t>井巷工程</w:t>
      </w:r>
    </w:p>
    <w:p w14:paraId="42B74600">
      <w:pPr>
        <w:pStyle w:val="67"/>
        <w:ind w:firstLine="480"/>
        <w:jc w:val="both"/>
        <w:rPr>
          <w:color w:val="auto"/>
          <w:lang w:eastAsia="zh-CN"/>
        </w:rPr>
      </w:pPr>
      <w:r>
        <w:rPr>
          <w:rFonts w:hint="eastAsia"/>
          <w:color w:val="auto"/>
          <w:lang w:eastAsia="zh-CN"/>
        </w:rPr>
        <w:t>本次设计主要井巷工程有混合井、粉矿回收电梯井、回风井、盲回风井、溜井系统、排水变电系统、维修硐室、变电所等。</w:t>
      </w:r>
    </w:p>
    <w:p w14:paraId="0C0550D5">
      <w:pPr>
        <w:pStyle w:val="67"/>
        <w:ind w:firstLine="480"/>
        <w:jc w:val="both"/>
        <w:rPr>
          <w:color w:val="auto"/>
          <w:lang w:eastAsia="zh-CN"/>
        </w:rPr>
      </w:pPr>
      <w:r>
        <w:rPr>
          <w:rFonts w:hint="eastAsia"/>
          <w:color w:val="auto"/>
          <w:lang w:eastAsia="zh-CN"/>
        </w:rPr>
        <w:t>（1）竖井工程</w:t>
      </w:r>
    </w:p>
    <w:p w14:paraId="42FAC542">
      <w:pPr>
        <w:pStyle w:val="67"/>
        <w:ind w:firstLine="480"/>
        <w:jc w:val="both"/>
        <w:rPr>
          <w:color w:val="auto"/>
          <w:lang w:eastAsia="zh-CN"/>
        </w:rPr>
      </w:pPr>
      <w:r>
        <w:rPr>
          <w:rFonts w:hint="eastAsia"/>
          <w:color w:val="auto"/>
          <w:lang w:eastAsia="zh-CN"/>
        </w:rPr>
        <w:t>1）混合井</w:t>
      </w:r>
    </w:p>
    <w:p w14:paraId="296E5290">
      <w:pPr>
        <w:pStyle w:val="67"/>
        <w:ind w:firstLine="480"/>
        <w:jc w:val="both"/>
        <w:rPr>
          <w:color w:val="auto"/>
          <w:lang w:eastAsia="zh-CN"/>
        </w:rPr>
      </w:pPr>
      <w:r>
        <w:rPr>
          <w:rFonts w:hint="eastAsia"/>
          <w:color w:val="auto"/>
          <w:lang w:eastAsia="zh-CN"/>
        </w:rPr>
        <w:t>混合井井筒净直径为φ5.5m，井口标高为1073.0m，井底标高为608.0m，井深465.0m。混合井采用箕斗配罐笼的提升方式，采用刚性管道，井筒装备采用长期有效的防腐形式。混合井主要承担井下矿石、废石、人员、材料提升和进风任务，在1030m中段、970m中段、910m中段、850m中段、790m中段、730m中段、670m中段设马头门，在647m水平设置皮带道，608m水平为粉矿回收水平。井颈段设计长度为10.0m，采用双层钢筋混凝土砌筑支护，混凝土强度等级C40，支护厚度为800mm，壁座应进入稳定岩层3～5m。井筒围岩稳固段采用素混凝土砌筑支护，混凝土强度等级C30，支护厚度为400mm；井筒围岩破碎段可采用一次锚网+400mm厚C30钢筋混凝土联合支护，喷锚网支护参数：C25等级喷射混凝土，厚度100mm；锚杆采用长度为2.0m的φ20螺纹钢，水泥砂浆全长锚固，紧固端采用辊压直螺纹，间距为1.0m×1.0m，托板采用180mm×180mm×12mm的热轧钢板，金属网采用φ6.5mm圆钢制作，网度为150mm×150mm。</w:t>
      </w:r>
    </w:p>
    <w:p w14:paraId="08623323">
      <w:pPr>
        <w:pStyle w:val="67"/>
        <w:ind w:firstLine="480"/>
        <w:jc w:val="both"/>
        <w:rPr>
          <w:color w:val="auto"/>
          <w:lang w:eastAsia="zh-CN"/>
        </w:rPr>
      </w:pPr>
      <w:r>
        <w:rPr>
          <w:rFonts w:hint="eastAsia"/>
          <w:color w:val="auto"/>
          <w:lang w:eastAsia="zh-CN"/>
        </w:rPr>
        <w:t>2）粉矿回收电梯井</w:t>
      </w:r>
    </w:p>
    <w:p w14:paraId="3A506A81">
      <w:pPr>
        <w:pStyle w:val="67"/>
        <w:ind w:firstLine="480"/>
        <w:jc w:val="both"/>
        <w:rPr>
          <w:color w:val="auto"/>
          <w:lang w:eastAsia="zh-CN"/>
        </w:rPr>
      </w:pPr>
      <w:r>
        <w:rPr>
          <w:rFonts w:hint="eastAsia"/>
          <w:color w:val="auto"/>
          <w:lang w:eastAsia="zh-CN"/>
        </w:rPr>
        <w:t>粉矿回收电梯井井筒净断面为方形，尺寸为4.5m×3.2m，井口标高为670.0m，井底标高为606.0m，井深64.0m。粉矿回收电梯井主要承担粉矿回收任务，在670m中段、647m中段、608m中段设马头门。井筒围岩稳固段采用素混凝土砌筑支护，混凝土强度等级C30，支护厚度为300mm；井筒围岩破碎段可采用一次锚网+300mm厚C30钢筋混凝土联合支护，喷锚网支护参数同上。</w:t>
      </w:r>
    </w:p>
    <w:p w14:paraId="3A12B7D2">
      <w:pPr>
        <w:pStyle w:val="67"/>
        <w:ind w:firstLine="480"/>
        <w:jc w:val="both"/>
        <w:rPr>
          <w:color w:val="auto"/>
          <w:lang w:eastAsia="zh-CN"/>
        </w:rPr>
      </w:pPr>
      <w:r>
        <w:rPr>
          <w:rFonts w:hint="eastAsia"/>
          <w:color w:val="auto"/>
          <w:lang w:eastAsia="zh-CN"/>
        </w:rPr>
        <w:t>3）回风井</w:t>
      </w:r>
    </w:p>
    <w:p w14:paraId="7B22CEC6">
      <w:pPr>
        <w:pStyle w:val="67"/>
        <w:ind w:firstLine="480"/>
        <w:jc w:val="both"/>
        <w:rPr>
          <w:color w:val="auto"/>
          <w:lang w:eastAsia="zh-CN"/>
        </w:rPr>
      </w:pPr>
      <w:r>
        <w:rPr>
          <w:rFonts w:hint="eastAsia"/>
          <w:color w:val="auto"/>
          <w:lang w:eastAsia="zh-CN"/>
        </w:rPr>
        <w:t>回风井井筒净直径为φ3.5m，井口标高为1084.0m，井底标高为790.0m，井深294.0m。回风井承担回风任务，装备梯子间兼作应急安全出口，井筒装备采用长期有效的防腐形式。因无竖井工勘报告，暂定井颈段设计长度为10.0m，采用双层钢筋混凝土砌筑支护，混凝土强度等级C40，支护厚度为600mm，待工勘报告完成后根据工程地质及水文地质情况对井颈长度进行调整，壁座应进入稳定岩层3～5m。井筒围岩稳固段采用喷锚网支护；井筒围岩破碎段可采用一次锚网+300mm厚C30钢筋混凝土联合支护，喷锚网支护参数同上。</w:t>
      </w:r>
    </w:p>
    <w:p w14:paraId="016379D2">
      <w:pPr>
        <w:pStyle w:val="67"/>
        <w:ind w:firstLine="480"/>
        <w:jc w:val="both"/>
        <w:rPr>
          <w:color w:val="auto"/>
          <w:lang w:eastAsia="zh-CN"/>
        </w:rPr>
      </w:pPr>
      <w:r>
        <w:rPr>
          <w:rFonts w:hint="eastAsia"/>
          <w:color w:val="auto"/>
          <w:lang w:eastAsia="zh-CN"/>
        </w:rPr>
        <w:t>4）盲回风井</w:t>
      </w:r>
    </w:p>
    <w:p w14:paraId="60451260">
      <w:pPr>
        <w:pStyle w:val="67"/>
        <w:ind w:firstLine="480"/>
        <w:jc w:val="both"/>
        <w:rPr>
          <w:color w:val="auto"/>
          <w:lang w:eastAsia="zh-CN"/>
        </w:rPr>
      </w:pPr>
      <w:r>
        <w:rPr>
          <w:rFonts w:hint="eastAsia"/>
          <w:color w:val="auto"/>
          <w:lang w:eastAsia="zh-CN"/>
        </w:rPr>
        <w:t>盲回风井井筒净直径为φ2.5m，井口标高为790.0m，井底标高为670.0m，井深120.0m。盲回风井承担回风任务，装备梯子间兼作应急安全出口，井筒装备采用长期有效的防腐形式。井筒围岩稳固段采用喷锚网支护；井筒围岩破碎段可采用一次锚网+300mm厚C30钢筋混凝土联合支护，喷锚网支护参数同上。</w:t>
      </w:r>
    </w:p>
    <w:p w14:paraId="54DEE9B5">
      <w:pPr>
        <w:pStyle w:val="67"/>
        <w:ind w:firstLine="480"/>
        <w:jc w:val="both"/>
        <w:rPr>
          <w:color w:val="auto"/>
          <w:lang w:eastAsia="zh-CN"/>
        </w:rPr>
      </w:pPr>
      <w:r>
        <w:rPr>
          <w:rFonts w:hint="eastAsia"/>
          <w:color w:val="auto"/>
          <w:lang w:eastAsia="zh-CN"/>
        </w:rPr>
        <w:t>（2）溜井系统</w:t>
      </w:r>
    </w:p>
    <w:p w14:paraId="06B89B3A">
      <w:pPr>
        <w:pStyle w:val="67"/>
        <w:ind w:firstLine="480"/>
        <w:jc w:val="both"/>
        <w:rPr>
          <w:color w:val="auto"/>
          <w:lang w:eastAsia="zh-CN"/>
        </w:rPr>
      </w:pPr>
      <w:r>
        <w:rPr>
          <w:rFonts w:hint="eastAsia"/>
          <w:color w:val="auto"/>
          <w:lang w:eastAsia="zh-CN"/>
        </w:rPr>
        <w:t>1）卸载站</w:t>
      </w:r>
    </w:p>
    <w:p w14:paraId="7327A4B5">
      <w:pPr>
        <w:pStyle w:val="67"/>
        <w:ind w:firstLine="480"/>
        <w:jc w:val="both"/>
        <w:rPr>
          <w:color w:val="auto"/>
          <w:lang w:eastAsia="zh-CN"/>
        </w:rPr>
      </w:pPr>
      <w:r>
        <w:rPr>
          <w:rFonts w:hint="eastAsia"/>
          <w:color w:val="auto"/>
          <w:lang w:eastAsia="zh-CN"/>
        </w:rPr>
        <w:t>在790m中段、670m中段分别新建两个卸载站，均采用喷锚网支护，喷锚网支护参数：C25等级喷射混凝土，厚度100mm；锚杆采用长度为2.0m的φ20螺纹钢，水泥砂浆全长锚固，紧固端采用辊压直螺纹，间距为1.0m×1.0m，托板采用180mm×180mm×12mm的热轧钢板，金属网采用φ6.5mm圆钢制作，网度为150mm×150mm。卸载坑均采用双层钢筋混凝土砌筑支护，混凝土等级为C30，支护厚度为500mm，均采用高锰钢板加固。</w:t>
      </w:r>
    </w:p>
    <w:p w14:paraId="52E6AD23">
      <w:pPr>
        <w:pStyle w:val="67"/>
        <w:ind w:firstLine="480"/>
        <w:jc w:val="both"/>
        <w:rPr>
          <w:color w:val="auto"/>
          <w:lang w:eastAsia="zh-CN"/>
        </w:rPr>
      </w:pPr>
      <w:r>
        <w:rPr>
          <w:rFonts w:hint="eastAsia"/>
          <w:color w:val="auto"/>
          <w:lang w:eastAsia="zh-CN"/>
        </w:rPr>
        <w:t>2）溜井</w:t>
      </w:r>
    </w:p>
    <w:p w14:paraId="768CFB71">
      <w:pPr>
        <w:pStyle w:val="67"/>
        <w:ind w:firstLine="480"/>
        <w:jc w:val="both"/>
        <w:rPr>
          <w:color w:val="auto"/>
          <w:lang w:eastAsia="zh-CN"/>
        </w:rPr>
      </w:pPr>
      <w:r>
        <w:rPr>
          <w:rFonts w:hint="eastAsia"/>
          <w:color w:val="auto"/>
          <w:lang w:eastAsia="zh-CN"/>
        </w:rPr>
        <w:t>新建两条矿、废溜井，上部卸矿点标高为790.0m，下部放矿水平标高670.0m，总长度为120.0m；溜井净直径为Φ3.0m，溜井井口、矿流冲击点、溜井井筒的变坡或转向处、斜溜槽、溜口、额墙、排矿口等部位均采用双层钢筋混凝土加强支护，混凝土等级为C30，支护厚度为500mm，采用高锰钢板加固。</w:t>
      </w:r>
    </w:p>
    <w:p w14:paraId="19971530">
      <w:pPr>
        <w:pStyle w:val="67"/>
        <w:ind w:firstLine="480"/>
        <w:jc w:val="both"/>
        <w:rPr>
          <w:color w:val="auto"/>
          <w:lang w:eastAsia="zh-CN"/>
        </w:rPr>
      </w:pPr>
      <w:r>
        <w:rPr>
          <w:rFonts w:hint="eastAsia"/>
          <w:color w:val="auto"/>
          <w:lang w:eastAsia="zh-CN"/>
        </w:rPr>
        <w:t>3）矿仓</w:t>
      </w:r>
    </w:p>
    <w:p w14:paraId="5414A515">
      <w:pPr>
        <w:pStyle w:val="67"/>
        <w:ind w:firstLine="480"/>
        <w:jc w:val="both"/>
        <w:rPr>
          <w:color w:val="auto"/>
          <w:lang w:eastAsia="zh-CN"/>
        </w:rPr>
      </w:pPr>
      <w:r>
        <w:rPr>
          <w:rFonts w:hint="eastAsia"/>
          <w:color w:val="auto"/>
          <w:lang w:eastAsia="zh-CN"/>
        </w:rPr>
        <w:t>新建两条矿、废石仓，上部卸矿点标高为670.0m，下部放矿水平标高647.0m，总长度为23.0m；矿仓净直径为Φ4.0m，矿仓均采用双层钢筋混凝土砌筑支护，混凝土等级为C30，支护厚度为500mm，均采用高锰钢板加固。</w:t>
      </w:r>
    </w:p>
    <w:p w14:paraId="370DFDE2">
      <w:pPr>
        <w:pStyle w:val="67"/>
        <w:ind w:firstLine="480"/>
        <w:jc w:val="both"/>
        <w:rPr>
          <w:color w:val="auto"/>
          <w:lang w:eastAsia="zh-CN"/>
        </w:rPr>
      </w:pPr>
      <w:r>
        <w:rPr>
          <w:rFonts w:hint="eastAsia"/>
          <w:color w:val="auto"/>
          <w:lang w:eastAsia="zh-CN"/>
        </w:rPr>
        <w:t>4）皮带道</w:t>
      </w:r>
    </w:p>
    <w:p w14:paraId="2ED1861E">
      <w:pPr>
        <w:pStyle w:val="67"/>
        <w:ind w:firstLine="480"/>
        <w:jc w:val="both"/>
        <w:rPr>
          <w:color w:val="auto"/>
          <w:lang w:eastAsia="zh-CN"/>
        </w:rPr>
      </w:pPr>
      <w:r>
        <w:rPr>
          <w:rFonts w:hint="eastAsia"/>
          <w:color w:val="auto"/>
          <w:lang w:eastAsia="zh-CN"/>
        </w:rPr>
        <w:t>新建一条皮带道位于647m中段，皮带道采用喷锚网支护，喷锚网支护参数同上。放矿机硐室处采用双层钢筋混凝土砌筑支护，混凝土强度等级为C30，支护厚度800mm。</w:t>
      </w:r>
    </w:p>
    <w:p w14:paraId="3712FD86">
      <w:pPr>
        <w:pStyle w:val="67"/>
        <w:ind w:firstLine="480"/>
        <w:jc w:val="both"/>
        <w:rPr>
          <w:color w:val="auto"/>
          <w:lang w:eastAsia="zh-CN"/>
        </w:rPr>
      </w:pPr>
      <w:r>
        <w:rPr>
          <w:rFonts w:hint="eastAsia"/>
          <w:color w:val="auto"/>
          <w:lang w:eastAsia="zh-CN"/>
        </w:rPr>
        <w:t>（3）主要硐室</w:t>
      </w:r>
    </w:p>
    <w:p w14:paraId="6E94C23D">
      <w:pPr>
        <w:pStyle w:val="67"/>
        <w:ind w:firstLine="480"/>
        <w:jc w:val="both"/>
        <w:rPr>
          <w:color w:val="auto"/>
          <w:lang w:eastAsia="zh-CN"/>
        </w:rPr>
      </w:pPr>
      <w:r>
        <w:rPr>
          <w:rFonts w:hint="eastAsia"/>
          <w:color w:val="auto"/>
          <w:lang w:eastAsia="zh-CN"/>
        </w:rPr>
        <w:t>1）水泵房</w:t>
      </w:r>
    </w:p>
    <w:p w14:paraId="5BEC7FB7">
      <w:pPr>
        <w:pStyle w:val="67"/>
        <w:ind w:firstLine="480"/>
        <w:jc w:val="both"/>
        <w:rPr>
          <w:color w:val="auto"/>
          <w:lang w:eastAsia="zh-CN"/>
        </w:rPr>
      </w:pPr>
      <w:r>
        <w:rPr>
          <w:rFonts w:hint="eastAsia"/>
          <w:color w:val="auto"/>
          <w:lang w:eastAsia="zh-CN"/>
        </w:rPr>
        <w:t>水泵房位于670m中段，断面尺寸为3.5m×3.0m（宽×墙高），长度为18m。水泵房采用喷锚网支护，喷锚网支护参数：C25等级喷射混凝土，厚度100mm；锚杆采用长度为2.0m的φ20螺纹钢，水泥砂浆全长锚固，紧固端采用辊压直螺纹，间距为1.0m×1.0m，托板采用180mm×180mm×12mm的热轧钢板，金属网采用φ6.5mm圆钢制作，网度为150mm×150mm。</w:t>
      </w:r>
    </w:p>
    <w:p w14:paraId="1AEC7C81">
      <w:pPr>
        <w:pStyle w:val="67"/>
        <w:ind w:firstLine="480"/>
        <w:jc w:val="both"/>
        <w:rPr>
          <w:color w:val="auto"/>
          <w:lang w:eastAsia="zh-CN"/>
        </w:rPr>
      </w:pPr>
      <w:r>
        <w:rPr>
          <w:rFonts w:hint="eastAsia"/>
          <w:color w:val="auto"/>
          <w:lang w:eastAsia="zh-CN"/>
        </w:rPr>
        <w:t>2）中央变电所</w:t>
      </w:r>
    </w:p>
    <w:p w14:paraId="7D711F5A">
      <w:pPr>
        <w:pStyle w:val="67"/>
        <w:ind w:firstLine="480"/>
        <w:jc w:val="both"/>
        <w:rPr>
          <w:color w:val="auto"/>
          <w:lang w:eastAsia="zh-CN"/>
        </w:rPr>
      </w:pPr>
      <w:r>
        <w:rPr>
          <w:rFonts w:hint="eastAsia"/>
          <w:color w:val="auto"/>
          <w:lang w:eastAsia="zh-CN"/>
        </w:rPr>
        <w:t>中央变电所位于670m中段，断面尺寸为9.0m×2.6m（宽×墙高），长度为21m。中央变电所采用喷锚网支护，喷锚网支护参数同上。变电所的顶板和墙壁应无渗水，电缆沟应无积水。</w:t>
      </w:r>
    </w:p>
    <w:p w14:paraId="77CCAC43">
      <w:pPr>
        <w:pStyle w:val="67"/>
        <w:ind w:firstLine="480"/>
        <w:jc w:val="both"/>
        <w:rPr>
          <w:color w:val="auto"/>
          <w:lang w:eastAsia="zh-CN"/>
        </w:rPr>
      </w:pPr>
      <w:r>
        <w:rPr>
          <w:rFonts w:hint="eastAsia"/>
          <w:color w:val="auto"/>
          <w:lang w:eastAsia="zh-CN"/>
        </w:rPr>
        <w:t>3）有轨设备维修硐室</w:t>
      </w:r>
    </w:p>
    <w:p w14:paraId="01F98E30">
      <w:pPr>
        <w:pStyle w:val="67"/>
        <w:ind w:firstLine="480"/>
        <w:jc w:val="both"/>
        <w:rPr>
          <w:color w:val="auto"/>
          <w:lang w:eastAsia="zh-CN"/>
        </w:rPr>
      </w:pPr>
      <w:r>
        <w:rPr>
          <w:rFonts w:hint="eastAsia"/>
          <w:color w:val="auto"/>
          <w:lang w:eastAsia="zh-CN"/>
        </w:rPr>
        <w:t>有轨设备维修硐室位于790m中段，断面尺寸为7.0m×5.0m（宽×墙高），长度为15m。维修硐室采用喷锚网支护，喷锚网支护参数同上。</w:t>
      </w:r>
    </w:p>
    <w:p w14:paraId="5DD0870D">
      <w:pPr>
        <w:pStyle w:val="67"/>
        <w:ind w:firstLine="480"/>
        <w:jc w:val="both"/>
        <w:rPr>
          <w:color w:val="auto"/>
          <w:lang w:eastAsia="zh-CN"/>
        </w:rPr>
      </w:pPr>
      <w:r>
        <w:rPr>
          <w:rFonts w:hint="eastAsia"/>
          <w:color w:val="auto"/>
          <w:lang w:eastAsia="zh-CN"/>
        </w:rPr>
        <w:t>4）无轨设备维修硐室</w:t>
      </w:r>
    </w:p>
    <w:p w14:paraId="23D9DFBC">
      <w:pPr>
        <w:pStyle w:val="67"/>
        <w:ind w:firstLine="480"/>
        <w:jc w:val="both"/>
        <w:rPr>
          <w:color w:val="auto"/>
          <w:lang w:eastAsia="zh-CN"/>
        </w:rPr>
      </w:pPr>
      <w:r>
        <w:rPr>
          <w:rFonts w:hint="eastAsia"/>
          <w:color w:val="auto"/>
          <w:lang w:eastAsia="zh-CN"/>
        </w:rPr>
        <w:t>无轨设备维修硐室位于790m中段，断面尺寸为7.0m×5.0m（宽×墙高），长度为15m。维修硐室采用喷锚网支护，喷锚网支护参数同上。</w:t>
      </w:r>
    </w:p>
    <w:p w14:paraId="7868E9E3">
      <w:pPr>
        <w:pStyle w:val="67"/>
        <w:ind w:firstLine="480"/>
        <w:jc w:val="both"/>
        <w:rPr>
          <w:color w:val="auto"/>
          <w:lang w:eastAsia="zh-CN"/>
        </w:rPr>
      </w:pPr>
      <w:r>
        <w:rPr>
          <w:rFonts w:hint="eastAsia"/>
          <w:color w:val="auto"/>
          <w:lang w:eastAsia="zh-CN"/>
        </w:rPr>
        <w:t>（4）其他硐室</w:t>
      </w:r>
    </w:p>
    <w:p w14:paraId="6BE1AB50">
      <w:pPr>
        <w:pStyle w:val="67"/>
        <w:ind w:firstLine="480"/>
        <w:jc w:val="both"/>
        <w:rPr>
          <w:color w:val="auto"/>
          <w:lang w:eastAsia="zh-CN"/>
        </w:rPr>
      </w:pPr>
      <w:r>
        <w:rPr>
          <w:rFonts w:hint="eastAsia"/>
          <w:color w:val="auto"/>
          <w:lang w:eastAsia="zh-CN"/>
        </w:rPr>
        <w:t>其他硐室工程包括采区变电所等，变电所均采用喷锚网支护，喷锚网支护参数：C25等级喷射混凝土，厚度100mm；锚杆采用长度为2.0m的φ20螺纹钢，水泥砂浆全长锚固，紧固端采用辊压直螺纹，间距为1.0m×1.0m，托板采用180mm×180mm×12mm的热轧钢板，金属网采用φ6.5mm圆钢制作，网度为150mm×150mm，硐室的顶板和墙壁应无渗水，电缆沟应无积水。</w:t>
      </w:r>
    </w:p>
    <w:p w14:paraId="4B761406">
      <w:pPr>
        <w:pStyle w:val="67"/>
        <w:ind w:firstLine="480"/>
        <w:jc w:val="both"/>
        <w:rPr>
          <w:color w:val="auto"/>
          <w:lang w:eastAsia="zh-CN"/>
        </w:rPr>
      </w:pPr>
      <w:r>
        <w:rPr>
          <w:rFonts w:hint="eastAsia"/>
          <w:color w:val="auto"/>
          <w:lang w:eastAsia="zh-CN"/>
        </w:rPr>
        <w:t>（5）巷道工程巷道在不同围岩情况下采用不同的支护形式：</w:t>
      </w:r>
    </w:p>
    <w:p w14:paraId="0BEAFCAE">
      <w:pPr>
        <w:pStyle w:val="67"/>
        <w:ind w:firstLine="480"/>
        <w:jc w:val="both"/>
        <w:rPr>
          <w:color w:val="auto"/>
          <w:lang w:eastAsia="zh-CN"/>
        </w:rPr>
      </w:pPr>
      <w:r>
        <w:rPr>
          <w:rFonts w:hint="eastAsia"/>
          <w:color w:val="auto"/>
          <w:lang w:eastAsia="zh-CN"/>
        </w:rPr>
        <w:t>1）在围岩等级为Ⅰ-Ⅱ地段视围岩情况采用50mm厚度的C25喷射混凝土支护或者不支护；</w:t>
      </w:r>
    </w:p>
    <w:p w14:paraId="50EC5229">
      <w:pPr>
        <w:pStyle w:val="67"/>
        <w:ind w:firstLine="480"/>
        <w:jc w:val="both"/>
        <w:rPr>
          <w:color w:val="auto"/>
          <w:lang w:eastAsia="zh-CN"/>
        </w:rPr>
      </w:pPr>
      <w:r>
        <w:rPr>
          <w:rFonts w:hint="eastAsia"/>
          <w:color w:val="auto"/>
          <w:lang w:eastAsia="zh-CN"/>
        </w:rPr>
        <w:t>2）在围岩等级为Ⅲ地段，采用喷锚网支护，喷锚网支护参数：C25等级喷射混凝土，厚度100mm；锚杆采用长度为2.0m的φ20螺纹钢，水泥砂浆全长锚固，紧固端采用辊压直螺纹，间距为1.0mx1.0m，托板采用180mm×180mm×12mm的热轧钢板，金属网采用φ6.5mm圆钢制作，网度为150mm×150mm。</w:t>
      </w:r>
    </w:p>
    <w:p w14:paraId="1518DC84">
      <w:pPr>
        <w:pStyle w:val="67"/>
        <w:ind w:firstLine="480"/>
        <w:jc w:val="both"/>
        <w:rPr>
          <w:color w:val="auto"/>
          <w:lang w:eastAsia="zh-CN"/>
        </w:rPr>
      </w:pPr>
      <w:r>
        <w:rPr>
          <w:rFonts w:hint="eastAsia"/>
          <w:color w:val="auto"/>
          <w:lang w:eastAsia="zh-CN"/>
        </w:rPr>
        <w:t>3）在围岩等级为Ⅳ-Ⅴ的地段，可采用喷锚网临时支护加素混凝土或钢筋混凝土砌筑支护；喷锚网支护参数同上，素混凝土或钢筋混凝土强度等级为C30，支护厚度300mm。</w:t>
      </w:r>
    </w:p>
    <w:p w14:paraId="75D083D3">
      <w:pPr>
        <w:pStyle w:val="67"/>
        <w:ind w:firstLine="480"/>
        <w:jc w:val="both"/>
        <w:rPr>
          <w:color w:val="auto"/>
          <w:lang w:eastAsia="zh-CN"/>
        </w:rPr>
      </w:pPr>
      <w:r>
        <w:rPr>
          <w:rFonts w:hint="eastAsia"/>
          <w:color w:val="auto"/>
          <w:lang w:eastAsia="zh-CN"/>
        </w:rPr>
        <w:t>井下巷道施工过程中，应首先查明布置井巷地段的地质状况（断层、破碎带、软弱层、裂隙等），井巷尽量避开不良地质地段，各主要硐室大断面施工过程中，可采取施工小断面，再刷成大断面，减少同段爆破装药量，确保施工安全。对于服务年限长的井下工程（井下运输大巷等）以及大型硐室（井下变电所、水泵房等）应按设计采取有效支护，防止造成片帮、冒顶事故的发生。</w:t>
      </w:r>
    </w:p>
    <w:p w14:paraId="5B5E279E">
      <w:pPr>
        <w:pStyle w:val="4"/>
        <w:ind w:left="301" w:hanging="301"/>
        <w:rPr>
          <w:color w:val="auto"/>
          <w:lang w:eastAsia="zh-CN"/>
        </w:rPr>
      </w:pPr>
      <w:bookmarkStart w:id="160" w:name="_Toc223926502"/>
      <w:r>
        <w:rPr>
          <w:color w:val="auto"/>
          <w:lang w:eastAsia="zh-CN"/>
        </w:rPr>
        <w:t>施工期</w:t>
      </w:r>
      <w:r>
        <w:rPr>
          <w:rFonts w:hint="eastAsia"/>
          <w:color w:val="auto"/>
          <w:lang w:eastAsia="zh-CN"/>
        </w:rPr>
        <w:t>工艺流程与产污环节分析</w:t>
      </w:r>
      <w:bookmarkEnd w:id="160"/>
    </w:p>
    <w:p w14:paraId="4622BCE1">
      <w:pPr>
        <w:pStyle w:val="5"/>
        <w:ind w:left="240" w:firstLine="241"/>
        <w:rPr>
          <w:color w:val="auto"/>
          <w:lang w:eastAsia="zh-CN"/>
        </w:rPr>
      </w:pPr>
      <w:r>
        <w:rPr>
          <w:rFonts w:hint="eastAsia"/>
          <w:color w:val="auto"/>
          <w:lang w:eastAsia="zh-CN"/>
        </w:rPr>
        <w:t>施工期工艺流程及产污节点</w:t>
      </w:r>
    </w:p>
    <w:p w14:paraId="3DB4CD78">
      <w:pPr>
        <w:ind w:firstLine="480"/>
        <w:rPr>
          <w:color w:val="auto"/>
          <w:lang w:eastAsia="zh-CN"/>
        </w:rPr>
      </w:pPr>
    </w:p>
    <w:p w14:paraId="5C3B443E">
      <w:pPr>
        <w:pStyle w:val="41"/>
        <w:spacing w:before="72" w:after="72"/>
        <w:ind w:firstLine="480"/>
        <w:rPr>
          <w:color w:val="auto"/>
        </w:rPr>
      </w:pPr>
    </w:p>
    <w:p w14:paraId="68B5DB95">
      <w:pPr>
        <w:ind w:firstLine="480"/>
        <w:rPr>
          <w:color w:val="auto"/>
          <w:lang w:eastAsia="zh-CN"/>
        </w:rPr>
      </w:pPr>
    </w:p>
    <w:p w14:paraId="23B5D3E6">
      <w:pPr>
        <w:pStyle w:val="41"/>
        <w:spacing w:before="72" w:after="72"/>
        <w:ind w:firstLine="480"/>
        <w:rPr>
          <w:color w:val="auto"/>
        </w:rPr>
      </w:pPr>
    </w:p>
    <w:p w14:paraId="118EE032">
      <w:pPr>
        <w:ind w:firstLine="480"/>
        <w:rPr>
          <w:color w:val="auto"/>
          <w:lang w:eastAsia="zh-CN"/>
        </w:rPr>
      </w:pPr>
    </w:p>
    <w:p w14:paraId="313B9623">
      <w:pPr>
        <w:pStyle w:val="41"/>
        <w:spacing w:before="72" w:after="72"/>
        <w:ind w:firstLine="480"/>
        <w:rPr>
          <w:color w:val="auto"/>
        </w:rPr>
      </w:pPr>
    </w:p>
    <w:p w14:paraId="55FB8A7D">
      <w:pPr>
        <w:ind w:firstLine="480"/>
        <w:rPr>
          <w:color w:val="auto"/>
          <w:lang w:eastAsia="zh-CN"/>
        </w:rPr>
      </w:pPr>
    </w:p>
    <w:p w14:paraId="2DFCCC15">
      <w:pPr>
        <w:pStyle w:val="46"/>
        <w:rPr>
          <w:color w:val="auto"/>
        </w:rPr>
      </w:pPr>
      <w:r>
        <w:rPr>
          <w:rFonts w:hint="eastAsia"/>
          <w:color w:val="auto"/>
        </w:rPr>
        <w:t xml:space="preserve">图3.3-1  </w:t>
      </w:r>
      <w:r>
        <w:rPr>
          <w:rFonts w:hint="eastAsia"/>
          <w:color w:val="auto"/>
        </w:rPr>
        <w:tab/>
      </w:r>
      <w:r>
        <w:rPr>
          <w:rFonts w:hint="eastAsia"/>
          <w:color w:val="auto"/>
        </w:rPr>
        <w:t>施工期工艺流程及产污环节图</w:t>
      </w:r>
    </w:p>
    <w:p w14:paraId="562DFFF8">
      <w:pPr>
        <w:pStyle w:val="67"/>
        <w:ind w:firstLine="480"/>
        <w:jc w:val="both"/>
        <w:rPr>
          <w:color w:val="auto"/>
          <w:lang w:eastAsia="zh-CN"/>
        </w:rPr>
      </w:pPr>
      <w:r>
        <w:rPr>
          <w:rFonts w:hint="eastAsia"/>
          <w:color w:val="auto"/>
          <w:lang w:eastAsia="zh-CN"/>
        </w:rPr>
        <w:t>本项目施工建设内容主要为场地平整，工业场及排土场的土石方开挖、其他配套辅助设施建设。施工过程分为土方阶段（包括场地平整、开挖土石方）、基础施工阶段（包括打桩，构筑基础等）、主体工程阶段（包括钢筋、砖混结构施工、设备安装等）及装修阶段、场地清理（包括回填土石方、修路、清理场地等）。</w:t>
      </w:r>
    </w:p>
    <w:p w14:paraId="3DC1ABBB">
      <w:pPr>
        <w:pStyle w:val="67"/>
        <w:ind w:firstLine="400"/>
        <w:rPr>
          <w:color w:val="auto"/>
          <w:lang w:eastAsia="zh-CN"/>
        </w:rPr>
      </w:pPr>
      <w:r>
        <w:rPr>
          <w:color w:val="auto"/>
          <w:sz w:val="20"/>
          <w:szCs w:val="20"/>
          <w:lang w:eastAsia="zh-CN"/>
        </w:rPr>
        <w:drawing>
          <wp:anchor distT="0" distB="0" distL="114300" distR="114300" simplePos="0" relativeHeight="251660288" behindDoc="1" locked="0" layoutInCell="1" allowOverlap="1">
            <wp:simplePos x="0" y="0"/>
            <wp:positionH relativeFrom="margin">
              <wp:posOffset>-94615</wp:posOffset>
            </wp:positionH>
            <wp:positionV relativeFrom="margin">
              <wp:posOffset>887095</wp:posOffset>
            </wp:positionV>
            <wp:extent cx="5274310" cy="1742440"/>
            <wp:effectExtent l="0" t="0" r="2540" b="0"/>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4310" cy="1742440"/>
                    </a:xfrm>
                    <a:prstGeom prst="rect">
                      <a:avLst/>
                    </a:prstGeom>
                    <a:noFill/>
                    <a:ln>
                      <a:noFill/>
                    </a:ln>
                  </pic:spPr>
                </pic:pic>
              </a:graphicData>
            </a:graphic>
          </wp:anchor>
        </w:drawing>
      </w:r>
      <w:r>
        <w:rPr>
          <w:rFonts w:hint="eastAsia"/>
          <w:color w:val="auto"/>
          <w:lang w:eastAsia="zh-CN"/>
        </w:rPr>
        <w:t>本项目施工期工艺流程及产污节点图3.4-1，表3.4-3。</w:t>
      </w:r>
    </w:p>
    <w:p w14:paraId="49E5E838">
      <w:pPr>
        <w:pStyle w:val="42"/>
        <w:spacing w:before="72" w:after="72"/>
        <w:ind w:firstLine="480"/>
        <w:rPr>
          <w:rFonts w:hint="eastAsia"/>
          <w:color w:val="auto"/>
          <w:lang w:eastAsia="zh-CN"/>
        </w:rPr>
      </w:pPr>
      <w:r>
        <w:rPr>
          <w:color w:val="auto"/>
          <w:lang w:eastAsia="zh-CN"/>
        </w:rPr>
        <w:t>表3.</w:t>
      </w:r>
      <w:r>
        <w:rPr>
          <w:rFonts w:hint="eastAsia"/>
          <w:color w:val="auto"/>
          <w:lang w:eastAsia="zh-CN"/>
        </w:rPr>
        <w:t>3-1</w:t>
      </w:r>
      <w:r>
        <w:rPr>
          <w:color w:val="auto"/>
          <w:lang w:eastAsia="zh-CN"/>
        </w:rPr>
        <w:t xml:space="preserve">    施工期污染源分析</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108" w:type="dxa"/>
          <w:bottom w:w="0" w:type="dxa"/>
          <w:right w:w="108" w:type="dxa"/>
        </w:tblCellMar>
      </w:tblPr>
      <w:tblGrid>
        <w:gridCol w:w="966"/>
        <w:gridCol w:w="1281"/>
        <w:gridCol w:w="6022"/>
      </w:tblGrid>
      <w:tr w14:paraId="7F3DBE5A">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321" w:hRule="atLeast"/>
          <w:tblHeader/>
        </w:trPr>
        <w:tc>
          <w:tcPr>
            <w:tcW w:w="0" w:type="auto"/>
            <w:tcBorders>
              <w:bottom w:val="single" w:color="000000" w:sz="4" w:space="0"/>
              <w:right w:val="single" w:color="000000" w:sz="4" w:space="0"/>
            </w:tcBorders>
            <w:vAlign w:val="center"/>
          </w:tcPr>
          <w:p w14:paraId="140A8A88">
            <w:pPr>
              <w:widowControl w:val="0"/>
              <w:spacing w:line="360" w:lineRule="exact"/>
              <w:ind w:firstLine="0" w:firstLineChars="0"/>
              <w:jc w:val="center"/>
              <w:textAlignment w:val="auto"/>
              <w:rPr>
                <w:bCs/>
                <w:color w:val="auto"/>
                <w:kern w:val="2"/>
                <w:sz w:val="21"/>
                <w:szCs w:val="21"/>
              </w:rPr>
            </w:pPr>
            <w:r>
              <w:rPr>
                <w:bCs/>
                <w:color w:val="auto"/>
                <w:spacing w:val="-3"/>
                <w:kern w:val="2"/>
                <w:sz w:val="21"/>
                <w:szCs w:val="21"/>
              </w:rPr>
              <w:t>编号</w:t>
            </w:r>
          </w:p>
        </w:tc>
        <w:tc>
          <w:tcPr>
            <w:tcW w:w="0" w:type="auto"/>
            <w:tcBorders>
              <w:left w:val="single" w:color="000000" w:sz="4" w:space="0"/>
              <w:bottom w:val="single" w:color="000000" w:sz="4" w:space="0"/>
              <w:right w:val="single" w:color="000000" w:sz="4" w:space="0"/>
            </w:tcBorders>
            <w:vAlign w:val="center"/>
          </w:tcPr>
          <w:p w14:paraId="7371433E">
            <w:pPr>
              <w:widowControl w:val="0"/>
              <w:spacing w:line="360" w:lineRule="exact"/>
              <w:ind w:firstLine="0" w:firstLineChars="0"/>
              <w:jc w:val="center"/>
              <w:textAlignment w:val="auto"/>
              <w:rPr>
                <w:bCs/>
                <w:color w:val="auto"/>
                <w:kern w:val="2"/>
                <w:sz w:val="21"/>
                <w:szCs w:val="21"/>
              </w:rPr>
            </w:pPr>
            <w:r>
              <w:rPr>
                <w:bCs/>
                <w:color w:val="auto"/>
                <w:spacing w:val="-3"/>
                <w:kern w:val="2"/>
                <w:sz w:val="21"/>
                <w:szCs w:val="21"/>
              </w:rPr>
              <w:t>污染源</w:t>
            </w:r>
          </w:p>
        </w:tc>
        <w:tc>
          <w:tcPr>
            <w:tcW w:w="0" w:type="auto"/>
            <w:tcBorders>
              <w:left w:val="single" w:color="000000" w:sz="4" w:space="0"/>
              <w:bottom w:val="single" w:color="000000" w:sz="4" w:space="0"/>
            </w:tcBorders>
            <w:vAlign w:val="center"/>
          </w:tcPr>
          <w:p w14:paraId="5B2D986F">
            <w:pPr>
              <w:widowControl w:val="0"/>
              <w:spacing w:line="360" w:lineRule="exact"/>
              <w:ind w:firstLine="0" w:firstLineChars="0"/>
              <w:jc w:val="center"/>
              <w:textAlignment w:val="auto"/>
              <w:rPr>
                <w:bCs/>
                <w:color w:val="auto"/>
                <w:kern w:val="2"/>
                <w:sz w:val="21"/>
                <w:szCs w:val="21"/>
              </w:rPr>
            </w:pPr>
            <w:r>
              <w:rPr>
                <w:bCs/>
                <w:color w:val="auto"/>
                <w:spacing w:val="-2"/>
                <w:kern w:val="2"/>
                <w:sz w:val="21"/>
                <w:szCs w:val="21"/>
              </w:rPr>
              <w:t>产污</w:t>
            </w:r>
            <w:r>
              <w:rPr>
                <w:bCs/>
                <w:color w:val="auto"/>
                <w:spacing w:val="-2"/>
                <w:kern w:val="2"/>
                <w:sz w:val="21"/>
                <w:szCs w:val="21"/>
                <w:lang w:eastAsia="zh-CN"/>
              </w:rPr>
              <w:t>环节</w:t>
            </w:r>
            <w:r>
              <w:rPr>
                <w:bCs/>
                <w:color w:val="auto"/>
                <w:spacing w:val="-2"/>
                <w:kern w:val="2"/>
                <w:sz w:val="21"/>
                <w:szCs w:val="21"/>
              </w:rPr>
              <w:t>分析</w:t>
            </w:r>
          </w:p>
        </w:tc>
      </w:tr>
      <w:tr w14:paraId="40A1D44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940" w:hRule="atLeast"/>
        </w:trPr>
        <w:tc>
          <w:tcPr>
            <w:tcW w:w="0" w:type="auto"/>
            <w:tcBorders>
              <w:top w:val="single" w:color="000000" w:sz="4" w:space="0"/>
              <w:bottom w:val="single" w:color="000000" w:sz="4" w:space="0"/>
              <w:right w:val="single" w:color="000000" w:sz="4" w:space="0"/>
            </w:tcBorders>
            <w:vAlign w:val="center"/>
          </w:tcPr>
          <w:p w14:paraId="7EBC6F56">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W</w:t>
            </w:r>
          </w:p>
        </w:tc>
        <w:tc>
          <w:tcPr>
            <w:tcW w:w="0" w:type="auto"/>
            <w:tcBorders>
              <w:top w:val="single" w:color="000000" w:sz="4" w:space="0"/>
              <w:left w:val="single" w:color="000000" w:sz="4" w:space="0"/>
              <w:bottom w:val="single" w:color="000000" w:sz="4" w:space="0"/>
              <w:right w:val="single" w:color="000000" w:sz="4" w:space="0"/>
            </w:tcBorders>
            <w:vAlign w:val="center"/>
          </w:tcPr>
          <w:p w14:paraId="1E084522">
            <w:pPr>
              <w:widowControl w:val="0"/>
              <w:spacing w:line="360" w:lineRule="exact"/>
              <w:ind w:firstLine="0" w:firstLineChars="0"/>
              <w:jc w:val="center"/>
              <w:textAlignment w:val="auto"/>
              <w:rPr>
                <w:color w:val="auto"/>
                <w:spacing w:val="-3"/>
                <w:kern w:val="2"/>
                <w:sz w:val="21"/>
                <w:szCs w:val="21"/>
              </w:rPr>
            </w:pPr>
            <w:r>
              <w:rPr>
                <w:color w:val="auto"/>
                <w:spacing w:val="-3"/>
                <w:kern w:val="2"/>
                <w:sz w:val="21"/>
                <w:szCs w:val="21"/>
              </w:rPr>
              <w:t>废水</w:t>
            </w:r>
          </w:p>
        </w:tc>
        <w:tc>
          <w:tcPr>
            <w:tcW w:w="0" w:type="auto"/>
            <w:tcBorders>
              <w:top w:val="single" w:color="000000" w:sz="4" w:space="0"/>
              <w:left w:val="single" w:color="000000" w:sz="4" w:space="0"/>
              <w:bottom w:val="single" w:color="000000" w:sz="4" w:space="0"/>
            </w:tcBorders>
            <w:vAlign w:val="center"/>
          </w:tcPr>
          <w:p w14:paraId="3E50EBD0">
            <w:pPr>
              <w:widowControl w:val="0"/>
              <w:spacing w:line="360" w:lineRule="exact"/>
              <w:ind w:firstLine="0" w:firstLineChars="0"/>
              <w:jc w:val="center"/>
              <w:textAlignment w:val="auto"/>
              <w:rPr>
                <w:color w:val="auto"/>
                <w:spacing w:val="-3"/>
                <w:kern w:val="2"/>
                <w:sz w:val="21"/>
                <w:szCs w:val="21"/>
                <w:lang w:eastAsia="zh-CN"/>
              </w:rPr>
            </w:pPr>
            <w:r>
              <w:rPr>
                <w:color w:val="auto"/>
                <w:spacing w:val="-3"/>
                <w:kern w:val="2"/>
                <w:sz w:val="21"/>
                <w:szCs w:val="21"/>
                <w:lang w:eastAsia="zh-CN"/>
              </w:rPr>
              <w:t>①井下工程施工时产生的矿井涌水。</w:t>
            </w:r>
          </w:p>
          <w:p w14:paraId="417368D3">
            <w:pPr>
              <w:widowControl w:val="0"/>
              <w:spacing w:line="360" w:lineRule="exact"/>
              <w:ind w:firstLine="0" w:firstLineChars="0"/>
              <w:jc w:val="center"/>
              <w:textAlignment w:val="auto"/>
              <w:rPr>
                <w:color w:val="auto"/>
                <w:spacing w:val="-3"/>
                <w:kern w:val="2"/>
                <w:sz w:val="21"/>
                <w:szCs w:val="21"/>
                <w:lang w:eastAsia="zh-CN"/>
              </w:rPr>
            </w:pPr>
            <w:r>
              <w:rPr>
                <w:color w:val="auto"/>
                <w:spacing w:val="-3"/>
                <w:kern w:val="2"/>
                <w:sz w:val="21"/>
                <w:szCs w:val="21"/>
                <w:lang w:eastAsia="zh-CN"/>
              </w:rPr>
              <w:t>②</w:t>
            </w:r>
            <w:r>
              <w:rPr>
                <w:rFonts w:hint="eastAsia"/>
                <w:color w:val="auto"/>
                <w:spacing w:val="-3"/>
                <w:kern w:val="2"/>
                <w:sz w:val="21"/>
                <w:szCs w:val="21"/>
                <w:lang w:eastAsia="zh-CN"/>
              </w:rPr>
              <w:t>排土场</w:t>
            </w:r>
            <w:r>
              <w:rPr>
                <w:color w:val="auto"/>
                <w:spacing w:val="-3"/>
                <w:kern w:val="2"/>
                <w:sz w:val="21"/>
                <w:szCs w:val="21"/>
                <w:lang w:eastAsia="zh-CN"/>
              </w:rPr>
              <w:t>施工废水。</w:t>
            </w:r>
          </w:p>
          <w:p w14:paraId="03892D77">
            <w:pPr>
              <w:widowControl w:val="0"/>
              <w:spacing w:line="360" w:lineRule="exact"/>
              <w:ind w:firstLine="0" w:firstLineChars="0"/>
              <w:jc w:val="center"/>
              <w:textAlignment w:val="auto"/>
              <w:rPr>
                <w:color w:val="auto"/>
                <w:spacing w:val="-3"/>
                <w:kern w:val="2"/>
                <w:sz w:val="21"/>
                <w:szCs w:val="21"/>
                <w:lang w:eastAsia="zh-CN"/>
              </w:rPr>
            </w:pPr>
            <w:r>
              <w:rPr>
                <w:color w:val="auto"/>
                <w:spacing w:val="-3"/>
                <w:kern w:val="2"/>
                <w:sz w:val="21"/>
                <w:szCs w:val="21"/>
                <w:lang w:eastAsia="zh-CN"/>
              </w:rPr>
              <w:t>③施工队产生的生活污水。</w:t>
            </w:r>
          </w:p>
        </w:tc>
      </w:tr>
      <w:tr w14:paraId="5382ED3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316" w:hRule="atLeast"/>
        </w:trPr>
        <w:tc>
          <w:tcPr>
            <w:tcW w:w="0" w:type="auto"/>
            <w:tcBorders>
              <w:top w:val="single" w:color="000000" w:sz="4" w:space="0"/>
              <w:bottom w:val="single" w:color="000000" w:sz="4" w:space="0"/>
              <w:right w:val="single" w:color="000000" w:sz="4" w:space="0"/>
            </w:tcBorders>
            <w:vAlign w:val="center"/>
          </w:tcPr>
          <w:p w14:paraId="1B5A2594">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G</w:t>
            </w:r>
          </w:p>
        </w:tc>
        <w:tc>
          <w:tcPr>
            <w:tcW w:w="0" w:type="auto"/>
            <w:tcBorders>
              <w:top w:val="single" w:color="000000" w:sz="4" w:space="0"/>
              <w:left w:val="single" w:color="000000" w:sz="4" w:space="0"/>
              <w:bottom w:val="single" w:color="000000" w:sz="4" w:space="0"/>
              <w:right w:val="single" w:color="000000" w:sz="4" w:space="0"/>
            </w:tcBorders>
            <w:vAlign w:val="center"/>
          </w:tcPr>
          <w:p w14:paraId="6C605A8E">
            <w:pPr>
              <w:widowControl w:val="0"/>
              <w:spacing w:line="360" w:lineRule="exact"/>
              <w:ind w:firstLine="0" w:firstLineChars="0"/>
              <w:jc w:val="center"/>
              <w:textAlignment w:val="auto"/>
              <w:rPr>
                <w:color w:val="auto"/>
                <w:spacing w:val="-3"/>
                <w:kern w:val="2"/>
                <w:sz w:val="21"/>
                <w:szCs w:val="21"/>
              </w:rPr>
            </w:pPr>
            <w:r>
              <w:rPr>
                <w:color w:val="auto"/>
                <w:spacing w:val="-3"/>
                <w:kern w:val="2"/>
                <w:sz w:val="21"/>
                <w:szCs w:val="21"/>
              </w:rPr>
              <w:t>废气</w:t>
            </w:r>
          </w:p>
        </w:tc>
        <w:tc>
          <w:tcPr>
            <w:tcW w:w="0" w:type="auto"/>
            <w:tcBorders>
              <w:top w:val="single" w:color="000000" w:sz="4" w:space="0"/>
              <w:left w:val="single" w:color="000000" w:sz="4" w:space="0"/>
              <w:bottom w:val="single" w:color="000000" w:sz="4" w:space="0"/>
            </w:tcBorders>
            <w:vAlign w:val="center"/>
          </w:tcPr>
          <w:p w14:paraId="477EF7D7">
            <w:pPr>
              <w:widowControl w:val="0"/>
              <w:spacing w:line="360" w:lineRule="exact"/>
              <w:ind w:firstLine="0" w:firstLineChars="0"/>
              <w:jc w:val="center"/>
              <w:textAlignment w:val="auto"/>
              <w:rPr>
                <w:color w:val="auto"/>
                <w:spacing w:val="-3"/>
                <w:kern w:val="2"/>
                <w:sz w:val="21"/>
                <w:szCs w:val="21"/>
                <w:lang w:eastAsia="zh-CN"/>
              </w:rPr>
            </w:pPr>
            <w:r>
              <w:rPr>
                <w:color w:val="auto"/>
                <w:spacing w:val="-3"/>
                <w:kern w:val="2"/>
                <w:sz w:val="21"/>
                <w:szCs w:val="21"/>
                <w:lang w:eastAsia="zh-CN"/>
              </w:rPr>
              <w:t>①施工作业扬尘。</w:t>
            </w:r>
          </w:p>
          <w:p w14:paraId="6CF6CF7D">
            <w:pPr>
              <w:widowControl w:val="0"/>
              <w:spacing w:line="360" w:lineRule="exact"/>
              <w:ind w:firstLine="0" w:firstLineChars="0"/>
              <w:jc w:val="center"/>
              <w:textAlignment w:val="auto"/>
              <w:rPr>
                <w:color w:val="auto"/>
                <w:spacing w:val="-3"/>
                <w:kern w:val="2"/>
                <w:sz w:val="21"/>
                <w:szCs w:val="21"/>
                <w:lang w:eastAsia="zh-CN"/>
              </w:rPr>
            </w:pPr>
            <w:r>
              <w:rPr>
                <w:color w:val="auto"/>
                <w:spacing w:val="-3"/>
                <w:kern w:val="2"/>
                <w:sz w:val="21"/>
                <w:szCs w:val="21"/>
                <w:lang w:eastAsia="zh-CN"/>
              </w:rPr>
              <w:t>②机械尾气。</w:t>
            </w:r>
          </w:p>
        </w:tc>
      </w:tr>
      <w:tr w14:paraId="7FF2ADF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0" w:type="auto"/>
            <w:tcBorders>
              <w:top w:val="single" w:color="000000" w:sz="4" w:space="0"/>
              <w:bottom w:val="single" w:color="000000" w:sz="4" w:space="0"/>
              <w:right w:val="single" w:color="000000" w:sz="4" w:space="0"/>
            </w:tcBorders>
            <w:vAlign w:val="center"/>
          </w:tcPr>
          <w:p w14:paraId="60D2312A">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N</w:t>
            </w:r>
          </w:p>
        </w:tc>
        <w:tc>
          <w:tcPr>
            <w:tcW w:w="0" w:type="auto"/>
            <w:tcBorders>
              <w:top w:val="single" w:color="000000" w:sz="4" w:space="0"/>
              <w:left w:val="single" w:color="000000" w:sz="4" w:space="0"/>
              <w:bottom w:val="single" w:color="000000" w:sz="4" w:space="0"/>
              <w:right w:val="single" w:color="000000" w:sz="4" w:space="0"/>
            </w:tcBorders>
            <w:vAlign w:val="center"/>
          </w:tcPr>
          <w:p w14:paraId="7AB4F338">
            <w:pPr>
              <w:widowControl w:val="0"/>
              <w:spacing w:line="360" w:lineRule="exact"/>
              <w:ind w:firstLine="0" w:firstLineChars="0"/>
              <w:jc w:val="center"/>
              <w:textAlignment w:val="auto"/>
              <w:rPr>
                <w:color w:val="auto"/>
                <w:spacing w:val="-3"/>
                <w:kern w:val="2"/>
                <w:sz w:val="21"/>
                <w:szCs w:val="21"/>
              </w:rPr>
            </w:pPr>
            <w:r>
              <w:rPr>
                <w:color w:val="auto"/>
                <w:spacing w:val="-3"/>
                <w:kern w:val="2"/>
                <w:sz w:val="21"/>
                <w:szCs w:val="21"/>
              </w:rPr>
              <w:t>噪声</w:t>
            </w:r>
          </w:p>
        </w:tc>
        <w:tc>
          <w:tcPr>
            <w:tcW w:w="0" w:type="auto"/>
            <w:tcBorders>
              <w:top w:val="single" w:color="000000" w:sz="4" w:space="0"/>
              <w:left w:val="single" w:color="000000" w:sz="4" w:space="0"/>
              <w:bottom w:val="single" w:color="000000" w:sz="4" w:space="0"/>
            </w:tcBorders>
            <w:vAlign w:val="center"/>
          </w:tcPr>
          <w:p w14:paraId="0AE398D1">
            <w:pPr>
              <w:widowControl w:val="0"/>
              <w:spacing w:line="360" w:lineRule="exact"/>
              <w:ind w:firstLine="0" w:firstLineChars="0"/>
              <w:jc w:val="center"/>
              <w:textAlignment w:val="auto"/>
              <w:rPr>
                <w:color w:val="auto"/>
                <w:spacing w:val="-3"/>
                <w:kern w:val="2"/>
                <w:sz w:val="21"/>
                <w:szCs w:val="21"/>
                <w:lang w:eastAsia="zh-CN"/>
              </w:rPr>
            </w:pPr>
            <w:r>
              <w:rPr>
                <w:color w:val="auto"/>
                <w:spacing w:val="-3"/>
                <w:kern w:val="2"/>
                <w:sz w:val="21"/>
                <w:szCs w:val="21"/>
                <w:lang w:eastAsia="zh-CN"/>
              </w:rPr>
              <w:t>①施工噪声、运输设备产生的施工噪声。</w:t>
            </w:r>
          </w:p>
          <w:p w14:paraId="586A4BF0">
            <w:pPr>
              <w:widowControl w:val="0"/>
              <w:spacing w:line="360" w:lineRule="exact"/>
              <w:ind w:firstLine="0" w:firstLineChars="0"/>
              <w:jc w:val="center"/>
              <w:textAlignment w:val="auto"/>
              <w:rPr>
                <w:color w:val="auto"/>
                <w:spacing w:val="-3"/>
                <w:kern w:val="2"/>
                <w:sz w:val="21"/>
                <w:szCs w:val="21"/>
                <w:lang w:eastAsia="zh-CN"/>
              </w:rPr>
            </w:pPr>
            <w:r>
              <w:rPr>
                <w:color w:val="auto"/>
                <w:spacing w:val="-3"/>
                <w:kern w:val="2"/>
                <w:sz w:val="21"/>
                <w:szCs w:val="21"/>
                <w:lang w:eastAsia="zh-CN"/>
              </w:rPr>
              <w:t>②设备安装产生的施工噪声。</w:t>
            </w:r>
          </w:p>
          <w:p w14:paraId="00F01101">
            <w:pPr>
              <w:widowControl w:val="0"/>
              <w:spacing w:line="360" w:lineRule="exact"/>
              <w:ind w:firstLine="0" w:firstLineChars="0"/>
              <w:jc w:val="center"/>
              <w:textAlignment w:val="auto"/>
              <w:rPr>
                <w:color w:val="auto"/>
                <w:spacing w:val="-3"/>
                <w:kern w:val="2"/>
                <w:sz w:val="21"/>
                <w:szCs w:val="21"/>
                <w:lang w:eastAsia="zh-CN"/>
              </w:rPr>
            </w:pPr>
            <w:r>
              <w:rPr>
                <w:color w:val="auto"/>
                <w:spacing w:val="-3"/>
                <w:kern w:val="2"/>
                <w:sz w:val="21"/>
                <w:szCs w:val="21"/>
                <w:lang w:eastAsia="zh-CN"/>
              </w:rPr>
              <w:t>③井下施工产生的施工噪声。</w:t>
            </w:r>
          </w:p>
          <w:p w14:paraId="14C90C89">
            <w:pPr>
              <w:widowControl w:val="0"/>
              <w:spacing w:line="360" w:lineRule="exact"/>
              <w:ind w:firstLine="0" w:firstLineChars="0"/>
              <w:jc w:val="center"/>
              <w:textAlignment w:val="auto"/>
              <w:rPr>
                <w:color w:val="auto"/>
                <w:spacing w:val="-3"/>
                <w:kern w:val="2"/>
                <w:sz w:val="21"/>
                <w:szCs w:val="21"/>
                <w:lang w:eastAsia="zh-CN"/>
              </w:rPr>
            </w:pPr>
            <w:r>
              <w:rPr>
                <w:color w:val="auto"/>
                <w:spacing w:val="-3"/>
                <w:kern w:val="2"/>
                <w:sz w:val="21"/>
                <w:szCs w:val="21"/>
              </w:rPr>
              <w:t>④爆破噪声</w:t>
            </w:r>
            <w:r>
              <w:rPr>
                <w:color w:val="auto"/>
                <w:spacing w:val="-3"/>
                <w:kern w:val="2"/>
                <w:sz w:val="21"/>
                <w:szCs w:val="21"/>
                <w:lang w:eastAsia="zh-CN"/>
              </w:rPr>
              <w:t>及</w:t>
            </w:r>
            <w:r>
              <w:rPr>
                <w:rFonts w:hint="eastAsia"/>
                <w:color w:val="auto"/>
                <w:spacing w:val="-3"/>
                <w:kern w:val="2"/>
                <w:sz w:val="21"/>
                <w:szCs w:val="21"/>
                <w:lang w:eastAsia="zh-CN"/>
              </w:rPr>
              <w:t>振</w:t>
            </w:r>
            <w:r>
              <w:rPr>
                <w:color w:val="auto"/>
                <w:spacing w:val="-3"/>
                <w:kern w:val="2"/>
                <w:sz w:val="21"/>
                <w:szCs w:val="21"/>
                <w:lang w:eastAsia="zh-CN"/>
              </w:rPr>
              <w:t>动。</w:t>
            </w:r>
          </w:p>
        </w:tc>
      </w:tr>
      <w:tr w14:paraId="2DF6AD4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942" w:hRule="atLeast"/>
        </w:trPr>
        <w:tc>
          <w:tcPr>
            <w:tcW w:w="0" w:type="auto"/>
            <w:tcBorders>
              <w:top w:val="single" w:color="000000" w:sz="4" w:space="0"/>
              <w:right w:val="single" w:color="000000" w:sz="4" w:space="0"/>
            </w:tcBorders>
            <w:vAlign w:val="center"/>
          </w:tcPr>
          <w:p w14:paraId="1C0821E0">
            <w:pPr>
              <w:widowControl w:val="0"/>
              <w:spacing w:line="360" w:lineRule="exact"/>
              <w:ind w:firstLine="0" w:firstLineChars="0"/>
              <w:jc w:val="center"/>
              <w:textAlignment w:val="auto"/>
              <w:rPr>
                <w:color w:val="auto"/>
                <w:sz w:val="21"/>
                <w:szCs w:val="21"/>
                <w:lang w:eastAsia="zh-CN"/>
              </w:rPr>
            </w:pPr>
            <w:r>
              <w:rPr>
                <w:color w:val="auto"/>
                <w:spacing w:val="-3"/>
                <w:sz w:val="21"/>
                <w:szCs w:val="21"/>
                <w:lang w:eastAsia="zh-CN"/>
              </w:rPr>
              <w:t>S</w:t>
            </w:r>
          </w:p>
        </w:tc>
        <w:tc>
          <w:tcPr>
            <w:tcW w:w="0" w:type="auto"/>
            <w:tcBorders>
              <w:top w:val="single" w:color="000000" w:sz="4" w:space="0"/>
              <w:left w:val="single" w:color="000000" w:sz="4" w:space="0"/>
              <w:right w:val="single" w:color="000000" w:sz="4" w:space="0"/>
            </w:tcBorders>
            <w:vAlign w:val="center"/>
          </w:tcPr>
          <w:p w14:paraId="7F086178">
            <w:pPr>
              <w:widowControl w:val="0"/>
              <w:spacing w:line="360" w:lineRule="exact"/>
              <w:ind w:firstLine="0" w:firstLineChars="0"/>
              <w:jc w:val="center"/>
              <w:textAlignment w:val="auto"/>
              <w:rPr>
                <w:color w:val="auto"/>
                <w:spacing w:val="-3"/>
                <w:kern w:val="2"/>
                <w:sz w:val="21"/>
                <w:szCs w:val="21"/>
              </w:rPr>
            </w:pPr>
            <w:r>
              <w:rPr>
                <w:color w:val="auto"/>
                <w:spacing w:val="-3"/>
                <w:kern w:val="2"/>
                <w:sz w:val="21"/>
                <w:szCs w:val="21"/>
              </w:rPr>
              <w:t>固废</w:t>
            </w:r>
          </w:p>
        </w:tc>
        <w:tc>
          <w:tcPr>
            <w:tcW w:w="0" w:type="auto"/>
            <w:tcBorders>
              <w:top w:val="single" w:color="000000" w:sz="4" w:space="0"/>
              <w:left w:val="single" w:color="000000" w:sz="4" w:space="0"/>
            </w:tcBorders>
            <w:vAlign w:val="center"/>
          </w:tcPr>
          <w:p w14:paraId="7F90234A">
            <w:pPr>
              <w:widowControl w:val="0"/>
              <w:spacing w:line="360" w:lineRule="exact"/>
              <w:ind w:firstLine="0" w:firstLineChars="0"/>
              <w:jc w:val="center"/>
              <w:textAlignment w:val="auto"/>
              <w:rPr>
                <w:color w:val="auto"/>
                <w:spacing w:val="-3"/>
                <w:kern w:val="2"/>
                <w:sz w:val="21"/>
                <w:szCs w:val="21"/>
                <w:lang w:eastAsia="zh-CN"/>
              </w:rPr>
            </w:pPr>
            <w:r>
              <w:rPr>
                <w:color w:val="auto"/>
                <w:spacing w:val="-3"/>
                <w:kern w:val="2"/>
                <w:sz w:val="21"/>
                <w:szCs w:val="21"/>
                <w:lang w:eastAsia="zh-CN"/>
              </w:rPr>
              <w:t>①施工作业产生建筑垃圾。</w:t>
            </w:r>
          </w:p>
          <w:p w14:paraId="57A6C0E6">
            <w:pPr>
              <w:widowControl w:val="0"/>
              <w:spacing w:line="360" w:lineRule="exact"/>
              <w:ind w:firstLine="0" w:firstLineChars="0"/>
              <w:jc w:val="center"/>
              <w:textAlignment w:val="auto"/>
              <w:rPr>
                <w:color w:val="auto"/>
                <w:lang w:eastAsia="zh-CN"/>
              </w:rPr>
            </w:pPr>
            <w:r>
              <w:rPr>
                <w:color w:val="auto"/>
                <w:spacing w:val="-3"/>
                <w:kern w:val="2"/>
                <w:sz w:val="21"/>
                <w:szCs w:val="21"/>
                <w:lang w:eastAsia="zh-CN"/>
              </w:rPr>
              <w:t>②施工队生活产生的生活垃圾。</w:t>
            </w:r>
          </w:p>
          <w:p w14:paraId="33430A80">
            <w:pPr>
              <w:widowControl w:val="0"/>
              <w:spacing w:line="360" w:lineRule="exact"/>
              <w:ind w:firstLine="0" w:firstLineChars="0"/>
              <w:jc w:val="center"/>
              <w:textAlignment w:val="auto"/>
              <w:rPr>
                <w:color w:val="auto"/>
                <w:lang w:eastAsia="zh-CN"/>
              </w:rPr>
            </w:pPr>
            <w:r>
              <w:rPr>
                <w:color w:val="auto"/>
                <w:spacing w:val="-3"/>
                <w:kern w:val="2"/>
                <w:sz w:val="21"/>
                <w:szCs w:val="21"/>
                <w:lang w:eastAsia="zh-CN"/>
              </w:rPr>
              <w:t>③</w:t>
            </w:r>
            <w:r>
              <w:rPr>
                <w:rFonts w:hint="eastAsia"/>
                <w:color w:val="auto"/>
                <w:spacing w:val="-3"/>
                <w:kern w:val="2"/>
                <w:sz w:val="21"/>
                <w:szCs w:val="21"/>
                <w:lang w:eastAsia="zh-CN"/>
              </w:rPr>
              <w:t>基坑开挖</w:t>
            </w:r>
            <w:r>
              <w:rPr>
                <w:color w:val="auto"/>
                <w:spacing w:val="-3"/>
                <w:kern w:val="2"/>
                <w:sz w:val="21"/>
                <w:szCs w:val="21"/>
                <w:lang w:eastAsia="zh-CN"/>
              </w:rPr>
              <w:t>产生的废石</w:t>
            </w:r>
          </w:p>
        </w:tc>
      </w:tr>
    </w:tbl>
    <w:p w14:paraId="6B61B83B">
      <w:pPr>
        <w:pStyle w:val="5"/>
        <w:ind w:left="240" w:firstLine="241"/>
        <w:rPr>
          <w:color w:val="auto"/>
          <w:lang w:eastAsia="zh-CN"/>
        </w:rPr>
      </w:pPr>
      <w:r>
        <w:rPr>
          <w:color w:val="auto"/>
          <w:lang w:eastAsia="zh-CN"/>
        </w:rPr>
        <w:t>废气</w:t>
      </w:r>
    </w:p>
    <w:p w14:paraId="1EE5A7EC">
      <w:pPr>
        <w:ind w:firstLine="480"/>
        <w:rPr>
          <w:color w:val="auto"/>
          <w:lang w:eastAsia="zh-CN"/>
        </w:rPr>
      </w:pPr>
      <w:r>
        <w:rPr>
          <w:color w:val="auto"/>
          <w:lang w:eastAsia="zh-CN"/>
        </w:rPr>
        <w:t>（1）扬尘</w:t>
      </w:r>
    </w:p>
    <w:p w14:paraId="6B67BF34">
      <w:pPr>
        <w:ind w:firstLine="480"/>
        <w:rPr>
          <w:color w:val="auto"/>
          <w:lang w:eastAsia="zh-CN"/>
        </w:rPr>
      </w:pPr>
      <w:r>
        <w:rPr>
          <w:color w:val="auto"/>
          <w:lang w:eastAsia="zh-CN"/>
        </w:rPr>
        <w:t>施工期的大气污染源主要为扩建排土场、新建南风井工业场地、新建北风井工业场地和主井工业场地施工所产生的扬尘，施工产生的扬尘包括土建建筑材料运输、装卸中的扬尘。污染物大多为无组织排放，类比同类型项目施工期有关监测资料，施工扬尘</w:t>
      </w:r>
      <w:r>
        <w:rPr>
          <w:rFonts w:hint="eastAsia"/>
          <w:color w:val="auto"/>
          <w:lang w:eastAsia="zh-CN"/>
        </w:rPr>
        <w:t>若</w:t>
      </w:r>
      <w:r>
        <w:rPr>
          <w:color w:val="auto"/>
          <w:lang w:eastAsia="zh-CN"/>
        </w:rPr>
        <w:t>不采取防治措施，平均风速下影响至施工边界外200m内TSP浓度超标3～5倍，施工过程中采取扬尘防治措施情况下，基本不会影响办公生活区。施工期废石不出井，主要为原矿运输车辆行驶产生的扬尘，运输道路不会穿越生活办公区。</w:t>
      </w:r>
    </w:p>
    <w:p w14:paraId="061F301F">
      <w:pPr>
        <w:ind w:firstLine="480"/>
        <w:rPr>
          <w:color w:val="auto"/>
          <w:lang w:eastAsia="zh-CN"/>
        </w:rPr>
      </w:pPr>
      <w:r>
        <w:rPr>
          <w:color w:val="auto"/>
          <w:lang w:eastAsia="zh-CN"/>
        </w:rPr>
        <w:t>（2）施工机械尾气</w:t>
      </w:r>
    </w:p>
    <w:p w14:paraId="7585BD0C">
      <w:pPr>
        <w:ind w:firstLine="480"/>
        <w:rPr>
          <w:color w:val="auto"/>
          <w:lang w:eastAsia="zh-CN"/>
        </w:rPr>
      </w:pPr>
      <w:r>
        <w:rPr>
          <w:color w:val="auto"/>
          <w:lang w:eastAsia="zh-CN"/>
        </w:rPr>
        <w:t>施工期对大气环境产生影响的次要污染源是施工机械和运输车辆燃烧柴油和汽油排放的废气，废气中主要污染物为CO、NOx、THC等。由于施工车辆的尾气排放满足有关尾气排放要求，并且施工场地距矿区生活办公区较远，所以废气污染是小范围、短暂的，不会对周围环境产生影响。</w:t>
      </w:r>
    </w:p>
    <w:p w14:paraId="26B26082">
      <w:pPr>
        <w:pStyle w:val="5"/>
        <w:ind w:left="240" w:firstLine="241"/>
        <w:rPr>
          <w:color w:val="auto"/>
          <w:lang w:eastAsia="zh-CN"/>
        </w:rPr>
      </w:pPr>
      <w:r>
        <w:rPr>
          <w:color w:val="auto"/>
          <w:lang w:eastAsia="zh-CN"/>
        </w:rPr>
        <w:t>废水</w:t>
      </w:r>
    </w:p>
    <w:p w14:paraId="242D2B7A">
      <w:pPr>
        <w:ind w:firstLine="480"/>
        <w:rPr>
          <w:color w:val="auto"/>
          <w:lang w:eastAsia="zh-CN"/>
        </w:rPr>
      </w:pPr>
      <w:r>
        <w:rPr>
          <w:color w:val="auto"/>
          <w:lang w:eastAsia="zh-CN"/>
        </w:rPr>
        <w:t>（</w:t>
      </w:r>
      <w:r>
        <w:rPr>
          <w:rFonts w:hint="eastAsia"/>
          <w:color w:val="auto"/>
          <w:lang w:eastAsia="zh-CN"/>
        </w:rPr>
        <w:t>1</w:t>
      </w:r>
      <w:r>
        <w:rPr>
          <w:color w:val="auto"/>
          <w:lang w:eastAsia="zh-CN"/>
        </w:rPr>
        <w:t>）生活污水</w:t>
      </w:r>
    </w:p>
    <w:p w14:paraId="73E9AF66">
      <w:pPr>
        <w:ind w:firstLine="480"/>
        <w:rPr>
          <w:color w:val="auto"/>
          <w:lang w:eastAsia="zh-CN"/>
        </w:rPr>
      </w:pPr>
      <w:r>
        <w:rPr>
          <w:color w:val="auto"/>
          <w:lang w:eastAsia="zh-CN"/>
        </w:rPr>
        <w:t>本项目施工人员80人，生活用水按照100L/人·d计，污水产生量按用水量的80%计，以此估算生活污水产生量为6.4m</w:t>
      </w:r>
      <w:r>
        <w:rPr>
          <w:color w:val="auto"/>
          <w:vertAlign w:val="superscript"/>
          <w:lang w:eastAsia="zh-CN"/>
        </w:rPr>
        <w:t>3</w:t>
      </w:r>
      <w:r>
        <w:rPr>
          <w:color w:val="auto"/>
          <w:lang w:eastAsia="zh-CN"/>
        </w:rPr>
        <w:t>/d。生活污水主要为洗漱废水和粪污水，主要污染物为SS、BOD</w:t>
      </w:r>
      <w:r>
        <w:rPr>
          <w:color w:val="auto"/>
          <w:vertAlign w:val="subscript"/>
          <w:lang w:eastAsia="zh-CN"/>
        </w:rPr>
        <w:t>5</w:t>
      </w:r>
      <w:r>
        <w:rPr>
          <w:color w:val="auto"/>
          <w:lang w:eastAsia="zh-CN"/>
        </w:rPr>
        <w:t>、COD、氨氮等。</w:t>
      </w:r>
    </w:p>
    <w:p w14:paraId="66FAD237">
      <w:pPr>
        <w:pStyle w:val="19"/>
        <w:ind w:left="0" w:leftChars="0" w:firstLine="480"/>
        <w:rPr>
          <w:color w:val="auto"/>
          <w:lang w:eastAsia="zh-CN"/>
        </w:rPr>
      </w:pPr>
      <w:r>
        <w:rPr>
          <w:rFonts w:hint="eastAsia"/>
          <w:color w:val="auto"/>
          <w:lang w:eastAsia="zh-CN"/>
        </w:rPr>
        <w:t>（2）施工废水</w:t>
      </w:r>
    </w:p>
    <w:p w14:paraId="3F5F730E">
      <w:pPr>
        <w:ind w:firstLine="480"/>
        <w:rPr>
          <w:color w:val="auto"/>
          <w:lang w:eastAsia="zh-CN"/>
        </w:rPr>
      </w:pPr>
      <w:r>
        <w:rPr>
          <w:color w:val="auto"/>
          <w:lang w:eastAsia="zh-CN"/>
        </w:rPr>
        <w:t>施工场地设置临时沉砂池，将施工废水沉淀后回用于施工工序，如洒水降尘等。</w:t>
      </w:r>
    </w:p>
    <w:p w14:paraId="4BCDA937">
      <w:pPr>
        <w:pStyle w:val="5"/>
        <w:ind w:left="240" w:firstLine="241"/>
        <w:rPr>
          <w:color w:val="auto"/>
          <w:lang w:eastAsia="zh-CN"/>
        </w:rPr>
      </w:pPr>
      <w:r>
        <w:rPr>
          <w:color w:val="auto"/>
          <w:lang w:eastAsia="zh-CN"/>
        </w:rPr>
        <w:t>噪声</w:t>
      </w:r>
    </w:p>
    <w:p w14:paraId="2BE1879C">
      <w:pPr>
        <w:ind w:firstLine="480"/>
        <w:rPr>
          <w:color w:val="auto"/>
          <w:lang w:eastAsia="zh-CN"/>
        </w:rPr>
      </w:pPr>
      <w:r>
        <w:rPr>
          <w:color w:val="auto"/>
          <w:lang w:eastAsia="zh-CN"/>
        </w:rPr>
        <w:t>工程施工期噪声主要来自两个方面，一是井下爆破凿岩掘进过程中产生的噪声，二是地表施工、运输车辆产生的噪声。由于本项目为深部开采，故井下凿岩爆破掘进产生的噪声基本不会对地表产生较大影响，产生噪声的主要为采矿通风布置在地表的空压机等设备，由于采矿工业场地距</w:t>
      </w:r>
      <w:r>
        <w:rPr>
          <w:rFonts w:hint="eastAsia"/>
          <w:color w:val="auto"/>
          <w:lang w:eastAsia="zh-CN"/>
        </w:rPr>
        <w:t>矿区</w:t>
      </w:r>
      <w:r>
        <w:rPr>
          <w:color w:val="auto"/>
          <w:lang w:eastAsia="zh-CN"/>
        </w:rPr>
        <w:t>生活办公区较远，且设备布置在室内，基本不会影响</w:t>
      </w:r>
      <w:r>
        <w:rPr>
          <w:rFonts w:hint="eastAsia"/>
          <w:color w:val="auto"/>
          <w:lang w:eastAsia="zh-CN"/>
        </w:rPr>
        <w:t>矿区</w:t>
      </w:r>
      <w:r>
        <w:rPr>
          <w:color w:val="auto"/>
          <w:lang w:eastAsia="zh-CN"/>
        </w:rPr>
        <w:t>生活办公区。在设备安装过程</w:t>
      </w:r>
      <w:r>
        <w:rPr>
          <w:rFonts w:hint="eastAsia"/>
          <w:color w:val="auto"/>
          <w:lang w:eastAsia="zh-CN"/>
        </w:rPr>
        <w:t>中</w:t>
      </w:r>
      <w:r>
        <w:rPr>
          <w:color w:val="auto"/>
          <w:lang w:eastAsia="zh-CN"/>
        </w:rPr>
        <w:t>也有可能产生噪声污染。机械噪声源主要包括挖掘机、电锯、吊车、装载机、</w:t>
      </w:r>
      <w:r>
        <w:rPr>
          <w:rFonts w:hint="eastAsia"/>
          <w:color w:val="auto"/>
          <w:lang w:eastAsia="zh-CN"/>
        </w:rPr>
        <w:t>振动器</w:t>
      </w:r>
      <w:r>
        <w:rPr>
          <w:color w:val="auto"/>
          <w:lang w:eastAsia="zh-CN"/>
        </w:rPr>
        <w:t>等，其声级在70~90dB（A）之间，具有点声源的特点，车辆噪声源包括载重汽车等，其声级强度在70~90dB（A），具有线声源和流动源的特点。施工场地距矿区办公生活区较远，且施工机械均为间歇运行，噪声持续时间较短，随着施工活动的结束，施工期的噪声影响随即消失。</w:t>
      </w:r>
    </w:p>
    <w:p w14:paraId="061C4358">
      <w:pPr>
        <w:ind w:firstLine="480"/>
        <w:rPr>
          <w:color w:val="auto"/>
          <w:lang w:eastAsia="zh-CN"/>
        </w:rPr>
      </w:pPr>
      <w:r>
        <w:rPr>
          <w:color w:val="auto"/>
          <w:lang w:eastAsia="zh-CN"/>
        </w:rPr>
        <w:t>施工期主要噪声源及声级强度见表</w:t>
      </w:r>
      <w:r>
        <w:rPr>
          <w:rFonts w:hint="eastAsia"/>
          <w:color w:val="auto"/>
          <w:lang w:eastAsia="zh-CN"/>
        </w:rPr>
        <w:t>3.3-2</w:t>
      </w:r>
      <w:r>
        <w:rPr>
          <w:color w:val="auto"/>
          <w:lang w:eastAsia="zh-CN"/>
        </w:rPr>
        <w:t>。</w:t>
      </w:r>
    </w:p>
    <w:p w14:paraId="05502804">
      <w:pPr>
        <w:pStyle w:val="42"/>
        <w:spacing w:before="72" w:after="72"/>
        <w:ind w:firstLine="480"/>
        <w:rPr>
          <w:rFonts w:hint="eastAsia"/>
          <w:color w:val="auto"/>
          <w:sz w:val="21"/>
          <w:lang w:eastAsia="zh-CN"/>
        </w:rPr>
      </w:pPr>
      <w:r>
        <w:rPr>
          <w:color w:val="auto"/>
          <w:lang w:eastAsia="zh-CN"/>
        </w:rPr>
        <w:t>表</w:t>
      </w:r>
      <w:r>
        <w:rPr>
          <w:rFonts w:hint="eastAsia"/>
          <w:color w:val="auto"/>
          <w:lang w:eastAsia="zh-CN"/>
        </w:rPr>
        <w:t>3.3-2</w:t>
      </w:r>
      <w:r>
        <w:rPr>
          <w:color w:val="auto"/>
          <w:lang w:eastAsia="zh-CN"/>
        </w:rPr>
        <w:t xml:space="preserve">    施工期主要噪声源及声级强度一览表</w:t>
      </w:r>
    </w:p>
    <w:tbl>
      <w:tblPr>
        <w:tblStyle w:val="36"/>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809"/>
        <w:gridCol w:w="3616"/>
        <w:gridCol w:w="2149"/>
      </w:tblGrid>
      <w:tr w14:paraId="3B0B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93" w:type="pct"/>
            <w:vAlign w:val="center"/>
          </w:tcPr>
          <w:p w14:paraId="6F1BD8E6">
            <w:pPr>
              <w:widowControl w:val="0"/>
              <w:spacing w:line="360" w:lineRule="exact"/>
              <w:ind w:firstLine="0" w:firstLineChars="0"/>
              <w:jc w:val="center"/>
              <w:textAlignment w:val="auto"/>
              <w:rPr>
                <w:rFonts w:hint="eastAsia" w:ascii="宋体" w:hAnsi="宋体"/>
                <w:b/>
                <w:bCs/>
                <w:color w:val="auto"/>
                <w:sz w:val="21"/>
                <w:szCs w:val="21"/>
              </w:rPr>
            </w:pPr>
            <w:r>
              <w:rPr>
                <w:rFonts w:ascii="宋体" w:hAnsi="宋体"/>
                <w:b/>
                <w:bCs/>
                <w:color w:val="auto"/>
                <w:sz w:val="21"/>
                <w:szCs w:val="21"/>
              </w:rPr>
              <w:t>序号</w:t>
            </w:r>
          </w:p>
        </w:tc>
        <w:tc>
          <w:tcPr>
            <w:tcW w:w="1076" w:type="pct"/>
            <w:vAlign w:val="center"/>
          </w:tcPr>
          <w:p w14:paraId="1A5CD948">
            <w:pPr>
              <w:widowControl w:val="0"/>
              <w:spacing w:line="360" w:lineRule="exact"/>
              <w:ind w:firstLine="0" w:firstLineChars="0"/>
              <w:jc w:val="center"/>
              <w:textAlignment w:val="auto"/>
              <w:rPr>
                <w:rFonts w:hint="eastAsia" w:ascii="宋体" w:hAnsi="宋体"/>
                <w:b/>
                <w:bCs/>
                <w:color w:val="auto"/>
                <w:sz w:val="21"/>
                <w:szCs w:val="21"/>
              </w:rPr>
            </w:pPr>
            <w:r>
              <w:rPr>
                <w:rFonts w:ascii="宋体" w:hAnsi="宋体"/>
                <w:b/>
                <w:bCs/>
                <w:color w:val="auto"/>
                <w:sz w:val="21"/>
                <w:szCs w:val="21"/>
              </w:rPr>
              <w:t>设备名称</w:t>
            </w:r>
          </w:p>
        </w:tc>
        <w:tc>
          <w:tcPr>
            <w:tcW w:w="2151" w:type="pct"/>
            <w:vAlign w:val="center"/>
          </w:tcPr>
          <w:p w14:paraId="77085E05">
            <w:pPr>
              <w:widowControl w:val="0"/>
              <w:spacing w:line="360" w:lineRule="exact"/>
              <w:ind w:firstLine="0" w:firstLineChars="0"/>
              <w:jc w:val="center"/>
              <w:textAlignment w:val="auto"/>
              <w:rPr>
                <w:rFonts w:hint="eastAsia" w:ascii="宋体" w:hAnsi="宋体"/>
                <w:b/>
                <w:bCs/>
                <w:color w:val="auto"/>
                <w:sz w:val="21"/>
                <w:szCs w:val="21"/>
              </w:rPr>
            </w:pPr>
            <w:r>
              <w:rPr>
                <w:rFonts w:ascii="宋体" w:hAnsi="宋体"/>
                <w:b/>
                <w:bCs/>
                <w:color w:val="auto"/>
                <w:sz w:val="21"/>
                <w:szCs w:val="21"/>
              </w:rPr>
              <w:t>声级强度（dB）</w:t>
            </w:r>
          </w:p>
        </w:tc>
        <w:tc>
          <w:tcPr>
            <w:tcW w:w="1278" w:type="pct"/>
            <w:vAlign w:val="center"/>
          </w:tcPr>
          <w:p w14:paraId="170BCEDE">
            <w:pPr>
              <w:widowControl w:val="0"/>
              <w:spacing w:line="360" w:lineRule="exact"/>
              <w:ind w:firstLine="0" w:firstLineChars="0"/>
              <w:jc w:val="center"/>
              <w:textAlignment w:val="auto"/>
              <w:rPr>
                <w:rFonts w:hint="eastAsia" w:ascii="宋体" w:hAnsi="宋体"/>
                <w:b/>
                <w:bCs/>
                <w:color w:val="auto"/>
                <w:sz w:val="21"/>
                <w:szCs w:val="21"/>
              </w:rPr>
            </w:pPr>
            <w:r>
              <w:rPr>
                <w:rFonts w:ascii="宋体" w:hAnsi="宋体"/>
                <w:b/>
                <w:bCs/>
                <w:color w:val="auto"/>
                <w:sz w:val="21"/>
                <w:szCs w:val="21"/>
              </w:rPr>
              <w:t>特征</w:t>
            </w:r>
          </w:p>
        </w:tc>
      </w:tr>
      <w:tr w14:paraId="143A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52C0C753">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1</w:t>
            </w:r>
          </w:p>
        </w:tc>
        <w:tc>
          <w:tcPr>
            <w:tcW w:w="1076" w:type="pct"/>
            <w:vAlign w:val="center"/>
          </w:tcPr>
          <w:p w14:paraId="48ABA6D3">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空压机</w:t>
            </w:r>
          </w:p>
        </w:tc>
        <w:tc>
          <w:tcPr>
            <w:tcW w:w="2151" w:type="pct"/>
            <w:vAlign w:val="center"/>
          </w:tcPr>
          <w:p w14:paraId="7C2BC72A">
            <w:pPr>
              <w:widowControl w:val="0"/>
              <w:spacing w:line="360" w:lineRule="exact"/>
              <w:ind w:firstLine="0" w:firstLineChars="0"/>
              <w:jc w:val="center"/>
              <w:textAlignment w:val="auto"/>
              <w:rPr>
                <w:color w:val="auto"/>
                <w:sz w:val="21"/>
                <w:szCs w:val="21"/>
              </w:rPr>
            </w:pPr>
            <w:r>
              <w:rPr>
                <w:color w:val="auto"/>
                <w:sz w:val="21"/>
                <w:szCs w:val="21"/>
              </w:rPr>
              <w:t>90</w:t>
            </w:r>
          </w:p>
        </w:tc>
        <w:tc>
          <w:tcPr>
            <w:tcW w:w="1278" w:type="pct"/>
            <w:vAlign w:val="center"/>
          </w:tcPr>
          <w:p w14:paraId="36848048">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连续</w:t>
            </w:r>
          </w:p>
        </w:tc>
      </w:tr>
      <w:tr w14:paraId="64BB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15A63DC2">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2</w:t>
            </w:r>
          </w:p>
        </w:tc>
        <w:tc>
          <w:tcPr>
            <w:tcW w:w="1076" w:type="pct"/>
            <w:vAlign w:val="center"/>
          </w:tcPr>
          <w:p w14:paraId="259C09C7">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挖掘机</w:t>
            </w:r>
          </w:p>
        </w:tc>
        <w:tc>
          <w:tcPr>
            <w:tcW w:w="2151" w:type="pct"/>
            <w:vAlign w:val="center"/>
          </w:tcPr>
          <w:p w14:paraId="6E2FEA03">
            <w:pPr>
              <w:widowControl w:val="0"/>
              <w:spacing w:line="360" w:lineRule="exact"/>
              <w:ind w:firstLine="0" w:firstLineChars="0"/>
              <w:jc w:val="center"/>
              <w:textAlignment w:val="auto"/>
              <w:rPr>
                <w:color w:val="auto"/>
                <w:sz w:val="21"/>
                <w:szCs w:val="21"/>
              </w:rPr>
            </w:pPr>
            <w:r>
              <w:rPr>
                <w:color w:val="auto"/>
                <w:sz w:val="21"/>
                <w:szCs w:val="21"/>
              </w:rPr>
              <w:t>90</w:t>
            </w:r>
          </w:p>
        </w:tc>
        <w:tc>
          <w:tcPr>
            <w:tcW w:w="1278" w:type="pct"/>
            <w:vAlign w:val="center"/>
          </w:tcPr>
          <w:p w14:paraId="3F31634F">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间断</w:t>
            </w:r>
          </w:p>
        </w:tc>
      </w:tr>
      <w:tr w14:paraId="1FDD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0F369DE0">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3</w:t>
            </w:r>
          </w:p>
        </w:tc>
        <w:tc>
          <w:tcPr>
            <w:tcW w:w="1076" w:type="pct"/>
            <w:vAlign w:val="center"/>
          </w:tcPr>
          <w:p w14:paraId="3D53574B">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装载机</w:t>
            </w:r>
          </w:p>
        </w:tc>
        <w:tc>
          <w:tcPr>
            <w:tcW w:w="2151" w:type="pct"/>
            <w:vAlign w:val="center"/>
          </w:tcPr>
          <w:p w14:paraId="4148A593">
            <w:pPr>
              <w:widowControl w:val="0"/>
              <w:spacing w:line="360" w:lineRule="exact"/>
              <w:ind w:firstLine="0" w:firstLineChars="0"/>
              <w:jc w:val="center"/>
              <w:textAlignment w:val="auto"/>
              <w:rPr>
                <w:color w:val="auto"/>
                <w:sz w:val="21"/>
                <w:szCs w:val="21"/>
              </w:rPr>
            </w:pPr>
            <w:r>
              <w:rPr>
                <w:color w:val="auto"/>
                <w:sz w:val="21"/>
                <w:szCs w:val="21"/>
              </w:rPr>
              <w:t>90</w:t>
            </w:r>
          </w:p>
        </w:tc>
        <w:tc>
          <w:tcPr>
            <w:tcW w:w="1278" w:type="pct"/>
            <w:vAlign w:val="center"/>
          </w:tcPr>
          <w:p w14:paraId="1B04BD44">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间断</w:t>
            </w:r>
          </w:p>
        </w:tc>
      </w:tr>
      <w:tr w14:paraId="3DA1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1113942C">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4</w:t>
            </w:r>
          </w:p>
        </w:tc>
        <w:tc>
          <w:tcPr>
            <w:tcW w:w="1076" w:type="pct"/>
            <w:vAlign w:val="center"/>
          </w:tcPr>
          <w:p w14:paraId="37280E0A">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载重汽车</w:t>
            </w:r>
          </w:p>
        </w:tc>
        <w:tc>
          <w:tcPr>
            <w:tcW w:w="2151" w:type="pct"/>
            <w:vAlign w:val="center"/>
          </w:tcPr>
          <w:p w14:paraId="16AF5600">
            <w:pPr>
              <w:widowControl w:val="0"/>
              <w:spacing w:line="360" w:lineRule="exact"/>
              <w:ind w:firstLine="0" w:firstLineChars="0"/>
              <w:jc w:val="center"/>
              <w:textAlignment w:val="auto"/>
              <w:rPr>
                <w:color w:val="auto"/>
                <w:sz w:val="21"/>
                <w:szCs w:val="21"/>
              </w:rPr>
            </w:pPr>
            <w:r>
              <w:rPr>
                <w:color w:val="auto"/>
                <w:sz w:val="21"/>
                <w:szCs w:val="21"/>
              </w:rPr>
              <w:t>7</w:t>
            </w:r>
            <w:r>
              <w:rPr>
                <w:color w:val="auto"/>
                <w:sz w:val="21"/>
                <w:szCs w:val="21"/>
                <w:lang w:eastAsia="zh-CN"/>
              </w:rPr>
              <w:t>0</w:t>
            </w:r>
            <w:r>
              <w:rPr>
                <w:color w:val="auto"/>
                <w:sz w:val="21"/>
                <w:szCs w:val="21"/>
              </w:rPr>
              <w:t>~85</w:t>
            </w:r>
          </w:p>
        </w:tc>
        <w:tc>
          <w:tcPr>
            <w:tcW w:w="1278" w:type="pct"/>
            <w:vAlign w:val="center"/>
          </w:tcPr>
          <w:p w14:paraId="5F82F299">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间断</w:t>
            </w:r>
          </w:p>
        </w:tc>
      </w:tr>
      <w:tr w14:paraId="49DE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02116C07">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5</w:t>
            </w:r>
          </w:p>
        </w:tc>
        <w:tc>
          <w:tcPr>
            <w:tcW w:w="1076" w:type="pct"/>
            <w:vAlign w:val="center"/>
          </w:tcPr>
          <w:p w14:paraId="7169F606">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振捣棒</w:t>
            </w:r>
          </w:p>
        </w:tc>
        <w:tc>
          <w:tcPr>
            <w:tcW w:w="2151" w:type="pct"/>
            <w:vAlign w:val="center"/>
          </w:tcPr>
          <w:p w14:paraId="091027D7">
            <w:pPr>
              <w:widowControl w:val="0"/>
              <w:spacing w:line="360" w:lineRule="exact"/>
              <w:ind w:firstLine="0" w:firstLineChars="0"/>
              <w:jc w:val="center"/>
              <w:textAlignment w:val="auto"/>
              <w:rPr>
                <w:color w:val="auto"/>
                <w:sz w:val="21"/>
                <w:szCs w:val="21"/>
              </w:rPr>
            </w:pPr>
            <w:r>
              <w:rPr>
                <w:color w:val="auto"/>
                <w:sz w:val="21"/>
                <w:szCs w:val="21"/>
              </w:rPr>
              <w:t>90</w:t>
            </w:r>
          </w:p>
        </w:tc>
        <w:tc>
          <w:tcPr>
            <w:tcW w:w="1278" w:type="pct"/>
            <w:vAlign w:val="center"/>
          </w:tcPr>
          <w:p w14:paraId="4BD51DA0">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间断</w:t>
            </w:r>
          </w:p>
        </w:tc>
      </w:tr>
      <w:tr w14:paraId="3B8F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71D52A95">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6</w:t>
            </w:r>
          </w:p>
        </w:tc>
        <w:tc>
          <w:tcPr>
            <w:tcW w:w="1076" w:type="pct"/>
            <w:vAlign w:val="center"/>
          </w:tcPr>
          <w:p w14:paraId="19CF8793">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电锯</w:t>
            </w:r>
          </w:p>
        </w:tc>
        <w:tc>
          <w:tcPr>
            <w:tcW w:w="2151" w:type="pct"/>
            <w:vAlign w:val="center"/>
          </w:tcPr>
          <w:p w14:paraId="4990C62D">
            <w:pPr>
              <w:widowControl w:val="0"/>
              <w:spacing w:line="360" w:lineRule="exact"/>
              <w:ind w:firstLine="0" w:firstLineChars="0"/>
              <w:jc w:val="center"/>
              <w:textAlignment w:val="auto"/>
              <w:rPr>
                <w:color w:val="auto"/>
                <w:sz w:val="21"/>
                <w:szCs w:val="21"/>
              </w:rPr>
            </w:pPr>
            <w:r>
              <w:rPr>
                <w:color w:val="auto"/>
                <w:sz w:val="21"/>
                <w:szCs w:val="21"/>
              </w:rPr>
              <w:t>88</w:t>
            </w:r>
          </w:p>
        </w:tc>
        <w:tc>
          <w:tcPr>
            <w:tcW w:w="1278" w:type="pct"/>
            <w:vAlign w:val="center"/>
          </w:tcPr>
          <w:p w14:paraId="520F99E4">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间断</w:t>
            </w:r>
          </w:p>
        </w:tc>
      </w:tr>
      <w:tr w14:paraId="359F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123D21CF">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7</w:t>
            </w:r>
          </w:p>
        </w:tc>
        <w:tc>
          <w:tcPr>
            <w:tcW w:w="1076" w:type="pct"/>
            <w:vAlign w:val="center"/>
          </w:tcPr>
          <w:p w14:paraId="4E46BFDD">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切割机</w:t>
            </w:r>
          </w:p>
        </w:tc>
        <w:tc>
          <w:tcPr>
            <w:tcW w:w="2151" w:type="pct"/>
            <w:vAlign w:val="center"/>
          </w:tcPr>
          <w:p w14:paraId="0B3B6DEF">
            <w:pPr>
              <w:widowControl w:val="0"/>
              <w:spacing w:line="360" w:lineRule="exact"/>
              <w:ind w:firstLine="0" w:firstLineChars="0"/>
              <w:jc w:val="center"/>
              <w:textAlignment w:val="auto"/>
              <w:rPr>
                <w:color w:val="auto"/>
                <w:sz w:val="21"/>
                <w:szCs w:val="21"/>
              </w:rPr>
            </w:pPr>
            <w:r>
              <w:rPr>
                <w:color w:val="auto"/>
                <w:sz w:val="21"/>
                <w:szCs w:val="21"/>
              </w:rPr>
              <w:t>88</w:t>
            </w:r>
          </w:p>
        </w:tc>
        <w:tc>
          <w:tcPr>
            <w:tcW w:w="1278" w:type="pct"/>
            <w:vAlign w:val="center"/>
          </w:tcPr>
          <w:p w14:paraId="01F52BD7">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间断</w:t>
            </w:r>
          </w:p>
        </w:tc>
      </w:tr>
      <w:tr w14:paraId="53D0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44B9A61F">
            <w:pPr>
              <w:widowControl w:val="0"/>
              <w:spacing w:line="360" w:lineRule="exact"/>
              <w:ind w:firstLine="0" w:firstLineChars="0"/>
              <w:jc w:val="center"/>
              <w:textAlignment w:val="auto"/>
              <w:rPr>
                <w:rFonts w:hint="eastAsia" w:ascii="宋体" w:hAnsi="宋体"/>
                <w:color w:val="auto"/>
                <w:sz w:val="21"/>
                <w:szCs w:val="21"/>
                <w:lang w:eastAsia="zh-CN"/>
              </w:rPr>
            </w:pPr>
            <w:r>
              <w:rPr>
                <w:rFonts w:hint="eastAsia" w:ascii="宋体" w:hAnsi="宋体"/>
                <w:color w:val="auto"/>
                <w:sz w:val="21"/>
                <w:szCs w:val="21"/>
                <w:lang w:eastAsia="zh-CN"/>
              </w:rPr>
              <w:t>8</w:t>
            </w:r>
          </w:p>
        </w:tc>
        <w:tc>
          <w:tcPr>
            <w:tcW w:w="1076" w:type="pct"/>
            <w:vAlign w:val="center"/>
          </w:tcPr>
          <w:p w14:paraId="2126D472">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焊接机</w:t>
            </w:r>
          </w:p>
        </w:tc>
        <w:tc>
          <w:tcPr>
            <w:tcW w:w="2151" w:type="pct"/>
            <w:vAlign w:val="center"/>
          </w:tcPr>
          <w:p w14:paraId="69B0E371">
            <w:pPr>
              <w:widowControl w:val="0"/>
              <w:spacing w:line="360" w:lineRule="exact"/>
              <w:ind w:firstLine="0" w:firstLineChars="0"/>
              <w:jc w:val="center"/>
              <w:textAlignment w:val="auto"/>
              <w:rPr>
                <w:color w:val="auto"/>
                <w:sz w:val="21"/>
                <w:szCs w:val="21"/>
              </w:rPr>
            </w:pPr>
            <w:r>
              <w:rPr>
                <w:color w:val="auto"/>
                <w:sz w:val="21"/>
                <w:szCs w:val="21"/>
              </w:rPr>
              <w:t>7</w:t>
            </w:r>
            <w:r>
              <w:rPr>
                <w:color w:val="auto"/>
                <w:sz w:val="21"/>
                <w:szCs w:val="21"/>
                <w:lang w:eastAsia="zh-CN"/>
              </w:rPr>
              <w:t>0</w:t>
            </w:r>
            <w:r>
              <w:rPr>
                <w:color w:val="auto"/>
                <w:sz w:val="21"/>
                <w:szCs w:val="21"/>
              </w:rPr>
              <w:t>~80</w:t>
            </w:r>
          </w:p>
        </w:tc>
        <w:tc>
          <w:tcPr>
            <w:tcW w:w="1278" w:type="pct"/>
            <w:vAlign w:val="center"/>
          </w:tcPr>
          <w:p w14:paraId="42125193">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间断</w:t>
            </w:r>
          </w:p>
        </w:tc>
      </w:tr>
      <w:tr w14:paraId="4C19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3" w:type="pct"/>
            <w:vAlign w:val="center"/>
          </w:tcPr>
          <w:p w14:paraId="7759A915">
            <w:pPr>
              <w:widowControl w:val="0"/>
              <w:spacing w:line="360" w:lineRule="exact"/>
              <w:ind w:firstLine="0" w:firstLineChars="0"/>
              <w:jc w:val="center"/>
              <w:textAlignment w:val="auto"/>
              <w:rPr>
                <w:rFonts w:hint="eastAsia" w:ascii="宋体" w:hAnsi="宋体"/>
                <w:color w:val="auto"/>
                <w:sz w:val="21"/>
                <w:szCs w:val="21"/>
                <w:lang w:eastAsia="zh-CN"/>
              </w:rPr>
            </w:pPr>
            <w:r>
              <w:rPr>
                <w:rFonts w:hint="eastAsia" w:ascii="宋体" w:hAnsi="宋体"/>
                <w:color w:val="auto"/>
                <w:sz w:val="21"/>
                <w:szCs w:val="21"/>
                <w:lang w:eastAsia="zh-CN"/>
              </w:rPr>
              <w:t>9</w:t>
            </w:r>
          </w:p>
        </w:tc>
        <w:tc>
          <w:tcPr>
            <w:tcW w:w="1076" w:type="pct"/>
            <w:vAlign w:val="center"/>
          </w:tcPr>
          <w:p w14:paraId="45B88AE8">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液压起重机</w:t>
            </w:r>
          </w:p>
        </w:tc>
        <w:tc>
          <w:tcPr>
            <w:tcW w:w="2151" w:type="pct"/>
            <w:vAlign w:val="center"/>
          </w:tcPr>
          <w:p w14:paraId="53B5BEEC">
            <w:pPr>
              <w:widowControl w:val="0"/>
              <w:spacing w:line="360" w:lineRule="exact"/>
              <w:ind w:firstLine="0" w:firstLineChars="0"/>
              <w:jc w:val="center"/>
              <w:textAlignment w:val="auto"/>
              <w:rPr>
                <w:color w:val="auto"/>
                <w:sz w:val="21"/>
                <w:szCs w:val="21"/>
              </w:rPr>
            </w:pPr>
            <w:r>
              <w:rPr>
                <w:color w:val="auto"/>
                <w:sz w:val="21"/>
                <w:szCs w:val="21"/>
              </w:rPr>
              <w:t>90</w:t>
            </w:r>
          </w:p>
        </w:tc>
        <w:tc>
          <w:tcPr>
            <w:tcW w:w="1278" w:type="pct"/>
            <w:vAlign w:val="center"/>
          </w:tcPr>
          <w:p w14:paraId="7E6A3900">
            <w:pPr>
              <w:widowControl w:val="0"/>
              <w:spacing w:line="360" w:lineRule="exact"/>
              <w:ind w:firstLine="0" w:firstLineChars="0"/>
              <w:jc w:val="center"/>
              <w:textAlignment w:val="auto"/>
              <w:rPr>
                <w:rFonts w:hint="eastAsia" w:ascii="宋体" w:hAnsi="宋体"/>
                <w:color w:val="auto"/>
                <w:sz w:val="21"/>
                <w:szCs w:val="21"/>
              </w:rPr>
            </w:pPr>
            <w:r>
              <w:rPr>
                <w:rFonts w:ascii="宋体" w:hAnsi="宋体"/>
                <w:color w:val="auto"/>
                <w:sz w:val="21"/>
                <w:szCs w:val="21"/>
              </w:rPr>
              <w:t>间断</w:t>
            </w:r>
          </w:p>
        </w:tc>
      </w:tr>
    </w:tbl>
    <w:p w14:paraId="0F9A310A">
      <w:pPr>
        <w:pStyle w:val="5"/>
        <w:ind w:left="240" w:firstLine="241"/>
        <w:rPr>
          <w:color w:val="auto"/>
          <w:lang w:eastAsia="zh-CN"/>
        </w:rPr>
      </w:pPr>
      <w:r>
        <w:rPr>
          <w:color w:val="auto"/>
          <w:lang w:eastAsia="zh-CN"/>
        </w:rPr>
        <w:t>固体废物</w:t>
      </w:r>
    </w:p>
    <w:p w14:paraId="29580AFA">
      <w:pPr>
        <w:ind w:firstLine="480"/>
        <w:rPr>
          <w:color w:val="auto"/>
          <w:lang w:eastAsia="zh-CN"/>
        </w:rPr>
      </w:pPr>
      <w:r>
        <w:rPr>
          <w:color w:val="auto"/>
          <w:lang w:eastAsia="zh-CN"/>
        </w:rPr>
        <w:t>本项目施工期产生固体废物主要为</w:t>
      </w:r>
      <w:r>
        <w:rPr>
          <w:rFonts w:hint="eastAsia"/>
          <w:color w:val="auto"/>
          <w:lang w:eastAsia="zh-CN"/>
        </w:rPr>
        <w:t>基建剥离矿石和废石</w:t>
      </w:r>
      <w:r>
        <w:rPr>
          <w:color w:val="auto"/>
          <w:lang w:eastAsia="zh-CN"/>
        </w:rPr>
        <w:t>及施工人员生活垃圾等。</w:t>
      </w:r>
    </w:p>
    <w:p w14:paraId="31A9D118">
      <w:pPr>
        <w:ind w:firstLine="480"/>
        <w:rPr>
          <w:color w:val="auto"/>
          <w:lang w:eastAsia="zh-CN"/>
        </w:rPr>
      </w:pPr>
      <w:r>
        <w:rPr>
          <w:color w:val="auto"/>
          <w:lang w:eastAsia="zh-CN"/>
        </w:rPr>
        <w:t>（1）</w:t>
      </w:r>
      <w:r>
        <w:rPr>
          <w:rFonts w:hint="eastAsia"/>
          <w:color w:val="auto"/>
          <w:lang w:eastAsia="zh-CN"/>
        </w:rPr>
        <w:t>剥离表土</w:t>
      </w:r>
    </w:p>
    <w:p w14:paraId="5AC74901">
      <w:pPr>
        <w:ind w:firstLine="480"/>
        <w:rPr>
          <w:color w:val="auto"/>
          <w:lang w:eastAsia="zh-CN"/>
        </w:rPr>
      </w:pPr>
      <w:r>
        <w:rPr>
          <w:rFonts w:hint="eastAsia"/>
          <w:color w:val="auto"/>
          <w:lang w:eastAsia="zh-CN"/>
        </w:rPr>
        <w:t>矿山开采前，需对占用草地表层土壤（20cm）进行剥离，用于后期复垦。本项目工程共占用天然草地0.89467km</w:t>
      </w:r>
      <w:r>
        <w:rPr>
          <w:rFonts w:hint="eastAsia"/>
          <w:color w:val="auto"/>
          <w:vertAlign w:val="superscript"/>
          <w:lang w:eastAsia="zh-CN"/>
        </w:rPr>
        <w:t>2</w:t>
      </w:r>
      <w:r>
        <w:rPr>
          <w:rFonts w:hint="eastAsia"/>
          <w:color w:val="auto"/>
          <w:lang w:eastAsia="zh-CN"/>
        </w:rPr>
        <w:t>，按照2.7t/m</w:t>
      </w:r>
      <w:r>
        <w:rPr>
          <w:rFonts w:hint="eastAsia"/>
          <w:color w:val="auto"/>
          <w:vertAlign w:val="superscript"/>
          <w:lang w:eastAsia="zh-CN"/>
        </w:rPr>
        <w:t>3</w:t>
      </w:r>
      <w:r>
        <w:rPr>
          <w:rFonts w:hint="eastAsia"/>
          <w:color w:val="auto"/>
          <w:lang w:eastAsia="zh-CN"/>
        </w:rPr>
        <w:t>计，则剥离表土共计50.01万t。剥离表土集中堆放在表土堆场中，施工期结束对表土堆场进行洒水固定，并播撒草籽进行植被恢复。</w:t>
      </w:r>
    </w:p>
    <w:p w14:paraId="2A48898D">
      <w:pPr>
        <w:ind w:firstLine="480"/>
        <w:rPr>
          <w:color w:val="auto"/>
          <w:lang w:eastAsia="zh-CN"/>
        </w:rPr>
      </w:pPr>
      <w:r>
        <w:rPr>
          <w:rFonts w:hint="eastAsia"/>
          <w:color w:val="auto"/>
          <w:lang w:eastAsia="zh-CN"/>
        </w:rPr>
        <w:t>（2）</w:t>
      </w:r>
      <w:r>
        <w:rPr>
          <w:color w:val="auto"/>
          <w:lang w:eastAsia="zh-CN"/>
        </w:rPr>
        <w:t>掘进废石</w:t>
      </w:r>
    </w:p>
    <w:p w14:paraId="3BD1A610">
      <w:pPr>
        <w:ind w:firstLine="480"/>
        <w:rPr>
          <w:color w:val="auto"/>
          <w:lang w:eastAsia="zh-CN"/>
        </w:rPr>
      </w:pPr>
      <w:r>
        <w:rPr>
          <w:rFonts w:hint="eastAsia"/>
          <w:color w:val="auto"/>
          <w:lang w:eastAsia="zh-CN"/>
        </w:rPr>
        <w:t>基建剥离矿石和废石量为355.1万t，其中矿石量为6.74万t，废石量为348.38万t</w:t>
      </w:r>
      <w:r>
        <w:rPr>
          <w:color w:val="auto"/>
          <w:lang w:eastAsia="zh-CN"/>
        </w:rPr>
        <w:t>，集中拉运到</w:t>
      </w:r>
      <w:r>
        <w:rPr>
          <w:rFonts w:hint="eastAsia"/>
          <w:color w:val="auto"/>
          <w:lang w:eastAsia="zh-CN"/>
        </w:rPr>
        <w:t>排土场</w:t>
      </w:r>
      <w:r>
        <w:rPr>
          <w:color w:val="auto"/>
          <w:lang w:eastAsia="zh-CN"/>
        </w:rPr>
        <w:t>，按设计要求堆放。</w:t>
      </w:r>
    </w:p>
    <w:p w14:paraId="74DC845C">
      <w:pPr>
        <w:ind w:firstLine="480"/>
        <w:rPr>
          <w:color w:val="auto"/>
          <w:lang w:eastAsia="zh-CN"/>
        </w:rPr>
      </w:pPr>
      <w:r>
        <w:rPr>
          <w:color w:val="auto"/>
          <w:lang w:eastAsia="zh-CN"/>
        </w:rPr>
        <w:t>（2）建筑垃圾</w:t>
      </w:r>
    </w:p>
    <w:p w14:paraId="4ACEA160">
      <w:pPr>
        <w:ind w:firstLine="480"/>
        <w:rPr>
          <w:color w:val="auto"/>
          <w:lang w:eastAsia="zh-CN"/>
        </w:rPr>
      </w:pPr>
      <w:r>
        <w:rPr>
          <w:color w:val="auto"/>
          <w:lang w:eastAsia="zh-CN"/>
        </w:rPr>
        <w:t>建构筑物建设过程产生的建筑垃圾约为1t，其中部分回收利用、不可利用部分运至指定场所处置。</w:t>
      </w:r>
    </w:p>
    <w:p w14:paraId="7411C5B3">
      <w:pPr>
        <w:ind w:firstLine="480"/>
        <w:rPr>
          <w:color w:val="auto"/>
          <w:lang w:eastAsia="zh-CN"/>
        </w:rPr>
      </w:pPr>
      <w:r>
        <w:rPr>
          <w:color w:val="auto"/>
          <w:lang w:eastAsia="zh-CN"/>
        </w:rPr>
        <w:t>（3）生活垃圾</w:t>
      </w:r>
    </w:p>
    <w:p w14:paraId="68DA5E75">
      <w:pPr>
        <w:pStyle w:val="67"/>
        <w:ind w:firstLine="480"/>
        <w:rPr>
          <w:color w:val="auto"/>
          <w:lang w:eastAsia="zh-CN"/>
        </w:rPr>
      </w:pPr>
      <w:r>
        <w:rPr>
          <w:color w:val="auto"/>
          <w:lang w:eastAsia="zh-CN"/>
        </w:rPr>
        <w:t>本项目施工人员80人，施工人员人均日产生活垃圾量为0.5kg/人·d，日生活垃圾产生量约0.04t/d，生活垃圾堆存至指定地点，并安排专人定期清理，并转运至</w:t>
      </w:r>
      <w:r>
        <w:rPr>
          <w:rFonts w:hint="eastAsia"/>
          <w:color w:val="auto"/>
          <w:lang w:eastAsia="zh-CN"/>
        </w:rPr>
        <w:t>县生活垃圾填埋场处理</w:t>
      </w:r>
      <w:r>
        <w:rPr>
          <w:color w:val="auto"/>
          <w:lang w:eastAsia="zh-CN"/>
        </w:rPr>
        <w:t>。</w:t>
      </w:r>
    </w:p>
    <w:p w14:paraId="1C66A737">
      <w:pPr>
        <w:pStyle w:val="5"/>
        <w:ind w:left="240" w:firstLine="241"/>
        <w:rPr>
          <w:color w:val="auto"/>
        </w:rPr>
      </w:pPr>
      <w:r>
        <w:rPr>
          <w:rFonts w:hint="eastAsia"/>
          <w:color w:val="auto"/>
        </w:rPr>
        <w:t>生态影响</w:t>
      </w:r>
    </w:p>
    <w:p w14:paraId="2929B45C">
      <w:pPr>
        <w:pStyle w:val="67"/>
        <w:ind w:firstLine="480"/>
        <w:rPr>
          <w:color w:val="auto"/>
          <w:lang w:eastAsia="zh-CN"/>
        </w:rPr>
      </w:pPr>
      <w:r>
        <w:rPr>
          <w:rFonts w:hint="eastAsia"/>
          <w:color w:val="auto"/>
          <w:lang w:eastAsia="zh-CN"/>
        </w:rPr>
        <w:t>（1）对植被的影响</w:t>
      </w:r>
    </w:p>
    <w:p w14:paraId="3FF8FCEC">
      <w:pPr>
        <w:pStyle w:val="67"/>
        <w:ind w:firstLine="480"/>
        <w:rPr>
          <w:color w:val="auto"/>
          <w:lang w:eastAsia="zh-CN"/>
        </w:rPr>
      </w:pPr>
      <w:r>
        <w:rPr>
          <w:rFonts w:hint="eastAsia"/>
          <w:color w:val="auto"/>
          <w:lang w:eastAsia="zh-CN"/>
        </w:rPr>
        <w:t>1）工程占地的生物量损失</w:t>
      </w:r>
    </w:p>
    <w:p w14:paraId="4E0BB8DC">
      <w:pPr>
        <w:pStyle w:val="67"/>
        <w:ind w:firstLine="480"/>
        <w:rPr>
          <w:color w:val="auto"/>
          <w:lang w:eastAsia="zh-CN"/>
        </w:rPr>
      </w:pPr>
      <w:r>
        <w:rPr>
          <w:rFonts w:hint="eastAsia"/>
          <w:color w:val="auto"/>
          <w:lang w:eastAsia="zh-CN"/>
        </w:rPr>
        <w:t>本项目永久占地属于林地、草地，永久占地对植被的影响可通过生物量损失来估算，生物量损失测算是评价工程生态损失的一项指标。根据项目区周边生态环境现状的调查，包括林木的生长情况、荒漠植被生长情况、草场产量情况等，对照有关资料（主要参考新疆当地有关部门所做的生态损失调查研究成果，结合所在区域实际进行测算）和经验公式计算，草地生物量损失为134.2t。工程占地造成的生物量损失见下表。</w:t>
      </w:r>
    </w:p>
    <w:p w14:paraId="32BFA292">
      <w:pPr>
        <w:pStyle w:val="42"/>
        <w:spacing w:before="72" w:after="72"/>
        <w:ind w:firstLine="480"/>
        <w:rPr>
          <w:rFonts w:hint="eastAsia"/>
          <w:color w:val="auto"/>
          <w:lang w:eastAsia="zh-CN"/>
        </w:rPr>
      </w:pPr>
      <w:r>
        <w:rPr>
          <w:rFonts w:hint="eastAsia"/>
          <w:color w:val="auto"/>
          <w:lang w:eastAsia="zh-CN"/>
        </w:rPr>
        <w:t>表3.3-3  生物量损失估算表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0" w:type="dxa"/>
          <w:bottom w:w="0" w:type="dxa"/>
          <w:right w:w="0" w:type="dxa"/>
        </w:tblCellMar>
      </w:tblPr>
      <w:tblGrid>
        <w:gridCol w:w="4144"/>
        <w:gridCol w:w="4145"/>
      </w:tblGrid>
      <w:tr w14:paraId="4BBB187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89" w:hRule="exact"/>
        </w:trPr>
        <w:tc>
          <w:tcPr>
            <w:tcW w:w="5000" w:type="pct"/>
            <w:gridSpan w:val="2"/>
            <w:vAlign w:val="center"/>
          </w:tcPr>
          <w:p w14:paraId="7CCC7BEC">
            <w:pPr>
              <w:pStyle w:val="57"/>
              <w:kinsoku w:val="0"/>
              <w:overflowPunct w:val="0"/>
              <w:spacing w:before="0" w:beforeAutospacing="0"/>
              <w:jc w:val="center"/>
              <w:rPr>
                <w:rFonts w:ascii="Times New Roman" w:hAnsi="Times New Roman"/>
                <w:color w:val="auto"/>
              </w:rPr>
            </w:pPr>
            <w:r>
              <w:rPr>
                <w:rFonts w:ascii="Times New Roman" w:hAnsi="Times New Roman"/>
                <w:color w:val="auto"/>
                <w:spacing w:val="-1"/>
                <w:sz w:val="21"/>
                <w:szCs w:val="21"/>
              </w:rPr>
              <w:t>草地</w:t>
            </w:r>
          </w:p>
        </w:tc>
      </w:tr>
      <w:tr w14:paraId="46EEA56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70" w:hRule="exact"/>
        </w:trPr>
        <w:tc>
          <w:tcPr>
            <w:tcW w:w="2500" w:type="pct"/>
            <w:vAlign w:val="center"/>
          </w:tcPr>
          <w:p w14:paraId="63A6D104">
            <w:pPr>
              <w:pStyle w:val="57"/>
              <w:kinsoku w:val="0"/>
              <w:overflowPunct w:val="0"/>
              <w:spacing w:before="0" w:beforeAutospacing="0"/>
              <w:jc w:val="center"/>
              <w:rPr>
                <w:rFonts w:ascii="Times New Roman" w:hAnsi="Times New Roman"/>
                <w:color w:val="auto"/>
              </w:rPr>
            </w:pPr>
            <w:r>
              <w:rPr>
                <w:rFonts w:ascii="Times New Roman" w:hAnsi="Times New Roman"/>
                <w:color w:val="auto"/>
                <w:spacing w:val="-1"/>
                <w:sz w:val="21"/>
                <w:szCs w:val="21"/>
              </w:rPr>
              <w:t>面积</w:t>
            </w:r>
            <w:r>
              <w:rPr>
                <w:rFonts w:ascii="Times New Roman" w:hAnsi="Times New Roman"/>
                <w:color w:val="auto"/>
                <w:sz w:val="21"/>
                <w:szCs w:val="21"/>
              </w:rPr>
              <w:t>（hm</w:t>
            </w:r>
            <w:r>
              <w:rPr>
                <w:rFonts w:ascii="Times New Roman" w:hAnsi="Times New Roman"/>
                <w:color w:val="auto"/>
                <w:position w:val="7"/>
                <w:sz w:val="13"/>
                <w:szCs w:val="13"/>
              </w:rPr>
              <w:t>2</w:t>
            </w:r>
            <w:r>
              <w:rPr>
                <w:rFonts w:ascii="Times New Roman" w:hAnsi="Times New Roman"/>
                <w:color w:val="auto"/>
                <w:sz w:val="21"/>
                <w:szCs w:val="21"/>
              </w:rPr>
              <w:t>）</w:t>
            </w:r>
          </w:p>
        </w:tc>
        <w:tc>
          <w:tcPr>
            <w:tcW w:w="2500" w:type="pct"/>
            <w:vAlign w:val="center"/>
          </w:tcPr>
          <w:p w14:paraId="11AD7859">
            <w:pPr>
              <w:pStyle w:val="57"/>
              <w:kinsoku w:val="0"/>
              <w:overflowPunct w:val="0"/>
              <w:spacing w:before="0" w:beforeAutospacing="0"/>
              <w:jc w:val="center"/>
              <w:rPr>
                <w:rFonts w:ascii="Times New Roman" w:hAnsi="Times New Roman"/>
                <w:color w:val="auto"/>
              </w:rPr>
            </w:pPr>
            <w:r>
              <w:rPr>
                <w:rFonts w:ascii="Times New Roman" w:hAnsi="Times New Roman"/>
                <w:color w:val="auto"/>
                <w:sz w:val="21"/>
                <w:szCs w:val="21"/>
              </w:rPr>
              <w:t>生物量（t）</w:t>
            </w:r>
          </w:p>
        </w:tc>
      </w:tr>
      <w:tr w14:paraId="572C26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79" w:hRule="exact"/>
        </w:trPr>
        <w:tc>
          <w:tcPr>
            <w:tcW w:w="2500" w:type="pct"/>
            <w:vAlign w:val="center"/>
          </w:tcPr>
          <w:p w14:paraId="4C4C4DAA">
            <w:pPr>
              <w:pStyle w:val="57"/>
              <w:kinsoku w:val="0"/>
              <w:overflowPunct w:val="0"/>
              <w:spacing w:before="0" w:beforeAutospacing="0"/>
              <w:jc w:val="center"/>
              <w:rPr>
                <w:rFonts w:ascii="Times New Roman" w:hAnsi="Times New Roman"/>
                <w:color w:val="auto"/>
              </w:rPr>
            </w:pPr>
            <w:r>
              <w:rPr>
                <w:rFonts w:hint="eastAsia" w:ascii="Times New Roman" w:hAnsi="Times New Roman"/>
                <w:color w:val="auto"/>
                <w:sz w:val="21"/>
                <w:szCs w:val="21"/>
              </w:rPr>
              <w:t>89.467</w:t>
            </w:r>
          </w:p>
        </w:tc>
        <w:tc>
          <w:tcPr>
            <w:tcW w:w="2500" w:type="pct"/>
            <w:vAlign w:val="center"/>
          </w:tcPr>
          <w:p w14:paraId="264C4628">
            <w:pPr>
              <w:pStyle w:val="57"/>
              <w:kinsoku w:val="0"/>
              <w:overflowPunct w:val="0"/>
              <w:spacing w:before="0" w:beforeAutospacing="0"/>
              <w:jc w:val="center"/>
              <w:rPr>
                <w:rFonts w:ascii="Times New Roman" w:hAnsi="Times New Roman"/>
                <w:color w:val="auto"/>
              </w:rPr>
            </w:pPr>
            <w:r>
              <w:rPr>
                <w:rFonts w:hint="eastAsia" w:ascii="Times New Roman" w:hAnsi="Times New Roman"/>
                <w:color w:val="auto"/>
                <w:sz w:val="21"/>
                <w:szCs w:val="21"/>
              </w:rPr>
              <w:t>134.2</w:t>
            </w:r>
          </w:p>
        </w:tc>
      </w:tr>
      <w:tr w14:paraId="63FA51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79" w:hRule="exact"/>
        </w:trPr>
        <w:tc>
          <w:tcPr>
            <w:tcW w:w="5000" w:type="pct"/>
            <w:gridSpan w:val="2"/>
            <w:vAlign w:val="center"/>
          </w:tcPr>
          <w:p w14:paraId="53C91368">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备注：天然草场按1500kg/hm</w:t>
            </w:r>
            <w:r>
              <w:rPr>
                <w:rFonts w:ascii="Times New Roman" w:hAnsi="Times New Roman"/>
                <w:color w:val="auto"/>
                <w:sz w:val="21"/>
                <w:szCs w:val="21"/>
                <w:vertAlign w:val="superscript"/>
              </w:rPr>
              <w:t>2</w:t>
            </w:r>
          </w:p>
        </w:tc>
      </w:tr>
    </w:tbl>
    <w:p w14:paraId="15080CE1">
      <w:pPr>
        <w:pStyle w:val="67"/>
        <w:ind w:firstLine="480"/>
        <w:rPr>
          <w:color w:val="auto"/>
          <w:lang w:eastAsia="zh-CN"/>
        </w:rPr>
      </w:pPr>
      <w:r>
        <w:rPr>
          <w:rFonts w:hint="eastAsia"/>
          <w:color w:val="auto"/>
          <w:lang w:eastAsia="zh-CN"/>
        </w:rPr>
        <w:t>2）对森林草原的影响</w:t>
      </w:r>
    </w:p>
    <w:p w14:paraId="70E2C0B1">
      <w:pPr>
        <w:pStyle w:val="67"/>
        <w:ind w:firstLine="480"/>
        <w:rPr>
          <w:color w:val="auto"/>
          <w:lang w:eastAsia="zh-CN"/>
        </w:rPr>
      </w:pPr>
      <w:r>
        <w:rPr>
          <w:rFonts w:hint="eastAsia"/>
          <w:color w:val="auto"/>
          <w:lang w:eastAsia="zh-CN"/>
        </w:rPr>
        <w:t>项目永久占用天然牧草地89.467hm</w:t>
      </w:r>
      <w:r>
        <w:rPr>
          <w:rFonts w:hint="eastAsia"/>
          <w:color w:val="auto"/>
          <w:vertAlign w:val="superscript"/>
          <w:lang w:eastAsia="zh-CN"/>
        </w:rPr>
        <w:t>2</w:t>
      </w:r>
      <w:r>
        <w:rPr>
          <w:rFonts w:hint="eastAsia"/>
          <w:color w:val="auto"/>
          <w:lang w:eastAsia="zh-CN"/>
        </w:rPr>
        <w:t>。占用的草场类型以温性草原和山地草甸为主，会造成一定程度的生物量损失，但是占用的草地在评价区草场中所占比重较小，对畜牧的影响也较小。</w:t>
      </w:r>
    </w:p>
    <w:p w14:paraId="460745E7">
      <w:pPr>
        <w:pStyle w:val="67"/>
        <w:ind w:firstLine="480"/>
        <w:rPr>
          <w:color w:val="auto"/>
          <w:lang w:eastAsia="zh-CN"/>
        </w:rPr>
      </w:pPr>
      <w:r>
        <w:rPr>
          <w:rFonts w:hint="eastAsia"/>
          <w:color w:val="auto"/>
          <w:lang w:eastAsia="zh-CN"/>
        </w:rPr>
        <w:t>（2）对动物的影响</w:t>
      </w:r>
    </w:p>
    <w:p w14:paraId="201195A6">
      <w:pPr>
        <w:pStyle w:val="67"/>
        <w:ind w:firstLine="480"/>
        <w:rPr>
          <w:color w:val="auto"/>
          <w:lang w:eastAsia="zh-CN"/>
        </w:rPr>
      </w:pPr>
      <w:r>
        <w:rPr>
          <w:rFonts w:hint="eastAsia"/>
          <w:color w:val="auto"/>
          <w:lang w:eastAsia="zh-CN"/>
        </w:rPr>
        <w:t>项目施工期间，土地的占用及施工人员的活动，将影响区域内的野生动物。本工程施工范围内无珍稀动物及大型哺乳动物，无国家重要动物保护资源，仅有一些常见鸟类和啮齿类动物少量存在，施工过程中各类机械运转造成的轰鸣声会使生活在较为安静环境中的鸟类、啮齿类动物的正常生活受到暂时的轻微干扰，将会使区域内少量动物出现迁徙。</w:t>
      </w:r>
    </w:p>
    <w:p w14:paraId="5DA6B5E7">
      <w:pPr>
        <w:pStyle w:val="67"/>
        <w:ind w:firstLine="480"/>
        <w:rPr>
          <w:color w:val="auto"/>
          <w:lang w:eastAsia="zh-CN"/>
        </w:rPr>
      </w:pPr>
      <w:r>
        <w:rPr>
          <w:rFonts w:hint="eastAsia"/>
          <w:color w:val="auto"/>
          <w:lang w:eastAsia="zh-CN"/>
        </w:rPr>
        <w:t>（3）对土壤环境的影响</w:t>
      </w:r>
    </w:p>
    <w:p w14:paraId="5F9D4C63">
      <w:pPr>
        <w:pStyle w:val="67"/>
        <w:ind w:firstLine="480"/>
        <w:rPr>
          <w:color w:val="auto"/>
          <w:lang w:eastAsia="zh-CN"/>
        </w:rPr>
      </w:pPr>
      <w:r>
        <w:rPr>
          <w:rFonts w:hint="eastAsia"/>
          <w:color w:val="auto"/>
          <w:lang w:eastAsia="zh-CN"/>
        </w:rPr>
        <w:t>施工作业必然会对原有土壤结构形成扰动，其结果会使土壤原有的土层发生紊乱，造成生熟土和石砾混杂，团粒结构破坏，土壤毛细管断裂，从而导致土壤性质恶化。加之施工人员的踩踏，运输车辆和重型机械的碾压会造成表层土壤过于紧实，降低土壤的通透性和渗水性。</w:t>
      </w:r>
    </w:p>
    <w:p w14:paraId="30885A44">
      <w:pPr>
        <w:pStyle w:val="67"/>
        <w:ind w:firstLine="480"/>
        <w:rPr>
          <w:color w:val="auto"/>
          <w:lang w:eastAsia="zh-CN"/>
        </w:rPr>
      </w:pPr>
      <w:r>
        <w:rPr>
          <w:rFonts w:hint="eastAsia"/>
          <w:color w:val="auto"/>
          <w:lang w:eastAsia="zh-CN"/>
        </w:rPr>
        <w:t>（4）水土流失的影响</w:t>
      </w:r>
    </w:p>
    <w:p w14:paraId="79FBB68B">
      <w:pPr>
        <w:pStyle w:val="67"/>
        <w:ind w:firstLine="480"/>
        <w:rPr>
          <w:color w:val="auto"/>
          <w:lang w:eastAsia="zh-CN"/>
        </w:rPr>
      </w:pPr>
      <w:r>
        <w:rPr>
          <w:rFonts w:hint="eastAsia"/>
          <w:color w:val="auto"/>
          <w:lang w:eastAsia="zh-CN"/>
        </w:rPr>
        <w:t>工程施工过程中将产生开挖土石方，土石方的堆放占地将破坏地表植被；且在堆放过程中，若不加强管理易产生水土流失影响。</w:t>
      </w:r>
    </w:p>
    <w:p w14:paraId="4896FC84">
      <w:pPr>
        <w:pStyle w:val="4"/>
        <w:ind w:left="301" w:hanging="301"/>
        <w:rPr>
          <w:color w:val="auto"/>
          <w:lang w:eastAsia="zh-CN"/>
        </w:rPr>
      </w:pPr>
      <w:bookmarkStart w:id="161" w:name="_Toc223926503"/>
      <w:r>
        <w:rPr>
          <w:color w:val="auto"/>
          <w:lang w:eastAsia="zh-CN"/>
        </w:rPr>
        <w:t>运营期</w:t>
      </w:r>
      <w:r>
        <w:rPr>
          <w:rFonts w:hint="eastAsia"/>
          <w:color w:val="auto"/>
          <w:lang w:eastAsia="zh-CN"/>
        </w:rPr>
        <w:t>工艺流程与产污环节分析</w:t>
      </w:r>
      <w:bookmarkEnd w:id="161"/>
    </w:p>
    <w:p w14:paraId="63621DE8">
      <w:pPr>
        <w:pStyle w:val="5"/>
        <w:ind w:left="240" w:firstLine="241"/>
        <w:rPr>
          <w:color w:val="auto"/>
          <w:lang w:eastAsia="zh-CN"/>
        </w:rPr>
      </w:pPr>
      <w:r>
        <w:rPr>
          <w:rFonts w:hint="eastAsia"/>
          <w:color w:val="auto"/>
          <w:lang w:eastAsia="zh-CN"/>
        </w:rPr>
        <w:t>一期工程</w:t>
      </w:r>
    </w:p>
    <w:p w14:paraId="462231D6">
      <w:pPr>
        <w:pStyle w:val="67"/>
        <w:ind w:firstLine="480"/>
        <w:rPr>
          <w:color w:val="auto"/>
          <w:lang w:eastAsia="zh-CN"/>
        </w:rPr>
      </w:pPr>
      <w:r>
        <w:rPr>
          <w:rFonts w:hint="eastAsia"/>
          <w:color w:val="auto"/>
          <w:lang w:eastAsia="zh-CN"/>
        </w:rPr>
        <w:t>一期工程为露天开采，露天开采施工期主要污染物产生节点见图3.3-2及表3.3-4。</w:t>
      </w:r>
    </w:p>
    <w:p w14:paraId="1019B888">
      <w:pPr>
        <w:pStyle w:val="67"/>
        <w:ind w:firstLine="480"/>
        <w:rPr>
          <w:color w:val="auto"/>
          <w:lang w:eastAsia="zh-CN"/>
        </w:rPr>
      </w:pPr>
    </w:p>
    <w:p w14:paraId="45C8F247">
      <w:pPr>
        <w:pStyle w:val="46"/>
        <w:rPr>
          <w:color w:val="auto"/>
        </w:rPr>
      </w:pPr>
      <w:r>
        <w:rPr>
          <w:color w:val="auto"/>
        </w:rPr>
        <w:t>图3.</w:t>
      </w:r>
      <w:r>
        <w:rPr>
          <w:rFonts w:hint="eastAsia"/>
          <w:color w:val="auto"/>
        </w:rPr>
        <w:t>3</w:t>
      </w:r>
      <w:r>
        <w:rPr>
          <w:color w:val="auto"/>
        </w:rPr>
        <w:t>-</w:t>
      </w:r>
      <w:r>
        <w:rPr>
          <w:rFonts w:hint="eastAsia"/>
          <w:color w:val="auto"/>
        </w:rPr>
        <w:t>2</w:t>
      </w:r>
      <w:r>
        <w:rPr>
          <w:color w:val="auto"/>
        </w:rPr>
        <w:t xml:space="preserve">  </w:t>
      </w:r>
      <w:r>
        <w:rPr>
          <w:rFonts w:hint="eastAsia"/>
          <w:color w:val="auto"/>
        </w:rPr>
        <w:t>露天开采</w:t>
      </w:r>
      <w:r>
        <w:rPr>
          <w:color w:val="auto"/>
        </w:rPr>
        <w:t>工艺流程及产污节点</w:t>
      </w:r>
    </w:p>
    <w:p w14:paraId="49036276">
      <w:pPr>
        <w:pStyle w:val="42"/>
        <w:spacing w:before="72" w:after="72"/>
        <w:ind w:firstLine="480"/>
        <w:rPr>
          <w:rFonts w:hint="eastAsia"/>
          <w:color w:val="auto"/>
          <w:lang w:eastAsia="zh-CN"/>
        </w:rPr>
      </w:pPr>
      <w:r>
        <w:rPr>
          <w:rFonts w:hint="eastAsia"/>
          <w:color w:val="auto"/>
          <w:lang w:eastAsia="zh-CN"/>
        </w:rPr>
        <w:t>表3.3-4    本项目运营期露天开采产排污节点汇总表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87"/>
        <w:gridCol w:w="2334"/>
        <w:gridCol w:w="1169"/>
        <w:gridCol w:w="2445"/>
      </w:tblGrid>
      <w:tr w14:paraId="4234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Align w:val="center"/>
          </w:tcPr>
          <w:p w14:paraId="21E52C73">
            <w:pPr>
              <w:spacing w:line="240" w:lineRule="auto"/>
              <w:ind w:firstLine="0" w:firstLineChars="0"/>
              <w:jc w:val="center"/>
              <w:textAlignment w:val="auto"/>
              <w:rPr>
                <w:b/>
                <w:bCs/>
                <w:color w:val="auto"/>
                <w:kern w:val="2"/>
                <w:sz w:val="21"/>
                <w:szCs w:val="21"/>
              </w:rPr>
            </w:pPr>
            <w:r>
              <w:rPr>
                <w:b/>
                <w:bCs/>
                <w:color w:val="auto"/>
                <w:kern w:val="2"/>
                <w:sz w:val="21"/>
                <w:szCs w:val="21"/>
              </w:rPr>
              <w:t>类别</w:t>
            </w:r>
          </w:p>
        </w:tc>
        <w:tc>
          <w:tcPr>
            <w:tcW w:w="897" w:type="pct"/>
            <w:vAlign w:val="center"/>
          </w:tcPr>
          <w:p w14:paraId="6FE6FA9C">
            <w:pPr>
              <w:spacing w:line="240" w:lineRule="auto"/>
              <w:ind w:firstLine="0" w:firstLineChars="0"/>
              <w:jc w:val="center"/>
              <w:textAlignment w:val="auto"/>
              <w:rPr>
                <w:b/>
                <w:bCs/>
                <w:color w:val="auto"/>
                <w:kern w:val="2"/>
                <w:sz w:val="21"/>
                <w:szCs w:val="21"/>
              </w:rPr>
            </w:pPr>
            <w:r>
              <w:rPr>
                <w:b/>
                <w:bCs/>
                <w:color w:val="auto"/>
                <w:kern w:val="2"/>
                <w:sz w:val="21"/>
                <w:szCs w:val="21"/>
              </w:rPr>
              <w:t>污染源</w:t>
            </w:r>
          </w:p>
        </w:tc>
        <w:tc>
          <w:tcPr>
            <w:tcW w:w="1408" w:type="pct"/>
            <w:vAlign w:val="center"/>
          </w:tcPr>
          <w:p w14:paraId="0B2933C7">
            <w:pPr>
              <w:spacing w:line="240" w:lineRule="auto"/>
              <w:ind w:firstLine="0" w:firstLineChars="0"/>
              <w:jc w:val="center"/>
              <w:textAlignment w:val="auto"/>
              <w:rPr>
                <w:b/>
                <w:bCs/>
                <w:color w:val="auto"/>
                <w:kern w:val="2"/>
                <w:sz w:val="21"/>
                <w:szCs w:val="21"/>
              </w:rPr>
            </w:pPr>
            <w:r>
              <w:rPr>
                <w:b/>
                <w:bCs/>
                <w:color w:val="auto"/>
                <w:kern w:val="2"/>
                <w:sz w:val="21"/>
                <w:szCs w:val="21"/>
              </w:rPr>
              <w:t>主要污染物</w:t>
            </w:r>
          </w:p>
        </w:tc>
        <w:tc>
          <w:tcPr>
            <w:tcW w:w="705" w:type="pct"/>
            <w:vAlign w:val="center"/>
          </w:tcPr>
          <w:p w14:paraId="46B40B92">
            <w:pPr>
              <w:spacing w:line="240" w:lineRule="auto"/>
              <w:ind w:firstLine="0" w:firstLineChars="0"/>
              <w:jc w:val="center"/>
              <w:textAlignment w:val="auto"/>
              <w:rPr>
                <w:b/>
                <w:bCs/>
                <w:color w:val="auto"/>
                <w:kern w:val="2"/>
                <w:sz w:val="21"/>
                <w:szCs w:val="21"/>
              </w:rPr>
            </w:pPr>
            <w:r>
              <w:rPr>
                <w:b/>
                <w:bCs/>
                <w:color w:val="auto"/>
                <w:kern w:val="2"/>
                <w:sz w:val="21"/>
                <w:szCs w:val="21"/>
              </w:rPr>
              <w:t>产生规律</w:t>
            </w:r>
          </w:p>
        </w:tc>
        <w:tc>
          <w:tcPr>
            <w:tcW w:w="1475" w:type="pct"/>
            <w:vAlign w:val="center"/>
          </w:tcPr>
          <w:p w14:paraId="042CB550">
            <w:pPr>
              <w:spacing w:line="240" w:lineRule="auto"/>
              <w:ind w:firstLine="0" w:firstLineChars="0"/>
              <w:jc w:val="center"/>
              <w:textAlignment w:val="auto"/>
              <w:rPr>
                <w:b/>
                <w:bCs/>
                <w:color w:val="auto"/>
                <w:kern w:val="2"/>
                <w:sz w:val="21"/>
                <w:szCs w:val="21"/>
              </w:rPr>
            </w:pPr>
            <w:r>
              <w:rPr>
                <w:b/>
                <w:bCs/>
                <w:color w:val="auto"/>
                <w:kern w:val="2"/>
                <w:sz w:val="21"/>
                <w:szCs w:val="21"/>
              </w:rPr>
              <w:t>去向</w:t>
            </w:r>
          </w:p>
        </w:tc>
      </w:tr>
      <w:tr w14:paraId="1907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pct"/>
            <w:vMerge w:val="restart"/>
            <w:vAlign w:val="center"/>
          </w:tcPr>
          <w:p w14:paraId="6F456033">
            <w:pPr>
              <w:spacing w:line="240" w:lineRule="auto"/>
              <w:ind w:firstLine="0" w:firstLineChars="0"/>
              <w:jc w:val="center"/>
              <w:textAlignment w:val="auto"/>
              <w:rPr>
                <w:color w:val="auto"/>
                <w:kern w:val="2"/>
                <w:sz w:val="21"/>
                <w:szCs w:val="21"/>
              </w:rPr>
            </w:pPr>
            <w:r>
              <w:rPr>
                <w:color w:val="auto"/>
                <w:kern w:val="2"/>
                <w:sz w:val="21"/>
                <w:szCs w:val="21"/>
              </w:rPr>
              <w:t>废气</w:t>
            </w:r>
            <w:r>
              <w:rPr>
                <w:color w:val="auto"/>
                <w:spacing w:val="-2"/>
                <w:kern w:val="2"/>
                <w:sz w:val="21"/>
                <w:szCs w:val="21"/>
                <w:lang w:eastAsia="zh-CN"/>
              </w:rPr>
              <w:t>（G）</w:t>
            </w:r>
          </w:p>
        </w:tc>
        <w:tc>
          <w:tcPr>
            <w:tcW w:w="897" w:type="pct"/>
            <w:vAlign w:val="center"/>
          </w:tcPr>
          <w:p w14:paraId="538888A0">
            <w:pPr>
              <w:pStyle w:val="76"/>
              <w:adjustRightInd w:val="0"/>
              <w:snapToGrid w:val="0"/>
              <w:jc w:val="center"/>
              <w:rPr>
                <w:rFonts w:hint="default" w:ascii="Times New Roman" w:hAnsi="Times New Roman"/>
                <w:color w:val="auto"/>
                <w:szCs w:val="21"/>
              </w:rPr>
            </w:pPr>
            <w:r>
              <w:rPr>
                <w:rFonts w:hint="default" w:ascii="Times New Roman" w:hAnsi="Times New Roman"/>
                <w:color w:val="auto"/>
                <w:sz w:val="21"/>
                <w:szCs w:val="21"/>
              </w:rPr>
              <w:t>凿岩、打孔</w:t>
            </w:r>
          </w:p>
        </w:tc>
        <w:tc>
          <w:tcPr>
            <w:tcW w:w="1408" w:type="pct"/>
            <w:vAlign w:val="center"/>
          </w:tcPr>
          <w:p w14:paraId="37EE44F5">
            <w:pPr>
              <w:pStyle w:val="75"/>
              <w:spacing w:before="0" w:after="0"/>
              <w:rPr>
                <w:rFonts w:ascii="Times New Roman"/>
                <w:color w:val="auto"/>
                <w:sz w:val="21"/>
                <w:szCs w:val="21"/>
              </w:rPr>
            </w:pPr>
            <w:r>
              <w:rPr>
                <w:rFonts w:ascii="Times New Roman"/>
                <w:color w:val="auto"/>
                <w:sz w:val="21"/>
                <w:szCs w:val="21"/>
              </w:rPr>
              <w:t>粉尘</w:t>
            </w:r>
          </w:p>
        </w:tc>
        <w:tc>
          <w:tcPr>
            <w:tcW w:w="705" w:type="pct"/>
            <w:vAlign w:val="center"/>
          </w:tcPr>
          <w:p w14:paraId="4AD834E2">
            <w:pPr>
              <w:pStyle w:val="75"/>
              <w:spacing w:before="0" w:after="0"/>
              <w:rPr>
                <w:rFonts w:ascii="Times New Roman"/>
                <w:color w:val="auto"/>
                <w:szCs w:val="21"/>
              </w:rPr>
            </w:pPr>
            <w:r>
              <w:rPr>
                <w:rFonts w:ascii="Times New Roman"/>
                <w:color w:val="auto"/>
                <w:sz w:val="21"/>
                <w:szCs w:val="21"/>
              </w:rPr>
              <w:t>间歇</w:t>
            </w:r>
          </w:p>
        </w:tc>
        <w:tc>
          <w:tcPr>
            <w:tcW w:w="1475" w:type="pct"/>
            <w:vMerge w:val="restart"/>
            <w:vAlign w:val="center"/>
          </w:tcPr>
          <w:p w14:paraId="63719FAF">
            <w:pPr>
              <w:spacing w:line="240" w:lineRule="auto"/>
              <w:ind w:firstLine="0" w:firstLineChars="0"/>
              <w:jc w:val="center"/>
              <w:textAlignment w:val="auto"/>
              <w:rPr>
                <w:color w:val="auto"/>
                <w:kern w:val="2"/>
                <w:sz w:val="21"/>
                <w:szCs w:val="21"/>
              </w:rPr>
            </w:pPr>
            <w:r>
              <w:rPr>
                <w:color w:val="auto"/>
                <w:kern w:val="2"/>
                <w:sz w:val="21"/>
                <w:szCs w:val="21"/>
              </w:rPr>
              <w:t>排入大气环境</w:t>
            </w:r>
          </w:p>
        </w:tc>
      </w:tr>
      <w:tr w14:paraId="4F63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pct"/>
            <w:vMerge w:val="continue"/>
            <w:vAlign w:val="center"/>
          </w:tcPr>
          <w:p w14:paraId="61B898A1">
            <w:pPr>
              <w:spacing w:line="240" w:lineRule="auto"/>
              <w:ind w:firstLine="0" w:firstLineChars="0"/>
              <w:jc w:val="center"/>
              <w:textAlignment w:val="auto"/>
              <w:rPr>
                <w:color w:val="auto"/>
                <w:kern w:val="2"/>
                <w:sz w:val="21"/>
                <w:szCs w:val="21"/>
              </w:rPr>
            </w:pPr>
          </w:p>
        </w:tc>
        <w:tc>
          <w:tcPr>
            <w:tcW w:w="897" w:type="pct"/>
            <w:vAlign w:val="center"/>
          </w:tcPr>
          <w:p w14:paraId="01C43973">
            <w:pPr>
              <w:pStyle w:val="76"/>
              <w:adjustRightInd w:val="0"/>
              <w:snapToGrid w:val="0"/>
              <w:jc w:val="center"/>
              <w:rPr>
                <w:rFonts w:hint="default" w:ascii="Times New Roman" w:hAnsi="Times New Roman"/>
                <w:color w:val="auto"/>
                <w:szCs w:val="21"/>
              </w:rPr>
            </w:pPr>
            <w:r>
              <w:rPr>
                <w:rFonts w:hint="default" w:ascii="Times New Roman" w:hAnsi="Times New Roman"/>
                <w:color w:val="auto"/>
                <w:sz w:val="21"/>
                <w:szCs w:val="21"/>
              </w:rPr>
              <w:t>爆破</w:t>
            </w:r>
          </w:p>
        </w:tc>
        <w:tc>
          <w:tcPr>
            <w:tcW w:w="1408" w:type="pct"/>
            <w:vAlign w:val="center"/>
          </w:tcPr>
          <w:p w14:paraId="5FDCA5E6">
            <w:pPr>
              <w:pStyle w:val="75"/>
              <w:spacing w:before="0" w:after="0"/>
              <w:rPr>
                <w:rFonts w:ascii="Times New Roman"/>
                <w:color w:val="auto"/>
                <w:sz w:val="21"/>
                <w:szCs w:val="21"/>
                <w:vertAlign w:val="subscript"/>
              </w:rPr>
            </w:pPr>
            <w:r>
              <w:rPr>
                <w:rFonts w:ascii="Times New Roman"/>
                <w:color w:val="auto"/>
                <w:sz w:val="21"/>
                <w:szCs w:val="21"/>
              </w:rPr>
              <w:t>粉尘、CO、NO</w:t>
            </w:r>
            <w:r>
              <w:rPr>
                <w:rFonts w:ascii="Times New Roman"/>
                <w:color w:val="auto"/>
                <w:sz w:val="21"/>
                <w:szCs w:val="21"/>
                <w:vertAlign w:val="subscript"/>
              </w:rPr>
              <w:t>x</w:t>
            </w:r>
          </w:p>
        </w:tc>
        <w:tc>
          <w:tcPr>
            <w:tcW w:w="705" w:type="pct"/>
            <w:vAlign w:val="center"/>
          </w:tcPr>
          <w:p w14:paraId="2ED56072">
            <w:pPr>
              <w:pStyle w:val="75"/>
              <w:spacing w:before="0" w:after="0"/>
              <w:rPr>
                <w:rFonts w:ascii="Times New Roman"/>
                <w:color w:val="auto"/>
                <w:szCs w:val="21"/>
              </w:rPr>
            </w:pPr>
            <w:r>
              <w:rPr>
                <w:rFonts w:ascii="Times New Roman"/>
                <w:color w:val="auto"/>
                <w:sz w:val="21"/>
                <w:szCs w:val="21"/>
              </w:rPr>
              <w:t>间歇</w:t>
            </w:r>
          </w:p>
        </w:tc>
        <w:tc>
          <w:tcPr>
            <w:tcW w:w="1475" w:type="pct"/>
            <w:vMerge w:val="continue"/>
            <w:vAlign w:val="center"/>
          </w:tcPr>
          <w:p w14:paraId="4AE1B182">
            <w:pPr>
              <w:spacing w:line="240" w:lineRule="auto"/>
              <w:ind w:firstLine="0" w:firstLineChars="0"/>
              <w:jc w:val="center"/>
              <w:textAlignment w:val="auto"/>
              <w:rPr>
                <w:color w:val="auto"/>
                <w:kern w:val="2"/>
                <w:sz w:val="21"/>
                <w:szCs w:val="21"/>
              </w:rPr>
            </w:pPr>
          </w:p>
        </w:tc>
      </w:tr>
      <w:tr w14:paraId="2C2B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514" w:type="pct"/>
            <w:vMerge w:val="continue"/>
            <w:vAlign w:val="center"/>
          </w:tcPr>
          <w:p w14:paraId="3A700D51">
            <w:pPr>
              <w:spacing w:line="240" w:lineRule="auto"/>
              <w:ind w:firstLine="0" w:firstLineChars="0"/>
              <w:jc w:val="center"/>
              <w:textAlignment w:val="auto"/>
              <w:rPr>
                <w:color w:val="auto"/>
                <w:kern w:val="2"/>
                <w:sz w:val="21"/>
                <w:szCs w:val="22"/>
              </w:rPr>
            </w:pPr>
          </w:p>
        </w:tc>
        <w:tc>
          <w:tcPr>
            <w:tcW w:w="897" w:type="pct"/>
            <w:vAlign w:val="center"/>
          </w:tcPr>
          <w:p w14:paraId="77BBAF5E">
            <w:pPr>
              <w:pStyle w:val="76"/>
              <w:adjustRightInd w:val="0"/>
              <w:snapToGrid w:val="0"/>
              <w:jc w:val="center"/>
              <w:rPr>
                <w:rFonts w:hint="default" w:ascii="Times New Roman" w:hAnsi="Times New Roman"/>
                <w:color w:val="auto"/>
                <w:szCs w:val="21"/>
              </w:rPr>
            </w:pPr>
            <w:r>
              <w:rPr>
                <w:rFonts w:ascii="Times New Roman" w:hAnsi="Times New Roman"/>
                <w:color w:val="auto"/>
                <w:sz w:val="21"/>
                <w:szCs w:val="21"/>
              </w:rPr>
              <w:t>柴油</w:t>
            </w:r>
            <w:r>
              <w:rPr>
                <w:rFonts w:hint="default" w:ascii="Times New Roman" w:hAnsi="Times New Roman"/>
                <w:color w:val="auto"/>
                <w:sz w:val="21"/>
                <w:szCs w:val="21"/>
              </w:rPr>
              <w:t>燃油废气</w:t>
            </w:r>
          </w:p>
        </w:tc>
        <w:tc>
          <w:tcPr>
            <w:tcW w:w="1408" w:type="pct"/>
            <w:vAlign w:val="center"/>
          </w:tcPr>
          <w:p w14:paraId="7643AC45">
            <w:pPr>
              <w:pStyle w:val="75"/>
              <w:spacing w:before="0" w:after="0"/>
              <w:rPr>
                <w:rFonts w:ascii="Times New Roman"/>
                <w:color w:val="auto"/>
                <w:sz w:val="21"/>
                <w:szCs w:val="21"/>
              </w:rPr>
            </w:pPr>
            <w:r>
              <w:rPr>
                <w:rFonts w:ascii="Times New Roman"/>
                <w:color w:val="auto"/>
                <w:sz w:val="21"/>
                <w:szCs w:val="21"/>
              </w:rPr>
              <w:t>CO、</w:t>
            </w:r>
            <w:r>
              <w:rPr>
                <w:rFonts w:hint="eastAsia" w:ascii="Times New Roman"/>
                <w:color w:val="auto"/>
                <w:sz w:val="21"/>
                <w:szCs w:val="21"/>
              </w:rPr>
              <w:t>THC、</w:t>
            </w:r>
            <w:r>
              <w:rPr>
                <w:rFonts w:ascii="Times New Roman"/>
                <w:color w:val="auto"/>
                <w:sz w:val="21"/>
                <w:szCs w:val="21"/>
              </w:rPr>
              <w:t>SO</w:t>
            </w:r>
            <w:r>
              <w:rPr>
                <w:rFonts w:ascii="Times New Roman"/>
                <w:color w:val="auto"/>
                <w:sz w:val="21"/>
                <w:szCs w:val="21"/>
                <w:vertAlign w:val="subscript"/>
              </w:rPr>
              <w:t>2</w:t>
            </w:r>
            <w:r>
              <w:rPr>
                <w:rFonts w:ascii="Times New Roman"/>
                <w:color w:val="auto"/>
                <w:sz w:val="21"/>
                <w:szCs w:val="21"/>
              </w:rPr>
              <w:t>、NOx</w:t>
            </w:r>
          </w:p>
        </w:tc>
        <w:tc>
          <w:tcPr>
            <w:tcW w:w="705" w:type="pct"/>
            <w:vAlign w:val="center"/>
          </w:tcPr>
          <w:p w14:paraId="1D34CE7A">
            <w:pPr>
              <w:pStyle w:val="75"/>
              <w:spacing w:before="0" w:after="0"/>
              <w:rPr>
                <w:rFonts w:ascii="Times New Roman"/>
                <w:color w:val="auto"/>
                <w:szCs w:val="21"/>
              </w:rPr>
            </w:pPr>
            <w:r>
              <w:rPr>
                <w:rFonts w:ascii="Times New Roman"/>
                <w:color w:val="auto"/>
                <w:sz w:val="21"/>
                <w:szCs w:val="21"/>
              </w:rPr>
              <w:t>间歇</w:t>
            </w:r>
          </w:p>
        </w:tc>
        <w:tc>
          <w:tcPr>
            <w:tcW w:w="1475" w:type="pct"/>
            <w:vMerge w:val="continue"/>
            <w:vAlign w:val="center"/>
          </w:tcPr>
          <w:p w14:paraId="0DE1D818">
            <w:pPr>
              <w:spacing w:line="240" w:lineRule="auto"/>
              <w:ind w:firstLine="0" w:firstLineChars="0"/>
              <w:jc w:val="center"/>
              <w:textAlignment w:val="auto"/>
              <w:rPr>
                <w:color w:val="auto"/>
                <w:kern w:val="2"/>
                <w:sz w:val="21"/>
                <w:szCs w:val="21"/>
              </w:rPr>
            </w:pPr>
          </w:p>
        </w:tc>
      </w:tr>
      <w:tr w14:paraId="6059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514" w:type="pct"/>
            <w:vMerge w:val="continue"/>
            <w:vAlign w:val="center"/>
          </w:tcPr>
          <w:p w14:paraId="2654A0DD">
            <w:pPr>
              <w:spacing w:line="240" w:lineRule="auto"/>
              <w:ind w:firstLine="0" w:firstLineChars="0"/>
              <w:jc w:val="center"/>
              <w:textAlignment w:val="auto"/>
              <w:rPr>
                <w:color w:val="auto"/>
                <w:kern w:val="2"/>
                <w:sz w:val="21"/>
                <w:szCs w:val="22"/>
              </w:rPr>
            </w:pPr>
          </w:p>
        </w:tc>
        <w:tc>
          <w:tcPr>
            <w:tcW w:w="897" w:type="pct"/>
            <w:vAlign w:val="center"/>
          </w:tcPr>
          <w:p w14:paraId="17AC059F">
            <w:pPr>
              <w:pStyle w:val="75"/>
              <w:spacing w:before="0" w:after="0"/>
              <w:rPr>
                <w:rFonts w:ascii="Times New Roman"/>
                <w:color w:val="auto"/>
                <w:szCs w:val="21"/>
              </w:rPr>
            </w:pPr>
            <w:r>
              <w:rPr>
                <w:rFonts w:ascii="Times New Roman"/>
                <w:color w:val="auto"/>
                <w:sz w:val="21"/>
                <w:szCs w:val="21"/>
              </w:rPr>
              <w:t>矿石装车</w:t>
            </w:r>
          </w:p>
        </w:tc>
        <w:tc>
          <w:tcPr>
            <w:tcW w:w="1408" w:type="pct"/>
            <w:vMerge w:val="restart"/>
            <w:vAlign w:val="center"/>
          </w:tcPr>
          <w:p w14:paraId="3D60553E">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粉尘</w:t>
            </w:r>
          </w:p>
        </w:tc>
        <w:tc>
          <w:tcPr>
            <w:tcW w:w="705" w:type="pct"/>
            <w:vAlign w:val="center"/>
          </w:tcPr>
          <w:p w14:paraId="33B2F302">
            <w:pPr>
              <w:pStyle w:val="75"/>
              <w:spacing w:before="0" w:after="0"/>
              <w:rPr>
                <w:rFonts w:ascii="Times New Roman"/>
                <w:color w:val="auto"/>
                <w:szCs w:val="21"/>
              </w:rPr>
            </w:pPr>
            <w:r>
              <w:rPr>
                <w:rFonts w:ascii="Times New Roman"/>
                <w:color w:val="auto"/>
                <w:szCs w:val="21"/>
              </w:rPr>
              <w:t>连续</w:t>
            </w:r>
          </w:p>
        </w:tc>
        <w:tc>
          <w:tcPr>
            <w:tcW w:w="1475" w:type="pct"/>
            <w:vMerge w:val="continue"/>
            <w:vAlign w:val="center"/>
          </w:tcPr>
          <w:p w14:paraId="73215224">
            <w:pPr>
              <w:spacing w:line="240" w:lineRule="auto"/>
              <w:ind w:firstLine="0" w:firstLineChars="0"/>
              <w:jc w:val="center"/>
              <w:textAlignment w:val="auto"/>
              <w:rPr>
                <w:color w:val="auto"/>
                <w:kern w:val="2"/>
                <w:sz w:val="21"/>
                <w:szCs w:val="21"/>
              </w:rPr>
            </w:pPr>
          </w:p>
        </w:tc>
      </w:tr>
      <w:tr w14:paraId="4D94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514" w:type="pct"/>
            <w:vMerge w:val="continue"/>
            <w:vAlign w:val="center"/>
          </w:tcPr>
          <w:p w14:paraId="547B3CBD">
            <w:pPr>
              <w:spacing w:line="240" w:lineRule="auto"/>
              <w:ind w:firstLine="0" w:firstLineChars="0"/>
              <w:jc w:val="center"/>
              <w:textAlignment w:val="auto"/>
              <w:rPr>
                <w:color w:val="auto"/>
                <w:kern w:val="2"/>
                <w:sz w:val="21"/>
                <w:szCs w:val="22"/>
              </w:rPr>
            </w:pPr>
          </w:p>
        </w:tc>
        <w:tc>
          <w:tcPr>
            <w:tcW w:w="897" w:type="pct"/>
            <w:vAlign w:val="center"/>
          </w:tcPr>
          <w:p w14:paraId="16D5FD39">
            <w:pPr>
              <w:pStyle w:val="75"/>
              <w:spacing w:before="0" w:after="0"/>
              <w:rPr>
                <w:rFonts w:ascii="Times New Roman"/>
                <w:color w:val="auto"/>
                <w:sz w:val="21"/>
                <w:szCs w:val="21"/>
              </w:rPr>
            </w:pPr>
            <w:r>
              <w:rPr>
                <w:rFonts w:ascii="Times New Roman"/>
                <w:color w:val="auto"/>
                <w:sz w:val="21"/>
                <w:szCs w:val="21"/>
              </w:rPr>
              <w:t>废石装卸</w:t>
            </w:r>
          </w:p>
        </w:tc>
        <w:tc>
          <w:tcPr>
            <w:tcW w:w="1408" w:type="pct"/>
            <w:vMerge w:val="continue"/>
            <w:vAlign w:val="center"/>
          </w:tcPr>
          <w:p w14:paraId="2A603007">
            <w:pPr>
              <w:spacing w:line="240" w:lineRule="auto"/>
              <w:ind w:firstLine="0" w:firstLineChars="0"/>
              <w:jc w:val="center"/>
              <w:textAlignment w:val="auto"/>
              <w:rPr>
                <w:color w:val="auto"/>
                <w:kern w:val="2"/>
                <w:sz w:val="21"/>
                <w:szCs w:val="21"/>
              </w:rPr>
            </w:pPr>
          </w:p>
        </w:tc>
        <w:tc>
          <w:tcPr>
            <w:tcW w:w="705" w:type="pct"/>
            <w:vAlign w:val="center"/>
          </w:tcPr>
          <w:p w14:paraId="471F387C">
            <w:pPr>
              <w:pStyle w:val="75"/>
              <w:spacing w:before="0" w:after="0"/>
              <w:rPr>
                <w:rFonts w:ascii="Times New Roman"/>
                <w:color w:val="auto"/>
                <w:szCs w:val="21"/>
              </w:rPr>
            </w:pPr>
            <w:r>
              <w:rPr>
                <w:rFonts w:ascii="Times New Roman"/>
                <w:color w:val="auto"/>
                <w:sz w:val="21"/>
                <w:szCs w:val="21"/>
              </w:rPr>
              <w:t>连续</w:t>
            </w:r>
          </w:p>
        </w:tc>
        <w:tc>
          <w:tcPr>
            <w:tcW w:w="1475" w:type="pct"/>
            <w:vMerge w:val="continue"/>
            <w:vAlign w:val="center"/>
          </w:tcPr>
          <w:p w14:paraId="13C6D2E1">
            <w:pPr>
              <w:spacing w:line="240" w:lineRule="auto"/>
              <w:ind w:firstLine="0" w:firstLineChars="0"/>
              <w:jc w:val="center"/>
              <w:textAlignment w:val="auto"/>
              <w:rPr>
                <w:color w:val="auto"/>
                <w:kern w:val="2"/>
                <w:sz w:val="21"/>
                <w:szCs w:val="21"/>
              </w:rPr>
            </w:pPr>
          </w:p>
        </w:tc>
      </w:tr>
      <w:tr w14:paraId="06F0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514" w:type="pct"/>
            <w:vMerge w:val="continue"/>
            <w:vAlign w:val="center"/>
          </w:tcPr>
          <w:p w14:paraId="5C1B7A9C">
            <w:pPr>
              <w:spacing w:line="240" w:lineRule="auto"/>
              <w:ind w:firstLine="0" w:firstLineChars="0"/>
              <w:jc w:val="center"/>
              <w:textAlignment w:val="auto"/>
              <w:rPr>
                <w:color w:val="auto"/>
                <w:kern w:val="2"/>
                <w:sz w:val="21"/>
                <w:szCs w:val="22"/>
              </w:rPr>
            </w:pPr>
          </w:p>
        </w:tc>
        <w:tc>
          <w:tcPr>
            <w:tcW w:w="897" w:type="pct"/>
            <w:vAlign w:val="center"/>
          </w:tcPr>
          <w:p w14:paraId="253B967A">
            <w:pPr>
              <w:pStyle w:val="75"/>
              <w:spacing w:before="0" w:after="0"/>
              <w:rPr>
                <w:rFonts w:ascii="Times New Roman"/>
                <w:color w:val="auto"/>
                <w:szCs w:val="21"/>
              </w:rPr>
            </w:pPr>
            <w:r>
              <w:rPr>
                <w:rFonts w:ascii="Times New Roman"/>
                <w:color w:val="auto"/>
                <w:sz w:val="21"/>
                <w:szCs w:val="21"/>
              </w:rPr>
              <w:t>运输</w:t>
            </w:r>
          </w:p>
        </w:tc>
        <w:tc>
          <w:tcPr>
            <w:tcW w:w="1408" w:type="pct"/>
            <w:vMerge w:val="continue"/>
            <w:vAlign w:val="center"/>
          </w:tcPr>
          <w:p w14:paraId="7A089E0F">
            <w:pPr>
              <w:spacing w:line="240" w:lineRule="auto"/>
              <w:ind w:firstLine="0" w:firstLineChars="0"/>
              <w:jc w:val="center"/>
              <w:textAlignment w:val="auto"/>
              <w:rPr>
                <w:color w:val="auto"/>
                <w:kern w:val="2"/>
                <w:sz w:val="21"/>
                <w:szCs w:val="21"/>
              </w:rPr>
            </w:pPr>
          </w:p>
        </w:tc>
        <w:tc>
          <w:tcPr>
            <w:tcW w:w="705" w:type="pct"/>
            <w:vAlign w:val="center"/>
          </w:tcPr>
          <w:p w14:paraId="37A49A30">
            <w:pPr>
              <w:pStyle w:val="75"/>
              <w:spacing w:before="0" w:after="0"/>
              <w:rPr>
                <w:rFonts w:ascii="Times New Roman"/>
                <w:color w:val="auto"/>
                <w:szCs w:val="21"/>
              </w:rPr>
            </w:pPr>
            <w:r>
              <w:rPr>
                <w:rFonts w:ascii="Times New Roman"/>
                <w:color w:val="auto"/>
                <w:sz w:val="21"/>
                <w:szCs w:val="21"/>
              </w:rPr>
              <w:t>连续</w:t>
            </w:r>
          </w:p>
        </w:tc>
        <w:tc>
          <w:tcPr>
            <w:tcW w:w="1475" w:type="pct"/>
            <w:vMerge w:val="continue"/>
            <w:vAlign w:val="center"/>
          </w:tcPr>
          <w:p w14:paraId="40BBFD47">
            <w:pPr>
              <w:spacing w:line="240" w:lineRule="auto"/>
              <w:ind w:firstLine="0" w:firstLineChars="0"/>
              <w:jc w:val="center"/>
              <w:textAlignment w:val="auto"/>
              <w:rPr>
                <w:color w:val="auto"/>
                <w:kern w:val="2"/>
                <w:sz w:val="21"/>
                <w:szCs w:val="21"/>
              </w:rPr>
            </w:pPr>
          </w:p>
        </w:tc>
      </w:tr>
      <w:tr w14:paraId="2F04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pct"/>
            <w:vMerge w:val="restart"/>
            <w:vAlign w:val="center"/>
          </w:tcPr>
          <w:p w14:paraId="4E64D49F">
            <w:pPr>
              <w:spacing w:line="240" w:lineRule="auto"/>
              <w:ind w:firstLine="0" w:firstLineChars="0"/>
              <w:jc w:val="center"/>
              <w:textAlignment w:val="auto"/>
              <w:rPr>
                <w:color w:val="auto"/>
                <w:kern w:val="2"/>
                <w:sz w:val="21"/>
                <w:szCs w:val="21"/>
              </w:rPr>
            </w:pPr>
            <w:r>
              <w:rPr>
                <w:color w:val="auto"/>
                <w:kern w:val="2"/>
                <w:sz w:val="21"/>
                <w:szCs w:val="21"/>
              </w:rPr>
              <w:t>废水</w:t>
            </w:r>
            <w:r>
              <w:rPr>
                <w:color w:val="auto"/>
                <w:spacing w:val="-2"/>
                <w:kern w:val="2"/>
                <w:sz w:val="21"/>
                <w:szCs w:val="21"/>
                <w:lang w:eastAsia="zh-CN"/>
              </w:rPr>
              <w:t>（</w:t>
            </w:r>
            <w:r>
              <w:rPr>
                <w:color w:val="auto"/>
                <w:spacing w:val="-2"/>
                <w:kern w:val="2"/>
                <w:sz w:val="21"/>
                <w:szCs w:val="21"/>
              </w:rPr>
              <w:t>W</w:t>
            </w:r>
            <w:r>
              <w:rPr>
                <w:color w:val="auto"/>
                <w:spacing w:val="-2"/>
                <w:kern w:val="2"/>
                <w:sz w:val="21"/>
                <w:szCs w:val="21"/>
                <w:lang w:eastAsia="zh-CN"/>
              </w:rPr>
              <w:t>）</w:t>
            </w:r>
          </w:p>
        </w:tc>
        <w:tc>
          <w:tcPr>
            <w:tcW w:w="897" w:type="pct"/>
            <w:vAlign w:val="center"/>
          </w:tcPr>
          <w:p w14:paraId="0D3DA5FE">
            <w:pPr>
              <w:pStyle w:val="76"/>
              <w:adjustRightInd w:val="0"/>
              <w:snapToGrid w:val="0"/>
              <w:jc w:val="center"/>
              <w:rPr>
                <w:rFonts w:hint="default" w:ascii="Times New Roman" w:hAnsi="Times New Roman"/>
                <w:color w:val="auto"/>
                <w:sz w:val="21"/>
                <w:szCs w:val="21"/>
              </w:rPr>
            </w:pPr>
            <w:r>
              <w:rPr>
                <w:rFonts w:ascii="Times New Roman" w:hAnsi="Times New Roman"/>
                <w:color w:val="auto"/>
                <w:sz w:val="21"/>
                <w:szCs w:val="21"/>
              </w:rPr>
              <w:t>露天采坑</w:t>
            </w:r>
            <w:r>
              <w:rPr>
                <w:rFonts w:hint="default" w:ascii="Times New Roman" w:hAnsi="Times New Roman"/>
                <w:color w:val="auto"/>
                <w:sz w:val="21"/>
                <w:szCs w:val="21"/>
              </w:rPr>
              <w:t>排水</w:t>
            </w:r>
          </w:p>
        </w:tc>
        <w:tc>
          <w:tcPr>
            <w:tcW w:w="1408" w:type="pct"/>
            <w:vAlign w:val="center"/>
          </w:tcPr>
          <w:p w14:paraId="1115A6AA">
            <w:pPr>
              <w:adjustRightInd w:val="0"/>
              <w:snapToGrid w:val="0"/>
              <w:spacing w:line="240" w:lineRule="auto"/>
              <w:ind w:firstLine="0" w:firstLineChars="0"/>
              <w:jc w:val="center"/>
              <w:textAlignment w:val="auto"/>
              <w:rPr>
                <w:color w:val="auto"/>
                <w:kern w:val="2"/>
                <w:sz w:val="21"/>
                <w:szCs w:val="21"/>
              </w:rPr>
            </w:pPr>
            <w:r>
              <w:rPr>
                <w:color w:val="auto"/>
                <w:kern w:val="2"/>
                <w:sz w:val="21"/>
                <w:szCs w:val="21"/>
              </w:rPr>
              <w:t>SS、COD、NH</w:t>
            </w:r>
            <w:r>
              <w:rPr>
                <w:color w:val="auto"/>
                <w:kern w:val="2"/>
                <w:sz w:val="21"/>
                <w:szCs w:val="21"/>
                <w:vertAlign w:val="subscript"/>
              </w:rPr>
              <w:t>3</w:t>
            </w:r>
            <w:r>
              <w:rPr>
                <w:color w:val="auto"/>
                <w:kern w:val="2"/>
                <w:sz w:val="21"/>
                <w:szCs w:val="21"/>
              </w:rPr>
              <w:t>-N</w:t>
            </w:r>
          </w:p>
        </w:tc>
        <w:tc>
          <w:tcPr>
            <w:tcW w:w="705" w:type="pct"/>
            <w:vAlign w:val="center"/>
          </w:tcPr>
          <w:p w14:paraId="06A793BD">
            <w:pPr>
              <w:spacing w:line="240" w:lineRule="auto"/>
              <w:ind w:firstLine="0" w:firstLineChars="0"/>
              <w:jc w:val="center"/>
              <w:textAlignment w:val="auto"/>
              <w:rPr>
                <w:color w:val="auto"/>
                <w:kern w:val="2"/>
                <w:sz w:val="21"/>
                <w:szCs w:val="21"/>
              </w:rPr>
            </w:pPr>
            <w:r>
              <w:rPr>
                <w:color w:val="auto"/>
                <w:kern w:val="2"/>
                <w:sz w:val="21"/>
                <w:szCs w:val="21"/>
              </w:rPr>
              <w:t>连续</w:t>
            </w:r>
          </w:p>
        </w:tc>
        <w:tc>
          <w:tcPr>
            <w:tcW w:w="1475" w:type="pct"/>
            <w:vAlign w:val="center"/>
          </w:tcPr>
          <w:p w14:paraId="65DB742D">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用于矿区洒水降尘</w:t>
            </w:r>
          </w:p>
        </w:tc>
      </w:tr>
      <w:tr w14:paraId="27DF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pct"/>
            <w:vMerge w:val="continue"/>
            <w:vAlign w:val="center"/>
          </w:tcPr>
          <w:p w14:paraId="68A7F613">
            <w:pPr>
              <w:spacing w:line="240" w:lineRule="auto"/>
              <w:ind w:firstLine="0" w:firstLineChars="0"/>
              <w:jc w:val="center"/>
              <w:textAlignment w:val="auto"/>
              <w:rPr>
                <w:color w:val="auto"/>
                <w:kern w:val="2"/>
                <w:sz w:val="21"/>
                <w:szCs w:val="21"/>
                <w:lang w:eastAsia="zh-CN"/>
              </w:rPr>
            </w:pPr>
          </w:p>
        </w:tc>
        <w:tc>
          <w:tcPr>
            <w:tcW w:w="897" w:type="pct"/>
            <w:vAlign w:val="center"/>
          </w:tcPr>
          <w:p w14:paraId="0E982859">
            <w:pPr>
              <w:pStyle w:val="76"/>
              <w:adjustRightInd w:val="0"/>
              <w:snapToGrid w:val="0"/>
              <w:jc w:val="center"/>
              <w:rPr>
                <w:rFonts w:hint="default" w:ascii="Times New Roman" w:hAnsi="Times New Roman"/>
                <w:color w:val="auto"/>
                <w:sz w:val="21"/>
                <w:szCs w:val="21"/>
              </w:rPr>
            </w:pPr>
            <w:r>
              <w:rPr>
                <w:rFonts w:hint="default" w:ascii="Times New Roman" w:hAnsi="Times New Roman"/>
                <w:color w:val="auto"/>
                <w:sz w:val="21"/>
                <w:szCs w:val="21"/>
              </w:rPr>
              <w:t>生活污水</w:t>
            </w:r>
          </w:p>
        </w:tc>
        <w:tc>
          <w:tcPr>
            <w:tcW w:w="1408" w:type="pct"/>
            <w:vAlign w:val="center"/>
          </w:tcPr>
          <w:p w14:paraId="7E5091F4">
            <w:pPr>
              <w:adjustRightInd w:val="0"/>
              <w:snapToGrid w:val="0"/>
              <w:spacing w:line="240" w:lineRule="auto"/>
              <w:ind w:firstLine="0" w:firstLineChars="0"/>
              <w:jc w:val="center"/>
              <w:textAlignment w:val="auto"/>
              <w:rPr>
                <w:color w:val="auto"/>
                <w:kern w:val="2"/>
                <w:sz w:val="21"/>
                <w:szCs w:val="21"/>
              </w:rPr>
            </w:pPr>
            <w:r>
              <w:rPr>
                <w:color w:val="auto"/>
                <w:kern w:val="2"/>
                <w:sz w:val="21"/>
                <w:szCs w:val="21"/>
              </w:rPr>
              <w:t>COD、NH</w:t>
            </w:r>
            <w:r>
              <w:rPr>
                <w:color w:val="auto"/>
                <w:kern w:val="2"/>
                <w:sz w:val="21"/>
                <w:szCs w:val="21"/>
                <w:vertAlign w:val="subscript"/>
              </w:rPr>
              <w:t>3</w:t>
            </w:r>
            <w:r>
              <w:rPr>
                <w:color w:val="auto"/>
                <w:kern w:val="2"/>
                <w:sz w:val="21"/>
                <w:szCs w:val="21"/>
              </w:rPr>
              <w:t>-N、SS、BOD</w:t>
            </w:r>
            <w:r>
              <w:rPr>
                <w:color w:val="auto"/>
                <w:kern w:val="2"/>
                <w:sz w:val="21"/>
                <w:szCs w:val="21"/>
                <w:vertAlign w:val="subscript"/>
              </w:rPr>
              <w:t>5</w:t>
            </w:r>
          </w:p>
        </w:tc>
        <w:tc>
          <w:tcPr>
            <w:tcW w:w="705" w:type="pct"/>
            <w:vAlign w:val="center"/>
          </w:tcPr>
          <w:p w14:paraId="73FC439C">
            <w:pPr>
              <w:spacing w:line="240" w:lineRule="auto"/>
              <w:ind w:firstLine="0" w:firstLineChars="0"/>
              <w:jc w:val="center"/>
              <w:textAlignment w:val="auto"/>
              <w:rPr>
                <w:color w:val="auto"/>
                <w:kern w:val="2"/>
                <w:sz w:val="21"/>
                <w:szCs w:val="21"/>
              </w:rPr>
            </w:pPr>
            <w:r>
              <w:rPr>
                <w:color w:val="auto"/>
                <w:kern w:val="2"/>
                <w:sz w:val="21"/>
                <w:szCs w:val="21"/>
              </w:rPr>
              <w:t>连续</w:t>
            </w:r>
          </w:p>
        </w:tc>
        <w:tc>
          <w:tcPr>
            <w:tcW w:w="1475" w:type="pct"/>
            <w:vAlign w:val="center"/>
          </w:tcPr>
          <w:p w14:paraId="2FBAAF2F">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处理后用于项目区及周边草地、荒漠绿化</w:t>
            </w:r>
          </w:p>
        </w:tc>
      </w:tr>
      <w:tr w14:paraId="2AF9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pct"/>
            <w:vMerge w:val="restart"/>
            <w:vAlign w:val="center"/>
          </w:tcPr>
          <w:p w14:paraId="416A304E">
            <w:pPr>
              <w:spacing w:line="240" w:lineRule="auto"/>
              <w:ind w:firstLine="0" w:firstLineChars="0"/>
              <w:jc w:val="center"/>
              <w:textAlignment w:val="auto"/>
              <w:rPr>
                <w:color w:val="auto"/>
                <w:kern w:val="2"/>
                <w:sz w:val="21"/>
                <w:szCs w:val="21"/>
              </w:rPr>
            </w:pPr>
            <w:r>
              <w:rPr>
                <w:color w:val="auto"/>
                <w:kern w:val="2"/>
                <w:sz w:val="21"/>
                <w:szCs w:val="21"/>
              </w:rPr>
              <w:t>噪声</w:t>
            </w:r>
            <w:r>
              <w:rPr>
                <w:color w:val="auto"/>
                <w:spacing w:val="-4"/>
                <w:kern w:val="2"/>
                <w:sz w:val="21"/>
                <w:szCs w:val="21"/>
                <w:lang w:eastAsia="zh-CN"/>
              </w:rPr>
              <w:t>（</w:t>
            </w:r>
            <w:r>
              <w:rPr>
                <w:color w:val="auto"/>
                <w:spacing w:val="-4"/>
                <w:kern w:val="2"/>
                <w:sz w:val="21"/>
                <w:szCs w:val="21"/>
              </w:rPr>
              <w:t>N</w:t>
            </w:r>
            <w:r>
              <w:rPr>
                <w:color w:val="auto"/>
                <w:spacing w:val="-4"/>
                <w:kern w:val="2"/>
                <w:sz w:val="21"/>
                <w:szCs w:val="21"/>
                <w:lang w:eastAsia="zh-CN"/>
              </w:rPr>
              <w:t>）</w:t>
            </w:r>
          </w:p>
        </w:tc>
        <w:tc>
          <w:tcPr>
            <w:tcW w:w="897" w:type="pct"/>
            <w:vAlign w:val="center"/>
          </w:tcPr>
          <w:p w14:paraId="21CBE559">
            <w:pPr>
              <w:spacing w:line="240" w:lineRule="auto"/>
              <w:ind w:firstLine="0" w:firstLineChars="0"/>
              <w:jc w:val="center"/>
              <w:textAlignment w:val="auto"/>
              <w:rPr>
                <w:color w:val="auto"/>
                <w:kern w:val="2"/>
                <w:sz w:val="21"/>
                <w:szCs w:val="21"/>
              </w:rPr>
            </w:pPr>
            <w:r>
              <w:rPr>
                <w:color w:val="auto"/>
                <w:kern w:val="2"/>
                <w:sz w:val="21"/>
                <w:szCs w:val="22"/>
                <w:lang w:eastAsia="zh-CN"/>
              </w:rPr>
              <w:t>潜孔钻机</w:t>
            </w:r>
          </w:p>
        </w:tc>
        <w:tc>
          <w:tcPr>
            <w:tcW w:w="1408" w:type="pct"/>
            <w:vMerge w:val="restart"/>
            <w:vAlign w:val="center"/>
          </w:tcPr>
          <w:p w14:paraId="262A45F9">
            <w:pPr>
              <w:spacing w:line="240" w:lineRule="auto"/>
              <w:ind w:firstLine="0" w:firstLineChars="0"/>
              <w:jc w:val="center"/>
              <w:textAlignment w:val="auto"/>
              <w:rPr>
                <w:color w:val="auto"/>
                <w:kern w:val="2"/>
                <w:sz w:val="21"/>
                <w:szCs w:val="21"/>
              </w:rPr>
            </w:pPr>
            <w:r>
              <w:rPr>
                <w:color w:val="auto"/>
                <w:kern w:val="2"/>
                <w:sz w:val="21"/>
                <w:szCs w:val="21"/>
              </w:rPr>
              <w:t>机械噪声</w:t>
            </w:r>
          </w:p>
        </w:tc>
        <w:tc>
          <w:tcPr>
            <w:tcW w:w="705" w:type="pct"/>
            <w:vAlign w:val="center"/>
          </w:tcPr>
          <w:p w14:paraId="3ECB359A">
            <w:pPr>
              <w:spacing w:line="240" w:lineRule="auto"/>
              <w:ind w:firstLine="0" w:firstLineChars="0"/>
              <w:jc w:val="center"/>
              <w:textAlignment w:val="auto"/>
              <w:rPr>
                <w:color w:val="auto"/>
                <w:kern w:val="2"/>
                <w:sz w:val="21"/>
                <w:szCs w:val="21"/>
              </w:rPr>
            </w:pPr>
            <w:r>
              <w:rPr>
                <w:color w:val="auto"/>
                <w:kern w:val="2"/>
                <w:sz w:val="21"/>
                <w:szCs w:val="21"/>
              </w:rPr>
              <w:t>间歇</w:t>
            </w:r>
          </w:p>
        </w:tc>
        <w:tc>
          <w:tcPr>
            <w:tcW w:w="1475" w:type="pct"/>
            <w:vMerge w:val="restart"/>
            <w:vAlign w:val="center"/>
          </w:tcPr>
          <w:p w14:paraId="14D42E1D">
            <w:pPr>
              <w:spacing w:line="240" w:lineRule="auto"/>
              <w:ind w:firstLine="0" w:firstLineChars="0"/>
              <w:jc w:val="center"/>
              <w:textAlignment w:val="auto"/>
              <w:rPr>
                <w:color w:val="auto"/>
                <w:kern w:val="2"/>
                <w:sz w:val="21"/>
                <w:szCs w:val="21"/>
              </w:rPr>
            </w:pPr>
            <w:r>
              <w:rPr>
                <w:color w:val="auto"/>
                <w:kern w:val="2"/>
                <w:sz w:val="21"/>
                <w:szCs w:val="21"/>
              </w:rPr>
              <w:t>隔声</w:t>
            </w:r>
          </w:p>
        </w:tc>
      </w:tr>
      <w:tr w14:paraId="7BBA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pct"/>
            <w:vMerge w:val="continue"/>
            <w:vAlign w:val="center"/>
          </w:tcPr>
          <w:p w14:paraId="4B74F4AD">
            <w:pPr>
              <w:spacing w:line="240" w:lineRule="auto"/>
              <w:ind w:firstLine="0" w:firstLineChars="0"/>
              <w:jc w:val="center"/>
              <w:textAlignment w:val="auto"/>
              <w:rPr>
                <w:color w:val="auto"/>
                <w:kern w:val="2"/>
                <w:sz w:val="21"/>
                <w:szCs w:val="21"/>
              </w:rPr>
            </w:pPr>
          </w:p>
        </w:tc>
        <w:tc>
          <w:tcPr>
            <w:tcW w:w="897" w:type="pct"/>
            <w:vAlign w:val="center"/>
          </w:tcPr>
          <w:p w14:paraId="60DB5BB3">
            <w:pPr>
              <w:spacing w:line="240" w:lineRule="auto"/>
              <w:ind w:firstLine="0" w:firstLineChars="0"/>
              <w:jc w:val="center"/>
              <w:textAlignment w:val="auto"/>
              <w:rPr>
                <w:color w:val="auto"/>
                <w:kern w:val="2"/>
                <w:sz w:val="21"/>
                <w:szCs w:val="21"/>
              </w:rPr>
            </w:pPr>
            <w:r>
              <w:rPr>
                <w:color w:val="auto"/>
                <w:kern w:val="2"/>
                <w:sz w:val="21"/>
                <w:szCs w:val="21"/>
                <w:lang w:eastAsia="zh-CN"/>
              </w:rPr>
              <w:t>大块破碎锤</w:t>
            </w:r>
          </w:p>
        </w:tc>
        <w:tc>
          <w:tcPr>
            <w:tcW w:w="1408" w:type="pct"/>
            <w:vMerge w:val="continue"/>
            <w:vAlign w:val="center"/>
          </w:tcPr>
          <w:p w14:paraId="5A59CD79">
            <w:pPr>
              <w:spacing w:line="240" w:lineRule="auto"/>
              <w:ind w:firstLine="0" w:firstLineChars="0"/>
              <w:jc w:val="center"/>
              <w:textAlignment w:val="auto"/>
              <w:rPr>
                <w:color w:val="auto"/>
                <w:kern w:val="2"/>
                <w:sz w:val="21"/>
                <w:szCs w:val="21"/>
              </w:rPr>
            </w:pPr>
          </w:p>
        </w:tc>
        <w:tc>
          <w:tcPr>
            <w:tcW w:w="705" w:type="pct"/>
            <w:vAlign w:val="center"/>
          </w:tcPr>
          <w:p w14:paraId="422C86EE">
            <w:pPr>
              <w:spacing w:line="240" w:lineRule="auto"/>
              <w:ind w:firstLine="0" w:firstLineChars="0"/>
              <w:jc w:val="center"/>
              <w:textAlignment w:val="auto"/>
              <w:rPr>
                <w:color w:val="auto"/>
                <w:kern w:val="2"/>
                <w:sz w:val="21"/>
                <w:szCs w:val="21"/>
              </w:rPr>
            </w:pPr>
            <w:r>
              <w:rPr>
                <w:color w:val="auto"/>
                <w:kern w:val="2"/>
                <w:sz w:val="21"/>
                <w:szCs w:val="21"/>
              </w:rPr>
              <w:t>间歇</w:t>
            </w:r>
          </w:p>
        </w:tc>
        <w:tc>
          <w:tcPr>
            <w:tcW w:w="1475" w:type="pct"/>
            <w:vMerge w:val="continue"/>
            <w:vAlign w:val="center"/>
          </w:tcPr>
          <w:p w14:paraId="4141287C">
            <w:pPr>
              <w:spacing w:line="240" w:lineRule="auto"/>
              <w:ind w:firstLine="0" w:firstLineChars="0"/>
              <w:jc w:val="center"/>
              <w:textAlignment w:val="auto"/>
              <w:rPr>
                <w:color w:val="auto"/>
                <w:kern w:val="2"/>
                <w:sz w:val="21"/>
                <w:szCs w:val="21"/>
              </w:rPr>
            </w:pPr>
          </w:p>
        </w:tc>
      </w:tr>
      <w:tr w14:paraId="4F18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pct"/>
            <w:vMerge w:val="continue"/>
            <w:vAlign w:val="center"/>
          </w:tcPr>
          <w:p w14:paraId="4E92B4A7">
            <w:pPr>
              <w:spacing w:line="240" w:lineRule="auto"/>
              <w:ind w:firstLine="0" w:firstLineChars="0"/>
              <w:jc w:val="center"/>
              <w:textAlignment w:val="auto"/>
              <w:rPr>
                <w:color w:val="auto"/>
                <w:kern w:val="2"/>
                <w:sz w:val="21"/>
                <w:szCs w:val="21"/>
              </w:rPr>
            </w:pPr>
          </w:p>
        </w:tc>
        <w:tc>
          <w:tcPr>
            <w:tcW w:w="897" w:type="pct"/>
            <w:vAlign w:val="center"/>
          </w:tcPr>
          <w:p w14:paraId="6D2954B0">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空压机</w:t>
            </w:r>
          </w:p>
        </w:tc>
        <w:tc>
          <w:tcPr>
            <w:tcW w:w="1408" w:type="pct"/>
            <w:vMerge w:val="continue"/>
            <w:vAlign w:val="center"/>
          </w:tcPr>
          <w:p w14:paraId="65A2E4F6">
            <w:pPr>
              <w:spacing w:line="240" w:lineRule="auto"/>
              <w:ind w:firstLine="0" w:firstLineChars="0"/>
              <w:jc w:val="center"/>
              <w:textAlignment w:val="auto"/>
              <w:rPr>
                <w:color w:val="auto"/>
                <w:kern w:val="2"/>
                <w:sz w:val="21"/>
                <w:szCs w:val="21"/>
              </w:rPr>
            </w:pPr>
          </w:p>
        </w:tc>
        <w:tc>
          <w:tcPr>
            <w:tcW w:w="705" w:type="pct"/>
            <w:vAlign w:val="center"/>
          </w:tcPr>
          <w:p w14:paraId="3536A97A">
            <w:pPr>
              <w:spacing w:line="240" w:lineRule="auto"/>
              <w:ind w:firstLine="0" w:firstLineChars="0"/>
              <w:jc w:val="center"/>
              <w:textAlignment w:val="auto"/>
              <w:rPr>
                <w:color w:val="auto"/>
                <w:kern w:val="2"/>
                <w:sz w:val="21"/>
                <w:szCs w:val="21"/>
              </w:rPr>
            </w:pPr>
            <w:r>
              <w:rPr>
                <w:color w:val="auto"/>
                <w:kern w:val="2"/>
                <w:sz w:val="21"/>
                <w:szCs w:val="21"/>
              </w:rPr>
              <w:t>间歇</w:t>
            </w:r>
          </w:p>
        </w:tc>
        <w:tc>
          <w:tcPr>
            <w:tcW w:w="1475" w:type="pct"/>
            <w:vMerge w:val="continue"/>
            <w:vAlign w:val="center"/>
          </w:tcPr>
          <w:p w14:paraId="0D108DAE">
            <w:pPr>
              <w:spacing w:line="240" w:lineRule="auto"/>
              <w:ind w:firstLine="0" w:firstLineChars="0"/>
              <w:jc w:val="center"/>
              <w:textAlignment w:val="auto"/>
              <w:rPr>
                <w:color w:val="auto"/>
                <w:kern w:val="2"/>
                <w:sz w:val="21"/>
                <w:szCs w:val="21"/>
              </w:rPr>
            </w:pPr>
          </w:p>
        </w:tc>
      </w:tr>
      <w:tr w14:paraId="0A61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pct"/>
            <w:vMerge w:val="continue"/>
            <w:vAlign w:val="center"/>
          </w:tcPr>
          <w:p w14:paraId="6A1CED8D">
            <w:pPr>
              <w:spacing w:line="240" w:lineRule="auto"/>
              <w:ind w:firstLine="0" w:firstLineChars="0"/>
              <w:jc w:val="center"/>
              <w:textAlignment w:val="auto"/>
              <w:rPr>
                <w:color w:val="auto"/>
                <w:kern w:val="2"/>
                <w:sz w:val="21"/>
                <w:szCs w:val="21"/>
              </w:rPr>
            </w:pPr>
          </w:p>
        </w:tc>
        <w:tc>
          <w:tcPr>
            <w:tcW w:w="897" w:type="pct"/>
            <w:vAlign w:val="center"/>
          </w:tcPr>
          <w:p w14:paraId="72D2290A">
            <w:pPr>
              <w:spacing w:line="240" w:lineRule="auto"/>
              <w:ind w:firstLine="0" w:firstLineChars="0"/>
              <w:jc w:val="center"/>
              <w:textAlignment w:val="auto"/>
              <w:rPr>
                <w:color w:val="auto"/>
                <w:kern w:val="2"/>
                <w:sz w:val="21"/>
                <w:szCs w:val="21"/>
              </w:rPr>
            </w:pPr>
            <w:r>
              <w:rPr>
                <w:color w:val="auto"/>
                <w:kern w:val="2"/>
                <w:sz w:val="21"/>
                <w:szCs w:val="22"/>
                <w:lang w:eastAsia="zh-CN"/>
              </w:rPr>
              <w:t>电铲</w:t>
            </w:r>
          </w:p>
        </w:tc>
        <w:tc>
          <w:tcPr>
            <w:tcW w:w="1408" w:type="pct"/>
            <w:vMerge w:val="continue"/>
            <w:vAlign w:val="center"/>
          </w:tcPr>
          <w:p w14:paraId="037D5747">
            <w:pPr>
              <w:spacing w:line="240" w:lineRule="auto"/>
              <w:ind w:firstLine="0" w:firstLineChars="0"/>
              <w:jc w:val="center"/>
              <w:textAlignment w:val="auto"/>
              <w:rPr>
                <w:color w:val="auto"/>
                <w:kern w:val="2"/>
                <w:sz w:val="21"/>
                <w:szCs w:val="21"/>
              </w:rPr>
            </w:pPr>
          </w:p>
        </w:tc>
        <w:tc>
          <w:tcPr>
            <w:tcW w:w="705" w:type="pct"/>
            <w:vAlign w:val="center"/>
          </w:tcPr>
          <w:p w14:paraId="7A89EEF8">
            <w:pPr>
              <w:spacing w:line="240" w:lineRule="auto"/>
              <w:ind w:firstLine="0" w:firstLineChars="0"/>
              <w:jc w:val="center"/>
              <w:textAlignment w:val="auto"/>
              <w:rPr>
                <w:color w:val="auto"/>
                <w:kern w:val="2"/>
                <w:sz w:val="21"/>
                <w:szCs w:val="21"/>
              </w:rPr>
            </w:pPr>
            <w:r>
              <w:rPr>
                <w:color w:val="auto"/>
                <w:kern w:val="2"/>
                <w:sz w:val="21"/>
                <w:szCs w:val="21"/>
              </w:rPr>
              <w:t>连续</w:t>
            </w:r>
          </w:p>
        </w:tc>
        <w:tc>
          <w:tcPr>
            <w:tcW w:w="1475" w:type="pct"/>
            <w:vMerge w:val="continue"/>
            <w:vAlign w:val="center"/>
          </w:tcPr>
          <w:p w14:paraId="18A1986E">
            <w:pPr>
              <w:spacing w:line="240" w:lineRule="auto"/>
              <w:ind w:firstLine="0" w:firstLineChars="0"/>
              <w:jc w:val="center"/>
              <w:textAlignment w:val="auto"/>
              <w:rPr>
                <w:color w:val="auto"/>
                <w:kern w:val="2"/>
                <w:sz w:val="21"/>
                <w:szCs w:val="21"/>
              </w:rPr>
            </w:pPr>
          </w:p>
        </w:tc>
      </w:tr>
      <w:tr w14:paraId="3E65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pct"/>
            <w:vMerge w:val="continue"/>
            <w:vAlign w:val="center"/>
          </w:tcPr>
          <w:p w14:paraId="59EBD5C4">
            <w:pPr>
              <w:spacing w:line="240" w:lineRule="auto"/>
              <w:ind w:firstLine="0" w:firstLineChars="0"/>
              <w:jc w:val="center"/>
              <w:textAlignment w:val="auto"/>
              <w:rPr>
                <w:color w:val="auto"/>
                <w:kern w:val="2"/>
                <w:sz w:val="21"/>
                <w:szCs w:val="21"/>
              </w:rPr>
            </w:pPr>
          </w:p>
        </w:tc>
        <w:tc>
          <w:tcPr>
            <w:tcW w:w="897" w:type="pct"/>
            <w:vAlign w:val="center"/>
          </w:tcPr>
          <w:p w14:paraId="4774AB93">
            <w:pPr>
              <w:spacing w:line="240" w:lineRule="auto"/>
              <w:ind w:firstLine="0" w:firstLineChars="0"/>
              <w:jc w:val="center"/>
              <w:textAlignment w:val="auto"/>
              <w:rPr>
                <w:color w:val="auto"/>
                <w:kern w:val="2"/>
                <w:sz w:val="21"/>
                <w:szCs w:val="21"/>
              </w:rPr>
            </w:pPr>
            <w:r>
              <w:rPr>
                <w:color w:val="auto"/>
                <w:kern w:val="2"/>
                <w:sz w:val="21"/>
                <w:szCs w:val="21"/>
              </w:rPr>
              <w:t>爆破</w:t>
            </w:r>
          </w:p>
        </w:tc>
        <w:tc>
          <w:tcPr>
            <w:tcW w:w="1408" w:type="pct"/>
            <w:vAlign w:val="center"/>
          </w:tcPr>
          <w:p w14:paraId="61E70B67">
            <w:pPr>
              <w:spacing w:line="240" w:lineRule="auto"/>
              <w:ind w:firstLine="0" w:firstLineChars="0"/>
              <w:jc w:val="center"/>
              <w:textAlignment w:val="auto"/>
              <w:rPr>
                <w:color w:val="auto"/>
                <w:kern w:val="2"/>
                <w:sz w:val="21"/>
                <w:szCs w:val="21"/>
              </w:rPr>
            </w:pPr>
            <w:r>
              <w:rPr>
                <w:color w:val="auto"/>
                <w:kern w:val="2"/>
                <w:sz w:val="21"/>
                <w:szCs w:val="21"/>
              </w:rPr>
              <w:t>爆炸声</w:t>
            </w:r>
          </w:p>
        </w:tc>
        <w:tc>
          <w:tcPr>
            <w:tcW w:w="705" w:type="pct"/>
            <w:vAlign w:val="center"/>
          </w:tcPr>
          <w:p w14:paraId="77AD68EC">
            <w:pPr>
              <w:spacing w:line="240" w:lineRule="auto"/>
              <w:ind w:firstLine="0" w:firstLineChars="0"/>
              <w:jc w:val="center"/>
              <w:textAlignment w:val="auto"/>
              <w:rPr>
                <w:color w:val="auto"/>
                <w:kern w:val="2"/>
                <w:sz w:val="21"/>
                <w:szCs w:val="21"/>
              </w:rPr>
            </w:pPr>
            <w:r>
              <w:rPr>
                <w:color w:val="auto"/>
                <w:kern w:val="2"/>
                <w:sz w:val="21"/>
                <w:szCs w:val="21"/>
              </w:rPr>
              <w:t>间歇</w:t>
            </w:r>
          </w:p>
        </w:tc>
        <w:tc>
          <w:tcPr>
            <w:tcW w:w="1475" w:type="pct"/>
            <w:vMerge w:val="continue"/>
            <w:vAlign w:val="center"/>
          </w:tcPr>
          <w:p w14:paraId="529F2543">
            <w:pPr>
              <w:spacing w:line="240" w:lineRule="auto"/>
              <w:ind w:firstLine="0" w:firstLineChars="0"/>
              <w:jc w:val="center"/>
              <w:textAlignment w:val="auto"/>
              <w:rPr>
                <w:color w:val="auto"/>
                <w:kern w:val="2"/>
                <w:sz w:val="21"/>
                <w:szCs w:val="21"/>
              </w:rPr>
            </w:pPr>
          </w:p>
        </w:tc>
      </w:tr>
      <w:tr w14:paraId="784F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4" w:type="pct"/>
            <w:vMerge w:val="continue"/>
            <w:vAlign w:val="center"/>
          </w:tcPr>
          <w:p w14:paraId="51678D09">
            <w:pPr>
              <w:spacing w:line="240" w:lineRule="auto"/>
              <w:ind w:firstLine="0" w:firstLineChars="0"/>
              <w:jc w:val="center"/>
              <w:textAlignment w:val="auto"/>
              <w:rPr>
                <w:color w:val="auto"/>
                <w:kern w:val="2"/>
                <w:sz w:val="21"/>
                <w:szCs w:val="21"/>
              </w:rPr>
            </w:pPr>
          </w:p>
        </w:tc>
        <w:tc>
          <w:tcPr>
            <w:tcW w:w="897" w:type="pct"/>
            <w:vAlign w:val="center"/>
          </w:tcPr>
          <w:p w14:paraId="0C9A7B3F">
            <w:pPr>
              <w:spacing w:line="240" w:lineRule="auto"/>
              <w:ind w:firstLine="0" w:firstLineChars="0"/>
              <w:jc w:val="center"/>
              <w:textAlignment w:val="auto"/>
              <w:rPr>
                <w:color w:val="auto"/>
                <w:kern w:val="2"/>
                <w:sz w:val="21"/>
                <w:szCs w:val="21"/>
              </w:rPr>
            </w:pPr>
            <w:r>
              <w:rPr>
                <w:color w:val="auto"/>
                <w:kern w:val="2"/>
                <w:sz w:val="21"/>
                <w:szCs w:val="21"/>
              </w:rPr>
              <w:t>矿石运输</w:t>
            </w:r>
          </w:p>
        </w:tc>
        <w:tc>
          <w:tcPr>
            <w:tcW w:w="1408" w:type="pct"/>
            <w:vAlign w:val="center"/>
          </w:tcPr>
          <w:p w14:paraId="1D76E5B9">
            <w:pPr>
              <w:spacing w:line="240" w:lineRule="auto"/>
              <w:ind w:firstLine="0" w:firstLineChars="0"/>
              <w:jc w:val="center"/>
              <w:textAlignment w:val="auto"/>
              <w:rPr>
                <w:color w:val="auto"/>
                <w:kern w:val="2"/>
                <w:sz w:val="21"/>
                <w:szCs w:val="21"/>
              </w:rPr>
            </w:pPr>
            <w:r>
              <w:rPr>
                <w:color w:val="auto"/>
                <w:kern w:val="2"/>
                <w:sz w:val="21"/>
                <w:szCs w:val="21"/>
              </w:rPr>
              <w:t>噪声</w:t>
            </w:r>
          </w:p>
        </w:tc>
        <w:tc>
          <w:tcPr>
            <w:tcW w:w="705" w:type="pct"/>
            <w:vAlign w:val="center"/>
          </w:tcPr>
          <w:p w14:paraId="7557A8C5">
            <w:pPr>
              <w:spacing w:line="240" w:lineRule="auto"/>
              <w:ind w:firstLine="0" w:firstLineChars="0"/>
              <w:jc w:val="center"/>
              <w:textAlignment w:val="auto"/>
              <w:rPr>
                <w:color w:val="auto"/>
                <w:kern w:val="2"/>
                <w:sz w:val="21"/>
                <w:szCs w:val="21"/>
              </w:rPr>
            </w:pPr>
            <w:r>
              <w:rPr>
                <w:color w:val="auto"/>
                <w:kern w:val="2"/>
                <w:sz w:val="21"/>
                <w:szCs w:val="21"/>
              </w:rPr>
              <w:t>连续</w:t>
            </w:r>
          </w:p>
        </w:tc>
        <w:tc>
          <w:tcPr>
            <w:tcW w:w="1475" w:type="pct"/>
            <w:vMerge w:val="continue"/>
            <w:vAlign w:val="center"/>
          </w:tcPr>
          <w:p w14:paraId="3EF2811B">
            <w:pPr>
              <w:spacing w:line="240" w:lineRule="auto"/>
              <w:ind w:firstLine="0" w:firstLineChars="0"/>
              <w:jc w:val="center"/>
              <w:textAlignment w:val="auto"/>
              <w:rPr>
                <w:color w:val="auto"/>
                <w:kern w:val="2"/>
                <w:sz w:val="21"/>
                <w:szCs w:val="21"/>
              </w:rPr>
            </w:pPr>
          </w:p>
        </w:tc>
      </w:tr>
      <w:tr w14:paraId="4327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Merge w:val="restart"/>
            <w:vAlign w:val="center"/>
          </w:tcPr>
          <w:p w14:paraId="277525C5">
            <w:pPr>
              <w:spacing w:line="240" w:lineRule="auto"/>
              <w:ind w:firstLine="0" w:firstLineChars="0"/>
              <w:jc w:val="center"/>
              <w:textAlignment w:val="auto"/>
              <w:rPr>
                <w:color w:val="auto"/>
                <w:kern w:val="2"/>
                <w:sz w:val="21"/>
                <w:szCs w:val="21"/>
              </w:rPr>
            </w:pPr>
            <w:r>
              <w:rPr>
                <w:color w:val="auto"/>
                <w:kern w:val="2"/>
                <w:sz w:val="21"/>
                <w:szCs w:val="21"/>
              </w:rPr>
              <w:t>固废</w:t>
            </w:r>
            <w:r>
              <w:rPr>
                <w:color w:val="auto"/>
                <w:spacing w:val="-6"/>
                <w:kern w:val="2"/>
                <w:sz w:val="21"/>
                <w:szCs w:val="21"/>
              </w:rPr>
              <w:t>（G）</w:t>
            </w:r>
          </w:p>
        </w:tc>
        <w:tc>
          <w:tcPr>
            <w:tcW w:w="897" w:type="pct"/>
            <w:vAlign w:val="center"/>
          </w:tcPr>
          <w:p w14:paraId="5436CA1C">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剥离表土</w:t>
            </w:r>
          </w:p>
        </w:tc>
        <w:tc>
          <w:tcPr>
            <w:tcW w:w="1408" w:type="pct"/>
            <w:vAlign w:val="center"/>
          </w:tcPr>
          <w:p w14:paraId="54F48251">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表土</w:t>
            </w:r>
          </w:p>
        </w:tc>
        <w:tc>
          <w:tcPr>
            <w:tcW w:w="705" w:type="pct"/>
            <w:vAlign w:val="center"/>
          </w:tcPr>
          <w:p w14:paraId="433837B7">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一次性</w:t>
            </w:r>
          </w:p>
        </w:tc>
        <w:tc>
          <w:tcPr>
            <w:tcW w:w="1475" w:type="pct"/>
            <w:vAlign w:val="center"/>
          </w:tcPr>
          <w:p w14:paraId="5EBE3C99">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表土堆场</w:t>
            </w:r>
          </w:p>
        </w:tc>
      </w:tr>
      <w:tr w14:paraId="27D8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Merge w:val="continue"/>
            <w:vAlign w:val="center"/>
          </w:tcPr>
          <w:p w14:paraId="62495125">
            <w:pPr>
              <w:spacing w:line="240" w:lineRule="auto"/>
              <w:ind w:firstLine="0" w:firstLineChars="0"/>
              <w:jc w:val="center"/>
              <w:textAlignment w:val="auto"/>
              <w:rPr>
                <w:color w:val="auto"/>
                <w:kern w:val="2"/>
                <w:sz w:val="21"/>
                <w:szCs w:val="21"/>
              </w:rPr>
            </w:pPr>
          </w:p>
        </w:tc>
        <w:tc>
          <w:tcPr>
            <w:tcW w:w="897" w:type="pct"/>
            <w:vAlign w:val="center"/>
          </w:tcPr>
          <w:p w14:paraId="31BAD56E">
            <w:pPr>
              <w:spacing w:line="240" w:lineRule="auto"/>
              <w:ind w:firstLine="0" w:firstLineChars="0"/>
              <w:jc w:val="center"/>
              <w:textAlignment w:val="auto"/>
              <w:rPr>
                <w:color w:val="auto"/>
                <w:kern w:val="2"/>
                <w:sz w:val="21"/>
                <w:szCs w:val="21"/>
                <w:lang w:eastAsia="zh-CN"/>
              </w:rPr>
            </w:pPr>
            <w:r>
              <w:rPr>
                <w:color w:val="auto"/>
                <w:kern w:val="2"/>
                <w:sz w:val="21"/>
                <w:szCs w:val="21"/>
              </w:rPr>
              <w:t>采矿废石</w:t>
            </w:r>
          </w:p>
        </w:tc>
        <w:tc>
          <w:tcPr>
            <w:tcW w:w="1408" w:type="pct"/>
            <w:vAlign w:val="center"/>
          </w:tcPr>
          <w:p w14:paraId="679AA065">
            <w:pPr>
              <w:spacing w:line="240" w:lineRule="auto"/>
              <w:ind w:firstLine="0" w:firstLineChars="0"/>
              <w:jc w:val="center"/>
              <w:textAlignment w:val="auto"/>
              <w:rPr>
                <w:color w:val="auto"/>
                <w:kern w:val="2"/>
                <w:sz w:val="21"/>
                <w:szCs w:val="21"/>
                <w:lang w:eastAsia="zh-CN"/>
              </w:rPr>
            </w:pPr>
            <w:r>
              <w:rPr>
                <w:color w:val="auto"/>
                <w:kern w:val="2"/>
                <w:sz w:val="21"/>
                <w:szCs w:val="21"/>
              </w:rPr>
              <w:t>废石</w:t>
            </w:r>
          </w:p>
        </w:tc>
        <w:tc>
          <w:tcPr>
            <w:tcW w:w="705" w:type="pct"/>
            <w:vAlign w:val="center"/>
          </w:tcPr>
          <w:p w14:paraId="32082ED0">
            <w:pPr>
              <w:spacing w:line="240" w:lineRule="auto"/>
              <w:ind w:firstLine="0" w:firstLineChars="0"/>
              <w:jc w:val="center"/>
              <w:textAlignment w:val="auto"/>
              <w:rPr>
                <w:color w:val="auto"/>
                <w:kern w:val="2"/>
                <w:sz w:val="21"/>
                <w:szCs w:val="21"/>
                <w:lang w:eastAsia="zh-CN"/>
              </w:rPr>
            </w:pPr>
            <w:r>
              <w:rPr>
                <w:color w:val="auto"/>
                <w:kern w:val="2"/>
                <w:sz w:val="21"/>
                <w:szCs w:val="21"/>
              </w:rPr>
              <w:t>间歇</w:t>
            </w:r>
          </w:p>
        </w:tc>
        <w:tc>
          <w:tcPr>
            <w:tcW w:w="1475" w:type="pct"/>
            <w:vAlign w:val="center"/>
          </w:tcPr>
          <w:p w14:paraId="7EF8BF85">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排土场</w:t>
            </w:r>
          </w:p>
        </w:tc>
      </w:tr>
      <w:tr w14:paraId="2170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Merge w:val="continue"/>
            <w:vAlign w:val="center"/>
          </w:tcPr>
          <w:p w14:paraId="2F747BCF">
            <w:pPr>
              <w:spacing w:line="240" w:lineRule="auto"/>
              <w:ind w:firstLine="0" w:firstLineChars="0"/>
              <w:jc w:val="center"/>
              <w:textAlignment w:val="auto"/>
              <w:rPr>
                <w:color w:val="auto"/>
                <w:kern w:val="2"/>
                <w:sz w:val="21"/>
                <w:szCs w:val="21"/>
              </w:rPr>
            </w:pPr>
          </w:p>
        </w:tc>
        <w:tc>
          <w:tcPr>
            <w:tcW w:w="897" w:type="pct"/>
            <w:vAlign w:val="center"/>
          </w:tcPr>
          <w:p w14:paraId="22BE77A3">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沉淀池污泥</w:t>
            </w:r>
          </w:p>
        </w:tc>
        <w:tc>
          <w:tcPr>
            <w:tcW w:w="1408" w:type="pct"/>
            <w:vAlign w:val="center"/>
          </w:tcPr>
          <w:p w14:paraId="00006DFA">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污泥</w:t>
            </w:r>
          </w:p>
        </w:tc>
        <w:tc>
          <w:tcPr>
            <w:tcW w:w="705" w:type="pct"/>
            <w:vAlign w:val="center"/>
          </w:tcPr>
          <w:p w14:paraId="2B87C76B">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间歇</w:t>
            </w:r>
          </w:p>
        </w:tc>
        <w:tc>
          <w:tcPr>
            <w:tcW w:w="1475" w:type="pct"/>
            <w:vAlign w:val="center"/>
          </w:tcPr>
          <w:p w14:paraId="12FA252C">
            <w:pPr>
              <w:spacing w:line="240" w:lineRule="auto"/>
              <w:ind w:firstLine="0" w:firstLineChars="0"/>
              <w:jc w:val="center"/>
              <w:textAlignment w:val="auto"/>
              <w:rPr>
                <w:color w:val="auto"/>
                <w:kern w:val="2"/>
                <w:sz w:val="21"/>
                <w:szCs w:val="21"/>
                <w:lang w:eastAsia="zh-CN"/>
              </w:rPr>
            </w:pPr>
            <w:r>
              <w:rPr>
                <w:color w:val="auto"/>
                <w:kern w:val="2"/>
                <w:sz w:val="21"/>
                <w:szCs w:val="21"/>
                <w:lang w:eastAsia="zh-CN"/>
              </w:rPr>
              <w:t>排土场</w:t>
            </w:r>
          </w:p>
        </w:tc>
      </w:tr>
      <w:tr w14:paraId="2E18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Merge w:val="continue"/>
            <w:vAlign w:val="center"/>
          </w:tcPr>
          <w:p w14:paraId="7F818F70">
            <w:pPr>
              <w:spacing w:line="240" w:lineRule="auto"/>
              <w:ind w:firstLine="0" w:firstLineChars="0"/>
              <w:jc w:val="center"/>
              <w:textAlignment w:val="auto"/>
              <w:rPr>
                <w:color w:val="auto"/>
                <w:kern w:val="2"/>
                <w:sz w:val="21"/>
                <w:szCs w:val="21"/>
              </w:rPr>
            </w:pPr>
          </w:p>
        </w:tc>
        <w:tc>
          <w:tcPr>
            <w:tcW w:w="897" w:type="pct"/>
            <w:vAlign w:val="center"/>
          </w:tcPr>
          <w:p w14:paraId="2868B4EC">
            <w:pPr>
              <w:pStyle w:val="75"/>
              <w:spacing w:before="0" w:after="0"/>
              <w:rPr>
                <w:rFonts w:ascii="Times New Roman"/>
                <w:color w:val="auto"/>
                <w:szCs w:val="21"/>
              </w:rPr>
            </w:pPr>
            <w:r>
              <w:rPr>
                <w:rFonts w:ascii="Times New Roman"/>
                <w:color w:val="auto"/>
                <w:sz w:val="21"/>
                <w:szCs w:val="21"/>
              </w:rPr>
              <w:t>机械设备</w:t>
            </w:r>
          </w:p>
        </w:tc>
        <w:tc>
          <w:tcPr>
            <w:tcW w:w="1408" w:type="pct"/>
            <w:vAlign w:val="center"/>
          </w:tcPr>
          <w:p w14:paraId="53F197AD">
            <w:pPr>
              <w:pStyle w:val="75"/>
              <w:spacing w:before="0" w:after="0"/>
              <w:rPr>
                <w:rFonts w:ascii="Times New Roman"/>
                <w:color w:val="auto"/>
                <w:szCs w:val="21"/>
              </w:rPr>
            </w:pPr>
            <w:r>
              <w:rPr>
                <w:rFonts w:ascii="Times New Roman"/>
                <w:color w:val="auto"/>
                <w:sz w:val="21"/>
                <w:szCs w:val="21"/>
              </w:rPr>
              <w:t>废机油</w:t>
            </w:r>
          </w:p>
        </w:tc>
        <w:tc>
          <w:tcPr>
            <w:tcW w:w="705" w:type="pct"/>
            <w:vAlign w:val="center"/>
          </w:tcPr>
          <w:p w14:paraId="7654AECC">
            <w:pPr>
              <w:pStyle w:val="75"/>
              <w:spacing w:before="0" w:after="0"/>
              <w:rPr>
                <w:rFonts w:ascii="Times New Roman"/>
                <w:color w:val="auto"/>
                <w:szCs w:val="21"/>
              </w:rPr>
            </w:pPr>
            <w:r>
              <w:rPr>
                <w:rFonts w:ascii="Times New Roman"/>
                <w:color w:val="auto"/>
                <w:sz w:val="21"/>
                <w:szCs w:val="21"/>
              </w:rPr>
              <w:t>间歇性</w:t>
            </w:r>
          </w:p>
        </w:tc>
        <w:tc>
          <w:tcPr>
            <w:tcW w:w="1475" w:type="pct"/>
            <w:vAlign w:val="center"/>
          </w:tcPr>
          <w:p w14:paraId="29C2B7FB">
            <w:pPr>
              <w:pStyle w:val="75"/>
              <w:spacing w:before="0" w:after="0"/>
              <w:rPr>
                <w:rFonts w:ascii="Times New Roman"/>
                <w:color w:val="auto"/>
                <w:szCs w:val="21"/>
              </w:rPr>
            </w:pPr>
            <w:r>
              <w:rPr>
                <w:rFonts w:hint="eastAsia" w:ascii="Times New Roman"/>
                <w:color w:val="auto"/>
                <w:sz w:val="21"/>
                <w:szCs w:val="21"/>
              </w:rPr>
              <w:t>危废暂存间</w:t>
            </w:r>
          </w:p>
        </w:tc>
      </w:tr>
      <w:tr w14:paraId="6A76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Merge w:val="continue"/>
            <w:vAlign w:val="center"/>
          </w:tcPr>
          <w:p w14:paraId="09639765">
            <w:pPr>
              <w:spacing w:line="240" w:lineRule="auto"/>
              <w:ind w:firstLine="0" w:firstLineChars="0"/>
              <w:jc w:val="center"/>
              <w:textAlignment w:val="auto"/>
              <w:rPr>
                <w:color w:val="auto"/>
                <w:kern w:val="2"/>
                <w:sz w:val="21"/>
                <w:szCs w:val="21"/>
                <w:lang w:eastAsia="zh-CN"/>
              </w:rPr>
            </w:pPr>
          </w:p>
        </w:tc>
        <w:tc>
          <w:tcPr>
            <w:tcW w:w="897" w:type="pct"/>
            <w:vAlign w:val="center"/>
          </w:tcPr>
          <w:p w14:paraId="4CB3C2DA">
            <w:pPr>
              <w:spacing w:line="240" w:lineRule="auto"/>
              <w:ind w:firstLine="0" w:firstLineChars="0"/>
              <w:jc w:val="center"/>
              <w:textAlignment w:val="auto"/>
              <w:rPr>
                <w:color w:val="auto"/>
                <w:kern w:val="2"/>
                <w:sz w:val="21"/>
                <w:szCs w:val="21"/>
              </w:rPr>
            </w:pPr>
            <w:r>
              <w:rPr>
                <w:color w:val="auto"/>
                <w:kern w:val="2"/>
                <w:sz w:val="21"/>
                <w:szCs w:val="21"/>
              </w:rPr>
              <w:t>生活区</w:t>
            </w:r>
          </w:p>
        </w:tc>
        <w:tc>
          <w:tcPr>
            <w:tcW w:w="1408" w:type="pct"/>
            <w:vAlign w:val="center"/>
          </w:tcPr>
          <w:p w14:paraId="2746F1C6">
            <w:pPr>
              <w:spacing w:line="240" w:lineRule="auto"/>
              <w:ind w:firstLine="0" w:firstLineChars="0"/>
              <w:jc w:val="center"/>
              <w:textAlignment w:val="auto"/>
              <w:rPr>
                <w:color w:val="auto"/>
                <w:kern w:val="2"/>
                <w:sz w:val="21"/>
                <w:szCs w:val="21"/>
              </w:rPr>
            </w:pPr>
            <w:r>
              <w:rPr>
                <w:color w:val="auto"/>
                <w:kern w:val="2"/>
                <w:sz w:val="21"/>
                <w:szCs w:val="21"/>
              </w:rPr>
              <w:t>生活垃圾</w:t>
            </w:r>
          </w:p>
        </w:tc>
        <w:tc>
          <w:tcPr>
            <w:tcW w:w="705" w:type="pct"/>
            <w:vAlign w:val="center"/>
          </w:tcPr>
          <w:p w14:paraId="67B604D4">
            <w:pPr>
              <w:spacing w:line="240" w:lineRule="auto"/>
              <w:ind w:firstLine="0" w:firstLineChars="0"/>
              <w:jc w:val="center"/>
              <w:textAlignment w:val="auto"/>
              <w:rPr>
                <w:color w:val="auto"/>
                <w:kern w:val="2"/>
                <w:sz w:val="21"/>
                <w:szCs w:val="21"/>
              </w:rPr>
            </w:pPr>
            <w:r>
              <w:rPr>
                <w:color w:val="auto"/>
                <w:kern w:val="2"/>
                <w:sz w:val="21"/>
                <w:szCs w:val="21"/>
              </w:rPr>
              <w:t>间歇</w:t>
            </w:r>
          </w:p>
        </w:tc>
        <w:tc>
          <w:tcPr>
            <w:tcW w:w="1475" w:type="pct"/>
            <w:vAlign w:val="center"/>
          </w:tcPr>
          <w:p w14:paraId="4CE4394B">
            <w:pPr>
              <w:spacing w:line="240" w:lineRule="auto"/>
              <w:ind w:firstLine="0" w:firstLineChars="0"/>
              <w:jc w:val="center"/>
              <w:textAlignment w:val="auto"/>
              <w:rPr>
                <w:color w:val="auto"/>
                <w:kern w:val="2"/>
                <w:sz w:val="21"/>
                <w:szCs w:val="21"/>
                <w:lang w:eastAsia="zh-CN"/>
              </w:rPr>
            </w:pPr>
            <w:r>
              <w:rPr>
                <w:rFonts w:hint="eastAsia"/>
                <w:color w:val="auto"/>
                <w:kern w:val="2"/>
                <w:sz w:val="21"/>
                <w:szCs w:val="21"/>
                <w:lang w:eastAsia="zh-CN"/>
              </w:rPr>
              <w:t>布克赛尔县生活垃圾填埋场处置</w:t>
            </w:r>
          </w:p>
        </w:tc>
      </w:tr>
    </w:tbl>
    <w:p w14:paraId="6A523BBB">
      <w:pPr>
        <w:pStyle w:val="67"/>
        <w:ind w:firstLine="480"/>
        <w:rPr>
          <w:color w:val="auto"/>
          <w:lang w:eastAsia="zh-CN"/>
        </w:rPr>
      </w:pPr>
      <w:r>
        <w:rPr>
          <w:rFonts w:hint="eastAsia"/>
          <w:color w:val="auto"/>
          <w:lang w:eastAsia="zh-CN"/>
        </w:rPr>
        <w:t>本项目废石暂存于排土场，用于采坑回填，采矿废石利用率可达100%，矿山闭矿后对该排土场进行植被恢复。</w:t>
      </w:r>
    </w:p>
    <w:p w14:paraId="6FCA69E5">
      <w:pPr>
        <w:pStyle w:val="5"/>
        <w:ind w:left="240"/>
        <w:rPr>
          <w:color w:val="auto"/>
          <w:lang w:eastAsia="zh-CN"/>
        </w:rPr>
      </w:pPr>
      <w:r>
        <w:rPr>
          <w:rFonts w:hint="eastAsia"/>
          <w:color w:val="auto"/>
          <w:lang w:eastAsia="zh-CN"/>
        </w:rPr>
        <w:t>二期工程</w:t>
      </w:r>
    </w:p>
    <w:p w14:paraId="434D64C9">
      <w:pPr>
        <w:ind w:firstLine="480"/>
        <w:rPr>
          <w:color w:val="auto"/>
          <w:lang w:eastAsia="zh-CN"/>
        </w:rPr>
      </w:pPr>
      <w:r>
        <w:rPr>
          <w:rFonts w:hint="eastAsia"/>
          <w:color w:val="auto"/>
          <w:lang w:eastAsia="zh-CN"/>
        </w:rPr>
        <w:t>二期工程为地下开采，</w:t>
      </w:r>
      <w:r>
        <w:rPr>
          <w:color w:val="auto"/>
          <w:lang w:eastAsia="zh-CN"/>
        </w:rPr>
        <w:t>地下采矿工程运营期的产排污节点见表3.</w:t>
      </w:r>
      <w:r>
        <w:rPr>
          <w:rFonts w:hint="eastAsia"/>
          <w:color w:val="auto"/>
          <w:lang w:eastAsia="zh-CN"/>
        </w:rPr>
        <w:t>3</w:t>
      </w:r>
      <w:r>
        <w:rPr>
          <w:color w:val="auto"/>
          <w:lang w:eastAsia="zh-CN"/>
        </w:rPr>
        <w:t>-5。</w:t>
      </w:r>
    </w:p>
    <w:p w14:paraId="0B2050C2">
      <w:pPr>
        <w:pStyle w:val="42"/>
        <w:spacing w:before="72" w:after="72"/>
        <w:ind w:firstLine="480"/>
        <w:rPr>
          <w:rFonts w:hint="eastAsia"/>
          <w:color w:val="auto"/>
          <w:lang w:eastAsia="zh-CN"/>
        </w:rPr>
      </w:pPr>
      <w:r>
        <w:rPr>
          <w:color w:val="auto"/>
          <w:lang w:eastAsia="zh-CN"/>
        </w:rPr>
        <w:t>表3.</w:t>
      </w:r>
      <w:r>
        <w:rPr>
          <w:rFonts w:hint="eastAsia"/>
          <w:color w:val="auto"/>
          <w:lang w:eastAsia="zh-CN"/>
        </w:rPr>
        <w:t>3</w:t>
      </w:r>
      <w:r>
        <w:rPr>
          <w:color w:val="auto"/>
          <w:lang w:eastAsia="zh-CN"/>
        </w:rPr>
        <w:t>-5    本项目运营期产排污节点汇总表</w:t>
      </w:r>
    </w:p>
    <w:tbl>
      <w:tblPr>
        <w:tblStyle w:val="36"/>
        <w:tblW w:w="503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810"/>
        <w:gridCol w:w="2364"/>
        <w:gridCol w:w="2344"/>
        <w:gridCol w:w="1807"/>
      </w:tblGrid>
      <w:tr w14:paraId="1F4B8D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blHeader/>
        </w:trPr>
        <w:tc>
          <w:tcPr>
            <w:tcW w:w="1087" w:type="pct"/>
            <w:tcBorders>
              <w:tl2br w:val="nil"/>
              <w:tr2bl w:val="nil"/>
            </w:tcBorders>
            <w:vAlign w:val="center"/>
          </w:tcPr>
          <w:p w14:paraId="71C6DEDE">
            <w:pPr>
              <w:widowControl w:val="0"/>
              <w:spacing w:line="360" w:lineRule="exact"/>
              <w:ind w:firstLine="0" w:firstLineChars="0"/>
              <w:jc w:val="center"/>
              <w:textAlignment w:val="auto"/>
              <w:rPr>
                <w:bCs/>
                <w:color w:val="auto"/>
                <w:kern w:val="2"/>
                <w:sz w:val="21"/>
                <w:szCs w:val="21"/>
              </w:rPr>
            </w:pPr>
            <w:r>
              <w:rPr>
                <w:bCs/>
                <w:color w:val="auto"/>
                <w:spacing w:val="-2"/>
                <w:kern w:val="2"/>
                <w:sz w:val="21"/>
                <w:szCs w:val="21"/>
              </w:rPr>
              <w:t>污染物类型</w:t>
            </w:r>
          </w:p>
        </w:tc>
        <w:tc>
          <w:tcPr>
            <w:tcW w:w="1420" w:type="pct"/>
            <w:tcBorders>
              <w:tl2br w:val="nil"/>
              <w:tr2bl w:val="nil"/>
            </w:tcBorders>
            <w:vAlign w:val="center"/>
          </w:tcPr>
          <w:p w14:paraId="7560D3EB">
            <w:pPr>
              <w:widowControl w:val="0"/>
              <w:spacing w:line="360" w:lineRule="exact"/>
              <w:ind w:firstLine="0" w:firstLineChars="0"/>
              <w:jc w:val="center"/>
              <w:textAlignment w:val="auto"/>
              <w:rPr>
                <w:bCs/>
                <w:color w:val="auto"/>
                <w:kern w:val="2"/>
                <w:sz w:val="21"/>
                <w:szCs w:val="21"/>
              </w:rPr>
            </w:pPr>
            <w:r>
              <w:rPr>
                <w:bCs/>
                <w:color w:val="auto"/>
                <w:spacing w:val="-2"/>
                <w:kern w:val="2"/>
                <w:sz w:val="21"/>
                <w:szCs w:val="21"/>
              </w:rPr>
              <w:t>排污节点</w:t>
            </w:r>
          </w:p>
        </w:tc>
        <w:tc>
          <w:tcPr>
            <w:tcW w:w="1408" w:type="pct"/>
            <w:tcBorders>
              <w:tl2br w:val="nil"/>
              <w:tr2bl w:val="nil"/>
            </w:tcBorders>
            <w:vAlign w:val="center"/>
          </w:tcPr>
          <w:p w14:paraId="1EAEE685">
            <w:pPr>
              <w:widowControl w:val="0"/>
              <w:spacing w:line="360" w:lineRule="exact"/>
              <w:ind w:firstLine="0" w:firstLineChars="0"/>
              <w:jc w:val="center"/>
              <w:textAlignment w:val="auto"/>
              <w:rPr>
                <w:bCs/>
                <w:color w:val="auto"/>
                <w:kern w:val="2"/>
                <w:sz w:val="21"/>
                <w:szCs w:val="21"/>
              </w:rPr>
            </w:pPr>
            <w:r>
              <w:rPr>
                <w:bCs/>
                <w:color w:val="auto"/>
                <w:spacing w:val="-2"/>
                <w:kern w:val="2"/>
                <w:sz w:val="21"/>
                <w:szCs w:val="21"/>
              </w:rPr>
              <w:t>主要污染物</w:t>
            </w:r>
          </w:p>
        </w:tc>
        <w:tc>
          <w:tcPr>
            <w:tcW w:w="1085" w:type="pct"/>
            <w:tcBorders>
              <w:tl2br w:val="nil"/>
              <w:tr2bl w:val="nil"/>
            </w:tcBorders>
            <w:vAlign w:val="center"/>
          </w:tcPr>
          <w:p w14:paraId="36CE3171">
            <w:pPr>
              <w:widowControl w:val="0"/>
              <w:spacing w:line="360" w:lineRule="exact"/>
              <w:ind w:firstLine="0" w:firstLineChars="0"/>
              <w:jc w:val="center"/>
              <w:textAlignment w:val="auto"/>
              <w:rPr>
                <w:bCs/>
                <w:color w:val="auto"/>
                <w:kern w:val="2"/>
                <w:sz w:val="21"/>
                <w:szCs w:val="21"/>
              </w:rPr>
            </w:pPr>
            <w:r>
              <w:rPr>
                <w:bCs/>
                <w:color w:val="auto"/>
                <w:spacing w:val="-2"/>
                <w:kern w:val="2"/>
                <w:sz w:val="21"/>
                <w:szCs w:val="21"/>
              </w:rPr>
              <w:t>排放特征</w:t>
            </w:r>
          </w:p>
        </w:tc>
      </w:tr>
      <w:tr w14:paraId="390A26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087" w:type="pct"/>
            <w:vMerge w:val="restart"/>
            <w:tcBorders>
              <w:tl2br w:val="nil"/>
              <w:tr2bl w:val="nil"/>
            </w:tcBorders>
            <w:vAlign w:val="center"/>
          </w:tcPr>
          <w:p w14:paraId="30830BDB">
            <w:pPr>
              <w:widowControl w:val="0"/>
              <w:spacing w:line="360" w:lineRule="exact"/>
              <w:ind w:firstLine="0" w:firstLineChars="0"/>
              <w:jc w:val="center"/>
              <w:textAlignment w:val="auto"/>
              <w:rPr>
                <w:color w:val="auto"/>
                <w:kern w:val="2"/>
                <w:sz w:val="21"/>
                <w:szCs w:val="21"/>
                <w:lang w:eastAsia="zh-CN"/>
              </w:rPr>
            </w:pPr>
            <w:r>
              <w:rPr>
                <w:color w:val="auto"/>
                <w:spacing w:val="-2"/>
                <w:kern w:val="2"/>
                <w:sz w:val="21"/>
                <w:szCs w:val="21"/>
              </w:rPr>
              <w:t>废气</w:t>
            </w:r>
            <w:r>
              <w:rPr>
                <w:color w:val="auto"/>
                <w:spacing w:val="-2"/>
                <w:kern w:val="2"/>
                <w:sz w:val="21"/>
                <w:szCs w:val="21"/>
                <w:lang w:eastAsia="zh-CN"/>
              </w:rPr>
              <w:t>（G）</w:t>
            </w:r>
          </w:p>
        </w:tc>
        <w:tc>
          <w:tcPr>
            <w:tcW w:w="1420" w:type="pct"/>
            <w:tcBorders>
              <w:tl2br w:val="nil"/>
              <w:tr2bl w:val="nil"/>
            </w:tcBorders>
            <w:vAlign w:val="center"/>
          </w:tcPr>
          <w:p w14:paraId="2E6AA707">
            <w:pPr>
              <w:widowControl w:val="0"/>
              <w:spacing w:line="360" w:lineRule="exact"/>
              <w:ind w:firstLine="0" w:firstLineChars="0"/>
              <w:jc w:val="center"/>
              <w:textAlignment w:val="auto"/>
              <w:rPr>
                <w:color w:val="auto"/>
                <w:kern w:val="2"/>
                <w:sz w:val="21"/>
                <w:szCs w:val="21"/>
              </w:rPr>
            </w:pPr>
            <w:r>
              <w:rPr>
                <w:color w:val="auto"/>
                <w:spacing w:val="-2"/>
                <w:kern w:val="2"/>
                <w:sz w:val="21"/>
                <w:szCs w:val="21"/>
              </w:rPr>
              <w:t>井下作业</w:t>
            </w:r>
          </w:p>
        </w:tc>
        <w:tc>
          <w:tcPr>
            <w:tcW w:w="1408" w:type="pct"/>
            <w:tcBorders>
              <w:tl2br w:val="nil"/>
              <w:tr2bl w:val="nil"/>
            </w:tcBorders>
            <w:vAlign w:val="center"/>
          </w:tcPr>
          <w:p w14:paraId="4C96828C">
            <w:pPr>
              <w:widowControl w:val="0"/>
              <w:spacing w:line="360" w:lineRule="exact"/>
              <w:ind w:firstLine="0" w:firstLineChars="0"/>
              <w:jc w:val="center"/>
              <w:textAlignment w:val="auto"/>
              <w:rPr>
                <w:color w:val="auto"/>
                <w:kern w:val="2"/>
                <w:sz w:val="21"/>
                <w:szCs w:val="21"/>
              </w:rPr>
            </w:pPr>
            <w:r>
              <w:rPr>
                <w:color w:val="auto"/>
                <w:spacing w:val="-2"/>
                <w:kern w:val="2"/>
                <w:sz w:val="21"/>
                <w:szCs w:val="21"/>
              </w:rPr>
              <w:t>粉尘</w:t>
            </w:r>
          </w:p>
        </w:tc>
        <w:tc>
          <w:tcPr>
            <w:tcW w:w="1085" w:type="pct"/>
            <w:tcBorders>
              <w:tl2br w:val="nil"/>
              <w:tr2bl w:val="nil"/>
            </w:tcBorders>
            <w:vAlign w:val="center"/>
          </w:tcPr>
          <w:p w14:paraId="451B07E1">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间断</w:t>
            </w:r>
          </w:p>
        </w:tc>
      </w:tr>
      <w:tr w14:paraId="6E0799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087" w:type="pct"/>
            <w:vMerge w:val="continue"/>
            <w:tcBorders>
              <w:tl2br w:val="nil"/>
              <w:tr2bl w:val="nil"/>
            </w:tcBorders>
            <w:vAlign w:val="center"/>
          </w:tcPr>
          <w:p w14:paraId="55729A5E">
            <w:pPr>
              <w:widowControl w:val="0"/>
              <w:spacing w:line="360" w:lineRule="exact"/>
              <w:ind w:firstLine="0" w:firstLineChars="0"/>
              <w:jc w:val="center"/>
              <w:textAlignment w:val="auto"/>
              <w:rPr>
                <w:color w:val="auto"/>
                <w:sz w:val="21"/>
                <w:szCs w:val="21"/>
                <w:lang w:eastAsia="zh-CN"/>
              </w:rPr>
            </w:pPr>
          </w:p>
        </w:tc>
        <w:tc>
          <w:tcPr>
            <w:tcW w:w="1420" w:type="pct"/>
            <w:tcBorders>
              <w:tl2br w:val="nil"/>
              <w:tr2bl w:val="nil"/>
            </w:tcBorders>
            <w:vAlign w:val="center"/>
          </w:tcPr>
          <w:p w14:paraId="2898DAA5">
            <w:pPr>
              <w:widowControl w:val="0"/>
              <w:spacing w:line="360" w:lineRule="exact"/>
              <w:ind w:firstLine="0" w:firstLineChars="0"/>
              <w:jc w:val="center"/>
              <w:textAlignment w:val="auto"/>
              <w:rPr>
                <w:color w:val="auto"/>
                <w:kern w:val="2"/>
                <w:sz w:val="21"/>
                <w:szCs w:val="21"/>
              </w:rPr>
            </w:pPr>
            <w:r>
              <w:rPr>
                <w:color w:val="auto"/>
                <w:spacing w:val="-3"/>
                <w:kern w:val="2"/>
                <w:sz w:val="21"/>
                <w:szCs w:val="21"/>
              </w:rPr>
              <w:t>爆破</w:t>
            </w:r>
          </w:p>
        </w:tc>
        <w:tc>
          <w:tcPr>
            <w:tcW w:w="1408" w:type="pct"/>
            <w:tcBorders>
              <w:tl2br w:val="nil"/>
              <w:tr2bl w:val="nil"/>
            </w:tcBorders>
            <w:vAlign w:val="center"/>
          </w:tcPr>
          <w:p w14:paraId="0B08C542">
            <w:pPr>
              <w:widowControl w:val="0"/>
              <w:spacing w:line="360" w:lineRule="exact"/>
              <w:ind w:firstLine="0" w:firstLineChars="0"/>
              <w:jc w:val="center"/>
              <w:textAlignment w:val="auto"/>
              <w:rPr>
                <w:color w:val="auto"/>
                <w:kern w:val="2"/>
                <w:sz w:val="21"/>
                <w:szCs w:val="21"/>
              </w:rPr>
            </w:pPr>
            <w:r>
              <w:rPr>
                <w:color w:val="auto"/>
                <w:kern w:val="2"/>
                <w:sz w:val="21"/>
                <w:szCs w:val="21"/>
                <w:shd w:val="clear" w:color="auto" w:fill="FFFFFF"/>
              </w:rPr>
              <w:t>NO</w:t>
            </w:r>
            <w:r>
              <w:rPr>
                <w:color w:val="auto"/>
                <w:kern w:val="2"/>
                <w:sz w:val="21"/>
                <w:szCs w:val="21"/>
                <w:shd w:val="clear" w:color="auto" w:fill="FFFFFF"/>
                <w:vertAlign w:val="subscript"/>
                <w:lang w:eastAsia="zh-CN"/>
              </w:rPr>
              <w:t>x</w:t>
            </w:r>
            <w:r>
              <w:rPr>
                <w:color w:val="auto"/>
                <w:kern w:val="2"/>
                <w:sz w:val="21"/>
                <w:szCs w:val="21"/>
                <w:shd w:val="clear" w:color="auto" w:fill="FFFFFF"/>
                <w:lang w:eastAsia="zh-CN"/>
              </w:rPr>
              <w:t>、</w:t>
            </w:r>
            <w:r>
              <w:rPr>
                <w:color w:val="auto"/>
                <w:kern w:val="2"/>
                <w:sz w:val="21"/>
                <w:szCs w:val="21"/>
              </w:rPr>
              <w:t>CO和粉尘</w:t>
            </w:r>
          </w:p>
        </w:tc>
        <w:tc>
          <w:tcPr>
            <w:tcW w:w="1085" w:type="pct"/>
            <w:tcBorders>
              <w:tl2br w:val="nil"/>
              <w:tr2bl w:val="nil"/>
            </w:tcBorders>
            <w:vAlign w:val="center"/>
          </w:tcPr>
          <w:p w14:paraId="6A843C3B">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间断</w:t>
            </w:r>
          </w:p>
        </w:tc>
      </w:tr>
      <w:tr w14:paraId="588FB4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087" w:type="pct"/>
            <w:vMerge w:val="continue"/>
            <w:tcBorders>
              <w:tl2br w:val="nil"/>
              <w:tr2bl w:val="nil"/>
            </w:tcBorders>
            <w:vAlign w:val="center"/>
          </w:tcPr>
          <w:p w14:paraId="349F2717">
            <w:pPr>
              <w:widowControl w:val="0"/>
              <w:spacing w:line="360" w:lineRule="exact"/>
              <w:ind w:firstLine="0" w:firstLineChars="0"/>
              <w:jc w:val="center"/>
              <w:textAlignment w:val="auto"/>
              <w:rPr>
                <w:color w:val="auto"/>
                <w:sz w:val="21"/>
                <w:szCs w:val="21"/>
                <w:lang w:eastAsia="zh-CN"/>
              </w:rPr>
            </w:pPr>
          </w:p>
        </w:tc>
        <w:tc>
          <w:tcPr>
            <w:tcW w:w="1420" w:type="pct"/>
            <w:tcBorders>
              <w:tl2br w:val="nil"/>
              <w:tr2bl w:val="nil"/>
            </w:tcBorders>
            <w:vAlign w:val="center"/>
          </w:tcPr>
          <w:p w14:paraId="58AB5B78">
            <w:pPr>
              <w:widowControl w:val="0"/>
              <w:spacing w:line="360" w:lineRule="exact"/>
              <w:ind w:firstLine="0" w:firstLineChars="0"/>
              <w:jc w:val="center"/>
              <w:textAlignment w:val="auto"/>
              <w:rPr>
                <w:color w:val="auto"/>
                <w:kern w:val="2"/>
                <w:sz w:val="21"/>
                <w:szCs w:val="21"/>
              </w:rPr>
            </w:pPr>
            <w:r>
              <w:rPr>
                <w:color w:val="auto"/>
                <w:spacing w:val="-2"/>
                <w:kern w:val="2"/>
                <w:sz w:val="21"/>
                <w:szCs w:val="21"/>
              </w:rPr>
              <w:t>提升装卸</w:t>
            </w:r>
          </w:p>
        </w:tc>
        <w:tc>
          <w:tcPr>
            <w:tcW w:w="1408" w:type="pct"/>
            <w:tcBorders>
              <w:tl2br w:val="nil"/>
              <w:tr2bl w:val="nil"/>
            </w:tcBorders>
            <w:vAlign w:val="center"/>
          </w:tcPr>
          <w:p w14:paraId="40E0FAB0">
            <w:pPr>
              <w:widowControl w:val="0"/>
              <w:spacing w:line="360" w:lineRule="exact"/>
              <w:ind w:firstLine="0" w:firstLineChars="0"/>
              <w:jc w:val="center"/>
              <w:textAlignment w:val="auto"/>
              <w:rPr>
                <w:color w:val="auto"/>
                <w:kern w:val="2"/>
                <w:sz w:val="21"/>
                <w:szCs w:val="21"/>
              </w:rPr>
            </w:pPr>
            <w:r>
              <w:rPr>
                <w:color w:val="auto"/>
                <w:spacing w:val="-2"/>
                <w:kern w:val="2"/>
                <w:sz w:val="21"/>
                <w:szCs w:val="21"/>
              </w:rPr>
              <w:t>粉尘</w:t>
            </w:r>
          </w:p>
        </w:tc>
        <w:tc>
          <w:tcPr>
            <w:tcW w:w="1085" w:type="pct"/>
            <w:tcBorders>
              <w:tl2br w:val="nil"/>
              <w:tr2bl w:val="nil"/>
            </w:tcBorders>
            <w:vAlign w:val="center"/>
          </w:tcPr>
          <w:p w14:paraId="11FE0197">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连续</w:t>
            </w:r>
          </w:p>
        </w:tc>
      </w:tr>
      <w:tr w14:paraId="2693A9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087" w:type="pct"/>
            <w:vMerge w:val="continue"/>
            <w:tcBorders>
              <w:tl2br w:val="nil"/>
              <w:tr2bl w:val="nil"/>
            </w:tcBorders>
            <w:vAlign w:val="center"/>
          </w:tcPr>
          <w:p w14:paraId="1C0E75FE">
            <w:pPr>
              <w:widowControl w:val="0"/>
              <w:spacing w:line="360" w:lineRule="exact"/>
              <w:ind w:firstLine="0" w:firstLineChars="0"/>
              <w:jc w:val="center"/>
              <w:textAlignment w:val="auto"/>
              <w:rPr>
                <w:color w:val="auto"/>
                <w:sz w:val="21"/>
                <w:szCs w:val="21"/>
                <w:lang w:eastAsia="zh-CN"/>
              </w:rPr>
            </w:pPr>
          </w:p>
        </w:tc>
        <w:tc>
          <w:tcPr>
            <w:tcW w:w="1420" w:type="pct"/>
            <w:tcBorders>
              <w:tl2br w:val="nil"/>
              <w:tr2bl w:val="nil"/>
            </w:tcBorders>
            <w:vAlign w:val="center"/>
          </w:tcPr>
          <w:p w14:paraId="71D152E8">
            <w:pPr>
              <w:widowControl w:val="0"/>
              <w:spacing w:line="360" w:lineRule="exact"/>
              <w:ind w:firstLine="0" w:firstLineChars="0"/>
              <w:jc w:val="center"/>
              <w:textAlignment w:val="auto"/>
              <w:rPr>
                <w:color w:val="auto"/>
                <w:kern w:val="2"/>
                <w:sz w:val="21"/>
                <w:szCs w:val="21"/>
                <w:lang w:eastAsia="zh-CN"/>
              </w:rPr>
            </w:pPr>
            <w:r>
              <w:rPr>
                <w:rFonts w:hint="eastAsia"/>
                <w:color w:val="auto"/>
                <w:spacing w:val="-2"/>
                <w:kern w:val="2"/>
                <w:sz w:val="21"/>
                <w:szCs w:val="21"/>
                <w:lang w:eastAsia="zh-CN"/>
              </w:rPr>
              <w:t>排土场</w:t>
            </w:r>
          </w:p>
        </w:tc>
        <w:tc>
          <w:tcPr>
            <w:tcW w:w="1408" w:type="pct"/>
            <w:tcBorders>
              <w:tl2br w:val="nil"/>
              <w:tr2bl w:val="nil"/>
            </w:tcBorders>
            <w:vAlign w:val="center"/>
          </w:tcPr>
          <w:p w14:paraId="066692FC">
            <w:pPr>
              <w:widowControl w:val="0"/>
              <w:spacing w:line="360" w:lineRule="exact"/>
              <w:ind w:firstLine="0" w:firstLineChars="0"/>
              <w:jc w:val="center"/>
              <w:textAlignment w:val="auto"/>
              <w:rPr>
                <w:color w:val="auto"/>
                <w:kern w:val="2"/>
                <w:sz w:val="21"/>
                <w:szCs w:val="21"/>
              </w:rPr>
            </w:pPr>
            <w:r>
              <w:rPr>
                <w:color w:val="auto"/>
                <w:spacing w:val="-2"/>
                <w:kern w:val="2"/>
                <w:sz w:val="21"/>
                <w:szCs w:val="21"/>
              </w:rPr>
              <w:t>扬尘</w:t>
            </w:r>
          </w:p>
        </w:tc>
        <w:tc>
          <w:tcPr>
            <w:tcW w:w="1085" w:type="pct"/>
            <w:tcBorders>
              <w:tl2br w:val="nil"/>
              <w:tr2bl w:val="nil"/>
            </w:tcBorders>
            <w:vAlign w:val="center"/>
          </w:tcPr>
          <w:p w14:paraId="28217509">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间断</w:t>
            </w:r>
          </w:p>
        </w:tc>
      </w:tr>
      <w:tr w14:paraId="331369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087" w:type="pct"/>
            <w:vMerge w:val="continue"/>
            <w:tcBorders>
              <w:tl2br w:val="nil"/>
              <w:tr2bl w:val="nil"/>
            </w:tcBorders>
            <w:vAlign w:val="center"/>
          </w:tcPr>
          <w:p w14:paraId="09DC1A15">
            <w:pPr>
              <w:widowControl w:val="0"/>
              <w:spacing w:line="360" w:lineRule="exact"/>
              <w:ind w:firstLine="0" w:firstLineChars="0"/>
              <w:jc w:val="center"/>
              <w:textAlignment w:val="auto"/>
              <w:rPr>
                <w:color w:val="auto"/>
                <w:sz w:val="21"/>
                <w:szCs w:val="21"/>
                <w:lang w:eastAsia="zh-CN"/>
              </w:rPr>
            </w:pPr>
          </w:p>
        </w:tc>
        <w:tc>
          <w:tcPr>
            <w:tcW w:w="1420" w:type="pct"/>
            <w:tcBorders>
              <w:tl2br w:val="nil"/>
              <w:tr2bl w:val="nil"/>
            </w:tcBorders>
            <w:vAlign w:val="center"/>
          </w:tcPr>
          <w:p w14:paraId="5BE15046">
            <w:pPr>
              <w:widowControl w:val="0"/>
              <w:spacing w:line="360" w:lineRule="exact"/>
              <w:ind w:firstLine="0" w:firstLineChars="0"/>
              <w:jc w:val="center"/>
              <w:textAlignment w:val="auto"/>
              <w:rPr>
                <w:color w:val="auto"/>
                <w:spacing w:val="-2"/>
                <w:kern w:val="2"/>
                <w:sz w:val="21"/>
                <w:szCs w:val="21"/>
                <w:lang w:eastAsia="zh-CN"/>
              </w:rPr>
            </w:pPr>
            <w:r>
              <w:rPr>
                <w:rFonts w:hint="eastAsia"/>
                <w:color w:val="auto"/>
                <w:spacing w:val="-2"/>
                <w:kern w:val="2"/>
                <w:sz w:val="21"/>
                <w:szCs w:val="21"/>
                <w:lang w:eastAsia="zh-CN"/>
              </w:rPr>
              <w:t>充填</w:t>
            </w:r>
          </w:p>
        </w:tc>
        <w:tc>
          <w:tcPr>
            <w:tcW w:w="1408" w:type="pct"/>
            <w:tcBorders>
              <w:tl2br w:val="nil"/>
              <w:tr2bl w:val="nil"/>
            </w:tcBorders>
            <w:vAlign w:val="center"/>
          </w:tcPr>
          <w:p w14:paraId="6DD1738E">
            <w:pPr>
              <w:widowControl w:val="0"/>
              <w:spacing w:line="360" w:lineRule="exact"/>
              <w:ind w:firstLine="0" w:firstLineChars="0"/>
              <w:jc w:val="center"/>
              <w:textAlignment w:val="auto"/>
              <w:rPr>
                <w:color w:val="auto"/>
                <w:spacing w:val="-2"/>
                <w:kern w:val="2"/>
                <w:sz w:val="21"/>
                <w:szCs w:val="21"/>
              </w:rPr>
            </w:pPr>
            <w:r>
              <w:rPr>
                <w:rFonts w:hint="eastAsia"/>
                <w:color w:val="auto"/>
                <w:spacing w:val="-2"/>
                <w:kern w:val="2"/>
                <w:sz w:val="21"/>
                <w:szCs w:val="21"/>
                <w:lang w:eastAsia="zh-CN"/>
              </w:rPr>
              <w:t>粉尘</w:t>
            </w:r>
          </w:p>
        </w:tc>
        <w:tc>
          <w:tcPr>
            <w:tcW w:w="1085" w:type="pct"/>
            <w:tcBorders>
              <w:tl2br w:val="nil"/>
              <w:tr2bl w:val="nil"/>
            </w:tcBorders>
            <w:vAlign w:val="center"/>
          </w:tcPr>
          <w:p w14:paraId="174AFE88">
            <w:pPr>
              <w:widowControl w:val="0"/>
              <w:spacing w:line="360" w:lineRule="exact"/>
              <w:ind w:firstLine="0" w:firstLineChars="0"/>
              <w:jc w:val="center"/>
              <w:textAlignment w:val="auto"/>
              <w:rPr>
                <w:color w:val="auto"/>
                <w:spacing w:val="-2"/>
                <w:kern w:val="2"/>
                <w:sz w:val="21"/>
                <w:szCs w:val="21"/>
              </w:rPr>
            </w:pPr>
            <w:r>
              <w:rPr>
                <w:rFonts w:hint="eastAsia"/>
                <w:color w:val="auto"/>
                <w:spacing w:val="-2"/>
                <w:kern w:val="2"/>
                <w:sz w:val="21"/>
                <w:szCs w:val="21"/>
                <w:lang w:eastAsia="zh-CN"/>
              </w:rPr>
              <w:t>间断</w:t>
            </w:r>
          </w:p>
        </w:tc>
      </w:tr>
      <w:tr w14:paraId="51533E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087" w:type="pct"/>
            <w:vMerge w:val="continue"/>
            <w:tcBorders>
              <w:tl2br w:val="nil"/>
              <w:tr2bl w:val="nil"/>
            </w:tcBorders>
            <w:vAlign w:val="center"/>
          </w:tcPr>
          <w:p w14:paraId="0ABA48F2">
            <w:pPr>
              <w:widowControl w:val="0"/>
              <w:spacing w:line="360" w:lineRule="exact"/>
              <w:ind w:firstLine="0" w:firstLineChars="0"/>
              <w:jc w:val="center"/>
              <w:textAlignment w:val="auto"/>
              <w:rPr>
                <w:color w:val="auto"/>
                <w:sz w:val="21"/>
                <w:szCs w:val="21"/>
                <w:lang w:eastAsia="zh-CN"/>
              </w:rPr>
            </w:pPr>
          </w:p>
        </w:tc>
        <w:tc>
          <w:tcPr>
            <w:tcW w:w="1420" w:type="pct"/>
            <w:tcBorders>
              <w:tl2br w:val="nil"/>
              <w:tr2bl w:val="nil"/>
            </w:tcBorders>
            <w:vAlign w:val="center"/>
          </w:tcPr>
          <w:p w14:paraId="278D2D54">
            <w:pPr>
              <w:widowControl w:val="0"/>
              <w:spacing w:line="360" w:lineRule="exact"/>
              <w:ind w:firstLine="0" w:firstLineChars="0"/>
              <w:jc w:val="center"/>
              <w:textAlignment w:val="auto"/>
              <w:rPr>
                <w:color w:val="auto"/>
                <w:spacing w:val="-2"/>
                <w:kern w:val="2"/>
                <w:sz w:val="21"/>
                <w:szCs w:val="21"/>
                <w:lang w:eastAsia="zh-CN"/>
              </w:rPr>
            </w:pPr>
            <w:r>
              <w:rPr>
                <w:color w:val="auto"/>
                <w:spacing w:val="-2"/>
                <w:kern w:val="2"/>
                <w:sz w:val="21"/>
                <w:szCs w:val="21"/>
                <w:lang w:eastAsia="zh-CN"/>
              </w:rPr>
              <w:t>运输</w:t>
            </w:r>
          </w:p>
        </w:tc>
        <w:tc>
          <w:tcPr>
            <w:tcW w:w="1408" w:type="pct"/>
            <w:tcBorders>
              <w:tl2br w:val="nil"/>
              <w:tr2bl w:val="nil"/>
            </w:tcBorders>
            <w:vAlign w:val="center"/>
          </w:tcPr>
          <w:p w14:paraId="6E10B8F1">
            <w:pPr>
              <w:widowControl w:val="0"/>
              <w:spacing w:line="360" w:lineRule="exact"/>
              <w:ind w:firstLine="0" w:firstLineChars="0"/>
              <w:jc w:val="center"/>
              <w:textAlignment w:val="auto"/>
              <w:rPr>
                <w:color w:val="auto"/>
                <w:spacing w:val="-2"/>
                <w:kern w:val="2"/>
                <w:sz w:val="21"/>
                <w:szCs w:val="21"/>
                <w:lang w:eastAsia="zh-CN"/>
              </w:rPr>
            </w:pPr>
            <w:r>
              <w:rPr>
                <w:color w:val="auto"/>
                <w:spacing w:val="-2"/>
                <w:kern w:val="2"/>
                <w:sz w:val="21"/>
                <w:szCs w:val="21"/>
                <w:lang w:eastAsia="zh-CN"/>
              </w:rPr>
              <w:t>扬尘</w:t>
            </w:r>
          </w:p>
        </w:tc>
        <w:tc>
          <w:tcPr>
            <w:tcW w:w="1085" w:type="pct"/>
            <w:tcBorders>
              <w:tl2br w:val="nil"/>
              <w:tr2bl w:val="nil"/>
            </w:tcBorders>
            <w:vAlign w:val="center"/>
          </w:tcPr>
          <w:p w14:paraId="1293F60E">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间断</w:t>
            </w:r>
          </w:p>
        </w:tc>
      </w:tr>
      <w:tr w14:paraId="63A8E7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087" w:type="pct"/>
            <w:vMerge w:val="restart"/>
            <w:tcBorders>
              <w:tl2br w:val="nil"/>
              <w:tr2bl w:val="nil"/>
            </w:tcBorders>
            <w:vAlign w:val="center"/>
          </w:tcPr>
          <w:p w14:paraId="018B85D9">
            <w:pPr>
              <w:widowControl w:val="0"/>
              <w:spacing w:line="360" w:lineRule="exact"/>
              <w:ind w:firstLine="0" w:firstLineChars="0"/>
              <w:jc w:val="center"/>
              <w:textAlignment w:val="auto"/>
              <w:rPr>
                <w:color w:val="auto"/>
                <w:kern w:val="2"/>
                <w:sz w:val="21"/>
                <w:szCs w:val="21"/>
                <w:lang w:eastAsia="zh-CN"/>
              </w:rPr>
            </w:pPr>
            <w:r>
              <w:rPr>
                <w:color w:val="auto"/>
                <w:spacing w:val="-2"/>
                <w:kern w:val="2"/>
                <w:sz w:val="21"/>
                <w:szCs w:val="21"/>
              </w:rPr>
              <w:t>废水</w:t>
            </w:r>
            <w:r>
              <w:rPr>
                <w:color w:val="auto"/>
                <w:spacing w:val="-2"/>
                <w:kern w:val="2"/>
                <w:sz w:val="21"/>
                <w:szCs w:val="21"/>
                <w:lang w:eastAsia="zh-CN"/>
              </w:rPr>
              <w:t>（</w:t>
            </w:r>
            <w:r>
              <w:rPr>
                <w:color w:val="auto"/>
                <w:spacing w:val="-2"/>
                <w:kern w:val="2"/>
                <w:sz w:val="21"/>
                <w:szCs w:val="21"/>
              </w:rPr>
              <w:t>W</w:t>
            </w:r>
            <w:r>
              <w:rPr>
                <w:color w:val="auto"/>
                <w:spacing w:val="-2"/>
                <w:kern w:val="2"/>
                <w:sz w:val="21"/>
                <w:szCs w:val="21"/>
                <w:lang w:eastAsia="zh-CN"/>
              </w:rPr>
              <w:t>）</w:t>
            </w:r>
          </w:p>
        </w:tc>
        <w:tc>
          <w:tcPr>
            <w:tcW w:w="1420" w:type="pct"/>
            <w:tcBorders>
              <w:tl2br w:val="nil"/>
              <w:tr2bl w:val="nil"/>
            </w:tcBorders>
            <w:vAlign w:val="center"/>
          </w:tcPr>
          <w:p w14:paraId="609A7B12">
            <w:pPr>
              <w:widowControl w:val="0"/>
              <w:spacing w:line="360" w:lineRule="exact"/>
              <w:ind w:firstLine="0" w:firstLineChars="0"/>
              <w:jc w:val="center"/>
              <w:textAlignment w:val="auto"/>
              <w:rPr>
                <w:color w:val="auto"/>
                <w:kern w:val="2"/>
                <w:sz w:val="21"/>
                <w:szCs w:val="21"/>
                <w:lang w:eastAsia="zh-CN"/>
              </w:rPr>
            </w:pPr>
            <w:r>
              <w:rPr>
                <w:color w:val="auto"/>
                <w:spacing w:val="-2"/>
                <w:kern w:val="2"/>
                <w:sz w:val="21"/>
                <w:szCs w:val="21"/>
                <w:lang w:eastAsia="zh-CN"/>
              </w:rPr>
              <w:t>井下废水</w:t>
            </w:r>
          </w:p>
        </w:tc>
        <w:tc>
          <w:tcPr>
            <w:tcW w:w="1408" w:type="pct"/>
            <w:tcBorders>
              <w:tl2br w:val="nil"/>
              <w:tr2bl w:val="nil"/>
            </w:tcBorders>
            <w:vAlign w:val="center"/>
          </w:tcPr>
          <w:p w14:paraId="217045F2">
            <w:pPr>
              <w:widowControl w:val="0"/>
              <w:spacing w:line="360" w:lineRule="exact"/>
              <w:ind w:firstLine="0" w:firstLineChars="0"/>
              <w:jc w:val="center"/>
              <w:textAlignment w:val="auto"/>
              <w:rPr>
                <w:color w:val="auto"/>
                <w:sz w:val="21"/>
                <w:szCs w:val="21"/>
                <w:lang w:eastAsia="zh-CN"/>
              </w:rPr>
            </w:pPr>
            <w:r>
              <w:rPr>
                <w:color w:val="auto"/>
                <w:spacing w:val="-7"/>
                <w:sz w:val="21"/>
                <w:szCs w:val="21"/>
                <w:lang w:eastAsia="zh-CN"/>
              </w:rPr>
              <w:t>SS</w:t>
            </w:r>
          </w:p>
        </w:tc>
        <w:tc>
          <w:tcPr>
            <w:tcW w:w="1085" w:type="pct"/>
            <w:tcBorders>
              <w:tl2br w:val="nil"/>
              <w:tr2bl w:val="nil"/>
            </w:tcBorders>
            <w:vAlign w:val="center"/>
          </w:tcPr>
          <w:p w14:paraId="6B382323">
            <w:pPr>
              <w:widowControl w:val="0"/>
              <w:spacing w:line="360" w:lineRule="exact"/>
              <w:ind w:firstLine="0" w:firstLineChars="0"/>
              <w:jc w:val="center"/>
              <w:textAlignment w:val="auto"/>
              <w:rPr>
                <w:color w:val="auto"/>
                <w:spacing w:val="-2"/>
                <w:kern w:val="2"/>
                <w:sz w:val="21"/>
                <w:szCs w:val="21"/>
                <w:lang w:eastAsia="zh-CN"/>
              </w:rPr>
            </w:pPr>
            <w:r>
              <w:rPr>
                <w:color w:val="auto"/>
                <w:spacing w:val="-2"/>
                <w:kern w:val="2"/>
                <w:sz w:val="21"/>
                <w:szCs w:val="21"/>
                <w:lang w:eastAsia="zh-CN"/>
              </w:rPr>
              <w:t>连续</w:t>
            </w:r>
          </w:p>
        </w:tc>
      </w:tr>
      <w:tr w14:paraId="61A1E8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087" w:type="pct"/>
            <w:vMerge w:val="continue"/>
            <w:tcBorders>
              <w:tl2br w:val="nil"/>
              <w:tr2bl w:val="nil"/>
            </w:tcBorders>
            <w:vAlign w:val="center"/>
          </w:tcPr>
          <w:p w14:paraId="61D2A26E">
            <w:pPr>
              <w:widowControl w:val="0"/>
              <w:spacing w:line="360" w:lineRule="exact"/>
              <w:ind w:firstLine="0" w:firstLineChars="0"/>
              <w:jc w:val="center"/>
              <w:textAlignment w:val="auto"/>
              <w:rPr>
                <w:color w:val="auto"/>
                <w:sz w:val="21"/>
                <w:szCs w:val="21"/>
                <w:lang w:eastAsia="zh-CN"/>
              </w:rPr>
            </w:pPr>
          </w:p>
        </w:tc>
        <w:tc>
          <w:tcPr>
            <w:tcW w:w="1420" w:type="pct"/>
            <w:tcBorders>
              <w:tl2br w:val="nil"/>
              <w:tr2bl w:val="nil"/>
            </w:tcBorders>
            <w:vAlign w:val="center"/>
          </w:tcPr>
          <w:p w14:paraId="68AE3DCF">
            <w:pPr>
              <w:widowControl w:val="0"/>
              <w:spacing w:line="360" w:lineRule="exact"/>
              <w:ind w:firstLine="0" w:firstLineChars="0"/>
              <w:jc w:val="center"/>
              <w:textAlignment w:val="auto"/>
              <w:rPr>
                <w:color w:val="auto"/>
                <w:kern w:val="2"/>
                <w:sz w:val="21"/>
                <w:szCs w:val="21"/>
              </w:rPr>
            </w:pPr>
            <w:r>
              <w:rPr>
                <w:color w:val="auto"/>
                <w:spacing w:val="-3"/>
                <w:kern w:val="2"/>
                <w:sz w:val="21"/>
                <w:szCs w:val="21"/>
                <w:lang w:eastAsia="zh-CN"/>
              </w:rPr>
              <w:t>生活</w:t>
            </w:r>
            <w:r>
              <w:rPr>
                <w:color w:val="auto"/>
                <w:spacing w:val="-3"/>
                <w:kern w:val="2"/>
                <w:sz w:val="21"/>
                <w:szCs w:val="21"/>
              </w:rPr>
              <w:t>污水</w:t>
            </w:r>
          </w:p>
        </w:tc>
        <w:tc>
          <w:tcPr>
            <w:tcW w:w="1408" w:type="pct"/>
            <w:tcBorders>
              <w:tl2br w:val="nil"/>
              <w:tr2bl w:val="nil"/>
            </w:tcBorders>
            <w:vAlign w:val="center"/>
          </w:tcPr>
          <w:p w14:paraId="7F8624F5">
            <w:pPr>
              <w:widowControl w:val="0"/>
              <w:spacing w:line="360" w:lineRule="exact"/>
              <w:ind w:firstLine="0" w:firstLineChars="0"/>
              <w:jc w:val="center"/>
              <w:textAlignment w:val="auto"/>
              <w:rPr>
                <w:color w:val="auto"/>
                <w:sz w:val="21"/>
                <w:szCs w:val="21"/>
                <w:lang w:eastAsia="zh-CN"/>
              </w:rPr>
            </w:pPr>
            <w:r>
              <w:rPr>
                <w:color w:val="auto"/>
                <w:spacing w:val="-7"/>
                <w:sz w:val="21"/>
                <w:szCs w:val="21"/>
                <w:lang w:eastAsia="zh-CN"/>
              </w:rPr>
              <w:t>SS</w:t>
            </w:r>
          </w:p>
        </w:tc>
        <w:tc>
          <w:tcPr>
            <w:tcW w:w="1085" w:type="pct"/>
            <w:tcBorders>
              <w:tl2br w:val="nil"/>
              <w:tr2bl w:val="nil"/>
            </w:tcBorders>
            <w:vAlign w:val="center"/>
          </w:tcPr>
          <w:p w14:paraId="5844C762">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间断</w:t>
            </w:r>
          </w:p>
        </w:tc>
      </w:tr>
      <w:tr w14:paraId="790CA8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087" w:type="pct"/>
            <w:vMerge w:val="continue"/>
            <w:tcBorders>
              <w:tl2br w:val="nil"/>
              <w:tr2bl w:val="nil"/>
            </w:tcBorders>
            <w:vAlign w:val="center"/>
          </w:tcPr>
          <w:p w14:paraId="1B622211">
            <w:pPr>
              <w:widowControl w:val="0"/>
              <w:spacing w:line="360" w:lineRule="exact"/>
              <w:ind w:firstLine="0" w:firstLineChars="0"/>
              <w:jc w:val="center"/>
              <w:textAlignment w:val="auto"/>
              <w:rPr>
                <w:color w:val="auto"/>
                <w:sz w:val="21"/>
                <w:szCs w:val="21"/>
                <w:lang w:eastAsia="zh-CN"/>
              </w:rPr>
            </w:pPr>
          </w:p>
        </w:tc>
        <w:tc>
          <w:tcPr>
            <w:tcW w:w="1420" w:type="pct"/>
            <w:tcBorders>
              <w:tl2br w:val="nil"/>
              <w:tr2bl w:val="nil"/>
            </w:tcBorders>
            <w:vAlign w:val="center"/>
          </w:tcPr>
          <w:p w14:paraId="1EC1A14C">
            <w:pPr>
              <w:widowControl w:val="0"/>
              <w:spacing w:line="360" w:lineRule="exact"/>
              <w:ind w:firstLine="0" w:firstLineChars="0"/>
              <w:jc w:val="center"/>
              <w:textAlignment w:val="auto"/>
              <w:rPr>
                <w:color w:val="auto"/>
                <w:kern w:val="2"/>
                <w:sz w:val="21"/>
                <w:szCs w:val="21"/>
              </w:rPr>
            </w:pPr>
            <w:r>
              <w:rPr>
                <w:color w:val="auto"/>
                <w:spacing w:val="-2"/>
                <w:kern w:val="2"/>
                <w:sz w:val="21"/>
                <w:szCs w:val="21"/>
              </w:rPr>
              <w:t>废石淋溶水</w:t>
            </w:r>
          </w:p>
        </w:tc>
        <w:tc>
          <w:tcPr>
            <w:tcW w:w="1408" w:type="pct"/>
            <w:tcBorders>
              <w:tl2br w:val="nil"/>
              <w:tr2bl w:val="nil"/>
            </w:tcBorders>
            <w:vAlign w:val="center"/>
          </w:tcPr>
          <w:p w14:paraId="0555A027">
            <w:pPr>
              <w:widowControl w:val="0"/>
              <w:spacing w:line="360" w:lineRule="exact"/>
              <w:ind w:firstLine="0" w:firstLineChars="0"/>
              <w:jc w:val="center"/>
              <w:textAlignment w:val="auto"/>
              <w:rPr>
                <w:color w:val="auto"/>
                <w:sz w:val="21"/>
                <w:szCs w:val="21"/>
                <w:lang w:eastAsia="zh-CN"/>
              </w:rPr>
            </w:pPr>
            <w:r>
              <w:rPr>
                <w:color w:val="auto"/>
                <w:spacing w:val="-7"/>
                <w:sz w:val="21"/>
                <w:szCs w:val="21"/>
                <w:lang w:eastAsia="zh-CN"/>
              </w:rPr>
              <w:t>SS</w:t>
            </w:r>
          </w:p>
        </w:tc>
        <w:tc>
          <w:tcPr>
            <w:tcW w:w="1085" w:type="pct"/>
            <w:tcBorders>
              <w:tl2br w:val="nil"/>
              <w:tr2bl w:val="nil"/>
            </w:tcBorders>
            <w:vAlign w:val="center"/>
          </w:tcPr>
          <w:p w14:paraId="40EDACD8">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间断</w:t>
            </w:r>
          </w:p>
        </w:tc>
      </w:tr>
      <w:tr w14:paraId="6A1697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087" w:type="pct"/>
            <w:tcBorders>
              <w:tl2br w:val="nil"/>
              <w:tr2bl w:val="nil"/>
            </w:tcBorders>
            <w:vAlign w:val="center"/>
          </w:tcPr>
          <w:p w14:paraId="75AAC0AC">
            <w:pPr>
              <w:widowControl w:val="0"/>
              <w:spacing w:line="360" w:lineRule="exact"/>
              <w:ind w:firstLine="0" w:firstLineChars="0"/>
              <w:jc w:val="center"/>
              <w:textAlignment w:val="auto"/>
              <w:rPr>
                <w:color w:val="auto"/>
                <w:kern w:val="2"/>
                <w:sz w:val="21"/>
                <w:szCs w:val="21"/>
                <w:lang w:eastAsia="zh-CN"/>
              </w:rPr>
            </w:pPr>
            <w:r>
              <w:rPr>
                <w:color w:val="auto"/>
                <w:spacing w:val="-4"/>
                <w:kern w:val="2"/>
                <w:sz w:val="21"/>
                <w:szCs w:val="21"/>
              </w:rPr>
              <w:t>噪声</w:t>
            </w:r>
            <w:r>
              <w:rPr>
                <w:color w:val="auto"/>
                <w:spacing w:val="-4"/>
                <w:kern w:val="2"/>
                <w:sz w:val="21"/>
                <w:szCs w:val="21"/>
                <w:lang w:eastAsia="zh-CN"/>
              </w:rPr>
              <w:t>（</w:t>
            </w:r>
            <w:r>
              <w:rPr>
                <w:color w:val="auto"/>
                <w:spacing w:val="-4"/>
                <w:kern w:val="2"/>
                <w:sz w:val="21"/>
                <w:szCs w:val="21"/>
              </w:rPr>
              <w:t>N</w:t>
            </w:r>
            <w:r>
              <w:rPr>
                <w:color w:val="auto"/>
                <w:spacing w:val="-4"/>
                <w:kern w:val="2"/>
                <w:sz w:val="21"/>
                <w:szCs w:val="21"/>
                <w:lang w:eastAsia="zh-CN"/>
              </w:rPr>
              <w:t>）</w:t>
            </w:r>
          </w:p>
        </w:tc>
        <w:tc>
          <w:tcPr>
            <w:tcW w:w="1420" w:type="pct"/>
            <w:tcBorders>
              <w:tl2br w:val="nil"/>
              <w:tr2bl w:val="nil"/>
            </w:tcBorders>
            <w:vAlign w:val="center"/>
          </w:tcPr>
          <w:p w14:paraId="32AE8125">
            <w:pPr>
              <w:widowControl w:val="0"/>
              <w:spacing w:line="360" w:lineRule="exact"/>
              <w:ind w:right="130" w:firstLine="0" w:firstLineChars="0"/>
              <w:jc w:val="center"/>
              <w:textAlignment w:val="auto"/>
              <w:rPr>
                <w:color w:val="auto"/>
                <w:kern w:val="2"/>
                <w:sz w:val="21"/>
                <w:szCs w:val="21"/>
              </w:rPr>
            </w:pPr>
            <w:r>
              <w:rPr>
                <w:color w:val="auto"/>
                <w:spacing w:val="-2"/>
                <w:kern w:val="2"/>
                <w:sz w:val="21"/>
                <w:szCs w:val="21"/>
              </w:rPr>
              <w:t>地面空压机、风机</w:t>
            </w:r>
            <w:r>
              <w:rPr>
                <w:color w:val="auto"/>
                <w:kern w:val="2"/>
                <w:sz w:val="21"/>
                <w:szCs w:val="21"/>
              </w:rPr>
              <w:t>等</w:t>
            </w:r>
          </w:p>
        </w:tc>
        <w:tc>
          <w:tcPr>
            <w:tcW w:w="1408" w:type="pct"/>
            <w:tcBorders>
              <w:tl2br w:val="nil"/>
              <w:tr2bl w:val="nil"/>
            </w:tcBorders>
            <w:vAlign w:val="center"/>
          </w:tcPr>
          <w:p w14:paraId="6B9D2941">
            <w:pPr>
              <w:widowControl w:val="0"/>
              <w:spacing w:line="360" w:lineRule="exact"/>
              <w:ind w:firstLine="0" w:firstLineChars="0"/>
              <w:jc w:val="center"/>
              <w:textAlignment w:val="auto"/>
              <w:rPr>
                <w:color w:val="auto"/>
                <w:kern w:val="2"/>
                <w:sz w:val="21"/>
                <w:szCs w:val="21"/>
              </w:rPr>
            </w:pPr>
            <w:r>
              <w:rPr>
                <w:color w:val="auto"/>
                <w:spacing w:val="-5"/>
                <w:kern w:val="2"/>
                <w:sz w:val="21"/>
                <w:szCs w:val="21"/>
              </w:rPr>
              <w:t>噪声</w:t>
            </w:r>
          </w:p>
        </w:tc>
        <w:tc>
          <w:tcPr>
            <w:tcW w:w="1085" w:type="pct"/>
            <w:tcBorders>
              <w:tl2br w:val="nil"/>
              <w:tr2bl w:val="nil"/>
            </w:tcBorders>
            <w:vAlign w:val="center"/>
          </w:tcPr>
          <w:p w14:paraId="07448107">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间歇性</w:t>
            </w:r>
          </w:p>
        </w:tc>
      </w:tr>
      <w:tr w14:paraId="611DA2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087" w:type="pct"/>
            <w:vMerge w:val="restart"/>
            <w:tcBorders>
              <w:tl2br w:val="nil"/>
              <w:tr2bl w:val="nil"/>
            </w:tcBorders>
            <w:vAlign w:val="center"/>
          </w:tcPr>
          <w:p w14:paraId="7FCF2347">
            <w:pPr>
              <w:widowControl w:val="0"/>
              <w:spacing w:line="360" w:lineRule="exact"/>
              <w:ind w:firstLine="0" w:firstLineChars="0"/>
              <w:jc w:val="center"/>
              <w:textAlignment w:val="auto"/>
              <w:rPr>
                <w:color w:val="auto"/>
                <w:kern w:val="2"/>
                <w:sz w:val="21"/>
                <w:szCs w:val="21"/>
              </w:rPr>
            </w:pPr>
            <w:r>
              <w:rPr>
                <w:color w:val="auto"/>
                <w:spacing w:val="-6"/>
                <w:kern w:val="2"/>
                <w:sz w:val="21"/>
                <w:szCs w:val="21"/>
              </w:rPr>
              <w:t>固废（G）</w:t>
            </w:r>
          </w:p>
        </w:tc>
        <w:tc>
          <w:tcPr>
            <w:tcW w:w="1420" w:type="pct"/>
            <w:tcBorders>
              <w:tl2br w:val="nil"/>
              <w:tr2bl w:val="nil"/>
            </w:tcBorders>
            <w:vAlign w:val="center"/>
          </w:tcPr>
          <w:p w14:paraId="4889663C">
            <w:pPr>
              <w:widowControl w:val="0"/>
              <w:spacing w:line="360" w:lineRule="exact"/>
              <w:ind w:firstLine="0" w:firstLineChars="0"/>
              <w:jc w:val="center"/>
              <w:textAlignment w:val="auto"/>
              <w:rPr>
                <w:color w:val="auto"/>
                <w:kern w:val="2"/>
                <w:sz w:val="21"/>
                <w:szCs w:val="21"/>
              </w:rPr>
            </w:pPr>
            <w:r>
              <w:rPr>
                <w:color w:val="auto"/>
                <w:spacing w:val="-2"/>
                <w:kern w:val="2"/>
                <w:sz w:val="21"/>
                <w:szCs w:val="21"/>
              </w:rPr>
              <w:t>掘进、开采</w:t>
            </w:r>
          </w:p>
        </w:tc>
        <w:tc>
          <w:tcPr>
            <w:tcW w:w="1408" w:type="pct"/>
            <w:tcBorders>
              <w:tl2br w:val="nil"/>
              <w:tr2bl w:val="nil"/>
            </w:tcBorders>
            <w:vAlign w:val="center"/>
          </w:tcPr>
          <w:p w14:paraId="5A23E6FC">
            <w:pPr>
              <w:widowControl w:val="0"/>
              <w:spacing w:line="360" w:lineRule="exact"/>
              <w:ind w:firstLine="0" w:firstLineChars="0"/>
              <w:jc w:val="center"/>
              <w:textAlignment w:val="auto"/>
              <w:rPr>
                <w:color w:val="auto"/>
                <w:kern w:val="2"/>
                <w:sz w:val="21"/>
                <w:szCs w:val="21"/>
              </w:rPr>
            </w:pPr>
            <w:r>
              <w:rPr>
                <w:color w:val="auto"/>
                <w:spacing w:val="-2"/>
                <w:kern w:val="2"/>
                <w:sz w:val="21"/>
                <w:szCs w:val="21"/>
              </w:rPr>
              <w:t>采矿废石</w:t>
            </w:r>
          </w:p>
        </w:tc>
        <w:tc>
          <w:tcPr>
            <w:tcW w:w="1085" w:type="pct"/>
            <w:tcBorders>
              <w:tl2br w:val="nil"/>
              <w:tr2bl w:val="nil"/>
            </w:tcBorders>
            <w:vAlign w:val="center"/>
          </w:tcPr>
          <w:p w14:paraId="2E612D8F">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间歇性</w:t>
            </w:r>
          </w:p>
        </w:tc>
      </w:tr>
      <w:tr w14:paraId="065979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087" w:type="pct"/>
            <w:vMerge w:val="continue"/>
            <w:tcBorders>
              <w:tl2br w:val="nil"/>
              <w:tr2bl w:val="nil"/>
            </w:tcBorders>
            <w:vAlign w:val="center"/>
          </w:tcPr>
          <w:p w14:paraId="48FEB36F">
            <w:pPr>
              <w:widowControl w:val="0"/>
              <w:spacing w:line="360" w:lineRule="exact"/>
              <w:ind w:firstLine="0" w:firstLineChars="0"/>
              <w:jc w:val="center"/>
              <w:textAlignment w:val="auto"/>
              <w:rPr>
                <w:color w:val="auto"/>
                <w:spacing w:val="-6"/>
                <w:kern w:val="2"/>
                <w:sz w:val="21"/>
                <w:szCs w:val="21"/>
              </w:rPr>
            </w:pPr>
          </w:p>
        </w:tc>
        <w:tc>
          <w:tcPr>
            <w:tcW w:w="1420" w:type="pct"/>
            <w:tcBorders>
              <w:tl2br w:val="nil"/>
              <w:tr2bl w:val="nil"/>
            </w:tcBorders>
            <w:vAlign w:val="center"/>
          </w:tcPr>
          <w:p w14:paraId="6E368269">
            <w:pPr>
              <w:widowControl w:val="0"/>
              <w:spacing w:line="360" w:lineRule="exact"/>
              <w:ind w:firstLine="0" w:firstLineChars="0"/>
              <w:jc w:val="center"/>
              <w:textAlignment w:val="auto"/>
              <w:rPr>
                <w:color w:val="auto"/>
                <w:spacing w:val="-2"/>
                <w:kern w:val="2"/>
                <w:sz w:val="21"/>
                <w:szCs w:val="21"/>
                <w:lang w:eastAsia="zh-CN"/>
              </w:rPr>
            </w:pPr>
            <w:r>
              <w:rPr>
                <w:color w:val="auto"/>
                <w:spacing w:val="-2"/>
                <w:kern w:val="2"/>
                <w:sz w:val="21"/>
                <w:szCs w:val="21"/>
                <w:lang w:eastAsia="zh-CN"/>
              </w:rPr>
              <w:t>人员生活</w:t>
            </w:r>
          </w:p>
        </w:tc>
        <w:tc>
          <w:tcPr>
            <w:tcW w:w="1408" w:type="pct"/>
            <w:tcBorders>
              <w:tl2br w:val="nil"/>
              <w:tr2bl w:val="nil"/>
            </w:tcBorders>
            <w:vAlign w:val="center"/>
          </w:tcPr>
          <w:p w14:paraId="3C35F539">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生活垃圾</w:t>
            </w:r>
          </w:p>
        </w:tc>
        <w:tc>
          <w:tcPr>
            <w:tcW w:w="1085" w:type="pct"/>
            <w:tcBorders>
              <w:tl2br w:val="nil"/>
              <w:tr2bl w:val="nil"/>
            </w:tcBorders>
            <w:vAlign w:val="center"/>
          </w:tcPr>
          <w:p w14:paraId="7D0D67F1">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间歇性</w:t>
            </w:r>
          </w:p>
        </w:tc>
      </w:tr>
      <w:tr w14:paraId="063966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087" w:type="pct"/>
            <w:vMerge w:val="continue"/>
            <w:tcBorders>
              <w:tl2br w:val="nil"/>
              <w:tr2bl w:val="nil"/>
            </w:tcBorders>
            <w:vAlign w:val="center"/>
          </w:tcPr>
          <w:p w14:paraId="3192E073">
            <w:pPr>
              <w:widowControl w:val="0"/>
              <w:spacing w:line="360" w:lineRule="exact"/>
              <w:ind w:firstLine="0" w:firstLineChars="0"/>
              <w:jc w:val="center"/>
              <w:textAlignment w:val="auto"/>
              <w:rPr>
                <w:color w:val="auto"/>
                <w:spacing w:val="-6"/>
                <w:kern w:val="2"/>
                <w:sz w:val="21"/>
                <w:szCs w:val="21"/>
              </w:rPr>
            </w:pPr>
          </w:p>
        </w:tc>
        <w:tc>
          <w:tcPr>
            <w:tcW w:w="1420" w:type="pct"/>
            <w:tcBorders>
              <w:tl2br w:val="nil"/>
              <w:tr2bl w:val="nil"/>
            </w:tcBorders>
            <w:vAlign w:val="center"/>
          </w:tcPr>
          <w:p w14:paraId="6AB95D90">
            <w:pPr>
              <w:widowControl w:val="0"/>
              <w:spacing w:line="360" w:lineRule="exact"/>
              <w:ind w:firstLine="0" w:firstLineChars="0"/>
              <w:jc w:val="center"/>
              <w:textAlignment w:val="auto"/>
              <w:rPr>
                <w:color w:val="auto"/>
                <w:spacing w:val="-2"/>
                <w:kern w:val="2"/>
                <w:sz w:val="21"/>
                <w:szCs w:val="21"/>
                <w:lang w:eastAsia="zh-CN"/>
              </w:rPr>
            </w:pPr>
            <w:r>
              <w:rPr>
                <w:color w:val="auto"/>
                <w:spacing w:val="-2"/>
                <w:kern w:val="2"/>
                <w:sz w:val="21"/>
                <w:szCs w:val="21"/>
                <w:lang w:eastAsia="zh-CN"/>
              </w:rPr>
              <w:t>污水沉淀</w:t>
            </w:r>
          </w:p>
        </w:tc>
        <w:tc>
          <w:tcPr>
            <w:tcW w:w="1408" w:type="pct"/>
            <w:tcBorders>
              <w:tl2br w:val="nil"/>
              <w:tr2bl w:val="nil"/>
            </w:tcBorders>
            <w:vAlign w:val="center"/>
          </w:tcPr>
          <w:p w14:paraId="64474995">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沉淀池底泥</w:t>
            </w:r>
          </w:p>
        </w:tc>
        <w:tc>
          <w:tcPr>
            <w:tcW w:w="1085" w:type="pct"/>
            <w:tcBorders>
              <w:tl2br w:val="nil"/>
              <w:tr2bl w:val="nil"/>
            </w:tcBorders>
            <w:vAlign w:val="center"/>
          </w:tcPr>
          <w:p w14:paraId="1DDEC507">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间歇性</w:t>
            </w:r>
          </w:p>
        </w:tc>
      </w:tr>
      <w:tr w14:paraId="015CE7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087" w:type="pct"/>
            <w:vMerge w:val="continue"/>
            <w:tcBorders>
              <w:tl2br w:val="nil"/>
              <w:tr2bl w:val="nil"/>
            </w:tcBorders>
            <w:vAlign w:val="center"/>
          </w:tcPr>
          <w:p w14:paraId="6321D93E">
            <w:pPr>
              <w:widowControl w:val="0"/>
              <w:spacing w:line="360" w:lineRule="exact"/>
              <w:ind w:firstLine="0" w:firstLineChars="0"/>
              <w:jc w:val="center"/>
              <w:textAlignment w:val="auto"/>
              <w:rPr>
                <w:color w:val="auto"/>
                <w:spacing w:val="-6"/>
                <w:kern w:val="2"/>
                <w:sz w:val="21"/>
                <w:szCs w:val="21"/>
              </w:rPr>
            </w:pPr>
          </w:p>
        </w:tc>
        <w:tc>
          <w:tcPr>
            <w:tcW w:w="1420" w:type="pct"/>
            <w:tcBorders>
              <w:tl2br w:val="nil"/>
              <w:tr2bl w:val="nil"/>
            </w:tcBorders>
            <w:vAlign w:val="center"/>
          </w:tcPr>
          <w:p w14:paraId="2497FB50">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掘进、开采</w:t>
            </w:r>
          </w:p>
        </w:tc>
        <w:tc>
          <w:tcPr>
            <w:tcW w:w="1408" w:type="pct"/>
            <w:tcBorders>
              <w:tl2br w:val="nil"/>
              <w:tr2bl w:val="nil"/>
            </w:tcBorders>
            <w:vAlign w:val="center"/>
          </w:tcPr>
          <w:p w14:paraId="7590F317">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废机油</w:t>
            </w:r>
          </w:p>
        </w:tc>
        <w:tc>
          <w:tcPr>
            <w:tcW w:w="1085" w:type="pct"/>
            <w:tcBorders>
              <w:tl2br w:val="nil"/>
              <w:tr2bl w:val="nil"/>
            </w:tcBorders>
            <w:vAlign w:val="center"/>
          </w:tcPr>
          <w:p w14:paraId="54CAC10D">
            <w:pPr>
              <w:widowControl w:val="0"/>
              <w:spacing w:line="360" w:lineRule="exact"/>
              <w:ind w:firstLine="0" w:firstLineChars="0"/>
              <w:jc w:val="center"/>
              <w:textAlignment w:val="auto"/>
              <w:rPr>
                <w:color w:val="auto"/>
                <w:spacing w:val="-2"/>
                <w:kern w:val="2"/>
                <w:sz w:val="21"/>
                <w:szCs w:val="21"/>
              </w:rPr>
            </w:pPr>
            <w:r>
              <w:rPr>
                <w:color w:val="auto"/>
                <w:spacing w:val="-2"/>
                <w:kern w:val="2"/>
                <w:sz w:val="21"/>
                <w:szCs w:val="21"/>
              </w:rPr>
              <w:t>间歇性</w:t>
            </w:r>
          </w:p>
        </w:tc>
      </w:tr>
    </w:tbl>
    <w:p w14:paraId="64340E16">
      <w:pPr>
        <w:pStyle w:val="47"/>
        <w:ind w:firstLine="480"/>
        <w:rPr>
          <w:rFonts w:cs="Times New Roman"/>
          <w:color w:val="auto"/>
        </w:rPr>
      </w:pPr>
      <w:r>
        <w:rPr>
          <w:rFonts w:cs="Times New Roman"/>
          <w:color w:val="auto"/>
        </w:rPr>
        <w:t>地下开采运营期主要污染物产生节点见图3.</w:t>
      </w:r>
      <w:r>
        <w:rPr>
          <w:rFonts w:hint="eastAsia" w:cs="Times New Roman"/>
          <w:color w:val="auto"/>
        </w:rPr>
        <w:t>3</w:t>
      </w:r>
      <w:r>
        <w:rPr>
          <w:rFonts w:cs="Times New Roman"/>
          <w:color w:val="auto"/>
        </w:rPr>
        <w:t>-</w:t>
      </w:r>
      <w:r>
        <w:rPr>
          <w:rFonts w:hint="eastAsia" w:cs="Times New Roman"/>
          <w:color w:val="auto"/>
        </w:rPr>
        <w:t>3</w:t>
      </w:r>
      <w:r>
        <w:rPr>
          <w:rFonts w:cs="Times New Roman"/>
          <w:color w:val="auto"/>
        </w:rPr>
        <w:t>。</w:t>
      </w:r>
    </w:p>
    <w:p w14:paraId="3C0D5190">
      <w:pPr>
        <w:pStyle w:val="47"/>
        <w:spacing w:line="240" w:lineRule="atLeast"/>
        <w:ind w:firstLine="0" w:firstLineChars="0"/>
        <w:jc w:val="center"/>
        <w:rPr>
          <w:rFonts w:cs="Times New Roman"/>
          <w:color w:val="auto"/>
        </w:rPr>
      </w:pPr>
    </w:p>
    <w:p w14:paraId="65FED202">
      <w:pPr>
        <w:pStyle w:val="46"/>
        <w:rPr>
          <w:color w:val="auto"/>
        </w:rPr>
      </w:pPr>
      <w:r>
        <w:rPr>
          <w:color w:val="auto"/>
        </w:rPr>
        <w:t>图3.</w:t>
      </w:r>
      <w:r>
        <w:rPr>
          <w:rFonts w:hint="eastAsia"/>
          <w:color w:val="auto"/>
        </w:rPr>
        <w:t>3</w:t>
      </w:r>
      <w:r>
        <w:rPr>
          <w:color w:val="auto"/>
        </w:rPr>
        <w:t>-</w:t>
      </w:r>
      <w:r>
        <w:rPr>
          <w:rFonts w:hint="eastAsia"/>
          <w:color w:val="auto"/>
        </w:rPr>
        <w:t>3</w:t>
      </w:r>
      <w:r>
        <w:rPr>
          <w:color w:val="auto"/>
        </w:rPr>
        <w:t xml:space="preserve">  地下开采运营期主要污染物产生节点示意图</w:t>
      </w:r>
    </w:p>
    <w:p w14:paraId="7BCB889D">
      <w:pPr>
        <w:pStyle w:val="5"/>
        <w:ind w:left="240" w:firstLine="241"/>
        <w:rPr>
          <w:color w:val="auto"/>
          <w:lang w:eastAsia="zh-CN"/>
        </w:rPr>
      </w:pPr>
      <w:r>
        <w:rPr>
          <w:color w:val="auto"/>
          <w:lang w:eastAsia="zh-CN"/>
        </w:rPr>
        <w:t>大气污染源及污染物排放</w:t>
      </w:r>
    </w:p>
    <w:p w14:paraId="4A44F2D5">
      <w:pPr>
        <w:pStyle w:val="6"/>
        <w:rPr>
          <w:color w:val="auto"/>
          <w:lang w:eastAsia="zh-CN"/>
        </w:rPr>
      </w:pPr>
      <w:r>
        <w:rPr>
          <w:rFonts w:hint="eastAsia"/>
          <w:color w:val="auto"/>
          <w:lang w:eastAsia="zh-CN"/>
        </w:rPr>
        <w:t>一期工程</w:t>
      </w:r>
    </w:p>
    <w:p w14:paraId="5224C2B3">
      <w:pPr>
        <w:ind w:firstLine="480"/>
        <w:rPr>
          <w:color w:val="auto"/>
          <w:lang w:eastAsia="zh-CN"/>
        </w:rPr>
      </w:pPr>
      <w:r>
        <w:rPr>
          <w:rFonts w:hint="eastAsia"/>
          <w:color w:val="auto"/>
          <w:lang w:eastAsia="zh-CN"/>
        </w:rPr>
        <w:t>（1）露天采场扬尘</w:t>
      </w:r>
    </w:p>
    <w:p w14:paraId="674E2764">
      <w:pPr>
        <w:ind w:firstLine="480"/>
        <w:rPr>
          <w:color w:val="auto"/>
          <w:lang w:eastAsia="zh-CN"/>
        </w:rPr>
      </w:pPr>
      <w:r>
        <w:rPr>
          <w:rFonts w:hint="eastAsia"/>
          <w:color w:val="auto"/>
          <w:lang w:eastAsia="zh-CN"/>
        </w:rPr>
        <w:t>露天开采作业有无组织粉尘产生，采用洒水及喷雾降尘措施，采场设置防尘网围挡。开采粉尘产生量参照“关于发布《排放源统计调查产排污核算方法和系数手册》的公告”中“0810铁矿采选行业系数手册”计算，露天开采颗粒物产生系数为0.014kg/t-产品，露天采场开采规模45万t/a，则粉尘产生量为6.3t/a（0.72kg/h），洒水降尘及围挡的粉尘控制效率约60%，则露天开采粉尘排放量为2.52t/a（0.4375kg/h）。</w:t>
      </w:r>
    </w:p>
    <w:p w14:paraId="3C4A036A">
      <w:pPr>
        <w:ind w:firstLine="480"/>
        <w:rPr>
          <w:color w:val="auto"/>
          <w:lang w:eastAsia="zh-CN"/>
        </w:rPr>
      </w:pPr>
      <w:r>
        <w:rPr>
          <w:rFonts w:hint="eastAsia"/>
          <w:color w:val="auto"/>
          <w:lang w:eastAsia="zh-CN"/>
        </w:rPr>
        <w:t>（2）排土场扬尘</w:t>
      </w:r>
    </w:p>
    <w:p w14:paraId="7E71DC69">
      <w:pPr>
        <w:ind w:firstLine="480"/>
        <w:rPr>
          <w:color w:val="auto"/>
          <w:lang w:eastAsia="zh-CN"/>
        </w:rPr>
      </w:pPr>
      <w:r>
        <w:rPr>
          <w:rFonts w:hint="eastAsia"/>
          <w:color w:val="auto"/>
          <w:lang w:eastAsia="zh-CN"/>
        </w:rPr>
        <w:t>本项目设有排土场，排土场扬尘主要为废石运输和倾卸过程中产生的扬尘。一期露天采场剥离岩土量约为4672.26万t，二期井下废石量约63万t采用《排放源统计调查产排污核算方法和系数手册》（公告2021年第24号）“附表2固体物料堆存颗粒物产排污核算系数手册”中的核算方法进行计算。</w:t>
      </w:r>
    </w:p>
    <w:p w14:paraId="71219F5A">
      <w:pPr>
        <w:ind w:firstLine="480"/>
        <w:rPr>
          <w:color w:val="auto"/>
          <w:lang w:eastAsia="zh-CN"/>
        </w:rPr>
      </w:pPr>
      <w:r>
        <w:rPr>
          <w:rFonts w:hint="eastAsia"/>
          <w:color w:val="auto"/>
          <w:lang w:eastAsia="zh-CN"/>
        </w:rPr>
        <w:t>颗粒物产生量：</w:t>
      </w:r>
    </w:p>
    <w:p w14:paraId="31EB3F99">
      <w:pPr>
        <w:ind w:firstLine="480"/>
        <w:rPr>
          <w:color w:val="auto"/>
          <w:lang w:eastAsia="zh-CN"/>
        </w:rPr>
      </w:pPr>
      <w:r>
        <w:rPr>
          <w:color w:val="auto"/>
          <w:lang w:eastAsia="zh-CN"/>
        </w:rPr>
        <w:drawing>
          <wp:anchor distT="0" distB="0" distL="114300" distR="114300" simplePos="0" relativeHeight="251663360" behindDoc="0" locked="0" layoutInCell="1" allowOverlap="1">
            <wp:simplePos x="0" y="0"/>
            <wp:positionH relativeFrom="column">
              <wp:posOffset>556260</wp:posOffset>
            </wp:positionH>
            <wp:positionV relativeFrom="paragraph">
              <wp:posOffset>43815</wp:posOffset>
            </wp:positionV>
            <wp:extent cx="3133725" cy="297815"/>
            <wp:effectExtent l="0" t="0" r="0" b="7620"/>
            <wp:wrapNone/>
            <wp:docPr id="15023348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34880" name="图片 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133854" cy="297712"/>
                    </a:xfrm>
                    <a:prstGeom prst="rect">
                      <a:avLst/>
                    </a:prstGeom>
                  </pic:spPr>
                </pic:pic>
              </a:graphicData>
            </a:graphic>
          </wp:anchor>
        </w:drawing>
      </w:r>
    </w:p>
    <w:p w14:paraId="28F3ACD2">
      <w:pPr>
        <w:ind w:firstLine="480"/>
        <w:rPr>
          <w:color w:val="auto"/>
          <w:lang w:eastAsia="zh-CN"/>
        </w:rPr>
      </w:pPr>
      <w:r>
        <w:rPr>
          <w:rFonts w:hint="eastAsia"/>
          <w:color w:val="auto"/>
          <w:lang w:eastAsia="zh-CN"/>
        </w:rPr>
        <w:t>式中：</w:t>
      </w:r>
      <w:r>
        <w:rPr>
          <w:color w:val="auto"/>
          <w:lang w:eastAsia="zh-CN"/>
        </w:rPr>
        <w:t>P</w:t>
      </w:r>
      <w:r>
        <w:rPr>
          <w:rFonts w:hint="eastAsia"/>
          <w:color w:val="auto"/>
          <w:lang w:eastAsia="zh-CN"/>
        </w:rPr>
        <w:t>：颗粒物产生量（单位：吨）；</w:t>
      </w:r>
    </w:p>
    <w:p w14:paraId="2739BEC5">
      <w:pPr>
        <w:ind w:firstLine="1200" w:firstLineChars="500"/>
        <w:rPr>
          <w:color w:val="auto"/>
          <w:lang w:eastAsia="zh-CN"/>
        </w:rPr>
      </w:pPr>
      <w:r>
        <w:rPr>
          <w:rFonts w:hint="eastAsia"/>
          <w:color w:val="auto"/>
          <w:lang w:eastAsia="zh-CN"/>
        </w:rPr>
        <w:t>ZCy：装卸扬尘产生量（单位：吨）；</w:t>
      </w:r>
    </w:p>
    <w:p w14:paraId="6D58542B">
      <w:pPr>
        <w:ind w:firstLine="480"/>
        <w:rPr>
          <w:color w:val="auto"/>
          <w:lang w:eastAsia="zh-CN"/>
        </w:rPr>
      </w:pPr>
      <w:r>
        <w:rPr>
          <w:rFonts w:hint="eastAsia"/>
          <w:color w:val="auto"/>
          <w:lang w:eastAsia="zh-CN"/>
        </w:rPr>
        <w:t>FCy：风蚀扬尘产生量（单位：吨）；</w:t>
      </w:r>
    </w:p>
    <w:p w14:paraId="70A1F632">
      <w:pPr>
        <w:ind w:firstLine="480"/>
        <w:rPr>
          <w:color w:val="auto"/>
          <w:lang w:eastAsia="zh-CN"/>
        </w:rPr>
      </w:pPr>
      <w:r>
        <w:rPr>
          <w:rFonts w:hint="eastAsia"/>
          <w:color w:val="auto"/>
          <w:lang w:eastAsia="zh-CN"/>
        </w:rPr>
        <w:t>Nc：年物料运载车次（单位：车）；</w:t>
      </w:r>
    </w:p>
    <w:p w14:paraId="106ED0AE">
      <w:pPr>
        <w:ind w:firstLine="480"/>
        <w:rPr>
          <w:color w:val="auto"/>
          <w:lang w:eastAsia="zh-CN"/>
        </w:rPr>
      </w:pPr>
      <w:r>
        <w:rPr>
          <w:color w:val="auto"/>
          <w:lang w:eastAsia="zh-CN"/>
        </w:rPr>
        <w:t>D</w:t>
      </w:r>
      <w:r>
        <w:rPr>
          <w:rFonts w:hint="eastAsia"/>
          <w:color w:val="auto"/>
          <w:lang w:eastAsia="zh-CN"/>
        </w:rPr>
        <w:t>：单车平均运载量（单位：吨</w:t>
      </w:r>
      <w:r>
        <w:rPr>
          <w:color w:val="auto"/>
          <w:lang w:eastAsia="zh-CN"/>
        </w:rPr>
        <w:t>/</w:t>
      </w:r>
      <w:r>
        <w:rPr>
          <w:rFonts w:hint="eastAsia"/>
          <w:color w:val="auto"/>
          <w:lang w:eastAsia="zh-CN"/>
        </w:rPr>
        <w:t>车）；</w:t>
      </w:r>
    </w:p>
    <w:p w14:paraId="06486813">
      <w:pPr>
        <w:ind w:firstLine="480"/>
        <w:rPr>
          <w:color w:val="auto"/>
          <w:lang w:eastAsia="zh-CN"/>
        </w:rPr>
      </w:pPr>
      <w:r>
        <w:rPr>
          <w:color w:val="auto"/>
          <w:lang w:eastAsia="zh-CN"/>
        </w:rPr>
        <w:t>(a⁄b)</w:t>
      </w:r>
      <w:r>
        <w:rPr>
          <w:rFonts w:hint="eastAsia"/>
          <w:color w:val="auto"/>
          <w:lang w:eastAsia="zh-CN"/>
        </w:rPr>
        <w:t>：装卸扬尘概化系数（单位：千克</w:t>
      </w:r>
      <w:r>
        <w:rPr>
          <w:color w:val="auto"/>
          <w:lang w:eastAsia="zh-CN"/>
        </w:rPr>
        <w:t>/</w:t>
      </w:r>
      <w:r>
        <w:rPr>
          <w:rFonts w:hint="eastAsia"/>
          <w:color w:val="auto"/>
          <w:lang w:eastAsia="zh-CN"/>
        </w:rPr>
        <w:t>吨），a指各省风速概化系数，新疆维吾尔自治区取值：0.0011；b指物料含水率概化系数，块矿取值：0.0064。</w:t>
      </w:r>
    </w:p>
    <w:p w14:paraId="22CD519C">
      <w:pPr>
        <w:ind w:firstLine="480"/>
        <w:rPr>
          <w:color w:val="auto"/>
          <w:lang w:eastAsia="zh-CN"/>
        </w:rPr>
      </w:pPr>
      <w:r>
        <w:rPr>
          <w:rFonts w:hint="eastAsia"/>
          <w:color w:val="auto"/>
          <w:lang w:eastAsia="zh-CN"/>
        </w:rPr>
        <w:t>Ef——指堆场风蚀扬尘概化系数，块矿取值：0（单位：千克/平方米）</w:t>
      </w:r>
    </w:p>
    <w:p w14:paraId="39C083B2">
      <w:pPr>
        <w:ind w:firstLine="480"/>
        <w:rPr>
          <w:color w:val="auto"/>
          <w:lang w:eastAsia="zh-CN"/>
        </w:rPr>
      </w:pPr>
      <w:r>
        <w:rPr>
          <w:rFonts w:hint="eastAsia"/>
          <w:color w:val="auto"/>
          <w:lang w:eastAsia="zh-CN"/>
        </w:rPr>
        <w:t>S——指堆场占地面积（单位：m</w:t>
      </w:r>
      <w:r>
        <w:rPr>
          <w:rFonts w:hint="eastAsia"/>
          <w:color w:val="auto"/>
          <w:vertAlign w:val="superscript"/>
          <w:lang w:eastAsia="zh-CN"/>
        </w:rPr>
        <w:t>2</w:t>
      </w:r>
      <w:r>
        <w:rPr>
          <w:rFonts w:hint="eastAsia"/>
          <w:color w:val="auto"/>
          <w:lang w:eastAsia="zh-CN"/>
        </w:rPr>
        <w:t>）</w:t>
      </w:r>
    </w:p>
    <w:p w14:paraId="29891C15">
      <w:pPr>
        <w:pStyle w:val="52"/>
        <w:spacing w:before="60" w:after="60"/>
        <w:rPr>
          <w:color w:val="auto"/>
        </w:rPr>
      </w:pPr>
      <w:r>
        <w:rPr>
          <w:rFonts w:hint="eastAsia"/>
          <w:color w:val="auto"/>
        </w:rPr>
        <w:t>颗粒物排放量核算公式如下：</w:t>
      </w:r>
    </w:p>
    <w:p w14:paraId="0C0711FF">
      <w:pPr>
        <w:pStyle w:val="52"/>
        <w:spacing w:before="60" w:after="60"/>
        <w:rPr>
          <w:color w:val="auto"/>
        </w:rPr>
      </w:pPr>
      <w:r>
        <w:rPr>
          <w:color w:val="auto"/>
        </w:rPr>
        <w:drawing>
          <wp:inline distT="0" distB="0" distL="0" distR="0">
            <wp:extent cx="1913890" cy="285115"/>
            <wp:effectExtent l="0" t="0" r="0" b="635"/>
            <wp:docPr id="7941884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188471" name="图片 1"/>
                    <pic:cNvPicPr>
                      <a:picLocks noChangeAspect="1"/>
                    </pic:cNvPicPr>
                  </pic:nvPicPr>
                  <pic:blipFill>
                    <a:blip r:embed="rId24"/>
                    <a:stretch>
                      <a:fillRect/>
                    </a:stretch>
                  </pic:blipFill>
                  <pic:spPr>
                    <a:xfrm>
                      <a:off x="0" y="0"/>
                      <a:ext cx="1914286" cy="285714"/>
                    </a:xfrm>
                    <a:prstGeom prst="rect">
                      <a:avLst/>
                    </a:prstGeom>
                  </pic:spPr>
                </pic:pic>
              </a:graphicData>
            </a:graphic>
          </wp:inline>
        </w:drawing>
      </w:r>
    </w:p>
    <w:p w14:paraId="064A183D">
      <w:pPr>
        <w:pStyle w:val="52"/>
        <w:spacing w:before="60" w:after="60"/>
        <w:rPr>
          <w:color w:val="auto"/>
        </w:rPr>
      </w:pPr>
      <w:r>
        <w:rPr>
          <w:rFonts w:hint="eastAsia"/>
          <w:color w:val="auto"/>
        </w:rPr>
        <w:t>式中：P——指颗粒物产生量（单位：t）；</w:t>
      </w:r>
    </w:p>
    <w:p w14:paraId="6390A344">
      <w:pPr>
        <w:pStyle w:val="52"/>
        <w:spacing w:before="60" w:after="60"/>
        <w:rPr>
          <w:color w:val="auto"/>
        </w:rPr>
      </w:pPr>
      <w:r>
        <w:rPr>
          <w:rFonts w:hint="eastAsia"/>
          <w:color w:val="auto"/>
        </w:rPr>
        <w:t>Uc——指颗粒物排放量（单位：t）；</w:t>
      </w:r>
    </w:p>
    <w:p w14:paraId="3ED45001">
      <w:pPr>
        <w:pStyle w:val="52"/>
        <w:spacing w:before="60" w:after="60"/>
        <w:rPr>
          <w:color w:val="auto"/>
        </w:rPr>
      </w:pPr>
      <w:r>
        <w:rPr>
          <w:rFonts w:hint="eastAsia"/>
          <w:color w:val="auto"/>
        </w:rPr>
        <w:t>Cm——指颗粒物控制措施控制效率（单位：%）。洒水措施控制效率为74%、围挡措施控制效率为60%，编织覆盖86%；</w:t>
      </w:r>
    </w:p>
    <w:p w14:paraId="720E0A35">
      <w:pPr>
        <w:pStyle w:val="52"/>
        <w:spacing w:before="60" w:after="60"/>
        <w:rPr>
          <w:color w:val="auto"/>
        </w:rPr>
      </w:pPr>
      <w:r>
        <w:rPr>
          <w:rFonts w:hint="eastAsia"/>
          <w:color w:val="auto"/>
        </w:rPr>
        <w:t>Tm——指堆场类型控制效率（单位：%）。</w:t>
      </w:r>
    </w:p>
    <w:p w14:paraId="1FAA76E9">
      <w:pPr>
        <w:pStyle w:val="52"/>
        <w:spacing w:beforeLines="0" w:afterLines="0"/>
        <w:rPr>
          <w:color w:val="auto"/>
        </w:rPr>
      </w:pPr>
      <w:r>
        <w:rPr>
          <w:rFonts w:hint="eastAsia"/>
          <w:color w:val="auto"/>
        </w:rPr>
        <w:t>本项目排土场为敞开式，Tm取0%。排土场占地面积为569500m</w:t>
      </w:r>
      <w:r>
        <w:rPr>
          <w:rFonts w:hint="eastAsia"/>
          <w:color w:val="auto"/>
          <w:vertAlign w:val="superscript"/>
        </w:rPr>
        <w:t>2</w:t>
      </w:r>
      <w:r>
        <w:rPr>
          <w:rFonts w:hint="eastAsia"/>
          <w:color w:val="auto"/>
        </w:rPr>
        <w:t>。单车平均运载量按60t计，则年运载车次为72103次。</w:t>
      </w:r>
    </w:p>
    <w:p w14:paraId="69A09299">
      <w:pPr>
        <w:pStyle w:val="52"/>
        <w:spacing w:beforeLines="0" w:afterLines="0"/>
        <w:rPr>
          <w:color w:val="auto"/>
        </w:rPr>
      </w:pPr>
      <w:r>
        <w:rPr>
          <w:rFonts w:hint="eastAsia"/>
          <w:color w:val="auto"/>
        </w:rPr>
        <w:t>经上式计算，排土场无组织颗粒物产生量为892.17t/a。</w:t>
      </w:r>
      <w:r>
        <w:rPr>
          <w:color w:val="auto"/>
        </w:rPr>
        <w:t>项目区气候干燥，拟采用洒水降尘</w:t>
      </w:r>
      <w:r>
        <w:rPr>
          <w:rFonts w:hint="eastAsia"/>
          <w:color w:val="auto"/>
        </w:rPr>
        <w:t>及编织覆盖</w:t>
      </w:r>
      <w:r>
        <w:rPr>
          <w:color w:val="auto"/>
        </w:rPr>
        <w:t>的方式，</w:t>
      </w:r>
      <w:r>
        <w:rPr>
          <w:rFonts w:hint="eastAsia"/>
          <w:color w:val="auto"/>
        </w:rPr>
        <w:t>编织覆盖</w:t>
      </w:r>
      <w:r>
        <w:rPr>
          <w:color w:val="auto"/>
        </w:rPr>
        <w:t>对颗粒物的控制效率η可取0.</w:t>
      </w:r>
      <w:r>
        <w:rPr>
          <w:rFonts w:hint="eastAsia"/>
          <w:color w:val="auto"/>
        </w:rPr>
        <w:t>86</w:t>
      </w:r>
      <w:r>
        <w:rPr>
          <w:color w:val="auto"/>
        </w:rPr>
        <w:t>，由此求得废石堆场颗粒物的排放量为</w:t>
      </w:r>
      <w:r>
        <w:rPr>
          <w:rFonts w:hint="eastAsia"/>
          <w:color w:val="auto"/>
        </w:rPr>
        <w:t>154.89</w:t>
      </w:r>
      <w:r>
        <w:rPr>
          <w:color w:val="auto"/>
        </w:rPr>
        <w:t>t/a</w:t>
      </w:r>
      <w:r>
        <w:rPr>
          <w:rFonts w:hint="eastAsia"/>
          <w:color w:val="auto"/>
        </w:rPr>
        <w:t>，排放源强为21.68kg/h。</w:t>
      </w:r>
    </w:p>
    <w:p w14:paraId="5024DC23">
      <w:pPr>
        <w:widowControl w:val="0"/>
        <w:spacing w:line="360" w:lineRule="auto"/>
        <w:ind w:firstLine="480"/>
        <w:textAlignment w:val="auto"/>
        <w:rPr>
          <w:color w:val="auto"/>
          <w:szCs w:val="24"/>
          <w:lang w:eastAsia="zh-CN"/>
        </w:rPr>
      </w:pPr>
      <w:r>
        <w:rPr>
          <w:rFonts w:hint="eastAsia"/>
          <w:color w:val="auto"/>
          <w:szCs w:val="24"/>
          <w:lang w:eastAsia="zh-CN"/>
        </w:rPr>
        <w:t>（3）</w:t>
      </w:r>
      <w:r>
        <w:rPr>
          <w:color w:val="auto"/>
          <w:szCs w:val="24"/>
          <w:lang w:eastAsia="zh-CN"/>
        </w:rPr>
        <w:t>运输扬尘</w:t>
      </w:r>
    </w:p>
    <w:p w14:paraId="311DFB6A">
      <w:pPr>
        <w:widowControl w:val="0"/>
        <w:ind w:firstLine="480"/>
        <w:textAlignment w:val="auto"/>
        <w:rPr>
          <w:color w:val="auto"/>
          <w:szCs w:val="24"/>
          <w:lang w:eastAsia="zh-CN"/>
        </w:rPr>
      </w:pPr>
      <w:r>
        <w:rPr>
          <w:color w:val="auto"/>
          <w:szCs w:val="24"/>
          <w:lang w:eastAsia="zh-CN"/>
        </w:rPr>
        <w:t>根据《排放源统计调查产排污核算方法和系数手册》中“移动源排放系数手册”，车辆运输扬尘计算公式为：</w:t>
      </w:r>
    </w:p>
    <w:p w14:paraId="6642DD09">
      <w:pPr>
        <w:widowControl w:val="0"/>
        <w:ind w:firstLine="200" w:firstLineChars="0"/>
        <w:jc w:val="center"/>
        <w:textAlignment w:val="auto"/>
        <w:rPr>
          <w:color w:val="auto"/>
          <w:szCs w:val="24"/>
          <w:vertAlign w:val="superscript"/>
        </w:rPr>
      </w:pPr>
      <w:r>
        <w:rPr>
          <w:color w:val="auto"/>
          <w:szCs w:val="24"/>
        </w:rPr>
        <w:t>E=∑P</w:t>
      </w:r>
      <w:r>
        <w:rPr>
          <w:color w:val="auto"/>
          <w:szCs w:val="24"/>
          <w:vertAlign w:val="subscript"/>
        </w:rPr>
        <w:t>i</w:t>
      </w:r>
      <w:r>
        <w:rPr>
          <w:rFonts w:hint="eastAsia"/>
          <w:color w:val="auto"/>
          <w:szCs w:val="24"/>
          <w:vertAlign w:val="subscript"/>
          <w:lang w:eastAsia="zh-CN"/>
        </w:rPr>
        <w:t xml:space="preserve">, </w:t>
      </w:r>
      <w:r>
        <w:rPr>
          <w:color w:val="auto"/>
          <w:szCs w:val="24"/>
          <w:vertAlign w:val="subscript"/>
        </w:rPr>
        <w:t>j</w:t>
      </w:r>
      <w:r>
        <w:rPr>
          <w:rFonts w:hint="eastAsia"/>
          <w:color w:val="auto"/>
          <w:szCs w:val="24"/>
          <w:vertAlign w:val="subscript"/>
          <w:lang w:eastAsia="zh-CN"/>
        </w:rPr>
        <w:t xml:space="preserve">, </w:t>
      </w:r>
      <w:r>
        <w:rPr>
          <w:color w:val="auto"/>
          <w:szCs w:val="24"/>
          <w:vertAlign w:val="subscript"/>
        </w:rPr>
        <w:t>k</w:t>
      </w:r>
      <w:r>
        <w:rPr>
          <w:color w:val="auto"/>
          <w:szCs w:val="24"/>
        </w:rPr>
        <w:t>×PX</w:t>
      </w:r>
      <w:r>
        <w:rPr>
          <w:color w:val="auto"/>
          <w:szCs w:val="24"/>
          <w:vertAlign w:val="subscript"/>
        </w:rPr>
        <w:t>i</w:t>
      </w:r>
      <w:r>
        <w:rPr>
          <w:rFonts w:hint="eastAsia"/>
          <w:color w:val="auto"/>
          <w:szCs w:val="24"/>
          <w:vertAlign w:val="subscript"/>
          <w:lang w:eastAsia="zh-CN"/>
        </w:rPr>
        <w:t xml:space="preserve">, </w:t>
      </w:r>
      <w:r>
        <w:rPr>
          <w:color w:val="auto"/>
          <w:szCs w:val="24"/>
          <w:vertAlign w:val="subscript"/>
        </w:rPr>
        <w:t>j</w:t>
      </w:r>
      <w:r>
        <w:rPr>
          <w:rFonts w:hint="eastAsia"/>
          <w:color w:val="auto"/>
          <w:szCs w:val="24"/>
          <w:vertAlign w:val="subscript"/>
          <w:lang w:eastAsia="zh-CN"/>
        </w:rPr>
        <w:t xml:space="preserve">, </w:t>
      </w:r>
      <w:r>
        <w:rPr>
          <w:color w:val="auto"/>
          <w:szCs w:val="24"/>
          <w:vertAlign w:val="subscript"/>
        </w:rPr>
        <w:t>k</w:t>
      </w:r>
      <w:r>
        <w:rPr>
          <w:color w:val="auto"/>
          <w:szCs w:val="24"/>
        </w:rPr>
        <w:t>×10</w:t>
      </w:r>
      <w:r>
        <w:rPr>
          <w:color w:val="auto"/>
          <w:szCs w:val="24"/>
          <w:vertAlign w:val="superscript"/>
        </w:rPr>
        <w:t>−</w:t>
      </w:r>
      <w:r>
        <w:rPr>
          <w:color w:val="auto"/>
          <w:szCs w:val="24"/>
          <w:shd w:val="clear" w:color="auto" w:fill="FFFFFF"/>
          <w:vertAlign w:val="superscript"/>
        </w:rPr>
        <w:t>6</w:t>
      </w:r>
    </w:p>
    <w:p w14:paraId="2E267FB5">
      <w:pPr>
        <w:widowControl w:val="0"/>
        <w:ind w:firstLine="480"/>
        <w:textAlignment w:val="auto"/>
        <w:rPr>
          <w:color w:val="auto"/>
          <w:szCs w:val="24"/>
          <w:lang w:eastAsia="zh-CN"/>
        </w:rPr>
      </w:pPr>
      <w:r>
        <w:rPr>
          <w:color w:val="auto"/>
          <w:szCs w:val="24"/>
          <w:lang w:eastAsia="zh-CN"/>
        </w:rPr>
        <w:t>其中：E——排放量，单位为吨；</w:t>
      </w:r>
    </w:p>
    <w:p w14:paraId="15FE09A4">
      <w:pPr>
        <w:widowControl w:val="0"/>
        <w:ind w:firstLine="1200" w:firstLineChars="500"/>
        <w:textAlignment w:val="auto"/>
        <w:rPr>
          <w:color w:val="auto"/>
          <w:szCs w:val="24"/>
          <w:lang w:eastAsia="zh-CN"/>
        </w:rPr>
      </w:pPr>
      <w:r>
        <w:rPr>
          <w:color w:val="auto"/>
          <w:szCs w:val="24"/>
          <w:lang w:eastAsia="zh-CN"/>
        </w:rPr>
        <w:t>i——车型；</w:t>
      </w:r>
    </w:p>
    <w:p w14:paraId="4DC4859C">
      <w:pPr>
        <w:widowControl w:val="0"/>
        <w:ind w:firstLine="1200" w:firstLineChars="500"/>
        <w:textAlignment w:val="auto"/>
        <w:rPr>
          <w:color w:val="auto"/>
          <w:szCs w:val="24"/>
          <w:lang w:eastAsia="zh-CN"/>
        </w:rPr>
      </w:pPr>
      <w:r>
        <w:rPr>
          <w:color w:val="auto"/>
          <w:szCs w:val="24"/>
          <w:lang w:eastAsia="zh-CN"/>
        </w:rPr>
        <w:t>j——燃油种类；</w:t>
      </w:r>
    </w:p>
    <w:p w14:paraId="074691E2">
      <w:pPr>
        <w:widowControl w:val="0"/>
        <w:ind w:firstLine="1200" w:firstLineChars="500"/>
        <w:textAlignment w:val="auto"/>
        <w:rPr>
          <w:color w:val="auto"/>
          <w:szCs w:val="24"/>
          <w:lang w:eastAsia="zh-CN"/>
        </w:rPr>
      </w:pPr>
      <w:r>
        <w:rPr>
          <w:color w:val="auto"/>
          <w:szCs w:val="24"/>
          <w:lang w:eastAsia="zh-CN"/>
        </w:rPr>
        <w:t>k——初次登记日期所在年；</w:t>
      </w:r>
    </w:p>
    <w:p w14:paraId="39574745">
      <w:pPr>
        <w:widowControl w:val="0"/>
        <w:ind w:firstLine="1200" w:firstLineChars="500"/>
        <w:textAlignment w:val="auto"/>
        <w:rPr>
          <w:color w:val="auto"/>
          <w:szCs w:val="24"/>
          <w:lang w:eastAsia="zh-CN"/>
        </w:rPr>
      </w:pPr>
      <w:r>
        <w:rPr>
          <w:color w:val="auto"/>
          <w:szCs w:val="24"/>
          <w:lang w:eastAsia="zh-CN"/>
        </w:rPr>
        <w:t>P——保有量，单位为辆；</w:t>
      </w:r>
    </w:p>
    <w:p w14:paraId="6455F66F">
      <w:pPr>
        <w:widowControl w:val="0"/>
        <w:ind w:firstLine="1200" w:firstLineChars="500"/>
        <w:textAlignment w:val="auto"/>
        <w:rPr>
          <w:color w:val="auto"/>
          <w:szCs w:val="24"/>
          <w:lang w:eastAsia="zh-CN"/>
        </w:rPr>
      </w:pPr>
      <w:r>
        <w:rPr>
          <w:color w:val="auto"/>
          <w:szCs w:val="24"/>
          <w:lang w:eastAsia="zh-CN"/>
        </w:rPr>
        <w:t>PX——为排放系数，年行驶里程与排放因子的乘积，单位为g/（辆*年），取1622。</w:t>
      </w:r>
    </w:p>
    <w:p w14:paraId="0FAFE183">
      <w:pPr>
        <w:pStyle w:val="18"/>
        <w:spacing w:after="0"/>
        <w:ind w:left="0" w:leftChars="0" w:firstLine="480"/>
        <w:rPr>
          <w:color w:val="auto"/>
          <w:szCs w:val="24"/>
          <w:lang w:eastAsia="zh-CN"/>
        </w:rPr>
      </w:pPr>
      <w:r>
        <w:rPr>
          <w:color w:val="auto"/>
          <w:szCs w:val="24"/>
          <w:lang w:eastAsia="zh-CN"/>
        </w:rPr>
        <w:t>为控制车辆运输污染，矿山拟配备</w:t>
      </w:r>
      <w:r>
        <w:rPr>
          <w:rFonts w:hint="eastAsia"/>
          <w:color w:val="auto"/>
          <w:szCs w:val="24"/>
          <w:lang w:eastAsia="zh-CN"/>
        </w:rPr>
        <w:t>12辆</w:t>
      </w:r>
      <w:r>
        <w:rPr>
          <w:color w:val="auto"/>
          <w:szCs w:val="24"/>
          <w:lang w:eastAsia="zh-CN"/>
        </w:rPr>
        <w:t>柴油重型载货汽车</w:t>
      </w:r>
      <w:r>
        <w:rPr>
          <w:rFonts w:hint="eastAsia"/>
          <w:color w:val="auto"/>
          <w:szCs w:val="24"/>
          <w:lang w:eastAsia="zh-CN"/>
        </w:rPr>
        <w:t>运输</w:t>
      </w:r>
      <w:r>
        <w:rPr>
          <w:color w:val="auto"/>
          <w:szCs w:val="24"/>
          <w:lang w:eastAsia="zh-CN"/>
        </w:rPr>
        <w:t>，由此求得采矿期间道路运输扬尘为0.0</w:t>
      </w:r>
      <w:r>
        <w:rPr>
          <w:rFonts w:hint="eastAsia"/>
          <w:color w:val="auto"/>
          <w:szCs w:val="24"/>
          <w:lang w:eastAsia="zh-CN"/>
        </w:rPr>
        <w:t>588</w:t>
      </w:r>
      <w:r>
        <w:rPr>
          <w:color w:val="auto"/>
          <w:szCs w:val="24"/>
          <w:lang w:eastAsia="zh-CN"/>
        </w:rPr>
        <w:t>t/a。</w:t>
      </w:r>
    </w:p>
    <w:p w14:paraId="19A13C67">
      <w:pPr>
        <w:pStyle w:val="18"/>
        <w:spacing w:after="0"/>
        <w:ind w:left="0" w:leftChars="0" w:firstLine="480"/>
        <w:rPr>
          <w:color w:val="auto"/>
          <w:lang w:eastAsia="zh-CN"/>
        </w:rPr>
      </w:pPr>
      <w:r>
        <w:rPr>
          <w:rFonts w:hint="eastAsia"/>
          <w:color w:val="auto"/>
          <w:szCs w:val="24"/>
          <w:lang w:eastAsia="zh-CN"/>
        </w:rPr>
        <w:t>（4）</w:t>
      </w:r>
      <w:r>
        <w:rPr>
          <w:rFonts w:hint="eastAsia"/>
          <w:color w:val="auto"/>
          <w:lang w:eastAsia="zh-CN"/>
        </w:rPr>
        <w:t>柴油燃烧废气</w:t>
      </w:r>
    </w:p>
    <w:p w14:paraId="703AEE1B">
      <w:pPr>
        <w:pStyle w:val="18"/>
        <w:spacing w:after="0"/>
        <w:ind w:left="0" w:leftChars="0" w:firstLine="480"/>
        <w:rPr>
          <w:color w:val="auto"/>
          <w:lang w:eastAsia="zh-CN"/>
        </w:rPr>
      </w:pPr>
      <w:r>
        <w:rPr>
          <w:rFonts w:hint="eastAsia"/>
          <w:color w:val="auto"/>
          <w:lang w:eastAsia="zh-CN"/>
        </w:rPr>
        <w:t>凿岩机、空压机、柴油发电机（备用）、铲运机、挖土机等产生的燃烧烟气主要含</w:t>
      </w:r>
      <w:r>
        <w:rPr>
          <w:color w:val="auto"/>
          <w:lang w:eastAsia="zh-CN"/>
        </w:rPr>
        <w:t>CO</w:t>
      </w:r>
      <w:r>
        <w:rPr>
          <w:rFonts w:hint="eastAsia"/>
          <w:color w:val="auto"/>
          <w:lang w:eastAsia="zh-CN"/>
        </w:rPr>
        <w:t>、</w:t>
      </w:r>
      <w:r>
        <w:rPr>
          <w:color w:val="auto"/>
          <w:lang w:eastAsia="zh-CN"/>
        </w:rPr>
        <w:t>NOx</w:t>
      </w:r>
      <w:r>
        <w:rPr>
          <w:rFonts w:hint="eastAsia"/>
          <w:color w:val="auto"/>
          <w:lang w:eastAsia="zh-CN"/>
        </w:rPr>
        <w:t>、</w:t>
      </w:r>
      <w:r>
        <w:rPr>
          <w:color w:val="auto"/>
          <w:lang w:eastAsia="zh-CN"/>
        </w:rPr>
        <w:t>THC</w:t>
      </w:r>
      <w:r>
        <w:rPr>
          <w:rFonts w:hint="eastAsia"/>
          <w:color w:val="auto"/>
          <w:lang w:eastAsia="zh-CN"/>
        </w:rPr>
        <w:t>、</w:t>
      </w:r>
      <w:r>
        <w:rPr>
          <w:color w:val="auto"/>
          <w:lang w:eastAsia="zh-CN"/>
        </w:rPr>
        <w:t>SO</w:t>
      </w:r>
      <w:r>
        <w:rPr>
          <w:color w:val="auto"/>
          <w:vertAlign w:val="subscript"/>
          <w:lang w:eastAsia="zh-CN"/>
        </w:rPr>
        <w:t>2</w:t>
      </w:r>
      <w:r>
        <w:rPr>
          <w:rFonts w:hint="eastAsia"/>
          <w:color w:val="auto"/>
          <w:lang w:eastAsia="zh-CN"/>
        </w:rPr>
        <w:t>等。一期工程年耗柴油量为486900</w:t>
      </w:r>
      <w:r>
        <w:rPr>
          <w:color w:val="auto"/>
          <w:lang w:eastAsia="zh-CN"/>
        </w:rPr>
        <w:t>kg/a</w:t>
      </w:r>
      <w:r>
        <w:rPr>
          <w:rFonts w:hint="eastAsia"/>
          <w:color w:val="auto"/>
          <w:lang w:eastAsia="zh-CN"/>
        </w:rPr>
        <w:t>，根据《环境统计手册》，燃烧</w:t>
      </w:r>
      <w:r>
        <w:rPr>
          <w:color w:val="auto"/>
          <w:lang w:eastAsia="zh-CN"/>
        </w:rPr>
        <w:t>1t</w:t>
      </w:r>
      <w:r>
        <w:rPr>
          <w:rFonts w:hint="eastAsia"/>
          <w:color w:val="auto"/>
          <w:lang w:eastAsia="zh-CN"/>
        </w:rPr>
        <w:t>柴油产生的</w:t>
      </w:r>
      <w:r>
        <w:rPr>
          <w:color w:val="auto"/>
          <w:lang w:eastAsia="zh-CN"/>
        </w:rPr>
        <w:t>SO</w:t>
      </w:r>
      <w:r>
        <w:rPr>
          <w:color w:val="auto"/>
          <w:vertAlign w:val="subscript"/>
          <w:lang w:eastAsia="zh-CN"/>
        </w:rPr>
        <w:t>2</w:t>
      </w:r>
      <w:r>
        <w:rPr>
          <w:rFonts w:hint="eastAsia"/>
          <w:color w:val="auto"/>
          <w:lang w:eastAsia="zh-CN"/>
        </w:rPr>
        <w:t>的量为柴油含硫量的</w:t>
      </w:r>
      <w:r>
        <w:rPr>
          <w:color w:val="auto"/>
          <w:lang w:eastAsia="zh-CN"/>
        </w:rPr>
        <w:t>2</w:t>
      </w:r>
      <w:r>
        <w:rPr>
          <w:rFonts w:hint="eastAsia"/>
          <w:color w:val="auto"/>
          <w:lang w:eastAsia="zh-CN"/>
        </w:rPr>
        <w:t>倍，柴油中含硫量为</w:t>
      </w:r>
      <w:r>
        <w:rPr>
          <w:color w:val="auto"/>
          <w:lang w:eastAsia="zh-CN"/>
        </w:rPr>
        <w:t>0.2%</w:t>
      </w:r>
      <w:r>
        <w:rPr>
          <w:rFonts w:hint="eastAsia"/>
          <w:color w:val="auto"/>
          <w:lang w:eastAsia="zh-CN"/>
        </w:rPr>
        <w:t>。据此柴油机运转过程中排入大气的</w:t>
      </w:r>
      <w:r>
        <w:rPr>
          <w:color w:val="auto"/>
          <w:lang w:eastAsia="zh-CN"/>
        </w:rPr>
        <w:t>CO</w:t>
      </w:r>
      <w:r>
        <w:rPr>
          <w:rFonts w:hint="eastAsia"/>
          <w:color w:val="auto"/>
          <w:lang w:eastAsia="zh-CN"/>
        </w:rPr>
        <w:t>、</w:t>
      </w:r>
      <w:r>
        <w:rPr>
          <w:color w:val="auto"/>
          <w:lang w:eastAsia="zh-CN"/>
        </w:rPr>
        <w:t>NOx</w:t>
      </w:r>
      <w:r>
        <w:rPr>
          <w:rFonts w:hint="eastAsia"/>
          <w:color w:val="auto"/>
          <w:lang w:eastAsia="zh-CN"/>
        </w:rPr>
        <w:t>、</w:t>
      </w:r>
      <w:r>
        <w:rPr>
          <w:color w:val="auto"/>
          <w:lang w:eastAsia="zh-CN"/>
        </w:rPr>
        <w:t>THC</w:t>
      </w:r>
      <w:r>
        <w:rPr>
          <w:rFonts w:hint="eastAsia"/>
          <w:color w:val="auto"/>
          <w:lang w:eastAsia="zh-CN"/>
        </w:rPr>
        <w:t>以及</w:t>
      </w:r>
      <w:r>
        <w:rPr>
          <w:color w:val="auto"/>
          <w:lang w:eastAsia="zh-CN"/>
        </w:rPr>
        <w:t>SO</w:t>
      </w:r>
      <w:r>
        <w:rPr>
          <w:color w:val="auto"/>
          <w:vertAlign w:val="subscript"/>
          <w:lang w:eastAsia="zh-CN"/>
        </w:rPr>
        <w:t>2</w:t>
      </w:r>
      <w:r>
        <w:rPr>
          <w:rFonts w:hint="eastAsia"/>
          <w:color w:val="auto"/>
          <w:lang w:eastAsia="zh-CN"/>
        </w:rPr>
        <w:t>的量可用下式计算。</w:t>
      </w:r>
    </w:p>
    <w:p w14:paraId="1FCD7AB5">
      <w:pPr>
        <w:spacing w:line="360" w:lineRule="auto"/>
        <w:ind w:firstLine="0" w:firstLineChars="0"/>
        <w:jc w:val="center"/>
        <w:rPr>
          <w:color w:val="auto"/>
          <w:szCs w:val="24"/>
        </w:rPr>
      </w:pPr>
      <w:r>
        <w:rPr>
          <w:color w:val="auto"/>
          <w:kern w:val="2"/>
          <w:position w:val="-24"/>
          <w:szCs w:val="24"/>
          <w:lang w:eastAsia="zh-CN"/>
        </w:rPr>
        <w:object>
          <v:shape id="_x0000_i1026" o:spt="75" type="#_x0000_t75" style="height:31pt;width:85.85pt;" o:ole="t"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6" r:id="rId25">
            <o:LockedField>false</o:LockedField>
          </o:OLEObject>
        </w:object>
      </w:r>
    </w:p>
    <w:p w14:paraId="28E93B69">
      <w:pPr>
        <w:spacing w:line="360" w:lineRule="auto"/>
        <w:ind w:firstLine="0" w:firstLineChars="0"/>
        <w:jc w:val="center"/>
        <w:rPr>
          <w:color w:val="auto"/>
          <w:szCs w:val="24"/>
        </w:rPr>
      </w:pPr>
      <w:r>
        <w:rPr>
          <w:color w:val="auto"/>
          <w:kern w:val="2"/>
          <w:position w:val="-24"/>
          <w:szCs w:val="24"/>
          <w:lang w:eastAsia="zh-CN"/>
        </w:rPr>
        <w:object>
          <v:shape id="_x0000_i1027" o:spt="75" type="#_x0000_t75" style="height:30.45pt;width:93.6pt;" o:ole="t"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27" r:id="rId27">
            <o:LockedField>false</o:LockedField>
          </o:OLEObject>
        </w:object>
      </w:r>
    </w:p>
    <w:p w14:paraId="1698F3D4">
      <w:pPr>
        <w:spacing w:line="360" w:lineRule="auto"/>
        <w:ind w:firstLine="0" w:firstLineChars="0"/>
        <w:jc w:val="center"/>
        <w:rPr>
          <w:color w:val="auto"/>
          <w:szCs w:val="24"/>
        </w:rPr>
      </w:pPr>
      <w:r>
        <w:rPr>
          <w:color w:val="auto"/>
          <w:kern w:val="2"/>
          <w:position w:val="-24"/>
          <w:szCs w:val="24"/>
          <w:lang w:eastAsia="zh-CN"/>
        </w:rPr>
        <w:object>
          <v:shape id="_x0000_i1028" o:spt="75" type="#_x0000_t75" style="height:29.35pt;width:84.75pt;" o:ole="t" filled="f" o:preferrelative="t" stroked="f" coordsize="21600,21600">
            <v:path/>
            <v:fill on="f" focussize="0,0"/>
            <v:stroke on="f" joinstyle="miter"/>
            <v:imagedata r:id="rId30" o:title=""/>
            <o:lock v:ext="edit" aspectratio="t"/>
            <w10:wrap type="none"/>
            <w10:anchorlock/>
          </v:shape>
          <o:OLEObject Type="Embed" ProgID="Equation.3" ShapeID="_x0000_i1028" DrawAspect="Content" ObjectID="_1468075728" r:id="rId29">
            <o:LockedField>false</o:LockedField>
          </o:OLEObject>
        </w:object>
      </w:r>
    </w:p>
    <w:p w14:paraId="04CEC6D7">
      <w:pPr>
        <w:spacing w:line="360" w:lineRule="auto"/>
        <w:ind w:firstLine="0" w:firstLineChars="0"/>
        <w:jc w:val="center"/>
        <w:rPr>
          <w:color w:val="auto"/>
          <w:szCs w:val="24"/>
        </w:rPr>
      </w:pPr>
      <w:r>
        <w:rPr>
          <w:color w:val="auto"/>
          <w:szCs w:val="24"/>
        </w:rPr>
        <w:t>Q</w:t>
      </w:r>
      <w:r>
        <w:rPr>
          <w:color w:val="auto"/>
          <w:szCs w:val="24"/>
          <w:vertAlign w:val="subscript"/>
        </w:rPr>
        <w:t>SO2</w:t>
      </w:r>
      <w:r>
        <w:rPr>
          <w:color w:val="auto"/>
          <w:szCs w:val="24"/>
        </w:rPr>
        <w:t>=2×0.002×m</w:t>
      </w:r>
    </w:p>
    <w:p w14:paraId="0BAEC9C6">
      <w:pPr>
        <w:pStyle w:val="13"/>
        <w:ind w:firstLine="480"/>
        <w:rPr>
          <w:color w:val="auto"/>
          <w:sz w:val="24"/>
          <w:szCs w:val="28"/>
        </w:rPr>
      </w:pPr>
      <w:r>
        <w:rPr>
          <w:rFonts w:hint="eastAsia"/>
          <w:color w:val="auto"/>
          <w:sz w:val="24"/>
          <w:szCs w:val="28"/>
        </w:rPr>
        <w:t>式中：</w:t>
      </w:r>
      <w:r>
        <w:rPr>
          <w:color w:val="auto"/>
          <w:sz w:val="24"/>
          <w:szCs w:val="28"/>
        </w:rPr>
        <w:t>Q</w:t>
      </w:r>
      <w:r>
        <w:rPr>
          <w:rFonts w:hint="eastAsia"/>
          <w:color w:val="auto"/>
          <w:sz w:val="24"/>
          <w:szCs w:val="28"/>
        </w:rPr>
        <w:t>—污染物排放量，</w:t>
      </w:r>
      <w:r>
        <w:rPr>
          <w:color w:val="auto"/>
          <w:sz w:val="24"/>
          <w:szCs w:val="28"/>
        </w:rPr>
        <w:t>kg</w:t>
      </w:r>
      <w:r>
        <w:rPr>
          <w:rFonts w:hint="eastAsia"/>
          <w:color w:val="auto"/>
          <w:sz w:val="24"/>
          <w:szCs w:val="28"/>
        </w:rPr>
        <w:t>；</w:t>
      </w:r>
    </w:p>
    <w:p w14:paraId="4B7F7617">
      <w:pPr>
        <w:pStyle w:val="13"/>
        <w:ind w:firstLine="480"/>
        <w:rPr>
          <w:color w:val="auto"/>
          <w:sz w:val="24"/>
          <w:szCs w:val="28"/>
        </w:rPr>
      </w:pPr>
      <w:r>
        <w:rPr>
          <w:color w:val="auto"/>
          <w:sz w:val="24"/>
          <w:szCs w:val="28"/>
        </w:rPr>
        <w:t xml:space="preserve">      m</w:t>
      </w:r>
      <w:r>
        <w:rPr>
          <w:rFonts w:hint="eastAsia"/>
          <w:color w:val="auto"/>
          <w:sz w:val="24"/>
          <w:szCs w:val="28"/>
        </w:rPr>
        <w:t>—柴油机消耗柴油量，</w:t>
      </w:r>
      <w:r>
        <w:rPr>
          <w:color w:val="auto"/>
          <w:sz w:val="24"/>
          <w:szCs w:val="28"/>
        </w:rPr>
        <w:t>kg</w:t>
      </w:r>
      <w:r>
        <w:rPr>
          <w:rFonts w:hint="eastAsia"/>
          <w:color w:val="auto"/>
          <w:sz w:val="24"/>
          <w:szCs w:val="28"/>
        </w:rPr>
        <w:t>；</w:t>
      </w:r>
    </w:p>
    <w:p w14:paraId="73E21CEE">
      <w:pPr>
        <w:pStyle w:val="13"/>
        <w:ind w:firstLine="480"/>
        <w:rPr>
          <w:color w:val="auto"/>
          <w:sz w:val="24"/>
          <w:szCs w:val="28"/>
          <w:lang w:eastAsia="zh-CN"/>
        </w:rPr>
      </w:pPr>
      <w:r>
        <w:rPr>
          <w:rFonts w:hint="eastAsia"/>
          <w:color w:val="auto"/>
          <w:sz w:val="24"/>
          <w:szCs w:val="28"/>
          <w:lang w:eastAsia="zh-CN"/>
        </w:rPr>
        <w:t>柴油燃烧废气污染物产生情况见表</w:t>
      </w:r>
      <w:r>
        <w:rPr>
          <w:color w:val="auto"/>
          <w:sz w:val="24"/>
          <w:szCs w:val="28"/>
          <w:lang w:eastAsia="zh-CN"/>
        </w:rPr>
        <w:t>3.3-6</w:t>
      </w:r>
      <w:r>
        <w:rPr>
          <w:rFonts w:hint="eastAsia"/>
          <w:color w:val="auto"/>
          <w:sz w:val="24"/>
          <w:szCs w:val="28"/>
          <w:lang w:eastAsia="zh-CN"/>
        </w:rPr>
        <w:t>。</w:t>
      </w:r>
    </w:p>
    <w:p w14:paraId="0C8A0F99">
      <w:pPr>
        <w:pStyle w:val="19"/>
        <w:ind w:left="480" w:firstLine="480"/>
        <w:rPr>
          <w:rFonts w:ascii="黑体" w:hAnsi="黑体" w:eastAsia="黑体"/>
          <w:color w:val="auto"/>
          <w:szCs w:val="20"/>
          <w:lang w:eastAsia="zh-CN"/>
        </w:rPr>
      </w:pPr>
      <w:r>
        <w:rPr>
          <w:rFonts w:hint="eastAsia" w:ascii="黑体" w:hAnsi="黑体" w:eastAsia="黑体"/>
          <w:color w:val="auto"/>
          <w:szCs w:val="20"/>
          <w:lang w:eastAsia="zh-CN"/>
        </w:rPr>
        <w:t>表</w:t>
      </w:r>
      <w:r>
        <w:rPr>
          <w:rFonts w:ascii="黑体" w:hAnsi="黑体" w:eastAsia="黑体"/>
          <w:color w:val="auto"/>
          <w:szCs w:val="20"/>
          <w:lang w:eastAsia="zh-CN"/>
        </w:rPr>
        <w:t xml:space="preserve">3.3-6    </w:t>
      </w:r>
      <w:r>
        <w:rPr>
          <w:rFonts w:hint="eastAsia" w:ascii="黑体" w:hAnsi="黑体" w:eastAsia="黑体"/>
          <w:color w:val="auto"/>
          <w:szCs w:val="20"/>
          <w:lang w:eastAsia="zh-CN"/>
        </w:rPr>
        <w:t>一期工程柴油燃烧废气污染物产生一览表</w:t>
      </w:r>
    </w:p>
    <w:tbl>
      <w:tblPr>
        <w:tblStyle w:val="36"/>
        <w:tblW w:w="4907" w:type="pct"/>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2"/>
        <w:gridCol w:w="4183"/>
      </w:tblGrid>
      <w:tr w14:paraId="70A8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pct"/>
            <w:vAlign w:val="center"/>
          </w:tcPr>
          <w:p w14:paraId="1208AEBC">
            <w:pPr>
              <w:spacing w:line="360" w:lineRule="exact"/>
              <w:ind w:firstLine="0" w:firstLineChars="0"/>
              <w:jc w:val="center"/>
              <w:rPr>
                <w:b/>
                <w:bCs/>
                <w:color w:val="auto"/>
                <w:sz w:val="21"/>
                <w:szCs w:val="21"/>
                <w:lang w:eastAsia="zh-CN"/>
              </w:rPr>
            </w:pPr>
            <w:r>
              <w:rPr>
                <w:rFonts w:hint="eastAsia"/>
                <w:b/>
                <w:bCs/>
                <w:color w:val="auto"/>
                <w:sz w:val="21"/>
                <w:szCs w:val="21"/>
              </w:rPr>
              <w:t>污染物名称</w:t>
            </w:r>
          </w:p>
        </w:tc>
        <w:tc>
          <w:tcPr>
            <w:tcW w:w="2571" w:type="pct"/>
            <w:vAlign w:val="center"/>
          </w:tcPr>
          <w:p w14:paraId="72242B93">
            <w:pPr>
              <w:spacing w:line="360" w:lineRule="exact"/>
              <w:ind w:firstLine="0" w:firstLineChars="0"/>
              <w:jc w:val="center"/>
              <w:rPr>
                <w:b/>
                <w:bCs/>
                <w:color w:val="auto"/>
                <w:sz w:val="21"/>
                <w:szCs w:val="21"/>
              </w:rPr>
            </w:pPr>
            <w:r>
              <w:rPr>
                <w:rFonts w:hint="eastAsia"/>
                <w:b/>
                <w:bCs/>
                <w:color w:val="auto"/>
                <w:sz w:val="21"/>
                <w:szCs w:val="21"/>
              </w:rPr>
              <w:t>产生量（</w:t>
            </w:r>
            <w:r>
              <w:rPr>
                <w:b/>
                <w:bCs/>
                <w:color w:val="auto"/>
                <w:sz w:val="21"/>
                <w:szCs w:val="21"/>
              </w:rPr>
              <w:t>t/a</w:t>
            </w:r>
            <w:r>
              <w:rPr>
                <w:rFonts w:hint="eastAsia"/>
                <w:b/>
                <w:bCs/>
                <w:color w:val="auto"/>
                <w:sz w:val="21"/>
                <w:szCs w:val="21"/>
              </w:rPr>
              <w:t>）</w:t>
            </w:r>
          </w:p>
        </w:tc>
      </w:tr>
      <w:tr w14:paraId="776A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pct"/>
            <w:vAlign w:val="center"/>
          </w:tcPr>
          <w:p w14:paraId="0F013199">
            <w:pPr>
              <w:spacing w:line="360" w:lineRule="exact"/>
              <w:ind w:firstLine="0" w:firstLineChars="0"/>
              <w:jc w:val="center"/>
              <w:rPr>
                <w:color w:val="auto"/>
                <w:sz w:val="21"/>
                <w:szCs w:val="21"/>
              </w:rPr>
            </w:pPr>
            <w:r>
              <w:rPr>
                <w:color w:val="auto"/>
                <w:sz w:val="21"/>
                <w:szCs w:val="21"/>
              </w:rPr>
              <w:t>CO</w:t>
            </w:r>
          </w:p>
        </w:tc>
        <w:tc>
          <w:tcPr>
            <w:tcW w:w="2571" w:type="pct"/>
            <w:vAlign w:val="center"/>
          </w:tcPr>
          <w:p w14:paraId="3BD8636B">
            <w:pPr>
              <w:spacing w:line="360" w:lineRule="exact"/>
              <w:ind w:firstLine="0" w:firstLineChars="0"/>
              <w:jc w:val="center"/>
              <w:rPr>
                <w:color w:val="auto"/>
                <w:sz w:val="21"/>
                <w:szCs w:val="21"/>
              </w:rPr>
            </w:pPr>
            <w:r>
              <w:rPr>
                <w:rFonts w:eastAsia="等线"/>
                <w:color w:val="auto"/>
                <w:sz w:val="21"/>
                <w:szCs w:val="21"/>
              </w:rPr>
              <w:t xml:space="preserve">6.68 </w:t>
            </w:r>
          </w:p>
        </w:tc>
      </w:tr>
      <w:tr w14:paraId="1479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pct"/>
            <w:vAlign w:val="center"/>
          </w:tcPr>
          <w:p w14:paraId="59264D2D">
            <w:pPr>
              <w:spacing w:line="360" w:lineRule="exact"/>
              <w:ind w:firstLine="0" w:firstLineChars="0"/>
              <w:jc w:val="center"/>
              <w:rPr>
                <w:color w:val="auto"/>
                <w:sz w:val="21"/>
                <w:szCs w:val="21"/>
              </w:rPr>
            </w:pPr>
            <w:r>
              <w:rPr>
                <w:color w:val="auto"/>
                <w:sz w:val="21"/>
                <w:szCs w:val="21"/>
              </w:rPr>
              <w:t>NO</w:t>
            </w:r>
            <w:r>
              <w:rPr>
                <w:color w:val="auto"/>
                <w:sz w:val="21"/>
                <w:szCs w:val="21"/>
                <w:vertAlign w:val="subscript"/>
              </w:rPr>
              <w:t>X</w:t>
            </w:r>
          </w:p>
        </w:tc>
        <w:tc>
          <w:tcPr>
            <w:tcW w:w="2571" w:type="pct"/>
            <w:vAlign w:val="center"/>
          </w:tcPr>
          <w:p w14:paraId="2D6B9D2D">
            <w:pPr>
              <w:spacing w:line="360" w:lineRule="exact"/>
              <w:ind w:firstLine="0" w:firstLineChars="0"/>
              <w:jc w:val="center"/>
              <w:rPr>
                <w:color w:val="auto"/>
                <w:sz w:val="21"/>
                <w:szCs w:val="21"/>
              </w:rPr>
            </w:pPr>
            <w:r>
              <w:rPr>
                <w:rFonts w:eastAsia="等线"/>
                <w:color w:val="auto"/>
                <w:sz w:val="21"/>
                <w:szCs w:val="21"/>
              </w:rPr>
              <w:t xml:space="preserve">30.57 </w:t>
            </w:r>
          </w:p>
        </w:tc>
      </w:tr>
      <w:tr w14:paraId="5F1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pct"/>
            <w:vAlign w:val="center"/>
          </w:tcPr>
          <w:p w14:paraId="184C2A12">
            <w:pPr>
              <w:spacing w:line="360" w:lineRule="exact"/>
              <w:ind w:firstLine="0" w:firstLineChars="0"/>
              <w:jc w:val="center"/>
              <w:rPr>
                <w:color w:val="auto"/>
                <w:sz w:val="21"/>
                <w:szCs w:val="21"/>
              </w:rPr>
            </w:pPr>
            <w:r>
              <w:rPr>
                <w:color w:val="auto"/>
                <w:sz w:val="21"/>
                <w:szCs w:val="21"/>
              </w:rPr>
              <w:t>THC</w:t>
            </w:r>
          </w:p>
        </w:tc>
        <w:tc>
          <w:tcPr>
            <w:tcW w:w="2571" w:type="pct"/>
            <w:vAlign w:val="center"/>
          </w:tcPr>
          <w:p w14:paraId="3CF6B1FB">
            <w:pPr>
              <w:spacing w:line="360" w:lineRule="exact"/>
              <w:ind w:firstLine="0" w:firstLineChars="0"/>
              <w:jc w:val="center"/>
              <w:rPr>
                <w:color w:val="auto"/>
                <w:sz w:val="21"/>
                <w:szCs w:val="21"/>
              </w:rPr>
            </w:pPr>
            <w:r>
              <w:rPr>
                <w:rFonts w:eastAsia="等线"/>
                <w:color w:val="auto"/>
                <w:sz w:val="21"/>
                <w:szCs w:val="21"/>
              </w:rPr>
              <w:t xml:space="preserve">11.35 </w:t>
            </w:r>
          </w:p>
        </w:tc>
      </w:tr>
      <w:tr w14:paraId="775C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pct"/>
            <w:vAlign w:val="center"/>
          </w:tcPr>
          <w:p w14:paraId="071A6F7A">
            <w:pPr>
              <w:spacing w:line="360" w:lineRule="exact"/>
              <w:ind w:firstLine="0" w:firstLineChars="0"/>
              <w:jc w:val="center"/>
              <w:rPr>
                <w:color w:val="auto"/>
                <w:sz w:val="21"/>
                <w:szCs w:val="21"/>
              </w:rPr>
            </w:pPr>
            <w:r>
              <w:rPr>
                <w:color w:val="auto"/>
                <w:sz w:val="21"/>
                <w:szCs w:val="21"/>
              </w:rPr>
              <w:t>SO</w:t>
            </w:r>
            <w:r>
              <w:rPr>
                <w:color w:val="auto"/>
                <w:sz w:val="21"/>
                <w:szCs w:val="21"/>
                <w:vertAlign w:val="subscript"/>
              </w:rPr>
              <w:t>2</w:t>
            </w:r>
          </w:p>
        </w:tc>
        <w:tc>
          <w:tcPr>
            <w:tcW w:w="2571" w:type="pct"/>
            <w:vAlign w:val="center"/>
          </w:tcPr>
          <w:p w14:paraId="1C334EA6">
            <w:pPr>
              <w:spacing w:line="360" w:lineRule="exact"/>
              <w:ind w:firstLine="0" w:firstLineChars="0"/>
              <w:jc w:val="center"/>
              <w:rPr>
                <w:color w:val="auto"/>
                <w:sz w:val="21"/>
                <w:szCs w:val="21"/>
              </w:rPr>
            </w:pPr>
            <w:r>
              <w:rPr>
                <w:rFonts w:eastAsia="等线"/>
                <w:color w:val="auto"/>
                <w:sz w:val="21"/>
                <w:szCs w:val="21"/>
              </w:rPr>
              <w:t xml:space="preserve">1.95 </w:t>
            </w:r>
          </w:p>
        </w:tc>
      </w:tr>
    </w:tbl>
    <w:p w14:paraId="15B79505">
      <w:pPr>
        <w:widowControl w:val="0"/>
        <w:ind w:firstLine="480"/>
        <w:textAlignment w:val="auto"/>
        <w:rPr>
          <w:color w:val="auto"/>
          <w:szCs w:val="24"/>
          <w:lang w:eastAsia="zh-CN"/>
        </w:rPr>
      </w:pPr>
      <w:r>
        <w:rPr>
          <w:color w:val="auto"/>
          <w:szCs w:val="24"/>
          <w:lang w:eastAsia="zh-CN"/>
        </w:rPr>
        <w:t>综上，</w:t>
      </w:r>
      <w:r>
        <w:rPr>
          <w:rFonts w:hint="eastAsia"/>
          <w:color w:val="auto"/>
          <w:szCs w:val="24"/>
          <w:lang w:eastAsia="zh-CN"/>
        </w:rPr>
        <w:t>二期</w:t>
      </w:r>
      <w:r>
        <w:rPr>
          <w:color w:val="auto"/>
          <w:szCs w:val="24"/>
          <w:lang w:eastAsia="zh-CN"/>
        </w:rPr>
        <w:t>工程地下采矿各类废气中污染物排放情况见表3.</w:t>
      </w:r>
      <w:r>
        <w:rPr>
          <w:rFonts w:hint="eastAsia"/>
          <w:color w:val="auto"/>
          <w:szCs w:val="24"/>
          <w:lang w:eastAsia="zh-CN"/>
        </w:rPr>
        <w:t>3</w:t>
      </w:r>
      <w:r>
        <w:rPr>
          <w:color w:val="auto"/>
          <w:szCs w:val="24"/>
          <w:lang w:eastAsia="zh-CN"/>
        </w:rPr>
        <w:t>-</w:t>
      </w:r>
      <w:r>
        <w:rPr>
          <w:rFonts w:hint="eastAsia"/>
          <w:color w:val="auto"/>
          <w:szCs w:val="24"/>
          <w:lang w:eastAsia="zh-CN"/>
        </w:rPr>
        <w:t>8</w:t>
      </w:r>
      <w:r>
        <w:rPr>
          <w:color w:val="auto"/>
          <w:szCs w:val="24"/>
          <w:lang w:eastAsia="zh-CN"/>
        </w:rPr>
        <w:t>。</w:t>
      </w:r>
    </w:p>
    <w:p w14:paraId="3EDC9FD5">
      <w:pPr>
        <w:pStyle w:val="42"/>
        <w:spacing w:before="72" w:after="72"/>
        <w:ind w:firstLine="480"/>
        <w:rPr>
          <w:color w:val="auto"/>
          <w:lang w:eastAsia="zh-CN"/>
        </w:rPr>
      </w:pPr>
      <w:r>
        <w:rPr>
          <w:color w:val="auto"/>
          <w:lang w:eastAsia="zh-CN"/>
        </w:rPr>
        <w:t>表3.</w:t>
      </w:r>
      <w:r>
        <w:rPr>
          <w:rFonts w:hint="eastAsia"/>
          <w:color w:val="auto"/>
          <w:lang w:eastAsia="zh-CN"/>
        </w:rPr>
        <w:t>3</w:t>
      </w:r>
      <w:r>
        <w:rPr>
          <w:color w:val="auto"/>
          <w:lang w:eastAsia="zh-CN"/>
        </w:rPr>
        <w:t>-</w:t>
      </w:r>
      <w:r>
        <w:rPr>
          <w:rFonts w:hint="eastAsia"/>
          <w:color w:val="auto"/>
          <w:lang w:eastAsia="zh-CN"/>
        </w:rPr>
        <w:t xml:space="preserve">8    </w:t>
      </w:r>
      <w:r>
        <w:rPr>
          <w:color w:val="auto"/>
          <w:lang w:eastAsia="zh-CN"/>
        </w:rPr>
        <w:t>地下采矿大气污染物排放情况一览表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573"/>
        <w:gridCol w:w="1633"/>
        <w:gridCol w:w="1528"/>
        <w:gridCol w:w="1566"/>
      </w:tblGrid>
      <w:tr w14:paraId="2235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1200" w:type="pct"/>
            <w:tcMar>
              <w:top w:w="15" w:type="dxa"/>
              <w:left w:w="15" w:type="dxa"/>
              <w:bottom w:w="15" w:type="dxa"/>
              <w:right w:w="15" w:type="dxa"/>
            </w:tcMar>
            <w:vAlign w:val="center"/>
          </w:tcPr>
          <w:p w14:paraId="30EC9602">
            <w:pPr>
              <w:spacing w:line="360" w:lineRule="exact"/>
              <w:ind w:firstLine="0" w:firstLineChars="0"/>
              <w:jc w:val="center"/>
              <w:rPr>
                <w:b/>
                <w:bCs/>
                <w:color w:val="auto"/>
                <w:sz w:val="21"/>
                <w:szCs w:val="21"/>
                <w:lang w:eastAsia="zh-CN"/>
              </w:rPr>
            </w:pPr>
            <w:r>
              <w:rPr>
                <w:rFonts w:hint="eastAsia"/>
                <w:b/>
                <w:bCs/>
                <w:color w:val="auto"/>
                <w:sz w:val="21"/>
                <w:szCs w:val="21"/>
                <w:lang w:eastAsia="zh-CN"/>
              </w:rPr>
              <w:t>污染源</w:t>
            </w:r>
          </w:p>
        </w:tc>
        <w:tc>
          <w:tcPr>
            <w:tcW w:w="949" w:type="pct"/>
            <w:tcMar>
              <w:top w:w="15" w:type="dxa"/>
              <w:left w:w="15" w:type="dxa"/>
              <w:bottom w:w="15" w:type="dxa"/>
              <w:right w:w="15" w:type="dxa"/>
            </w:tcMar>
            <w:vAlign w:val="center"/>
          </w:tcPr>
          <w:p w14:paraId="7F438637">
            <w:pPr>
              <w:spacing w:line="360" w:lineRule="exact"/>
              <w:ind w:firstLine="0" w:firstLineChars="0"/>
              <w:jc w:val="center"/>
              <w:rPr>
                <w:b/>
                <w:bCs/>
                <w:color w:val="auto"/>
                <w:sz w:val="21"/>
                <w:szCs w:val="21"/>
                <w:lang w:eastAsia="zh-CN"/>
              </w:rPr>
            </w:pPr>
            <w:r>
              <w:rPr>
                <w:rFonts w:hint="eastAsia"/>
                <w:b/>
                <w:bCs/>
                <w:color w:val="auto"/>
                <w:sz w:val="21"/>
                <w:szCs w:val="21"/>
                <w:lang w:eastAsia="zh-CN"/>
              </w:rPr>
              <w:t>污染物名称</w:t>
            </w:r>
          </w:p>
        </w:tc>
        <w:tc>
          <w:tcPr>
            <w:tcW w:w="985" w:type="pct"/>
            <w:tcMar>
              <w:top w:w="15" w:type="dxa"/>
              <w:left w:w="15" w:type="dxa"/>
              <w:bottom w:w="15" w:type="dxa"/>
              <w:right w:w="15" w:type="dxa"/>
            </w:tcMar>
            <w:vAlign w:val="center"/>
          </w:tcPr>
          <w:p w14:paraId="5C80F4B9">
            <w:pPr>
              <w:spacing w:line="360" w:lineRule="exact"/>
              <w:ind w:firstLine="0" w:firstLineChars="0"/>
              <w:jc w:val="center"/>
              <w:rPr>
                <w:b/>
                <w:bCs/>
                <w:color w:val="auto"/>
                <w:sz w:val="21"/>
                <w:szCs w:val="21"/>
                <w:lang w:eastAsia="zh-CN"/>
              </w:rPr>
            </w:pPr>
            <w:r>
              <w:rPr>
                <w:rFonts w:hint="eastAsia"/>
                <w:b/>
                <w:bCs/>
                <w:color w:val="auto"/>
                <w:sz w:val="21"/>
                <w:szCs w:val="21"/>
                <w:lang w:eastAsia="zh-CN"/>
              </w:rPr>
              <w:t>项目产生量</w:t>
            </w:r>
          </w:p>
        </w:tc>
        <w:tc>
          <w:tcPr>
            <w:tcW w:w="922" w:type="pct"/>
            <w:tcMar>
              <w:top w:w="15" w:type="dxa"/>
              <w:left w:w="15" w:type="dxa"/>
              <w:bottom w:w="15" w:type="dxa"/>
              <w:right w:w="15" w:type="dxa"/>
            </w:tcMar>
            <w:vAlign w:val="center"/>
          </w:tcPr>
          <w:p w14:paraId="5A394A14">
            <w:pPr>
              <w:spacing w:line="360" w:lineRule="exact"/>
              <w:ind w:firstLine="0" w:firstLineChars="0"/>
              <w:jc w:val="center"/>
              <w:rPr>
                <w:b/>
                <w:bCs/>
                <w:color w:val="auto"/>
                <w:sz w:val="21"/>
                <w:szCs w:val="21"/>
                <w:lang w:eastAsia="zh-CN"/>
              </w:rPr>
            </w:pPr>
            <w:r>
              <w:rPr>
                <w:rFonts w:hint="eastAsia"/>
                <w:b/>
                <w:bCs/>
                <w:color w:val="auto"/>
                <w:sz w:val="21"/>
                <w:szCs w:val="21"/>
                <w:lang w:eastAsia="zh-CN"/>
              </w:rPr>
              <w:t>项目削减量</w:t>
            </w:r>
          </w:p>
        </w:tc>
        <w:tc>
          <w:tcPr>
            <w:tcW w:w="944" w:type="pct"/>
            <w:tcMar>
              <w:top w:w="15" w:type="dxa"/>
              <w:left w:w="15" w:type="dxa"/>
              <w:bottom w:w="15" w:type="dxa"/>
              <w:right w:w="15" w:type="dxa"/>
            </w:tcMar>
            <w:vAlign w:val="center"/>
          </w:tcPr>
          <w:p w14:paraId="62DBB82E">
            <w:pPr>
              <w:spacing w:line="360" w:lineRule="exact"/>
              <w:ind w:firstLine="0" w:firstLineChars="0"/>
              <w:jc w:val="center"/>
              <w:rPr>
                <w:b/>
                <w:bCs/>
                <w:color w:val="auto"/>
                <w:sz w:val="21"/>
                <w:szCs w:val="21"/>
                <w:lang w:eastAsia="zh-CN"/>
              </w:rPr>
            </w:pPr>
            <w:r>
              <w:rPr>
                <w:rFonts w:hint="eastAsia"/>
                <w:b/>
                <w:bCs/>
                <w:color w:val="auto"/>
                <w:sz w:val="21"/>
                <w:szCs w:val="21"/>
                <w:lang w:eastAsia="zh-CN"/>
              </w:rPr>
              <w:t>项目排放量</w:t>
            </w:r>
          </w:p>
        </w:tc>
      </w:tr>
      <w:tr w14:paraId="218A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Align w:val="center"/>
          </w:tcPr>
          <w:p w14:paraId="700B74E0">
            <w:pPr>
              <w:spacing w:line="360" w:lineRule="exact"/>
              <w:ind w:firstLine="0" w:firstLineChars="0"/>
              <w:jc w:val="center"/>
              <w:rPr>
                <w:bCs/>
                <w:color w:val="auto"/>
                <w:sz w:val="21"/>
                <w:szCs w:val="21"/>
                <w:lang w:eastAsia="zh-CN"/>
              </w:rPr>
            </w:pPr>
            <w:r>
              <w:rPr>
                <w:rFonts w:hint="eastAsia"/>
                <w:color w:val="auto"/>
                <w:sz w:val="21"/>
                <w:szCs w:val="21"/>
                <w:lang w:eastAsia="zh-CN"/>
              </w:rPr>
              <w:t>露天采场扬尘</w:t>
            </w:r>
          </w:p>
        </w:tc>
        <w:tc>
          <w:tcPr>
            <w:tcW w:w="949" w:type="pct"/>
            <w:tcMar>
              <w:top w:w="15" w:type="dxa"/>
              <w:left w:w="15" w:type="dxa"/>
              <w:bottom w:w="15" w:type="dxa"/>
              <w:right w:w="15" w:type="dxa"/>
            </w:tcMar>
            <w:vAlign w:val="center"/>
          </w:tcPr>
          <w:p w14:paraId="028FB1D6">
            <w:pPr>
              <w:spacing w:line="360" w:lineRule="exact"/>
              <w:ind w:firstLine="0" w:firstLineChars="0"/>
              <w:jc w:val="center"/>
              <w:rPr>
                <w:bCs/>
                <w:color w:val="auto"/>
                <w:sz w:val="21"/>
                <w:szCs w:val="21"/>
                <w:lang w:eastAsia="zh-CN"/>
              </w:rPr>
            </w:pPr>
            <w:r>
              <w:rPr>
                <w:rFonts w:hint="eastAsia"/>
                <w:bCs/>
                <w:color w:val="auto"/>
                <w:sz w:val="21"/>
                <w:szCs w:val="21"/>
                <w:lang w:eastAsia="zh-CN"/>
              </w:rPr>
              <w:t>颗粒物</w:t>
            </w:r>
          </w:p>
        </w:tc>
        <w:tc>
          <w:tcPr>
            <w:tcW w:w="985" w:type="pct"/>
            <w:tcMar>
              <w:top w:w="15" w:type="dxa"/>
              <w:left w:w="15" w:type="dxa"/>
              <w:bottom w:w="15" w:type="dxa"/>
              <w:right w:w="15" w:type="dxa"/>
            </w:tcMar>
            <w:vAlign w:val="center"/>
          </w:tcPr>
          <w:p w14:paraId="5DA606FA">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6.3</w:t>
            </w:r>
          </w:p>
        </w:tc>
        <w:tc>
          <w:tcPr>
            <w:tcW w:w="922" w:type="pct"/>
            <w:tcMar>
              <w:top w:w="15" w:type="dxa"/>
              <w:left w:w="15" w:type="dxa"/>
              <w:bottom w:w="15" w:type="dxa"/>
              <w:right w:w="15" w:type="dxa"/>
            </w:tcMar>
            <w:vAlign w:val="center"/>
          </w:tcPr>
          <w:p w14:paraId="4566936B">
            <w:pPr>
              <w:spacing w:line="360" w:lineRule="exact"/>
              <w:ind w:firstLine="0" w:firstLineChars="0"/>
              <w:jc w:val="center"/>
              <w:rPr>
                <w:bCs/>
                <w:color w:val="auto"/>
                <w:sz w:val="21"/>
                <w:szCs w:val="21"/>
                <w:lang w:eastAsia="zh-CN"/>
              </w:rPr>
            </w:pPr>
            <w:r>
              <w:rPr>
                <w:rFonts w:hint="eastAsia"/>
                <w:color w:val="auto"/>
                <w:sz w:val="21"/>
                <w:szCs w:val="21"/>
                <w:lang w:eastAsia="zh-CN"/>
              </w:rPr>
              <w:t>3.78</w:t>
            </w:r>
          </w:p>
        </w:tc>
        <w:tc>
          <w:tcPr>
            <w:tcW w:w="944" w:type="pct"/>
            <w:tcMar>
              <w:top w:w="15" w:type="dxa"/>
              <w:left w:w="15" w:type="dxa"/>
              <w:bottom w:w="15" w:type="dxa"/>
              <w:right w:w="15" w:type="dxa"/>
            </w:tcMar>
            <w:vAlign w:val="center"/>
          </w:tcPr>
          <w:p w14:paraId="0B323E40">
            <w:pPr>
              <w:spacing w:line="360" w:lineRule="exact"/>
              <w:ind w:firstLine="0" w:firstLineChars="0"/>
              <w:jc w:val="center"/>
              <w:rPr>
                <w:rFonts w:hint="eastAsia"/>
                <w:bCs/>
                <w:color w:val="auto"/>
                <w:sz w:val="21"/>
                <w:szCs w:val="21"/>
                <w:lang w:eastAsia="zh-CN"/>
              </w:rPr>
            </w:pPr>
            <w:r>
              <w:rPr>
                <w:rFonts w:hint="eastAsia"/>
                <w:color w:val="auto"/>
                <w:sz w:val="21"/>
                <w:szCs w:val="21"/>
                <w:lang w:eastAsia="zh-CN"/>
              </w:rPr>
              <w:t>2.52</w:t>
            </w:r>
          </w:p>
        </w:tc>
      </w:tr>
      <w:tr w14:paraId="56C2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00" w:type="pct"/>
            <w:tcMar>
              <w:top w:w="15" w:type="dxa"/>
              <w:left w:w="15" w:type="dxa"/>
              <w:bottom w:w="15" w:type="dxa"/>
              <w:right w:w="15" w:type="dxa"/>
            </w:tcMar>
            <w:vAlign w:val="center"/>
          </w:tcPr>
          <w:p w14:paraId="30241DAC">
            <w:pPr>
              <w:spacing w:line="360" w:lineRule="exact"/>
              <w:ind w:firstLine="0" w:firstLineChars="0"/>
              <w:jc w:val="center"/>
              <w:rPr>
                <w:bCs/>
                <w:color w:val="auto"/>
                <w:sz w:val="21"/>
                <w:szCs w:val="21"/>
                <w:lang w:eastAsia="zh-CN"/>
              </w:rPr>
            </w:pPr>
            <w:r>
              <w:rPr>
                <w:rFonts w:hint="eastAsia"/>
                <w:bCs/>
                <w:color w:val="auto"/>
                <w:sz w:val="21"/>
                <w:szCs w:val="21"/>
                <w:lang w:eastAsia="zh-CN"/>
              </w:rPr>
              <w:t>排土场扬尘</w:t>
            </w:r>
          </w:p>
        </w:tc>
        <w:tc>
          <w:tcPr>
            <w:tcW w:w="949" w:type="pct"/>
            <w:tcMar>
              <w:top w:w="15" w:type="dxa"/>
              <w:left w:w="15" w:type="dxa"/>
              <w:bottom w:w="15" w:type="dxa"/>
              <w:right w:w="15" w:type="dxa"/>
            </w:tcMar>
            <w:vAlign w:val="center"/>
          </w:tcPr>
          <w:p w14:paraId="7493199F">
            <w:pPr>
              <w:spacing w:line="360" w:lineRule="exact"/>
              <w:ind w:firstLine="0" w:firstLineChars="0"/>
              <w:jc w:val="center"/>
              <w:rPr>
                <w:bCs/>
                <w:color w:val="auto"/>
                <w:sz w:val="21"/>
                <w:szCs w:val="21"/>
                <w:lang w:eastAsia="zh-CN"/>
              </w:rPr>
            </w:pPr>
            <w:r>
              <w:rPr>
                <w:rFonts w:hint="eastAsia"/>
                <w:bCs/>
                <w:color w:val="auto"/>
                <w:sz w:val="21"/>
                <w:szCs w:val="21"/>
                <w:lang w:eastAsia="zh-CN"/>
              </w:rPr>
              <w:t>颗粒物</w:t>
            </w:r>
          </w:p>
        </w:tc>
        <w:tc>
          <w:tcPr>
            <w:tcW w:w="985" w:type="pct"/>
            <w:tcMar>
              <w:top w:w="15" w:type="dxa"/>
              <w:left w:w="15" w:type="dxa"/>
              <w:bottom w:w="15" w:type="dxa"/>
              <w:right w:w="15" w:type="dxa"/>
            </w:tcMar>
            <w:vAlign w:val="center"/>
          </w:tcPr>
          <w:p w14:paraId="4A4AF1EB">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892.17</w:t>
            </w:r>
          </w:p>
        </w:tc>
        <w:tc>
          <w:tcPr>
            <w:tcW w:w="922" w:type="pct"/>
            <w:tcMar>
              <w:top w:w="15" w:type="dxa"/>
              <w:left w:w="15" w:type="dxa"/>
              <w:bottom w:w="15" w:type="dxa"/>
              <w:right w:w="15" w:type="dxa"/>
            </w:tcMar>
            <w:vAlign w:val="center"/>
          </w:tcPr>
          <w:p w14:paraId="382F9E10">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734.37</w:t>
            </w:r>
          </w:p>
        </w:tc>
        <w:tc>
          <w:tcPr>
            <w:tcW w:w="944" w:type="pct"/>
            <w:tcMar>
              <w:top w:w="15" w:type="dxa"/>
              <w:left w:w="15" w:type="dxa"/>
              <w:bottom w:w="15" w:type="dxa"/>
              <w:right w:w="15" w:type="dxa"/>
            </w:tcMar>
            <w:vAlign w:val="center"/>
          </w:tcPr>
          <w:p w14:paraId="15CF8F8D">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154.89</w:t>
            </w:r>
          </w:p>
        </w:tc>
      </w:tr>
      <w:tr w14:paraId="4B87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00" w:type="pct"/>
            <w:tcMar>
              <w:top w:w="15" w:type="dxa"/>
              <w:left w:w="15" w:type="dxa"/>
              <w:bottom w:w="15" w:type="dxa"/>
              <w:right w:w="15" w:type="dxa"/>
            </w:tcMar>
            <w:vAlign w:val="center"/>
          </w:tcPr>
          <w:p w14:paraId="0A9EE241">
            <w:pPr>
              <w:spacing w:line="360" w:lineRule="exact"/>
              <w:ind w:firstLine="0" w:firstLineChars="0"/>
              <w:jc w:val="center"/>
              <w:rPr>
                <w:bCs/>
                <w:color w:val="auto"/>
                <w:sz w:val="21"/>
                <w:szCs w:val="21"/>
                <w:lang w:eastAsia="zh-CN"/>
              </w:rPr>
            </w:pPr>
            <w:r>
              <w:rPr>
                <w:rFonts w:hint="eastAsia"/>
                <w:bCs/>
                <w:color w:val="auto"/>
                <w:sz w:val="21"/>
                <w:szCs w:val="21"/>
                <w:lang w:eastAsia="zh-CN"/>
              </w:rPr>
              <w:t>道路运输扬尘</w:t>
            </w:r>
          </w:p>
        </w:tc>
        <w:tc>
          <w:tcPr>
            <w:tcW w:w="949" w:type="pct"/>
            <w:tcMar>
              <w:top w:w="15" w:type="dxa"/>
              <w:left w:w="15" w:type="dxa"/>
              <w:bottom w:w="15" w:type="dxa"/>
              <w:right w:w="15" w:type="dxa"/>
            </w:tcMar>
            <w:vAlign w:val="center"/>
          </w:tcPr>
          <w:p w14:paraId="0C5A840D">
            <w:pPr>
              <w:spacing w:line="360" w:lineRule="exact"/>
              <w:ind w:firstLine="0" w:firstLineChars="0"/>
              <w:jc w:val="center"/>
              <w:rPr>
                <w:bCs/>
                <w:color w:val="auto"/>
                <w:sz w:val="21"/>
                <w:szCs w:val="21"/>
                <w:lang w:eastAsia="zh-CN"/>
              </w:rPr>
            </w:pPr>
            <w:r>
              <w:rPr>
                <w:rFonts w:hint="eastAsia"/>
                <w:bCs/>
                <w:color w:val="auto"/>
                <w:sz w:val="21"/>
                <w:szCs w:val="21"/>
                <w:lang w:eastAsia="zh-CN"/>
              </w:rPr>
              <w:t>颗粒物</w:t>
            </w:r>
          </w:p>
        </w:tc>
        <w:tc>
          <w:tcPr>
            <w:tcW w:w="985" w:type="pct"/>
            <w:tcMar>
              <w:top w:w="15" w:type="dxa"/>
              <w:left w:w="15" w:type="dxa"/>
              <w:bottom w:w="15" w:type="dxa"/>
              <w:right w:w="15" w:type="dxa"/>
            </w:tcMar>
            <w:vAlign w:val="center"/>
          </w:tcPr>
          <w:p w14:paraId="07888F30">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0.0588</w:t>
            </w:r>
          </w:p>
        </w:tc>
        <w:tc>
          <w:tcPr>
            <w:tcW w:w="922" w:type="pct"/>
            <w:tcMar>
              <w:top w:w="15" w:type="dxa"/>
              <w:left w:w="15" w:type="dxa"/>
              <w:bottom w:w="15" w:type="dxa"/>
              <w:right w:w="15" w:type="dxa"/>
            </w:tcMar>
            <w:vAlign w:val="center"/>
          </w:tcPr>
          <w:p w14:paraId="1CE9DB36">
            <w:pPr>
              <w:spacing w:line="360" w:lineRule="exact"/>
              <w:ind w:firstLine="0" w:firstLineChars="0"/>
              <w:jc w:val="center"/>
              <w:rPr>
                <w:bCs/>
                <w:color w:val="auto"/>
                <w:sz w:val="21"/>
                <w:szCs w:val="21"/>
                <w:lang w:eastAsia="zh-CN"/>
              </w:rPr>
            </w:pPr>
            <w:r>
              <w:rPr>
                <w:rFonts w:hint="eastAsia"/>
                <w:bCs/>
                <w:color w:val="auto"/>
                <w:sz w:val="21"/>
                <w:szCs w:val="21"/>
                <w:lang w:eastAsia="zh-CN"/>
              </w:rPr>
              <w:t>0</w:t>
            </w:r>
          </w:p>
        </w:tc>
        <w:tc>
          <w:tcPr>
            <w:tcW w:w="944" w:type="pct"/>
            <w:tcMar>
              <w:top w:w="15" w:type="dxa"/>
              <w:left w:w="15" w:type="dxa"/>
              <w:bottom w:w="15" w:type="dxa"/>
              <w:right w:w="15" w:type="dxa"/>
            </w:tcMar>
            <w:vAlign w:val="center"/>
          </w:tcPr>
          <w:p w14:paraId="528B77FD">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0.0588</w:t>
            </w:r>
          </w:p>
        </w:tc>
      </w:tr>
      <w:tr w14:paraId="019D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00" w:type="pct"/>
            <w:vMerge w:val="restart"/>
            <w:tcMar>
              <w:top w:w="15" w:type="dxa"/>
              <w:left w:w="15" w:type="dxa"/>
              <w:bottom w:w="15" w:type="dxa"/>
              <w:right w:w="15" w:type="dxa"/>
            </w:tcMar>
            <w:vAlign w:val="center"/>
          </w:tcPr>
          <w:p w14:paraId="16690C18">
            <w:pPr>
              <w:spacing w:line="360" w:lineRule="exact"/>
              <w:ind w:firstLine="0" w:firstLineChars="0"/>
              <w:jc w:val="center"/>
              <w:rPr>
                <w:bCs/>
                <w:color w:val="auto"/>
                <w:sz w:val="21"/>
                <w:szCs w:val="21"/>
                <w:lang w:eastAsia="zh-CN"/>
              </w:rPr>
            </w:pPr>
            <w:r>
              <w:rPr>
                <w:rFonts w:hint="eastAsia"/>
                <w:bCs/>
                <w:color w:val="auto"/>
                <w:sz w:val="21"/>
                <w:szCs w:val="21"/>
                <w:lang w:eastAsia="zh-CN"/>
              </w:rPr>
              <w:t>柴油燃烧废气</w:t>
            </w:r>
          </w:p>
        </w:tc>
        <w:tc>
          <w:tcPr>
            <w:tcW w:w="949" w:type="pct"/>
            <w:tcMar>
              <w:top w:w="15" w:type="dxa"/>
              <w:left w:w="15" w:type="dxa"/>
              <w:bottom w:w="15" w:type="dxa"/>
              <w:right w:w="15" w:type="dxa"/>
            </w:tcMar>
            <w:vAlign w:val="center"/>
          </w:tcPr>
          <w:p w14:paraId="5701BEF9">
            <w:pPr>
              <w:spacing w:line="360" w:lineRule="exact"/>
              <w:ind w:firstLine="0" w:firstLineChars="0"/>
              <w:jc w:val="center"/>
              <w:rPr>
                <w:color w:val="auto"/>
                <w:sz w:val="21"/>
                <w:szCs w:val="21"/>
                <w:lang w:eastAsia="zh-CN"/>
              </w:rPr>
            </w:pPr>
            <w:r>
              <w:rPr>
                <w:color w:val="auto"/>
                <w:sz w:val="21"/>
                <w:szCs w:val="21"/>
                <w:lang w:eastAsia="zh-CN"/>
              </w:rPr>
              <w:t>CO</w:t>
            </w:r>
          </w:p>
        </w:tc>
        <w:tc>
          <w:tcPr>
            <w:tcW w:w="985" w:type="pct"/>
            <w:tcMar>
              <w:top w:w="15" w:type="dxa"/>
              <w:left w:w="15" w:type="dxa"/>
              <w:bottom w:w="15" w:type="dxa"/>
              <w:right w:w="15" w:type="dxa"/>
            </w:tcMar>
            <w:vAlign w:val="center"/>
          </w:tcPr>
          <w:p w14:paraId="79083085">
            <w:pPr>
              <w:spacing w:line="360" w:lineRule="exact"/>
              <w:ind w:firstLine="0" w:firstLineChars="0"/>
              <w:jc w:val="center"/>
              <w:rPr>
                <w:color w:val="auto"/>
                <w:sz w:val="21"/>
                <w:szCs w:val="21"/>
                <w:lang w:eastAsia="zh-CN"/>
              </w:rPr>
            </w:pPr>
            <w:r>
              <w:rPr>
                <w:rFonts w:eastAsia="等线"/>
                <w:color w:val="auto"/>
                <w:sz w:val="21"/>
                <w:szCs w:val="21"/>
              </w:rPr>
              <w:t xml:space="preserve">6.68 </w:t>
            </w:r>
          </w:p>
        </w:tc>
        <w:tc>
          <w:tcPr>
            <w:tcW w:w="922" w:type="pct"/>
            <w:tcMar>
              <w:top w:w="15" w:type="dxa"/>
              <w:left w:w="15" w:type="dxa"/>
              <w:bottom w:w="15" w:type="dxa"/>
              <w:right w:w="15" w:type="dxa"/>
            </w:tcMar>
            <w:vAlign w:val="center"/>
          </w:tcPr>
          <w:p w14:paraId="4A3A44E5">
            <w:pPr>
              <w:spacing w:line="360" w:lineRule="exact"/>
              <w:ind w:firstLine="0" w:firstLineChars="0"/>
              <w:jc w:val="center"/>
              <w:rPr>
                <w:bCs/>
                <w:color w:val="auto"/>
                <w:sz w:val="21"/>
                <w:szCs w:val="21"/>
                <w:lang w:eastAsia="zh-CN"/>
              </w:rPr>
            </w:pPr>
            <w:r>
              <w:rPr>
                <w:bCs/>
                <w:color w:val="auto"/>
                <w:sz w:val="21"/>
                <w:szCs w:val="21"/>
                <w:lang w:eastAsia="zh-CN"/>
              </w:rPr>
              <w:t>0</w:t>
            </w:r>
          </w:p>
        </w:tc>
        <w:tc>
          <w:tcPr>
            <w:tcW w:w="944" w:type="pct"/>
            <w:tcMar>
              <w:top w:w="15" w:type="dxa"/>
              <w:left w:w="15" w:type="dxa"/>
              <w:bottom w:w="15" w:type="dxa"/>
              <w:right w:w="15" w:type="dxa"/>
            </w:tcMar>
            <w:vAlign w:val="center"/>
          </w:tcPr>
          <w:p w14:paraId="3871D24B">
            <w:pPr>
              <w:spacing w:line="360" w:lineRule="exact"/>
              <w:ind w:firstLine="0" w:firstLineChars="0"/>
              <w:jc w:val="center"/>
              <w:rPr>
                <w:color w:val="auto"/>
                <w:sz w:val="21"/>
                <w:szCs w:val="21"/>
                <w:lang w:eastAsia="zh-CN"/>
              </w:rPr>
            </w:pPr>
            <w:r>
              <w:rPr>
                <w:rFonts w:eastAsia="等线"/>
                <w:color w:val="auto"/>
                <w:sz w:val="21"/>
                <w:szCs w:val="21"/>
              </w:rPr>
              <w:t xml:space="preserve">6.68 </w:t>
            </w:r>
          </w:p>
        </w:tc>
      </w:tr>
      <w:tr w14:paraId="0417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vAlign w:val="center"/>
          </w:tcPr>
          <w:p w14:paraId="0D1B40BF">
            <w:pPr>
              <w:spacing w:line="360" w:lineRule="exact"/>
              <w:ind w:firstLine="0" w:firstLineChars="0"/>
              <w:jc w:val="center"/>
              <w:rPr>
                <w:bCs/>
                <w:color w:val="auto"/>
                <w:sz w:val="21"/>
                <w:szCs w:val="21"/>
                <w:lang w:eastAsia="zh-CN"/>
              </w:rPr>
            </w:pPr>
          </w:p>
        </w:tc>
        <w:tc>
          <w:tcPr>
            <w:tcW w:w="949" w:type="pct"/>
            <w:tcMar>
              <w:top w:w="15" w:type="dxa"/>
              <w:left w:w="15" w:type="dxa"/>
              <w:bottom w:w="15" w:type="dxa"/>
              <w:right w:w="15" w:type="dxa"/>
            </w:tcMar>
            <w:vAlign w:val="center"/>
          </w:tcPr>
          <w:p w14:paraId="698F9449">
            <w:pPr>
              <w:spacing w:line="360" w:lineRule="exact"/>
              <w:ind w:firstLine="0" w:firstLineChars="0"/>
              <w:jc w:val="center"/>
              <w:rPr>
                <w:color w:val="auto"/>
                <w:sz w:val="21"/>
                <w:szCs w:val="21"/>
                <w:lang w:eastAsia="zh-CN"/>
              </w:rPr>
            </w:pPr>
            <w:r>
              <w:rPr>
                <w:color w:val="auto"/>
                <w:sz w:val="21"/>
                <w:szCs w:val="21"/>
                <w:lang w:eastAsia="zh-CN"/>
              </w:rPr>
              <w:t>NO</w:t>
            </w:r>
            <w:r>
              <w:rPr>
                <w:color w:val="auto"/>
                <w:sz w:val="21"/>
                <w:szCs w:val="21"/>
                <w:vertAlign w:val="subscript"/>
                <w:lang w:eastAsia="zh-CN"/>
              </w:rPr>
              <w:t>X</w:t>
            </w:r>
          </w:p>
        </w:tc>
        <w:tc>
          <w:tcPr>
            <w:tcW w:w="985" w:type="pct"/>
            <w:tcMar>
              <w:top w:w="15" w:type="dxa"/>
              <w:left w:w="15" w:type="dxa"/>
              <w:bottom w:w="15" w:type="dxa"/>
              <w:right w:w="15" w:type="dxa"/>
            </w:tcMar>
            <w:vAlign w:val="center"/>
          </w:tcPr>
          <w:p w14:paraId="4438A300">
            <w:pPr>
              <w:spacing w:line="360" w:lineRule="exact"/>
              <w:ind w:firstLine="0" w:firstLineChars="0"/>
              <w:jc w:val="center"/>
              <w:rPr>
                <w:color w:val="auto"/>
                <w:sz w:val="21"/>
                <w:szCs w:val="21"/>
                <w:lang w:eastAsia="zh-CN"/>
              </w:rPr>
            </w:pPr>
            <w:r>
              <w:rPr>
                <w:rFonts w:eastAsia="等线"/>
                <w:color w:val="auto"/>
                <w:sz w:val="21"/>
                <w:szCs w:val="21"/>
              </w:rPr>
              <w:t xml:space="preserve">30.57 </w:t>
            </w:r>
          </w:p>
        </w:tc>
        <w:tc>
          <w:tcPr>
            <w:tcW w:w="922" w:type="pct"/>
            <w:tcMar>
              <w:top w:w="15" w:type="dxa"/>
              <w:left w:w="15" w:type="dxa"/>
              <w:bottom w:w="15" w:type="dxa"/>
              <w:right w:w="15" w:type="dxa"/>
            </w:tcMar>
            <w:vAlign w:val="center"/>
          </w:tcPr>
          <w:p w14:paraId="4BD21D80">
            <w:pPr>
              <w:spacing w:line="360" w:lineRule="exact"/>
              <w:ind w:firstLine="0" w:firstLineChars="0"/>
              <w:jc w:val="center"/>
              <w:rPr>
                <w:bCs/>
                <w:color w:val="auto"/>
                <w:sz w:val="21"/>
                <w:szCs w:val="21"/>
                <w:lang w:eastAsia="zh-CN"/>
              </w:rPr>
            </w:pPr>
            <w:r>
              <w:rPr>
                <w:bCs/>
                <w:color w:val="auto"/>
                <w:sz w:val="21"/>
                <w:szCs w:val="21"/>
                <w:lang w:eastAsia="zh-CN"/>
              </w:rPr>
              <w:t>0</w:t>
            </w:r>
          </w:p>
        </w:tc>
        <w:tc>
          <w:tcPr>
            <w:tcW w:w="944" w:type="pct"/>
            <w:tcMar>
              <w:top w:w="15" w:type="dxa"/>
              <w:left w:w="15" w:type="dxa"/>
              <w:bottom w:w="15" w:type="dxa"/>
              <w:right w:w="15" w:type="dxa"/>
            </w:tcMar>
            <w:vAlign w:val="center"/>
          </w:tcPr>
          <w:p w14:paraId="56C2A3EC">
            <w:pPr>
              <w:spacing w:line="360" w:lineRule="exact"/>
              <w:ind w:firstLine="0" w:firstLineChars="0"/>
              <w:jc w:val="center"/>
              <w:rPr>
                <w:color w:val="auto"/>
                <w:sz w:val="21"/>
                <w:szCs w:val="21"/>
                <w:lang w:eastAsia="zh-CN"/>
              </w:rPr>
            </w:pPr>
            <w:r>
              <w:rPr>
                <w:rFonts w:eastAsia="等线"/>
                <w:color w:val="auto"/>
                <w:sz w:val="21"/>
                <w:szCs w:val="21"/>
              </w:rPr>
              <w:t xml:space="preserve">30.57 </w:t>
            </w:r>
          </w:p>
        </w:tc>
      </w:tr>
      <w:tr w14:paraId="546F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vAlign w:val="center"/>
          </w:tcPr>
          <w:p w14:paraId="11057A12">
            <w:pPr>
              <w:spacing w:line="360" w:lineRule="exact"/>
              <w:ind w:firstLine="0" w:firstLineChars="0"/>
              <w:jc w:val="center"/>
              <w:rPr>
                <w:bCs/>
                <w:color w:val="auto"/>
                <w:sz w:val="21"/>
                <w:szCs w:val="21"/>
                <w:lang w:eastAsia="zh-CN"/>
              </w:rPr>
            </w:pPr>
          </w:p>
        </w:tc>
        <w:tc>
          <w:tcPr>
            <w:tcW w:w="949" w:type="pct"/>
            <w:tcMar>
              <w:top w:w="15" w:type="dxa"/>
              <w:left w:w="15" w:type="dxa"/>
              <w:bottom w:w="15" w:type="dxa"/>
              <w:right w:w="15" w:type="dxa"/>
            </w:tcMar>
            <w:vAlign w:val="center"/>
          </w:tcPr>
          <w:p w14:paraId="1A28BC97">
            <w:pPr>
              <w:spacing w:line="360" w:lineRule="exact"/>
              <w:ind w:firstLine="0" w:firstLineChars="0"/>
              <w:jc w:val="center"/>
              <w:rPr>
                <w:color w:val="auto"/>
                <w:sz w:val="21"/>
                <w:szCs w:val="21"/>
                <w:lang w:eastAsia="zh-CN"/>
              </w:rPr>
            </w:pPr>
            <w:r>
              <w:rPr>
                <w:color w:val="auto"/>
                <w:sz w:val="21"/>
                <w:szCs w:val="21"/>
                <w:lang w:eastAsia="zh-CN"/>
              </w:rPr>
              <w:t>THC</w:t>
            </w:r>
          </w:p>
        </w:tc>
        <w:tc>
          <w:tcPr>
            <w:tcW w:w="985" w:type="pct"/>
            <w:tcMar>
              <w:top w:w="15" w:type="dxa"/>
              <w:left w:w="15" w:type="dxa"/>
              <w:bottom w:w="15" w:type="dxa"/>
              <w:right w:w="15" w:type="dxa"/>
            </w:tcMar>
            <w:vAlign w:val="center"/>
          </w:tcPr>
          <w:p w14:paraId="27D79B3D">
            <w:pPr>
              <w:spacing w:line="360" w:lineRule="exact"/>
              <w:ind w:firstLine="0" w:firstLineChars="0"/>
              <w:jc w:val="center"/>
              <w:rPr>
                <w:color w:val="auto"/>
                <w:sz w:val="21"/>
                <w:szCs w:val="21"/>
                <w:lang w:eastAsia="zh-CN"/>
              </w:rPr>
            </w:pPr>
            <w:r>
              <w:rPr>
                <w:rFonts w:eastAsia="等线"/>
                <w:color w:val="auto"/>
                <w:sz w:val="21"/>
                <w:szCs w:val="21"/>
              </w:rPr>
              <w:t xml:space="preserve">11.35 </w:t>
            </w:r>
          </w:p>
        </w:tc>
        <w:tc>
          <w:tcPr>
            <w:tcW w:w="922" w:type="pct"/>
            <w:tcMar>
              <w:top w:w="15" w:type="dxa"/>
              <w:left w:w="15" w:type="dxa"/>
              <w:bottom w:w="15" w:type="dxa"/>
              <w:right w:w="15" w:type="dxa"/>
            </w:tcMar>
            <w:vAlign w:val="center"/>
          </w:tcPr>
          <w:p w14:paraId="156B3759">
            <w:pPr>
              <w:spacing w:line="360" w:lineRule="exact"/>
              <w:ind w:firstLine="0" w:firstLineChars="0"/>
              <w:jc w:val="center"/>
              <w:rPr>
                <w:bCs/>
                <w:color w:val="auto"/>
                <w:sz w:val="21"/>
                <w:szCs w:val="21"/>
                <w:lang w:eastAsia="zh-CN"/>
              </w:rPr>
            </w:pPr>
            <w:r>
              <w:rPr>
                <w:bCs/>
                <w:color w:val="auto"/>
                <w:sz w:val="21"/>
                <w:szCs w:val="21"/>
                <w:lang w:eastAsia="zh-CN"/>
              </w:rPr>
              <w:t>0</w:t>
            </w:r>
          </w:p>
        </w:tc>
        <w:tc>
          <w:tcPr>
            <w:tcW w:w="944" w:type="pct"/>
            <w:tcMar>
              <w:top w:w="15" w:type="dxa"/>
              <w:left w:w="15" w:type="dxa"/>
              <w:bottom w:w="15" w:type="dxa"/>
              <w:right w:w="15" w:type="dxa"/>
            </w:tcMar>
            <w:vAlign w:val="center"/>
          </w:tcPr>
          <w:p w14:paraId="4D37100C">
            <w:pPr>
              <w:spacing w:line="360" w:lineRule="exact"/>
              <w:ind w:firstLine="0" w:firstLineChars="0"/>
              <w:jc w:val="center"/>
              <w:rPr>
                <w:color w:val="auto"/>
                <w:sz w:val="21"/>
                <w:szCs w:val="21"/>
                <w:lang w:eastAsia="zh-CN"/>
              </w:rPr>
            </w:pPr>
            <w:r>
              <w:rPr>
                <w:rFonts w:eastAsia="等线"/>
                <w:color w:val="auto"/>
                <w:sz w:val="21"/>
                <w:szCs w:val="21"/>
              </w:rPr>
              <w:t xml:space="preserve">11.35 </w:t>
            </w:r>
          </w:p>
        </w:tc>
      </w:tr>
      <w:tr w14:paraId="21E5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vAlign w:val="center"/>
          </w:tcPr>
          <w:p w14:paraId="53473200">
            <w:pPr>
              <w:spacing w:line="360" w:lineRule="exact"/>
              <w:ind w:firstLine="0" w:firstLineChars="0"/>
              <w:jc w:val="center"/>
              <w:rPr>
                <w:bCs/>
                <w:color w:val="auto"/>
                <w:sz w:val="21"/>
                <w:szCs w:val="21"/>
                <w:lang w:eastAsia="zh-CN"/>
              </w:rPr>
            </w:pPr>
          </w:p>
        </w:tc>
        <w:tc>
          <w:tcPr>
            <w:tcW w:w="949" w:type="pct"/>
            <w:tcMar>
              <w:top w:w="15" w:type="dxa"/>
              <w:left w:w="15" w:type="dxa"/>
              <w:bottom w:w="15" w:type="dxa"/>
              <w:right w:w="15" w:type="dxa"/>
            </w:tcMar>
            <w:vAlign w:val="center"/>
          </w:tcPr>
          <w:p w14:paraId="6D560A0E">
            <w:pPr>
              <w:spacing w:line="360" w:lineRule="exact"/>
              <w:ind w:firstLine="0" w:firstLineChars="0"/>
              <w:jc w:val="center"/>
              <w:rPr>
                <w:color w:val="auto"/>
                <w:sz w:val="21"/>
                <w:szCs w:val="21"/>
                <w:lang w:eastAsia="zh-CN"/>
              </w:rPr>
            </w:pPr>
            <w:r>
              <w:rPr>
                <w:color w:val="auto"/>
                <w:sz w:val="21"/>
                <w:szCs w:val="21"/>
                <w:lang w:eastAsia="zh-CN"/>
              </w:rPr>
              <w:t>SO</w:t>
            </w:r>
            <w:r>
              <w:rPr>
                <w:color w:val="auto"/>
                <w:sz w:val="21"/>
                <w:szCs w:val="21"/>
                <w:vertAlign w:val="subscript"/>
                <w:lang w:eastAsia="zh-CN"/>
              </w:rPr>
              <w:t>2</w:t>
            </w:r>
          </w:p>
        </w:tc>
        <w:tc>
          <w:tcPr>
            <w:tcW w:w="985" w:type="pct"/>
            <w:tcMar>
              <w:top w:w="15" w:type="dxa"/>
              <w:left w:w="15" w:type="dxa"/>
              <w:bottom w:w="15" w:type="dxa"/>
              <w:right w:w="15" w:type="dxa"/>
            </w:tcMar>
            <w:vAlign w:val="center"/>
          </w:tcPr>
          <w:p w14:paraId="18CCB60C">
            <w:pPr>
              <w:spacing w:line="360" w:lineRule="exact"/>
              <w:ind w:firstLine="0" w:firstLineChars="0"/>
              <w:jc w:val="center"/>
              <w:rPr>
                <w:color w:val="auto"/>
                <w:sz w:val="21"/>
                <w:szCs w:val="21"/>
                <w:lang w:eastAsia="zh-CN"/>
              </w:rPr>
            </w:pPr>
            <w:r>
              <w:rPr>
                <w:rFonts w:eastAsia="等线"/>
                <w:color w:val="auto"/>
                <w:sz w:val="21"/>
                <w:szCs w:val="21"/>
              </w:rPr>
              <w:t xml:space="preserve">1.95 </w:t>
            </w:r>
          </w:p>
        </w:tc>
        <w:tc>
          <w:tcPr>
            <w:tcW w:w="922" w:type="pct"/>
            <w:tcMar>
              <w:top w:w="15" w:type="dxa"/>
              <w:left w:w="15" w:type="dxa"/>
              <w:bottom w:w="15" w:type="dxa"/>
              <w:right w:w="15" w:type="dxa"/>
            </w:tcMar>
            <w:vAlign w:val="center"/>
          </w:tcPr>
          <w:p w14:paraId="0070A0B0">
            <w:pPr>
              <w:spacing w:line="360" w:lineRule="exact"/>
              <w:ind w:firstLine="0" w:firstLineChars="0"/>
              <w:jc w:val="center"/>
              <w:rPr>
                <w:bCs/>
                <w:color w:val="auto"/>
                <w:sz w:val="21"/>
                <w:szCs w:val="21"/>
                <w:lang w:eastAsia="zh-CN"/>
              </w:rPr>
            </w:pPr>
            <w:r>
              <w:rPr>
                <w:bCs/>
                <w:color w:val="auto"/>
                <w:sz w:val="21"/>
                <w:szCs w:val="21"/>
                <w:lang w:eastAsia="zh-CN"/>
              </w:rPr>
              <w:t>0</w:t>
            </w:r>
          </w:p>
        </w:tc>
        <w:tc>
          <w:tcPr>
            <w:tcW w:w="944" w:type="pct"/>
            <w:tcMar>
              <w:top w:w="15" w:type="dxa"/>
              <w:left w:w="15" w:type="dxa"/>
              <w:bottom w:w="15" w:type="dxa"/>
              <w:right w:w="15" w:type="dxa"/>
            </w:tcMar>
            <w:vAlign w:val="center"/>
          </w:tcPr>
          <w:p w14:paraId="7BD1277F">
            <w:pPr>
              <w:spacing w:line="360" w:lineRule="exact"/>
              <w:ind w:firstLine="0" w:firstLineChars="0"/>
              <w:jc w:val="center"/>
              <w:rPr>
                <w:color w:val="auto"/>
                <w:sz w:val="21"/>
                <w:szCs w:val="21"/>
                <w:lang w:eastAsia="zh-CN"/>
              </w:rPr>
            </w:pPr>
            <w:r>
              <w:rPr>
                <w:rFonts w:eastAsia="等线"/>
                <w:color w:val="auto"/>
                <w:sz w:val="21"/>
                <w:szCs w:val="21"/>
              </w:rPr>
              <w:t xml:space="preserve">1.95 </w:t>
            </w:r>
          </w:p>
        </w:tc>
      </w:tr>
    </w:tbl>
    <w:p w14:paraId="3D14AAB7">
      <w:pPr>
        <w:pStyle w:val="19"/>
        <w:ind w:left="480" w:firstLine="480"/>
        <w:rPr>
          <w:rFonts w:hint="eastAsia"/>
          <w:color w:val="auto"/>
          <w:lang w:eastAsia="zh-CN"/>
        </w:rPr>
      </w:pPr>
    </w:p>
    <w:p w14:paraId="20556C04">
      <w:pPr>
        <w:pStyle w:val="6"/>
        <w:rPr>
          <w:color w:val="auto"/>
        </w:rPr>
      </w:pPr>
      <w:r>
        <w:rPr>
          <w:rFonts w:hint="eastAsia"/>
          <w:color w:val="auto"/>
          <w:lang w:eastAsia="zh-CN"/>
        </w:rPr>
        <w:t>二期工程</w:t>
      </w:r>
    </w:p>
    <w:p w14:paraId="081D8855">
      <w:pPr>
        <w:ind w:firstLine="480"/>
        <w:rPr>
          <w:color w:val="auto"/>
          <w:lang w:eastAsia="zh-CN"/>
        </w:rPr>
      </w:pPr>
      <w:r>
        <w:rPr>
          <w:rFonts w:hint="eastAsia"/>
          <w:color w:val="auto"/>
          <w:lang w:eastAsia="zh-CN"/>
        </w:rPr>
        <w:t>本项目无组织废气有采矿废气、固体物料堆存扬尘、道路运输扬尘等。</w:t>
      </w:r>
      <w:r>
        <w:rPr>
          <w:color w:val="auto"/>
          <w:lang w:eastAsia="zh-CN"/>
        </w:rPr>
        <w:t>井下废气主要为钻孔凿岩等作业粉尘，爆破产生的炮烟及井下破碎排放的粉尘。主要污染物为颗粒物、NOx等。</w:t>
      </w:r>
    </w:p>
    <w:p w14:paraId="7003E52A">
      <w:pPr>
        <w:ind w:firstLine="480"/>
        <w:rPr>
          <w:color w:val="auto"/>
          <w:lang w:eastAsia="zh-CN"/>
        </w:rPr>
      </w:pPr>
      <w:r>
        <w:rPr>
          <w:rFonts w:hint="eastAsia"/>
          <w:color w:val="auto"/>
          <w:lang w:eastAsia="zh-CN"/>
        </w:rPr>
        <w:t>（1）</w:t>
      </w:r>
      <w:r>
        <w:rPr>
          <w:color w:val="auto"/>
          <w:lang w:eastAsia="zh-CN"/>
        </w:rPr>
        <w:t>井下作业粉尘</w:t>
      </w:r>
    </w:p>
    <w:p w14:paraId="607B769D">
      <w:pPr>
        <w:ind w:firstLine="480"/>
        <w:rPr>
          <w:color w:val="auto"/>
          <w:lang w:eastAsia="zh-CN"/>
        </w:rPr>
      </w:pPr>
      <w:r>
        <w:rPr>
          <w:color w:val="auto"/>
          <w:lang w:eastAsia="zh-CN"/>
        </w:rPr>
        <w:t>井下采掘作业区洒水抑尘等措施；各皮带给料点和受料点均设水雾除尘。根据生态环境部2021年第24号公告发布的《排放源统计调查产排污核算方法和系数手册》，</w:t>
      </w:r>
      <w:r>
        <w:rPr>
          <w:rFonts w:hint="eastAsia"/>
          <w:color w:val="auto"/>
          <w:lang w:eastAsia="zh-CN"/>
        </w:rPr>
        <w:t>“</w:t>
      </w:r>
      <w:r>
        <w:rPr>
          <w:color w:val="auto"/>
          <w:lang w:eastAsia="zh-CN"/>
        </w:rPr>
        <w:t>09</w:t>
      </w:r>
      <w:r>
        <w:rPr>
          <w:rFonts w:hint="eastAsia"/>
          <w:color w:val="auto"/>
          <w:lang w:eastAsia="zh-CN"/>
        </w:rPr>
        <w:t>1</w:t>
      </w:r>
      <w:r>
        <w:rPr>
          <w:color w:val="auto"/>
          <w:lang w:eastAsia="zh-CN"/>
        </w:rPr>
        <w:t>1</w:t>
      </w:r>
      <w:r>
        <w:rPr>
          <w:rFonts w:hint="eastAsia"/>
          <w:color w:val="auto"/>
          <w:lang w:eastAsia="zh-CN"/>
        </w:rPr>
        <w:t>铜矿采选行业系数手册”，铜矿采矿工序中坑采工艺颗粒物的产污系数为3.8×10</w:t>
      </w:r>
      <w:r>
        <w:rPr>
          <w:rFonts w:hint="eastAsia"/>
          <w:color w:val="auto"/>
          <w:vertAlign w:val="superscript"/>
          <w:lang w:eastAsia="zh-CN"/>
        </w:rPr>
        <w:t>-3</w:t>
      </w:r>
      <w:r>
        <w:rPr>
          <w:rFonts w:hint="eastAsia"/>
          <w:color w:val="auto"/>
          <w:lang w:eastAsia="zh-CN"/>
        </w:rPr>
        <w:t>kg/t-产品，本项目年开采铜矿45万t，粉尘产生量约1.71t/a。本项目井下采用湿式作业，建有除尘供水系统，通过喷雾降尘及定期清洗巷道及岩壁等措施除尘，并采用井下通风系统输送新鲜风，以降低空气中粉尘浓度。防尘控制效率为70%，</w:t>
      </w:r>
      <w:r>
        <w:rPr>
          <w:color w:val="auto"/>
          <w:szCs w:val="24"/>
          <w:lang w:eastAsia="zh-CN"/>
        </w:rPr>
        <w:t>回风井处采区井下粉尘排放速率为0.0</w:t>
      </w:r>
      <w:r>
        <w:rPr>
          <w:rFonts w:hint="eastAsia"/>
          <w:color w:val="auto"/>
          <w:szCs w:val="24"/>
          <w:lang w:eastAsia="zh-CN"/>
        </w:rPr>
        <w:t>59</w:t>
      </w:r>
      <w:r>
        <w:rPr>
          <w:color w:val="auto"/>
          <w:szCs w:val="24"/>
          <w:lang w:eastAsia="zh-CN"/>
        </w:rPr>
        <w:t>kg/h，全年总排放量为0.</w:t>
      </w:r>
      <w:r>
        <w:rPr>
          <w:rFonts w:hint="eastAsia"/>
          <w:color w:val="auto"/>
          <w:szCs w:val="24"/>
          <w:lang w:eastAsia="zh-CN"/>
        </w:rPr>
        <w:t>51</w:t>
      </w:r>
      <w:r>
        <w:rPr>
          <w:color w:val="auto"/>
          <w:szCs w:val="24"/>
          <w:lang w:eastAsia="zh-CN"/>
        </w:rPr>
        <w:t>t/a</w:t>
      </w:r>
      <w:r>
        <w:rPr>
          <w:color w:val="auto"/>
          <w:lang w:eastAsia="zh-CN"/>
        </w:rPr>
        <w:t>。</w:t>
      </w:r>
    </w:p>
    <w:p w14:paraId="7B8256B3">
      <w:pPr>
        <w:ind w:firstLine="480"/>
        <w:rPr>
          <w:color w:val="auto"/>
          <w:lang w:eastAsia="zh-CN"/>
        </w:rPr>
      </w:pPr>
      <w:r>
        <w:rPr>
          <w:rFonts w:hint="eastAsia"/>
          <w:color w:val="auto"/>
          <w:lang w:eastAsia="zh-CN"/>
        </w:rPr>
        <w:t>（2）</w:t>
      </w:r>
      <w:r>
        <w:rPr>
          <w:color w:val="auto"/>
          <w:lang w:eastAsia="zh-CN"/>
        </w:rPr>
        <w:t>井下爆破废气</w:t>
      </w:r>
    </w:p>
    <w:p w14:paraId="5244FFEC">
      <w:pPr>
        <w:ind w:firstLine="480"/>
        <w:rPr>
          <w:color w:val="auto"/>
          <w:lang w:eastAsia="zh-CN"/>
        </w:rPr>
      </w:pPr>
      <w:r>
        <w:rPr>
          <w:rFonts w:hint="eastAsia"/>
          <w:color w:val="auto"/>
          <w:lang w:eastAsia="zh-CN"/>
        </w:rPr>
        <w:t>采矿生产爆破使用硝铵炸药，爆破时产生的主要有害物质为CO和NO</w:t>
      </w:r>
      <w:r>
        <w:rPr>
          <w:rFonts w:hint="eastAsia"/>
          <w:color w:val="auto"/>
          <w:vertAlign w:val="subscript"/>
          <w:lang w:eastAsia="zh-CN"/>
        </w:rPr>
        <w:t>2</w:t>
      </w:r>
      <w:r>
        <w:rPr>
          <w:rFonts w:hint="eastAsia"/>
          <w:color w:val="auto"/>
          <w:lang w:eastAsia="zh-CN"/>
        </w:rPr>
        <w:t>。依据《环境统计手册》，每吨炸药爆炸时产生CO为44.7kg，NO</w:t>
      </w:r>
      <w:r>
        <w:rPr>
          <w:rFonts w:hint="eastAsia"/>
          <w:color w:val="auto"/>
          <w:vertAlign w:val="subscript"/>
          <w:lang w:eastAsia="zh-CN"/>
        </w:rPr>
        <w:t>2</w:t>
      </w:r>
      <w:r>
        <w:rPr>
          <w:rFonts w:hint="eastAsia"/>
          <w:color w:val="auto"/>
          <w:lang w:eastAsia="zh-CN"/>
        </w:rPr>
        <w:t>为2.1kg，本项目掘进和开采年使用炸药量约为303.7t，则CO、NO</w:t>
      </w:r>
      <w:r>
        <w:rPr>
          <w:rFonts w:hint="eastAsia"/>
          <w:color w:val="auto"/>
          <w:vertAlign w:val="subscript"/>
          <w:lang w:eastAsia="zh-CN"/>
        </w:rPr>
        <w:t>2</w:t>
      </w:r>
      <w:r>
        <w:rPr>
          <w:rFonts w:hint="eastAsia"/>
          <w:color w:val="auto"/>
          <w:lang w:eastAsia="zh-CN"/>
        </w:rPr>
        <w:t>产生量分别为13.57t/a和0.64t/a。本项目井下通风系统采用对角式机械通风，通风困难的地方采用局扇辅助通风，炮烟废气为非连续排放，每班排放时间仅为井下放炮30min，其余时间基本不外排。炮烟通过通风系统由回风井排出地表，且随着时间推移运行，污染物在环境空气中不断扩散和稀释</w:t>
      </w:r>
      <w:r>
        <w:rPr>
          <w:color w:val="auto"/>
          <w:lang w:eastAsia="zh-CN"/>
        </w:rPr>
        <w:t>。</w:t>
      </w:r>
    </w:p>
    <w:p w14:paraId="70385AE3">
      <w:pPr>
        <w:widowControl w:val="0"/>
        <w:spacing w:line="360" w:lineRule="auto"/>
        <w:ind w:firstLine="480"/>
        <w:textAlignment w:val="auto"/>
        <w:rPr>
          <w:color w:val="auto"/>
          <w:szCs w:val="24"/>
          <w:lang w:eastAsia="zh-CN"/>
        </w:rPr>
      </w:pPr>
      <w:r>
        <w:rPr>
          <w:rFonts w:hint="eastAsia"/>
          <w:color w:val="auto"/>
          <w:szCs w:val="24"/>
          <w:lang w:eastAsia="zh-CN"/>
        </w:rPr>
        <w:t>（3）</w:t>
      </w:r>
      <w:r>
        <w:rPr>
          <w:color w:val="auto"/>
          <w:szCs w:val="24"/>
          <w:lang w:eastAsia="zh-CN"/>
        </w:rPr>
        <w:t>运输扬尘</w:t>
      </w:r>
    </w:p>
    <w:p w14:paraId="3D03A476">
      <w:pPr>
        <w:widowControl w:val="0"/>
        <w:ind w:firstLine="480"/>
        <w:textAlignment w:val="auto"/>
        <w:rPr>
          <w:color w:val="auto"/>
          <w:szCs w:val="24"/>
          <w:lang w:eastAsia="zh-CN"/>
        </w:rPr>
      </w:pPr>
      <w:r>
        <w:rPr>
          <w:color w:val="auto"/>
          <w:szCs w:val="24"/>
          <w:lang w:eastAsia="zh-CN"/>
        </w:rPr>
        <w:t>根据《排放源统计调查产排污核算方法和系数手册》中“移动源排放系数手册”，车辆运输扬尘计算公式为：</w:t>
      </w:r>
    </w:p>
    <w:p w14:paraId="4FC90F38">
      <w:pPr>
        <w:widowControl w:val="0"/>
        <w:ind w:firstLine="200" w:firstLineChars="0"/>
        <w:jc w:val="center"/>
        <w:textAlignment w:val="auto"/>
        <w:rPr>
          <w:color w:val="auto"/>
          <w:szCs w:val="24"/>
          <w:vertAlign w:val="superscript"/>
        </w:rPr>
      </w:pPr>
      <w:r>
        <w:rPr>
          <w:color w:val="auto"/>
          <w:szCs w:val="24"/>
        </w:rPr>
        <w:t>E=∑P</w:t>
      </w:r>
      <w:r>
        <w:rPr>
          <w:color w:val="auto"/>
          <w:szCs w:val="24"/>
          <w:vertAlign w:val="subscript"/>
        </w:rPr>
        <w:t>i</w:t>
      </w:r>
      <w:r>
        <w:rPr>
          <w:rFonts w:hint="eastAsia"/>
          <w:color w:val="auto"/>
          <w:szCs w:val="24"/>
          <w:vertAlign w:val="subscript"/>
          <w:lang w:eastAsia="zh-CN"/>
        </w:rPr>
        <w:t>,</w:t>
      </w:r>
      <w:r>
        <w:rPr>
          <w:color w:val="auto"/>
          <w:szCs w:val="24"/>
          <w:vertAlign w:val="subscript"/>
        </w:rPr>
        <w:t>j</w:t>
      </w:r>
      <w:r>
        <w:rPr>
          <w:rFonts w:hint="eastAsia"/>
          <w:color w:val="auto"/>
          <w:szCs w:val="24"/>
          <w:vertAlign w:val="subscript"/>
          <w:lang w:eastAsia="zh-CN"/>
        </w:rPr>
        <w:t xml:space="preserve">, </w:t>
      </w:r>
      <w:r>
        <w:rPr>
          <w:color w:val="auto"/>
          <w:szCs w:val="24"/>
          <w:vertAlign w:val="subscript"/>
        </w:rPr>
        <w:t>k</w:t>
      </w:r>
      <w:r>
        <w:rPr>
          <w:color w:val="auto"/>
          <w:szCs w:val="24"/>
        </w:rPr>
        <w:t>×PX</w:t>
      </w:r>
      <w:r>
        <w:rPr>
          <w:color w:val="auto"/>
          <w:szCs w:val="24"/>
          <w:vertAlign w:val="subscript"/>
        </w:rPr>
        <w:t>i</w:t>
      </w:r>
      <w:r>
        <w:rPr>
          <w:rFonts w:hint="eastAsia"/>
          <w:color w:val="auto"/>
          <w:szCs w:val="24"/>
          <w:vertAlign w:val="subscript"/>
          <w:lang w:eastAsia="zh-CN"/>
        </w:rPr>
        <w:t xml:space="preserve">, </w:t>
      </w:r>
      <w:r>
        <w:rPr>
          <w:color w:val="auto"/>
          <w:szCs w:val="24"/>
          <w:vertAlign w:val="subscript"/>
        </w:rPr>
        <w:t>j</w:t>
      </w:r>
      <w:r>
        <w:rPr>
          <w:rFonts w:hint="eastAsia"/>
          <w:color w:val="auto"/>
          <w:szCs w:val="24"/>
          <w:vertAlign w:val="subscript"/>
          <w:lang w:eastAsia="zh-CN"/>
        </w:rPr>
        <w:t xml:space="preserve">, </w:t>
      </w:r>
      <w:r>
        <w:rPr>
          <w:color w:val="auto"/>
          <w:szCs w:val="24"/>
          <w:vertAlign w:val="subscript"/>
        </w:rPr>
        <w:t>k</w:t>
      </w:r>
      <w:r>
        <w:rPr>
          <w:color w:val="auto"/>
          <w:szCs w:val="24"/>
        </w:rPr>
        <w:t>×10</w:t>
      </w:r>
      <w:r>
        <w:rPr>
          <w:color w:val="auto"/>
          <w:szCs w:val="24"/>
          <w:vertAlign w:val="superscript"/>
        </w:rPr>
        <w:t>−</w:t>
      </w:r>
      <w:r>
        <w:rPr>
          <w:color w:val="auto"/>
          <w:szCs w:val="24"/>
          <w:shd w:val="clear" w:color="auto" w:fill="FFFFFF"/>
          <w:vertAlign w:val="superscript"/>
        </w:rPr>
        <w:t>6</w:t>
      </w:r>
    </w:p>
    <w:p w14:paraId="6F59B4B4">
      <w:pPr>
        <w:widowControl w:val="0"/>
        <w:ind w:firstLine="480"/>
        <w:textAlignment w:val="auto"/>
        <w:rPr>
          <w:color w:val="auto"/>
          <w:szCs w:val="24"/>
          <w:lang w:eastAsia="zh-CN"/>
        </w:rPr>
      </w:pPr>
      <w:r>
        <w:rPr>
          <w:color w:val="auto"/>
          <w:szCs w:val="24"/>
          <w:lang w:eastAsia="zh-CN"/>
        </w:rPr>
        <w:t>其中：E——排放量，单位为吨；</w:t>
      </w:r>
    </w:p>
    <w:p w14:paraId="5F7643AB">
      <w:pPr>
        <w:widowControl w:val="0"/>
        <w:ind w:firstLine="1200" w:firstLineChars="500"/>
        <w:textAlignment w:val="auto"/>
        <w:rPr>
          <w:color w:val="auto"/>
          <w:szCs w:val="24"/>
          <w:lang w:eastAsia="zh-CN"/>
        </w:rPr>
      </w:pPr>
      <w:r>
        <w:rPr>
          <w:color w:val="auto"/>
          <w:szCs w:val="24"/>
          <w:lang w:eastAsia="zh-CN"/>
        </w:rPr>
        <w:t>i——车型；</w:t>
      </w:r>
    </w:p>
    <w:p w14:paraId="570ECEB6">
      <w:pPr>
        <w:widowControl w:val="0"/>
        <w:ind w:firstLine="1200" w:firstLineChars="500"/>
        <w:textAlignment w:val="auto"/>
        <w:rPr>
          <w:color w:val="auto"/>
          <w:szCs w:val="24"/>
          <w:lang w:eastAsia="zh-CN"/>
        </w:rPr>
      </w:pPr>
      <w:r>
        <w:rPr>
          <w:color w:val="auto"/>
          <w:szCs w:val="24"/>
          <w:lang w:eastAsia="zh-CN"/>
        </w:rPr>
        <w:t>j——燃油种类；</w:t>
      </w:r>
    </w:p>
    <w:p w14:paraId="6E1D02EB">
      <w:pPr>
        <w:widowControl w:val="0"/>
        <w:ind w:firstLine="1200" w:firstLineChars="500"/>
        <w:textAlignment w:val="auto"/>
        <w:rPr>
          <w:color w:val="auto"/>
          <w:szCs w:val="24"/>
          <w:lang w:eastAsia="zh-CN"/>
        </w:rPr>
      </w:pPr>
      <w:r>
        <w:rPr>
          <w:color w:val="auto"/>
          <w:szCs w:val="24"/>
          <w:lang w:eastAsia="zh-CN"/>
        </w:rPr>
        <w:t>k——初次登记日期所在年；</w:t>
      </w:r>
    </w:p>
    <w:p w14:paraId="6A05D34D">
      <w:pPr>
        <w:widowControl w:val="0"/>
        <w:ind w:firstLine="1200" w:firstLineChars="500"/>
        <w:textAlignment w:val="auto"/>
        <w:rPr>
          <w:color w:val="auto"/>
          <w:szCs w:val="24"/>
          <w:lang w:eastAsia="zh-CN"/>
        </w:rPr>
      </w:pPr>
      <w:r>
        <w:rPr>
          <w:color w:val="auto"/>
          <w:szCs w:val="24"/>
          <w:lang w:eastAsia="zh-CN"/>
        </w:rPr>
        <w:t>P——保有量，单位为辆；</w:t>
      </w:r>
    </w:p>
    <w:p w14:paraId="7C881A65">
      <w:pPr>
        <w:widowControl w:val="0"/>
        <w:ind w:firstLine="1200" w:firstLineChars="500"/>
        <w:textAlignment w:val="auto"/>
        <w:rPr>
          <w:color w:val="auto"/>
          <w:szCs w:val="24"/>
          <w:lang w:eastAsia="zh-CN"/>
        </w:rPr>
      </w:pPr>
      <w:r>
        <w:rPr>
          <w:color w:val="auto"/>
          <w:szCs w:val="24"/>
          <w:lang w:eastAsia="zh-CN"/>
        </w:rPr>
        <w:t>PX——为排放系数，年行驶里程与排放因子的乘积，单位为g/（辆*年），取1622。</w:t>
      </w:r>
    </w:p>
    <w:p w14:paraId="0C698457">
      <w:pPr>
        <w:pStyle w:val="18"/>
        <w:spacing w:after="0"/>
        <w:ind w:left="0" w:leftChars="0" w:firstLine="480"/>
        <w:rPr>
          <w:color w:val="auto"/>
          <w:szCs w:val="24"/>
          <w:lang w:eastAsia="zh-CN"/>
        </w:rPr>
      </w:pPr>
      <w:r>
        <w:rPr>
          <w:color w:val="auto"/>
          <w:szCs w:val="24"/>
          <w:lang w:eastAsia="zh-CN"/>
        </w:rPr>
        <w:t>为控制车辆运输污染，矿山拟配备</w:t>
      </w:r>
      <w:r>
        <w:rPr>
          <w:rFonts w:hint="eastAsia"/>
          <w:color w:val="auto"/>
          <w:szCs w:val="24"/>
          <w:lang w:eastAsia="zh-CN"/>
        </w:rPr>
        <w:t>3辆</w:t>
      </w:r>
      <w:r>
        <w:rPr>
          <w:color w:val="auto"/>
          <w:szCs w:val="24"/>
          <w:lang w:eastAsia="zh-CN"/>
        </w:rPr>
        <w:t>柴油重型载货汽车</w:t>
      </w:r>
      <w:r>
        <w:rPr>
          <w:rFonts w:hint="eastAsia"/>
          <w:color w:val="auto"/>
          <w:szCs w:val="24"/>
          <w:lang w:eastAsia="zh-CN"/>
        </w:rPr>
        <w:t>运输</w:t>
      </w:r>
      <w:r>
        <w:rPr>
          <w:color w:val="auto"/>
          <w:szCs w:val="24"/>
          <w:lang w:eastAsia="zh-CN"/>
        </w:rPr>
        <w:t>，由此求得采矿期间道路运输扬尘为0.0</w:t>
      </w:r>
      <w:r>
        <w:rPr>
          <w:rFonts w:hint="eastAsia"/>
          <w:color w:val="auto"/>
          <w:szCs w:val="24"/>
          <w:lang w:eastAsia="zh-CN"/>
        </w:rPr>
        <w:t>147</w:t>
      </w:r>
      <w:r>
        <w:rPr>
          <w:color w:val="auto"/>
          <w:szCs w:val="24"/>
          <w:lang w:eastAsia="zh-CN"/>
        </w:rPr>
        <w:t>t/a。</w:t>
      </w:r>
    </w:p>
    <w:p w14:paraId="4706A398">
      <w:pPr>
        <w:ind w:firstLine="480"/>
        <w:rPr>
          <w:color w:val="auto"/>
          <w:lang w:eastAsia="zh-CN"/>
        </w:rPr>
      </w:pPr>
      <w:r>
        <w:rPr>
          <w:rFonts w:hint="eastAsia"/>
          <w:color w:val="auto"/>
          <w:lang w:eastAsia="zh-CN"/>
        </w:rPr>
        <w:t>（4）排土场扬尘</w:t>
      </w:r>
    </w:p>
    <w:p w14:paraId="64BEDB94">
      <w:pPr>
        <w:ind w:firstLine="480"/>
        <w:rPr>
          <w:color w:val="auto"/>
          <w:lang w:eastAsia="zh-CN"/>
        </w:rPr>
      </w:pPr>
      <w:r>
        <w:rPr>
          <w:rFonts w:hint="eastAsia"/>
          <w:color w:val="auto"/>
          <w:lang w:eastAsia="zh-CN"/>
        </w:rPr>
        <w:t>本项目设有排土场，排土场扬尘主要为废石运输和倾卸过程中产生的扬尘。二期井下废石量约63万t采用《排放源统计调查产排污核算方法和系数手册》（公告2021年第24号）“附表2固体物料堆存颗粒物产排污核算系数手册”中的核算方法进行计算。</w:t>
      </w:r>
    </w:p>
    <w:p w14:paraId="08FAA30C">
      <w:pPr>
        <w:ind w:firstLine="480"/>
        <w:rPr>
          <w:color w:val="auto"/>
          <w:lang w:eastAsia="zh-CN"/>
        </w:rPr>
      </w:pPr>
      <w:r>
        <w:rPr>
          <w:rFonts w:hint="eastAsia"/>
          <w:color w:val="auto"/>
          <w:lang w:eastAsia="zh-CN"/>
        </w:rPr>
        <w:t>颗粒物产生量：</w:t>
      </w:r>
    </w:p>
    <w:p w14:paraId="124DB484">
      <w:pPr>
        <w:ind w:firstLine="480"/>
        <w:rPr>
          <w:color w:val="auto"/>
          <w:lang w:eastAsia="zh-CN"/>
        </w:rPr>
      </w:pPr>
      <w:r>
        <w:rPr>
          <w:color w:val="auto"/>
          <w:lang w:eastAsia="zh-CN"/>
        </w:rPr>
        <w:drawing>
          <wp:anchor distT="0" distB="0" distL="114300" distR="114300" simplePos="0" relativeHeight="251668480" behindDoc="0" locked="0" layoutInCell="1" allowOverlap="1">
            <wp:simplePos x="0" y="0"/>
            <wp:positionH relativeFrom="column">
              <wp:posOffset>556260</wp:posOffset>
            </wp:positionH>
            <wp:positionV relativeFrom="paragraph">
              <wp:posOffset>43815</wp:posOffset>
            </wp:positionV>
            <wp:extent cx="3133725" cy="297815"/>
            <wp:effectExtent l="0" t="0" r="0" b="7620"/>
            <wp:wrapNone/>
            <wp:docPr id="20074163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16359" name="图片 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133854" cy="297712"/>
                    </a:xfrm>
                    <a:prstGeom prst="rect">
                      <a:avLst/>
                    </a:prstGeom>
                  </pic:spPr>
                </pic:pic>
              </a:graphicData>
            </a:graphic>
          </wp:anchor>
        </w:drawing>
      </w:r>
    </w:p>
    <w:p w14:paraId="4A12E56C">
      <w:pPr>
        <w:ind w:firstLine="480"/>
        <w:rPr>
          <w:color w:val="auto"/>
          <w:lang w:eastAsia="zh-CN"/>
        </w:rPr>
      </w:pPr>
      <w:r>
        <w:rPr>
          <w:rFonts w:hint="eastAsia"/>
          <w:color w:val="auto"/>
          <w:lang w:eastAsia="zh-CN"/>
        </w:rPr>
        <w:t>式中：</w:t>
      </w:r>
      <w:r>
        <w:rPr>
          <w:color w:val="auto"/>
          <w:lang w:eastAsia="zh-CN"/>
        </w:rPr>
        <w:t>P</w:t>
      </w:r>
      <w:r>
        <w:rPr>
          <w:rFonts w:hint="eastAsia"/>
          <w:color w:val="auto"/>
          <w:lang w:eastAsia="zh-CN"/>
        </w:rPr>
        <w:t>：颗粒物产生量（单位：吨）；</w:t>
      </w:r>
    </w:p>
    <w:p w14:paraId="51F84649">
      <w:pPr>
        <w:ind w:firstLine="1200" w:firstLineChars="500"/>
        <w:rPr>
          <w:color w:val="auto"/>
          <w:lang w:eastAsia="zh-CN"/>
        </w:rPr>
      </w:pPr>
      <w:r>
        <w:rPr>
          <w:rFonts w:hint="eastAsia"/>
          <w:color w:val="auto"/>
          <w:lang w:eastAsia="zh-CN"/>
        </w:rPr>
        <w:t>ZCy：装卸扬尘产生量（单位：吨）；</w:t>
      </w:r>
    </w:p>
    <w:p w14:paraId="3CAD477F">
      <w:pPr>
        <w:ind w:firstLine="480"/>
        <w:rPr>
          <w:color w:val="auto"/>
          <w:lang w:eastAsia="zh-CN"/>
        </w:rPr>
      </w:pPr>
      <w:r>
        <w:rPr>
          <w:rFonts w:hint="eastAsia"/>
          <w:color w:val="auto"/>
          <w:lang w:eastAsia="zh-CN"/>
        </w:rPr>
        <w:t>FCy：风蚀扬尘产生量（单位：吨）；</w:t>
      </w:r>
    </w:p>
    <w:p w14:paraId="5E9C98F8">
      <w:pPr>
        <w:ind w:firstLine="480"/>
        <w:rPr>
          <w:color w:val="auto"/>
          <w:lang w:eastAsia="zh-CN"/>
        </w:rPr>
      </w:pPr>
      <w:r>
        <w:rPr>
          <w:rFonts w:hint="eastAsia"/>
          <w:color w:val="auto"/>
          <w:lang w:eastAsia="zh-CN"/>
        </w:rPr>
        <w:t>Nc：年物料运载车次（单位：车）；</w:t>
      </w:r>
    </w:p>
    <w:p w14:paraId="38A54706">
      <w:pPr>
        <w:ind w:firstLine="480"/>
        <w:rPr>
          <w:color w:val="auto"/>
          <w:lang w:eastAsia="zh-CN"/>
        </w:rPr>
      </w:pPr>
      <w:r>
        <w:rPr>
          <w:color w:val="auto"/>
          <w:lang w:eastAsia="zh-CN"/>
        </w:rPr>
        <w:t>D</w:t>
      </w:r>
      <w:r>
        <w:rPr>
          <w:rFonts w:hint="eastAsia"/>
          <w:color w:val="auto"/>
          <w:lang w:eastAsia="zh-CN"/>
        </w:rPr>
        <w:t>：单车平均运载量（单位：吨</w:t>
      </w:r>
      <w:r>
        <w:rPr>
          <w:color w:val="auto"/>
          <w:lang w:eastAsia="zh-CN"/>
        </w:rPr>
        <w:t>/</w:t>
      </w:r>
      <w:r>
        <w:rPr>
          <w:rFonts w:hint="eastAsia"/>
          <w:color w:val="auto"/>
          <w:lang w:eastAsia="zh-CN"/>
        </w:rPr>
        <w:t>车）；</w:t>
      </w:r>
    </w:p>
    <w:p w14:paraId="37A27E5B">
      <w:pPr>
        <w:ind w:firstLine="480"/>
        <w:rPr>
          <w:color w:val="auto"/>
          <w:lang w:eastAsia="zh-CN"/>
        </w:rPr>
      </w:pPr>
      <w:r>
        <w:rPr>
          <w:color w:val="auto"/>
          <w:lang w:eastAsia="zh-CN"/>
        </w:rPr>
        <w:t>(a⁄b)</w:t>
      </w:r>
      <w:r>
        <w:rPr>
          <w:rFonts w:hint="eastAsia"/>
          <w:color w:val="auto"/>
          <w:lang w:eastAsia="zh-CN"/>
        </w:rPr>
        <w:t>：装卸扬尘概化系数（单位：千克</w:t>
      </w:r>
      <w:r>
        <w:rPr>
          <w:color w:val="auto"/>
          <w:lang w:eastAsia="zh-CN"/>
        </w:rPr>
        <w:t>/</w:t>
      </w:r>
      <w:r>
        <w:rPr>
          <w:rFonts w:hint="eastAsia"/>
          <w:color w:val="auto"/>
          <w:lang w:eastAsia="zh-CN"/>
        </w:rPr>
        <w:t>吨），a指各省风速概化系数，新疆维吾尔自治区取值：0.0011；b指物料含水率概化系数，块矿取值：0.0064。</w:t>
      </w:r>
    </w:p>
    <w:p w14:paraId="6FD64657">
      <w:pPr>
        <w:ind w:firstLine="480"/>
        <w:rPr>
          <w:color w:val="auto"/>
          <w:lang w:eastAsia="zh-CN"/>
        </w:rPr>
      </w:pPr>
      <w:r>
        <w:rPr>
          <w:rFonts w:hint="eastAsia"/>
          <w:color w:val="auto"/>
          <w:lang w:eastAsia="zh-CN"/>
        </w:rPr>
        <w:t>Ef——指堆场风蚀扬尘概化系数，块矿取值：0（单位：千克/平方米）</w:t>
      </w:r>
    </w:p>
    <w:p w14:paraId="0A557D48">
      <w:pPr>
        <w:ind w:firstLine="480"/>
        <w:rPr>
          <w:color w:val="auto"/>
          <w:lang w:eastAsia="zh-CN"/>
        </w:rPr>
      </w:pPr>
      <w:r>
        <w:rPr>
          <w:rFonts w:hint="eastAsia"/>
          <w:color w:val="auto"/>
          <w:lang w:eastAsia="zh-CN"/>
        </w:rPr>
        <w:t>S——指堆场占地面积（单位：m</w:t>
      </w:r>
      <w:r>
        <w:rPr>
          <w:rFonts w:hint="eastAsia"/>
          <w:color w:val="auto"/>
          <w:vertAlign w:val="superscript"/>
          <w:lang w:eastAsia="zh-CN"/>
        </w:rPr>
        <w:t>2</w:t>
      </w:r>
      <w:r>
        <w:rPr>
          <w:rFonts w:hint="eastAsia"/>
          <w:color w:val="auto"/>
          <w:lang w:eastAsia="zh-CN"/>
        </w:rPr>
        <w:t>）</w:t>
      </w:r>
    </w:p>
    <w:p w14:paraId="0CB3E86F">
      <w:pPr>
        <w:pStyle w:val="52"/>
        <w:spacing w:before="60" w:after="60"/>
        <w:rPr>
          <w:color w:val="auto"/>
        </w:rPr>
      </w:pPr>
      <w:r>
        <w:rPr>
          <w:rFonts w:hint="eastAsia"/>
          <w:color w:val="auto"/>
        </w:rPr>
        <w:t>颗粒物排放量核算公式如下：</w:t>
      </w:r>
    </w:p>
    <w:p w14:paraId="6CE8A36B">
      <w:pPr>
        <w:pStyle w:val="52"/>
        <w:spacing w:before="60" w:after="60"/>
        <w:rPr>
          <w:color w:val="auto"/>
        </w:rPr>
      </w:pPr>
      <w:r>
        <w:rPr>
          <w:color w:val="auto"/>
        </w:rPr>
        <w:drawing>
          <wp:inline distT="0" distB="0" distL="0" distR="0">
            <wp:extent cx="1913890" cy="285115"/>
            <wp:effectExtent l="0" t="0" r="0" b="635"/>
            <wp:docPr id="20047766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76687" name="图片 1"/>
                    <pic:cNvPicPr>
                      <a:picLocks noChangeAspect="1"/>
                    </pic:cNvPicPr>
                  </pic:nvPicPr>
                  <pic:blipFill>
                    <a:blip r:embed="rId24"/>
                    <a:stretch>
                      <a:fillRect/>
                    </a:stretch>
                  </pic:blipFill>
                  <pic:spPr>
                    <a:xfrm>
                      <a:off x="0" y="0"/>
                      <a:ext cx="1914286" cy="285714"/>
                    </a:xfrm>
                    <a:prstGeom prst="rect">
                      <a:avLst/>
                    </a:prstGeom>
                  </pic:spPr>
                </pic:pic>
              </a:graphicData>
            </a:graphic>
          </wp:inline>
        </w:drawing>
      </w:r>
    </w:p>
    <w:p w14:paraId="33D22972">
      <w:pPr>
        <w:pStyle w:val="52"/>
        <w:spacing w:before="60" w:after="60"/>
        <w:rPr>
          <w:color w:val="auto"/>
        </w:rPr>
      </w:pPr>
      <w:r>
        <w:rPr>
          <w:rFonts w:hint="eastAsia"/>
          <w:color w:val="auto"/>
        </w:rPr>
        <w:t>式中：P——指颗粒物产生量（单位：t）；</w:t>
      </w:r>
    </w:p>
    <w:p w14:paraId="208CD1B5">
      <w:pPr>
        <w:pStyle w:val="52"/>
        <w:spacing w:before="60" w:after="60"/>
        <w:rPr>
          <w:color w:val="auto"/>
        </w:rPr>
      </w:pPr>
      <w:r>
        <w:rPr>
          <w:rFonts w:hint="eastAsia"/>
          <w:color w:val="auto"/>
        </w:rPr>
        <w:t>Uc——指颗粒物排放量（单位：t）；</w:t>
      </w:r>
    </w:p>
    <w:p w14:paraId="5555D7AE">
      <w:pPr>
        <w:pStyle w:val="52"/>
        <w:spacing w:before="60" w:after="60"/>
        <w:rPr>
          <w:color w:val="auto"/>
        </w:rPr>
      </w:pPr>
      <w:r>
        <w:rPr>
          <w:rFonts w:hint="eastAsia"/>
          <w:color w:val="auto"/>
        </w:rPr>
        <w:t>Cm——指颗粒物控制措施控制效率（单位：%）。洒水措施控制效率为74%、围挡措施控制效率为60%，编织覆盖86%；</w:t>
      </w:r>
    </w:p>
    <w:p w14:paraId="594020A0">
      <w:pPr>
        <w:pStyle w:val="52"/>
        <w:spacing w:before="60" w:after="60"/>
        <w:rPr>
          <w:color w:val="auto"/>
        </w:rPr>
      </w:pPr>
      <w:r>
        <w:rPr>
          <w:rFonts w:hint="eastAsia"/>
          <w:color w:val="auto"/>
        </w:rPr>
        <w:t>Tm——指堆场类型控制效率（单位：%）。</w:t>
      </w:r>
    </w:p>
    <w:p w14:paraId="0C3081FB">
      <w:pPr>
        <w:pStyle w:val="52"/>
        <w:spacing w:beforeLines="0" w:afterLines="0"/>
        <w:rPr>
          <w:color w:val="auto"/>
        </w:rPr>
      </w:pPr>
      <w:r>
        <w:rPr>
          <w:rFonts w:hint="eastAsia"/>
          <w:color w:val="auto"/>
        </w:rPr>
        <w:t>本项目排土场为敞开式，Tm取0%。排土场占地面积为569500m</w:t>
      </w:r>
      <w:r>
        <w:rPr>
          <w:rFonts w:hint="eastAsia"/>
          <w:color w:val="auto"/>
          <w:vertAlign w:val="superscript"/>
        </w:rPr>
        <w:t>2</w:t>
      </w:r>
      <w:r>
        <w:rPr>
          <w:rFonts w:hint="eastAsia"/>
          <w:color w:val="auto"/>
        </w:rPr>
        <w:t>。单车平均运载量按60t计，则年运载车次为72103次。</w:t>
      </w:r>
    </w:p>
    <w:p w14:paraId="3BF72438">
      <w:pPr>
        <w:pStyle w:val="52"/>
        <w:spacing w:beforeLines="0" w:afterLines="0"/>
        <w:rPr>
          <w:color w:val="auto"/>
        </w:rPr>
      </w:pPr>
      <w:r>
        <w:rPr>
          <w:rFonts w:hint="eastAsia"/>
          <w:color w:val="auto"/>
        </w:rPr>
        <w:t>经上式计算，排土场无组织颗粒物产生量为9.69t/a。</w:t>
      </w:r>
      <w:r>
        <w:rPr>
          <w:color w:val="auto"/>
        </w:rPr>
        <w:t>项目区气候干燥，拟采用</w:t>
      </w:r>
      <w:r>
        <w:rPr>
          <w:rFonts w:hint="eastAsia"/>
          <w:color w:val="auto"/>
        </w:rPr>
        <w:t>洒水降尘及编织覆盖的方式，编织覆盖对颗粒物的控制效率η可取0.86，</w:t>
      </w:r>
      <w:r>
        <w:rPr>
          <w:color w:val="auto"/>
        </w:rPr>
        <w:t>由此求得废石堆场颗粒物的排放量为</w:t>
      </w:r>
      <w:r>
        <w:rPr>
          <w:rFonts w:hint="eastAsia"/>
          <w:color w:val="auto"/>
        </w:rPr>
        <w:t>1.36</w:t>
      </w:r>
      <w:r>
        <w:rPr>
          <w:color w:val="auto"/>
        </w:rPr>
        <w:t>t/a。</w:t>
      </w:r>
      <w:r>
        <w:rPr>
          <w:rFonts w:hint="eastAsia"/>
          <w:color w:val="auto"/>
        </w:rPr>
        <w:t>排放源强为0.19kg/h。</w:t>
      </w:r>
    </w:p>
    <w:p w14:paraId="691357CC">
      <w:pPr>
        <w:pStyle w:val="18"/>
        <w:spacing w:after="0"/>
        <w:ind w:left="0" w:leftChars="0" w:firstLine="480"/>
        <w:rPr>
          <w:color w:val="auto"/>
          <w:lang w:eastAsia="zh-CN"/>
        </w:rPr>
      </w:pPr>
      <w:r>
        <w:rPr>
          <w:rFonts w:hint="eastAsia"/>
          <w:color w:val="auto"/>
          <w:szCs w:val="24"/>
          <w:lang w:eastAsia="zh-CN"/>
        </w:rPr>
        <w:t>（5）</w:t>
      </w:r>
      <w:r>
        <w:rPr>
          <w:rFonts w:hint="eastAsia"/>
          <w:color w:val="auto"/>
          <w:lang w:eastAsia="zh-CN"/>
        </w:rPr>
        <w:t>柴油燃烧废气</w:t>
      </w:r>
    </w:p>
    <w:p w14:paraId="261C1D0E">
      <w:pPr>
        <w:pStyle w:val="18"/>
        <w:spacing w:after="0"/>
        <w:ind w:left="0" w:leftChars="0" w:firstLine="480"/>
        <w:rPr>
          <w:color w:val="auto"/>
          <w:lang w:eastAsia="zh-CN"/>
        </w:rPr>
      </w:pPr>
      <w:r>
        <w:rPr>
          <w:rFonts w:hint="eastAsia"/>
          <w:color w:val="auto"/>
          <w:lang w:eastAsia="zh-CN"/>
        </w:rPr>
        <w:t>凿岩机、空压机、柴油发电机（备用）、铲运机、挖土机等产生的燃烧烟气主要含</w:t>
      </w:r>
      <w:r>
        <w:rPr>
          <w:color w:val="auto"/>
          <w:lang w:eastAsia="zh-CN"/>
        </w:rPr>
        <w:t>CO</w:t>
      </w:r>
      <w:r>
        <w:rPr>
          <w:rFonts w:hint="eastAsia"/>
          <w:color w:val="auto"/>
          <w:lang w:eastAsia="zh-CN"/>
        </w:rPr>
        <w:t>、</w:t>
      </w:r>
      <w:r>
        <w:rPr>
          <w:color w:val="auto"/>
          <w:lang w:eastAsia="zh-CN"/>
        </w:rPr>
        <w:t>NOx</w:t>
      </w:r>
      <w:r>
        <w:rPr>
          <w:rFonts w:hint="eastAsia"/>
          <w:color w:val="auto"/>
          <w:lang w:eastAsia="zh-CN"/>
        </w:rPr>
        <w:t>、</w:t>
      </w:r>
      <w:r>
        <w:rPr>
          <w:color w:val="auto"/>
          <w:lang w:eastAsia="zh-CN"/>
        </w:rPr>
        <w:t>THC</w:t>
      </w:r>
      <w:r>
        <w:rPr>
          <w:rFonts w:hint="eastAsia"/>
          <w:color w:val="auto"/>
          <w:lang w:eastAsia="zh-CN"/>
        </w:rPr>
        <w:t>、</w:t>
      </w:r>
      <w:r>
        <w:rPr>
          <w:color w:val="auto"/>
          <w:lang w:eastAsia="zh-CN"/>
        </w:rPr>
        <w:t>SO</w:t>
      </w:r>
      <w:r>
        <w:rPr>
          <w:color w:val="auto"/>
          <w:vertAlign w:val="subscript"/>
          <w:lang w:eastAsia="zh-CN"/>
        </w:rPr>
        <w:t>2</w:t>
      </w:r>
      <w:r>
        <w:rPr>
          <w:rFonts w:hint="eastAsia"/>
          <w:color w:val="auto"/>
          <w:lang w:eastAsia="zh-CN"/>
        </w:rPr>
        <w:t>等。一期工程年耗柴油量为54207</w:t>
      </w:r>
      <w:r>
        <w:rPr>
          <w:color w:val="auto"/>
          <w:lang w:eastAsia="zh-CN"/>
        </w:rPr>
        <w:t>kg/a</w:t>
      </w:r>
      <w:r>
        <w:rPr>
          <w:rFonts w:hint="eastAsia"/>
          <w:color w:val="auto"/>
          <w:lang w:eastAsia="zh-CN"/>
        </w:rPr>
        <w:t>，根据《环境统计手册》，燃烧</w:t>
      </w:r>
      <w:r>
        <w:rPr>
          <w:color w:val="auto"/>
          <w:lang w:eastAsia="zh-CN"/>
        </w:rPr>
        <w:t>1t</w:t>
      </w:r>
      <w:r>
        <w:rPr>
          <w:rFonts w:hint="eastAsia"/>
          <w:color w:val="auto"/>
          <w:lang w:eastAsia="zh-CN"/>
        </w:rPr>
        <w:t>柴油产生的</w:t>
      </w:r>
      <w:r>
        <w:rPr>
          <w:color w:val="auto"/>
          <w:lang w:eastAsia="zh-CN"/>
        </w:rPr>
        <w:t>SO</w:t>
      </w:r>
      <w:r>
        <w:rPr>
          <w:color w:val="auto"/>
          <w:vertAlign w:val="subscript"/>
          <w:lang w:eastAsia="zh-CN"/>
        </w:rPr>
        <w:t>2</w:t>
      </w:r>
      <w:r>
        <w:rPr>
          <w:rFonts w:hint="eastAsia"/>
          <w:color w:val="auto"/>
          <w:lang w:eastAsia="zh-CN"/>
        </w:rPr>
        <w:t>的量为柴油含硫量的</w:t>
      </w:r>
      <w:r>
        <w:rPr>
          <w:color w:val="auto"/>
          <w:lang w:eastAsia="zh-CN"/>
        </w:rPr>
        <w:t>2</w:t>
      </w:r>
      <w:r>
        <w:rPr>
          <w:rFonts w:hint="eastAsia"/>
          <w:color w:val="auto"/>
          <w:lang w:eastAsia="zh-CN"/>
        </w:rPr>
        <w:t>倍，柴油中含硫量为</w:t>
      </w:r>
      <w:r>
        <w:rPr>
          <w:color w:val="auto"/>
          <w:lang w:eastAsia="zh-CN"/>
        </w:rPr>
        <w:t>0.2%</w:t>
      </w:r>
      <w:r>
        <w:rPr>
          <w:rFonts w:hint="eastAsia"/>
          <w:color w:val="auto"/>
          <w:lang w:eastAsia="zh-CN"/>
        </w:rPr>
        <w:t>。据此柴油机运转过程中排入大气的</w:t>
      </w:r>
      <w:r>
        <w:rPr>
          <w:color w:val="auto"/>
          <w:lang w:eastAsia="zh-CN"/>
        </w:rPr>
        <w:t>CO</w:t>
      </w:r>
      <w:r>
        <w:rPr>
          <w:rFonts w:hint="eastAsia"/>
          <w:color w:val="auto"/>
          <w:lang w:eastAsia="zh-CN"/>
        </w:rPr>
        <w:t>、</w:t>
      </w:r>
      <w:r>
        <w:rPr>
          <w:color w:val="auto"/>
          <w:lang w:eastAsia="zh-CN"/>
        </w:rPr>
        <w:t>NOx</w:t>
      </w:r>
      <w:r>
        <w:rPr>
          <w:rFonts w:hint="eastAsia"/>
          <w:color w:val="auto"/>
          <w:lang w:eastAsia="zh-CN"/>
        </w:rPr>
        <w:t>、</w:t>
      </w:r>
      <w:r>
        <w:rPr>
          <w:color w:val="auto"/>
          <w:lang w:eastAsia="zh-CN"/>
        </w:rPr>
        <w:t>THC</w:t>
      </w:r>
      <w:r>
        <w:rPr>
          <w:rFonts w:hint="eastAsia"/>
          <w:color w:val="auto"/>
          <w:lang w:eastAsia="zh-CN"/>
        </w:rPr>
        <w:t>以及</w:t>
      </w:r>
      <w:r>
        <w:rPr>
          <w:color w:val="auto"/>
          <w:lang w:eastAsia="zh-CN"/>
        </w:rPr>
        <w:t>SO</w:t>
      </w:r>
      <w:r>
        <w:rPr>
          <w:color w:val="auto"/>
          <w:vertAlign w:val="subscript"/>
          <w:lang w:eastAsia="zh-CN"/>
        </w:rPr>
        <w:t>2</w:t>
      </w:r>
      <w:r>
        <w:rPr>
          <w:rFonts w:hint="eastAsia"/>
          <w:color w:val="auto"/>
          <w:lang w:eastAsia="zh-CN"/>
        </w:rPr>
        <w:t>的量可用下式计算。</w:t>
      </w:r>
    </w:p>
    <w:p w14:paraId="1F9363CD">
      <w:pPr>
        <w:spacing w:line="360" w:lineRule="auto"/>
        <w:ind w:firstLine="0" w:firstLineChars="0"/>
        <w:jc w:val="center"/>
        <w:rPr>
          <w:color w:val="auto"/>
          <w:szCs w:val="24"/>
        </w:rPr>
      </w:pPr>
      <w:r>
        <w:rPr>
          <w:color w:val="auto"/>
          <w:kern w:val="2"/>
          <w:position w:val="-24"/>
          <w:szCs w:val="24"/>
          <w:lang w:eastAsia="zh-CN"/>
        </w:rPr>
        <w:object>
          <v:shape id="_x0000_i1029" o:spt="75" type="#_x0000_t75" style="height:31pt;width:85.85pt;" o:ole="t" filled="f" o:preferrelative="t" stroked="f" coordsize="21600,21600">
            <v:path/>
            <v:fill on="f" focussize="0,0"/>
            <v:stroke on="f" joinstyle="miter"/>
            <v:imagedata r:id="rId26" o:title=""/>
            <o:lock v:ext="edit" aspectratio="t"/>
            <w10:wrap type="none"/>
            <w10:anchorlock/>
          </v:shape>
          <o:OLEObject Type="Embed" ProgID="Equation.3" ShapeID="_x0000_i1029" DrawAspect="Content" ObjectID="_1468075729" r:id="rId31">
            <o:LockedField>false</o:LockedField>
          </o:OLEObject>
        </w:object>
      </w:r>
    </w:p>
    <w:p w14:paraId="74686E69">
      <w:pPr>
        <w:spacing w:line="360" w:lineRule="auto"/>
        <w:ind w:firstLine="0" w:firstLineChars="0"/>
        <w:jc w:val="center"/>
        <w:rPr>
          <w:color w:val="auto"/>
          <w:szCs w:val="24"/>
        </w:rPr>
      </w:pPr>
      <w:r>
        <w:rPr>
          <w:color w:val="auto"/>
          <w:kern w:val="2"/>
          <w:position w:val="-24"/>
          <w:szCs w:val="24"/>
          <w:lang w:eastAsia="zh-CN"/>
        </w:rPr>
        <w:object>
          <v:shape id="_x0000_i1030" o:spt="75" type="#_x0000_t75" style="height:30.45pt;width:93.6pt;" o:ole="t" filled="f" o:preferrelative="t" stroked="f" coordsize="21600,21600">
            <v:path/>
            <v:fill on="f" focussize="0,0"/>
            <v:stroke on="f" joinstyle="miter"/>
            <v:imagedata r:id="rId28" o:title=""/>
            <o:lock v:ext="edit" aspectratio="t"/>
            <w10:wrap type="none"/>
            <w10:anchorlock/>
          </v:shape>
          <o:OLEObject Type="Embed" ProgID="Equation.3" ShapeID="_x0000_i1030" DrawAspect="Content" ObjectID="_1468075730" r:id="rId32">
            <o:LockedField>false</o:LockedField>
          </o:OLEObject>
        </w:object>
      </w:r>
    </w:p>
    <w:p w14:paraId="6560A229">
      <w:pPr>
        <w:spacing w:line="360" w:lineRule="auto"/>
        <w:ind w:firstLine="0" w:firstLineChars="0"/>
        <w:jc w:val="center"/>
        <w:rPr>
          <w:color w:val="auto"/>
          <w:szCs w:val="24"/>
        </w:rPr>
      </w:pPr>
      <w:r>
        <w:rPr>
          <w:color w:val="auto"/>
          <w:kern w:val="2"/>
          <w:position w:val="-24"/>
          <w:szCs w:val="24"/>
          <w:lang w:eastAsia="zh-CN"/>
        </w:rPr>
        <w:object>
          <v:shape id="_x0000_i1031" o:spt="75" type="#_x0000_t75" style="height:29.35pt;width:84.75pt;" o:ole="t" filled="f" o:preferrelative="t" stroked="f" coordsize="21600,21600">
            <v:path/>
            <v:fill on="f" focussize="0,0"/>
            <v:stroke on="f" joinstyle="miter"/>
            <v:imagedata r:id="rId30" o:title=""/>
            <o:lock v:ext="edit" aspectratio="t"/>
            <w10:wrap type="none"/>
            <w10:anchorlock/>
          </v:shape>
          <o:OLEObject Type="Embed" ProgID="Equation.3" ShapeID="_x0000_i1031" DrawAspect="Content" ObjectID="_1468075731" r:id="rId33">
            <o:LockedField>false</o:LockedField>
          </o:OLEObject>
        </w:object>
      </w:r>
    </w:p>
    <w:p w14:paraId="4739EE03">
      <w:pPr>
        <w:spacing w:line="360" w:lineRule="auto"/>
        <w:ind w:firstLine="0" w:firstLineChars="0"/>
        <w:jc w:val="center"/>
        <w:rPr>
          <w:color w:val="auto"/>
          <w:szCs w:val="24"/>
        </w:rPr>
      </w:pPr>
      <w:r>
        <w:rPr>
          <w:color w:val="auto"/>
          <w:szCs w:val="24"/>
        </w:rPr>
        <w:t>Q</w:t>
      </w:r>
      <w:r>
        <w:rPr>
          <w:color w:val="auto"/>
          <w:szCs w:val="24"/>
          <w:vertAlign w:val="subscript"/>
        </w:rPr>
        <w:t>SO2</w:t>
      </w:r>
      <w:r>
        <w:rPr>
          <w:color w:val="auto"/>
          <w:szCs w:val="24"/>
        </w:rPr>
        <w:t>=2×0.002×m</w:t>
      </w:r>
    </w:p>
    <w:p w14:paraId="146CD13E">
      <w:pPr>
        <w:pStyle w:val="13"/>
        <w:ind w:firstLine="480"/>
        <w:rPr>
          <w:color w:val="auto"/>
          <w:sz w:val="24"/>
          <w:szCs w:val="28"/>
        </w:rPr>
      </w:pPr>
      <w:r>
        <w:rPr>
          <w:rFonts w:hint="eastAsia"/>
          <w:color w:val="auto"/>
          <w:sz w:val="24"/>
          <w:szCs w:val="28"/>
        </w:rPr>
        <w:t>式中：</w:t>
      </w:r>
      <w:r>
        <w:rPr>
          <w:color w:val="auto"/>
          <w:sz w:val="24"/>
          <w:szCs w:val="28"/>
        </w:rPr>
        <w:t>Q</w:t>
      </w:r>
      <w:r>
        <w:rPr>
          <w:rFonts w:hint="eastAsia"/>
          <w:color w:val="auto"/>
          <w:sz w:val="24"/>
          <w:szCs w:val="28"/>
        </w:rPr>
        <w:t>—污染物排放量，</w:t>
      </w:r>
      <w:r>
        <w:rPr>
          <w:color w:val="auto"/>
          <w:sz w:val="24"/>
          <w:szCs w:val="28"/>
        </w:rPr>
        <w:t>kg</w:t>
      </w:r>
      <w:r>
        <w:rPr>
          <w:rFonts w:hint="eastAsia"/>
          <w:color w:val="auto"/>
          <w:sz w:val="24"/>
          <w:szCs w:val="28"/>
        </w:rPr>
        <w:t>；</w:t>
      </w:r>
    </w:p>
    <w:p w14:paraId="2DA3FD6F">
      <w:pPr>
        <w:pStyle w:val="13"/>
        <w:ind w:firstLine="480"/>
        <w:rPr>
          <w:color w:val="auto"/>
          <w:sz w:val="24"/>
          <w:szCs w:val="28"/>
        </w:rPr>
      </w:pPr>
      <w:r>
        <w:rPr>
          <w:color w:val="auto"/>
          <w:sz w:val="24"/>
          <w:szCs w:val="28"/>
        </w:rPr>
        <w:t xml:space="preserve">      m</w:t>
      </w:r>
      <w:r>
        <w:rPr>
          <w:rFonts w:hint="eastAsia"/>
          <w:color w:val="auto"/>
          <w:sz w:val="24"/>
          <w:szCs w:val="28"/>
        </w:rPr>
        <w:t>—柴油机消耗柴油量，</w:t>
      </w:r>
      <w:r>
        <w:rPr>
          <w:color w:val="auto"/>
          <w:sz w:val="24"/>
          <w:szCs w:val="28"/>
        </w:rPr>
        <w:t>kg</w:t>
      </w:r>
      <w:r>
        <w:rPr>
          <w:rFonts w:hint="eastAsia"/>
          <w:color w:val="auto"/>
          <w:sz w:val="24"/>
          <w:szCs w:val="28"/>
        </w:rPr>
        <w:t>；</w:t>
      </w:r>
    </w:p>
    <w:p w14:paraId="073E50DD">
      <w:pPr>
        <w:pStyle w:val="13"/>
        <w:ind w:firstLine="480"/>
        <w:rPr>
          <w:color w:val="auto"/>
          <w:sz w:val="24"/>
          <w:szCs w:val="28"/>
          <w:lang w:eastAsia="zh-CN"/>
        </w:rPr>
      </w:pPr>
      <w:r>
        <w:rPr>
          <w:rFonts w:hint="eastAsia"/>
          <w:color w:val="auto"/>
          <w:sz w:val="24"/>
          <w:szCs w:val="28"/>
          <w:lang w:eastAsia="zh-CN"/>
        </w:rPr>
        <w:t>柴油燃烧废气污染物产生情况见表</w:t>
      </w:r>
      <w:r>
        <w:rPr>
          <w:color w:val="auto"/>
          <w:sz w:val="24"/>
          <w:szCs w:val="28"/>
          <w:lang w:eastAsia="zh-CN"/>
        </w:rPr>
        <w:t>3.3-</w:t>
      </w:r>
      <w:r>
        <w:rPr>
          <w:rFonts w:hint="eastAsia"/>
          <w:color w:val="auto"/>
          <w:sz w:val="24"/>
          <w:szCs w:val="28"/>
          <w:lang w:eastAsia="zh-CN"/>
        </w:rPr>
        <w:t>7。</w:t>
      </w:r>
    </w:p>
    <w:p w14:paraId="7CB0D0F9">
      <w:pPr>
        <w:pStyle w:val="19"/>
        <w:ind w:left="480" w:firstLine="480"/>
        <w:rPr>
          <w:rFonts w:ascii="黑体" w:hAnsi="黑体" w:eastAsia="黑体"/>
          <w:color w:val="auto"/>
          <w:szCs w:val="20"/>
          <w:lang w:eastAsia="zh-CN"/>
        </w:rPr>
      </w:pPr>
      <w:r>
        <w:rPr>
          <w:rFonts w:hint="eastAsia" w:ascii="黑体" w:hAnsi="黑体" w:eastAsia="黑体"/>
          <w:color w:val="auto"/>
          <w:szCs w:val="20"/>
          <w:lang w:eastAsia="zh-CN"/>
        </w:rPr>
        <w:t>表</w:t>
      </w:r>
      <w:r>
        <w:rPr>
          <w:rFonts w:ascii="黑体" w:hAnsi="黑体" w:eastAsia="黑体"/>
          <w:color w:val="auto"/>
          <w:szCs w:val="20"/>
          <w:lang w:eastAsia="zh-CN"/>
        </w:rPr>
        <w:t>3.3-</w:t>
      </w:r>
      <w:r>
        <w:rPr>
          <w:rFonts w:hint="eastAsia" w:ascii="黑体" w:hAnsi="黑体" w:eastAsia="黑体"/>
          <w:color w:val="auto"/>
          <w:szCs w:val="20"/>
          <w:lang w:eastAsia="zh-CN"/>
        </w:rPr>
        <w:t>7</w:t>
      </w:r>
      <w:r>
        <w:rPr>
          <w:rFonts w:ascii="黑体" w:hAnsi="黑体" w:eastAsia="黑体"/>
          <w:color w:val="auto"/>
          <w:szCs w:val="20"/>
          <w:lang w:eastAsia="zh-CN"/>
        </w:rPr>
        <w:t xml:space="preserve">    </w:t>
      </w:r>
      <w:r>
        <w:rPr>
          <w:rFonts w:hint="eastAsia" w:ascii="黑体" w:hAnsi="黑体" w:eastAsia="黑体"/>
          <w:color w:val="auto"/>
          <w:szCs w:val="20"/>
          <w:lang w:eastAsia="zh-CN"/>
        </w:rPr>
        <w:t>二期工程柴油燃烧废气污染物产生一览表</w:t>
      </w:r>
    </w:p>
    <w:tbl>
      <w:tblPr>
        <w:tblStyle w:val="36"/>
        <w:tblW w:w="4907" w:type="pct"/>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2"/>
        <w:gridCol w:w="4183"/>
      </w:tblGrid>
      <w:tr w14:paraId="4AFA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pct"/>
            <w:vAlign w:val="center"/>
          </w:tcPr>
          <w:p w14:paraId="264DE47C">
            <w:pPr>
              <w:spacing w:line="360" w:lineRule="exact"/>
              <w:ind w:firstLine="0" w:firstLineChars="0"/>
              <w:jc w:val="center"/>
              <w:rPr>
                <w:b/>
                <w:bCs/>
                <w:color w:val="auto"/>
                <w:sz w:val="21"/>
                <w:szCs w:val="21"/>
                <w:lang w:eastAsia="zh-CN"/>
              </w:rPr>
            </w:pPr>
            <w:r>
              <w:rPr>
                <w:rFonts w:hint="eastAsia"/>
                <w:b/>
                <w:bCs/>
                <w:color w:val="auto"/>
                <w:sz w:val="21"/>
                <w:szCs w:val="21"/>
              </w:rPr>
              <w:t>污染物名称</w:t>
            </w:r>
          </w:p>
        </w:tc>
        <w:tc>
          <w:tcPr>
            <w:tcW w:w="2571" w:type="pct"/>
            <w:vAlign w:val="center"/>
          </w:tcPr>
          <w:p w14:paraId="15431EA0">
            <w:pPr>
              <w:spacing w:line="360" w:lineRule="exact"/>
              <w:ind w:firstLine="0" w:firstLineChars="0"/>
              <w:jc w:val="center"/>
              <w:rPr>
                <w:b/>
                <w:bCs/>
                <w:color w:val="auto"/>
                <w:sz w:val="21"/>
                <w:szCs w:val="21"/>
              </w:rPr>
            </w:pPr>
            <w:r>
              <w:rPr>
                <w:rFonts w:hint="eastAsia"/>
                <w:b/>
                <w:bCs/>
                <w:color w:val="auto"/>
                <w:sz w:val="21"/>
                <w:szCs w:val="21"/>
              </w:rPr>
              <w:t>产生量（</w:t>
            </w:r>
            <w:r>
              <w:rPr>
                <w:b/>
                <w:bCs/>
                <w:color w:val="auto"/>
                <w:sz w:val="21"/>
                <w:szCs w:val="21"/>
              </w:rPr>
              <w:t>t/a</w:t>
            </w:r>
            <w:r>
              <w:rPr>
                <w:rFonts w:hint="eastAsia"/>
                <w:b/>
                <w:bCs/>
                <w:color w:val="auto"/>
                <w:sz w:val="21"/>
                <w:szCs w:val="21"/>
              </w:rPr>
              <w:t>）</w:t>
            </w:r>
          </w:p>
        </w:tc>
      </w:tr>
      <w:tr w14:paraId="19F0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pct"/>
            <w:vAlign w:val="center"/>
          </w:tcPr>
          <w:p w14:paraId="09427507">
            <w:pPr>
              <w:spacing w:line="360" w:lineRule="exact"/>
              <w:ind w:firstLine="0" w:firstLineChars="0"/>
              <w:jc w:val="center"/>
              <w:rPr>
                <w:color w:val="auto"/>
                <w:sz w:val="21"/>
                <w:szCs w:val="21"/>
              </w:rPr>
            </w:pPr>
            <w:r>
              <w:rPr>
                <w:color w:val="auto"/>
                <w:sz w:val="21"/>
                <w:szCs w:val="21"/>
              </w:rPr>
              <w:t>CO</w:t>
            </w:r>
          </w:p>
        </w:tc>
        <w:tc>
          <w:tcPr>
            <w:tcW w:w="2571" w:type="pct"/>
          </w:tcPr>
          <w:p w14:paraId="55903FE5">
            <w:pPr>
              <w:spacing w:line="360" w:lineRule="exact"/>
              <w:ind w:firstLine="0" w:firstLineChars="0"/>
              <w:jc w:val="center"/>
              <w:rPr>
                <w:color w:val="auto"/>
                <w:sz w:val="21"/>
                <w:szCs w:val="21"/>
              </w:rPr>
            </w:pPr>
            <w:r>
              <w:rPr>
                <w:color w:val="auto"/>
                <w:sz w:val="21"/>
                <w:szCs w:val="21"/>
              </w:rPr>
              <w:t>7.42</w:t>
            </w:r>
          </w:p>
        </w:tc>
      </w:tr>
      <w:tr w14:paraId="3CF5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pct"/>
            <w:vAlign w:val="center"/>
          </w:tcPr>
          <w:p w14:paraId="29B31671">
            <w:pPr>
              <w:spacing w:line="360" w:lineRule="exact"/>
              <w:ind w:firstLine="0" w:firstLineChars="0"/>
              <w:jc w:val="center"/>
              <w:rPr>
                <w:color w:val="auto"/>
                <w:sz w:val="21"/>
                <w:szCs w:val="21"/>
              </w:rPr>
            </w:pPr>
            <w:r>
              <w:rPr>
                <w:color w:val="auto"/>
                <w:sz w:val="21"/>
                <w:szCs w:val="21"/>
              </w:rPr>
              <w:t>NO</w:t>
            </w:r>
            <w:r>
              <w:rPr>
                <w:color w:val="auto"/>
                <w:sz w:val="21"/>
                <w:szCs w:val="21"/>
                <w:vertAlign w:val="subscript"/>
              </w:rPr>
              <w:t>X</w:t>
            </w:r>
          </w:p>
        </w:tc>
        <w:tc>
          <w:tcPr>
            <w:tcW w:w="2571" w:type="pct"/>
          </w:tcPr>
          <w:p w14:paraId="5670B5A8">
            <w:pPr>
              <w:spacing w:line="360" w:lineRule="exact"/>
              <w:ind w:firstLine="0" w:firstLineChars="0"/>
              <w:jc w:val="center"/>
              <w:rPr>
                <w:color w:val="auto"/>
                <w:sz w:val="21"/>
                <w:szCs w:val="21"/>
              </w:rPr>
            </w:pPr>
            <w:r>
              <w:rPr>
                <w:color w:val="auto"/>
                <w:sz w:val="21"/>
                <w:szCs w:val="21"/>
              </w:rPr>
              <w:t>33.92</w:t>
            </w:r>
          </w:p>
        </w:tc>
      </w:tr>
      <w:tr w14:paraId="4C6A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pct"/>
            <w:vAlign w:val="center"/>
          </w:tcPr>
          <w:p w14:paraId="3C0FE70A">
            <w:pPr>
              <w:spacing w:line="360" w:lineRule="exact"/>
              <w:ind w:firstLine="0" w:firstLineChars="0"/>
              <w:jc w:val="center"/>
              <w:rPr>
                <w:color w:val="auto"/>
                <w:sz w:val="21"/>
                <w:szCs w:val="21"/>
              </w:rPr>
            </w:pPr>
            <w:r>
              <w:rPr>
                <w:color w:val="auto"/>
                <w:sz w:val="21"/>
                <w:szCs w:val="21"/>
              </w:rPr>
              <w:t>THC</w:t>
            </w:r>
          </w:p>
        </w:tc>
        <w:tc>
          <w:tcPr>
            <w:tcW w:w="2571" w:type="pct"/>
          </w:tcPr>
          <w:p w14:paraId="491F2F6B">
            <w:pPr>
              <w:spacing w:line="360" w:lineRule="exact"/>
              <w:ind w:firstLine="0" w:firstLineChars="0"/>
              <w:jc w:val="center"/>
              <w:rPr>
                <w:color w:val="auto"/>
                <w:sz w:val="21"/>
                <w:szCs w:val="21"/>
              </w:rPr>
            </w:pPr>
            <w:r>
              <w:rPr>
                <w:color w:val="auto"/>
                <w:sz w:val="21"/>
                <w:szCs w:val="21"/>
              </w:rPr>
              <w:t>12.59</w:t>
            </w:r>
          </w:p>
        </w:tc>
      </w:tr>
      <w:tr w14:paraId="447B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pct"/>
            <w:vAlign w:val="center"/>
          </w:tcPr>
          <w:p w14:paraId="3CEB699A">
            <w:pPr>
              <w:spacing w:line="360" w:lineRule="exact"/>
              <w:ind w:firstLine="0" w:firstLineChars="0"/>
              <w:jc w:val="center"/>
              <w:rPr>
                <w:color w:val="auto"/>
                <w:sz w:val="21"/>
                <w:szCs w:val="21"/>
              </w:rPr>
            </w:pPr>
            <w:r>
              <w:rPr>
                <w:color w:val="auto"/>
                <w:sz w:val="21"/>
                <w:szCs w:val="21"/>
              </w:rPr>
              <w:t>SO</w:t>
            </w:r>
            <w:r>
              <w:rPr>
                <w:color w:val="auto"/>
                <w:sz w:val="21"/>
                <w:szCs w:val="21"/>
                <w:vertAlign w:val="subscript"/>
              </w:rPr>
              <w:t>2</w:t>
            </w:r>
          </w:p>
        </w:tc>
        <w:tc>
          <w:tcPr>
            <w:tcW w:w="2571" w:type="pct"/>
          </w:tcPr>
          <w:p w14:paraId="2E3F10FD">
            <w:pPr>
              <w:spacing w:line="360" w:lineRule="exact"/>
              <w:ind w:firstLine="0" w:firstLineChars="0"/>
              <w:jc w:val="center"/>
              <w:rPr>
                <w:color w:val="auto"/>
                <w:sz w:val="21"/>
                <w:szCs w:val="21"/>
              </w:rPr>
            </w:pPr>
            <w:r>
              <w:rPr>
                <w:color w:val="auto"/>
                <w:sz w:val="21"/>
                <w:szCs w:val="21"/>
              </w:rPr>
              <w:t>2.16</w:t>
            </w:r>
          </w:p>
        </w:tc>
      </w:tr>
    </w:tbl>
    <w:p w14:paraId="5F4846D5">
      <w:pPr>
        <w:widowControl w:val="0"/>
        <w:numPr>
          <w:ilvl w:val="0"/>
          <w:numId w:val="3"/>
        </w:numPr>
        <w:ind w:firstLine="48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充填站废气</w:t>
      </w:r>
    </w:p>
    <w:p w14:paraId="4A93E1AB">
      <w:pPr>
        <w:widowControl w:val="0"/>
        <w:numPr>
          <w:ilvl w:val="0"/>
          <w:numId w:val="0"/>
        </w:numPr>
        <w:ind w:firstLine="480" w:firstLineChars="200"/>
        <w:textAlignment w:val="auto"/>
        <w:rPr>
          <w:rFonts w:hint="default"/>
          <w:color w:val="auto"/>
          <w:lang w:val="en-US" w:eastAsia="zh-CN"/>
        </w:rPr>
      </w:pPr>
      <w:r>
        <w:rPr>
          <w:rFonts w:hint="eastAsia"/>
          <w:color w:val="auto"/>
          <w:lang w:eastAsia="zh-CN"/>
        </w:rPr>
        <w:t>设计采用分段空场嗣后充填法和浅孔留矿嗣后充填法，为保证井下开采时地表露天坑和建构筑物稳定，采空区均采用胶结充填。充填骨料为选厂产出的全尾砂，在选厂布置尾矿压滤设施，压滤后的尾矿再通过卡车运至充填站堆存。胶结材料暂定为水泥，由散装罐车定期向矿山供应。选厂尾砂通过卡车送至充填站的堆场储料棚，用于充填料浆制备。充填时干尾砂由装载机转载至尾砂给料机，再装入斜皮带进入卧式搅拌机，胶结料通过水泥仓下的微粉秤计量后添加至搅拌设施，尾砂和胶结料在搅拌设施内通过加水调浆后制备成合适浓度的充填料浆通过管网输送至空区充填。</w:t>
      </w:r>
      <w:r>
        <w:rPr>
          <w:rFonts w:hint="eastAsia"/>
          <w:color w:val="auto"/>
          <w:lang w:val="en-US" w:eastAsia="zh-CN"/>
        </w:rPr>
        <w:t>经压滤尾砂有一定含水率，加入水泥和水在密闭搅拌机搅拌通过管道输送至充填区，故其废气污染源主要为水泥贮存产生的粉尘。</w:t>
      </w:r>
    </w:p>
    <w:p w14:paraId="4D069942">
      <w:pPr>
        <w:widowControl w:val="0"/>
        <w:numPr>
          <w:ilvl w:val="0"/>
          <w:numId w:val="0"/>
        </w:numPr>
        <w:ind w:firstLine="480" w:firstLineChars="200"/>
        <w:textAlignment w:val="auto"/>
        <w:rPr>
          <w:color w:val="auto"/>
          <w:szCs w:val="24"/>
          <w:lang w:eastAsia="zh-CN"/>
        </w:rPr>
      </w:pPr>
      <w:r>
        <w:rPr>
          <w:rFonts w:hint="default" w:ascii="Times New Roman" w:hAnsi="Times New Roman" w:eastAsia="宋体" w:cs="Times New Roman"/>
          <w:color w:val="auto"/>
          <w:sz w:val="24"/>
          <w:szCs w:val="24"/>
          <w:lang w:val="en-US" w:eastAsia="zh-CN"/>
        </w:rPr>
        <w:t>水泥筒仓顶部设有呼吸口和粉尘防爆阀，水泥采用密闭罐车连接仓筒底部接口向水泥筒仓内加注，粉状物料通过空气压缩机打入筒仓的时候，由于空气压缩机产生的高压</w:t>
      </w:r>
      <w:r>
        <w:rPr>
          <w:rFonts w:hint="eastAsia" w:cs="Times New Roman"/>
          <w:color w:val="auto"/>
          <w:sz w:val="24"/>
          <w:szCs w:val="24"/>
          <w:lang w:val="en-US" w:eastAsia="zh-CN"/>
        </w:rPr>
        <w:t>导致气流速度较大</w:t>
      </w:r>
      <w:r>
        <w:rPr>
          <w:rFonts w:hint="default" w:ascii="Times New Roman" w:hAnsi="Times New Roman" w:eastAsia="宋体" w:cs="Times New Roman"/>
          <w:color w:val="auto"/>
          <w:sz w:val="24"/>
          <w:szCs w:val="24"/>
          <w:lang w:val="en-US" w:eastAsia="zh-CN"/>
        </w:rPr>
        <w:t>，水泥筒仓顶部呼吸口会有气体溢出，从而带出粉尘废气，呼吸口粉尘产污系数参照《逸散性工业粉尘控制技术》（中国环境科学出版社）“水泥厂”，表 13-2 水泥生产逸散尘排放因子—水泥装载—0.118kg/t-原料，本项目水泥年用量为</w:t>
      </w:r>
      <w:r>
        <w:rPr>
          <w:rFonts w:hint="eastAsia" w:ascii="Times New Roman" w:hAnsi="Times New Roman" w:eastAsia="宋体" w:cs="Times New Roman"/>
          <w:color w:val="auto"/>
          <w:sz w:val="24"/>
          <w:szCs w:val="24"/>
          <w:lang w:val="en-US" w:eastAsia="zh-CN"/>
        </w:rPr>
        <w:t>589</w:t>
      </w:r>
      <w:r>
        <w:rPr>
          <w:rFonts w:hint="default" w:ascii="Times New Roman" w:hAnsi="Times New Roman" w:eastAsia="宋体" w:cs="Times New Roman"/>
          <w:color w:val="auto"/>
          <w:sz w:val="24"/>
          <w:szCs w:val="24"/>
          <w:lang w:val="en-US" w:eastAsia="zh-CN"/>
        </w:rPr>
        <w:t>t，则呼吸口粉尘产生量合计为</w:t>
      </w:r>
      <w:r>
        <w:rPr>
          <w:rFonts w:hint="eastAsia" w:cs="Times New Roman"/>
          <w:color w:val="auto"/>
          <w:sz w:val="24"/>
          <w:szCs w:val="24"/>
          <w:lang w:val="en-US" w:eastAsia="zh-CN"/>
        </w:rPr>
        <w:t>0.0695t/a</w:t>
      </w:r>
      <w:r>
        <w:rPr>
          <w:rFonts w:hint="default" w:ascii="Times New Roman" w:hAnsi="Times New Roman" w:eastAsia="宋体" w:cs="Times New Roman"/>
          <w:color w:val="auto"/>
          <w:sz w:val="24"/>
          <w:szCs w:val="24"/>
          <w:lang w:val="en-US" w:eastAsia="zh-CN"/>
        </w:rPr>
        <w:t>，水泥筒仓内配套有专门的袋式除尘器，根据《水泥工业污染防治可行技术指南（试行）》的袋式除尘技术，除尘效率可达99.80%-99.99%，本项目按99%计算，则水泥筒仓呼吸口粉尘排放量为0.00</w:t>
      </w:r>
      <w:r>
        <w:rPr>
          <w:rFonts w:hint="eastAsia" w:ascii="Times New Roman" w:hAnsi="Times New Roman" w:eastAsia="宋体" w:cs="Times New Roman"/>
          <w:color w:val="auto"/>
          <w:sz w:val="24"/>
          <w:szCs w:val="24"/>
          <w:lang w:val="en-US" w:eastAsia="zh-CN"/>
        </w:rPr>
        <w:t>07</w:t>
      </w:r>
      <w:r>
        <w:rPr>
          <w:rFonts w:hint="default" w:ascii="Times New Roman" w:hAnsi="Times New Roman" w:eastAsia="宋体" w:cs="Times New Roman"/>
          <w:color w:val="auto"/>
          <w:sz w:val="24"/>
          <w:szCs w:val="24"/>
          <w:lang w:val="en-US" w:eastAsia="zh-CN"/>
        </w:rPr>
        <w:t>t/a，全年上料时间为</w:t>
      </w:r>
      <w:r>
        <w:rPr>
          <w:rFonts w:hint="eastAsia" w:ascii="Times New Roman" w:hAnsi="Times New Roman" w:eastAsia="宋体" w:cs="Times New Roman"/>
          <w:color w:val="auto"/>
          <w:sz w:val="24"/>
          <w:szCs w:val="24"/>
          <w:lang w:val="en-US" w:eastAsia="zh-CN"/>
        </w:rPr>
        <w:t>700</w:t>
      </w:r>
      <w:r>
        <w:rPr>
          <w:rFonts w:hint="default" w:ascii="Times New Roman" w:hAnsi="Times New Roman" w:eastAsia="宋体" w:cs="Times New Roman"/>
          <w:color w:val="auto"/>
          <w:sz w:val="24"/>
          <w:szCs w:val="24"/>
          <w:lang w:val="en-US" w:eastAsia="zh-CN"/>
        </w:rPr>
        <w:t>h，袋式除尘器去除效率按</w:t>
      </w:r>
      <w:r>
        <w:rPr>
          <w:rFonts w:hint="eastAsia" w:cs="Times New Roman"/>
          <w:color w:val="auto"/>
          <w:sz w:val="24"/>
          <w:szCs w:val="24"/>
          <w:lang w:val="en-US" w:eastAsia="zh-CN"/>
        </w:rPr>
        <w:t>99</w:t>
      </w:r>
      <w:r>
        <w:rPr>
          <w:rFonts w:hint="default" w:ascii="Times New Roman" w:hAnsi="Times New Roman" w:eastAsia="宋体" w:cs="Times New Roman"/>
          <w:color w:val="auto"/>
          <w:sz w:val="24"/>
          <w:szCs w:val="24"/>
          <w:lang w:val="en-US" w:eastAsia="zh-CN"/>
        </w:rPr>
        <w:t>%计，排放率为0.00</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kg/h</w:t>
      </w:r>
      <w:r>
        <w:rPr>
          <w:rFonts w:hint="default" w:ascii="Times New Roman" w:hAnsi="Times New Roman" w:eastAsia="宋体" w:cs="Times New Roman"/>
          <w:color w:val="auto"/>
          <w:sz w:val="24"/>
          <w:szCs w:val="24"/>
          <w:vertAlign w:val="baseline"/>
          <w:lang w:val="en-US" w:eastAsia="zh-CN"/>
        </w:rPr>
        <w:t>。</w:t>
      </w:r>
    </w:p>
    <w:p w14:paraId="5095C450">
      <w:pPr>
        <w:widowControl w:val="0"/>
        <w:ind w:firstLine="480"/>
        <w:textAlignment w:val="auto"/>
        <w:rPr>
          <w:color w:val="auto"/>
          <w:szCs w:val="24"/>
          <w:lang w:eastAsia="zh-CN"/>
        </w:rPr>
      </w:pPr>
      <w:r>
        <w:rPr>
          <w:color w:val="auto"/>
          <w:szCs w:val="24"/>
          <w:lang w:eastAsia="zh-CN"/>
        </w:rPr>
        <w:t>综上，</w:t>
      </w:r>
      <w:r>
        <w:rPr>
          <w:rFonts w:hint="eastAsia"/>
          <w:color w:val="auto"/>
          <w:szCs w:val="24"/>
          <w:lang w:eastAsia="zh-CN"/>
        </w:rPr>
        <w:t>二期</w:t>
      </w:r>
      <w:r>
        <w:rPr>
          <w:color w:val="auto"/>
          <w:szCs w:val="24"/>
          <w:lang w:eastAsia="zh-CN"/>
        </w:rPr>
        <w:t>工程地下采矿各类废气中污染物排放情况见表3.</w:t>
      </w:r>
      <w:r>
        <w:rPr>
          <w:rFonts w:hint="eastAsia"/>
          <w:color w:val="auto"/>
          <w:szCs w:val="24"/>
          <w:lang w:eastAsia="zh-CN"/>
        </w:rPr>
        <w:t>3</w:t>
      </w:r>
      <w:r>
        <w:rPr>
          <w:color w:val="auto"/>
          <w:szCs w:val="24"/>
          <w:lang w:eastAsia="zh-CN"/>
        </w:rPr>
        <w:t>-</w:t>
      </w:r>
      <w:r>
        <w:rPr>
          <w:rFonts w:hint="eastAsia"/>
          <w:color w:val="auto"/>
          <w:szCs w:val="24"/>
          <w:lang w:eastAsia="zh-CN"/>
        </w:rPr>
        <w:t>8</w:t>
      </w:r>
      <w:r>
        <w:rPr>
          <w:color w:val="auto"/>
          <w:szCs w:val="24"/>
          <w:lang w:eastAsia="zh-CN"/>
        </w:rPr>
        <w:t>。</w:t>
      </w:r>
    </w:p>
    <w:p w14:paraId="1C991CA9">
      <w:pPr>
        <w:pStyle w:val="42"/>
        <w:spacing w:before="72" w:after="72"/>
        <w:ind w:firstLine="480"/>
        <w:rPr>
          <w:color w:val="auto"/>
          <w:lang w:eastAsia="zh-CN"/>
        </w:rPr>
      </w:pPr>
      <w:r>
        <w:rPr>
          <w:color w:val="auto"/>
          <w:lang w:eastAsia="zh-CN"/>
        </w:rPr>
        <w:t>表3.</w:t>
      </w:r>
      <w:r>
        <w:rPr>
          <w:rFonts w:hint="eastAsia"/>
          <w:color w:val="auto"/>
          <w:lang w:eastAsia="zh-CN"/>
        </w:rPr>
        <w:t>3</w:t>
      </w:r>
      <w:r>
        <w:rPr>
          <w:color w:val="auto"/>
          <w:lang w:eastAsia="zh-CN"/>
        </w:rPr>
        <w:t>-</w:t>
      </w:r>
      <w:r>
        <w:rPr>
          <w:rFonts w:hint="eastAsia"/>
          <w:color w:val="auto"/>
          <w:lang w:eastAsia="zh-CN"/>
        </w:rPr>
        <w:t>8    二期工程</w:t>
      </w:r>
      <w:r>
        <w:rPr>
          <w:color w:val="auto"/>
          <w:lang w:eastAsia="zh-CN"/>
        </w:rPr>
        <w:t>大气污染物排放情况一览表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573"/>
        <w:gridCol w:w="1633"/>
        <w:gridCol w:w="1528"/>
        <w:gridCol w:w="1566"/>
      </w:tblGrid>
      <w:tr w14:paraId="2FB2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1200" w:type="pct"/>
            <w:tcMar>
              <w:top w:w="15" w:type="dxa"/>
              <w:left w:w="15" w:type="dxa"/>
              <w:bottom w:w="15" w:type="dxa"/>
              <w:right w:w="15" w:type="dxa"/>
            </w:tcMar>
            <w:vAlign w:val="center"/>
          </w:tcPr>
          <w:p w14:paraId="4B116638">
            <w:pPr>
              <w:spacing w:line="360" w:lineRule="exact"/>
              <w:ind w:firstLine="0" w:firstLineChars="0"/>
              <w:jc w:val="center"/>
              <w:rPr>
                <w:b/>
                <w:bCs/>
                <w:color w:val="auto"/>
                <w:sz w:val="21"/>
                <w:szCs w:val="21"/>
                <w:lang w:eastAsia="zh-CN"/>
              </w:rPr>
            </w:pPr>
            <w:r>
              <w:rPr>
                <w:rFonts w:hint="eastAsia"/>
                <w:b/>
                <w:bCs/>
                <w:color w:val="auto"/>
                <w:sz w:val="21"/>
                <w:szCs w:val="21"/>
                <w:lang w:eastAsia="zh-CN"/>
              </w:rPr>
              <w:t>污染源</w:t>
            </w:r>
          </w:p>
        </w:tc>
        <w:tc>
          <w:tcPr>
            <w:tcW w:w="949" w:type="pct"/>
            <w:tcMar>
              <w:top w:w="15" w:type="dxa"/>
              <w:left w:w="15" w:type="dxa"/>
              <w:bottom w:w="15" w:type="dxa"/>
              <w:right w:w="15" w:type="dxa"/>
            </w:tcMar>
            <w:vAlign w:val="center"/>
          </w:tcPr>
          <w:p w14:paraId="758B5698">
            <w:pPr>
              <w:spacing w:line="360" w:lineRule="exact"/>
              <w:ind w:firstLine="0" w:firstLineChars="0"/>
              <w:jc w:val="center"/>
              <w:rPr>
                <w:b/>
                <w:bCs/>
                <w:color w:val="auto"/>
                <w:sz w:val="21"/>
                <w:szCs w:val="21"/>
                <w:lang w:eastAsia="zh-CN"/>
              </w:rPr>
            </w:pPr>
            <w:r>
              <w:rPr>
                <w:rFonts w:hint="eastAsia"/>
                <w:b/>
                <w:bCs/>
                <w:color w:val="auto"/>
                <w:sz w:val="21"/>
                <w:szCs w:val="21"/>
                <w:lang w:eastAsia="zh-CN"/>
              </w:rPr>
              <w:t>污染物名称</w:t>
            </w:r>
          </w:p>
        </w:tc>
        <w:tc>
          <w:tcPr>
            <w:tcW w:w="985" w:type="pct"/>
            <w:tcMar>
              <w:top w:w="15" w:type="dxa"/>
              <w:left w:w="15" w:type="dxa"/>
              <w:bottom w:w="15" w:type="dxa"/>
              <w:right w:w="15" w:type="dxa"/>
            </w:tcMar>
            <w:vAlign w:val="center"/>
          </w:tcPr>
          <w:p w14:paraId="7D8606C4">
            <w:pPr>
              <w:spacing w:line="360" w:lineRule="exact"/>
              <w:ind w:firstLine="0" w:firstLineChars="0"/>
              <w:jc w:val="center"/>
              <w:rPr>
                <w:b/>
                <w:bCs/>
                <w:color w:val="auto"/>
                <w:sz w:val="21"/>
                <w:szCs w:val="21"/>
                <w:lang w:eastAsia="zh-CN"/>
              </w:rPr>
            </w:pPr>
            <w:r>
              <w:rPr>
                <w:rFonts w:hint="eastAsia"/>
                <w:b/>
                <w:bCs/>
                <w:color w:val="auto"/>
                <w:sz w:val="21"/>
                <w:szCs w:val="21"/>
                <w:lang w:eastAsia="zh-CN"/>
              </w:rPr>
              <w:t>项目产生量</w:t>
            </w:r>
          </w:p>
        </w:tc>
        <w:tc>
          <w:tcPr>
            <w:tcW w:w="922" w:type="pct"/>
            <w:tcMar>
              <w:top w:w="15" w:type="dxa"/>
              <w:left w:w="15" w:type="dxa"/>
              <w:bottom w:w="15" w:type="dxa"/>
              <w:right w:w="15" w:type="dxa"/>
            </w:tcMar>
            <w:vAlign w:val="center"/>
          </w:tcPr>
          <w:p w14:paraId="19BE8FA8">
            <w:pPr>
              <w:spacing w:line="360" w:lineRule="exact"/>
              <w:ind w:firstLine="0" w:firstLineChars="0"/>
              <w:jc w:val="center"/>
              <w:rPr>
                <w:b/>
                <w:bCs/>
                <w:color w:val="auto"/>
                <w:sz w:val="21"/>
                <w:szCs w:val="21"/>
                <w:lang w:eastAsia="zh-CN"/>
              </w:rPr>
            </w:pPr>
            <w:r>
              <w:rPr>
                <w:rFonts w:hint="eastAsia"/>
                <w:b/>
                <w:bCs/>
                <w:color w:val="auto"/>
                <w:sz w:val="21"/>
                <w:szCs w:val="21"/>
                <w:lang w:eastAsia="zh-CN"/>
              </w:rPr>
              <w:t>项目削减量</w:t>
            </w:r>
          </w:p>
        </w:tc>
        <w:tc>
          <w:tcPr>
            <w:tcW w:w="944" w:type="pct"/>
            <w:tcMar>
              <w:top w:w="15" w:type="dxa"/>
              <w:left w:w="15" w:type="dxa"/>
              <w:bottom w:w="15" w:type="dxa"/>
              <w:right w:w="15" w:type="dxa"/>
            </w:tcMar>
            <w:vAlign w:val="center"/>
          </w:tcPr>
          <w:p w14:paraId="3E99DCA6">
            <w:pPr>
              <w:spacing w:line="360" w:lineRule="exact"/>
              <w:ind w:firstLine="0" w:firstLineChars="0"/>
              <w:jc w:val="center"/>
              <w:rPr>
                <w:b/>
                <w:bCs/>
                <w:color w:val="auto"/>
                <w:sz w:val="21"/>
                <w:szCs w:val="21"/>
                <w:lang w:eastAsia="zh-CN"/>
              </w:rPr>
            </w:pPr>
            <w:r>
              <w:rPr>
                <w:rFonts w:hint="eastAsia"/>
                <w:b/>
                <w:bCs/>
                <w:color w:val="auto"/>
                <w:sz w:val="21"/>
                <w:szCs w:val="21"/>
                <w:lang w:eastAsia="zh-CN"/>
              </w:rPr>
              <w:t>项目排放量</w:t>
            </w:r>
          </w:p>
        </w:tc>
      </w:tr>
      <w:tr w14:paraId="13D9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1200" w:type="pct"/>
            <w:tcMar>
              <w:top w:w="15" w:type="dxa"/>
              <w:left w:w="15" w:type="dxa"/>
              <w:bottom w:w="15" w:type="dxa"/>
              <w:right w:w="15" w:type="dxa"/>
            </w:tcMar>
            <w:vAlign w:val="center"/>
          </w:tcPr>
          <w:p w14:paraId="3E290C82">
            <w:pPr>
              <w:spacing w:line="360" w:lineRule="exact"/>
              <w:ind w:firstLine="0" w:firstLineChars="0"/>
              <w:jc w:val="center"/>
              <w:rPr>
                <w:rFonts w:hint="eastAsia"/>
                <w:b/>
                <w:bCs/>
                <w:color w:val="auto"/>
                <w:sz w:val="21"/>
                <w:szCs w:val="21"/>
                <w:lang w:eastAsia="zh-CN"/>
              </w:rPr>
            </w:pPr>
            <w:r>
              <w:rPr>
                <w:rFonts w:hint="eastAsia"/>
                <w:bCs/>
                <w:color w:val="auto"/>
                <w:sz w:val="21"/>
                <w:szCs w:val="21"/>
                <w:lang w:eastAsia="zh-CN"/>
              </w:rPr>
              <w:t>井下作业粉尘</w:t>
            </w:r>
          </w:p>
        </w:tc>
        <w:tc>
          <w:tcPr>
            <w:tcW w:w="949" w:type="pct"/>
            <w:tcMar>
              <w:top w:w="15" w:type="dxa"/>
              <w:left w:w="15" w:type="dxa"/>
              <w:bottom w:w="15" w:type="dxa"/>
              <w:right w:w="15" w:type="dxa"/>
            </w:tcMar>
            <w:vAlign w:val="center"/>
          </w:tcPr>
          <w:p w14:paraId="47D1B02B">
            <w:pPr>
              <w:spacing w:line="360" w:lineRule="exact"/>
              <w:ind w:firstLine="0" w:firstLineChars="0"/>
              <w:jc w:val="center"/>
              <w:rPr>
                <w:rFonts w:hint="eastAsia"/>
                <w:b/>
                <w:bCs/>
                <w:color w:val="auto"/>
                <w:sz w:val="21"/>
                <w:szCs w:val="21"/>
                <w:lang w:eastAsia="zh-CN"/>
              </w:rPr>
            </w:pPr>
            <w:r>
              <w:rPr>
                <w:rFonts w:hint="eastAsia"/>
                <w:bCs/>
                <w:color w:val="auto"/>
                <w:sz w:val="21"/>
                <w:szCs w:val="21"/>
                <w:lang w:eastAsia="zh-CN"/>
              </w:rPr>
              <w:t>颗粒物</w:t>
            </w:r>
          </w:p>
        </w:tc>
        <w:tc>
          <w:tcPr>
            <w:tcW w:w="985" w:type="pct"/>
            <w:tcMar>
              <w:top w:w="15" w:type="dxa"/>
              <w:left w:w="15" w:type="dxa"/>
              <w:bottom w:w="15" w:type="dxa"/>
              <w:right w:w="15" w:type="dxa"/>
            </w:tcMar>
            <w:vAlign w:val="center"/>
          </w:tcPr>
          <w:p w14:paraId="52602C66">
            <w:pPr>
              <w:spacing w:line="360" w:lineRule="exact"/>
              <w:ind w:firstLine="0" w:firstLineChars="0"/>
              <w:jc w:val="center"/>
              <w:rPr>
                <w:rFonts w:hint="eastAsia"/>
                <w:b/>
                <w:bCs/>
                <w:color w:val="auto"/>
                <w:sz w:val="21"/>
                <w:szCs w:val="21"/>
                <w:lang w:eastAsia="zh-CN"/>
              </w:rPr>
            </w:pPr>
            <w:r>
              <w:rPr>
                <w:rFonts w:hint="eastAsia"/>
                <w:bCs/>
                <w:color w:val="auto"/>
                <w:sz w:val="21"/>
                <w:szCs w:val="21"/>
                <w:lang w:eastAsia="zh-CN"/>
              </w:rPr>
              <w:t>1.71</w:t>
            </w:r>
          </w:p>
        </w:tc>
        <w:tc>
          <w:tcPr>
            <w:tcW w:w="922" w:type="pct"/>
            <w:tcMar>
              <w:top w:w="15" w:type="dxa"/>
              <w:left w:w="15" w:type="dxa"/>
              <w:bottom w:w="15" w:type="dxa"/>
              <w:right w:w="15" w:type="dxa"/>
            </w:tcMar>
            <w:vAlign w:val="center"/>
          </w:tcPr>
          <w:p w14:paraId="4E942988">
            <w:pPr>
              <w:spacing w:line="360" w:lineRule="exact"/>
              <w:ind w:firstLine="0" w:firstLineChars="0"/>
              <w:jc w:val="center"/>
              <w:rPr>
                <w:rFonts w:hint="eastAsia"/>
                <w:color w:val="auto"/>
                <w:sz w:val="21"/>
                <w:szCs w:val="21"/>
                <w:lang w:eastAsia="zh-CN"/>
              </w:rPr>
            </w:pPr>
            <w:r>
              <w:rPr>
                <w:rFonts w:hint="eastAsia"/>
                <w:color w:val="auto"/>
                <w:sz w:val="21"/>
                <w:szCs w:val="21"/>
                <w:lang w:eastAsia="zh-CN"/>
              </w:rPr>
              <w:t>1.20</w:t>
            </w:r>
          </w:p>
        </w:tc>
        <w:tc>
          <w:tcPr>
            <w:tcW w:w="944" w:type="pct"/>
            <w:tcMar>
              <w:top w:w="15" w:type="dxa"/>
              <w:left w:w="15" w:type="dxa"/>
              <w:bottom w:w="15" w:type="dxa"/>
              <w:right w:w="15" w:type="dxa"/>
            </w:tcMar>
            <w:vAlign w:val="center"/>
          </w:tcPr>
          <w:p w14:paraId="250A3680">
            <w:pPr>
              <w:spacing w:line="360" w:lineRule="exact"/>
              <w:ind w:firstLine="0" w:firstLineChars="0"/>
              <w:jc w:val="center"/>
              <w:rPr>
                <w:rFonts w:hint="eastAsia"/>
                <w:b/>
                <w:bCs/>
                <w:color w:val="auto"/>
                <w:sz w:val="21"/>
                <w:szCs w:val="21"/>
                <w:lang w:eastAsia="zh-CN"/>
              </w:rPr>
            </w:pPr>
            <w:r>
              <w:rPr>
                <w:rFonts w:hint="eastAsia"/>
                <w:bCs/>
                <w:color w:val="auto"/>
                <w:sz w:val="21"/>
                <w:szCs w:val="21"/>
                <w:lang w:eastAsia="zh-CN"/>
              </w:rPr>
              <w:t>0.51</w:t>
            </w:r>
          </w:p>
        </w:tc>
      </w:tr>
      <w:tr w14:paraId="53E4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00" w:type="pct"/>
            <w:vMerge w:val="restart"/>
            <w:tcMar>
              <w:top w:w="15" w:type="dxa"/>
              <w:left w:w="15" w:type="dxa"/>
              <w:bottom w:w="15" w:type="dxa"/>
              <w:right w:w="15" w:type="dxa"/>
            </w:tcMar>
            <w:vAlign w:val="center"/>
          </w:tcPr>
          <w:p w14:paraId="734F0E9A">
            <w:pPr>
              <w:spacing w:line="360" w:lineRule="exact"/>
              <w:ind w:firstLine="0" w:firstLineChars="0"/>
              <w:jc w:val="center"/>
              <w:rPr>
                <w:bCs/>
                <w:color w:val="auto"/>
                <w:sz w:val="21"/>
                <w:szCs w:val="21"/>
                <w:lang w:eastAsia="zh-CN"/>
              </w:rPr>
            </w:pPr>
            <w:r>
              <w:rPr>
                <w:rFonts w:hint="eastAsia"/>
                <w:bCs/>
                <w:color w:val="auto"/>
                <w:sz w:val="21"/>
                <w:szCs w:val="21"/>
                <w:lang w:eastAsia="zh-CN"/>
              </w:rPr>
              <w:t>爆破废气</w:t>
            </w:r>
          </w:p>
        </w:tc>
        <w:tc>
          <w:tcPr>
            <w:tcW w:w="949" w:type="pct"/>
            <w:tcMar>
              <w:top w:w="15" w:type="dxa"/>
              <w:left w:w="15" w:type="dxa"/>
              <w:bottom w:w="15" w:type="dxa"/>
              <w:right w:w="15" w:type="dxa"/>
            </w:tcMar>
            <w:vAlign w:val="center"/>
          </w:tcPr>
          <w:p w14:paraId="3AF025E1">
            <w:pPr>
              <w:spacing w:line="360" w:lineRule="exact"/>
              <w:ind w:firstLine="0" w:firstLineChars="0"/>
              <w:jc w:val="center"/>
              <w:rPr>
                <w:bCs/>
                <w:color w:val="auto"/>
                <w:sz w:val="21"/>
                <w:szCs w:val="21"/>
                <w:lang w:eastAsia="zh-CN"/>
              </w:rPr>
            </w:pPr>
            <w:r>
              <w:rPr>
                <w:bCs/>
                <w:color w:val="auto"/>
                <w:sz w:val="21"/>
                <w:szCs w:val="21"/>
                <w:lang w:eastAsia="zh-CN"/>
              </w:rPr>
              <w:t>CO</w:t>
            </w:r>
          </w:p>
        </w:tc>
        <w:tc>
          <w:tcPr>
            <w:tcW w:w="985" w:type="pct"/>
            <w:tcMar>
              <w:top w:w="15" w:type="dxa"/>
              <w:left w:w="15" w:type="dxa"/>
              <w:bottom w:w="15" w:type="dxa"/>
              <w:right w:w="15" w:type="dxa"/>
            </w:tcMar>
            <w:vAlign w:val="center"/>
          </w:tcPr>
          <w:p w14:paraId="29E9ED00">
            <w:pPr>
              <w:spacing w:line="360" w:lineRule="exact"/>
              <w:ind w:firstLine="0" w:firstLineChars="0"/>
              <w:jc w:val="center"/>
              <w:rPr>
                <w:bCs/>
                <w:color w:val="auto"/>
                <w:sz w:val="21"/>
                <w:szCs w:val="21"/>
                <w:lang w:eastAsia="zh-CN"/>
              </w:rPr>
            </w:pPr>
            <w:r>
              <w:rPr>
                <w:rFonts w:hint="eastAsia"/>
                <w:bCs/>
                <w:color w:val="auto"/>
                <w:sz w:val="21"/>
                <w:szCs w:val="21"/>
                <w:lang w:eastAsia="zh-CN"/>
              </w:rPr>
              <w:t>13.57</w:t>
            </w:r>
          </w:p>
        </w:tc>
        <w:tc>
          <w:tcPr>
            <w:tcW w:w="922" w:type="pct"/>
            <w:tcMar>
              <w:top w:w="15" w:type="dxa"/>
              <w:left w:w="15" w:type="dxa"/>
              <w:bottom w:w="15" w:type="dxa"/>
              <w:right w:w="15" w:type="dxa"/>
            </w:tcMar>
            <w:vAlign w:val="center"/>
          </w:tcPr>
          <w:p w14:paraId="0E35DEB0">
            <w:pPr>
              <w:spacing w:line="360" w:lineRule="exact"/>
              <w:ind w:firstLine="0" w:firstLineChars="0"/>
              <w:jc w:val="center"/>
              <w:rPr>
                <w:bCs/>
                <w:color w:val="auto"/>
                <w:sz w:val="21"/>
                <w:szCs w:val="21"/>
                <w:lang w:eastAsia="zh-CN"/>
              </w:rPr>
            </w:pPr>
            <w:r>
              <w:rPr>
                <w:bCs/>
                <w:color w:val="auto"/>
                <w:sz w:val="21"/>
                <w:szCs w:val="21"/>
                <w:lang w:eastAsia="zh-CN"/>
              </w:rPr>
              <w:t>0</w:t>
            </w:r>
          </w:p>
        </w:tc>
        <w:tc>
          <w:tcPr>
            <w:tcW w:w="944" w:type="pct"/>
            <w:tcMar>
              <w:top w:w="15" w:type="dxa"/>
              <w:left w:w="15" w:type="dxa"/>
              <w:bottom w:w="15" w:type="dxa"/>
              <w:right w:w="15" w:type="dxa"/>
            </w:tcMar>
            <w:vAlign w:val="center"/>
          </w:tcPr>
          <w:p w14:paraId="43ACB691">
            <w:pPr>
              <w:spacing w:line="360" w:lineRule="exact"/>
              <w:ind w:firstLine="0" w:firstLineChars="0"/>
              <w:jc w:val="center"/>
              <w:rPr>
                <w:bCs/>
                <w:color w:val="auto"/>
                <w:sz w:val="21"/>
                <w:szCs w:val="21"/>
                <w:lang w:eastAsia="zh-CN"/>
              </w:rPr>
            </w:pPr>
            <w:r>
              <w:rPr>
                <w:rFonts w:hint="eastAsia"/>
                <w:bCs/>
                <w:color w:val="auto"/>
                <w:sz w:val="21"/>
                <w:szCs w:val="21"/>
                <w:lang w:eastAsia="zh-CN"/>
              </w:rPr>
              <w:t>13.57</w:t>
            </w:r>
          </w:p>
        </w:tc>
      </w:tr>
      <w:tr w14:paraId="3EFF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vAlign w:val="center"/>
          </w:tcPr>
          <w:p w14:paraId="06F7AB42">
            <w:pPr>
              <w:spacing w:line="360" w:lineRule="exact"/>
              <w:ind w:firstLine="0" w:firstLineChars="0"/>
              <w:jc w:val="center"/>
              <w:rPr>
                <w:bCs/>
                <w:color w:val="auto"/>
                <w:sz w:val="21"/>
                <w:szCs w:val="21"/>
                <w:lang w:eastAsia="zh-CN"/>
              </w:rPr>
            </w:pPr>
          </w:p>
        </w:tc>
        <w:tc>
          <w:tcPr>
            <w:tcW w:w="949" w:type="pct"/>
            <w:tcMar>
              <w:top w:w="15" w:type="dxa"/>
              <w:left w:w="15" w:type="dxa"/>
              <w:bottom w:w="15" w:type="dxa"/>
              <w:right w:w="15" w:type="dxa"/>
            </w:tcMar>
            <w:vAlign w:val="center"/>
          </w:tcPr>
          <w:p w14:paraId="6671C2F7">
            <w:pPr>
              <w:spacing w:line="360" w:lineRule="exact"/>
              <w:ind w:firstLine="0" w:firstLineChars="0"/>
              <w:jc w:val="center"/>
              <w:rPr>
                <w:bCs/>
                <w:color w:val="auto"/>
                <w:sz w:val="21"/>
                <w:szCs w:val="21"/>
                <w:lang w:eastAsia="zh-CN"/>
              </w:rPr>
            </w:pPr>
            <w:r>
              <w:rPr>
                <w:bCs/>
                <w:color w:val="auto"/>
                <w:sz w:val="21"/>
                <w:szCs w:val="21"/>
                <w:lang w:eastAsia="zh-CN"/>
              </w:rPr>
              <w:t>NOx</w:t>
            </w:r>
          </w:p>
        </w:tc>
        <w:tc>
          <w:tcPr>
            <w:tcW w:w="985" w:type="pct"/>
            <w:tcMar>
              <w:top w:w="15" w:type="dxa"/>
              <w:left w:w="15" w:type="dxa"/>
              <w:bottom w:w="15" w:type="dxa"/>
              <w:right w:w="15" w:type="dxa"/>
            </w:tcMar>
            <w:vAlign w:val="center"/>
          </w:tcPr>
          <w:p w14:paraId="35515C37">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0.64</w:t>
            </w:r>
          </w:p>
        </w:tc>
        <w:tc>
          <w:tcPr>
            <w:tcW w:w="922" w:type="pct"/>
            <w:tcMar>
              <w:top w:w="15" w:type="dxa"/>
              <w:left w:w="15" w:type="dxa"/>
              <w:bottom w:w="15" w:type="dxa"/>
              <w:right w:w="15" w:type="dxa"/>
            </w:tcMar>
            <w:vAlign w:val="center"/>
          </w:tcPr>
          <w:p w14:paraId="0D4B85B2">
            <w:pPr>
              <w:spacing w:line="360" w:lineRule="exact"/>
              <w:ind w:firstLine="0" w:firstLineChars="0"/>
              <w:jc w:val="center"/>
              <w:rPr>
                <w:bCs/>
                <w:color w:val="auto"/>
                <w:sz w:val="21"/>
                <w:szCs w:val="21"/>
                <w:lang w:eastAsia="zh-CN"/>
              </w:rPr>
            </w:pPr>
            <w:r>
              <w:rPr>
                <w:bCs/>
                <w:color w:val="auto"/>
                <w:sz w:val="21"/>
                <w:szCs w:val="21"/>
                <w:lang w:eastAsia="zh-CN"/>
              </w:rPr>
              <w:t>0</w:t>
            </w:r>
          </w:p>
        </w:tc>
        <w:tc>
          <w:tcPr>
            <w:tcW w:w="944" w:type="pct"/>
            <w:tcMar>
              <w:top w:w="15" w:type="dxa"/>
              <w:left w:w="15" w:type="dxa"/>
              <w:bottom w:w="15" w:type="dxa"/>
              <w:right w:w="15" w:type="dxa"/>
            </w:tcMar>
            <w:vAlign w:val="center"/>
          </w:tcPr>
          <w:p w14:paraId="2554BDBB">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0.64</w:t>
            </w:r>
          </w:p>
        </w:tc>
      </w:tr>
      <w:tr w14:paraId="04B9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00" w:type="pct"/>
            <w:tcMar>
              <w:top w:w="15" w:type="dxa"/>
              <w:left w:w="15" w:type="dxa"/>
              <w:bottom w:w="15" w:type="dxa"/>
              <w:right w:w="15" w:type="dxa"/>
            </w:tcMar>
            <w:vAlign w:val="center"/>
          </w:tcPr>
          <w:p w14:paraId="7EC50C44">
            <w:pPr>
              <w:spacing w:line="360" w:lineRule="exact"/>
              <w:ind w:firstLine="0" w:firstLineChars="0"/>
              <w:jc w:val="center"/>
              <w:rPr>
                <w:bCs/>
                <w:color w:val="auto"/>
                <w:sz w:val="21"/>
                <w:szCs w:val="21"/>
                <w:lang w:eastAsia="zh-CN"/>
              </w:rPr>
            </w:pPr>
            <w:r>
              <w:rPr>
                <w:rFonts w:hint="eastAsia"/>
                <w:bCs/>
                <w:color w:val="auto"/>
                <w:sz w:val="21"/>
                <w:szCs w:val="21"/>
                <w:lang w:eastAsia="zh-CN"/>
              </w:rPr>
              <w:t>排土场扬尘</w:t>
            </w:r>
          </w:p>
        </w:tc>
        <w:tc>
          <w:tcPr>
            <w:tcW w:w="949" w:type="pct"/>
            <w:tcMar>
              <w:top w:w="15" w:type="dxa"/>
              <w:left w:w="15" w:type="dxa"/>
              <w:bottom w:w="15" w:type="dxa"/>
              <w:right w:w="15" w:type="dxa"/>
            </w:tcMar>
            <w:vAlign w:val="center"/>
          </w:tcPr>
          <w:p w14:paraId="68748B2E">
            <w:pPr>
              <w:spacing w:line="360" w:lineRule="exact"/>
              <w:ind w:firstLine="0" w:firstLineChars="0"/>
              <w:jc w:val="center"/>
              <w:rPr>
                <w:bCs/>
                <w:color w:val="auto"/>
                <w:sz w:val="21"/>
                <w:szCs w:val="21"/>
                <w:lang w:eastAsia="zh-CN"/>
              </w:rPr>
            </w:pPr>
            <w:r>
              <w:rPr>
                <w:rFonts w:hint="eastAsia"/>
                <w:bCs/>
                <w:color w:val="auto"/>
                <w:sz w:val="21"/>
                <w:szCs w:val="21"/>
                <w:lang w:eastAsia="zh-CN"/>
              </w:rPr>
              <w:t>颗粒物</w:t>
            </w:r>
          </w:p>
        </w:tc>
        <w:tc>
          <w:tcPr>
            <w:tcW w:w="985" w:type="pct"/>
            <w:tcMar>
              <w:top w:w="15" w:type="dxa"/>
              <w:left w:w="15" w:type="dxa"/>
              <w:bottom w:w="15" w:type="dxa"/>
              <w:right w:w="15" w:type="dxa"/>
            </w:tcMar>
            <w:vAlign w:val="center"/>
          </w:tcPr>
          <w:p w14:paraId="5A0C54ED">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9.69</w:t>
            </w:r>
          </w:p>
        </w:tc>
        <w:tc>
          <w:tcPr>
            <w:tcW w:w="922" w:type="pct"/>
            <w:tcMar>
              <w:top w:w="15" w:type="dxa"/>
              <w:left w:w="15" w:type="dxa"/>
              <w:bottom w:w="15" w:type="dxa"/>
              <w:right w:w="15" w:type="dxa"/>
            </w:tcMar>
            <w:vAlign w:val="center"/>
          </w:tcPr>
          <w:p w14:paraId="2622F38C">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8.33</w:t>
            </w:r>
          </w:p>
        </w:tc>
        <w:tc>
          <w:tcPr>
            <w:tcW w:w="944" w:type="pct"/>
            <w:tcMar>
              <w:top w:w="15" w:type="dxa"/>
              <w:left w:w="15" w:type="dxa"/>
              <w:bottom w:w="15" w:type="dxa"/>
              <w:right w:w="15" w:type="dxa"/>
            </w:tcMar>
            <w:vAlign w:val="center"/>
          </w:tcPr>
          <w:p w14:paraId="25E60778">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1.36</w:t>
            </w:r>
          </w:p>
        </w:tc>
      </w:tr>
      <w:tr w14:paraId="5254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00" w:type="pct"/>
            <w:tcMar>
              <w:top w:w="15" w:type="dxa"/>
              <w:left w:w="15" w:type="dxa"/>
              <w:bottom w:w="15" w:type="dxa"/>
              <w:right w:w="15" w:type="dxa"/>
            </w:tcMar>
            <w:vAlign w:val="center"/>
          </w:tcPr>
          <w:p w14:paraId="553CC4F0">
            <w:pPr>
              <w:spacing w:line="360" w:lineRule="exact"/>
              <w:ind w:firstLine="0" w:firstLineChars="0"/>
              <w:jc w:val="center"/>
              <w:rPr>
                <w:bCs/>
                <w:color w:val="auto"/>
                <w:sz w:val="21"/>
                <w:szCs w:val="21"/>
                <w:lang w:eastAsia="zh-CN"/>
              </w:rPr>
            </w:pPr>
            <w:r>
              <w:rPr>
                <w:rFonts w:hint="eastAsia"/>
                <w:bCs/>
                <w:color w:val="auto"/>
                <w:sz w:val="21"/>
                <w:szCs w:val="21"/>
                <w:lang w:eastAsia="zh-CN"/>
              </w:rPr>
              <w:t>道路运输扬尘</w:t>
            </w:r>
          </w:p>
        </w:tc>
        <w:tc>
          <w:tcPr>
            <w:tcW w:w="949" w:type="pct"/>
            <w:tcMar>
              <w:top w:w="15" w:type="dxa"/>
              <w:left w:w="15" w:type="dxa"/>
              <w:bottom w:w="15" w:type="dxa"/>
              <w:right w:w="15" w:type="dxa"/>
            </w:tcMar>
            <w:vAlign w:val="center"/>
          </w:tcPr>
          <w:p w14:paraId="175C075A">
            <w:pPr>
              <w:spacing w:line="360" w:lineRule="exact"/>
              <w:ind w:firstLine="0" w:firstLineChars="0"/>
              <w:jc w:val="center"/>
              <w:rPr>
                <w:bCs/>
                <w:color w:val="auto"/>
                <w:sz w:val="21"/>
                <w:szCs w:val="21"/>
                <w:lang w:eastAsia="zh-CN"/>
              </w:rPr>
            </w:pPr>
            <w:r>
              <w:rPr>
                <w:rFonts w:hint="eastAsia"/>
                <w:bCs/>
                <w:color w:val="auto"/>
                <w:sz w:val="21"/>
                <w:szCs w:val="21"/>
                <w:lang w:eastAsia="zh-CN"/>
              </w:rPr>
              <w:t>颗粒物</w:t>
            </w:r>
          </w:p>
        </w:tc>
        <w:tc>
          <w:tcPr>
            <w:tcW w:w="985" w:type="pct"/>
            <w:tcMar>
              <w:top w:w="15" w:type="dxa"/>
              <w:left w:w="15" w:type="dxa"/>
              <w:bottom w:w="15" w:type="dxa"/>
              <w:right w:w="15" w:type="dxa"/>
            </w:tcMar>
            <w:vAlign w:val="center"/>
          </w:tcPr>
          <w:p w14:paraId="4092CB35">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0.0147</w:t>
            </w:r>
          </w:p>
        </w:tc>
        <w:tc>
          <w:tcPr>
            <w:tcW w:w="922" w:type="pct"/>
            <w:tcMar>
              <w:top w:w="15" w:type="dxa"/>
              <w:left w:w="15" w:type="dxa"/>
              <w:bottom w:w="15" w:type="dxa"/>
              <w:right w:w="15" w:type="dxa"/>
            </w:tcMar>
            <w:vAlign w:val="center"/>
          </w:tcPr>
          <w:p w14:paraId="5A8A7CFB">
            <w:pPr>
              <w:spacing w:line="360" w:lineRule="exact"/>
              <w:ind w:firstLine="0" w:firstLineChars="0"/>
              <w:jc w:val="center"/>
              <w:rPr>
                <w:bCs/>
                <w:color w:val="auto"/>
                <w:sz w:val="21"/>
                <w:szCs w:val="21"/>
                <w:lang w:eastAsia="zh-CN"/>
              </w:rPr>
            </w:pPr>
            <w:r>
              <w:rPr>
                <w:rFonts w:hint="eastAsia"/>
                <w:bCs/>
                <w:color w:val="auto"/>
                <w:sz w:val="21"/>
                <w:szCs w:val="21"/>
                <w:lang w:eastAsia="zh-CN"/>
              </w:rPr>
              <w:t>0</w:t>
            </w:r>
          </w:p>
        </w:tc>
        <w:tc>
          <w:tcPr>
            <w:tcW w:w="944" w:type="pct"/>
            <w:tcMar>
              <w:top w:w="15" w:type="dxa"/>
              <w:left w:w="15" w:type="dxa"/>
              <w:bottom w:w="15" w:type="dxa"/>
              <w:right w:w="15" w:type="dxa"/>
            </w:tcMar>
            <w:vAlign w:val="center"/>
          </w:tcPr>
          <w:p w14:paraId="0DE98307">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0.0147</w:t>
            </w:r>
          </w:p>
        </w:tc>
      </w:tr>
      <w:tr w14:paraId="5C44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00" w:type="pct"/>
            <w:tcMar>
              <w:top w:w="15" w:type="dxa"/>
              <w:left w:w="15" w:type="dxa"/>
              <w:bottom w:w="15" w:type="dxa"/>
              <w:right w:w="15" w:type="dxa"/>
            </w:tcMar>
            <w:vAlign w:val="center"/>
          </w:tcPr>
          <w:p w14:paraId="52B6466F">
            <w:pPr>
              <w:spacing w:line="360" w:lineRule="exact"/>
              <w:ind w:firstLine="0" w:firstLineChars="0"/>
              <w:jc w:val="center"/>
              <w:rPr>
                <w:rFonts w:hint="default"/>
                <w:bCs/>
                <w:color w:val="auto"/>
                <w:sz w:val="21"/>
                <w:szCs w:val="21"/>
                <w:lang w:val="en-US" w:eastAsia="zh-CN"/>
              </w:rPr>
            </w:pPr>
            <w:r>
              <w:rPr>
                <w:rFonts w:hint="eastAsia"/>
                <w:bCs/>
                <w:color w:val="auto"/>
                <w:sz w:val="21"/>
                <w:szCs w:val="21"/>
                <w:lang w:val="en-US" w:eastAsia="zh-CN"/>
              </w:rPr>
              <w:t>水泥仓筒</w:t>
            </w:r>
          </w:p>
        </w:tc>
        <w:tc>
          <w:tcPr>
            <w:tcW w:w="949" w:type="pct"/>
            <w:tcMar>
              <w:top w:w="15" w:type="dxa"/>
              <w:left w:w="15" w:type="dxa"/>
              <w:bottom w:w="15" w:type="dxa"/>
              <w:right w:w="15" w:type="dxa"/>
            </w:tcMar>
            <w:vAlign w:val="center"/>
          </w:tcPr>
          <w:p w14:paraId="1E55A3BB">
            <w:pPr>
              <w:spacing w:line="360" w:lineRule="exact"/>
              <w:ind w:firstLine="0" w:firstLineChars="0"/>
              <w:jc w:val="center"/>
              <w:rPr>
                <w:rFonts w:hint="default"/>
                <w:bCs/>
                <w:color w:val="auto"/>
                <w:sz w:val="21"/>
                <w:szCs w:val="21"/>
                <w:lang w:val="en-US" w:eastAsia="zh-CN"/>
              </w:rPr>
            </w:pPr>
            <w:r>
              <w:rPr>
                <w:rFonts w:hint="eastAsia"/>
                <w:bCs/>
                <w:color w:val="auto"/>
                <w:sz w:val="21"/>
                <w:szCs w:val="21"/>
                <w:lang w:val="en-US" w:eastAsia="zh-CN"/>
              </w:rPr>
              <w:t>颗粒物</w:t>
            </w:r>
          </w:p>
        </w:tc>
        <w:tc>
          <w:tcPr>
            <w:tcW w:w="985" w:type="pct"/>
            <w:tcMar>
              <w:top w:w="15" w:type="dxa"/>
              <w:left w:w="15" w:type="dxa"/>
              <w:bottom w:w="15" w:type="dxa"/>
              <w:right w:w="15" w:type="dxa"/>
            </w:tcMar>
            <w:vAlign w:val="center"/>
          </w:tcPr>
          <w:p w14:paraId="34662E15">
            <w:pPr>
              <w:spacing w:line="360" w:lineRule="exact"/>
              <w:ind w:firstLine="0" w:firstLineChars="0"/>
              <w:jc w:val="center"/>
              <w:rPr>
                <w:rFonts w:hint="default"/>
                <w:bCs/>
                <w:color w:val="auto"/>
                <w:sz w:val="21"/>
                <w:szCs w:val="21"/>
                <w:lang w:val="en-US" w:eastAsia="zh-CN"/>
              </w:rPr>
            </w:pPr>
            <w:r>
              <w:rPr>
                <w:rFonts w:hint="eastAsia"/>
                <w:bCs/>
                <w:color w:val="auto"/>
                <w:sz w:val="21"/>
                <w:szCs w:val="21"/>
                <w:lang w:val="en-US" w:eastAsia="zh-CN"/>
              </w:rPr>
              <w:t>0.0695</w:t>
            </w:r>
          </w:p>
        </w:tc>
        <w:tc>
          <w:tcPr>
            <w:tcW w:w="922" w:type="pct"/>
            <w:tcMar>
              <w:top w:w="15" w:type="dxa"/>
              <w:left w:w="15" w:type="dxa"/>
              <w:bottom w:w="15" w:type="dxa"/>
              <w:right w:w="15" w:type="dxa"/>
            </w:tcMar>
            <w:vAlign w:val="center"/>
          </w:tcPr>
          <w:p w14:paraId="1F1316CD">
            <w:pPr>
              <w:spacing w:line="360" w:lineRule="exact"/>
              <w:ind w:firstLine="0" w:firstLineChars="0"/>
              <w:jc w:val="center"/>
              <w:rPr>
                <w:rFonts w:hint="default"/>
                <w:bCs/>
                <w:color w:val="auto"/>
                <w:sz w:val="21"/>
                <w:szCs w:val="21"/>
                <w:lang w:val="en-US" w:eastAsia="zh-CN"/>
              </w:rPr>
            </w:pPr>
            <w:r>
              <w:rPr>
                <w:rFonts w:hint="eastAsia"/>
                <w:bCs/>
                <w:color w:val="auto"/>
                <w:sz w:val="21"/>
                <w:szCs w:val="21"/>
                <w:lang w:val="en-US" w:eastAsia="zh-CN"/>
              </w:rPr>
              <w:t>0.0688</w:t>
            </w:r>
          </w:p>
        </w:tc>
        <w:tc>
          <w:tcPr>
            <w:tcW w:w="944" w:type="pct"/>
            <w:tcMar>
              <w:top w:w="15" w:type="dxa"/>
              <w:left w:w="15" w:type="dxa"/>
              <w:bottom w:w="15" w:type="dxa"/>
              <w:right w:w="15" w:type="dxa"/>
            </w:tcMar>
            <w:vAlign w:val="center"/>
          </w:tcPr>
          <w:p w14:paraId="5E16C00B">
            <w:pPr>
              <w:spacing w:line="360" w:lineRule="exact"/>
              <w:ind w:firstLine="0" w:firstLineChars="0"/>
              <w:jc w:val="center"/>
              <w:rPr>
                <w:rFonts w:hint="default"/>
                <w:bCs/>
                <w:color w:val="auto"/>
                <w:sz w:val="21"/>
                <w:szCs w:val="21"/>
                <w:lang w:val="en-US" w:eastAsia="zh-CN"/>
              </w:rPr>
            </w:pPr>
            <w:r>
              <w:rPr>
                <w:rFonts w:hint="eastAsia"/>
                <w:bCs/>
                <w:color w:val="auto"/>
                <w:sz w:val="21"/>
                <w:szCs w:val="21"/>
                <w:lang w:val="en-US" w:eastAsia="zh-CN"/>
              </w:rPr>
              <w:t>0.0007</w:t>
            </w:r>
          </w:p>
        </w:tc>
      </w:tr>
      <w:tr w14:paraId="0686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00" w:type="pct"/>
            <w:vMerge w:val="restart"/>
            <w:tcMar>
              <w:top w:w="15" w:type="dxa"/>
              <w:left w:w="15" w:type="dxa"/>
              <w:bottom w:w="15" w:type="dxa"/>
              <w:right w:w="15" w:type="dxa"/>
            </w:tcMar>
            <w:vAlign w:val="center"/>
          </w:tcPr>
          <w:p w14:paraId="0761DA97">
            <w:pPr>
              <w:spacing w:line="360" w:lineRule="exact"/>
              <w:ind w:firstLine="0" w:firstLineChars="0"/>
              <w:jc w:val="center"/>
              <w:rPr>
                <w:bCs/>
                <w:color w:val="auto"/>
                <w:sz w:val="21"/>
                <w:szCs w:val="21"/>
                <w:lang w:eastAsia="zh-CN"/>
              </w:rPr>
            </w:pPr>
            <w:r>
              <w:rPr>
                <w:rFonts w:hint="eastAsia"/>
                <w:bCs/>
                <w:color w:val="auto"/>
                <w:sz w:val="21"/>
                <w:szCs w:val="21"/>
                <w:lang w:eastAsia="zh-CN"/>
              </w:rPr>
              <w:t>柴油燃烧废气</w:t>
            </w:r>
          </w:p>
        </w:tc>
        <w:tc>
          <w:tcPr>
            <w:tcW w:w="949" w:type="pct"/>
            <w:tcMar>
              <w:top w:w="15" w:type="dxa"/>
              <w:left w:w="15" w:type="dxa"/>
              <w:bottom w:w="15" w:type="dxa"/>
              <w:right w:w="15" w:type="dxa"/>
            </w:tcMar>
            <w:vAlign w:val="center"/>
          </w:tcPr>
          <w:p w14:paraId="500B7AB7">
            <w:pPr>
              <w:spacing w:line="360" w:lineRule="exact"/>
              <w:ind w:firstLine="0" w:firstLineChars="0"/>
              <w:jc w:val="center"/>
              <w:rPr>
                <w:color w:val="auto"/>
                <w:sz w:val="21"/>
                <w:szCs w:val="21"/>
                <w:lang w:eastAsia="zh-CN"/>
              </w:rPr>
            </w:pPr>
            <w:r>
              <w:rPr>
                <w:color w:val="auto"/>
                <w:sz w:val="21"/>
                <w:szCs w:val="21"/>
                <w:lang w:eastAsia="zh-CN"/>
              </w:rPr>
              <w:t>CO</w:t>
            </w:r>
          </w:p>
        </w:tc>
        <w:tc>
          <w:tcPr>
            <w:tcW w:w="985" w:type="pct"/>
            <w:tcMar>
              <w:top w:w="15" w:type="dxa"/>
              <w:left w:w="15" w:type="dxa"/>
              <w:bottom w:w="15" w:type="dxa"/>
              <w:right w:w="15" w:type="dxa"/>
            </w:tcMar>
          </w:tcPr>
          <w:p w14:paraId="636FB098">
            <w:pPr>
              <w:spacing w:line="360" w:lineRule="exact"/>
              <w:ind w:firstLine="0" w:firstLineChars="0"/>
              <w:jc w:val="center"/>
              <w:rPr>
                <w:color w:val="auto"/>
                <w:sz w:val="21"/>
                <w:szCs w:val="21"/>
                <w:lang w:eastAsia="zh-CN"/>
              </w:rPr>
            </w:pPr>
            <w:r>
              <w:rPr>
                <w:color w:val="auto"/>
                <w:sz w:val="21"/>
                <w:szCs w:val="21"/>
              </w:rPr>
              <w:t>7.42</w:t>
            </w:r>
          </w:p>
        </w:tc>
        <w:tc>
          <w:tcPr>
            <w:tcW w:w="922" w:type="pct"/>
            <w:tcMar>
              <w:top w:w="15" w:type="dxa"/>
              <w:left w:w="15" w:type="dxa"/>
              <w:bottom w:w="15" w:type="dxa"/>
              <w:right w:w="15" w:type="dxa"/>
            </w:tcMar>
            <w:vAlign w:val="center"/>
          </w:tcPr>
          <w:p w14:paraId="4ED6A98F">
            <w:pPr>
              <w:spacing w:line="360" w:lineRule="exact"/>
              <w:ind w:firstLine="0" w:firstLineChars="0"/>
              <w:jc w:val="center"/>
              <w:rPr>
                <w:bCs/>
                <w:color w:val="auto"/>
                <w:sz w:val="21"/>
                <w:szCs w:val="21"/>
                <w:lang w:eastAsia="zh-CN"/>
              </w:rPr>
            </w:pPr>
            <w:r>
              <w:rPr>
                <w:bCs/>
                <w:color w:val="auto"/>
                <w:sz w:val="21"/>
                <w:szCs w:val="21"/>
                <w:lang w:eastAsia="zh-CN"/>
              </w:rPr>
              <w:t>0</w:t>
            </w:r>
          </w:p>
        </w:tc>
        <w:tc>
          <w:tcPr>
            <w:tcW w:w="944" w:type="pct"/>
            <w:tcMar>
              <w:top w:w="15" w:type="dxa"/>
              <w:left w:w="15" w:type="dxa"/>
              <w:bottom w:w="15" w:type="dxa"/>
              <w:right w:w="15" w:type="dxa"/>
            </w:tcMar>
          </w:tcPr>
          <w:p w14:paraId="1C33B3D6">
            <w:pPr>
              <w:spacing w:line="360" w:lineRule="exact"/>
              <w:ind w:firstLine="0" w:firstLineChars="0"/>
              <w:jc w:val="center"/>
              <w:rPr>
                <w:color w:val="auto"/>
                <w:sz w:val="21"/>
                <w:szCs w:val="21"/>
                <w:lang w:eastAsia="zh-CN"/>
              </w:rPr>
            </w:pPr>
            <w:r>
              <w:rPr>
                <w:color w:val="auto"/>
                <w:sz w:val="21"/>
                <w:szCs w:val="21"/>
              </w:rPr>
              <w:t>7.42</w:t>
            </w:r>
          </w:p>
        </w:tc>
      </w:tr>
      <w:tr w14:paraId="71D9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vAlign w:val="center"/>
          </w:tcPr>
          <w:p w14:paraId="7B893B32">
            <w:pPr>
              <w:spacing w:line="360" w:lineRule="exact"/>
              <w:ind w:firstLine="0" w:firstLineChars="0"/>
              <w:jc w:val="center"/>
              <w:rPr>
                <w:bCs/>
                <w:color w:val="auto"/>
                <w:sz w:val="21"/>
                <w:szCs w:val="21"/>
                <w:lang w:eastAsia="zh-CN"/>
              </w:rPr>
            </w:pPr>
          </w:p>
        </w:tc>
        <w:tc>
          <w:tcPr>
            <w:tcW w:w="949" w:type="pct"/>
            <w:tcMar>
              <w:top w:w="15" w:type="dxa"/>
              <w:left w:w="15" w:type="dxa"/>
              <w:bottom w:w="15" w:type="dxa"/>
              <w:right w:w="15" w:type="dxa"/>
            </w:tcMar>
            <w:vAlign w:val="center"/>
          </w:tcPr>
          <w:p w14:paraId="5AB0DE9B">
            <w:pPr>
              <w:spacing w:line="360" w:lineRule="exact"/>
              <w:ind w:firstLine="0" w:firstLineChars="0"/>
              <w:jc w:val="center"/>
              <w:rPr>
                <w:color w:val="auto"/>
                <w:sz w:val="21"/>
                <w:szCs w:val="21"/>
                <w:lang w:eastAsia="zh-CN"/>
              </w:rPr>
            </w:pPr>
            <w:r>
              <w:rPr>
                <w:color w:val="auto"/>
                <w:sz w:val="21"/>
                <w:szCs w:val="21"/>
                <w:lang w:eastAsia="zh-CN"/>
              </w:rPr>
              <w:t>NO</w:t>
            </w:r>
            <w:r>
              <w:rPr>
                <w:color w:val="auto"/>
                <w:sz w:val="21"/>
                <w:szCs w:val="21"/>
                <w:vertAlign w:val="subscript"/>
                <w:lang w:eastAsia="zh-CN"/>
              </w:rPr>
              <w:t>X</w:t>
            </w:r>
          </w:p>
        </w:tc>
        <w:tc>
          <w:tcPr>
            <w:tcW w:w="985" w:type="pct"/>
            <w:tcMar>
              <w:top w:w="15" w:type="dxa"/>
              <w:left w:w="15" w:type="dxa"/>
              <w:bottom w:w="15" w:type="dxa"/>
              <w:right w:w="15" w:type="dxa"/>
            </w:tcMar>
          </w:tcPr>
          <w:p w14:paraId="4E58BA72">
            <w:pPr>
              <w:spacing w:line="360" w:lineRule="exact"/>
              <w:ind w:firstLine="0" w:firstLineChars="0"/>
              <w:jc w:val="center"/>
              <w:rPr>
                <w:color w:val="auto"/>
                <w:sz w:val="21"/>
                <w:szCs w:val="21"/>
                <w:lang w:eastAsia="zh-CN"/>
              </w:rPr>
            </w:pPr>
            <w:r>
              <w:rPr>
                <w:color w:val="auto"/>
                <w:sz w:val="21"/>
                <w:szCs w:val="21"/>
              </w:rPr>
              <w:t>33.92</w:t>
            </w:r>
          </w:p>
        </w:tc>
        <w:tc>
          <w:tcPr>
            <w:tcW w:w="922" w:type="pct"/>
            <w:tcMar>
              <w:top w:w="15" w:type="dxa"/>
              <w:left w:w="15" w:type="dxa"/>
              <w:bottom w:w="15" w:type="dxa"/>
              <w:right w:w="15" w:type="dxa"/>
            </w:tcMar>
            <w:vAlign w:val="center"/>
          </w:tcPr>
          <w:p w14:paraId="3CF594F6">
            <w:pPr>
              <w:spacing w:line="360" w:lineRule="exact"/>
              <w:ind w:firstLine="0" w:firstLineChars="0"/>
              <w:jc w:val="center"/>
              <w:rPr>
                <w:bCs/>
                <w:color w:val="auto"/>
                <w:sz w:val="21"/>
                <w:szCs w:val="21"/>
                <w:lang w:eastAsia="zh-CN"/>
              </w:rPr>
            </w:pPr>
            <w:r>
              <w:rPr>
                <w:bCs/>
                <w:color w:val="auto"/>
                <w:sz w:val="21"/>
                <w:szCs w:val="21"/>
                <w:lang w:eastAsia="zh-CN"/>
              </w:rPr>
              <w:t>0</w:t>
            </w:r>
          </w:p>
        </w:tc>
        <w:tc>
          <w:tcPr>
            <w:tcW w:w="944" w:type="pct"/>
            <w:tcMar>
              <w:top w:w="15" w:type="dxa"/>
              <w:left w:w="15" w:type="dxa"/>
              <w:bottom w:w="15" w:type="dxa"/>
              <w:right w:w="15" w:type="dxa"/>
            </w:tcMar>
          </w:tcPr>
          <w:p w14:paraId="34606A46">
            <w:pPr>
              <w:spacing w:line="360" w:lineRule="exact"/>
              <w:ind w:firstLine="0" w:firstLineChars="0"/>
              <w:jc w:val="center"/>
              <w:rPr>
                <w:color w:val="auto"/>
                <w:sz w:val="21"/>
                <w:szCs w:val="21"/>
                <w:lang w:eastAsia="zh-CN"/>
              </w:rPr>
            </w:pPr>
            <w:r>
              <w:rPr>
                <w:color w:val="auto"/>
                <w:sz w:val="21"/>
                <w:szCs w:val="21"/>
              </w:rPr>
              <w:t>33.92</w:t>
            </w:r>
          </w:p>
        </w:tc>
      </w:tr>
      <w:tr w14:paraId="4629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vAlign w:val="center"/>
          </w:tcPr>
          <w:p w14:paraId="4BECEF32">
            <w:pPr>
              <w:spacing w:line="360" w:lineRule="exact"/>
              <w:ind w:firstLine="0" w:firstLineChars="0"/>
              <w:jc w:val="center"/>
              <w:rPr>
                <w:bCs/>
                <w:color w:val="auto"/>
                <w:sz w:val="21"/>
                <w:szCs w:val="21"/>
                <w:lang w:eastAsia="zh-CN"/>
              </w:rPr>
            </w:pPr>
          </w:p>
        </w:tc>
        <w:tc>
          <w:tcPr>
            <w:tcW w:w="949" w:type="pct"/>
            <w:tcMar>
              <w:top w:w="15" w:type="dxa"/>
              <w:left w:w="15" w:type="dxa"/>
              <w:bottom w:w="15" w:type="dxa"/>
              <w:right w:w="15" w:type="dxa"/>
            </w:tcMar>
            <w:vAlign w:val="center"/>
          </w:tcPr>
          <w:p w14:paraId="5BA13DE2">
            <w:pPr>
              <w:spacing w:line="360" w:lineRule="exact"/>
              <w:ind w:firstLine="0" w:firstLineChars="0"/>
              <w:jc w:val="center"/>
              <w:rPr>
                <w:color w:val="auto"/>
                <w:sz w:val="21"/>
                <w:szCs w:val="21"/>
                <w:lang w:eastAsia="zh-CN"/>
              </w:rPr>
            </w:pPr>
            <w:r>
              <w:rPr>
                <w:color w:val="auto"/>
                <w:sz w:val="21"/>
                <w:szCs w:val="21"/>
                <w:lang w:eastAsia="zh-CN"/>
              </w:rPr>
              <w:t>THC</w:t>
            </w:r>
          </w:p>
        </w:tc>
        <w:tc>
          <w:tcPr>
            <w:tcW w:w="985" w:type="pct"/>
            <w:tcMar>
              <w:top w:w="15" w:type="dxa"/>
              <w:left w:w="15" w:type="dxa"/>
              <w:bottom w:w="15" w:type="dxa"/>
              <w:right w:w="15" w:type="dxa"/>
            </w:tcMar>
          </w:tcPr>
          <w:p w14:paraId="53CFF672">
            <w:pPr>
              <w:spacing w:line="360" w:lineRule="exact"/>
              <w:ind w:firstLine="0" w:firstLineChars="0"/>
              <w:jc w:val="center"/>
              <w:rPr>
                <w:color w:val="auto"/>
                <w:sz w:val="21"/>
                <w:szCs w:val="21"/>
                <w:lang w:eastAsia="zh-CN"/>
              </w:rPr>
            </w:pPr>
            <w:r>
              <w:rPr>
                <w:color w:val="auto"/>
                <w:sz w:val="21"/>
                <w:szCs w:val="21"/>
              </w:rPr>
              <w:t>12.59</w:t>
            </w:r>
          </w:p>
        </w:tc>
        <w:tc>
          <w:tcPr>
            <w:tcW w:w="922" w:type="pct"/>
            <w:tcMar>
              <w:top w:w="15" w:type="dxa"/>
              <w:left w:w="15" w:type="dxa"/>
              <w:bottom w:w="15" w:type="dxa"/>
              <w:right w:w="15" w:type="dxa"/>
            </w:tcMar>
            <w:vAlign w:val="center"/>
          </w:tcPr>
          <w:p w14:paraId="6C2E4A1B">
            <w:pPr>
              <w:spacing w:line="360" w:lineRule="exact"/>
              <w:ind w:firstLine="0" w:firstLineChars="0"/>
              <w:jc w:val="center"/>
              <w:rPr>
                <w:bCs/>
                <w:color w:val="auto"/>
                <w:sz w:val="21"/>
                <w:szCs w:val="21"/>
                <w:lang w:eastAsia="zh-CN"/>
              </w:rPr>
            </w:pPr>
            <w:r>
              <w:rPr>
                <w:bCs/>
                <w:color w:val="auto"/>
                <w:sz w:val="21"/>
                <w:szCs w:val="21"/>
                <w:lang w:eastAsia="zh-CN"/>
              </w:rPr>
              <w:t>0</w:t>
            </w:r>
          </w:p>
        </w:tc>
        <w:tc>
          <w:tcPr>
            <w:tcW w:w="944" w:type="pct"/>
            <w:tcMar>
              <w:top w:w="15" w:type="dxa"/>
              <w:left w:w="15" w:type="dxa"/>
              <w:bottom w:w="15" w:type="dxa"/>
              <w:right w:w="15" w:type="dxa"/>
            </w:tcMar>
          </w:tcPr>
          <w:p w14:paraId="46DDCDB7">
            <w:pPr>
              <w:spacing w:line="360" w:lineRule="exact"/>
              <w:ind w:firstLine="0" w:firstLineChars="0"/>
              <w:jc w:val="center"/>
              <w:rPr>
                <w:color w:val="auto"/>
                <w:sz w:val="21"/>
                <w:szCs w:val="21"/>
                <w:lang w:eastAsia="zh-CN"/>
              </w:rPr>
            </w:pPr>
            <w:r>
              <w:rPr>
                <w:color w:val="auto"/>
                <w:sz w:val="21"/>
                <w:szCs w:val="21"/>
              </w:rPr>
              <w:t>12.59</w:t>
            </w:r>
          </w:p>
        </w:tc>
      </w:tr>
      <w:tr w14:paraId="43B3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0" w:type="auto"/>
            <w:vMerge w:val="continue"/>
            <w:vAlign w:val="center"/>
          </w:tcPr>
          <w:p w14:paraId="4D7D5D5A">
            <w:pPr>
              <w:spacing w:line="360" w:lineRule="exact"/>
              <w:ind w:firstLine="0" w:firstLineChars="0"/>
              <w:jc w:val="center"/>
              <w:rPr>
                <w:bCs/>
                <w:color w:val="auto"/>
                <w:sz w:val="21"/>
                <w:szCs w:val="21"/>
                <w:lang w:eastAsia="zh-CN"/>
              </w:rPr>
            </w:pPr>
          </w:p>
        </w:tc>
        <w:tc>
          <w:tcPr>
            <w:tcW w:w="949" w:type="pct"/>
            <w:tcMar>
              <w:top w:w="15" w:type="dxa"/>
              <w:left w:w="15" w:type="dxa"/>
              <w:bottom w:w="15" w:type="dxa"/>
              <w:right w:w="15" w:type="dxa"/>
            </w:tcMar>
            <w:vAlign w:val="center"/>
          </w:tcPr>
          <w:p w14:paraId="5D733244">
            <w:pPr>
              <w:spacing w:line="360" w:lineRule="exact"/>
              <w:ind w:firstLine="0" w:firstLineChars="0"/>
              <w:jc w:val="center"/>
              <w:rPr>
                <w:color w:val="auto"/>
                <w:sz w:val="21"/>
                <w:szCs w:val="21"/>
                <w:lang w:eastAsia="zh-CN"/>
              </w:rPr>
            </w:pPr>
            <w:r>
              <w:rPr>
                <w:color w:val="auto"/>
                <w:sz w:val="21"/>
                <w:szCs w:val="21"/>
                <w:lang w:eastAsia="zh-CN"/>
              </w:rPr>
              <w:t>SO</w:t>
            </w:r>
            <w:r>
              <w:rPr>
                <w:color w:val="auto"/>
                <w:sz w:val="21"/>
                <w:szCs w:val="21"/>
                <w:vertAlign w:val="subscript"/>
                <w:lang w:eastAsia="zh-CN"/>
              </w:rPr>
              <w:t>2</w:t>
            </w:r>
          </w:p>
        </w:tc>
        <w:tc>
          <w:tcPr>
            <w:tcW w:w="985" w:type="pct"/>
            <w:tcMar>
              <w:top w:w="15" w:type="dxa"/>
              <w:left w:w="15" w:type="dxa"/>
              <w:bottom w:w="15" w:type="dxa"/>
              <w:right w:w="15" w:type="dxa"/>
            </w:tcMar>
          </w:tcPr>
          <w:p w14:paraId="275C3C1D">
            <w:pPr>
              <w:spacing w:line="360" w:lineRule="exact"/>
              <w:ind w:firstLine="0" w:firstLineChars="0"/>
              <w:jc w:val="center"/>
              <w:rPr>
                <w:color w:val="auto"/>
                <w:sz w:val="21"/>
                <w:szCs w:val="21"/>
                <w:lang w:eastAsia="zh-CN"/>
              </w:rPr>
            </w:pPr>
            <w:r>
              <w:rPr>
                <w:color w:val="auto"/>
                <w:sz w:val="21"/>
                <w:szCs w:val="21"/>
              </w:rPr>
              <w:t>2.16</w:t>
            </w:r>
          </w:p>
        </w:tc>
        <w:tc>
          <w:tcPr>
            <w:tcW w:w="922" w:type="pct"/>
            <w:tcMar>
              <w:top w:w="15" w:type="dxa"/>
              <w:left w:w="15" w:type="dxa"/>
              <w:bottom w:w="15" w:type="dxa"/>
              <w:right w:w="15" w:type="dxa"/>
            </w:tcMar>
            <w:vAlign w:val="center"/>
          </w:tcPr>
          <w:p w14:paraId="187ADD1C">
            <w:pPr>
              <w:spacing w:line="360" w:lineRule="exact"/>
              <w:ind w:firstLine="0" w:firstLineChars="0"/>
              <w:jc w:val="center"/>
              <w:rPr>
                <w:bCs/>
                <w:color w:val="auto"/>
                <w:sz w:val="21"/>
                <w:szCs w:val="21"/>
                <w:lang w:eastAsia="zh-CN"/>
              </w:rPr>
            </w:pPr>
            <w:r>
              <w:rPr>
                <w:bCs/>
                <w:color w:val="auto"/>
                <w:sz w:val="21"/>
                <w:szCs w:val="21"/>
                <w:lang w:eastAsia="zh-CN"/>
              </w:rPr>
              <w:t>0</w:t>
            </w:r>
          </w:p>
        </w:tc>
        <w:tc>
          <w:tcPr>
            <w:tcW w:w="944" w:type="pct"/>
            <w:tcMar>
              <w:top w:w="15" w:type="dxa"/>
              <w:left w:w="15" w:type="dxa"/>
              <w:bottom w:w="15" w:type="dxa"/>
              <w:right w:w="15" w:type="dxa"/>
            </w:tcMar>
          </w:tcPr>
          <w:p w14:paraId="3C8133F8">
            <w:pPr>
              <w:spacing w:line="360" w:lineRule="exact"/>
              <w:ind w:firstLine="0" w:firstLineChars="0"/>
              <w:jc w:val="center"/>
              <w:rPr>
                <w:color w:val="auto"/>
                <w:sz w:val="21"/>
                <w:szCs w:val="21"/>
                <w:lang w:eastAsia="zh-CN"/>
              </w:rPr>
            </w:pPr>
            <w:r>
              <w:rPr>
                <w:color w:val="auto"/>
                <w:sz w:val="21"/>
                <w:szCs w:val="21"/>
              </w:rPr>
              <w:t>2.16</w:t>
            </w:r>
          </w:p>
        </w:tc>
      </w:tr>
    </w:tbl>
    <w:p w14:paraId="59BC6312">
      <w:pPr>
        <w:ind w:firstLine="480"/>
        <w:rPr>
          <w:color w:val="auto"/>
          <w:lang w:eastAsia="zh-CN"/>
        </w:rPr>
      </w:pPr>
    </w:p>
    <w:p w14:paraId="06513BBA">
      <w:pPr>
        <w:pStyle w:val="5"/>
        <w:numPr>
          <w:ilvl w:val="3"/>
          <w:numId w:val="4"/>
        </w:numPr>
        <w:ind w:leftChars="0"/>
        <w:rPr>
          <w:color w:val="auto"/>
          <w:lang w:eastAsia="zh-CN"/>
        </w:rPr>
      </w:pPr>
      <w:r>
        <w:rPr>
          <w:color w:val="auto"/>
          <w:lang w:eastAsia="zh-CN"/>
        </w:rPr>
        <w:t>水污染源及污染物排放</w:t>
      </w:r>
    </w:p>
    <w:p w14:paraId="756CF96D">
      <w:pPr>
        <w:pStyle w:val="6"/>
        <w:rPr>
          <w:color w:val="auto"/>
          <w:lang w:eastAsia="zh-CN"/>
        </w:rPr>
      </w:pPr>
      <w:r>
        <w:rPr>
          <w:rFonts w:hint="eastAsia"/>
          <w:color w:val="auto"/>
          <w:lang w:eastAsia="zh-CN"/>
        </w:rPr>
        <w:t>一期工程</w:t>
      </w:r>
    </w:p>
    <w:p w14:paraId="70A9C6E7">
      <w:pPr>
        <w:pStyle w:val="47"/>
        <w:ind w:firstLine="480"/>
        <w:rPr>
          <w:rFonts w:cs="Times New Roman"/>
          <w:color w:val="auto"/>
        </w:rPr>
      </w:pPr>
      <w:r>
        <w:rPr>
          <w:rFonts w:hint="eastAsia" w:cs="Times New Roman"/>
          <w:color w:val="auto"/>
        </w:rPr>
        <w:t>（1）矿坑涌水</w:t>
      </w:r>
    </w:p>
    <w:p w14:paraId="3C4072F2">
      <w:pPr>
        <w:pStyle w:val="47"/>
        <w:ind w:firstLine="480"/>
        <w:rPr>
          <w:rFonts w:cs="Times New Roman"/>
          <w:color w:val="auto"/>
        </w:rPr>
      </w:pPr>
      <w:r>
        <w:rPr>
          <w:rFonts w:hint="eastAsia" w:cs="Times New Roman"/>
          <w:color w:val="auto"/>
        </w:rPr>
        <w:t>矿区水文地质边界简单，没有地表水体，地下水补给主要为大气降水。风化岩层裂隙含水层富水性弱。构造裂隙不太发育，富水性弱。矿床水文地质勘探类型为裂隙充水简单型。根据《新疆阿尔木强铜矿Ⅵ、Ⅶ号脉水文地质工程地质勘探报告》，目前地下水静止水位标高为977.8m，后期深部进行地下开采，因此露天境界内涌水量估算包含露天降水汇入量及露天坑内涌水量两部分，估算本矿山采场矿坑正常涌水量约690m</w:t>
      </w:r>
      <w:r>
        <w:rPr>
          <w:rFonts w:hint="eastAsia" w:cs="Times New Roman"/>
          <w:color w:val="auto"/>
          <w:vertAlign w:val="superscript"/>
        </w:rPr>
        <w:t>3</w:t>
      </w:r>
      <w:r>
        <w:rPr>
          <w:rFonts w:hint="eastAsia" w:cs="Times New Roman"/>
          <w:color w:val="auto"/>
        </w:rPr>
        <w:t>/d，地下涌水悬浮物浓度一般为300～3000mg/L，不含重金属以及其他特征因子。为防涌水危害，在凹陷采坑低洼处内设集水坑（沉淀池），设置2台潜水泵负责排水，型号为250QJ80-180/9，流量80m</w:t>
      </w:r>
      <w:r>
        <w:rPr>
          <w:rFonts w:hint="eastAsia" w:cs="Times New Roman"/>
          <w:color w:val="auto"/>
          <w:vertAlign w:val="superscript"/>
        </w:rPr>
        <w:t>3</w:t>
      </w:r>
      <w:r>
        <w:rPr>
          <w:rFonts w:hint="eastAsia" w:cs="Times New Roman"/>
          <w:color w:val="auto"/>
        </w:rPr>
        <w:t>/h，扬程180m，功率63kW，沉淀后优先用于生产，剩余部分按照《铜、镍、钴工业污染物排放标准》(GB25467-2010)进行处理，同时满足《城市污水再生利用 城市杂用水水质》(GB/T18920-2020)中的“城市绿化、道路清扫”水质标准要求后，用于采场降尘、排土场及道路降尘等，无外排。</w:t>
      </w:r>
    </w:p>
    <w:p w14:paraId="0F867E77">
      <w:pPr>
        <w:pStyle w:val="47"/>
        <w:ind w:firstLine="480"/>
        <w:rPr>
          <w:rFonts w:cs="Times New Roman"/>
          <w:color w:val="auto"/>
        </w:rPr>
      </w:pPr>
      <w:r>
        <w:rPr>
          <w:rFonts w:hint="eastAsia" w:cs="Times New Roman"/>
          <w:color w:val="auto"/>
        </w:rPr>
        <w:t>（2）生活污水</w:t>
      </w:r>
    </w:p>
    <w:p w14:paraId="35AE58D3">
      <w:pPr>
        <w:pStyle w:val="47"/>
        <w:ind w:firstLine="480"/>
        <w:rPr>
          <w:rFonts w:cs="Times New Roman"/>
          <w:color w:val="auto"/>
        </w:rPr>
      </w:pPr>
      <w:r>
        <w:rPr>
          <w:rFonts w:hint="eastAsia" w:cs="Times New Roman"/>
          <w:color w:val="auto"/>
        </w:rPr>
        <w:t>本项目一期劳动定员共需192人，每人每天用水量按100L，则每日用水量为19.2m</w:t>
      </w:r>
      <w:r>
        <w:rPr>
          <w:rFonts w:hint="eastAsia" w:cs="Times New Roman"/>
          <w:color w:val="auto"/>
          <w:vertAlign w:val="superscript"/>
        </w:rPr>
        <w:t>3</w:t>
      </w:r>
      <w:r>
        <w:rPr>
          <w:rFonts w:hint="eastAsia" w:cs="Times New Roman"/>
          <w:color w:val="auto"/>
        </w:rPr>
        <w:t>（4608m</w:t>
      </w:r>
      <w:r>
        <w:rPr>
          <w:rFonts w:hint="eastAsia" w:cs="Times New Roman"/>
          <w:color w:val="auto"/>
          <w:vertAlign w:val="superscript"/>
        </w:rPr>
        <w:t>3</w:t>
      </w:r>
      <w:r>
        <w:rPr>
          <w:rFonts w:hint="eastAsia" w:cs="Times New Roman"/>
          <w:color w:val="auto"/>
        </w:rPr>
        <w:t>/a），废水产生量按80%计，则生活污水总排放量为15.4m</w:t>
      </w:r>
      <w:r>
        <w:rPr>
          <w:rFonts w:hint="eastAsia" w:cs="Times New Roman"/>
          <w:color w:val="auto"/>
          <w:vertAlign w:val="superscript"/>
        </w:rPr>
        <w:t>3</w:t>
      </w:r>
      <w:r>
        <w:rPr>
          <w:rFonts w:hint="eastAsia" w:cs="Times New Roman"/>
          <w:color w:val="auto"/>
        </w:rPr>
        <w:t>/d（3686.4m</w:t>
      </w:r>
      <w:r>
        <w:rPr>
          <w:rFonts w:hint="eastAsia" w:cs="Times New Roman"/>
          <w:color w:val="auto"/>
          <w:vertAlign w:val="superscript"/>
        </w:rPr>
        <w:t>3</w:t>
      </w:r>
      <w:r>
        <w:rPr>
          <w:rFonts w:hint="eastAsia" w:cs="Times New Roman"/>
          <w:color w:val="auto"/>
        </w:rPr>
        <w:t>/a），生活排水收集到一体化水处理设施处置后满足</w:t>
      </w:r>
      <w:r>
        <w:rPr>
          <w:rFonts w:hint="eastAsia"/>
          <w:color w:val="auto"/>
        </w:rPr>
        <w:t>《农村生活污水处理排放标准》（DB65/4275-2019）表2中A级标准限值，灌溉期用于周边草地灌溉，非灌溉期储存池，不排入其他水体</w:t>
      </w:r>
      <w:r>
        <w:rPr>
          <w:rFonts w:hint="eastAsia" w:cs="Times New Roman"/>
          <w:color w:val="auto"/>
        </w:rPr>
        <w:t>。</w:t>
      </w:r>
    </w:p>
    <w:p w14:paraId="7C9255F7">
      <w:pPr>
        <w:pStyle w:val="6"/>
        <w:rPr>
          <w:color w:val="auto"/>
        </w:rPr>
      </w:pPr>
      <w:r>
        <w:rPr>
          <w:rFonts w:hint="eastAsia"/>
          <w:color w:val="auto"/>
          <w:lang w:eastAsia="zh-CN"/>
        </w:rPr>
        <w:t>二期工程</w:t>
      </w:r>
    </w:p>
    <w:p w14:paraId="14F8D13B">
      <w:pPr>
        <w:pStyle w:val="47"/>
        <w:ind w:firstLine="480"/>
        <w:rPr>
          <w:rFonts w:cs="Times New Roman"/>
          <w:color w:val="auto"/>
        </w:rPr>
      </w:pPr>
      <w:r>
        <w:rPr>
          <w:rFonts w:cs="Times New Roman"/>
          <w:color w:val="auto"/>
        </w:rPr>
        <w:t>（1）井下废水</w:t>
      </w:r>
    </w:p>
    <w:p w14:paraId="287F7883">
      <w:pPr>
        <w:pStyle w:val="47"/>
        <w:ind w:firstLine="480"/>
        <w:rPr>
          <w:rFonts w:cs="Times New Roman"/>
          <w:color w:val="auto"/>
        </w:rPr>
      </w:pPr>
      <w:r>
        <w:rPr>
          <w:rFonts w:hint="eastAsia" w:cs="Times New Roman"/>
          <w:color w:val="auto"/>
        </w:rPr>
        <w:t>根据《详查报告》，目前地下水静止水位标高为977.8m，后期深部进行地下开采，因此露天境界内涌水量估算包含露天降水汇入量及露天坑内涌水量两部分，估算本矿山采场矿坑正常涌水量约1645m</w:t>
      </w:r>
      <w:r>
        <w:rPr>
          <w:rFonts w:hint="eastAsia" w:cs="Times New Roman"/>
          <w:color w:val="auto"/>
          <w:vertAlign w:val="superscript"/>
        </w:rPr>
        <w:t>3</w:t>
      </w:r>
      <w:r>
        <w:rPr>
          <w:rFonts w:hint="eastAsia" w:cs="Times New Roman"/>
          <w:color w:val="auto"/>
        </w:rPr>
        <w:t>/d，地下涌水悬浮物浓度一般为300～3000mg/L，不含重金属以及其他特征因子。为防涌水危害，在混合井670mm石门附近设置两条独立的水仓和两条独立的沉淀池。水仓有效容积均为600m</w:t>
      </w:r>
      <w:r>
        <w:rPr>
          <w:rFonts w:hint="eastAsia" w:cs="Times New Roman"/>
          <w:color w:val="auto"/>
          <w:vertAlign w:val="superscript"/>
        </w:rPr>
        <w:t>3</w:t>
      </w:r>
      <w:r>
        <w:rPr>
          <w:rFonts w:hint="eastAsia" w:cs="Times New Roman"/>
          <w:color w:val="auto"/>
        </w:rPr>
        <w:t>，可容纳矿山11小时的正常涌水量的贮存，井下排水优先用于采矿生产，多余排水输送至选矿厂使用，无外排。</w:t>
      </w:r>
    </w:p>
    <w:p w14:paraId="3D3EF648">
      <w:pPr>
        <w:pStyle w:val="47"/>
        <w:ind w:firstLine="480"/>
        <w:rPr>
          <w:rFonts w:cs="Times New Roman"/>
          <w:color w:val="auto"/>
          <w:szCs w:val="28"/>
        </w:rPr>
      </w:pPr>
      <w:r>
        <w:rPr>
          <w:rFonts w:cs="Times New Roman"/>
          <w:color w:val="auto"/>
          <w:szCs w:val="28"/>
        </w:rPr>
        <w:t>（2）生活污水</w:t>
      </w:r>
    </w:p>
    <w:p w14:paraId="337B06F1">
      <w:pPr>
        <w:pStyle w:val="47"/>
        <w:ind w:firstLine="480"/>
        <w:rPr>
          <w:color w:val="auto"/>
        </w:rPr>
      </w:pPr>
      <w:r>
        <w:rPr>
          <w:rFonts w:hint="eastAsia" w:cs="Times New Roman"/>
          <w:color w:val="auto"/>
        </w:rPr>
        <w:t>本项目二期劳动定员共需222人，每人每天用水量按100L，</w:t>
      </w:r>
      <w:bookmarkStart w:id="162" w:name="_Hlk223906181"/>
      <w:r>
        <w:rPr>
          <w:rFonts w:hint="eastAsia" w:cs="Times New Roman"/>
          <w:color w:val="auto"/>
        </w:rPr>
        <w:t>则每日用水量为22.2m</w:t>
      </w:r>
      <w:r>
        <w:rPr>
          <w:rFonts w:hint="eastAsia" w:cs="Times New Roman"/>
          <w:color w:val="auto"/>
          <w:vertAlign w:val="superscript"/>
        </w:rPr>
        <w:t>3</w:t>
      </w:r>
      <w:r>
        <w:rPr>
          <w:rFonts w:hint="eastAsia" w:cs="Times New Roman"/>
          <w:color w:val="auto"/>
        </w:rPr>
        <w:t>（6660m</w:t>
      </w:r>
      <w:r>
        <w:rPr>
          <w:rFonts w:hint="eastAsia" w:cs="Times New Roman"/>
          <w:color w:val="auto"/>
          <w:vertAlign w:val="superscript"/>
        </w:rPr>
        <w:t>3</w:t>
      </w:r>
      <w:r>
        <w:rPr>
          <w:rFonts w:hint="eastAsia" w:cs="Times New Roman"/>
          <w:color w:val="auto"/>
        </w:rPr>
        <w:t>/a），废水产生量按80%计，则生活污水总排放量为17.8m</w:t>
      </w:r>
      <w:r>
        <w:rPr>
          <w:rFonts w:hint="eastAsia" w:cs="Times New Roman"/>
          <w:color w:val="auto"/>
          <w:vertAlign w:val="superscript"/>
        </w:rPr>
        <w:t>3</w:t>
      </w:r>
      <w:r>
        <w:rPr>
          <w:rFonts w:hint="eastAsia" w:cs="Times New Roman"/>
          <w:color w:val="auto"/>
        </w:rPr>
        <w:t>/d（5328m</w:t>
      </w:r>
      <w:r>
        <w:rPr>
          <w:rFonts w:hint="eastAsia" w:cs="Times New Roman"/>
          <w:color w:val="auto"/>
          <w:vertAlign w:val="superscript"/>
        </w:rPr>
        <w:t>3</w:t>
      </w:r>
      <w:r>
        <w:rPr>
          <w:rFonts w:hint="eastAsia" w:cs="Times New Roman"/>
          <w:color w:val="auto"/>
        </w:rPr>
        <w:t>/a）</w:t>
      </w:r>
      <w:bookmarkEnd w:id="162"/>
      <w:r>
        <w:rPr>
          <w:rFonts w:hint="eastAsia" w:cs="Times New Roman"/>
          <w:color w:val="auto"/>
        </w:rPr>
        <w:t>，生活排水收集到一体化水处理设施处置后满足</w:t>
      </w:r>
      <w:r>
        <w:rPr>
          <w:rFonts w:hint="eastAsia"/>
          <w:color w:val="auto"/>
        </w:rPr>
        <w:t>《农村生活污水处理排放标准》（DB65/4275-2019）表2中A级标准限值，灌溉期用于周边草地灌溉，非灌溉期储存池，不排入其他水体</w:t>
      </w:r>
      <w:r>
        <w:rPr>
          <w:rFonts w:hint="eastAsia" w:cs="Times New Roman"/>
          <w:color w:val="auto"/>
        </w:rPr>
        <w:t>。</w:t>
      </w:r>
    </w:p>
    <w:p w14:paraId="11C61CC7">
      <w:pPr>
        <w:pStyle w:val="5"/>
        <w:ind w:left="240" w:firstLine="241"/>
        <w:rPr>
          <w:color w:val="auto"/>
          <w:lang w:eastAsia="zh-CN"/>
        </w:rPr>
      </w:pPr>
      <w:r>
        <w:rPr>
          <w:color w:val="auto"/>
          <w:lang w:eastAsia="zh-CN"/>
        </w:rPr>
        <w:t>噪声污染源及源强</w:t>
      </w:r>
    </w:p>
    <w:p w14:paraId="784AADDF">
      <w:pPr>
        <w:pStyle w:val="6"/>
        <w:rPr>
          <w:color w:val="auto"/>
          <w:lang w:eastAsia="zh-CN"/>
        </w:rPr>
      </w:pPr>
      <w:r>
        <w:rPr>
          <w:rFonts w:hint="eastAsia"/>
          <w:color w:val="auto"/>
          <w:lang w:eastAsia="zh-CN"/>
        </w:rPr>
        <w:t>一期工程</w:t>
      </w:r>
    </w:p>
    <w:p w14:paraId="63FD2AF6">
      <w:pPr>
        <w:pStyle w:val="67"/>
        <w:ind w:firstLine="480"/>
        <w:rPr>
          <w:color w:val="auto"/>
          <w:lang w:eastAsia="zh-CN"/>
        </w:rPr>
      </w:pPr>
      <w:r>
        <w:rPr>
          <w:rFonts w:hint="eastAsia"/>
          <w:color w:val="auto"/>
          <w:lang w:eastAsia="zh-CN"/>
        </w:rPr>
        <w:t>噪声污染主要来自采场和运输车辆噪声。</w:t>
      </w:r>
    </w:p>
    <w:p w14:paraId="02660F64">
      <w:pPr>
        <w:pStyle w:val="67"/>
        <w:ind w:firstLine="480"/>
        <w:rPr>
          <w:color w:val="auto"/>
          <w:lang w:eastAsia="zh-CN"/>
        </w:rPr>
      </w:pPr>
      <w:r>
        <w:rPr>
          <w:rFonts w:hint="eastAsia"/>
          <w:color w:val="auto"/>
          <w:lang w:eastAsia="zh-CN"/>
        </w:rPr>
        <w:t>（1）采场噪声</w:t>
      </w:r>
    </w:p>
    <w:p w14:paraId="206911A6">
      <w:pPr>
        <w:pStyle w:val="67"/>
        <w:ind w:firstLine="480"/>
        <w:rPr>
          <w:color w:val="auto"/>
          <w:lang w:eastAsia="zh-CN"/>
        </w:rPr>
      </w:pPr>
      <w:r>
        <w:rPr>
          <w:rFonts w:hint="eastAsia"/>
          <w:color w:val="auto"/>
          <w:lang w:eastAsia="zh-CN"/>
        </w:rPr>
        <w:t>露天采场作业噪声来源于爆破、各种钻机、装载设备以及运输设备等，噪声源强约70dB（A）~160dB（A），根据《环境噪声与振动控制工程技术导则》（HJ2034-2013）附录A，本项目主要噪声源及其声强情况见下表：</w:t>
      </w:r>
    </w:p>
    <w:p w14:paraId="79D6C81F">
      <w:pPr>
        <w:pStyle w:val="42"/>
        <w:spacing w:before="72" w:after="72"/>
        <w:ind w:firstLine="480"/>
        <w:rPr>
          <w:rFonts w:hint="eastAsia"/>
          <w:color w:val="auto"/>
          <w:lang w:eastAsia="zh-CN"/>
        </w:rPr>
      </w:pPr>
      <w:bookmarkStart w:id="163" w:name="_Hlk224543234"/>
      <w:r>
        <w:rPr>
          <w:rFonts w:hint="eastAsia"/>
          <w:color w:val="auto"/>
          <w:lang w:eastAsia="zh-CN"/>
        </w:rPr>
        <w:t>表3.3-7  露天采场主要噪声源及防治措施</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9"/>
        <w:gridCol w:w="1093"/>
        <w:gridCol w:w="3608"/>
        <w:gridCol w:w="1433"/>
        <w:gridCol w:w="1696"/>
      </w:tblGrid>
      <w:tr w14:paraId="0D8A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Align w:val="center"/>
          </w:tcPr>
          <w:p w14:paraId="3FC854A8">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eastAsia="Times New Roman"/>
                <w:b/>
                <w:snapToGrid w:val="0"/>
                <w:color w:val="auto"/>
                <w:kern w:val="21"/>
                <w:sz w:val="21"/>
                <w:szCs w:val="21"/>
                <w:lang w:eastAsia="zh-CN" w:bidi="zh-CN"/>
              </w:rPr>
              <w:t>位置</w:t>
            </w:r>
          </w:p>
        </w:tc>
        <w:tc>
          <w:tcPr>
            <w:tcW w:w="659" w:type="pct"/>
            <w:vAlign w:val="center"/>
          </w:tcPr>
          <w:p w14:paraId="03649391">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eastAsia="Times New Roman"/>
                <w:b/>
                <w:snapToGrid w:val="0"/>
                <w:color w:val="auto"/>
                <w:kern w:val="21"/>
                <w:sz w:val="21"/>
                <w:szCs w:val="21"/>
                <w:lang w:eastAsia="zh-CN" w:bidi="zh-CN"/>
              </w:rPr>
              <w:t>主要噪声源</w:t>
            </w:r>
          </w:p>
        </w:tc>
        <w:tc>
          <w:tcPr>
            <w:tcW w:w="2176" w:type="pct"/>
            <w:vAlign w:val="center"/>
          </w:tcPr>
          <w:p w14:paraId="447DCFAF">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eastAsia="Times New Roman"/>
                <w:b/>
                <w:snapToGrid w:val="0"/>
                <w:color w:val="auto"/>
                <w:kern w:val="21"/>
                <w:sz w:val="21"/>
                <w:szCs w:val="21"/>
                <w:lang w:eastAsia="zh-CN" w:bidi="zh-CN"/>
              </w:rPr>
              <w:t>防治措施</w:t>
            </w:r>
          </w:p>
        </w:tc>
        <w:tc>
          <w:tcPr>
            <w:tcW w:w="864" w:type="pct"/>
            <w:vAlign w:val="center"/>
          </w:tcPr>
          <w:p w14:paraId="29953448">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eastAsia="Times New Roman"/>
                <w:b/>
                <w:snapToGrid w:val="0"/>
                <w:color w:val="auto"/>
                <w:kern w:val="21"/>
                <w:sz w:val="21"/>
                <w:szCs w:val="21"/>
                <w:lang w:eastAsia="zh-CN" w:bidi="zh-CN"/>
              </w:rPr>
              <w:t>声级dB</w:t>
            </w:r>
            <w:r>
              <w:rPr>
                <w:rFonts w:hint="eastAsia" w:eastAsia="Times New Roman"/>
                <w:b/>
                <w:snapToGrid w:val="0"/>
                <w:color w:val="auto"/>
                <w:kern w:val="21"/>
                <w:sz w:val="21"/>
                <w:szCs w:val="21"/>
                <w:lang w:eastAsia="zh-CN" w:bidi="zh-CN"/>
              </w:rPr>
              <w:t>（</w:t>
            </w:r>
            <w:r>
              <w:rPr>
                <w:rFonts w:eastAsia="Times New Roman"/>
                <w:b/>
                <w:snapToGrid w:val="0"/>
                <w:color w:val="auto"/>
                <w:kern w:val="21"/>
                <w:sz w:val="21"/>
                <w:szCs w:val="21"/>
                <w:lang w:eastAsia="zh-CN" w:bidi="zh-CN"/>
              </w:rPr>
              <w:t>A</w:t>
            </w:r>
            <w:r>
              <w:rPr>
                <w:rFonts w:hint="eastAsia" w:eastAsia="Times New Roman"/>
                <w:b/>
                <w:snapToGrid w:val="0"/>
                <w:color w:val="auto"/>
                <w:kern w:val="21"/>
                <w:sz w:val="21"/>
                <w:szCs w:val="21"/>
                <w:lang w:eastAsia="zh-CN" w:bidi="zh-CN"/>
              </w:rPr>
              <w:t>）</w:t>
            </w:r>
          </w:p>
        </w:tc>
        <w:tc>
          <w:tcPr>
            <w:tcW w:w="1023" w:type="pct"/>
            <w:vAlign w:val="center"/>
          </w:tcPr>
          <w:p w14:paraId="5C03817A">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hint="eastAsia" w:eastAsia="Times New Roman"/>
                <w:b/>
                <w:snapToGrid w:val="0"/>
                <w:color w:val="auto"/>
                <w:kern w:val="21"/>
                <w:sz w:val="21"/>
                <w:szCs w:val="21"/>
                <w:lang w:eastAsia="zh-CN" w:bidi="zh-CN"/>
              </w:rPr>
              <w:t>排放方式</w:t>
            </w:r>
          </w:p>
        </w:tc>
      </w:tr>
      <w:tr w14:paraId="2817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277" w:type="pct"/>
            <w:vMerge w:val="restart"/>
            <w:vAlign w:val="center"/>
          </w:tcPr>
          <w:p w14:paraId="28549A9A">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露天</w:t>
            </w:r>
          </w:p>
          <w:p w14:paraId="50BBD9F0">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采场</w:t>
            </w:r>
          </w:p>
        </w:tc>
        <w:tc>
          <w:tcPr>
            <w:tcW w:w="659" w:type="pct"/>
            <w:vAlign w:val="center"/>
          </w:tcPr>
          <w:p w14:paraId="51A4BDC7">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爆破</w:t>
            </w:r>
          </w:p>
        </w:tc>
        <w:tc>
          <w:tcPr>
            <w:tcW w:w="2176" w:type="pct"/>
            <w:vAlign w:val="center"/>
          </w:tcPr>
          <w:p w14:paraId="3811633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加强爆破管理，控制爆破时间；</w:t>
            </w:r>
          </w:p>
        </w:tc>
        <w:tc>
          <w:tcPr>
            <w:tcW w:w="864" w:type="pct"/>
            <w:vAlign w:val="center"/>
          </w:tcPr>
          <w:p w14:paraId="0E1832B7">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140~160</w:t>
            </w:r>
          </w:p>
        </w:tc>
        <w:tc>
          <w:tcPr>
            <w:tcW w:w="1023" w:type="pct"/>
            <w:vAlign w:val="center"/>
          </w:tcPr>
          <w:p w14:paraId="515E4203">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昼间瞬间发生</w:t>
            </w:r>
          </w:p>
        </w:tc>
      </w:tr>
      <w:tr w14:paraId="4281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2319A6D4">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2A21DFE5">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牙轮钻机</w:t>
            </w:r>
          </w:p>
        </w:tc>
        <w:tc>
          <w:tcPr>
            <w:tcW w:w="2176" w:type="pct"/>
            <w:vMerge w:val="restart"/>
            <w:vAlign w:val="center"/>
          </w:tcPr>
          <w:p w14:paraId="7097159A">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距离衰减，采用低噪声设备，加强养护</w:t>
            </w:r>
          </w:p>
        </w:tc>
        <w:tc>
          <w:tcPr>
            <w:tcW w:w="864" w:type="pct"/>
            <w:vAlign w:val="center"/>
          </w:tcPr>
          <w:p w14:paraId="6F24A4BC">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90~100</w:t>
            </w:r>
          </w:p>
        </w:tc>
        <w:tc>
          <w:tcPr>
            <w:tcW w:w="1023" w:type="pct"/>
            <w:vAlign w:val="center"/>
          </w:tcPr>
          <w:p w14:paraId="6BD0C0CC">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53CF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7376B8E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2C9F88AD">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潜孔钻机</w:t>
            </w:r>
          </w:p>
        </w:tc>
        <w:tc>
          <w:tcPr>
            <w:tcW w:w="2176" w:type="pct"/>
            <w:vMerge w:val="continue"/>
            <w:vAlign w:val="center"/>
          </w:tcPr>
          <w:p w14:paraId="7F4B0EEA">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7D881E7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90~100</w:t>
            </w:r>
          </w:p>
        </w:tc>
        <w:tc>
          <w:tcPr>
            <w:tcW w:w="1023" w:type="pct"/>
            <w:vAlign w:val="center"/>
          </w:tcPr>
          <w:p w14:paraId="6A04C39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5C46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5CA93B95">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635FA7E8">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挖掘机</w:t>
            </w:r>
          </w:p>
        </w:tc>
        <w:tc>
          <w:tcPr>
            <w:tcW w:w="2176" w:type="pct"/>
            <w:vMerge w:val="continue"/>
            <w:vAlign w:val="center"/>
          </w:tcPr>
          <w:p w14:paraId="67B954E2">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4BFA47A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snapToGrid w:val="0"/>
                <w:color w:val="auto"/>
                <w:kern w:val="21"/>
                <w:sz w:val="21"/>
                <w:szCs w:val="21"/>
                <w:lang w:eastAsia="zh-CN"/>
              </w:rPr>
              <w:t>80-108</w:t>
            </w:r>
          </w:p>
        </w:tc>
        <w:tc>
          <w:tcPr>
            <w:tcW w:w="1023" w:type="pct"/>
            <w:vAlign w:val="center"/>
          </w:tcPr>
          <w:p w14:paraId="5B9ACA0C">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13EF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07088EF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6E607303">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矿卡</w:t>
            </w:r>
          </w:p>
        </w:tc>
        <w:tc>
          <w:tcPr>
            <w:tcW w:w="2176" w:type="pct"/>
            <w:vMerge w:val="continue"/>
            <w:vAlign w:val="center"/>
          </w:tcPr>
          <w:p w14:paraId="05293487">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18D0CB07">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80~90</w:t>
            </w:r>
          </w:p>
        </w:tc>
        <w:tc>
          <w:tcPr>
            <w:tcW w:w="1023" w:type="pct"/>
            <w:vAlign w:val="center"/>
          </w:tcPr>
          <w:p w14:paraId="1D0996EC">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053E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6C88EBEB">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5BCF8F61">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推土机</w:t>
            </w:r>
          </w:p>
        </w:tc>
        <w:tc>
          <w:tcPr>
            <w:tcW w:w="2176" w:type="pct"/>
            <w:vMerge w:val="continue"/>
            <w:vAlign w:val="center"/>
          </w:tcPr>
          <w:p w14:paraId="44BC6390">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0A4477AA">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bCs/>
                <w:snapToGrid w:val="0"/>
                <w:color w:val="auto"/>
                <w:kern w:val="21"/>
                <w:sz w:val="21"/>
                <w:szCs w:val="21"/>
                <w:lang w:eastAsia="zh-CN"/>
              </w:rPr>
              <w:t>80-116</w:t>
            </w:r>
          </w:p>
        </w:tc>
        <w:tc>
          <w:tcPr>
            <w:tcW w:w="1023" w:type="pct"/>
            <w:vAlign w:val="center"/>
          </w:tcPr>
          <w:p w14:paraId="7FAF5AE5">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7D98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5A500F72">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4C6D60AE">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前装机</w:t>
            </w:r>
          </w:p>
        </w:tc>
        <w:tc>
          <w:tcPr>
            <w:tcW w:w="2176" w:type="pct"/>
            <w:vMerge w:val="continue"/>
            <w:vAlign w:val="center"/>
          </w:tcPr>
          <w:p w14:paraId="1B22CC0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20F8FF35">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85~95</w:t>
            </w:r>
          </w:p>
        </w:tc>
        <w:tc>
          <w:tcPr>
            <w:tcW w:w="1023" w:type="pct"/>
            <w:vAlign w:val="center"/>
          </w:tcPr>
          <w:p w14:paraId="0B635A9D">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26C6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277" w:type="pct"/>
            <w:vMerge w:val="continue"/>
            <w:vAlign w:val="center"/>
          </w:tcPr>
          <w:p w14:paraId="4B922A25">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4167AD6D">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平地机</w:t>
            </w:r>
          </w:p>
        </w:tc>
        <w:tc>
          <w:tcPr>
            <w:tcW w:w="2176" w:type="pct"/>
            <w:vMerge w:val="continue"/>
            <w:vAlign w:val="center"/>
          </w:tcPr>
          <w:p w14:paraId="4174FC39">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3FFCF77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bCs/>
                <w:snapToGrid w:val="0"/>
                <w:color w:val="auto"/>
                <w:kern w:val="21"/>
                <w:sz w:val="21"/>
                <w:szCs w:val="21"/>
                <w:lang w:eastAsia="zh-CN"/>
              </w:rPr>
              <w:t>80-100</w:t>
            </w:r>
          </w:p>
        </w:tc>
        <w:tc>
          <w:tcPr>
            <w:tcW w:w="1023" w:type="pct"/>
            <w:vAlign w:val="center"/>
          </w:tcPr>
          <w:p w14:paraId="66AD70A2">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49B2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34DC20FD">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7BEA6AF0">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压路机</w:t>
            </w:r>
          </w:p>
        </w:tc>
        <w:tc>
          <w:tcPr>
            <w:tcW w:w="2176" w:type="pct"/>
            <w:vMerge w:val="continue"/>
            <w:vAlign w:val="center"/>
          </w:tcPr>
          <w:p w14:paraId="6B15820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33295447">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85~95</w:t>
            </w:r>
          </w:p>
        </w:tc>
        <w:tc>
          <w:tcPr>
            <w:tcW w:w="1023" w:type="pct"/>
            <w:vAlign w:val="center"/>
          </w:tcPr>
          <w:p w14:paraId="539301A2">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5580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5E536F1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41D8D3C4">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洒水车</w:t>
            </w:r>
          </w:p>
        </w:tc>
        <w:tc>
          <w:tcPr>
            <w:tcW w:w="2176" w:type="pct"/>
            <w:vMerge w:val="continue"/>
            <w:vAlign w:val="center"/>
          </w:tcPr>
          <w:p w14:paraId="3640D1F5">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6FC36FFB">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eastAsia="Times New Roman"/>
                <w:bCs/>
                <w:snapToGrid w:val="0"/>
                <w:color w:val="auto"/>
                <w:kern w:val="21"/>
                <w:sz w:val="21"/>
                <w:szCs w:val="21"/>
                <w:lang w:eastAsia="zh-CN" w:bidi="zh-CN"/>
              </w:rPr>
              <w:t>6</w:t>
            </w:r>
            <w:r>
              <w:rPr>
                <w:rFonts w:eastAsia="Times New Roman"/>
                <w:bCs/>
                <w:snapToGrid w:val="0"/>
                <w:color w:val="auto"/>
                <w:kern w:val="21"/>
                <w:sz w:val="21"/>
                <w:szCs w:val="21"/>
                <w:lang w:eastAsia="zh-CN" w:bidi="zh-CN"/>
              </w:rPr>
              <w:t>5~</w:t>
            </w:r>
            <w:r>
              <w:rPr>
                <w:rFonts w:hint="eastAsia" w:eastAsia="Times New Roman"/>
                <w:bCs/>
                <w:snapToGrid w:val="0"/>
                <w:color w:val="auto"/>
                <w:kern w:val="21"/>
                <w:sz w:val="21"/>
                <w:szCs w:val="21"/>
                <w:lang w:eastAsia="zh-CN" w:bidi="zh-CN"/>
              </w:rPr>
              <w:t>7</w:t>
            </w:r>
            <w:r>
              <w:rPr>
                <w:rFonts w:eastAsia="Times New Roman"/>
                <w:bCs/>
                <w:snapToGrid w:val="0"/>
                <w:color w:val="auto"/>
                <w:kern w:val="21"/>
                <w:sz w:val="21"/>
                <w:szCs w:val="21"/>
                <w:lang w:eastAsia="zh-CN" w:bidi="zh-CN"/>
              </w:rPr>
              <w:t>5</w:t>
            </w:r>
          </w:p>
        </w:tc>
        <w:tc>
          <w:tcPr>
            <w:tcW w:w="1023" w:type="pct"/>
            <w:vAlign w:val="center"/>
          </w:tcPr>
          <w:p w14:paraId="37ABD11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7238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36345B2E">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119ABAAC">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加油车</w:t>
            </w:r>
          </w:p>
        </w:tc>
        <w:tc>
          <w:tcPr>
            <w:tcW w:w="2176" w:type="pct"/>
            <w:vMerge w:val="continue"/>
            <w:vAlign w:val="center"/>
          </w:tcPr>
          <w:p w14:paraId="77F80C7B">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0203CD23">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eastAsia="Times New Roman"/>
                <w:bCs/>
                <w:snapToGrid w:val="0"/>
                <w:color w:val="auto"/>
                <w:kern w:val="21"/>
                <w:sz w:val="21"/>
                <w:szCs w:val="21"/>
                <w:lang w:eastAsia="zh-CN" w:bidi="zh-CN"/>
              </w:rPr>
              <w:t>80</w:t>
            </w:r>
            <w:r>
              <w:rPr>
                <w:rFonts w:eastAsia="Times New Roman"/>
                <w:bCs/>
                <w:snapToGrid w:val="0"/>
                <w:color w:val="auto"/>
                <w:kern w:val="21"/>
                <w:sz w:val="21"/>
                <w:szCs w:val="21"/>
                <w:lang w:eastAsia="zh-CN" w:bidi="zh-CN"/>
              </w:rPr>
              <w:t>~85</w:t>
            </w:r>
          </w:p>
        </w:tc>
        <w:tc>
          <w:tcPr>
            <w:tcW w:w="1023" w:type="pct"/>
            <w:vAlign w:val="center"/>
          </w:tcPr>
          <w:p w14:paraId="66E17454">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715E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05127104">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2F864CBE">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材料车</w:t>
            </w:r>
          </w:p>
        </w:tc>
        <w:tc>
          <w:tcPr>
            <w:tcW w:w="2176" w:type="pct"/>
            <w:vMerge w:val="continue"/>
            <w:vAlign w:val="center"/>
          </w:tcPr>
          <w:p w14:paraId="4E3AE7E5">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44DF11FC">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bCs/>
                <w:snapToGrid w:val="0"/>
                <w:color w:val="auto"/>
                <w:kern w:val="21"/>
                <w:sz w:val="21"/>
                <w:szCs w:val="21"/>
                <w:lang w:eastAsia="zh-CN"/>
              </w:rPr>
              <w:t>70~</w:t>
            </w:r>
            <w:r>
              <w:rPr>
                <w:bCs/>
                <w:snapToGrid w:val="0"/>
                <w:color w:val="auto"/>
                <w:kern w:val="21"/>
                <w:sz w:val="21"/>
                <w:szCs w:val="21"/>
                <w:lang w:eastAsia="zh-CN"/>
              </w:rPr>
              <w:t>75</w:t>
            </w:r>
          </w:p>
        </w:tc>
        <w:tc>
          <w:tcPr>
            <w:tcW w:w="1023" w:type="pct"/>
            <w:vAlign w:val="center"/>
          </w:tcPr>
          <w:p w14:paraId="3CC1C990">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035F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4E3DFECE">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3B651574">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指挥车</w:t>
            </w:r>
          </w:p>
        </w:tc>
        <w:tc>
          <w:tcPr>
            <w:tcW w:w="2176" w:type="pct"/>
            <w:vMerge w:val="continue"/>
            <w:vAlign w:val="center"/>
          </w:tcPr>
          <w:p w14:paraId="2FF4DD35">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5FD6FA77">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75~85</w:t>
            </w:r>
          </w:p>
        </w:tc>
        <w:tc>
          <w:tcPr>
            <w:tcW w:w="1023" w:type="pct"/>
            <w:vAlign w:val="center"/>
          </w:tcPr>
          <w:p w14:paraId="55539A9E">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057F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04E83ABA">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5C21A618">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水泵</w:t>
            </w:r>
          </w:p>
        </w:tc>
        <w:tc>
          <w:tcPr>
            <w:tcW w:w="2176" w:type="pct"/>
            <w:vMerge w:val="continue"/>
            <w:vAlign w:val="center"/>
          </w:tcPr>
          <w:p w14:paraId="11EDCD39">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6AE6C9C3">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eastAsia="Times New Roman"/>
                <w:bCs/>
                <w:snapToGrid w:val="0"/>
                <w:color w:val="auto"/>
                <w:kern w:val="21"/>
                <w:sz w:val="21"/>
                <w:szCs w:val="21"/>
                <w:lang w:eastAsia="zh-CN" w:bidi="zh-CN"/>
              </w:rPr>
              <w:t>80</w:t>
            </w:r>
            <w:r>
              <w:rPr>
                <w:rFonts w:eastAsia="Times New Roman"/>
                <w:bCs/>
                <w:snapToGrid w:val="0"/>
                <w:color w:val="auto"/>
                <w:kern w:val="21"/>
                <w:sz w:val="21"/>
                <w:szCs w:val="21"/>
                <w:lang w:eastAsia="zh-CN" w:bidi="zh-CN"/>
              </w:rPr>
              <w:t>~85</w:t>
            </w:r>
          </w:p>
        </w:tc>
        <w:tc>
          <w:tcPr>
            <w:tcW w:w="1023" w:type="pct"/>
            <w:vAlign w:val="center"/>
          </w:tcPr>
          <w:p w14:paraId="32D737AD">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eastAsia="Times New Roman"/>
                <w:bCs/>
                <w:snapToGrid w:val="0"/>
                <w:color w:val="auto"/>
                <w:kern w:val="21"/>
                <w:sz w:val="21"/>
                <w:szCs w:val="21"/>
                <w:lang w:eastAsia="zh-CN" w:bidi="zh-CN"/>
              </w:rPr>
              <w:t>连续</w:t>
            </w:r>
          </w:p>
        </w:tc>
      </w:tr>
      <w:tr w14:paraId="4432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0D7BF98D">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68213C5C">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通勤车</w:t>
            </w:r>
          </w:p>
        </w:tc>
        <w:tc>
          <w:tcPr>
            <w:tcW w:w="2176" w:type="pct"/>
            <w:vMerge w:val="continue"/>
            <w:vAlign w:val="center"/>
          </w:tcPr>
          <w:p w14:paraId="5E1580B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79F7F0E0">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eastAsia="Times New Roman"/>
                <w:bCs/>
                <w:snapToGrid w:val="0"/>
                <w:color w:val="auto"/>
                <w:kern w:val="21"/>
                <w:sz w:val="21"/>
                <w:szCs w:val="21"/>
                <w:lang w:eastAsia="zh-CN" w:bidi="zh-CN"/>
              </w:rPr>
              <w:t>80</w:t>
            </w:r>
            <w:r>
              <w:rPr>
                <w:rFonts w:eastAsia="Times New Roman"/>
                <w:bCs/>
                <w:snapToGrid w:val="0"/>
                <w:color w:val="auto"/>
                <w:kern w:val="21"/>
                <w:sz w:val="21"/>
                <w:szCs w:val="21"/>
                <w:lang w:eastAsia="zh-CN" w:bidi="zh-CN"/>
              </w:rPr>
              <w:t>~85</w:t>
            </w:r>
          </w:p>
        </w:tc>
        <w:tc>
          <w:tcPr>
            <w:tcW w:w="1023" w:type="pct"/>
            <w:vAlign w:val="center"/>
          </w:tcPr>
          <w:p w14:paraId="37E0C00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784C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3E3BACFE">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12685B53">
            <w:pPr>
              <w:autoSpaceDE w:val="0"/>
              <w:autoSpaceDN w:val="0"/>
              <w:adjustRightInd w:val="0"/>
              <w:snapToGrid w:val="0"/>
              <w:spacing w:line="240" w:lineRule="auto"/>
              <w:ind w:firstLine="0" w:firstLineChars="0"/>
              <w:jc w:val="center"/>
              <w:textAlignment w:val="auto"/>
              <w:rPr>
                <w:bCs/>
                <w:snapToGrid w:val="0"/>
                <w:color w:val="auto"/>
                <w:kern w:val="21"/>
                <w:sz w:val="21"/>
                <w:szCs w:val="21"/>
                <w:lang w:eastAsia="zh-CN"/>
              </w:rPr>
            </w:pPr>
            <w:r>
              <w:rPr>
                <w:bCs/>
                <w:snapToGrid w:val="0"/>
                <w:color w:val="auto"/>
                <w:kern w:val="21"/>
                <w:sz w:val="21"/>
                <w:szCs w:val="21"/>
                <w:lang w:eastAsia="zh-CN"/>
              </w:rPr>
              <w:t>皮卡车</w:t>
            </w:r>
          </w:p>
        </w:tc>
        <w:tc>
          <w:tcPr>
            <w:tcW w:w="2176" w:type="pct"/>
            <w:vMerge w:val="continue"/>
            <w:vAlign w:val="center"/>
          </w:tcPr>
          <w:p w14:paraId="48844AD4">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16379264">
            <w:pPr>
              <w:widowControl w:val="0"/>
              <w:spacing w:before="89" w:line="240" w:lineRule="auto"/>
              <w:ind w:right="28" w:firstLine="0" w:firstLineChars="0"/>
              <w:jc w:val="center"/>
              <w:rPr>
                <w:rFonts w:hint="eastAsia" w:eastAsia="Times New Roman"/>
                <w:bCs/>
                <w:snapToGrid w:val="0"/>
                <w:color w:val="auto"/>
                <w:kern w:val="21"/>
                <w:sz w:val="21"/>
                <w:szCs w:val="21"/>
                <w:lang w:eastAsia="zh-CN" w:bidi="zh-CN"/>
              </w:rPr>
            </w:pPr>
            <w:r>
              <w:rPr>
                <w:rFonts w:hint="eastAsia"/>
                <w:bCs/>
                <w:snapToGrid w:val="0"/>
                <w:color w:val="auto"/>
                <w:kern w:val="21"/>
                <w:sz w:val="21"/>
                <w:szCs w:val="21"/>
                <w:lang w:eastAsia="zh-CN"/>
              </w:rPr>
              <w:t>70~</w:t>
            </w:r>
            <w:r>
              <w:rPr>
                <w:bCs/>
                <w:snapToGrid w:val="0"/>
                <w:color w:val="auto"/>
                <w:kern w:val="21"/>
                <w:sz w:val="21"/>
                <w:szCs w:val="21"/>
                <w:lang w:eastAsia="zh-CN"/>
              </w:rPr>
              <w:t>75</w:t>
            </w:r>
          </w:p>
        </w:tc>
        <w:tc>
          <w:tcPr>
            <w:tcW w:w="1023" w:type="pct"/>
            <w:vAlign w:val="center"/>
          </w:tcPr>
          <w:p w14:paraId="6CF7C4F7">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16FD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7" w:type="pct"/>
            <w:vMerge w:val="continue"/>
            <w:vAlign w:val="center"/>
          </w:tcPr>
          <w:p w14:paraId="69E1DE1D">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659" w:type="pct"/>
            <w:vAlign w:val="center"/>
          </w:tcPr>
          <w:p w14:paraId="1912E304">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rFonts w:hint="eastAsia"/>
                <w:bCs/>
                <w:snapToGrid w:val="0"/>
                <w:color w:val="auto"/>
                <w:kern w:val="21"/>
                <w:sz w:val="21"/>
                <w:szCs w:val="21"/>
                <w:lang w:eastAsia="zh-CN"/>
              </w:rPr>
              <w:t>柴油机组（备用）</w:t>
            </w:r>
          </w:p>
        </w:tc>
        <w:tc>
          <w:tcPr>
            <w:tcW w:w="2176" w:type="pct"/>
            <w:vMerge w:val="continue"/>
            <w:vAlign w:val="center"/>
          </w:tcPr>
          <w:p w14:paraId="049BDA30">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64" w:type="pct"/>
            <w:vAlign w:val="center"/>
          </w:tcPr>
          <w:p w14:paraId="6A0E0CB9">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bCs/>
                <w:snapToGrid w:val="0"/>
                <w:color w:val="auto"/>
                <w:kern w:val="21"/>
                <w:sz w:val="21"/>
                <w:szCs w:val="21"/>
                <w:lang w:eastAsia="zh-CN"/>
              </w:rPr>
              <w:t>95~10</w:t>
            </w:r>
            <w:r>
              <w:rPr>
                <w:bCs/>
                <w:snapToGrid w:val="0"/>
                <w:color w:val="auto"/>
                <w:kern w:val="21"/>
                <w:sz w:val="21"/>
                <w:szCs w:val="21"/>
                <w:lang w:eastAsia="zh-CN"/>
              </w:rPr>
              <w:t>5</w:t>
            </w:r>
          </w:p>
        </w:tc>
        <w:tc>
          <w:tcPr>
            <w:tcW w:w="1023" w:type="pct"/>
            <w:vAlign w:val="center"/>
          </w:tcPr>
          <w:p w14:paraId="380AF245">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bookmarkEnd w:id="163"/>
    </w:tbl>
    <w:p w14:paraId="04ADE299">
      <w:pPr>
        <w:pStyle w:val="67"/>
        <w:ind w:firstLine="480"/>
        <w:rPr>
          <w:color w:val="auto"/>
          <w:lang w:eastAsia="zh-CN"/>
        </w:rPr>
      </w:pPr>
      <w:r>
        <w:rPr>
          <w:rFonts w:hint="eastAsia"/>
          <w:color w:val="auto"/>
          <w:lang w:eastAsia="zh-CN"/>
        </w:rPr>
        <w:t>（2）运输道路噪声</w:t>
      </w:r>
    </w:p>
    <w:p w14:paraId="1DDABF8E">
      <w:pPr>
        <w:pStyle w:val="67"/>
        <w:ind w:firstLine="480"/>
        <w:rPr>
          <w:color w:val="auto"/>
          <w:lang w:eastAsia="zh-CN"/>
        </w:rPr>
      </w:pPr>
      <w:r>
        <w:rPr>
          <w:rFonts w:hint="eastAsia"/>
          <w:color w:val="auto"/>
          <w:lang w:eastAsia="zh-CN"/>
        </w:rPr>
        <w:t>运输车辆属于线型移动噪声源，噪声值在75～90dB（A）之间，为了减小道路噪声对周边环境的影响，环评要求建设单位加强管理及对驾驶员的教育，提高路面结构技术等级，控制车辆行驶速度，降低噪声的污染影响。</w:t>
      </w:r>
    </w:p>
    <w:p w14:paraId="6BF3785C">
      <w:pPr>
        <w:pStyle w:val="6"/>
        <w:rPr>
          <w:color w:val="auto"/>
        </w:rPr>
      </w:pPr>
      <w:r>
        <w:rPr>
          <w:rFonts w:hint="eastAsia"/>
          <w:color w:val="auto"/>
          <w:lang w:eastAsia="zh-CN"/>
        </w:rPr>
        <w:t>二期工程</w:t>
      </w:r>
    </w:p>
    <w:p w14:paraId="765D5017">
      <w:pPr>
        <w:ind w:firstLine="480"/>
        <w:rPr>
          <w:color w:val="auto"/>
          <w:lang w:eastAsia="zh-CN"/>
        </w:rPr>
      </w:pPr>
      <w:r>
        <w:rPr>
          <w:rFonts w:hint="eastAsia"/>
          <w:color w:val="auto"/>
          <w:lang w:eastAsia="zh-CN"/>
        </w:rPr>
        <w:t>矿区</w:t>
      </w:r>
      <w:r>
        <w:rPr>
          <w:color w:val="auto"/>
          <w:lang w:eastAsia="zh-CN"/>
        </w:rPr>
        <w:t>地下开采期间凿岩、井下爆破、压气、铲装运设备、提升系统、充填</w:t>
      </w:r>
      <w:r>
        <w:rPr>
          <w:rFonts w:hint="eastAsia"/>
          <w:color w:val="auto"/>
          <w:lang w:eastAsia="zh-CN"/>
        </w:rPr>
        <w:t>、供水</w:t>
      </w:r>
      <w:r>
        <w:rPr>
          <w:color w:val="auto"/>
          <w:lang w:eastAsia="zh-CN"/>
        </w:rPr>
        <w:t>等生产作业时均会产生噪声。产生高噪声的设备主要有采矿场的凿岩机、通风机、提升系统。本项目主要噪声源及其源强情况见下表。</w:t>
      </w:r>
    </w:p>
    <w:p w14:paraId="74D66722">
      <w:pPr>
        <w:pStyle w:val="42"/>
        <w:spacing w:before="72" w:after="72"/>
        <w:ind w:firstLine="480"/>
        <w:rPr>
          <w:rFonts w:hint="eastAsia"/>
          <w:color w:val="auto"/>
          <w:szCs w:val="13"/>
          <w:lang w:eastAsia="zh-CN"/>
        </w:rPr>
      </w:pPr>
      <w:r>
        <w:rPr>
          <w:color w:val="auto"/>
          <w:lang w:eastAsia="zh-CN"/>
        </w:rPr>
        <w:t>表3.</w:t>
      </w:r>
      <w:r>
        <w:rPr>
          <w:rFonts w:hint="eastAsia"/>
          <w:color w:val="auto"/>
          <w:lang w:eastAsia="zh-CN"/>
        </w:rPr>
        <w:t>3</w:t>
      </w:r>
      <w:r>
        <w:rPr>
          <w:color w:val="auto"/>
          <w:lang w:eastAsia="zh-CN"/>
        </w:rPr>
        <w:t>-</w:t>
      </w:r>
      <w:r>
        <w:rPr>
          <w:rFonts w:hint="eastAsia"/>
          <w:color w:val="auto"/>
          <w:lang w:eastAsia="zh-CN"/>
        </w:rPr>
        <w:t>8</w:t>
      </w:r>
      <w:r>
        <w:rPr>
          <w:color w:val="auto"/>
          <w:lang w:eastAsia="zh-CN"/>
        </w:rPr>
        <w:t xml:space="preserve">    本项目主要噪声源情况一览表</w:t>
      </w:r>
    </w:p>
    <w:tbl>
      <w:tblPr>
        <w:tblStyle w:val="36"/>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44"/>
        <w:gridCol w:w="2082"/>
        <w:gridCol w:w="1427"/>
        <w:gridCol w:w="2008"/>
        <w:gridCol w:w="2008"/>
      </w:tblGrid>
      <w:tr w14:paraId="7E8159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exact"/>
          <w:jc w:val="center"/>
        </w:trPr>
        <w:tc>
          <w:tcPr>
            <w:tcW w:w="450" w:type="pct"/>
            <w:tcBorders>
              <w:tl2br w:val="nil"/>
              <w:tr2bl w:val="nil"/>
            </w:tcBorders>
          </w:tcPr>
          <w:p w14:paraId="603F6907">
            <w:pPr>
              <w:widowControl w:val="0"/>
              <w:spacing w:line="360" w:lineRule="exact"/>
              <w:ind w:firstLine="0" w:firstLineChars="0"/>
              <w:jc w:val="center"/>
              <w:textAlignment w:val="auto"/>
              <w:rPr>
                <w:b/>
                <w:bCs/>
                <w:color w:val="auto"/>
                <w:sz w:val="21"/>
                <w:szCs w:val="21"/>
                <w:lang w:eastAsia="zh-CN"/>
              </w:rPr>
            </w:pPr>
            <w:r>
              <w:rPr>
                <w:b/>
                <w:bCs/>
                <w:color w:val="auto"/>
                <w:spacing w:val="-1"/>
                <w:sz w:val="21"/>
                <w:szCs w:val="21"/>
                <w:lang w:eastAsia="zh-CN"/>
              </w:rPr>
              <w:t>序号</w:t>
            </w:r>
          </w:p>
        </w:tc>
        <w:tc>
          <w:tcPr>
            <w:tcW w:w="1259" w:type="pct"/>
            <w:tcBorders>
              <w:tl2br w:val="nil"/>
              <w:tr2bl w:val="nil"/>
            </w:tcBorders>
          </w:tcPr>
          <w:p w14:paraId="7BAD1E1C">
            <w:pPr>
              <w:widowControl w:val="0"/>
              <w:spacing w:line="360" w:lineRule="exact"/>
              <w:ind w:firstLine="0" w:firstLineChars="0"/>
              <w:jc w:val="center"/>
              <w:textAlignment w:val="auto"/>
              <w:rPr>
                <w:b/>
                <w:bCs/>
                <w:color w:val="auto"/>
                <w:sz w:val="21"/>
                <w:szCs w:val="21"/>
                <w:lang w:eastAsia="zh-CN"/>
              </w:rPr>
            </w:pPr>
            <w:r>
              <w:rPr>
                <w:b/>
                <w:bCs/>
                <w:color w:val="auto"/>
                <w:sz w:val="21"/>
                <w:szCs w:val="21"/>
                <w:lang w:eastAsia="zh-CN"/>
              </w:rPr>
              <w:t>噪声源</w:t>
            </w:r>
          </w:p>
        </w:tc>
        <w:tc>
          <w:tcPr>
            <w:tcW w:w="863" w:type="pct"/>
            <w:tcBorders>
              <w:tl2br w:val="nil"/>
              <w:tr2bl w:val="nil"/>
            </w:tcBorders>
          </w:tcPr>
          <w:p w14:paraId="3B691FF1">
            <w:pPr>
              <w:widowControl w:val="0"/>
              <w:spacing w:line="360" w:lineRule="exact"/>
              <w:ind w:firstLine="0" w:firstLineChars="0"/>
              <w:jc w:val="center"/>
              <w:textAlignment w:val="auto"/>
              <w:rPr>
                <w:b/>
                <w:bCs/>
                <w:color w:val="auto"/>
                <w:sz w:val="21"/>
                <w:szCs w:val="21"/>
                <w:lang w:eastAsia="zh-CN"/>
              </w:rPr>
            </w:pPr>
            <w:r>
              <w:rPr>
                <w:b/>
                <w:bCs/>
                <w:color w:val="auto"/>
                <w:spacing w:val="-1"/>
                <w:sz w:val="21"/>
                <w:szCs w:val="21"/>
                <w:lang w:eastAsia="zh-CN"/>
              </w:rPr>
              <w:t>位置</w:t>
            </w:r>
          </w:p>
        </w:tc>
        <w:tc>
          <w:tcPr>
            <w:tcW w:w="1214" w:type="pct"/>
            <w:tcBorders>
              <w:tl2br w:val="nil"/>
              <w:tr2bl w:val="nil"/>
            </w:tcBorders>
          </w:tcPr>
          <w:p w14:paraId="4AFB3F7C">
            <w:pPr>
              <w:widowControl w:val="0"/>
              <w:spacing w:line="360" w:lineRule="exact"/>
              <w:ind w:firstLine="0" w:firstLineChars="0"/>
              <w:jc w:val="center"/>
              <w:textAlignment w:val="auto"/>
              <w:rPr>
                <w:b/>
                <w:bCs/>
                <w:color w:val="auto"/>
                <w:sz w:val="21"/>
                <w:szCs w:val="21"/>
                <w:lang w:eastAsia="zh-CN"/>
              </w:rPr>
            </w:pPr>
            <w:r>
              <w:rPr>
                <w:b/>
                <w:bCs/>
                <w:color w:val="auto"/>
                <w:sz w:val="21"/>
                <w:szCs w:val="21"/>
                <w:lang w:eastAsia="zh-CN"/>
              </w:rPr>
              <w:t>噪声源强度（dB</w:t>
            </w:r>
            <w:r>
              <w:rPr>
                <w:b/>
                <w:bCs/>
                <w:color w:val="auto"/>
                <w:sz w:val="21"/>
                <w:szCs w:val="21"/>
                <w:shd w:val="clear" w:color="auto" w:fill="FFFFFF"/>
                <w:lang w:eastAsia="zh-CN"/>
              </w:rPr>
              <w:t>（</w:t>
            </w:r>
            <w:r>
              <w:rPr>
                <w:b/>
                <w:bCs/>
                <w:color w:val="auto"/>
                <w:sz w:val="21"/>
                <w:szCs w:val="21"/>
                <w:lang w:eastAsia="zh-CN"/>
              </w:rPr>
              <w:t>A））</w:t>
            </w:r>
          </w:p>
        </w:tc>
        <w:tc>
          <w:tcPr>
            <w:tcW w:w="1214" w:type="pct"/>
            <w:tcBorders>
              <w:tl2br w:val="nil"/>
              <w:tr2bl w:val="nil"/>
            </w:tcBorders>
            <w:vAlign w:val="center"/>
          </w:tcPr>
          <w:p w14:paraId="23BF5735">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hint="eastAsia" w:eastAsia="Times New Roman"/>
                <w:b/>
                <w:snapToGrid w:val="0"/>
                <w:color w:val="auto"/>
                <w:kern w:val="21"/>
                <w:sz w:val="21"/>
                <w:szCs w:val="21"/>
                <w:lang w:eastAsia="zh-CN" w:bidi="zh-CN"/>
              </w:rPr>
              <w:t>排放方式</w:t>
            </w:r>
          </w:p>
        </w:tc>
      </w:tr>
      <w:tr w14:paraId="70BFE7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exact"/>
          <w:jc w:val="center"/>
        </w:trPr>
        <w:tc>
          <w:tcPr>
            <w:tcW w:w="450" w:type="pct"/>
            <w:tcBorders>
              <w:tl2br w:val="nil"/>
              <w:tr2bl w:val="nil"/>
            </w:tcBorders>
          </w:tcPr>
          <w:p w14:paraId="4364CD57">
            <w:pPr>
              <w:widowControl w:val="0"/>
              <w:spacing w:line="360" w:lineRule="exact"/>
              <w:ind w:firstLine="0" w:firstLineChars="0"/>
              <w:jc w:val="center"/>
              <w:textAlignment w:val="auto"/>
              <w:rPr>
                <w:color w:val="auto"/>
                <w:sz w:val="21"/>
                <w:szCs w:val="21"/>
                <w:lang w:eastAsia="zh-CN"/>
              </w:rPr>
            </w:pPr>
            <w:r>
              <w:rPr>
                <w:color w:val="auto"/>
                <w:sz w:val="21"/>
                <w:szCs w:val="22"/>
                <w:lang w:eastAsia="zh-CN"/>
              </w:rPr>
              <w:t>1</w:t>
            </w:r>
          </w:p>
        </w:tc>
        <w:tc>
          <w:tcPr>
            <w:tcW w:w="1259" w:type="pct"/>
            <w:tcBorders>
              <w:tl2br w:val="nil"/>
              <w:tr2bl w:val="nil"/>
            </w:tcBorders>
          </w:tcPr>
          <w:p w14:paraId="0D266B6F">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凿岩机</w:t>
            </w:r>
          </w:p>
        </w:tc>
        <w:tc>
          <w:tcPr>
            <w:tcW w:w="863" w:type="pct"/>
            <w:tcBorders>
              <w:tl2br w:val="nil"/>
              <w:tr2bl w:val="nil"/>
            </w:tcBorders>
          </w:tcPr>
          <w:p w14:paraId="15F43939">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采矿</w:t>
            </w:r>
          </w:p>
        </w:tc>
        <w:tc>
          <w:tcPr>
            <w:tcW w:w="1214" w:type="pct"/>
            <w:tcBorders>
              <w:tl2br w:val="nil"/>
              <w:tr2bl w:val="nil"/>
            </w:tcBorders>
          </w:tcPr>
          <w:p w14:paraId="55440683">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108</w:t>
            </w:r>
            <w:r>
              <w:rPr>
                <w:rFonts w:hint="eastAsia"/>
                <w:color w:val="auto"/>
                <w:spacing w:val="-1"/>
                <w:sz w:val="21"/>
                <w:szCs w:val="21"/>
                <w:lang w:eastAsia="zh-CN"/>
              </w:rPr>
              <w:t>~</w:t>
            </w:r>
            <w:r>
              <w:rPr>
                <w:color w:val="auto"/>
                <w:spacing w:val="-1"/>
                <w:sz w:val="21"/>
                <w:szCs w:val="21"/>
                <w:lang w:eastAsia="zh-CN"/>
              </w:rPr>
              <w:t>110</w:t>
            </w:r>
          </w:p>
        </w:tc>
        <w:tc>
          <w:tcPr>
            <w:tcW w:w="1214" w:type="pct"/>
            <w:tcBorders>
              <w:tl2br w:val="nil"/>
              <w:tr2bl w:val="nil"/>
            </w:tcBorders>
            <w:vAlign w:val="center"/>
          </w:tcPr>
          <w:p w14:paraId="2DBAC262">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昼间瞬间发生</w:t>
            </w:r>
          </w:p>
        </w:tc>
      </w:tr>
      <w:tr w14:paraId="3A2EA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0" w:hRule="exact"/>
          <w:jc w:val="center"/>
        </w:trPr>
        <w:tc>
          <w:tcPr>
            <w:tcW w:w="450" w:type="pct"/>
            <w:tcBorders>
              <w:tl2br w:val="nil"/>
              <w:tr2bl w:val="nil"/>
            </w:tcBorders>
          </w:tcPr>
          <w:p w14:paraId="0D2387D6">
            <w:pPr>
              <w:widowControl w:val="0"/>
              <w:spacing w:line="360" w:lineRule="exact"/>
              <w:ind w:firstLine="0" w:firstLineChars="0"/>
              <w:jc w:val="center"/>
              <w:textAlignment w:val="auto"/>
              <w:rPr>
                <w:color w:val="auto"/>
                <w:sz w:val="21"/>
                <w:szCs w:val="21"/>
                <w:lang w:eastAsia="zh-CN"/>
              </w:rPr>
            </w:pPr>
            <w:r>
              <w:rPr>
                <w:color w:val="auto"/>
                <w:sz w:val="21"/>
                <w:szCs w:val="22"/>
                <w:lang w:eastAsia="zh-CN"/>
              </w:rPr>
              <w:t>2</w:t>
            </w:r>
          </w:p>
        </w:tc>
        <w:tc>
          <w:tcPr>
            <w:tcW w:w="1259" w:type="pct"/>
            <w:tcBorders>
              <w:tl2br w:val="nil"/>
              <w:tr2bl w:val="nil"/>
            </w:tcBorders>
          </w:tcPr>
          <w:p w14:paraId="271ECE6C">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通风机</w:t>
            </w:r>
          </w:p>
        </w:tc>
        <w:tc>
          <w:tcPr>
            <w:tcW w:w="863" w:type="pct"/>
            <w:tcBorders>
              <w:tl2br w:val="nil"/>
              <w:tr2bl w:val="nil"/>
            </w:tcBorders>
          </w:tcPr>
          <w:p w14:paraId="63E1C91E">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采矿</w:t>
            </w:r>
          </w:p>
        </w:tc>
        <w:tc>
          <w:tcPr>
            <w:tcW w:w="1214" w:type="pct"/>
            <w:tcBorders>
              <w:tl2br w:val="nil"/>
              <w:tr2bl w:val="nil"/>
            </w:tcBorders>
          </w:tcPr>
          <w:p w14:paraId="67ED7377">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100</w:t>
            </w:r>
            <w:r>
              <w:rPr>
                <w:rFonts w:hint="eastAsia"/>
                <w:color w:val="auto"/>
                <w:sz w:val="21"/>
                <w:szCs w:val="21"/>
                <w:lang w:eastAsia="zh-CN"/>
              </w:rPr>
              <w:t>~</w:t>
            </w:r>
            <w:r>
              <w:rPr>
                <w:color w:val="auto"/>
                <w:sz w:val="21"/>
                <w:szCs w:val="21"/>
                <w:lang w:eastAsia="zh-CN"/>
              </w:rPr>
              <w:t>105</w:t>
            </w:r>
          </w:p>
        </w:tc>
        <w:tc>
          <w:tcPr>
            <w:tcW w:w="1214" w:type="pct"/>
            <w:tcBorders>
              <w:tl2br w:val="nil"/>
              <w:tr2bl w:val="nil"/>
            </w:tcBorders>
            <w:vAlign w:val="center"/>
          </w:tcPr>
          <w:p w14:paraId="1B7387D4">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245B81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exact"/>
          <w:jc w:val="center"/>
        </w:trPr>
        <w:tc>
          <w:tcPr>
            <w:tcW w:w="450" w:type="pct"/>
            <w:tcBorders>
              <w:tl2br w:val="nil"/>
              <w:tr2bl w:val="nil"/>
            </w:tcBorders>
          </w:tcPr>
          <w:p w14:paraId="2A459318">
            <w:pPr>
              <w:widowControl w:val="0"/>
              <w:spacing w:line="360" w:lineRule="exact"/>
              <w:ind w:firstLine="0" w:firstLineChars="0"/>
              <w:jc w:val="center"/>
              <w:textAlignment w:val="auto"/>
              <w:rPr>
                <w:color w:val="auto"/>
                <w:sz w:val="21"/>
                <w:szCs w:val="21"/>
                <w:lang w:eastAsia="zh-CN"/>
              </w:rPr>
            </w:pPr>
            <w:r>
              <w:rPr>
                <w:color w:val="auto"/>
                <w:kern w:val="2"/>
                <w:szCs w:val="24"/>
                <w:lang w:val="zh-CN" w:eastAsia="zh-CN" w:bidi="zh-CN"/>
              </w:rPr>
              <w:t>3</w:t>
            </w:r>
          </w:p>
        </w:tc>
        <w:tc>
          <w:tcPr>
            <w:tcW w:w="1259" w:type="pct"/>
            <w:tcBorders>
              <w:tl2br w:val="nil"/>
              <w:tr2bl w:val="nil"/>
            </w:tcBorders>
          </w:tcPr>
          <w:p w14:paraId="4A28DA0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爆破噪声</w:t>
            </w:r>
          </w:p>
        </w:tc>
        <w:tc>
          <w:tcPr>
            <w:tcW w:w="863" w:type="pct"/>
            <w:tcBorders>
              <w:tl2br w:val="nil"/>
              <w:tr2bl w:val="nil"/>
            </w:tcBorders>
          </w:tcPr>
          <w:p w14:paraId="1C4053D9">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采矿</w:t>
            </w:r>
          </w:p>
        </w:tc>
        <w:tc>
          <w:tcPr>
            <w:tcW w:w="1214" w:type="pct"/>
            <w:tcBorders>
              <w:tl2br w:val="nil"/>
              <w:tr2bl w:val="nil"/>
            </w:tcBorders>
          </w:tcPr>
          <w:p w14:paraId="6ADD6C7E">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100</w:t>
            </w:r>
            <w:r>
              <w:rPr>
                <w:rFonts w:hint="eastAsia"/>
                <w:color w:val="auto"/>
                <w:spacing w:val="-1"/>
                <w:sz w:val="21"/>
                <w:szCs w:val="21"/>
                <w:lang w:eastAsia="zh-CN"/>
              </w:rPr>
              <w:t>~</w:t>
            </w:r>
            <w:r>
              <w:rPr>
                <w:color w:val="auto"/>
                <w:spacing w:val="-1"/>
                <w:sz w:val="21"/>
                <w:szCs w:val="21"/>
                <w:lang w:eastAsia="zh-CN"/>
              </w:rPr>
              <w:t>110</w:t>
            </w:r>
          </w:p>
        </w:tc>
        <w:tc>
          <w:tcPr>
            <w:tcW w:w="1214" w:type="pct"/>
            <w:tcBorders>
              <w:tl2br w:val="nil"/>
              <w:tr2bl w:val="nil"/>
            </w:tcBorders>
            <w:vAlign w:val="center"/>
          </w:tcPr>
          <w:p w14:paraId="4B98149C">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552CF0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exact"/>
          <w:jc w:val="center"/>
        </w:trPr>
        <w:tc>
          <w:tcPr>
            <w:tcW w:w="450" w:type="pct"/>
            <w:tcBorders>
              <w:tl2br w:val="nil"/>
              <w:tr2bl w:val="nil"/>
            </w:tcBorders>
          </w:tcPr>
          <w:p w14:paraId="658FB392">
            <w:pPr>
              <w:widowControl w:val="0"/>
              <w:spacing w:line="360" w:lineRule="exact"/>
              <w:ind w:firstLine="0" w:firstLineChars="0"/>
              <w:jc w:val="center"/>
              <w:textAlignment w:val="auto"/>
              <w:rPr>
                <w:color w:val="auto"/>
                <w:kern w:val="2"/>
                <w:szCs w:val="24"/>
                <w:lang w:eastAsia="zh-CN" w:bidi="zh-CN"/>
              </w:rPr>
            </w:pPr>
            <w:r>
              <w:rPr>
                <w:color w:val="auto"/>
                <w:kern w:val="2"/>
                <w:szCs w:val="24"/>
                <w:lang w:eastAsia="zh-CN" w:bidi="zh-CN"/>
              </w:rPr>
              <w:t>4</w:t>
            </w:r>
          </w:p>
        </w:tc>
        <w:tc>
          <w:tcPr>
            <w:tcW w:w="1259" w:type="pct"/>
            <w:tcBorders>
              <w:tl2br w:val="nil"/>
              <w:tr2bl w:val="nil"/>
            </w:tcBorders>
          </w:tcPr>
          <w:p w14:paraId="54E8CBEB">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提升系统</w:t>
            </w:r>
          </w:p>
        </w:tc>
        <w:tc>
          <w:tcPr>
            <w:tcW w:w="863" w:type="pct"/>
            <w:tcBorders>
              <w:tl2br w:val="nil"/>
              <w:tr2bl w:val="nil"/>
            </w:tcBorders>
          </w:tcPr>
          <w:p w14:paraId="01E3D516">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工业广场</w:t>
            </w:r>
          </w:p>
        </w:tc>
        <w:tc>
          <w:tcPr>
            <w:tcW w:w="1214" w:type="pct"/>
            <w:tcBorders>
              <w:tl2br w:val="nil"/>
              <w:tr2bl w:val="nil"/>
            </w:tcBorders>
          </w:tcPr>
          <w:p w14:paraId="1C7250E3">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100~108</w:t>
            </w:r>
          </w:p>
        </w:tc>
        <w:tc>
          <w:tcPr>
            <w:tcW w:w="1214" w:type="pct"/>
            <w:tcBorders>
              <w:tl2br w:val="nil"/>
              <w:tr2bl w:val="nil"/>
            </w:tcBorders>
            <w:vAlign w:val="center"/>
          </w:tcPr>
          <w:p w14:paraId="6895C82A">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337E69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exact"/>
          <w:jc w:val="center"/>
        </w:trPr>
        <w:tc>
          <w:tcPr>
            <w:tcW w:w="450" w:type="pct"/>
            <w:tcBorders>
              <w:tl2br w:val="nil"/>
              <w:tr2bl w:val="nil"/>
            </w:tcBorders>
          </w:tcPr>
          <w:p w14:paraId="38202C11">
            <w:pPr>
              <w:widowControl w:val="0"/>
              <w:spacing w:line="360" w:lineRule="exact"/>
              <w:ind w:firstLine="0" w:firstLineChars="0"/>
              <w:jc w:val="center"/>
              <w:textAlignment w:val="auto"/>
              <w:rPr>
                <w:color w:val="auto"/>
                <w:kern w:val="2"/>
                <w:szCs w:val="24"/>
                <w:lang w:eastAsia="zh-CN" w:bidi="zh-CN"/>
              </w:rPr>
            </w:pPr>
            <w:r>
              <w:rPr>
                <w:rFonts w:hint="eastAsia"/>
                <w:color w:val="auto"/>
                <w:kern w:val="2"/>
                <w:szCs w:val="24"/>
                <w:lang w:eastAsia="zh-CN" w:bidi="zh-CN"/>
              </w:rPr>
              <w:t>5</w:t>
            </w:r>
          </w:p>
        </w:tc>
        <w:tc>
          <w:tcPr>
            <w:tcW w:w="1259" w:type="pct"/>
            <w:tcBorders>
              <w:tl2br w:val="nil"/>
              <w:tr2bl w:val="nil"/>
            </w:tcBorders>
          </w:tcPr>
          <w:p w14:paraId="45475859">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空压机</w:t>
            </w:r>
          </w:p>
        </w:tc>
        <w:tc>
          <w:tcPr>
            <w:tcW w:w="863" w:type="pct"/>
            <w:tcBorders>
              <w:tl2br w:val="nil"/>
              <w:tr2bl w:val="nil"/>
            </w:tcBorders>
          </w:tcPr>
          <w:p w14:paraId="5D1535CE">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工业广场</w:t>
            </w:r>
          </w:p>
        </w:tc>
        <w:tc>
          <w:tcPr>
            <w:tcW w:w="1214" w:type="pct"/>
            <w:tcBorders>
              <w:tl2br w:val="nil"/>
              <w:tr2bl w:val="nil"/>
            </w:tcBorders>
          </w:tcPr>
          <w:p w14:paraId="11BE1A1F">
            <w:pPr>
              <w:widowControl w:val="0"/>
              <w:spacing w:line="360" w:lineRule="exact"/>
              <w:ind w:firstLine="0" w:firstLineChars="0"/>
              <w:jc w:val="center"/>
              <w:textAlignment w:val="auto"/>
              <w:rPr>
                <w:color w:val="auto"/>
                <w:spacing w:val="-1"/>
                <w:sz w:val="21"/>
                <w:szCs w:val="21"/>
                <w:lang w:eastAsia="zh-CN"/>
              </w:rPr>
            </w:pPr>
            <w:r>
              <w:rPr>
                <w:rFonts w:hint="eastAsia"/>
                <w:color w:val="auto"/>
                <w:spacing w:val="-1"/>
                <w:sz w:val="21"/>
                <w:szCs w:val="21"/>
                <w:lang w:eastAsia="zh-CN"/>
              </w:rPr>
              <w:t>103-115</w:t>
            </w:r>
          </w:p>
        </w:tc>
        <w:tc>
          <w:tcPr>
            <w:tcW w:w="1214" w:type="pct"/>
            <w:tcBorders>
              <w:tl2br w:val="nil"/>
              <w:tr2bl w:val="nil"/>
            </w:tcBorders>
            <w:vAlign w:val="center"/>
          </w:tcPr>
          <w:p w14:paraId="44FCDB85">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间断</w:t>
            </w:r>
          </w:p>
        </w:tc>
      </w:tr>
      <w:tr w14:paraId="567470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exact"/>
          <w:jc w:val="center"/>
        </w:trPr>
        <w:tc>
          <w:tcPr>
            <w:tcW w:w="450" w:type="pct"/>
            <w:tcBorders>
              <w:tl2br w:val="nil"/>
              <w:tr2bl w:val="nil"/>
            </w:tcBorders>
          </w:tcPr>
          <w:p w14:paraId="139CEBC8">
            <w:pPr>
              <w:widowControl w:val="0"/>
              <w:spacing w:line="360" w:lineRule="exact"/>
              <w:ind w:firstLine="0" w:firstLineChars="0"/>
              <w:jc w:val="center"/>
              <w:textAlignment w:val="auto"/>
              <w:rPr>
                <w:color w:val="auto"/>
                <w:kern w:val="2"/>
                <w:szCs w:val="24"/>
                <w:lang w:eastAsia="zh-CN" w:bidi="zh-CN"/>
              </w:rPr>
            </w:pPr>
            <w:r>
              <w:rPr>
                <w:rFonts w:hint="eastAsia"/>
                <w:color w:val="auto"/>
                <w:kern w:val="2"/>
                <w:szCs w:val="24"/>
                <w:lang w:eastAsia="zh-CN" w:bidi="zh-CN"/>
              </w:rPr>
              <w:t>6</w:t>
            </w:r>
          </w:p>
        </w:tc>
        <w:tc>
          <w:tcPr>
            <w:tcW w:w="1259" w:type="pct"/>
            <w:tcBorders>
              <w:tl2br w:val="nil"/>
              <w:tr2bl w:val="nil"/>
            </w:tcBorders>
          </w:tcPr>
          <w:p w14:paraId="060E06B7">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供水泵</w:t>
            </w:r>
          </w:p>
        </w:tc>
        <w:tc>
          <w:tcPr>
            <w:tcW w:w="863" w:type="pct"/>
            <w:tcBorders>
              <w:tl2br w:val="nil"/>
              <w:tr2bl w:val="nil"/>
            </w:tcBorders>
          </w:tcPr>
          <w:p w14:paraId="632450A7">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工业广场</w:t>
            </w:r>
          </w:p>
        </w:tc>
        <w:tc>
          <w:tcPr>
            <w:tcW w:w="1214" w:type="pct"/>
            <w:tcBorders>
              <w:tl2br w:val="nil"/>
              <w:tr2bl w:val="nil"/>
            </w:tcBorders>
          </w:tcPr>
          <w:p w14:paraId="0336FD06">
            <w:pPr>
              <w:widowControl w:val="0"/>
              <w:spacing w:line="360" w:lineRule="exact"/>
              <w:ind w:firstLine="0" w:firstLineChars="0"/>
              <w:jc w:val="center"/>
              <w:textAlignment w:val="auto"/>
              <w:rPr>
                <w:color w:val="auto"/>
                <w:spacing w:val="-1"/>
                <w:sz w:val="21"/>
                <w:szCs w:val="21"/>
                <w:lang w:eastAsia="zh-CN"/>
              </w:rPr>
            </w:pPr>
            <w:r>
              <w:rPr>
                <w:rFonts w:hint="eastAsia"/>
                <w:color w:val="auto"/>
                <w:spacing w:val="-1"/>
                <w:sz w:val="21"/>
                <w:szCs w:val="21"/>
                <w:lang w:eastAsia="zh-CN"/>
              </w:rPr>
              <w:t>110-118</w:t>
            </w:r>
          </w:p>
        </w:tc>
        <w:tc>
          <w:tcPr>
            <w:tcW w:w="1214" w:type="pct"/>
            <w:tcBorders>
              <w:tl2br w:val="nil"/>
              <w:tr2bl w:val="nil"/>
            </w:tcBorders>
            <w:vAlign w:val="center"/>
          </w:tcPr>
          <w:p w14:paraId="6F95874C">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连续</w:t>
            </w:r>
          </w:p>
        </w:tc>
      </w:tr>
      <w:tr w14:paraId="295A1D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exact"/>
          <w:jc w:val="center"/>
        </w:trPr>
        <w:tc>
          <w:tcPr>
            <w:tcW w:w="450" w:type="pct"/>
            <w:tcBorders>
              <w:tl2br w:val="nil"/>
              <w:tr2bl w:val="nil"/>
            </w:tcBorders>
          </w:tcPr>
          <w:p w14:paraId="4C13E714">
            <w:pPr>
              <w:widowControl w:val="0"/>
              <w:spacing w:line="360" w:lineRule="exact"/>
              <w:ind w:firstLine="0" w:firstLineChars="0"/>
              <w:jc w:val="center"/>
              <w:textAlignment w:val="auto"/>
              <w:rPr>
                <w:color w:val="auto"/>
                <w:kern w:val="2"/>
                <w:szCs w:val="24"/>
                <w:lang w:eastAsia="zh-CN" w:bidi="zh-CN"/>
              </w:rPr>
            </w:pPr>
            <w:r>
              <w:rPr>
                <w:rFonts w:hint="eastAsia"/>
                <w:color w:val="auto"/>
                <w:kern w:val="2"/>
                <w:szCs w:val="24"/>
                <w:lang w:eastAsia="zh-CN" w:bidi="zh-CN"/>
              </w:rPr>
              <w:t>7</w:t>
            </w:r>
          </w:p>
        </w:tc>
        <w:tc>
          <w:tcPr>
            <w:tcW w:w="1259" w:type="pct"/>
            <w:tcBorders>
              <w:tl2br w:val="nil"/>
              <w:tr2bl w:val="nil"/>
            </w:tcBorders>
          </w:tcPr>
          <w:p w14:paraId="3294CD9F">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变压器</w:t>
            </w:r>
          </w:p>
        </w:tc>
        <w:tc>
          <w:tcPr>
            <w:tcW w:w="863" w:type="pct"/>
            <w:tcBorders>
              <w:tl2br w:val="nil"/>
              <w:tr2bl w:val="nil"/>
            </w:tcBorders>
          </w:tcPr>
          <w:p w14:paraId="11A1210F">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工业广场</w:t>
            </w:r>
          </w:p>
        </w:tc>
        <w:tc>
          <w:tcPr>
            <w:tcW w:w="1214" w:type="pct"/>
            <w:tcBorders>
              <w:tl2br w:val="nil"/>
              <w:tr2bl w:val="nil"/>
            </w:tcBorders>
          </w:tcPr>
          <w:p w14:paraId="6D7DFD2F">
            <w:pPr>
              <w:widowControl w:val="0"/>
              <w:spacing w:line="360" w:lineRule="exact"/>
              <w:ind w:firstLine="0" w:firstLineChars="0"/>
              <w:jc w:val="center"/>
              <w:textAlignment w:val="auto"/>
              <w:rPr>
                <w:color w:val="auto"/>
                <w:spacing w:val="-1"/>
                <w:sz w:val="21"/>
                <w:szCs w:val="21"/>
                <w:lang w:eastAsia="zh-CN"/>
              </w:rPr>
            </w:pPr>
            <w:r>
              <w:rPr>
                <w:rFonts w:hint="eastAsia"/>
                <w:color w:val="auto"/>
                <w:spacing w:val="-1"/>
                <w:sz w:val="21"/>
                <w:szCs w:val="21"/>
                <w:lang w:eastAsia="zh-CN"/>
              </w:rPr>
              <w:t>60-75</w:t>
            </w:r>
          </w:p>
        </w:tc>
        <w:tc>
          <w:tcPr>
            <w:tcW w:w="1214" w:type="pct"/>
            <w:tcBorders>
              <w:tl2br w:val="nil"/>
              <w:tr2bl w:val="nil"/>
            </w:tcBorders>
          </w:tcPr>
          <w:p w14:paraId="1566F1E2">
            <w:pPr>
              <w:widowControl w:val="0"/>
              <w:spacing w:line="360" w:lineRule="exact"/>
              <w:ind w:firstLine="0" w:firstLineChars="0"/>
              <w:jc w:val="center"/>
              <w:textAlignment w:val="auto"/>
              <w:rPr>
                <w:rFonts w:eastAsiaTheme="minorEastAsia"/>
                <w:color w:val="auto"/>
                <w:spacing w:val="-1"/>
                <w:sz w:val="21"/>
                <w:szCs w:val="21"/>
                <w:lang w:eastAsia="zh-CN"/>
              </w:rPr>
            </w:pPr>
            <w:r>
              <w:rPr>
                <w:rFonts w:hint="eastAsia" w:eastAsiaTheme="minorEastAsia"/>
                <w:color w:val="auto"/>
                <w:spacing w:val="-1"/>
                <w:sz w:val="21"/>
                <w:szCs w:val="21"/>
                <w:lang w:eastAsia="zh-CN"/>
              </w:rPr>
              <w:t>连续</w:t>
            </w:r>
          </w:p>
        </w:tc>
      </w:tr>
      <w:tr w14:paraId="158229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exact"/>
          <w:jc w:val="center"/>
        </w:trPr>
        <w:tc>
          <w:tcPr>
            <w:tcW w:w="450" w:type="pct"/>
            <w:tcBorders>
              <w:tl2br w:val="nil"/>
              <w:tr2bl w:val="nil"/>
            </w:tcBorders>
          </w:tcPr>
          <w:p w14:paraId="7009B52F">
            <w:pPr>
              <w:widowControl w:val="0"/>
              <w:spacing w:line="360" w:lineRule="exact"/>
              <w:ind w:firstLine="0" w:firstLineChars="0"/>
              <w:jc w:val="center"/>
              <w:textAlignment w:val="auto"/>
              <w:rPr>
                <w:rFonts w:hint="eastAsia"/>
                <w:color w:val="auto"/>
                <w:kern w:val="2"/>
                <w:szCs w:val="24"/>
                <w:lang w:eastAsia="zh-CN" w:bidi="zh-CN"/>
              </w:rPr>
            </w:pPr>
            <w:r>
              <w:rPr>
                <w:rFonts w:hint="eastAsia"/>
                <w:color w:val="auto"/>
                <w:kern w:val="2"/>
                <w:szCs w:val="24"/>
                <w:lang w:eastAsia="zh-CN" w:bidi="zh-CN"/>
              </w:rPr>
              <w:t>8</w:t>
            </w:r>
          </w:p>
        </w:tc>
        <w:tc>
          <w:tcPr>
            <w:tcW w:w="1259" w:type="pct"/>
            <w:tcBorders>
              <w:tl2br w:val="nil"/>
              <w:tr2bl w:val="nil"/>
            </w:tcBorders>
          </w:tcPr>
          <w:p w14:paraId="3F78CCCD">
            <w:pPr>
              <w:widowControl w:val="0"/>
              <w:spacing w:line="360" w:lineRule="exact"/>
              <w:ind w:firstLine="0" w:firstLineChars="0"/>
              <w:jc w:val="center"/>
              <w:textAlignment w:val="auto"/>
              <w:rPr>
                <w:rFonts w:hint="eastAsia"/>
                <w:color w:val="auto"/>
                <w:sz w:val="21"/>
                <w:szCs w:val="21"/>
                <w:lang w:eastAsia="zh-CN"/>
              </w:rPr>
            </w:pPr>
            <w:r>
              <w:rPr>
                <w:rFonts w:hint="eastAsia"/>
                <w:bCs/>
                <w:snapToGrid w:val="0"/>
                <w:color w:val="auto"/>
                <w:kern w:val="21"/>
                <w:sz w:val="21"/>
                <w:szCs w:val="21"/>
                <w:lang w:eastAsia="zh-CN"/>
              </w:rPr>
              <w:t>柴油机组（备用）</w:t>
            </w:r>
          </w:p>
        </w:tc>
        <w:tc>
          <w:tcPr>
            <w:tcW w:w="863" w:type="pct"/>
            <w:tcBorders>
              <w:tl2br w:val="nil"/>
              <w:tr2bl w:val="nil"/>
            </w:tcBorders>
          </w:tcPr>
          <w:p w14:paraId="1855B0B6">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工业广场</w:t>
            </w:r>
          </w:p>
        </w:tc>
        <w:tc>
          <w:tcPr>
            <w:tcW w:w="1214" w:type="pct"/>
            <w:tcBorders>
              <w:tl2br w:val="nil"/>
              <w:tr2bl w:val="nil"/>
            </w:tcBorders>
            <w:vAlign w:val="center"/>
          </w:tcPr>
          <w:p w14:paraId="2A690099">
            <w:pPr>
              <w:widowControl w:val="0"/>
              <w:spacing w:line="360" w:lineRule="exact"/>
              <w:ind w:firstLine="0" w:firstLineChars="0"/>
              <w:jc w:val="center"/>
              <w:textAlignment w:val="auto"/>
              <w:rPr>
                <w:rFonts w:hint="eastAsia"/>
                <w:color w:val="auto"/>
                <w:spacing w:val="-1"/>
                <w:sz w:val="21"/>
                <w:szCs w:val="21"/>
                <w:lang w:eastAsia="zh-CN"/>
              </w:rPr>
            </w:pPr>
            <w:r>
              <w:rPr>
                <w:rFonts w:hint="eastAsia"/>
                <w:bCs/>
                <w:snapToGrid w:val="0"/>
                <w:color w:val="auto"/>
                <w:kern w:val="21"/>
                <w:sz w:val="21"/>
                <w:szCs w:val="21"/>
                <w:lang w:eastAsia="zh-CN"/>
              </w:rPr>
              <w:t>95~10</w:t>
            </w:r>
            <w:r>
              <w:rPr>
                <w:bCs/>
                <w:snapToGrid w:val="0"/>
                <w:color w:val="auto"/>
                <w:kern w:val="21"/>
                <w:sz w:val="21"/>
                <w:szCs w:val="21"/>
                <w:lang w:eastAsia="zh-CN"/>
              </w:rPr>
              <w:t>5</w:t>
            </w:r>
          </w:p>
        </w:tc>
        <w:tc>
          <w:tcPr>
            <w:tcW w:w="1214" w:type="pct"/>
            <w:tcBorders>
              <w:tl2br w:val="nil"/>
              <w:tr2bl w:val="nil"/>
            </w:tcBorders>
            <w:vAlign w:val="center"/>
          </w:tcPr>
          <w:p w14:paraId="1948B631">
            <w:pPr>
              <w:widowControl w:val="0"/>
              <w:spacing w:line="360" w:lineRule="exact"/>
              <w:ind w:firstLine="0" w:firstLineChars="0"/>
              <w:jc w:val="center"/>
              <w:textAlignment w:val="auto"/>
              <w:rPr>
                <w:rFonts w:hint="eastAsia" w:eastAsiaTheme="minorEastAsia"/>
                <w:color w:val="auto"/>
                <w:spacing w:val="-1"/>
                <w:sz w:val="21"/>
                <w:szCs w:val="21"/>
                <w:lang w:eastAsia="zh-CN"/>
              </w:rPr>
            </w:pPr>
            <w:r>
              <w:rPr>
                <w:rFonts w:hint="eastAsia" w:ascii="宋体" w:hAnsi="宋体" w:cs="宋体"/>
                <w:bCs/>
                <w:snapToGrid w:val="0"/>
                <w:color w:val="auto"/>
                <w:kern w:val="21"/>
                <w:sz w:val="21"/>
                <w:szCs w:val="21"/>
                <w:lang w:eastAsia="zh-CN" w:bidi="zh-CN"/>
              </w:rPr>
              <w:t>间断</w:t>
            </w:r>
          </w:p>
        </w:tc>
      </w:tr>
    </w:tbl>
    <w:p w14:paraId="013166FE">
      <w:pPr>
        <w:pStyle w:val="67"/>
        <w:ind w:firstLine="480"/>
        <w:rPr>
          <w:color w:val="auto"/>
          <w:lang w:eastAsia="zh-CN"/>
        </w:rPr>
      </w:pPr>
    </w:p>
    <w:p w14:paraId="5F48DC63">
      <w:pPr>
        <w:pStyle w:val="5"/>
        <w:ind w:left="240" w:firstLine="241"/>
        <w:rPr>
          <w:color w:val="auto"/>
          <w:lang w:eastAsia="zh-CN"/>
        </w:rPr>
      </w:pPr>
      <w:r>
        <w:rPr>
          <w:color w:val="auto"/>
          <w:lang w:eastAsia="zh-CN"/>
        </w:rPr>
        <w:t>固体废物及排放情况</w:t>
      </w:r>
    </w:p>
    <w:p w14:paraId="093BB210">
      <w:pPr>
        <w:pStyle w:val="6"/>
        <w:rPr>
          <w:color w:val="auto"/>
          <w:lang w:eastAsia="zh-CN"/>
        </w:rPr>
      </w:pPr>
      <w:r>
        <w:rPr>
          <w:rFonts w:hint="eastAsia"/>
          <w:color w:val="auto"/>
          <w:lang w:eastAsia="zh-CN"/>
        </w:rPr>
        <w:t>一期工程</w:t>
      </w:r>
    </w:p>
    <w:p w14:paraId="522AC490">
      <w:pPr>
        <w:ind w:firstLine="480"/>
        <w:rPr>
          <w:color w:val="auto"/>
          <w:lang w:eastAsia="zh-CN"/>
        </w:rPr>
      </w:pPr>
      <w:r>
        <w:rPr>
          <w:color w:val="auto"/>
          <w:lang w:eastAsia="zh-CN"/>
        </w:rPr>
        <w:t>本项目运营期产生的固体废物包括采矿废石、生活垃圾、沉淀池底泥</w:t>
      </w:r>
      <w:r>
        <w:rPr>
          <w:rFonts w:hint="eastAsia"/>
          <w:color w:val="auto"/>
          <w:lang w:eastAsia="zh-CN"/>
        </w:rPr>
        <w:t>，危险废物包括</w:t>
      </w:r>
      <w:r>
        <w:rPr>
          <w:color w:val="auto"/>
          <w:lang w:eastAsia="zh-CN"/>
        </w:rPr>
        <w:t>废机油</w:t>
      </w:r>
      <w:r>
        <w:rPr>
          <w:rFonts w:hint="eastAsia"/>
          <w:color w:val="auto"/>
          <w:lang w:eastAsia="zh-CN"/>
        </w:rPr>
        <w:t>、废油桶、废铅蓄电池及废弃的含油抹布、劳保用品</w:t>
      </w:r>
      <w:r>
        <w:rPr>
          <w:color w:val="auto"/>
          <w:lang w:eastAsia="zh-CN"/>
        </w:rPr>
        <w:t>等。</w:t>
      </w:r>
    </w:p>
    <w:p w14:paraId="4DC39D5B">
      <w:pPr>
        <w:ind w:firstLine="480"/>
        <w:rPr>
          <w:color w:val="auto"/>
          <w:lang w:eastAsia="zh-CN"/>
        </w:rPr>
      </w:pPr>
      <w:r>
        <w:rPr>
          <w:color w:val="auto"/>
          <w:lang w:eastAsia="zh-CN"/>
        </w:rPr>
        <w:t>（1）采矿废石</w:t>
      </w:r>
    </w:p>
    <w:p w14:paraId="64788C1D">
      <w:pPr>
        <w:ind w:firstLine="480"/>
        <w:rPr>
          <w:color w:val="auto"/>
          <w:lang w:eastAsia="zh-CN"/>
        </w:rPr>
      </w:pPr>
      <w:r>
        <w:rPr>
          <w:rFonts w:hint="eastAsia"/>
          <w:color w:val="auto"/>
          <w:lang w:eastAsia="zh-CN"/>
        </w:rPr>
        <w:t>一期露天采场剥离岩土量约为4672.26万t</w:t>
      </w:r>
      <w:r>
        <w:rPr>
          <w:color w:val="auto"/>
          <w:lang w:eastAsia="zh-CN"/>
        </w:rPr>
        <w:t>。</w:t>
      </w:r>
      <w:r>
        <w:rPr>
          <w:rFonts w:hint="eastAsia"/>
          <w:color w:val="auto"/>
          <w:lang w:eastAsia="zh-CN"/>
        </w:rPr>
        <w:t>一期露天采场剥离岩土量约为4672.26万t，二期井下废石量约63万t，岩土比重为2.70t/m</w:t>
      </w:r>
      <w:r>
        <w:rPr>
          <w:rFonts w:hint="eastAsia"/>
          <w:color w:val="auto"/>
          <w:vertAlign w:val="superscript"/>
          <w:lang w:eastAsia="zh-CN"/>
        </w:rPr>
        <w:t>3</w:t>
      </w:r>
      <w:r>
        <w:rPr>
          <w:rFonts w:hint="eastAsia"/>
          <w:color w:val="auto"/>
          <w:lang w:eastAsia="zh-CN"/>
        </w:rPr>
        <w:t>，松散系数1.5，沉降系数1.25，富裕系数取1.05，经计算排土场所需容积约合2209.79万m</w:t>
      </w:r>
      <w:r>
        <w:rPr>
          <w:rFonts w:hint="eastAsia"/>
          <w:color w:val="auto"/>
          <w:vertAlign w:val="superscript"/>
          <w:lang w:eastAsia="zh-CN"/>
        </w:rPr>
        <w:t>3</w:t>
      </w:r>
      <w:r>
        <w:rPr>
          <w:rFonts w:hint="eastAsia"/>
          <w:color w:val="auto"/>
          <w:lang w:eastAsia="zh-CN"/>
        </w:rPr>
        <w:t>。</w:t>
      </w:r>
      <w:r>
        <w:rPr>
          <w:color w:val="auto"/>
          <w:szCs w:val="24"/>
          <w:lang w:eastAsia="zh-CN"/>
        </w:rPr>
        <w:t>对照</w:t>
      </w:r>
      <w:r>
        <w:rPr>
          <w:color w:val="auto"/>
          <w:lang w:eastAsia="zh-CN"/>
        </w:rPr>
        <w:t>《危险废物鉴别标准-浸出毒性鉴别》（GB5085.3-2007）、《固体废物浸出毒性测定方法》（GB5086.1-1997）</w:t>
      </w:r>
      <w:r>
        <w:rPr>
          <w:color w:val="auto"/>
          <w:szCs w:val="24"/>
          <w:lang w:eastAsia="zh-CN"/>
        </w:rPr>
        <w:t>、《污水综合排放标准》（GB8978-1996）第一类污染物最高允许排放标准与《一般工业固体废物贮存和填埋污染控制标准》（GB18599-2020）分析废石毒性浸出试验13项水质指标，得出所有污染因子</w:t>
      </w:r>
      <w:r>
        <w:rPr>
          <w:rFonts w:hint="eastAsia"/>
          <w:color w:val="auto"/>
          <w:szCs w:val="24"/>
          <w:lang w:eastAsia="zh-CN"/>
        </w:rPr>
        <w:t>浓度满足</w:t>
      </w:r>
      <w:r>
        <w:rPr>
          <w:color w:val="auto"/>
          <w:szCs w:val="24"/>
          <w:lang w:eastAsia="zh-CN"/>
        </w:rPr>
        <w:t>标准</w:t>
      </w:r>
      <w:r>
        <w:rPr>
          <w:rFonts w:hint="eastAsia"/>
          <w:color w:val="auto"/>
          <w:szCs w:val="24"/>
          <w:lang w:eastAsia="zh-CN"/>
        </w:rPr>
        <w:t>值</w:t>
      </w:r>
      <w:r>
        <w:rPr>
          <w:color w:val="auto"/>
          <w:szCs w:val="24"/>
          <w:lang w:eastAsia="zh-CN"/>
        </w:rPr>
        <w:t>要求。</w:t>
      </w:r>
      <w:r>
        <w:rPr>
          <w:rFonts w:hint="eastAsia"/>
          <w:color w:val="auto"/>
          <w:szCs w:val="24"/>
          <w:lang w:eastAsia="zh-CN"/>
        </w:rPr>
        <w:t>废石</w:t>
      </w:r>
      <w:r>
        <w:rPr>
          <w:color w:val="auto"/>
          <w:szCs w:val="24"/>
          <w:lang w:eastAsia="zh-CN"/>
        </w:rPr>
        <w:t>不属于有浸出毒性特征的危险废物，为第I类一般工业固废。</w:t>
      </w:r>
      <w:r>
        <w:rPr>
          <w:color w:val="auto"/>
          <w:lang w:eastAsia="zh-CN"/>
        </w:rPr>
        <w:t>本项目采矿方法选择浅孔留矿嗣后废石干式充填法。</w:t>
      </w:r>
      <w:r>
        <w:rPr>
          <w:color w:val="auto"/>
          <w:spacing w:val="-1"/>
          <w:lang w:eastAsia="zh-CN"/>
        </w:rPr>
        <w:t>排土场占地约</w:t>
      </w:r>
      <w:r>
        <w:rPr>
          <w:color w:val="auto"/>
          <w:spacing w:val="-71"/>
          <w:lang w:eastAsia="zh-CN"/>
        </w:rPr>
        <w:t xml:space="preserve"> </w:t>
      </w:r>
      <w:r>
        <w:rPr>
          <w:rFonts w:cs="宋体"/>
          <w:color w:val="auto"/>
          <w:spacing w:val="-1"/>
          <w:lang w:eastAsia="zh-CN"/>
        </w:rPr>
        <w:t>56.95hm</w:t>
      </w:r>
      <w:r>
        <w:rPr>
          <w:rFonts w:cs="宋体"/>
          <w:color w:val="auto"/>
          <w:spacing w:val="-1"/>
          <w:position w:val="14"/>
          <w:sz w:val="14"/>
          <w:szCs w:val="14"/>
          <w:lang w:eastAsia="zh-CN"/>
        </w:rPr>
        <w:t>2</w:t>
      </w:r>
      <w:r>
        <w:rPr>
          <w:color w:val="auto"/>
          <w:spacing w:val="-1"/>
          <w:lang w:eastAsia="zh-CN"/>
        </w:rPr>
        <w:t>，排土场底标高</w:t>
      </w:r>
      <w:r>
        <w:rPr>
          <w:color w:val="auto"/>
          <w:spacing w:val="-73"/>
          <w:lang w:eastAsia="zh-CN"/>
        </w:rPr>
        <w:t xml:space="preserve"> </w:t>
      </w:r>
      <w:r>
        <w:rPr>
          <w:rFonts w:cs="宋体"/>
          <w:color w:val="auto"/>
          <w:spacing w:val="-1"/>
          <w:lang w:eastAsia="zh-CN"/>
        </w:rPr>
        <w:t>1052m</w:t>
      </w:r>
      <w:r>
        <w:rPr>
          <w:color w:val="auto"/>
          <w:spacing w:val="-1"/>
          <w:lang w:eastAsia="zh-CN"/>
        </w:rPr>
        <w:t>，排弃顶标高为</w:t>
      </w:r>
      <w:r>
        <w:rPr>
          <w:color w:val="auto"/>
          <w:spacing w:val="27"/>
          <w:lang w:eastAsia="zh-CN"/>
        </w:rPr>
        <w:t xml:space="preserve"> </w:t>
      </w:r>
      <w:r>
        <w:rPr>
          <w:rFonts w:cs="宋体"/>
          <w:color w:val="auto"/>
          <w:spacing w:val="-1"/>
          <w:lang w:eastAsia="zh-CN"/>
        </w:rPr>
        <w:t>1122m</w:t>
      </w:r>
      <w:r>
        <w:rPr>
          <w:color w:val="auto"/>
          <w:spacing w:val="-1"/>
          <w:lang w:eastAsia="zh-CN"/>
        </w:rPr>
        <w:t>，堆置高度为</w:t>
      </w:r>
      <w:r>
        <w:rPr>
          <w:color w:val="auto"/>
          <w:spacing w:val="-73"/>
          <w:lang w:eastAsia="zh-CN"/>
        </w:rPr>
        <w:t xml:space="preserve"> </w:t>
      </w:r>
      <w:r>
        <w:rPr>
          <w:rFonts w:cs="宋体"/>
          <w:color w:val="auto"/>
          <w:spacing w:val="-1"/>
          <w:lang w:eastAsia="zh-CN"/>
        </w:rPr>
        <w:t>70m</w:t>
      </w:r>
      <w:r>
        <w:rPr>
          <w:color w:val="auto"/>
          <w:spacing w:val="-1"/>
          <w:lang w:eastAsia="zh-CN"/>
        </w:rPr>
        <w:t>，总容量约为</w:t>
      </w:r>
      <w:r>
        <w:rPr>
          <w:color w:val="auto"/>
          <w:spacing w:val="-71"/>
          <w:lang w:eastAsia="zh-CN"/>
        </w:rPr>
        <w:t xml:space="preserve"> </w:t>
      </w:r>
      <w:r>
        <w:rPr>
          <w:rFonts w:cs="宋体"/>
          <w:color w:val="auto"/>
          <w:spacing w:val="-2"/>
          <w:lang w:eastAsia="zh-CN"/>
        </w:rPr>
        <w:t>2252.81</w:t>
      </w:r>
      <w:r>
        <w:rPr>
          <w:rFonts w:cs="宋体"/>
          <w:color w:val="auto"/>
          <w:spacing w:val="-71"/>
          <w:lang w:eastAsia="zh-CN"/>
        </w:rPr>
        <w:t xml:space="preserve"> </w:t>
      </w:r>
      <w:r>
        <w:rPr>
          <w:color w:val="auto"/>
          <w:lang w:eastAsia="zh-CN"/>
        </w:rPr>
        <w:t>万</w:t>
      </w:r>
      <w:r>
        <w:rPr>
          <w:color w:val="auto"/>
          <w:spacing w:val="-71"/>
          <w:lang w:eastAsia="zh-CN"/>
        </w:rPr>
        <w:t xml:space="preserve"> </w:t>
      </w:r>
      <w:r>
        <w:rPr>
          <w:rFonts w:cs="宋体"/>
          <w:color w:val="auto"/>
          <w:spacing w:val="-1"/>
          <w:lang w:eastAsia="zh-CN"/>
        </w:rPr>
        <w:t>m</w:t>
      </w:r>
      <w:r>
        <w:rPr>
          <w:rFonts w:eastAsia="Times New Roman"/>
          <w:color w:val="auto"/>
          <w:spacing w:val="-1"/>
          <w:lang w:eastAsia="zh-CN"/>
        </w:rPr>
        <w:t>³</w:t>
      </w:r>
      <w:r>
        <w:rPr>
          <w:color w:val="auto"/>
          <w:spacing w:val="-1"/>
          <w:lang w:eastAsia="zh-CN"/>
        </w:rPr>
        <w:t>，能够满足矿山</w:t>
      </w:r>
      <w:r>
        <w:rPr>
          <w:color w:val="auto"/>
          <w:spacing w:val="31"/>
          <w:lang w:eastAsia="zh-CN"/>
        </w:rPr>
        <w:t xml:space="preserve"> </w:t>
      </w:r>
      <w:r>
        <w:rPr>
          <w:color w:val="auto"/>
          <w:spacing w:val="-1"/>
          <w:lang w:eastAsia="zh-CN"/>
        </w:rPr>
        <w:t>服务年限内的表土排弃需要</w:t>
      </w:r>
      <w:r>
        <w:rPr>
          <w:color w:val="auto"/>
          <w:lang w:eastAsia="zh-CN"/>
        </w:rPr>
        <w:t>。</w:t>
      </w:r>
    </w:p>
    <w:p w14:paraId="7FA42F7D">
      <w:pPr>
        <w:ind w:firstLine="480"/>
        <w:rPr>
          <w:color w:val="auto"/>
          <w:lang w:eastAsia="zh-CN"/>
        </w:rPr>
      </w:pPr>
      <w:r>
        <w:rPr>
          <w:color w:val="auto"/>
          <w:lang w:eastAsia="zh-CN"/>
        </w:rPr>
        <w:t>（2）生活垃圾</w:t>
      </w:r>
    </w:p>
    <w:p w14:paraId="58BED162">
      <w:pPr>
        <w:ind w:firstLine="480"/>
        <w:rPr>
          <w:color w:val="auto"/>
          <w:lang w:eastAsia="zh-CN"/>
        </w:rPr>
      </w:pPr>
      <w:r>
        <w:rPr>
          <w:color w:val="auto"/>
          <w:lang w:eastAsia="zh-CN"/>
        </w:rPr>
        <w:t>本项目</w:t>
      </w:r>
      <w:r>
        <w:rPr>
          <w:rFonts w:hint="eastAsia"/>
          <w:color w:val="auto"/>
          <w:lang w:eastAsia="zh-CN"/>
        </w:rPr>
        <w:t>劳动定员192</w:t>
      </w:r>
      <w:r>
        <w:rPr>
          <w:color w:val="auto"/>
          <w:lang w:eastAsia="zh-CN"/>
        </w:rPr>
        <w:t>人</w:t>
      </w:r>
      <w:r>
        <w:rPr>
          <w:rFonts w:hint="eastAsia"/>
          <w:color w:val="auto"/>
          <w:lang w:eastAsia="zh-CN"/>
        </w:rPr>
        <w:t>，生活垃圾</w:t>
      </w:r>
      <w:r>
        <w:rPr>
          <w:color w:val="auto"/>
          <w:lang w:eastAsia="zh-CN"/>
        </w:rPr>
        <w:t>产生量为0.0</w:t>
      </w:r>
      <w:r>
        <w:rPr>
          <w:rFonts w:hint="eastAsia"/>
          <w:color w:val="auto"/>
          <w:lang w:eastAsia="zh-CN"/>
        </w:rPr>
        <w:t>96</w:t>
      </w:r>
      <w:r>
        <w:rPr>
          <w:color w:val="auto"/>
          <w:lang w:eastAsia="zh-CN"/>
        </w:rPr>
        <w:t>t/d，</w:t>
      </w:r>
      <w:r>
        <w:rPr>
          <w:rFonts w:hint="eastAsia"/>
          <w:color w:val="auto"/>
          <w:lang w:eastAsia="zh-CN"/>
        </w:rPr>
        <w:t>23.04t/a；</w:t>
      </w:r>
      <w:r>
        <w:rPr>
          <w:color w:val="auto"/>
          <w:lang w:eastAsia="zh-CN"/>
        </w:rPr>
        <w:t>生活垃圾（代码：SW64 900-001-S64）集中收集，定期清运至县生活垃圾填埋场</w:t>
      </w:r>
      <w:r>
        <w:rPr>
          <w:rFonts w:hint="eastAsia"/>
          <w:color w:val="auto"/>
          <w:lang w:eastAsia="zh-CN"/>
        </w:rPr>
        <w:t>填埋</w:t>
      </w:r>
      <w:r>
        <w:rPr>
          <w:color w:val="auto"/>
          <w:lang w:eastAsia="zh-CN"/>
        </w:rPr>
        <w:t>处理。</w:t>
      </w:r>
    </w:p>
    <w:p w14:paraId="2B7389EC">
      <w:pPr>
        <w:ind w:firstLine="480"/>
        <w:rPr>
          <w:color w:val="auto"/>
          <w:lang w:eastAsia="zh-CN"/>
        </w:rPr>
      </w:pPr>
      <w:r>
        <w:rPr>
          <w:color w:val="auto"/>
          <w:lang w:eastAsia="zh-CN"/>
        </w:rPr>
        <w:t>（3）沉淀池底泥</w:t>
      </w:r>
    </w:p>
    <w:p w14:paraId="0A7EFD1A">
      <w:pPr>
        <w:ind w:firstLine="480"/>
        <w:rPr>
          <w:color w:val="auto"/>
          <w:lang w:eastAsia="zh-CN"/>
        </w:rPr>
      </w:pPr>
      <w:r>
        <w:rPr>
          <w:color w:val="auto"/>
          <w:lang w:eastAsia="zh-CN"/>
        </w:rPr>
        <w:t>本项目涌水由沉淀池沉淀处理。根据估算，沉淀池底泥（代码：SW07 900-099-S07）产生量约</w:t>
      </w:r>
      <w:r>
        <w:rPr>
          <w:rFonts w:hint="eastAsia"/>
          <w:color w:val="auto"/>
          <w:lang w:eastAsia="zh-CN"/>
        </w:rPr>
        <w:t>104.49</w:t>
      </w:r>
      <w:r>
        <w:rPr>
          <w:color w:val="auto"/>
          <w:lang w:eastAsia="zh-CN"/>
        </w:rPr>
        <w:t>t/a。沉淀池底泥属于一般固废，底泥采用铲运机进行定期清泥，将淤泥送至</w:t>
      </w:r>
      <w:r>
        <w:rPr>
          <w:rFonts w:hint="eastAsia"/>
          <w:color w:val="auto"/>
          <w:lang w:eastAsia="zh-CN"/>
        </w:rPr>
        <w:t>废渣石堆场内</w:t>
      </w:r>
      <w:r>
        <w:rPr>
          <w:color w:val="auto"/>
          <w:lang w:eastAsia="zh-CN"/>
        </w:rPr>
        <w:t>晾干后装袋，再运至</w:t>
      </w:r>
      <w:r>
        <w:rPr>
          <w:rFonts w:hint="eastAsia"/>
          <w:color w:val="auto"/>
          <w:lang w:eastAsia="zh-CN"/>
        </w:rPr>
        <w:t>采</w:t>
      </w:r>
      <w:r>
        <w:rPr>
          <w:color w:val="auto"/>
          <w:lang w:eastAsia="zh-CN"/>
        </w:rPr>
        <w:t>空区填埋。</w:t>
      </w:r>
    </w:p>
    <w:p w14:paraId="44C0842B">
      <w:pPr>
        <w:pStyle w:val="17"/>
        <w:spacing w:after="0"/>
        <w:ind w:firstLine="480"/>
        <w:rPr>
          <w:rFonts w:hint="eastAsia"/>
          <w:color w:val="auto"/>
          <w:lang w:eastAsia="zh-CN"/>
        </w:rPr>
      </w:pPr>
      <w:r>
        <w:rPr>
          <w:rFonts w:hint="eastAsia" w:cs="Times New Roman"/>
          <w:color w:val="auto"/>
          <w:lang w:eastAsia="zh-CN"/>
        </w:rPr>
        <w:t>（4）</w:t>
      </w:r>
      <w:r>
        <w:rPr>
          <w:color w:val="auto"/>
          <w:lang w:eastAsia="zh-CN"/>
        </w:rPr>
        <w:t>废机油</w:t>
      </w:r>
    </w:p>
    <w:p w14:paraId="289B4887">
      <w:pPr>
        <w:widowControl w:val="0"/>
        <w:ind w:firstLine="480"/>
        <w:rPr>
          <w:color w:val="auto"/>
          <w:lang w:eastAsia="zh-CN"/>
        </w:rPr>
      </w:pPr>
      <w:r>
        <w:rPr>
          <w:color w:val="auto"/>
          <w:lang w:eastAsia="zh-CN"/>
        </w:rPr>
        <w:t>本项目产生的危险废物为废机油，危废类别HW08 900-214-08，根据</w:t>
      </w:r>
      <w:r>
        <w:rPr>
          <w:rFonts w:hint="eastAsia"/>
          <w:color w:val="auto"/>
          <w:lang w:eastAsia="zh-CN"/>
        </w:rPr>
        <w:t>矿区</w:t>
      </w:r>
      <w:r>
        <w:rPr>
          <w:color w:val="auto"/>
          <w:lang w:eastAsia="zh-CN"/>
        </w:rPr>
        <w:t>现有资料估算，本项目产生危险废物量约</w:t>
      </w:r>
      <w:r>
        <w:rPr>
          <w:rFonts w:hint="eastAsia"/>
          <w:color w:val="auto"/>
          <w:lang w:eastAsia="zh-CN"/>
        </w:rPr>
        <w:t>18</w:t>
      </w:r>
      <w:r>
        <w:rPr>
          <w:color w:val="auto"/>
          <w:lang w:eastAsia="zh-CN"/>
        </w:rPr>
        <w:t>t/a，统一收集至</w:t>
      </w:r>
      <w:r>
        <w:rPr>
          <w:rFonts w:hint="eastAsia"/>
          <w:color w:val="auto"/>
          <w:lang w:eastAsia="zh-CN"/>
        </w:rPr>
        <w:t>规划新建选矿厂危废暂存间</w:t>
      </w:r>
      <w:r>
        <w:rPr>
          <w:color w:val="auto"/>
          <w:lang w:eastAsia="zh-CN"/>
        </w:rPr>
        <w:t>，委托具有相应危险废物处置资质的单位定期进行处置。本项目运营期固体废物产生情况见表3.4-8。</w:t>
      </w:r>
    </w:p>
    <w:p w14:paraId="683A33E3">
      <w:pPr>
        <w:pStyle w:val="19"/>
        <w:spacing w:after="0"/>
        <w:ind w:left="0" w:leftChars="0" w:firstLine="480"/>
        <w:rPr>
          <w:color w:val="auto"/>
          <w:lang w:eastAsia="zh-CN"/>
        </w:rPr>
      </w:pPr>
      <w:r>
        <w:rPr>
          <w:rFonts w:hint="eastAsia"/>
          <w:color w:val="auto"/>
          <w:lang w:eastAsia="zh-CN"/>
        </w:rPr>
        <w:t>（5）废油桶</w:t>
      </w:r>
    </w:p>
    <w:p w14:paraId="1BE58B4C">
      <w:pPr>
        <w:widowControl w:val="0"/>
        <w:ind w:firstLine="480"/>
        <w:rPr>
          <w:color w:val="auto"/>
          <w:lang w:eastAsia="zh-CN"/>
        </w:rPr>
      </w:pPr>
      <w:r>
        <w:rPr>
          <w:rFonts w:hint="eastAsia"/>
          <w:color w:val="auto"/>
          <w:lang w:eastAsia="zh-CN"/>
        </w:rPr>
        <w:t>废油桶属于“HW49”中其他废物，废物代码为“900-041-49”本项目产生危险废物量约为0.2t/a，</w:t>
      </w:r>
      <w:r>
        <w:rPr>
          <w:color w:val="auto"/>
          <w:lang w:eastAsia="zh-CN"/>
        </w:rPr>
        <w:t>统一收集至</w:t>
      </w:r>
      <w:r>
        <w:rPr>
          <w:rFonts w:hint="eastAsia"/>
          <w:color w:val="auto"/>
          <w:lang w:eastAsia="zh-CN"/>
        </w:rPr>
        <w:t>规划新建选矿厂危废暂存间</w:t>
      </w:r>
      <w:r>
        <w:rPr>
          <w:color w:val="auto"/>
          <w:lang w:eastAsia="zh-CN"/>
        </w:rPr>
        <w:t>，委托具有相应危险废物处置资质的单位定期进行处置</w:t>
      </w:r>
      <w:r>
        <w:rPr>
          <w:rFonts w:hint="eastAsia"/>
          <w:color w:val="auto"/>
          <w:lang w:eastAsia="zh-CN"/>
        </w:rPr>
        <w:t>。</w:t>
      </w:r>
    </w:p>
    <w:p w14:paraId="501D9170">
      <w:pPr>
        <w:pStyle w:val="18"/>
        <w:spacing w:after="0"/>
        <w:ind w:left="0" w:leftChars="0" w:firstLine="480"/>
        <w:rPr>
          <w:bCs/>
          <w:color w:val="auto"/>
          <w:lang w:eastAsia="zh-CN"/>
        </w:rPr>
      </w:pPr>
      <w:r>
        <w:rPr>
          <w:color w:val="auto"/>
          <w:lang w:eastAsia="zh-CN"/>
        </w:rPr>
        <w:t>（</w:t>
      </w:r>
      <w:r>
        <w:rPr>
          <w:rFonts w:hint="eastAsia"/>
          <w:color w:val="auto"/>
          <w:lang w:eastAsia="zh-CN"/>
        </w:rPr>
        <w:t>6</w:t>
      </w:r>
      <w:r>
        <w:rPr>
          <w:rFonts w:hint="eastAsia"/>
          <w:bCs/>
          <w:color w:val="auto"/>
          <w:lang w:eastAsia="zh-CN"/>
        </w:rPr>
        <w:t>）废弃的含油抹布、劳保用品</w:t>
      </w:r>
    </w:p>
    <w:p w14:paraId="196163AF">
      <w:pPr>
        <w:widowControl w:val="0"/>
        <w:ind w:firstLine="480"/>
        <w:rPr>
          <w:color w:val="auto"/>
          <w:lang w:eastAsia="zh-CN"/>
        </w:rPr>
      </w:pPr>
      <w:r>
        <w:rPr>
          <w:rFonts w:hint="eastAsia"/>
          <w:color w:val="auto"/>
          <w:lang w:eastAsia="zh-CN"/>
        </w:rPr>
        <w:t>废弃的含油抹布、劳保用品属于“HW49”中其他废物，废物代码为“900-041-49”本项目产生危险废物量约为0.01t/a，</w:t>
      </w:r>
      <w:r>
        <w:rPr>
          <w:color w:val="auto"/>
          <w:lang w:eastAsia="zh-CN"/>
        </w:rPr>
        <w:t>统一收集至</w:t>
      </w:r>
      <w:r>
        <w:rPr>
          <w:rFonts w:hint="eastAsia"/>
          <w:color w:val="auto"/>
          <w:lang w:eastAsia="zh-CN"/>
        </w:rPr>
        <w:t>规划新建选矿厂危废暂存间</w:t>
      </w:r>
      <w:r>
        <w:rPr>
          <w:color w:val="auto"/>
          <w:lang w:eastAsia="zh-CN"/>
        </w:rPr>
        <w:t>，委托具有相应危险废物处置资质的单位定期进行处置</w:t>
      </w:r>
      <w:r>
        <w:rPr>
          <w:rFonts w:hint="eastAsia"/>
          <w:color w:val="auto"/>
          <w:lang w:eastAsia="zh-CN"/>
        </w:rPr>
        <w:t>。</w:t>
      </w:r>
    </w:p>
    <w:p w14:paraId="4839FCED">
      <w:pPr>
        <w:pStyle w:val="6"/>
        <w:rPr>
          <w:color w:val="auto"/>
        </w:rPr>
      </w:pPr>
      <w:r>
        <w:rPr>
          <w:rFonts w:hint="eastAsia"/>
          <w:color w:val="auto"/>
          <w:lang w:eastAsia="zh-CN"/>
        </w:rPr>
        <w:t>二期工程</w:t>
      </w:r>
    </w:p>
    <w:p w14:paraId="73A8ED75">
      <w:pPr>
        <w:ind w:firstLine="480"/>
        <w:rPr>
          <w:color w:val="auto"/>
          <w:lang w:eastAsia="zh-CN"/>
        </w:rPr>
      </w:pPr>
      <w:r>
        <w:rPr>
          <w:color w:val="auto"/>
          <w:lang w:eastAsia="zh-CN"/>
        </w:rPr>
        <w:t>本项目运营期产生的固体废物包括采矿废石、生活垃圾、沉淀池底泥</w:t>
      </w:r>
      <w:r>
        <w:rPr>
          <w:rFonts w:hint="eastAsia"/>
          <w:color w:val="auto"/>
          <w:lang w:eastAsia="zh-CN"/>
        </w:rPr>
        <w:t>，危险废物包括</w:t>
      </w:r>
      <w:r>
        <w:rPr>
          <w:color w:val="auto"/>
          <w:lang w:eastAsia="zh-CN"/>
        </w:rPr>
        <w:t>废机油</w:t>
      </w:r>
      <w:r>
        <w:rPr>
          <w:rFonts w:hint="eastAsia"/>
          <w:color w:val="auto"/>
          <w:lang w:eastAsia="zh-CN"/>
        </w:rPr>
        <w:t>、废油桶及废弃的含油抹布、劳保用品</w:t>
      </w:r>
      <w:r>
        <w:rPr>
          <w:color w:val="auto"/>
          <w:lang w:eastAsia="zh-CN"/>
        </w:rPr>
        <w:t>等。</w:t>
      </w:r>
    </w:p>
    <w:p w14:paraId="32AA87C8">
      <w:pPr>
        <w:ind w:firstLine="480"/>
        <w:rPr>
          <w:color w:val="auto"/>
          <w:lang w:eastAsia="zh-CN"/>
        </w:rPr>
      </w:pPr>
      <w:r>
        <w:rPr>
          <w:color w:val="auto"/>
          <w:lang w:eastAsia="zh-CN"/>
        </w:rPr>
        <w:t>（1）采矿废石</w:t>
      </w:r>
    </w:p>
    <w:p w14:paraId="5327DB3F">
      <w:pPr>
        <w:ind w:firstLine="480"/>
        <w:rPr>
          <w:color w:val="auto"/>
          <w:lang w:eastAsia="zh-CN"/>
        </w:rPr>
      </w:pPr>
      <w:r>
        <w:rPr>
          <w:rFonts w:hint="eastAsia"/>
          <w:color w:val="auto"/>
          <w:lang w:eastAsia="zh-CN"/>
        </w:rPr>
        <w:t>二期井下废石量约63万t，</w:t>
      </w:r>
      <w:r>
        <w:rPr>
          <w:color w:val="auto"/>
          <w:szCs w:val="24"/>
          <w:lang w:eastAsia="zh-CN"/>
        </w:rPr>
        <w:t>对照</w:t>
      </w:r>
      <w:r>
        <w:rPr>
          <w:color w:val="auto"/>
          <w:lang w:eastAsia="zh-CN"/>
        </w:rPr>
        <w:t>《危险废物鉴别标准-浸出毒性鉴别》（GB5085.3-2007）、《固体废物浸出毒性测定方法》（GB5086.1-1997）</w:t>
      </w:r>
      <w:r>
        <w:rPr>
          <w:color w:val="auto"/>
          <w:szCs w:val="24"/>
          <w:lang w:eastAsia="zh-CN"/>
        </w:rPr>
        <w:t>、《污水综合排放标准》（GB8978-1996）第一类污染物最高允许排放标准与《一般工业固体废物贮存和填埋污染控制标准》（GB18599-2020）分析废石毒性浸出试验13项水质指标，得出所有污染因子</w:t>
      </w:r>
      <w:r>
        <w:rPr>
          <w:rFonts w:hint="eastAsia"/>
          <w:color w:val="auto"/>
          <w:szCs w:val="24"/>
          <w:lang w:eastAsia="zh-CN"/>
        </w:rPr>
        <w:t>浓度满足</w:t>
      </w:r>
      <w:r>
        <w:rPr>
          <w:color w:val="auto"/>
          <w:szCs w:val="24"/>
          <w:lang w:eastAsia="zh-CN"/>
        </w:rPr>
        <w:t>标准</w:t>
      </w:r>
      <w:r>
        <w:rPr>
          <w:rFonts w:hint="eastAsia"/>
          <w:color w:val="auto"/>
          <w:szCs w:val="24"/>
          <w:lang w:eastAsia="zh-CN"/>
        </w:rPr>
        <w:t>值</w:t>
      </w:r>
      <w:r>
        <w:rPr>
          <w:color w:val="auto"/>
          <w:szCs w:val="24"/>
          <w:lang w:eastAsia="zh-CN"/>
        </w:rPr>
        <w:t>要求。</w:t>
      </w:r>
      <w:r>
        <w:rPr>
          <w:rFonts w:hint="eastAsia"/>
          <w:color w:val="auto"/>
          <w:szCs w:val="24"/>
          <w:lang w:eastAsia="zh-CN"/>
        </w:rPr>
        <w:t>废石</w:t>
      </w:r>
      <w:r>
        <w:rPr>
          <w:color w:val="auto"/>
          <w:szCs w:val="24"/>
          <w:lang w:eastAsia="zh-CN"/>
        </w:rPr>
        <w:t>不属于有浸出毒性特征的危险废物，为第I类一般工业固废。</w:t>
      </w:r>
      <w:r>
        <w:rPr>
          <w:color w:val="auto"/>
          <w:lang w:eastAsia="zh-CN"/>
        </w:rPr>
        <w:t>本项目采矿方法选择浅孔留矿嗣后废石干式充填法。</w:t>
      </w:r>
      <w:r>
        <w:rPr>
          <w:color w:val="auto"/>
          <w:spacing w:val="-1"/>
          <w:lang w:eastAsia="zh-CN"/>
        </w:rPr>
        <w:t>排土场占地约</w:t>
      </w:r>
      <w:r>
        <w:rPr>
          <w:rFonts w:cs="宋体"/>
          <w:color w:val="auto"/>
          <w:spacing w:val="-1"/>
          <w:lang w:eastAsia="zh-CN"/>
        </w:rPr>
        <w:t>56.95hm</w:t>
      </w:r>
      <w:r>
        <w:rPr>
          <w:rFonts w:cs="宋体"/>
          <w:color w:val="auto"/>
          <w:spacing w:val="-1"/>
          <w:position w:val="14"/>
          <w:sz w:val="14"/>
          <w:szCs w:val="14"/>
          <w:lang w:eastAsia="zh-CN"/>
        </w:rPr>
        <w:t>2</w:t>
      </w:r>
      <w:r>
        <w:rPr>
          <w:color w:val="auto"/>
          <w:spacing w:val="-1"/>
          <w:lang w:eastAsia="zh-CN"/>
        </w:rPr>
        <w:t>，排土场底标高</w:t>
      </w:r>
      <w:r>
        <w:rPr>
          <w:rFonts w:cs="宋体"/>
          <w:color w:val="auto"/>
          <w:spacing w:val="-1"/>
          <w:lang w:eastAsia="zh-CN"/>
        </w:rPr>
        <w:t>1052m</w:t>
      </w:r>
      <w:r>
        <w:rPr>
          <w:color w:val="auto"/>
          <w:spacing w:val="-1"/>
          <w:lang w:eastAsia="zh-CN"/>
        </w:rPr>
        <w:t>，排弃顶标高为</w:t>
      </w:r>
      <w:r>
        <w:rPr>
          <w:rFonts w:cs="宋体"/>
          <w:color w:val="auto"/>
          <w:spacing w:val="-1"/>
          <w:lang w:eastAsia="zh-CN"/>
        </w:rPr>
        <w:t>1122m</w:t>
      </w:r>
      <w:r>
        <w:rPr>
          <w:color w:val="auto"/>
          <w:spacing w:val="-1"/>
          <w:lang w:eastAsia="zh-CN"/>
        </w:rPr>
        <w:t>，堆置高度为</w:t>
      </w:r>
      <w:r>
        <w:rPr>
          <w:rFonts w:cs="宋体"/>
          <w:color w:val="auto"/>
          <w:spacing w:val="-1"/>
          <w:lang w:eastAsia="zh-CN"/>
        </w:rPr>
        <w:t>70m</w:t>
      </w:r>
      <w:r>
        <w:rPr>
          <w:color w:val="auto"/>
          <w:spacing w:val="-1"/>
          <w:lang w:eastAsia="zh-CN"/>
        </w:rPr>
        <w:t>，总容量约为</w:t>
      </w:r>
      <w:r>
        <w:rPr>
          <w:rFonts w:cs="宋体"/>
          <w:color w:val="auto"/>
          <w:spacing w:val="-2"/>
          <w:lang w:eastAsia="zh-CN"/>
        </w:rPr>
        <w:t>2252.81</w:t>
      </w:r>
      <w:r>
        <w:rPr>
          <w:color w:val="auto"/>
          <w:lang w:eastAsia="zh-CN"/>
        </w:rPr>
        <w:t>万</w:t>
      </w:r>
      <w:r>
        <w:rPr>
          <w:rFonts w:cs="宋体"/>
          <w:color w:val="auto"/>
          <w:spacing w:val="-1"/>
          <w:lang w:eastAsia="zh-CN"/>
        </w:rPr>
        <w:t>m</w:t>
      </w:r>
      <w:r>
        <w:rPr>
          <w:rFonts w:eastAsia="Times New Roman"/>
          <w:color w:val="auto"/>
          <w:spacing w:val="-1"/>
          <w:lang w:eastAsia="zh-CN"/>
        </w:rPr>
        <w:t>³</w:t>
      </w:r>
      <w:r>
        <w:rPr>
          <w:color w:val="auto"/>
          <w:spacing w:val="-1"/>
          <w:lang w:eastAsia="zh-CN"/>
        </w:rPr>
        <w:t>，能够满足矿山服务年限内的表土排弃需要</w:t>
      </w:r>
      <w:r>
        <w:rPr>
          <w:color w:val="auto"/>
          <w:lang w:eastAsia="zh-CN"/>
        </w:rPr>
        <w:t>。</w:t>
      </w:r>
    </w:p>
    <w:p w14:paraId="3B12E6B0">
      <w:pPr>
        <w:ind w:firstLine="480"/>
        <w:rPr>
          <w:color w:val="auto"/>
          <w:lang w:eastAsia="zh-CN"/>
        </w:rPr>
      </w:pPr>
      <w:r>
        <w:rPr>
          <w:color w:val="auto"/>
          <w:lang w:eastAsia="zh-CN"/>
        </w:rPr>
        <w:t>（2）生活垃圾</w:t>
      </w:r>
    </w:p>
    <w:p w14:paraId="5F28CFDE">
      <w:pPr>
        <w:ind w:firstLine="480"/>
        <w:rPr>
          <w:color w:val="auto"/>
          <w:lang w:eastAsia="zh-CN"/>
        </w:rPr>
      </w:pPr>
      <w:r>
        <w:rPr>
          <w:color w:val="auto"/>
          <w:lang w:eastAsia="zh-CN"/>
        </w:rPr>
        <w:t>本项目</w:t>
      </w:r>
      <w:r>
        <w:rPr>
          <w:rFonts w:hint="eastAsia"/>
          <w:color w:val="auto"/>
          <w:lang w:eastAsia="zh-CN"/>
        </w:rPr>
        <w:t>劳动定员222</w:t>
      </w:r>
      <w:r>
        <w:rPr>
          <w:color w:val="auto"/>
          <w:lang w:eastAsia="zh-CN"/>
        </w:rPr>
        <w:t>人</w:t>
      </w:r>
      <w:r>
        <w:rPr>
          <w:rFonts w:hint="eastAsia"/>
          <w:color w:val="auto"/>
          <w:lang w:eastAsia="zh-CN"/>
        </w:rPr>
        <w:t>，生活垃圾</w:t>
      </w:r>
      <w:r>
        <w:rPr>
          <w:color w:val="auto"/>
          <w:lang w:eastAsia="zh-CN"/>
        </w:rPr>
        <w:t>产生量为0.</w:t>
      </w:r>
      <w:r>
        <w:rPr>
          <w:rFonts w:hint="eastAsia"/>
          <w:color w:val="auto"/>
          <w:lang w:eastAsia="zh-CN"/>
        </w:rPr>
        <w:t>111</w:t>
      </w:r>
      <w:r>
        <w:rPr>
          <w:color w:val="auto"/>
          <w:lang w:eastAsia="zh-CN"/>
        </w:rPr>
        <w:t>t/d，</w:t>
      </w:r>
      <w:r>
        <w:rPr>
          <w:rFonts w:hint="eastAsia"/>
          <w:color w:val="auto"/>
          <w:lang w:eastAsia="zh-CN"/>
        </w:rPr>
        <w:t>33.3t/a；</w:t>
      </w:r>
      <w:r>
        <w:rPr>
          <w:color w:val="auto"/>
          <w:lang w:eastAsia="zh-CN"/>
        </w:rPr>
        <w:t>生活垃圾（代码：SW64900-001-S64）集中收集，定期清运至县生活垃圾填埋场</w:t>
      </w:r>
      <w:r>
        <w:rPr>
          <w:rFonts w:hint="eastAsia"/>
          <w:color w:val="auto"/>
          <w:lang w:eastAsia="zh-CN"/>
        </w:rPr>
        <w:t>填埋</w:t>
      </w:r>
      <w:r>
        <w:rPr>
          <w:color w:val="auto"/>
          <w:lang w:eastAsia="zh-CN"/>
        </w:rPr>
        <w:t>处理。</w:t>
      </w:r>
    </w:p>
    <w:p w14:paraId="3BBB6100">
      <w:pPr>
        <w:ind w:firstLine="480"/>
        <w:rPr>
          <w:color w:val="auto"/>
          <w:lang w:eastAsia="zh-CN"/>
        </w:rPr>
      </w:pPr>
      <w:r>
        <w:rPr>
          <w:color w:val="auto"/>
          <w:lang w:eastAsia="zh-CN"/>
        </w:rPr>
        <w:t>（3）沉淀池底泥</w:t>
      </w:r>
    </w:p>
    <w:p w14:paraId="1E84FF50">
      <w:pPr>
        <w:ind w:firstLine="480"/>
        <w:rPr>
          <w:color w:val="auto"/>
          <w:lang w:eastAsia="zh-CN"/>
        </w:rPr>
      </w:pPr>
      <w:r>
        <w:rPr>
          <w:color w:val="auto"/>
          <w:lang w:eastAsia="zh-CN"/>
        </w:rPr>
        <w:t>本项目涌水由沉淀池沉淀处理。根据估算，沉淀池底泥（代码：SW07900-099-S07）产生量约</w:t>
      </w:r>
      <w:r>
        <w:rPr>
          <w:rFonts w:hint="eastAsia"/>
          <w:color w:val="auto"/>
          <w:lang w:eastAsia="zh-CN"/>
        </w:rPr>
        <w:t>249.11</w:t>
      </w:r>
      <w:r>
        <w:rPr>
          <w:color w:val="auto"/>
          <w:lang w:eastAsia="zh-CN"/>
        </w:rPr>
        <w:t>t/a。沉淀池底泥属于一般固废，底泥采用铲运机进行定期清泥，将淤泥送至</w:t>
      </w:r>
      <w:r>
        <w:rPr>
          <w:rFonts w:hint="eastAsia"/>
          <w:color w:val="auto"/>
          <w:lang w:eastAsia="zh-CN"/>
        </w:rPr>
        <w:t>废渣石堆场内</w:t>
      </w:r>
      <w:r>
        <w:rPr>
          <w:color w:val="auto"/>
          <w:lang w:eastAsia="zh-CN"/>
        </w:rPr>
        <w:t>晾干后装袋，再运至</w:t>
      </w:r>
      <w:r>
        <w:rPr>
          <w:rFonts w:hint="eastAsia"/>
          <w:color w:val="auto"/>
          <w:lang w:eastAsia="zh-CN"/>
        </w:rPr>
        <w:t>采</w:t>
      </w:r>
      <w:r>
        <w:rPr>
          <w:color w:val="auto"/>
          <w:lang w:eastAsia="zh-CN"/>
        </w:rPr>
        <w:t>空区填埋。</w:t>
      </w:r>
    </w:p>
    <w:p w14:paraId="6F437062">
      <w:pPr>
        <w:pStyle w:val="17"/>
        <w:spacing w:after="0"/>
        <w:ind w:firstLine="480"/>
        <w:rPr>
          <w:rFonts w:hint="eastAsia"/>
          <w:color w:val="auto"/>
          <w:lang w:eastAsia="zh-CN"/>
        </w:rPr>
      </w:pPr>
      <w:r>
        <w:rPr>
          <w:rFonts w:hint="eastAsia" w:cs="Times New Roman"/>
          <w:color w:val="auto"/>
          <w:lang w:eastAsia="zh-CN"/>
        </w:rPr>
        <w:t>（4）</w:t>
      </w:r>
      <w:r>
        <w:rPr>
          <w:color w:val="auto"/>
          <w:lang w:eastAsia="zh-CN"/>
        </w:rPr>
        <w:t>废机油</w:t>
      </w:r>
    </w:p>
    <w:p w14:paraId="093B5505">
      <w:pPr>
        <w:widowControl w:val="0"/>
        <w:ind w:firstLine="480"/>
        <w:rPr>
          <w:color w:val="auto"/>
          <w:lang w:eastAsia="zh-CN"/>
        </w:rPr>
      </w:pPr>
      <w:r>
        <w:rPr>
          <w:color w:val="auto"/>
          <w:lang w:eastAsia="zh-CN"/>
        </w:rPr>
        <w:t>本项目产生的危险废物为废机油，危废类别HW08900-214-08，根据</w:t>
      </w:r>
      <w:r>
        <w:rPr>
          <w:rFonts w:hint="eastAsia"/>
          <w:color w:val="auto"/>
          <w:lang w:eastAsia="zh-CN"/>
        </w:rPr>
        <w:t>矿区</w:t>
      </w:r>
      <w:r>
        <w:rPr>
          <w:color w:val="auto"/>
          <w:lang w:eastAsia="zh-CN"/>
        </w:rPr>
        <w:t>现有资料估算，本项目产生危险废物量约</w:t>
      </w:r>
      <w:r>
        <w:rPr>
          <w:rFonts w:hint="eastAsia"/>
          <w:color w:val="auto"/>
          <w:lang w:eastAsia="zh-CN"/>
        </w:rPr>
        <w:t>22</w:t>
      </w:r>
      <w:r>
        <w:rPr>
          <w:color w:val="auto"/>
          <w:lang w:eastAsia="zh-CN"/>
        </w:rPr>
        <w:t>t/a，统一收集至</w:t>
      </w:r>
      <w:r>
        <w:rPr>
          <w:rFonts w:hint="eastAsia"/>
          <w:color w:val="auto"/>
          <w:lang w:eastAsia="zh-CN"/>
        </w:rPr>
        <w:t>规划新建选矿厂危废暂存间</w:t>
      </w:r>
      <w:r>
        <w:rPr>
          <w:color w:val="auto"/>
          <w:lang w:eastAsia="zh-CN"/>
        </w:rPr>
        <w:t>，委托具有相应危险废物处置资质的单位定期进行处置。</w:t>
      </w:r>
    </w:p>
    <w:p w14:paraId="44394635">
      <w:pPr>
        <w:pStyle w:val="19"/>
        <w:spacing w:after="0"/>
        <w:ind w:left="0" w:leftChars="0" w:firstLine="480"/>
        <w:rPr>
          <w:color w:val="auto"/>
          <w:lang w:eastAsia="zh-CN"/>
        </w:rPr>
      </w:pPr>
      <w:r>
        <w:rPr>
          <w:rFonts w:hint="eastAsia"/>
          <w:color w:val="auto"/>
          <w:lang w:eastAsia="zh-CN"/>
        </w:rPr>
        <w:t>（5）废油桶</w:t>
      </w:r>
    </w:p>
    <w:p w14:paraId="64472B3B">
      <w:pPr>
        <w:widowControl w:val="0"/>
        <w:ind w:firstLine="480"/>
        <w:rPr>
          <w:color w:val="auto"/>
          <w:lang w:eastAsia="zh-CN"/>
        </w:rPr>
      </w:pPr>
      <w:r>
        <w:rPr>
          <w:rFonts w:hint="eastAsia"/>
          <w:color w:val="auto"/>
          <w:lang w:eastAsia="zh-CN"/>
        </w:rPr>
        <w:t>废油桶属于“HW49”中其他废物，废物代码为“900-041-49”本项目产生危险废物量约为1.5t/a，</w:t>
      </w:r>
      <w:r>
        <w:rPr>
          <w:color w:val="auto"/>
          <w:lang w:eastAsia="zh-CN"/>
        </w:rPr>
        <w:t>统一收集至</w:t>
      </w:r>
      <w:r>
        <w:rPr>
          <w:rFonts w:hint="eastAsia"/>
          <w:color w:val="auto"/>
          <w:lang w:eastAsia="zh-CN"/>
        </w:rPr>
        <w:t>规划新建选矿厂危废暂存间</w:t>
      </w:r>
      <w:r>
        <w:rPr>
          <w:color w:val="auto"/>
          <w:lang w:eastAsia="zh-CN"/>
        </w:rPr>
        <w:t>，委托具有相应危险废物处置资质的单位定期进行处置</w:t>
      </w:r>
      <w:r>
        <w:rPr>
          <w:rFonts w:hint="eastAsia"/>
          <w:color w:val="auto"/>
          <w:lang w:eastAsia="zh-CN"/>
        </w:rPr>
        <w:t>。</w:t>
      </w:r>
    </w:p>
    <w:p w14:paraId="19525752">
      <w:pPr>
        <w:pStyle w:val="18"/>
        <w:spacing w:after="0"/>
        <w:ind w:left="0" w:leftChars="0" w:firstLine="480"/>
        <w:rPr>
          <w:bCs/>
          <w:color w:val="auto"/>
          <w:lang w:eastAsia="zh-CN"/>
        </w:rPr>
      </w:pPr>
      <w:r>
        <w:rPr>
          <w:color w:val="auto"/>
          <w:lang w:eastAsia="zh-CN"/>
        </w:rPr>
        <w:t>（</w:t>
      </w:r>
      <w:r>
        <w:rPr>
          <w:rFonts w:hint="eastAsia"/>
          <w:color w:val="auto"/>
          <w:lang w:eastAsia="zh-CN"/>
        </w:rPr>
        <w:t>6</w:t>
      </w:r>
      <w:r>
        <w:rPr>
          <w:color w:val="auto"/>
          <w:lang w:eastAsia="zh-CN"/>
        </w:rPr>
        <w:t>）</w:t>
      </w:r>
      <w:r>
        <w:rPr>
          <w:rFonts w:hint="eastAsia"/>
          <w:bCs/>
          <w:color w:val="auto"/>
          <w:lang w:eastAsia="zh-CN"/>
        </w:rPr>
        <w:t>废弃的含油抹布、劳保用品</w:t>
      </w:r>
    </w:p>
    <w:p w14:paraId="06EC92F3">
      <w:pPr>
        <w:pStyle w:val="67"/>
        <w:ind w:firstLine="480"/>
        <w:rPr>
          <w:color w:val="auto"/>
          <w:lang w:eastAsia="zh-CN"/>
        </w:rPr>
      </w:pPr>
      <w:r>
        <w:rPr>
          <w:rFonts w:hint="eastAsia"/>
          <w:color w:val="auto"/>
          <w:lang w:eastAsia="zh-CN"/>
        </w:rPr>
        <w:t>废弃的含油抹布、劳保用品属于“HW49”中其他废物，废物代码为“900-041-49”本项目产生危险废物量约为0.15t/a，</w:t>
      </w:r>
      <w:r>
        <w:rPr>
          <w:color w:val="auto"/>
          <w:lang w:eastAsia="zh-CN"/>
        </w:rPr>
        <w:t>统一收集至</w:t>
      </w:r>
      <w:r>
        <w:rPr>
          <w:rFonts w:hint="eastAsia"/>
          <w:color w:val="auto"/>
          <w:lang w:eastAsia="zh-CN"/>
        </w:rPr>
        <w:t>规划新建选矿厂危废暂存间</w:t>
      </w:r>
      <w:r>
        <w:rPr>
          <w:color w:val="auto"/>
          <w:lang w:eastAsia="zh-CN"/>
        </w:rPr>
        <w:t>，委托具有相应危险废物处置资质的单位定期进行处置</w:t>
      </w:r>
      <w:r>
        <w:rPr>
          <w:rFonts w:hint="eastAsia"/>
          <w:color w:val="auto"/>
          <w:lang w:eastAsia="zh-CN"/>
        </w:rPr>
        <w:t>。</w:t>
      </w:r>
    </w:p>
    <w:p w14:paraId="3CCE238F">
      <w:pPr>
        <w:pStyle w:val="42"/>
        <w:spacing w:before="72" w:after="72"/>
        <w:ind w:firstLine="480"/>
        <w:rPr>
          <w:rFonts w:hint="eastAsia"/>
          <w:bCs/>
          <w:color w:val="auto"/>
          <w:szCs w:val="28"/>
          <w:lang w:eastAsia="zh-CN"/>
        </w:rPr>
      </w:pPr>
      <w:r>
        <w:rPr>
          <w:color w:val="auto"/>
          <w:lang w:eastAsia="zh-CN"/>
        </w:rPr>
        <w:t>表3.</w:t>
      </w:r>
      <w:r>
        <w:rPr>
          <w:rFonts w:hint="eastAsia"/>
          <w:color w:val="auto"/>
          <w:lang w:eastAsia="zh-CN"/>
        </w:rPr>
        <w:t>3</w:t>
      </w:r>
      <w:r>
        <w:rPr>
          <w:color w:val="auto"/>
          <w:lang w:eastAsia="zh-CN"/>
        </w:rPr>
        <w:t>-</w:t>
      </w:r>
      <w:r>
        <w:rPr>
          <w:rFonts w:hint="eastAsia"/>
          <w:color w:val="auto"/>
          <w:lang w:eastAsia="zh-CN"/>
        </w:rPr>
        <w:t>9</w:t>
      </w:r>
      <w:r>
        <w:rPr>
          <w:color w:val="auto"/>
          <w:lang w:eastAsia="zh-CN"/>
        </w:rPr>
        <w:t xml:space="preserve">    本项目运营期固体废物产生情况汇总表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779"/>
        <w:gridCol w:w="1165"/>
        <w:gridCol w:w="1194"/>
        <w:gridCol w:w="3079"/>
      </w:tblGrid>
      <w:tr w14:paraId="7A03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47" w:type="pct"/>
            <w:vAlign w:val="center"/>
          </w:tcPr>
          <w:p w14:paraId="4B36F007">
            <w:pPr>
              <w:pStyle w:val="51"/>
              <w:rPr>
                <w:rFonts w:ascii="Times New Roman" w:hAnsi="Times New Roman"/>
                <w:color w:val="auto"/>
              </w:rPr>
            </w:pPr>
            <w:r>
              <w:rPr>
                <w:rFonts w:ascii="Times New Roman" w:hAnsi="Times New Roman"/>
                <w:color w:val="auto"/>
              </w:rPr>
              <w:t>名称</w:t>
            </w:r>
          </w:p>
        </w:tc>
        <w:tc>
          <w:tcPr>
            <w:tcW w:w="1073" w:type="pct"/>
            <w:vAlign w:val="center"/>
          </w:tcPr>
          <w:p w14:paraId="15A31689">
            <w:pPr>
              <w:pStyle w:val="51"/>
              <w:rPr>
                <w:rFonts w:ascii="Times New Roman" w:hAnsi="Times New Roman"/>
                <w:color w:val="auto"/>
              </w:rPr>
            </w:pPr>
            <w:r>
              <w:rPr>
                <w:rFonts w:ascii="Times New Roman" w:hAnsi="Times New Roman"/>
                <w:color w:val="auto"/>
              </w:rPr>
              <w:t>固废种类</w:t>
            </w:r>
          </w:p>
        </w:tc>
        <w:tc>
          <w:tcPr>
            <w:tcW w:w="703" w:type="pct"/>
            <w:vAlign w:val="center"/>
          </w:tcPr>
          <w:p w14:paraId="2CA43F04">
            <w:pPr>
              <w:pStyle w:val="51"/>
              <w:rPr>
                <w:rFonts w:ascii="Times New Roman" w:hAnsi="Times New Roman"/>
                <w:color w:val="auto"/>
              </w:rPr>
            </w:pPr>
            <w:r>
              <w:rPr>
                <w:rFonts w:ascii="Times New Roman" w:hAnsi="Times New Roman"/>
                <w:color w:val="auto"/>
              </w:rPr>
              <w:t>一期工程</w:t>
            </w:r>
          </w:p>
          <w:p w14:paraId="34124D9A">
            <w:pPr>
              <w:pStyle w:val="51"/>
              <w:rPr>
                <w:rFonts w:ascii="Times New Roman" w:hAnsi="Times New Roman"/>
                <w:color w:val="auto"/>
              </w:rPr>
            </w:pPr>
            <w:r>
              <w:rPr>
                <w:rFonts w:ascii="Times New Roman" w:hAnsi="Times New Roman"/>
                <w:color w:val="auto"/>
              </w:rPr>
              <w:t>产生量</w:t>
            </w:r>
          </w:p>
          <w:p w14:paraId="3D37DBEC">
            <w:pPr>
              <w:pStyle w:val="51"/>
              <w:rPr>
                <w:rFonts w:ascii="Times New Roman" w:hAnsi="Times New Roman"/>
                <w:color w:val="auto"/>
              </w:rPr>
            </w:pPr>
            <w:r>
              <w:rPr>
                <w:rFonts w:ascii="Times New Roman" w:hAnsi="Times New Roman"/>
                <w:color w:val="auto"/>
              </w:rPr>
              <w:t>(t/a)</w:t>
            </w:r>
          </w:p>
        </w:tc>
        <w:tc>
          <w:tcPr>
            <w:tcW w:w="720" w:type="pct"/>
            <w:vAlign w:val="center"/>
          </w:tcPr>
          <w:p w14:paraId="22FCB172">
            <w:pPr>
              <w:pStyle w:val="51"/>
              <w:rPr>
                <w:rFonts w:ascii="Times New Roman" w:hAnsi="Times New Roman"/>
                <w:color w:val="auto"/>
              </w:rPr>
            </w:pPr>
            <w:r>
              <w:rPr>
                <w:rFonts w:ascii="Times New Roman" w:hAnsi="Times New Roman"/>
                <w:color w:val="auto"/>
              </w:rPr>
              <w:t>二期工程产生量(t/a)</w:t>
            </w:r>
          </w:p>
        </w:tc>
        <w:tc>
          <w:tcPr>
            <w:tcW w:w="1857" w:type="pct"/>
            <w:vAlign w:val="center"/>
          </w:tcPr>
          <w:p w14:paraId="53302B8B">
            <w:pPr>
              <w:pStyle w:val="51"/>
              <w:rPr>
                <w:rFonts w:ascii="Times New Roman" w:hAnsi="Times New Roman"/>
                <w:color w:val="auto"/>
              </w:rPr>
            </w:pPr>
            <w:r>
              <w:rPr>
                <w:rFonts w:ascii="Times New Roman" w:hAnsi="Times New Roman"/>
                <w:color w:val="auto"/>
              </w:rPr>
              <w:t>处置措施</w:t>
            </w:r>
          </w:p>
        </w:tc>
      </w:tr>
      <w:tr w14:paraId="352C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Align w:val="center"/>
          </w:tcPr>
          <w:p w14:paraId="6D589B4A">
            <w:pPr>
              <w:pStyle w:val="51"/>
              <w:rPr>
                <w:rFonts w:ascii="Times New Roman" w:hAnsi="Times New Roman"/>
                <w:color w:val="auto"/>
              </w:rPr>
            </w:pPr>
            <w:r>
              <w:rPr>
                <w:rFonts w:ascii="Times New Roman" w:hAnsi="Times New Roman"/>
                <w:color w:val="auto"/>
              </w:rPr>
              <w:t>采矿废石</w:t>
            </w:r>
          </w:p>
        </w:tc>
        <w:tc>
          <w:tcPr>
            <w:tcW w:w="1073" w:type="pct"/>
            <w:vAlign w:val="center"/>
          </w:tcPr>
          <w:p w14:paraId="7B4A53CD">
            <w:pPr>
              <w:pStyle w:val="51"/>
              <w:rPr>
                <w:rFonts w:ascii="Times New Roman" w:hAnsi="Times New Roman"/>
                <w:color w:val="auto"/>
              </w:rPr>
            </w:pPr>
            <w:r>
              <w:rPr>
                <w:rFonts w:ascii="Times New Roman" w:hAnsi="Times New Roman"/>
                <w:color w:val="auto"/>
                <w:lang w:val="zh-CN"/>
              </w:rPr>
              <w:t>一般固废（</w:t>
            </w:r>
            <w:r>
              <w:rPr>
                <w:rFonts w:ascii="Times New Roman" w:hAnsi="Times New Roman"/>
                <w:color w:val="auto"/>
              </w:rPr>
              <w:t>SW17900-010-S17</w:t>
            </w:r>
            <w:r>
              <w:rPr>
                <w:rFonts w:ascii="Times New Roman" w:hAnsi="Times New Roman"/>
                <w:color w:val="auto"/>
                <w:lang w:val="zh-CN"/>
              </w:rPr>
              <w:t>）</w:t>
            </w:r>
          </w:p>
        </w:tc>
        <w:tc>
          <w:tcPr>
            <w:tcW w:w="703" w:type="pct"/>
            <w:vAlign w:val="center"/>
          </w:tcPr>
          <w:p w14:paraId="6D7DCB4B">
            <w:pPr>
              <w:pStyle w:val="51"/>
              <w:rPr>
                <w:rFonts w:ascii="Times New Roman" w:hAnsi="Times New Roman"/>
                <w:color w:val="auto"/>
              </w:rPr>
            </w:pPr>
            <w:r>
              <w:rPr>
                <w:rFonts w:ascii="Times New Roman" w:hAnsi="Times New Roman"/>
                <w:color w:val="auto"/>
              </w:rPr>
              <w:t>519.14</w:t>
            </w:r>
          </w:p>
        </w:tc>
        <w:tc>
          <w:tcPr>
            <w:tcW w:w="720" w:type="pct"/>
            <w:vAlign w:val="center"/>
          </w:tcPr>
          <w:p w14:paraId="0DECE4C6">
            <w:pPr>
              <w:pStyle w:val="51"/>
              <w:rPr>
                <w:rFonts w:ascii="Times New Roman" w:hAnsi="Times New Roman"/>
                <w:color w:val="auto"/>
              </w:rPr>
            </w:pPr>
            <w:r>
              <w:rPr>
                <w:rFonts w:ascii="Times New Roman" w:hAnsi="Times New Roman"/>
                <w:color w:val="auto"/>
              </w:rPr>
              <w:t xml:space="preserve">7.88 </w:t>
            </w:r>
          </w:p>
        </w:tc>
        <w:tc>
          <w:tcPr>
            <w:tcW w:w="1857" w:type="pct"/>
            <w:vAlign w:val="center"/>
          </w:tcPr>
          <w:p w14:paraId="54114264">
            <w:pPr>
              <w:pStyle w:val="51"/>
              <w:rPr>
                <w:rFonts w:ascii="Times New Roman" w:hAnsi="Times New Roman"/>
                <w:color w:val="auto"/>
              </w:rPr>
            </w:pPr>
            <w:r>
              <w:rPr>
                <w:rFonts w:ascii="Times New Roman" w:hAnsi="Times New Roman"/>
                <w:color w:val="auto"/>
              </w:rPr>
              <w:t>运至排土场。</w:t>
            </w:r>
          </w:p>
        </w:tc>
      </w:tr>
      <w:tr w14:paraId="0E75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Align w:val="center"/>
          </w:tcPr>
          <w:p w14:paraId="13E46BAA">
            <w:pPr>
              <w:pStyle w:val="51"/>
              <w:rPr>
                <w:rFonts w:ascii="Times New Roman" w:hAnsi="Times New Roman"/>
                <w:color w:val="auto"/>
              </w:rPr>
            </w:pPr>
            <w:r>
              <w:rPr>
                <w:rFonts w:ascii="Times New Roman" w:hAnsi="Times New Roman"/>
                <w:color w:val="auto"/>
                <w:lang w:val="zh-CN"/>
              </w:rPr>
              <w:t>生活垃圾</w:t>
            </w:r>
          </w:p>
        </w:tc>
        <w:tc>
          <w:tcPr>
            <w:tcW w:w="1073" w:type="pct"/>
            <w:vAlign w:val="center"/>
          </w:tcPr>
          <w:p w14:paraId="3D03252F">
            <w:pPr>
              <w:pStyle w:val="51"/>
              <w:rPr>
                <w:rFonts w:ascii="Times New Roman" w:hAnsi="Times New Roman"/>
                <w:color w:val="auto"/>
              </w:rPr>
            </w:pPr>
            <w:r>
              <w:rPr>
                <w:rFonts w:ascii="Times New Roman" w:hAnsi="Times New Roman"/>
                <w:color w:val="auto"/>
                <w:lang w:val="zh-CN"/>
              </w:rPr>
              <w:t>一般固废（</w:t>
            </w:r>
            <w:r>
              <w:rPr>
                <w:rFonts w:ascii="Times New Roman" w:hAnsi="Times New Roman"/>
                <w:color w:val="auto"/>
              </w:rPr>
              <w:t>SW64900-001-S64</w:t>
            </w:r>
            <w:r>
              <w:rPr>
                <w:rFonts w:ascii="Times New Roman" w:hAnsi="Times New Roman"/>
                <w:color w:val="auto"/>
                <w:lang w:val="zh-CN"/>
              </w:rPr>
              <w:t>）</w:t>
            </w:r>
          </w:p>
        </w:tc>
        <w:tc>
          <w:tcPr>
            <w:tcW w:w="703" w:type="pct"/>
            <w:vAlign w:val="center"/>
          </w:tcPr>
          <w:p w14:paraId="3CB66067">
            <w:pPr>
              <w:pStyle w:val="51"/>
              <w:rPr>
                <w:rFonts w:ascii="Times New Roman" w:hAnsi="Times New Roman"/>
                <w:color w:val="auto"/>
              </w:rPr>
            </w:pPr>
            <w:r>
              <w:rPr>
                <w:rFonts w:ascii="Times New Roman" w:hAnsi="Times New Roman"/>
                <w:color w:val="auto"/>
              </w:rPr>
              <w:t>23.04</w:t>
            </w:r>
          </w:p>
        </w:tc>
        <w:tc>
          <w:tcPr>
            <w:tcW w:w="720" w:type="pct"/>
            <w:vAlign w:val="center"/>
          </w:tcPr>
          <w:p w14:paraId="3B9D3193">
            <w:pPr>
              <w:pStyle w:val="51"/>
              <w:rPr>
                <w:rFonts w:ascii="Times New Roman" w:hAnsi="Times New Roman"/>
                <w:color w:val="auto"/>
              </w:rPr>
            </w:pPr>
            <w:r>
              <w:rPr>
                <w:rFonts w:ascii="Times New Roman" w:hAnsi="Times New Roman"/>
                <w:color w:val="auto"/>
              </w:rPr>
              <w:t>33.3</w:t>
            </w:r>
          </w:p>
        </w:tc>
        <w:tc>
          <w:tcPr>
            <w:tcW w:w="1857" w:type="pct"/>
            <w:vAlign w:val="center"/>
          </w:tcPr>
          <w:p w14:paraId="1883AC4C">
            <w:pPr>
              <w:pStyle w:val="51"/>
              <w:rPr>
                <w:rFonts w:ascii="Times New Roman" w:hAnsi="Times New Roman"/>
                <w:color w:val="auto"/>
              </w:rPr>
            </w:pPr>
            <w:r>
              <w:rPr>
                <w:rFonts w:ascii="Times New Roman" w:hAnsi="Times New Roman"/>
                <w:color w:val="auto"/>
              </w:rPr>
              <w:t>矿区范围内产生的生活垃圾集中收集在生活区垃圾箱及垃圾池内，定期运往和布克赛尔县生活垃圾填埋场处置。</w:t>
            </w:r>
          </w:p>
        </w:tc>
      </w:tr>
      <w:tr w14:paraId="6CEB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Align w:val="center"/>
          </w:tcPr>
          <w:p w14:paraId="4FF76065">
            <w:pPr>
              <w:pStyle w:val="51"/>
              <w:rPr>
                <w:rFonts w:ascii="Times New Roman" w:hAnsi="Times New Roman"/>
                <w:color w:val="auto"/>
              </w:rPr>
            </w:pPr>
            <w:r>
              <w:rPr>
                <w:rFonts w:ascii="Times New Roman" w:hAnsi="Times New Roman"/>
                <w:color w:val="auto"/>
              </w:rPr>
              <w:t>沉淀池底泥</w:t>
            </w:r>
          </w:p>
        </w:tc>
        <w:tc>
          <w:tcPr>
            <w:tcW w:w="1073" w:type="pct"/>
            <w:vAlign w:val="center"/>
          </w:tcPr>
          <w:p w14:paraId="6039ED8A">
            <w:pPr>
              <w:pStyle w:val="51"/>
              <w:rPr>
                <w:rFonts w:ascii="Times New Roman" w:hAnsi="Times New Roman"/>
                <w:color w:val="auto"/>
              </w:rPr>
            </w:pPr>
            <w:r>
              <w:rPr>
                <w:rFonts w:ascii="Times New Roman" w:hAnsi="Times New Roman"/>
                <w:color w:val="auto"/>
                <w:lang w:val="zh-CN"/>
              </w:rPr>
              <w:t>一般固废（SW07900-099-S07）</w:t>
            </w:r>
          </w:p>
        </w:tc>
        <w:tc>
          <w:tcPr>
            <w:tcW w:w="703" w:type="pct"/>
            <w:vAlign w:val="center"/>
          </w:tcPr>
          <w:p w14:paraId="295AA1B9">
            <w:pPr>
              <w:pStyle w:val="51"/>
              <w:rPr>
                <w:rFonts w:ascii="Times New Roman" w:hAnsi="Times New Roman"/>
                <w:color w:val="auto"/>
              </w:rPr>
            </w:pPr>
            <w:r>
              <w:rPr>
                <w:rFonts w:ascii="Times New Roman" w:hAnsi="Times New Roman"/>
                <w:color w:val="auto"/>
              </w:rPr>
              <w:t>104.49</w:t>
            </w:r>
          </w:p>
        </w:tc>
        <w:tc>
          <w:tcPr>
            <w:tcW w:w="720" w:type="pct"/>
            <w:vAlign w:val="center"/>
          </w:tcPr>
          <w:p w14:paraId="14FB00D7">
            <w:pPr>
              <w:pStyle w:val="51"/>
              <w:rPr>
                <w:rFonts w:ascii="Times New Roman" w:hAnsi="Times New Roman"/>
                <w:color w:val="auto"/>
              </w:rPr>
            </w:pPr>
            <w:r>
              <w:rPr>
                <w:rFonts w:ascii="Times New Roman" w:hAnsi="Times New Roman"/>
                <w:color w:val="auto"/>
              </w:rPr>
              <w:t>249.11</w:t>
            </w:r>
          </w:p>
        </w:tc>
        <w:tc>
          <w:tcPr>
            <w:tcW w:w="1857" w:type="pct"/>
            <w:vAlign w:val="center"/>
          </w:tcPr>
          <w:p w14:paraId="7C5BE848">
            <w:pPr>
              <w:pStyle w:val="51"/>
              <w:rPr>
                <w:rFonts w:ascii="Times New Roman" w:hAnsi="Times New Roman"/>
                <w:color w:val="auto"/>
              </w:rPr>
            </w:pPr>
            <w:r>
              <w:rPr>
                <w:rFonts w:ascii="Times New Roman" w:hAnsi="Times New Roman"/>
                <w:color w:val="auto"/>
              </w:rPr>
              <w:t>底泥采用铲运机进行定期清泥，将淤泥送至废渣石堆场内晾干后装袋，再运至空区填埋。</w:t>
            </w:r>
          </w:p>
        </w:tc>
      </w:tr>
      <w:tr w14:paraId="4369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Align w:val="center"/>
          </w:tcPr>
          <w:p w14:paraId="0FFE52D3">
            <w:pPr>
              <w:pStyle w:val="51"/>
              <w:rPr>
                <w:rFonts w:ascii="Times New Roman" w:hAnsi="Times New Roman"/>
                <w:color w:val="auto"/>
              </w:rPr>
            </w:pPr>
            <w:r>
              <w:rPr>
                <w:rFonts w:ascii="Times New Roman" w:hAnsi="Times New Roman"/>
                <w:color w:val="auto"/>
              </w:rPr>
              <w:t>废机油</w:t>
            </w:r>
          </w:p>
        </w:tc>
        <w:tc>
          <w:tcPr>
            <w:tcW w:w="1073" w:type="pct"/>
            <w:vAlign w:val="center"/>
          </w:tcPr>
          <w:p w14:paraId="2ABC3468">
            <w:pPr>
              <w:pStyle w:val="51"/>
              <w:rPr>
                <w:rFonts w:ascii="Times New Roman" w:hAnsi="Times New Roman"/>
                <w:color w:val="auto"/>
              </w:rPr>
            </w:pPr>
            <w:r>
              <w:rPr>
                <w:rFonts w:ascii="Times New Roman" w:hAnsi="Times New Roman"/>
                <w:color w:val="auto"/>
              </w:rPr>
              <w:t>危险废物（HW08900-214-08）</w:t>
            </w:r>
          </w:p>
        </w:tc>
        <w:tc>
          <w:tcPr>
            <w:tcW w:w="703" w:type="pct"/>
            <w:vAlign w:val="center"/>
          </w:tcPr>
          <w:p w14:paraId="113345C3">
            <w:pPr>
              <w:pStyle w:val="51"/>
              <w:rPr>
                <w:rFonts w:ascii="Times New Roman" w:hAnsi="Times New Roman"/>
                <w:color w:val="auto"/>
              </w:rPr>
            </w:pPr>
            <w:r>
              <w:rPr>
                <w:rFonts w:ascii="Times New Roman" w:hAnsi="Times New Roman"/>
                <w:color w:val="auto"/>
              </w:rPr>
              <w:t>18</w:t>
            </w:r>
          </w:p>
        </w:tc>
        <w:tc>
          <w:tcPr>
            <w:tcW w:w="720" w:type="pct"/>
            <w:vAlign w:val="center"/>
          </w:tcPr>
          <w:p w14:paraId="7708045B">
            <w:pPr>
              <w:pStyle w:val="51"/>
              <w:rPr>
                <w:rFonts w:ascii="Times New Roman" w:hAnsi="Times New Roman"/>
                <w:color w:val="auto"/>
              </w:rPr>
            </w:pPr>
            <w:r>
              <w:rPr>
                <w:rFonts w:ascii="Times New Roman" w:hAnsi="Times New Roman"/>
                <w:color w:val="auto"/>
              </w:rPr>
              <w:t>22</w:t>
            </w:r>
          </w:p>
        </w:tc>
        <w:tc>
          <w:tcPr>
            <w:tcW w:w="1857" w:type="pct"/>
            <w:vMerge w:val="restart"/>
            <w:vAlign w:val="center"/>
          </w:tcPr>
          <w:p w14:paraId="099C11F2">
            <w:pPr>
              <w:pStyle w:val="51"/>
              <w:rPr>
                <w:rFonts w:ascii="Times New Roman" w:hAnsi="Times New Roman"/>
                <w:color w:val="auto"/>
              </w:rPr>
            </w:pPr>
            <w:r>
              <w:rPr>
                <w:rFonts w:ascii="Times New Roman" w:hAnsi="Times New Roman"/>
                <w:color w:val="auto"/>
              </w:rPr>
              <w:t>收集至规划新建选矿厂危废暂存间，委托具有相应危险废物处置资质的单位进行处置。</w:t>
            </w:r>
          </w:p>
        </w:tc>
      </w:tr>
      <w:tr w14:paraId="1E5D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Align w:val="center"/>
          </w:tcPr>
          <w:p w14:paraId="3304E93E">
            <w:pPr>
              <w:pStyle w:val="51"/>
              <w:rPr>
                <w:rFonts w:ascii="Times New Roman" w:hAnsi="Times New Roman"/>
                <w:color w:val="auto"/>
              </w:rPr>
            </w:pPr>
            <w:r>
              <w:rPr>
                <w:rFonts w:ascii="Times New Roman" w:hAnsi="Times New Roman"/>
                <w:color w:val="auto"/>
              </w:rPr>
              <w:t>废油桶</w:t>
            </w:r>
          </w:p>
        </w:tc>
        <w:tc>
          <w:tcPr>
            <w:tcW w:w="1073" w:type="pct"/>
            <w:vAlign w:val="center"/>
          </w:tcPr>
          <w:p w14:paraId="5E74C983">
            <w:pPr>
              <w:pStyle w:val="51"/>
              <w:rPr>
                <w:rFonts w:ascii="Times New Roman" w:hAnsi="Times New Roman"/>
                <w:color w:val="auto"/>
              </w:rPr>
            </w:pPr>
            <w:r>
              <w:rPr>
                <w:rFonts w:ascii="Times New Roman" w:hAnsi="Times New Roman"/>
                <w:color w:val="auto"/>
              </w:rPr>
              <w:t>危险废物（HW49</w:t>
            </w:r>
          </w:p>
          <w:p w14:paraId="41638633">
            <w:pPr>
              <w:pStyle w:val="51"/>
              <w:rPr>
                <w:rFonts w:ascii="Times New Roman" w:hAnsi="Times New Roman"/>
                <w:color w:val="auto"/>
              </w:rPr>
            </w:pPr>
            <w:r>
              <w:rPr>
                <w:rFonts w:ascii="Times New Roman" w:hAnsi="Times New Roman"/>
                <w:color w:val="auto"/>
              </w:rPr>
              <w:t>900-041-49)</w:t>
            </w:r>
          </w:p>
        </w:tc>
        <w:tc>
          <w:tcPr>
            <w:tcW w:w="703" w:type="pct"/>
            <w:vAlign w:val="center"/>
          </w:tcPr>
          <w:p w14:paraId="222023AD">
            <w:pPr>
              <w:pStyle w:val="51"/>
              <w:rPr>
                <w:rFonts w:ascii="Times New Roman" w:hAnsi="Times New Roman"/>
                <w:color w:val="auto"/>
              </w:rPr>
            </w:pPr>
            <w:r>
              <w:rPr>
                <w:rFonts w:ascii="Times New Roman" w:hAnsi="Times New Roman"/>
                <w:color w:val="auto"/>
              </w:rPr>
              <w:t>1.2</w:t>
            </w:r>
          </w:p>
        </w:tc>
        <w:tc>
          <w:tcPr>
            <w:tcW w:w="720" w:type="pct"/>
            <w:vAlign w:val="center"/>
          </w:tcPr>
          <w:p w14:paraId="460572D2">
            <w:pPr>
              <w:pStyle w:val="51"/>
              <w:rPr>
                <w:rFonts w:ascii="Times New Roman" w:hAnsi="Times New Roman"/>
                <w:color w:val="auto"/>
              </w:rPr>
            </w:pPr>
            <w:r>
              <w:rPr>
                <w:rFonts w:ascii="Times New Roman" w:hAnsi="Times New Roman"/>
                <w:color w:val="auto"/>
              </w:rPr>
              <w:t>1.5</w:t>
            </w:r>
          </w:p>
        </w:tc>
        <w:tc>
          <w:tcPr>
            <w:tcW w:w="1857" w:type="pct"/>
            <w:vMerge w:val="continue"/>
            <w:vAlign w:val="center"/>
          </w:tcPr>
          <w:p w14:paraId="5A12CD5C">
            <w:pPr>
              <w:pStyle w:val="51"/>
              <w:rPr>
                <w:rFonts w:ascii="Times New Roman" w:hAnsi="Times New Roman"/>
                <w:color w:val="auto"/>
              </w:rPr>
            </w:pPr>
          </w:p>
        </w:tc>
      </w:tr>
      <w:tr w14:paraId="39C0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pct"/>
            <w:vAlign w:val="center"/>
          </w:tcPr>
          <w:p w14:paraId="7850C2A2">
            <w:pPr>
              <w:pStyle w:val="51"/>
              <w:rPr>
                <w:rFonts w:ascii="Times New Roman" w:hAnsi="Times New Roman"/>
                <w:color w:val="auto"/>
              </w:rPr>
            </w:pPr>
            <w:r>
              <w:rPr>
                <w:rFonts w:ascii="Times New Roman" w:hAnsi="Times New Roman"/>
                <w:color w:val="auto"/>
              </w:rPr>
              <w:t>废弃的含油抹布、劳保用品</w:t>
            </w:r>
          </w:p>
        </w:tc>
        <w:tc>
          <w:tcPr>
            <w:tcW w:w="1073" w:type="pct"/>
            <w:vAlign w:val="center"/>
          </w:tcPr>
          <w:p w14:paraId="4D47BEE1">
            <w:pPr>
              <w:pStyle w:val="51"/>
              <w:rPr>
                <w:rFonts w:ascii="Times New Roman" w:hAnsi="Times New Roman"/>
                <w:color w:val="auto"/>
              </w:rPr>
            </w:pPr>
            <w:r>
              <w:rPr>
                <w:rFonts w:ascii="Times New Roman" w:hAnsi="Times New Roman"/>
                <w:color w:val="auto"/>
              </w:rPr>
              <w:t>危险废物（HW49</w:t>
            </w:r>
          </w:p>
          <w:p w14:paraId="5472ABA8">
            <w:pPr>
              <w:pStyle w:val="51"/>
              <w:rPr>
                <w:rFonts w:ascii="Times New Roman" w:hAnsi="Times New Roman"/>
                <w:color w:val="auto"/>
              </w:rPr>
            </w:pPr>
            <w:r>
              <w:rPr>
                <w:rFonts w:ascii="Times New Roman" w:hAnsi="Times New Roman"/>
                <w:color w:val="auto"/>
              </w:rPr>
              <w:t>900-041-49)</w:t>
            </w:r>
          </w:p>
        </w:tc>
        <w:tc>
          <w:tcPr>
            <w:tcW w:w="703" w:type="pct"/>
            <w:vAlign w:val="center"/>
          </w:tcPr>
          <w:p w14:paraId="4E3037C7">
            <w:pPr>
              <w:pStyle w:val="51"/>
              <w:rPr>
                <w:rFonts w:ascii="Times New Roman" w:hAnsi="Times New Roman"/>
                <w:color w:val="auto"/>
              </w:rPr>
            </w:pPr>
            <w:r>
              <w:rPr>
                <w:rFonts w:ascii="Times New Roman" w:hAnsi="Times New Roman"/>
                <w:color w:val="auto"/>
              </w:rPr>
              <w:t>0.11</w:t>
            </w:r>
          </w:p>
        </w:tc>
        <w:tc>
          <w:tcPr>
            <w:tcW w:w="720" w:type="pct"/>
            <w:vAlign w:val="center"/>
          </w:tcPr>
          <w:p w14:paraId="2AD8AEC7">
            <w:pPr>
              <w:pStyle w:val="51"/>
              <w:rPr>
                <w:rFonts w:ascii="Times New Roman" w:hAnsi="Times New Roman"/>
                <w:color w:val="auto"/>
              </w:rPr>
            </w:pPr>
            <w:r>
              <w:rPr>
                <w:rFonts w:ascii="Times New Roman" w:hAnsi="Times New Roman"/>
                <w:color w:val="auto"/>
              </w:rPr>
              <w:t>0.15</w:t>
            </w:r>
          </w:p>
        </w:tc>
        <w:tc>
          <w:tcPr>
            <w:tcW w:w="1857" w:type="pct"/>
            <w:vMerge w:val="continue"/>
            <w:vAlign w:val="center"/>
          </w:tcPr>
          <w:p w14:paraId="55B5C7D5">
            <w:pPr>
              <w:pStyle w:val="51"/>
              <w:rPr>
                <w:rFonts w:ascii="Times New Roman" w:hAnsi="Times New Roman"/>
                <w:color w:val="auto"/>
              </w:rPr>
            </w:pPr>
          </w:p>
        </w:tc>
      </w:tr>
    </w:tbl>
    <w:p w14:paraId="186903F3">
      <w:pPr>
        <w:pStyle w:val="5"/>
        <w:ind w:left="240" w:firstLine="241"/>
        <w:rPr>
          <w:color w:val="auto"/>
          <w:lang w:eastAsia="zh-CN"/>
        </w:rPr>
      </w:pPr>
      <w:r>
        <w:rPr>
          <w:color w:val="auto"/>
          <w:lang w:eastAsia="zh-CN"/>
        </w:rPr>
        <w:t>生态环境</w:t>
      </w:r>
    </w:p>
    <w:p w14:paraId="0FC93F19">
      <w:pPr>
        <w:pStyle w:val="6"/>
        <w:rPr>
          <w:color w:val="auto"/>
          <w:lang w:eastAsia="zh-CN"/>
        </w:rPr>
      </w:pPr>
      <w:r>
        <w:rPr>
          <w:rFonts w:hint="eastAsia"/>
          <w:color w:val="auto"/>
          <w:lang w:eastAsia="zh-CN"/>
        </w:rPr>
        <w:t>一期工程</w:t>
      </w:r>
    </w:p>
    <w:p w14:paraId="36864FF0">
      <w:pPr>
        <w:ind w:firstLine="480"/>
        <w:rPr>
          <w:color w:val="auto"/>
          <w:lang w:eastAsia="zh-CN"/>
        </w:rPr>
      </w:pPr>
      <w:r>
        <w:rPr>
          <w:rFonts w:hint="eastAsia"/>
          <w:color w:val="auto"/>
          <w:lang w:eastAsia="zh-CN"/>
        </w:rPr>
        <w:t>矿山建设</w:t>
      </w:r>
      <w:r>
        <w:rPr>
          <w:color w:val="auto"/>
          <w:lang w:eastAsia="zh-CN"/>
        </w:rPr>
        <w:t>后，造成的生态环境破坏和生态影响，有以下几个方面：</w:t>
      </w:r>
    </w:p>
    <w:p w14:paraId="59B58A52">
      <w:pPr>
        <w:ind w:firstLine="480"/>
        <w:rPr>
          <w:color w:val="auto"/>
          <w:lang w:eastAsia="zh-CN"/>
        </w:rPr>
      </w:pPr>
      <w:r>
        <w:rPr>
          <w:color w:val="auto"/>
          <w:lang w:eastAsia="zh-CN"/>
        </w:rPr>
        <w:t>（1）</w:t>
      </w:r>
      <w:r>
        <w:rPr>
          <w:rFonts w:hint="eastAsia"/>
          <w:color w:val="auto"/>
          <w:lang w:eastAsia="zh-CN"/>
        </w:rPr>
        <w:t>占用土地：</w:t>
      </w:r>
      <w:r>
        <w:rPr>
          <w:color w:val="auto"/>
          <w:lang w:eastAsia="zh-CN"/>
        </w:rPr>
        <w:t>新增工程占地对区域土地利用类型及土壤结构产生影响；</w:t>
      </w:r>
    </w:p>
    <w:p w14:paraId="2488475A">
      <w:pPr>
        <w:ind w:firstLine="480"/>
        <w:rPr>
          <w:color w:val="auto"/>
          <w:lang w:eastAsia="zh-CN"/>
        </w:rPr>
      </w:pPr>
      <w:r>
        <w:rPr>
          <w:color w:val="auto"/>
          <w:lang w:eastAsia="zh-CN"/>
        </w:rPr>
        <w:t>（2）</w:t>
      </w:r>
      <w:r>
        <w:rPr>
          <w:rFonts w:hint="eastAsia"/>
          <w:color w:val="auto"/>
          <w:lang w:eastAsia="zh-CN"/>
        </w:rPr>
        <w:t>植被破坏：露天</w:t>
      </w:r>
      <w:r>
        <w:rPr>
          <w:color w:val="auto"/>
          <w:lang w:eastAsia="zh-CN"/>
        </w:rPr>
        <w:t>开采扬尘对区域内及周边地表植被生长造成一定影响；</w:t>
      </w:r>
    </w:p>
    <w:p w14:paraId="1B262030">
      <w:pPr>
        <w:ind w:firstLine="480"/>
        <w:rPr>
          <w:color w:val="auto"/>
          <w:lang w:eastAsia="zh-CN"/>
        </w:rPr>
      </w:pPr>
      <w:r>
        <w:rPr>
          <w:color w:val="auto"/>
          <w:lang w:eastAsia="zh-CN"/>
        </w:rPr>
        <w:t>（</w:t>
      </w:r>
      <w:r>
        <w:rPr>
          <w:rFonts w:hint="eastAsia"/>
          <w:color w:val="auto"/>
          <w:lang w:eastAsia="zh-CN"/>
        </w:rPr>
        <w:t>3</w:t>
      </w:r>
      <w:r>
        <w:rPr>
          <w:color w:val="auto"/>
          <w:lang w:eastAsia="zh-CN"/>
        </w:rPr>
        <w:t>）</w:t>
      </w:r>
      <w:r>
        <w:rPr>
          <w:rFonts w:hint="eastAsia"/>
          <w:color w:val="auto"/>
          <w:lang w:eastAsia="zh-CN"/>
        </w:rPr>
        <w:t>野生动物减少：</w:t>
      </w:r>
      <w:r>
        <w:rPr>
          <w:color w:val="auto"/>
          <w:lang w:eastAsia="zh-CN"/>
        </w:rPr>
        <w:t>工作人员扰动和设备噪声、灯光等也会对区域野生动物的栖息、觅食及繁殖等产生一定影响。</w:t>
      </w:r>
    </w:p>
    <w:p w14:paraId="20AD98C5">
      <w:pPr>
        <w:pStyle w:val="17"/>
        <w:ind w:firstLine="480"/>
        <w:rPr>
          <w:rFonts w:ascii="Segoe UI" w:hAnsi="Segoe UI" w:cs="Segoe UI"/>
          <w:color w:val="auto"/>
          <w:szCs w:val="24"/>
          <w:shd w:val="clear" w:color="auto" w:fill="FFFFFF"/>
          <w:lang w:eastAsia="zh-CN"/>
        </w:rPr>
      </w:pPr>
      <w:r>
        <w:rPr>
          <w:rFonts w:hint="eastAsia" w:ascii="Times New Roman" w:hAnsi="Times New Roman" w:cs="Times New Roman"/>
          <w:color w:val="auto"/>
          <w:lang w:eastAsia="zh-CN"/>
        </w:rPr>
        <w:t>（4）水土流失：</w:t>
      </w:r>
      <w:r>
        <w:rPr>
          <w:rFonts w:ascii="Segoe UI" w:hAnsi="Segoe UI" w:eastAsia="Segoe UI" w:cs="Segoe UI"/>
          <w:color w:val="auto"/>
          <w:szCs w:val="24"/>
          <w:shd w:val="clear" w:color="auto" w:fill="FFFFFF"/>
          <w:lang w:eastAsia="zh-CN"/>
        </w:rPr>
        <w:t>开挖地表会直接破坏植被与表土，松散土体易受降雨和风力侵蚀，土壤流失量大幅增加</w:t>
      </w:r>
      <w:r>
        <w:rPr>
          <w:rFonts w:hint="eastAsia" w:ascii="Segoe UI" w:hAnsi="Segoe UI" w:cs="Segoe UI"/>
          <w:color w:val="auto"/>
          <w:szCs w:val="24"/>
          <w:shd w:val="clear" w:color="auto" w:fill="FFFFFF"/>
          <w:lang w:eastAsia="zh-CN"/>
        </w:rPr>
        <w:t>。</w:t>
      </w:r>
    </w:p>
    <w:p w14:paraId="25E9EF48">
      <w:pPr>
        <w:pStyle w:val="6"/>
        <w:rPr>
          <w:color w:val="auto"/>
        </w:rPr>
      </w:pPr>
      <w:r>
        <w:rPr>
          <w:rFonts w:hint="eastAsia"/>
          <w:color w:val="auto"/>
          <w:lang w:eastAsia="zh-CN"/>
        </w:rPr>
        <w:t>二期工程</w:t>
      </w:r>
    </w:p>
    <w:p w14:paraId="7CAC479F">
      <w:pPr>
        <w:ind w:firstLine="480"/>
        <w:rPr>
          <w:color w:val="auto"/>
          <w:lang w:eastAsia="zh-CN"/>
        </w:rPr>
      </w:pPr>
      <w:r>
        <w:rPr>
          <w:rFonts w:hint="eastAsia"/>
          <w:color w:val="auto"/>
          <w:lang w:eastAsia="zh-CN"/>
        </w:rPr>
        <w:t>矿山建设</w:t>
      </w:r>
      <w:r>
        <w:rPr>
          <w:color w:val="auto"/>
          <w:lang w:eastAsia="zh-CN"/>
        </w:rPr>
        <w:t>后，造成的生态环境破坏和生态影响，有以下几个方面：</w:t>
      </w:r>
    </w:p>
    <w:p w14:paraId="7844A9E7">
      <w:pPr>
        <w:ind w:firstLine="480"/>
        <w:rPr>
          <w:color w:val="auto"/>
          <w:lang w:eastAsia="zh-CN"/>
        </w:rPr>
      </w:pPr>
      <w:r>
        <w:rPr>
          <w:color w:val="auto"/>
          <w:lang w:eastAsia="zh-CN"/>
        </w:rPr>
        <w:t>（1）地表错动影响</w:t>
      </w:r>
      <w:r>
        <w:rPr>
          <w:rFonts w:hint="eastAsia"/>
          <w:color w:val="auto"/>
          <w:lang w:eastAsia="zh-CN"/>
        </w:rPr>
        <w:t>：</w:t>
      </w:r>
      <w:r>
        <w:rPr>
          <w:color w:val="auto"/>
          <w:lang w:eastAsia="zh-CN"/>
        </w:rPr>
        <w:t>矿区的开采破坏了开采区岩层的原始基础和应力平衡，会导致上覆岩层和地表产生移动变形，破坏土壤结构和植被资源，局部生态环境受到破坏；</w:t>
      </w:r>
    </w:p>
    <w:p w14:paraId="7D36E898">
      <w:pPr>
        <w:ind w:firstLine="480"/>
        <w:rPr>
          <w:color w:val="auto"/>
          <w:lang w:eastAsia="zh-CN"/>
        </w:rPr>
      </w:pPr>
      <w:r>
        <w:rPr>
          <w:color w:val="auto"/>
          <w:lang w:eastAsia="zh-CN"/>
        </w:rPr>
        <w:t>（</w:t>
      </w:r>
      <w:r>
        <w:rPr>
          <w:rFonts w:hint="eastAsia"/>
          <w:color w:val="auto"/>
          <w:lang w:eastAsia="zh-CN"/>
        </w:rPr>
        <w:t>2</w:t>
      </w:r>
      <w:r>
        <w:rPr>
          <w:color w:val="auto"/>
          <w:lang w:eastAsia="zh-CN"/>
        </w:rPr>
        <w:t>）</w:t>
      </w:r>
      <w:r>
        <w:rPr>
          <w:rFonts w:hint="eastAsia"/>
          <w:color w:val="auto"/>
          <w:lang w:eastAsia="zh-CN"/>
        </w:rPr>
        <w:t>植被破坏：</w:t>
      </w:r>
      <w:r>
        <w:rPr>
          <w:color w:val="auto"/>
          <w:lang w:eastAsia="zh-CN"/>
        </w:rPr>
        <w:t>地下开采扬尘对区域内及周边地表植被生长造成一定影响；</w:t>
      </w:r>
    </w:p>
    <w:p w14:paraId="3E85FBCA">
      <w:pPr>
        <w:ind w:firstLine="480"/>
        <w:rPr>
          <w:color w:val="auto"/>
          <w:lang w:eastAsia="zh-CN"/>
        </w:rPr>
      </w:pPr>
      <w:r>
        <w:rPr>
          <w:color w:val="auto"/>
          <w:lang w:eastAsia="zh-CN"/>
        </w:rPr>
        <w:t>（</w:t>
      </w:r>
      <w:r>
        <w:rPr>
          <w:rFonts w:hint="eastAsia"/>
          <w:color w:val="auto"/>
          <w:lang w:eastAsia="zh-CN"/>
        </w:rPr>
        <w:t>3</w:t>
      </w:r>
      <w:r>
        <w:rPr>
          <w:color w:val="auto"/>
          <w:lang w:eastAsia="zh-CN"/>
        </w:rPr>
        <w:t>）</w:t>
      </w:r>
      <w:r>
        <w:rPr>
          <w:rFonts w:hint="eastAsia"/>
          <w:color w:val="auto"/>
          <w:lang w:eastAsia="zh-CN"/>
        </w:rPr>
        <w:t>地下水位下降：随着矿床开采深度下降，地下开采范围内地下水被疏干，造成采场周围一定范围地下水位下降。</w:t>
      </w:r>
    </w:p>
    <w:p w14:paraId="351955DE">
      <w:pPr>
        <w:ind w:firstLine="480"/>
        <w:rPr>
          <w:color w:val="auto"/>
          <w:lang w:eastAsia="zh-CN"/>
        </w:rPr>
      </w:pPr>
      <w:r>
        <w:rPr>
          <w:rFonts w:hint="eastAsia"/>
          <w:color w:val="auto"/>
          <w:lang w:eastAsia="zh-CN"/>
        </w:rPr>
        <w:t>（4）野生动物减少：</w:t>
      </w:r>
      <w:r>
        <w:rPr>
          <w:color w:val="auto"/>
          <w:lang w:eastAsia="zh-CN"/>
        </w:rPr>
        <w:t>工作人员扰动和设备噪声、灯光等也会对区域野生动物的栖息、觅食及繁殖等产生一定影响。</w:t>
      </w:r>
    </w:p>
    <w:p w14:paraId="27FFE530">
      <w:pPr>
        <w:pStyle w:val="6"/>
        <w:rPr>
          <w:color w:val="auto"/>
        </w:rPr>
      </w:pPr>
      <w:r>
        <w:rPr>
          <w:rFonts w:hint="eastAsia"/>
          <w:color w:val="auto"/>
          <w:lang w:eastAsia="zh-CN"/>
        </w:rPr>
        <w:t>生态环境保护措施</w:t>
      </w:r>
    </w:p>
    <w:p w14:paraId="1F083D7A">
      <w:pPr>
        <w:pStyle w:val="67"/>
        <w:ind w:firstLine="480"/>
        <w:rPr>
          <w:color w:val="auto"/>
          <w:lang w:eastAsia="zh-CN"/>
        </w:rPr>
      </w:pPr>
      <w:r>
        <w:rPr>
          <w:rFonts w:hint="eastAsia"/>
          <w:color w:val="auto"/>
          <w:lang w:eastAsia="zh-CN"/>
        </w:rPr>
        <w:t>（1）开采期主要是对采场平台及边坡进行治理</w:t>
      </w:r>
    </w:p>
    <w:p w14:paraId="1A2B3F66">
      <w:pPr>
        <w:pStyle w:val="67"/>
        <w:ind w:firstLine="480"/>
        <w:rPr>
          <w:color w:val="auto"/>
          <w:lang w:eastAsia="zh-CN"/>
        </w:rPr>
      </w:pPr>
      <w:r>
        <w:rPr>
          <w:rFonts w:hint="eastAsia"/>
          <w:color w:val="auto"/>
          <w:lang w:eastAsia="zh-CN"/>
        </w:rPr>
        <w:t>1）采场平台</w:t>
      </w:r>
    </w:p>
    <w:p w14:paraId="082BE9E0">
      <w:pPr>
        <w:pStyle w:val="67"/>
        <w:ind w:firstLine="480"/>
        <w:rPr>
          <w:color w:val="auto"/>
          <w:lang w:eastAsia="zh-CN"/>
        </w:rPr>
      </w:pPr>
      <w:r>
        <w:rPr>
          <w:rFonts w:hint="eastAsia"/>
          <w:color w:val="auto"/>
          <w:lang w:eastAsia="zh-CN"/>
        </w:rPr>
        <w:t>①采用小型机械结合人工方式清理边坡的不稳定岩石；</w:t>
      </w:r>
    </w:p>
    <w:p w14:paraId="17B7E43C">
      <w:pPr>
        <w:pStyle w:val="67"/>
        <w:ind w:firstLine="480"/>
        <w:rPr>
          <w:color w:val="auto"/>
          <w:lang w:eastAsia="zh-CN"/>
        </w:rPr>
      </w:pPr>
      <w:r>
        <w:rPr>
          <w:rFonts w:hint="eastAsia"/>
          <w:color w:val="auto"/>
          <w:lang w:eastAsia="zh-CN"/>
        </w:rPr>
        <w:t>②用推土机平整采场上的石坑和废石，然后进行覆土，覆土后再平整。</w:t>
      </w:r>
    </w:p>
    <w:p w14:paraId="04BB8B92">
      <w:pPr>
        <w:pStyle w:val="67"/>
        <w:ind w:firstLine="480"/>
        <w:rPr>
          <w:color w:val="auto"/>
          <w:lang w:eastAsia="zh-CN"/>
        </w:rPr>
      </w:pPr>
      <w:r>
        <w:rPr>
          <w:rFonts w:hint="eastAsia"/>
          <w:color w:val="auto"/>
          <w:lang w:eastAsia="zh-CN"/>
        </w:rPr>
        <w:t>（2）排土场：排土场形成固定坡面时，对固定坡面复垦。</w:t>
      </w:r>
    </w:p>
    <w:p w14:paraId="29E6153D">
      <w:pPr>
        <w:pStyle w:val="67"/>
        <w:ind w:firstLine="480"/>
        <w:rPr>
          <w:color w:val="auto"/>
          <w:lang w:eastAsia="zh-CN"/>
        </w:rPr>
      </w:pPr>
      <w:r>
        <w:rPr>
          <w:rFonts w:hint="eastAsia"/>
          <w:color w:val="auto"/>
          <w:lang w:eastAsia="zh-CN"/>
        </w:rPr>
        <w:t>（2）服务期满及退役后生态环境影响及保护措施</w:t>
      </w:r>
    </w:p>
    <w:p w14:paraId="7AC99DA6">
      <w:pPr>
        <w:pStyle w:val="67"/>
        <w:ind w:firstLine="480"/>
        <w:rPr>
          <w:color w:val="auto"/>
          <w:lang w:eastAsia="zh-CN"/>
        </w:rPr>
      </w:pPr>
      <w:r>
        <w:rPr>
          <w:rFonts w:hint="eastAsia"/>
          <w:color w:val="auto"/>
          <w:lang w:eastAsia="zh-CN"/>
        </w:rPr>
        <w:t>到矿山最终服务期满退役后，污染影响因素大部分消失，生态影响因素依然存在。根据“谁造成破坏，谁负责治理”的原则，建设单位对闭矿后的矿山进行全面生态恢复工作，并对矿山服务期满前已采取的生态保护措施的有效性和实施效果进行检查。</w:t>
      </w:r>
    </w:p>
    <w:p w14:paraId="23B1D700">
      <w:pPr>
        <w:pStyle w:val="67"/>
        <w:ind w:firstLine="480"/>
        <w:rPr>
          <w:color w:val="auto"/>
          <w:lang w:eastAsia="zh-CN"/>
        </w:rPr>
      </w:pPr>
      <w:r>
        <w:rPr>
          <w:rFonts w:hint="eastAsia"/>
          <w:color w:val="auto"/>
          <w:lang w:eastAsia="zh-CN"/>
        </w:rPr>
        <w:t>退役期（闭矿期）主要环境影响源分析</w:t>
      </w:r>
    </w:p>
    <w:p w14:paraId="7891F1D7">
      <w:pPr>
        <w:pStyle w:val="67"/>
        <w:ind w:firstLine="480"/>
        <w:rPr>
          <w:color w:val="auto"/>
          <w:lang w:eastAsia="zh-CN"/>
        </w:rPr>
      </w:pPr>
      <w:r>
        <w:rPr>
          <w:rFonts w:hint="eastAsia"/>
          <w:color w:val="auto"/>
          <w:lang w:eastAsia="zh-CN"/>
        </w:rPr>
        <w:t>（1）大气环境影响分析</w:t>
      </w:r>
    </w:p>
    <w:p w14:paraId="11F7B2F4">
      <w:pPr>
        <w:pStyle w:val="67"/>
        <w:ind w:firstLine="480"/>
        <w:rPr>
          <w:color w:val="auto"/>
          <w:lang w:eastAsia="zh-CN"/>
        </w:rPr>
      </w:pPr>
      <w:r>
        <w:rPr>
          <w:rFonts w:hint="eastAsia"/>
          <w:color w:val="auto"/>
          <w:lang w:eastAsia="zh-CN"/>
        </w:rPr>
        <w:t>在退役期，废石堆场内废石回填露天采坑，并按照《矿产资源开发利用与生态保护修复方案》进行废石堆场与采场进行土地复垦，恢复植被，届时露天采场、工业场地等大气污染源消除，退役期区域大气环境影响基本消除。</w:t>
      </w:r>
    </w:p>
    <w:p w14:paraId="6698F934">
      <w:pPr>
        <w:pStyle w:val="67"/>
        <w:ind w:firstLine="480"/>
        <w:rPr>
          <w:color w:val="auto"/>
          <w:lang w:eastAsia="zh-CN"/>
        </w:rPr>
      </w:pPr>
      <w:r>
        <w:rPr>
          <w:rFonts w:hint="eastAsia"/>
          <w:color w:val="auto"/>
          <w:lang w:eastAsia="zh-CN"/>
        </w:rPr>
        <w:t>（2）水环境影响分析</w:t>
      </w:r>
    </w:p>
    <w:p w14:paraId="159D336F">
      <w:pPr>
        <w:pStyle w:val="67"/>
        <w:ind w:firstLine="480"/>
        <w:rPr>
          <w:color w:val="auto"/>
          <w:lang w:eastAsia="zh-CN"/>
        </w:rPr>
      </w:pPr>
      <w:r>
        <w:rPr>
          <w:rFonts w:hint="eastAsia"/>
          <w:color w:val="auto"/>
          <w:lang w:eastAsia="zh-CN"/>
        </w:rPr>
        <w:t>本矿区位于地处阿图什市东北部，区内气候干旱、降水量稀少、蒸发量大，区内无常年性和季节性水流，亦无常年性地表水体。矿区内最低开采标高位于地下水位以上，退役期矿区闭矿停产后，矿山全面进行土地复垦及植被恢复，水污染源消除，退役期矿山对区域水环境影响消除。</w:t>
      </w:r>
    </w:p>
    <w:p w14:paraId="4ACAE03F">
      <w:pPr>
        <w:pStyle w:val="67"/>
        <w:ind w:firstLine="480"/>
        <w:rPr>
          <w:color w:val="auto"/>
          <w:lang w:eastAsia="zh-CN"/>
        </w:rPr>
      </w:pPr>
      <w:r>
        <w:rPr>
          <w:rFonts w:hint="eastAsia"/>
          <w:color w:val="auto"/>
          <w:lang w:eastAsia="zh-CN"/>
        </w:rPr>
        <w:t>（3）环境噪声影响分析</w:t>
      </w:r>
    </w:p>
    <w:p w14:paraId="6409B032">
      <w:pPr>
        <w:pStyle w:val="67"/>
        <w:ind w:firstLine="480"/>
        <w:rPr>
          <w:color w:val="auto"/>
          <w:lang w:eastAsia="zh-CN"/>
        </w:rPr>
      </w:pPr>
      <w:r>
        <w:rPr>
          <w:rFonts w:hint="eastAsia"/>
          <w:color w:val="auto"/>
          <w:lang w:eastAsia="zh-CN"/>
        </w:rPr>
        <w:t>退役期采场无采掘、爆破工序及运输设备，矿区噪声源消除，环境噪声将直接恢复到本底值。</w:t>
      </w:r>
    </w:p>
    <w:p w14:paraId="62B949CD">
      <w:pPr>
        <w:pStyle w:val="67"/>
        <w:ind w:firstLine="480"/>
        <w:rPr>
          <w:color w:val="auto"/>
          <w:lang w:eastAsia="zh-CN"/>
        </w:rPr>
      </w:pPr>
      <w:r>
        <w:rPr>
          <w:rFonts w:hint="eastAsia"/>
          <w:color w:val="auto"/>
          <w:lang w:eastAsia="zh-CN"/>
        </w:rPr>
        <w:t>（4）固体废物环境影响分析</w:t>
      </w:r>
    </w:p>
    <w:p w14:paraId="79511CEE">
      <w:pPr>
        <w:pStyle w:val="67"/>
        <w:ind w:firstLine="480"/>
        <w:rPr>
          <w:color w:val="auto"/>
          <w:lang w:eastAsia="zh-CN"/>
        </w:rPr>
      </w:pPr>
      <w:r>
        <w:rPr>
          <w:rFonts w:hint="eastAsia"/>
          <w:color w:val="auto"/>
          <w:lang w:eastAsia="zh-CN"/>
        </w:rPr>
        <w:t>在退役期，废石堆场内废石回填露天采坑，并按要求对排土场进行生态恢复，退役期矿山固体废物不会对区域环境产生影响。</w:t>
      </w:r>
    </w:p>
    <w:p w14:paraId="37CFC009">
      <w:pPr>
        <w:pStyle w:val="67"/>
        <w:ind w:firstLine="480"/>
        <w:rPr>
          <w:color w:val="auto"/>
          <w:lang w:eastAsia="zh-CN"/>
        </w:rPr>
      </w:pPr>
      <w:r>
        <w:rPr>
          <w:rFonts w:hint="eastAsia"/>
          <w:color w:val="auto"/>
          <w:lang w:eastAsia="zh-CN"/>
        </w:rPr>
        <w:t>（5）生态环境影响分析</w:t>
      </w:r>
    </w:p>
    <w:p w14:paraId="3806F090">
      <w:pPr>
        <w:pStyle w:val="67"/>
        <w:ind w:firstLine="480"/>
        <w:rPr>
          <w:color w:val="auto"/>
          <w:lang w:eastAsia="zh-CN"/>
        </w:rPr>
      </w:pPr>
      <w:r>
        <w:rPr>
          <w:rFonts w:hint="eastAsia"/>
          <w:color w:val="auto"/>
          <w:lang w:eastAsia="zh-CN"/>
        </w:rPr>
        <w:t>矿区开采期间地表植被被清除，地表覆盖层被剥离，直接导致生物量的减少，植被覆盖率的降低，破坏动植物原有的生存环境。在退役期，矿山按要求进行土地复垦，将采取以当地植被恢复为核心的生态恢复措施，使得矿山开采过程中造成的植被损失及生态破坏可以得到恢复和补偿。</w:t>
      </w:r>
    </w:p>
    <w:p w14:paraId="7D478F3D">
      <w:pPr>
        <w:pStyle w:val="67"/>
        <w:ind w:firstLine="480"/>
        <w:rPr>
          <w:color w:val="auto"/>
          <w:lang w:eastAsia="zh-CN"/>
        </w:rPr>
      </w:pPr>
      <w:r>
        <w:rPr>
          <w:rFonts w:hint="eastAsia"/>
          <w:color w:val="auto"/>
          <w:lang w:eastAsia="zh-CN"/>
        </w:rPr>
        <w:t>总的来说，矿山服务期满退役期后，无污水、大气污染物、固体废物、生产噪声等环境影响因素产生，运营期对环境产生的影响将逐渐消失，最终形成新的生态平衡，矿山开发建设带来的环境影响将得到尽可能的恢复。</w:t>
      </w:r>
    </w:p>
    <w:p w14:paraId="3D4F0993">
      <w:pPr>
        <w:pStyle w:val="4"/>
        <w:ind w:left="301" w:hanging="301"/>
        <w:rPr>
          <w:color w:val="auto"/>
          <w:lang w:eastAsia="zh-CN"/>
        </w:rPr>
      </w:pPr>
      <w:bookmarkStart w:id="164" w:name="_Toc223926504"/>
      <w:r>
        <w:rPr>
          <w:color w:val="auto"/>
          <w:lang w:eastAsia="zh-CN"/>
        </w:rPr>
        <w:t>闭矿期污染源分析</w:t>
      </w:r>
      <w:bookmarkEnd w:id="164"/>
    </w:p>
    <w:p w14:paraId="1C2F3455">
      <w:pPr>
        <w:ind w:firstLine="480"/>
        <w:rPr>
          <w:color w:val="auto"/>
          <w:lang w:eastAsia="zh-CN"/>
        </w:rPr>
      </w:pPr>
      <w:r>
        <w:rPr>
          <w:rFonts w:hint="eastAsia"/>
          <w:color w:val="auto"/>
          <w:lang w:eastAsia="zh-CN"/>
        </w:rPr>
        <w:t>矿山服务</w:t>
      </w:r>
      <w:r>
        <w:rPr>
          <w:color w:val="auto"/>
          <w:lang w:eastAsia="zh-CN"/>
        </w:rPr>
        <w:t>期满后，实施工程内容主要是对地面建构筑物进行拆除、封闭井口，清理遗留固体废物，并对工程迹地实施生态恢复治理</w:t>
      </w:r>
      <w:r>
        <w:rPr>
          <w:rFonts w:hint="eastAsia"/>
          <w:color w:val="auto"/>
          <w:lang w:eastAsia="zh-CN"/>
        </w:rPr>
        <w:t>措施等</w:t>
      </w:r>
      <w:r>
        <w:rPr>
          <w:color w:val="auto"/>
          <w:lang w:eastAsia="zh-CN"/>
        </w:rPr>
        <w:t>。根据工程施工期和开采期污染源强及污染防治措施分析可知，施工期和开采期各类污染物均可得到有效处置，不会遗留至服务期满。鉴于此，本</w:t>
      </w:r>
      <w:r>
        <w:rPr>
          <w:rFonts w:hint="eastAsia"/>
          <w:color w:val="auto"/>
          <w:lang w:eastAsia="zh-CN"/>
        </w:rPr>
        <w:t>矿山服务</w:t>
      </w:r>
      <w:r>
        <w:rPr>
          <w:color w:val="auto"/>
          <w:lang w:eastAsia="zh-CN"/>
        </w:rPr>
        <w:t>期满后工程实施过程中产生污染物主要为建构筑物拆除产生的建筑垃圾、工程施工过程中施工扬尘和施工噪声。</w:t>
      </w:r>
    </w:p>
    <w:p w14:paraId="59F751E1">
      <w:pPr>
        <w:pStyle w:val="5"/>
        <w:ind w:left="240" w:firstLine="241"/>
        <w:rPr>
          <w:color w:val="auto"/>
          <w:lang w:eastAsia="zh-CN"/>
        </w:rPr>
      </w:pPr>
      <w:r>
        <w:rPr>
          <w:color w:val="auto"/>
          <w:lang w:eastAsia="zh-CN"/>
        </w:rPr>
        <w:t>废气</w:t>
      </w:r>
    </w:p>
    <w:p w14:paraId="000D1D01">
      <w:pPr>
        <w:ind w:firstLine="480"/>
        <w:rPr>
          <w:color w:val="auto"/>
          <w:lang w:eastAsia="zh-CN"/>
        </w:rPr>
      </w:pPr>
      <w:r>
        <w:rPr>
          <w:color w:val="auto"/>
          <w:lang w:eastAsia="zh-CN"/>
        </w:rPr>
        <w:t>（1）施工扬尘</w:t>
      </w:r>
    </w:p>
    <w:p w14:paraId="121E50EF">
      <w:pPr>
        <w:ind w:firstLine="480"/>
        <w:rPr>
          <w:color w:val="auto"/>
          <w:lang w:eastAsia="zh-CN"/>
        </w:rPr>
      </w:pPr>
      <w:r>
        <w:rPr>
          <w:rFonts w:hint="eastAsia"/>
          <w:color w:val="auto"/>
          <w:lang w:eastAsia="zh-CN"/>
        </w:rPr>
        <w:t>矿山服务</w:t>
      </w:r>
      <w:r>
        <w:rPr>
          <w:color w:val="auto"/>
          <w:lang w:eastAsia="zh-CN"/>
        </w:rPr>
        <w:t>期满后，在建构筑物拆除过程中将产生施工扬尘，该扬尘产生浓度及产生量与被拆除建构筑物结构形式、拆除过程中的气候条件、拆除作业方式等有关。</w:t>
      </w:r>
      <w:r>
        <w:rPr>
          <w:rFonts w:hint="eastAsia"/>
          <w:color w:val="auto"/>
          <w:lang w:eastAsia="zh-CN"/>
        </w:rPr>
        <w:t>通过</w:t>
      </w:r>
      <w:r>
        <w:rPr>
          <w:color w:val="auto"/>
          <w:lang w:eastAsia="zh-CN"/>
        </w:rPr>
        <w:t>采取洒水降尘、拆除建筑垃圾及时清运、禁止有风天气开展施工作业等形式，</w:t>
      </w:r>
      <w:r>
        <w:rPr>
          <w:rFonts w:hint="eastAsia"/>
          <w:color w:val="auto"/>
          <w:lang w:eastAsia="zh-CN"/>
        </w:rPr>
        <w:t>可以</w:t>
      </w:r>
      <w:r>
        <w:rPr>
          <w:color w:val="auto"/>
          <w:lang w:eastAsia="zh-CN"/>
        </w:rPr>
        <w:t>有效降低服务期满后工程施工造成的扬尘影响。</w:t>
      </w:r>
    </w:p>
    <w:p w14:paraId="3013A2B0">
      <w:pPr>
        <w:ind w:firstLine="480"/>
        <w:rPr>
          <w:color w:val="auto"/>
          <w:lang w:eastAsia="zh-CN"/>
        </w:rPr>
      </w:pPr>
      <w:r>
        <w:rPr>
          <w:color w:val="auto"/>
          <w:lang w:eastAsia="zh-CN"/>
        </w:rPr>
        <w:t>（2）施工机械尾气</w:t>
      </w:r>
    </w:p>
    <w:p w14:paraId="7C551477">
      <w:pPr>
        <w:ind w:firstLine="480"/>
        <w:rPr>
          <w:color w:val="auto"/>
          <w:lang w:eastAsia="zh-CN"/>
        </w:rPr>
      </w:pPr>
      <w:r>
        <w:rPr>
          <w:rFonts w:hint="eastAsia"/>
          <w:color w:val="auto"/>
          <w:lang w:eastAsia="zh-CN"/>
        </w:rPr>
        <w:t>矿山服务</w:t>
      </w:r>
      <w:r>
        <w:rPr>
          <w:color w:val="auto"/>
          <w:lang w:eastAsia="zh-CN"/>
        </w:rPr>
        <w:t>期满后，建构筑物拆除过程中使用工程机械主要为装载机、挖掘机、运输汽车等，其运行过程中将排放燃油机械尾气，主要污染物为CO、NOx、THC等。</w:t>
      </w:r>
    </w:p>
    <w:p w14:paraId="66FF21BF">
      <w:pPr>
        <w:pStyle w:val="5"/>
        <w:ind w:left="240" w:firstLine="241"/>
        <w:rPr>
          <w:color w:val="auto"/>
          <w:lang w:eastAsia="zh-CN"/>
        </w:rPr>
      </w:pPr>
      <w:r>
        <w:rPr>
          <w:color w:val="auto"/>
          <w:lang w:eastAsia="zh-CN"/>
        </w:rPr>
        <w:t>噪声</w:t>
      </w:r>
    </w:p>
    <w:p w14:paraId="64BE9ACA">
      <w:pPr>
        <w:ind w:firstLine="480"/>
        <w:rPr>
          <w:color w:val="auto"/>
          <w:lang w:eastAsia="zh-CN"/>
        </w:rPr>
      </w:pPr>
      <w:r>
        <w:rPr>
          <w:rFonts w:hint="eastAsia"/>
          <w:color w:val="auto"/>
          <w:lang w:eastAsia="zh-CN"/>
        </w:rPr>
        <w:t>矿山服务</w:t>
      </w:r>
      <w:r>
        <w:rPr>
          <w:color w:val="auto"/>
          <w:lang w:eastAsia="zh-CN"/>
        </w:rPr>
        <w:t>期满后，建构筑物拆除过程中产生噪声源主要来自装载机、挖掘机、运输汽车等工程机械，其声级强度在70～90dB（A）之间。施工机械均为间歇运行，噪声持续时间较短，随着施工活动的结束，闭矿期施工机械噪声影响也将随即消失。</w:t>
      </w:r>
    </w:p>
    <w:p w14:paraId="7F4521A1">
      <w:pPr>
        <w:pStyle w:val="5"/>
        <w:ind w:left="240" w:firstLine="241"/>
        <w:rPr>
          <w:color w:val="auto"/>
          <w:lang w:eastAsia="zh-CN"/>
        </w:rPr>
      </w:pPr>
      <w:r>
        <w:rPr>
          <w:color w:val="auto"/>
          <w:lang w:eastAsia="zh-CN"/>
        </w:rPr>
        <w:t>固体废物</w:t>
      </w:r>
    </w:p>
    <w:p w14:paraId="1A280D0F">
      <w:pPr>
        <w:ind w:firstLine="480"/>
        <w:rPr>
          <w:color w:val="auto"/>
          <w:lang w:eastAsia="zh-CN"/>
        </w:rPr>
      </w:pPr>
      <w:r>
        <w:rPr>
          <w:rFonts w:hint="eastAsia"/>
          <w:color w:val="auto"/>
          <w:lang w:eastAsia="zh-CN"/>
        </w:rPr>
        <w:t>矿山服务</w:t>
      </w:r>
      <w:r>
        <w:rPr>
          <w:color w:val="auto"/>
          <w:lang w:eastAsia="zh-CN"/>
        </w:rPr>
        <w:t>期满后，需对地面生产生活设施进行拆除，根据工程建设规模，估算</w:t>
      </w:r>
      <w:r>
        <w:rPr>
          <w:rFonts w:hint="eastAsia"/>
          <w:color w:val="auto"/>
          <w:lang w:eastAsia="zh-CN"/>
        </w:rPr>
        <w:t>矿山服务</w:t>
      </w:r>
      <w:r>
        <w:rPr>
          <w:color w:val="auto"/>
          <w:lang w:eastAsia="zh-CN"/>
        </w:rPr>
        <w:t>期满后的建筑垃圾约</w:t>
      </w:r>
      <w:r>
        <w:rPr>
          <w:rFonts w:hint="eastAsia"/>
          <w:color w:val="auto"/>
          <w:lang w:eastAsia="zh-CN"/>
        </w:rPr>
        <w:t>20</w:t>
      </w:r>
      <w:r>
        <w:rPr>
          <w:color w:val="auto"/>
          <w:lang w:eastAsia="zh-CN"/>
        </w:rPr>
        <w:t>t，最终运至当地城建主管部门指定地点处置。</w:t>
      </w:r>
    </w:p>
    <w:p w14:paraId="0D89BDC3">
      <w:pPr>
        <w:pStyle w:val="5"/>
        <w:ind w:left="240" w:firstLine="241"/>
        <w:rPr>
          <w:color w:val="auto"/>
          <w:lang w:eastAsia="zh-CN"/>
        </w:rPr>
      </w:pPr>
      <w:r>
        <w:rPr>
          <w:color w:val="auto"/>
          <w:lang w:eastAsia="zh-CN"/>
        </w:rPr>
        <w:t>生态影响</w:t>
      </w:r>
    </w:p>
    <w:p w14:paraId="784195FD">
      <w:pPr>
        <w:ind w:firstLine="480"/>
        <w:rPr>
          <w:color w:val="auto"/>
          <w:lang w:eastAsia="zh-CN"/>
        </w:rPr>
      </w:pPr>
      <w:r>
        <w:rPr>
          <w:rFonts w:hint="eastAsia"/>
          <w:color w:val="auto"/>
          <w:lang w:eastAsia="zh-CN"/>
        </w:rPr>
        <w:t>矿山服务</w:t>
      </w:r>
      <w:r>
        <w:rPr>
          <w:color w:val="auto"/>
          <w:lang w:eastAsia="zh-CN"/>
        </w:rPr>
        <w:t>期满后，建设单位对地面建构筑物进行拆除、封闭矿井，同时对工程迹地进行生态恢复。此外，由于采空区沉陷的滞后效应，在</w:t>
      </w:r>
      <w:r>
        <w:rPr>
          <w:rFonts w:hint="eastAsia"/>
          <w:color w:val="auto"/>
          <w:lang w:eastAsia="zh-CN"/>
        </w:rPr>
        <w:t>矿山</w:t>
      </w:r>
      <w:r>
        <w:rPr>
          <w:color w:val="auto"/>
          <w:lang w:eastAsia="zh-CN"/>
        </w:rPr>
        <w:t>闭矿后的一段时间内仍会出现地表沉陷，此段时间内主要是沉陷对地表植被、土地的破坏，加剧区域水土流失，直到最终形成稳定的沉陷区为止，按照本环评及</w:t>
      </w:r>
      <w:r>
        <w:rPr>
          <w:rFonts w:hint="eastAsia"/>
          <w:color w:val="auto"/>
          <w:lang w:eastAsia="zh-CN"/>
        </w:rPr>
        <w:t>矿山</w:t>
      </w:r>
      <w:r>
        <w:rPr>
          <w:color w:val="auto"/>
          <w:lang w:eastAsia="zh-CN"/>
        </w:rPr>
        <w:t>恢复治理方案中提出的治理措施，并按计划逐步实施，可降低该时段沉陷生态环境影响，再通过后续的工程、绿化</w:t>
      </w:r>
      <w:r>
        <w:rPr>
          <w:rFonts w:hint="eastAsia"/>
          <w:color w:val="auto"/>
          <w:lang w:eastAsia="zh-CN"/>
        </w:rPr>
        <w:t>衔接</w:t>
      </w:r>
      <w:r>
        <w:rPr>
          <w:color w:val="auto"/>
          <w:lang w:eastAsia="zh-CN"/>
        </w:rPr>
        <w:t>的水土保持治理，</w:t>
      </w:r>
      <w:r>
        <w:rPr>
          <w:rFonts w:hint="eastAsia"/>
          <w:color w:val="auto"/>
          <w:lang w:eastAsia="zh-CN"/>
        </w:rPr>
        <w:t>可逐步</w:t>
      </w:r>
      <w:r>
        <w:rPr>
          <w:color w:val="auto"/>
          <w:lang w:eastAsia="zh-CN"/>
        </w:rPr>
        <w:t>恢复到原有生态质量水平。</w:t>
      </w:r>
    </w:p>
    <w:p w14:paraId="0723F4F0">
      <w:pPr>
        <w:pStyle w:val="4"/>
        <w:ind w:left="301" w:hanging="301"/>
        <w:rPr>
          <w:color w:val="auto"/>
          <w:lang w:eastAsia="zh-CN"/>
        </w:rPr>
      </w:pPr>
      <w:bookmarkStart w:id="165" w:name="_Toc223926505"/>
      <w:r>
        <w:rPr>
          <w:color w:val="auto"/>
          <w:lang w:eastAsia="zh-CN"/>
        </w:rPr>
        <w:t>非正常工况、事故工</w:t>
      </w:r>
      <w:r>
        <w:rPr>
          <w:rFonts w:hint="eastAsia"/>
          <w:color w:val="auto"/>
          <w:lang w:eastAsia="zh-CN"/>
        </w:rPr>
        <w:t>况</w:t>
      </w:r>
      <w:r>
        <w:rPr>
          <w:color w:val="auto"/>
          <w:lang w:eastAsia="zh-CN"/>
        </w:rPr>
        <w:t>污染排放</w:t>
      </w:r>
      <w:bookmarkEnd w:id="165"/>
    </w:p>
    <w:p w14:paraId="09784F91">
      <w:pPr>
        <w:ind w:firstLine="480"/>
        <w:rPr>
          <w:color w:val="auto"/>
          <w:lang w:eastAsia="zh-CN"/>
        </w:rPr>
      </w:pPr>
      <w:r>
        <w:rPr>
          <w:color w:val="auto"/>
          <w:lang w:eastAsia="zh-CN"/>
        </w:rPr>
        <w:t>（1）矿井涌水非正常工况排放</w:t>
      </w:r>
    </w:p>
    <w:p w14:paraId="67911FE0">
      <w:pPr>
        <w:ind w:firstLine="480"/>
        <w:rPr>
          <w:color w:val="auto"/>
          <w:lang w:eastAsia="zh-CN"/>
        </w:rPr>
      </w:pPr>
      <w:r>
        <w:rPr>
          <w:color w:val="auto"/>
          <w:lang w:eastAsia="zh-CN"/>
        </w:rPr>
        <w:t>矿井涌水非正常工况排放包括两种情形。</w:t>
      </w:r>
    </w:p>
    <w:p w14:paraId="4580C90A">
      <w:pPr>
        <w:ind w:firstLine="480"/>
        <w:rPr>
          <w:color w:val="auto"/>
          <w:lang w:eastAsia="zh-CN"/>
        </w:rPr>
      </w:pPr>
      <w:r>
        <w:rPr>
          <w:color w:val="auto"/>
          <w:lang w:eastAsia="zh-CN"/>
        </w:rPr>
        <w:t>①井巷抽排水设备损坏或异常，造成矿井涌水无法正常抽送而溢出沉淀池。因井下开采为连续作业，矿井涌水需连续抽送，故井巷抽排水工程在设计时已考虑到事故工况，所有抽排水设备均1用1备，确保井巷抽排水工程正常工作，不因设备运行异常造成矿井涌水事故排放。</w:t>
      </w:r>
    </w:p>
    <w:p w14:paraId="78AD575A">
      <w:pPr>
        <w:ind w:firstLine="480"/>
        <w:rPr>
          <w:color w:val="auto"/>
          <w:lang w:eastAsia="zh-CN"/>
        </w:rPr>
      </w:pPr>
      <w:r>
        <w:rPr>
          <w:color w:val="auto"/>
          <w:lang w:eastAsia="zh-CN"/>
        </w:rPr>
        <w:t>②</w:t>
      </w:r>
      <w:r>
        <w:rPr>
          <w:rFonts w:hint="eastAsia"/>
          <w:color w:val="auto"/>
          <w:lang w:eastAsia="zh-CN"/>
        </w:rPr>
        <w:t>矿山停产</w:t>
      </w:r>
      <w:r>
        <w:rPr>
          <w:color w:val="auto"/>
          <w:lang w:eastAsia="zh-CN"/>
        </w:rPr>
        <w:t>检修、设备维护，矿井涌水无法用于生产。本项目最大排水量为</w:t>
      </w:r>
      <w:r>
        <w:rPr>
          <w:rFonts w:hint="eastAsia"/>
          <w:color w:val="auto"/>
          <w:lang w:eastAsia="zh-CN"/>
        </w:rPr>
        <w:t>16455</w:t>
      </w:r>
      <w:r>
        <w:rPr>
          <w:color w:val="auto"/>
          <w:lang w:eastAsia="zh-CN"/>
        </w:rPr>
        <w:t>m</w:t>
      </w:r>
      <w:r>
        <w:rPr>
          <w:color w:val="auto"/>
          <w:vertAlign w:val="superscript"/>
          <w:lang w:eastAsia="zh-CN"/>
        </w:rPr>
        <w:t>3</w:t>
      </w:r>
      <w:r>
        <w:rPr>
          <w:color w:val="auto"/>
          <w:lang w:eastAsia="zh-CN"/>
        </w:rPr>
        <w:t>/d（</w:t>
      </w:r>
      <w:r>
        <w:rPr>
          <w:rFonts w:hint="eastAsia"/>
          <w:color w:val="auto"/>
          <w:lang w:eastAsia="zh-CN"/>
        </w:rPr>
        <w:t>68.5</w:t>
      </w:r>
      <w:r>
        <w:rPr>
          <w:color w:val="auto"/>
          <w:lang w:eastAsia="zh-CN"/>
        </w:rPr>
        <w:t>m</w:t>
      </w:r>
      <w:r>
        <w:rPr>
          <w:color w:val="auto"/>
          <w:vertAlign w:val="superscript"/>
          <w:lang w:eastAsia="zh-CN"/>
        </w:rPr>
        <w:t>3</w:t>
      </w:r>
      <w:r>
        <w:rPr>
          <w:color w:val="auto"/>
          <w:lang w:eastAsia="zh-CN"/>
        </w:rPr>
        <w:t>/h）。项目生产检修、设备维护时间一般不超过6个小时，矿井涌水沉淀池（总容积</w:t>
      </w:r>
      <w:r>
        <w:rPr>
          <w:rFonts w:hint="eastAsia"/>
          <w:color w:val="auto"/>
          <w:lang w:eastAsia="zh-CN"/>
        </w:rPr>
        <w:t>60</w:t>
      </w:r>
      <w:r>
        <w:rPr>
          <w:color w:val="auto"/>
          <w:lang w:eastAsia="zh-CN"/>
        </w:rPr>
        <w:t>0m</w:t>
      </w:r>
      <w:r>
        <w:rPr>
          <w:color w:val="auto"/>
          <w:vertAlign w:val="superscript"/>
          <w:lang w:eastAsia="zh-CN"/>
        </w:rPr>
        <w:t>3</w:t>
      </w:r>
      <w:r>
        <w:rPr>
          <w:color w:val="auto"/>
          <w:lang w:eastAsia="zh-CN"/>
        </w:rPr>
        <w:t>）可储存1</w:t>
      </w:r>
      <w:r>
        <w:rPr>
          <w:rFonts w:hint="eastAsia"/>
          <w:color w:val="auto"/>
          <w:lang w:eastAsia="zh-CN"/>
        </w:rPr>
        <w:t>1</w:t>
      </w:r>
      <w:r>
        <w:rPr>
          <w:color w:val="auto"/>
          <w:lang w:eastAsia="zh-CN"/>
        </w:rPr>
        <w:t>小时的最大涌水量，满足最大涌水量排放收集要求。</w:t>
      </w:r>
    </w:p>
    <w:p w14:paraId="2CFD05EB">
      <w:pPr>
        <w:ind w:firstLine="480"/>
        <w:rPr>
          <w:color w:val="auto"/>
          <w:lang w:eastAsia="zh-CN"/>
        </w:rPr>
      </w:pPr>
      <w:r>
        <w:rPr>
          <w:color w:val="auto"/>
          <w:lang w:eastAsia="zh-CN"/>
        </w:rPr>
        <w:t>（2）生活污水处理设施运行异常</w:t>
      </w:r>
    </w:p>
    <w:p w14:paraId="01D8C358">
      <w:pPr>
        <w:ind w:firstLine="480"/>
        <w:rPr>
          <w:color w:val="auto"/>
          <w:lang w:eastAsia="zh-CN"/>
        </w:rPr>
      </w:pPr>
      <w:r>
        <w:rPr>
          <w:color w:val="auto"/>
          <w:lang w:eastAsia="zh-CN"/>
        </w:rPr>
        <w:t>非正常工况主要是生活污水处理设施异常，生活污水尾水达不到正常处理效率。当污水处理设施发生故障时，生活污水无法进行及时处理，可能对污水处理设施造成冲击。非正常工况下，生活污水可排入</w:t>
      </w:r>
      <w:r>
        <w:rPr>
          <w:rFonts w:hint="eastAsia"/>
          <w:color w:val="auto"/>
          <w:lang w:eastAsia="zh-CN"/>
        </w:rPr>
        <w:t>一座50m</w:t>
      </w:r>
      <w:r>
        <w:rPr>
          <w:rFonts w:hint="eastAsia"/>
          <w:color w:val="auto"/>
          <w:vertAlign w:val="superscript"/>
          <w:lang w:eastAsia="zh-CN"/>
        </w:rPr>
        <w:t>3</w:t>
      </w:r>
      <w:r>
        <w:rPr>
          <w:color w:val="auto"/>
          <w:lang w:eastAsia="zh-CN"/>
        </w:rPr>
        <w:t>化粪池暂存，尽快修复设备后再泵送至污水处理设施进行处理。</w:t>
      </w:r>
    </w:p>
    <w:p w14:paraId="73CAB892">
      <w:pPr>
        <w:pStyle w:val="4"/>
        <w:ind w:left="301" w:hanging="301"/>
        <w:rPr>
          <w:color w:val="auto"/>
          <w:highlight w:val="none"/>
          <w:lang w:eastAsia="zh-CN"/>
        </w:rPr>
      </w:pPr>
      <w:bookmarkStart w:id="166" w:name="_Toc223926506"/>
      <w:r>
        <w:rPr>
          <w:color w:val="auto"/>
          <w:highlight w:val="none"/>
          <w:lang w:eastAsia="zh-CN"/>
        </w:rPr>
        <w:t>污染物排放总体汇总</w:t>
      </w:r>
      <w:bookmarkEnd w:id="166"/>
    </w:p>
    <w:p w14:paraId="43179C52">
      <w:pPr>
        <w:widowControl w:val="0"/>
        <w:ind w:firstLine="480"/>
        <w:rPr>
          <w:color w:val="auto"/>
          <w:lang w:eastAsia="zh-CN"/>
        </w:rPr>
      </w:pPr>
      <w:r>
        <w:rPr>
          <w:color w:val="auto"/>
          <w:lang w:eastAsia="zh-CN"/>
        </w:rPr>
        <w:t>本项目</w:t>
      </w:r>
      <w:r>
        <w:rPr>
          <w:rFonts w:hint="eastAsia"/>
          <w:color w:val="auto"/>
          <w:lang w:eastAsia="zh-CN"/>
        </w:rPr>
        <w:t>一期工程、二期工程</w:t>
      </w:r>
      <w:r>
        <w:rPr>
          <w:color w:val="auto"/>
          <w:lang w:eastAsia="zh-CN"/>
        </w:rPr>
        <w:t>主要污染物排放情况汇总见表3.</w:t>
      </w:r>
      <w:r>
        <w:rPr>
          <w:rFonts w:hint="eastAsia"/>
          <w:color w:val="auto"/>
          <w:lang w:eastAsia="zh-CN"/>
        </w:rPr>
        <w:t>3</w:t>
      </w:r>
      <w:r>
        <w:rPr>
          <w:color w:val="auto"/>
          <w:lang w:eastAsia="zh-CN"/>
        </w:rPr>
        <w:t>-</w:t>
      </w:r>
      <w:r>
        <w:rPr>
          <w:rFonts w:hint="eastAsia"/>
          <w:color w:val="auto"/>
          <w:lang w:eastAsia="zh-CN"/>
        </w:rPr>
        <w:t>10，表3.3-11</w:t>
      </w:r>
      <w:r>
        <w:rPr>
          <w:color w:val="auto"/>
          <w:lang w:eastAsia="zh-CN"/>
        </w:rPr>
        <w:t>。</w:t>
      </w:r>
    </w:p>
    <w:p w14:paraId="7BD4DA1D">
      <w:pPr>
        <w:pStyle w:val="42"/>
        <w:spacing w:before="72" w:after="72"/>
        <w:ind w:firstLine="480"/>
        <w:rPr>
          <w:rFonts w:hint="eastAsia"/>
          <w:bCs/>
          <w:color w:val="auto"/>
          <w:szCs w:val="28"/>
          <w:lang w:eastAsia="zh-CN"/>
        </w:rPr>
      </w:pPr>
      <w:r>
        <w:rPr>
          <w:color w:val="auto"/>
          <w:lang w:eastAsia="zh-CN"/>
        </w:rPr>
        <w:t>表3.</w:t>
      </w:r>
      <w:r>
        <w:rPr>
          <w:rFonts w:hint="eastAsia"/>
          <w:color w:val="auto"/>
          <w:lang w:eastAsia="zh-CN"/>
        </w:rPr>
        <w:t>3</w:t>
      </w:r>
      <w:r>
        <w:rPr>
          <w:color w:val="auto"/>
          <w:lang w:eastAsia="zh-CN"/>
        </w:rPr>
        <w:t>-</w:t>
      </w:r>
      <w:r>
        <w:rPr>
          <w:rFonts w:hint="eastAsia"/>
          <w:color w:val="auto"/>
          <w:lang w:eastAsia="zh-CN"/>
        </w:rPr>
        <w:t>10</w:t>
      </w:r>
      <w:r>
        <w:rPr>
          <w:color w:val="auto"/>
          <w:lang w:eastAsia="zh-CN"/>
        </w:rPr>
        <w:t xml:space="preserve">    本项目</w:t>
      </w:r>
      <w:r>
        <w:rPr>
          <w:rFonts w:hint="eastAsia"/>
          <w:color w:val="auto"/>
          <w:lang w:eastAsia="zh-CN"/>
        </w:rPr>
        <w:t>一期工程</w:t>
      </w:r>
      <w:r>
        <w:rPr>
          <w:color w:val="auto"/>
          <w:lang w:eastAsia="zh-CN"/>
        </w:rPr>
        <w:t>主要污染物排放情况汇总表</w:t>
      </w:r>
    </w:p>
    <w:tbl>
      <w:tblPr>
        <w:tblStyle w:val="36"/>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482"/>
        <w:gridCol w:w="1923"/>
        <w:gridCol w:w="1718"/>
        <w:gridCol w:w="1475"/>
        <w:gridCol w:w="1380"/>
        <w:gridCol w:w="1288"/>
      </w:tblGrid>
      <w:tr w14:paraId="539D65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tblHeader/>
          <w:jc w:val="center"/>
        </w:trPr>
        <w:tc>
          <w:tcPr>
            <w:tcW w:w="292" w:type="pct"/>
            <w:tcBorders>
              <w:right w:val="single" w:color="auto" w:sz="4" w:space="0"/>
            </w:tcBorders>
            <w:vAlign w:val="center"/>
          </w:tcPr>
          <w:p w14:paraId="2FC0930E">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要素</w:t>
            </w:r>
          </w:p>
        </w:tc>
        <w:tc>
          <w:tcPr>
            <w:tcW w:w="1163" w:type="pct"/>
            <w:tcBorders>
              <w:left w:val="single" w:color="auto" w:sz="4" w:space="0"/>
            </w:tcBorders>
            <w:vAlign w:val="center"/>
          </w:tcPr>
          <w:p w14:paraId="09D65821">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污染源</w:t>
            </w:r>
          </w:p>
        </w:tc>
        <w:tc>
          <w:tcPr>
            <w:tcW w:w="1039" w:type="pct"/>
            <w:vAlign w:val="center"/>
          </w:tcPr>
          <w:p w14:paraId="7EFFADDF">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污染物名称</w:t>
            </w:r>
          </w:p>
        </w:tc>
        <w:tc>
          <w:tcPr>
            <w:tcW w:w="892" w:type="pct"/>
            <w:vAlign w:val="center"/>
          </w:tcPr>
          <w:p w14:paraId="31BE3395">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项目产生量</w:t>
            </w:r>
          </w:p>
        </w:tc>
        <w:tc>
          <w:tcPr>
            <w:tcW w:w="835" w:type="pct"/>
            <w:vAlign w:val="center"/>
          </w:tcPr>
          <w:p w14:paraId="68CDA06F">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项目削减量</w:t>
            </w:r>
          </w:p>
        </w:tc>
        <w:tc>
          <w:tcPr>
            <w:tcW w:w="779" w:type="pct"/>
            <w:vAlign w:val="center"/>
          </w:tcPr>
          <w:p w14:paraId="3390C334">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项目排放量</w:t>
            </w:r>
          </w:p>
        </w:tc>
      </w:tr>
      <w:tr w14:paraId="43B361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57" w:hRule="atLeast"/>
          <w:jc w:val="center"/>
        </w:trPr>
        <w:tc>
          <w:tcPr>
            <w:tcW w:w="292" w:type="pct"/>
            <w:vMerge w:val="restart"/>
            <w:tcBorders>
              <w:right w:val="single" w:color="auto" w:sz="4" w:space="0"/>
            </w:tcBorders>
            <w:vAlign w:val="center"/>
          </w:tcPr>
          <w:p w14:paraId="584DACE2">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大气污染物</w:t>
            </w:r>
          </w:p>
        </w:tc>
        <w:tc>
          <w:tcPr>
            <w:tcW w:w="1163" w:type="pct"/>
            <w:tcBorders>
              <w:left w:val="single" w:color="auto" w:sz="4" w:space="0"/>
            </w:tcBorders>
            <w:vAlign w:val="center"/>
          </w:tcPr>
          <w:p w14:paraId="36EE5210">
            <w:pPr>
              <w:widowControl w:val="0"/>
              <w:spacing w:line="360" w:lineRule="exact"/>
              <w:ind w:firstLine="0" w:firstLineChars="0"/>
              <w:jc w:val="center"/>
              <w:textAlignment w:val="auto"/>
              <w:rPr>
                <w:bCs/>
                <w:color w:val="auto"/>
                <w:sz w:val="21"/>
                <w:szCs w:val="21"/>
                <w:lang w:eastAsia="zh-CN"/>
              </w:rPr>
            </w:pPr>
            <w:r>
              <w:rPr>
                <w:rFonts w:hint="eastAsia"/>
                <w:color w:val="auto"/>
                <w:sz w:val="21"/>
                <w:szCs w:val="21"/>
                <w:lang w:eastAsia="zh-CN"/>
              </w:rPr>
              <w:t>露天</w:t>
            </w:r>
            <w:r>
              <w:rPr>
                <w:color w:val="auto"/>
                <w:sz w:val="21"/>
                <w:szCs w:val="21"/>
              </w:rPr>
              <w:t>开采</w:t>
            </w:r>
          </w:p>
        </w:tc>
        <w:tc>
          <w:tcPr>
            <w:tcW w:w="1039" w:type="pct"/>
            <w:vAlign w:val="center"/>
          </w:tcPr>
          <w:p w14:paraId="6FCF023B">
            <w:pPr>
              <w:widowControl w:val="0"/>
              <w:spacing w:line="360" w:lineRule="exact"/>
              <w:ind w:firstLine="0" w:firstLineChars="0"/>
              <w:jc w:val="center"/>
              <w:textAlignment w:val="auto"/>
              <w:rPr>
                <w:bCs/>
                <w:color w:val="auto"/>
                <w:sz w:val="21"/>
                <w:szCs w:val="22"/>
              </w:rPr>
            </w:pPr>
            <w:r>
              <w:rPr>
                <w:color w:val="auto"/>
                <w:sz w:val="21"/>
                <w:szCs w:val="21"/>
              </w:rPr>
              <w:t>粉尘</w:t>
            </w:r>
          </w:p>
        </w:tc>
        <w:tc>
          <w:tcPr>
            <w:tcW w:w="892" w:type="pct"/>
            <w:vAlign w:val="center"/>
          </w:tcPr>
          <w:p w14:paraId="73958A24">
            <w:pPr>
              <w:widowControl w:val="0"/>
              <w:spacing w:line="360" w:lineRule="exact"/>
              <w:ind w:firstLine="0" w:firstLineChars="0"/>
              <w:jc w:val="center"/>
              <w:textAlignment w:val="auto"/>
              <w:rPr>
                <w:color w:val="auto"/>
                <w:sz w:val="21"/>
                <w:szCs w:val="21"/>
              </w:rPr>
            </w:pPr>
            <w:r>
              <w:rPr>
                <w:rFonts w:hint="eastAsia"/>
                <w:color w:val="auto"/>
                <w:sz w:val="21"/>
                <w:szCs w:val="21"/>
                <w:lang w:eastAsia="zh-CN"/>
              </w:rPr>
              <w:t>6</w:t>
            </w:r>
            <w:r>
              <w:rPr>
                <w:color w:val="auto"/>
                <w:sz w:val="21"/>
                <w:szCs w:val="21"/>
                <w:lang w:eastAsia="zh-CN"/>
              </w:rPr>
              <w:t>.3</w:t>
            </w:r>
            <w:r>
              <w:rPr>
                <w:color w:val="auto"/>
                <w:sz w:val="21"/>
                <w:szCs w:val="21"/>
              </w:rPr>
              <w:t>t/a</w:t>
            </w:r>
          </w:p>
        </w:tc>
        <w:tc>
          <w:tcPr>
            <w:tcW w:w="835" w:type="pct"/>
            <w:vAlign w:val="center"/>
          </w:tcPr>
          <w:p w14:paraId="4AE178E5">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3.78</w:t>
            </w:r>
            <w:r>
              <w:rPr>
                <w:color w:val="auto"/>
                <w:sz w:val="21"/>
                <w:szCs w:val="21"/>
              </w:rPr>
              <w:t>t/a</w:t>
            </w:r>
          </w:p>
        </w:tc>
        <w:tc>
          <w:tcPr>
            <w:tcW w:w="779" w:type="pct"/>
            <w:vAlign w:val="center"/>
          </w:tcPr>
          <w:p w14:paraId="46E7BFBC">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2.52</w:t>
            </w:r>
            <w:r>
              <w:rPr>
                <w:color w:val="auto"/>
                <w:sz w:val="21"/>
                <w:szCs w:val="21"/>
              </w:rPr>
              <w:t>t/a</w:t>
            </w:r>
          </w:p>
        </w:tc>
      </w:tr>
      <w:tr w14:paraId="282BAD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53A762F7">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tcBorders>
              <w:left w:val="single" w:color="auto" w:sz="4" w:space="0"/>
            </w:tcBorders>
            <w:vAlign w:val="center"/>
          </w:tcPr>
          <w:p w14:paraId="578C81D5">
            <w:pPr>
              <w:widowControl w:val="0"/>
              <w:spacing w:line="360" w:lineRule="exact"/>
              <w:ind w:firstLine="0" w:firstLineChars="0"/>
              <w:jc w:val="center"/>
              <w:rPr>
                <w:bCs/>
                <w:color w:val="auto"/>
                <w:sz w:val="21"/>
                <w:szCs w:val="22"/>
                <w:lang w:eastAsia="zh-CN"/>
              </w:rPr>
            </w:pPr>
            <w:r>
              <w:rPr>
                <w:rFonts w:hint="eastAsia"/>
                <w:bCs/>
                <w:color w:val="auto"/>
                <w:sz w:val="21"/>
                <w:szCs w:val="22"/>
                <w:lang w:eastAsia="zh-CN"/>
              </w:rPr>
              <w:t>排土场</w:t>
            </w:r>
          </w:p>
        </w:tc>
        <w:tc>
          <w:tcPr>
            <w:tcW w:w="1039" w:type="pct"/>
            <w:vAlign w:val="center"/>
          </w:tcPr>
          <w:p w14:paraId="445DBBFE">
            <w:pPr>
              <w:widowControl w:val="0"/>
              <w:spacing w:line="360" w:lineRule="exact"/>
              <w:ind w:firstLine="0" w:firstLineChars="0"/>
              <w:jc w:val="center"/>
              <w:textAlignment w:val="auto"/>
              <w:rPr>
                <w:color w:val="auto"/>
                <w:sz w:val="21"/>
                <w:szCs w:val="22"/>
                <w:lang w:eastAsia="zh-CN"/>
              </w:rPr>
            </w:pPr>
            <w:r>
              <w:rPr>
                <w:rFonts w:hint="eastAsia"/>
                <w:color w:val="auto"/>
                <w:sz w:val="21"/>
                <w:szCs w:val="22"/>
                <w:lang w:eastAsia="zh-CN"/>
              </w:rPr>
              <w:t>扬尘</w:t>
            </w:r>
          </w:p>
        </w:tc>
        <w:tc>
          <w:tcPr>
            <w:tcW w:w="892" w:type="pct"/>
            <w:vAlign w:val="center"/>
          </w:tcPr>
          <w:p w14:paraId="5B01E387">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892.17t/a</w:t>
            </w:r>
          </w:p>
        </w:tc>
        <w:tc>
          <w:tcPr>
            <w:tcW w:w="835" w:type="pct"/>
            <w:vAlign w:val="center"/>
          </w:tcPr>
          <w:p w14:paraId="72828D3A">
            <w:pPr>
              <w:widowControl w:val="0"/>
              <w:spacing w:line="360" w:lineRule="exact"/>
              <w:ind w:firstLine="0" w:firstLineChars="0"/>
              <w:jc w:val="center"/>
              <w:textAlignment w:val="auto"/>
              <w:rPr>
                <w:color w:val="auto"/>
                <w:sz w:val="21"/>
                <w:szCs w:val="21"/>
              </w:rPr>
            </w:pPr>
            <w:r>
              <w:rPr>
                <w:rFonts w:hint="eastAsia"/>
                <w:color w:val="auto"/>
                <w:sz w:val="21"/>
                <w:szCs w:val="21"/>
                <w:lang w:eastAsia="zh-CN"/>
              </w:rPr>
              <w:t>660.18</w:t>
            </w:r>
            <w:r>
              <w:rPr>
                <w:color w:val="auto"/>
                <w:sz w:val="21"/>
                <w:szCs w:val="21"/>
              </w:rPr>
              <w:t>t/a</w:t>
            </w:r>
          </w:p>
        </w:tc>
        <w:tc>
          <w:tcPr>
            <w:tcW w:w="779" w:type="pct"/>
            <w:vAlign w:val="center"/>
          </w:tcPr>
          <w:p w14:paraId="1570EC73">
            <w:pPr>
              <w:widowControl w:val="0"/>
              <w:spacing w:line="360" w:lineRule="exact"/>
              <w:ind w:firstLine="0" w:firstLineChars="0"/>
              <w:jc w:val="center"/>
              <w:textAlignment w:val="auto"/>
              <w:rPr>
                <w:color w:val="auto"/>
                <w:sz w:val="21"/>
                <w:szCs w:val="21"/>
              </w:rPr>
            </w:pPr>
            <w:r>
              <w:rPr>
                <w:rFonts w:hint="eastAsia"/>
                <w:color w:val="auto"/>
                <w:sz w:val="21"/>
                <w:szCs w:val="21"/>
                <w:lang w:eastAsia="zh-CN"/>
              </w:rPr>
              <w:t>231.99t/a</w:t>
            </w:r>
          </w:p>
        </w:tc>
      </w:tr>
      <w:tr w14:paraId="5E9532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2EA62AAA">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tcBorders>
              <w:left w:val="single" w:color="auto" w:sz="4" w:space="0"/>
            </w:tcBorders>
            <w:vAlign w:val="center"/>
          </w:tcPr>
          <w:p w14:paraId="37BF94D9">
            <w:pPr>
              <w:widowControl w:val="0"/>
              <w:spacing w:line="360" w:lineRule="exact"/>
              <w:ind w:firstLine="0" w:firstLineChars="0"/>
              <w:jc w:val="center"/>
              <w:rPr>
                <w:bCs/>
                <w:color w:val="auto"/>
                <w:sz w:val="21"/>
                <w:szCs w:val="22"/>
                <w:lang w:eastAsia="zh-CN"/>
              </w:rPr>
            </w:pPr>
            <w:r>
              <w:rPr>
                <w:rFonts w:hint="eastAsia"/>
                <w:bCs/>
                <w:color w:val="auto"/>
                <w:sz w:val="21"/>
                <w:szCs w:val="22"/>
                <w:lang w:eastAsia="zh-CN"/>
              </w:rPr>
              <w:t>运输扬尘</w:t>
            </w:r>
          </w:p>
        </w:tc>
        <w:tc>
          <w:tcPr>
            <w:tcW w:w="1039" w:type="pct"/>
            <w:vAlign w:val="center"/>
          </w:tcPr>
          <w:p w14:paraId="4BBE218C">
            <w:pPr>
              <w:widowControl w:val="0"/>
              <w:spacing w:line="360" w:lineRule="exact"/>
              <w:ind w:firstLine="0" w:firstLineChars="0"/>
              <w:jc w:val="center"/>
              <w:textAlignment w:val="auto"/>
              <w:rPr>
                <w:color w:val="auto"/>
                <w:sz w:val="21"/>
                <w:szCs w:val="22"/>
                <w:lang w:eastAsia="zh-CN"/>
              </w:rPr>
            </w:pPr>
            <w:r>
              <w:rPr>
                <w:rFonts w:hint="eastAsia"/>
                <w:color w:val="auto"/>
                <w:sz w:val="21"/>
                <w:szCs w:val="22"/>
                <w:lang w:eastAsia="zh-CN"/>
              </w:rPr>
              <w:t>扬尘</w:t>
            </w:r>
          </w:p>
        </w:tc>
        <w:tc>
          <w:tcPr>
            <w:tcW w:w="892" w:type="pct"/>
            <w:vAlign w:val="center"/>
          </w:tcPr>
          <w:p w14:paraId="5819D418">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0.0588t/a</w:t>
            </w:r>
          </w:p>
        </w:tc>
        <w:tc>
          <w:tcPr>
            <w:tcW w:w="835" w:type="pct"/>
            <w:vAlign w:val="center"/>
          </w:tcPr>
          <w:p w14:paraId="71EA8D8F">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0</w:t>
            </w:r>
            <w:r>
              <w:rPr>
                <w:color w:val="auto"/>
                <w:sz w:val="21"/>
                <w:szCs w:val="21"/>
              </w:rPr>
              <w:t>t/a</w:t>
            </w:r>
          </w:p>
        </w:tc>
        <w:tc>
          <w:tcPr>
            <w:tcW w:w="779" w:type="pct"/>
            <w:vAlign w:val="center"/>
          </w:tcPr>
          <w:p w14:paraId="4E4595EB">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0.0588t/a</w:t>
            </w:r>
          </w:p>
        </w:tc>
      </w:tr>
      <w:tr w14:paraId="06F6FD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4535B365">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vMerge w:val="restart"/>
            <w:tcBorders>
              <w:left w:val="single" w:color="auto" w:sz="4" w:space="0"/>
            </w:tcBorders>
            <w:vAlign w:val="center"/>
          </w:tcPr>
          <w:p w14:paraId="382FF24C">
            <w:pPr>
              <w:widowControl w:val="0"/>
              <w:spacing w:line="360" w:lineRule="exact"/>
              <w:ind w:firstLine="0" w:firstLineChars="0"/>
              <w:jc w:val="center"/>
              <w:rPr>
                <w:rFonts w:hint="eastAsia"/>
                <w:bCs/>
                <w:color w:val="auto"/>
                <w:sz w:val="21"/>
                <w:szCs w:val="22"/>
                <w:lang w:eastAsia="zh-CN"/>
              </w:rPr>
            </w:pPr>
            <w:r>
              <w:rPr>
                <w:rFonts w:hint="eastAsia"/>
                <w:bCs/>
                <w:color w:val="auto"/>
                <w:sz w:val="21"/>
                <w:szCs w:val="22"/>
                <w:lang w:eastAsia="zh-CN"/>
              </w:rPr>
              <w:t>柴油燃烧</w:t>
            </w:r>
          </w:p>
        </w:tc>
        <w:tc>
          <w:tcPr>
            <w:tcW w:w="1039" w:type="pct"/>
            <w:vAlign w:val="center"/>
          </w:tcPr>
          <w:p w14:paraId="226F27D3">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CO</w:t>
            </w:r>
          </w:p>
        </w:tc>
        <w:tc>
          <w:tcPr>
            <w:tcW w:w="892" w:type="pct"/>
            <w:vAlign w:val="center"/>
          </w:tcPr>
          <w:p w14:paraId="1D5797CE">
            <w:pPr>
              <w:widowControl w:val="0"/>
              <w:spacing w:line="360" w:lineRule="exact"/>
              <w:ind w:firstLine="0" w:firstLineChars="0"/>
              <w:jc w:val="center"/>
              <w:textAlignment w:val="auto"/>
              <w:rPr>
                <w:rFonts w:hint="eastAsia"/>
                <w:color w:val="auto"/>
                <w:sz w:val="21"/>
                <w:szCs w:val="21"/>
                <w:lang w:eastAsia="zh-CN"/>
              </w:rPr>
            </w:pPr>
            <w:r>
              <w:rPr>
                <w:rFonts w:eastAsia="等线"/>
                <w:color w:val="auto"/>
                <w:sz w:val="21"/>
                <w:szCs w:val="21"/>
              </w:rPr>
              <w:t xml:space="preserve">6.68 </w:t>
            </w:r>
            <w:r>
              <w:rPr>
                <w:rFonts w:hint="eastAsia"/>
                <w:color w:val="auto"/>
                <w:sz w:val="21"/>
                <w:szCs w:val="21"/>
                <w:lang w:eastAsia="zh-CN"/>
              </w:rPr>
              <w:t>t/a</w:t>
            </w:r>
          </w:p>
        </w:tc>
        <w:tc>
          <w:tcPr>
            <w:tcW w:w="835" w:type="pct"/>
            <w:vAlign w:val="center"/>
          </w:tcPr>
          <w:p w14:paraId="44677E9F">
            <w:pPr>
              <w:widowControl w:val="0"/>
              <w:spacing w:line="360" w:lineRule="exact"/>
              <w:ind w:firstLine="0" w:firstLineChars="0"/>
              <w:jc w:val="center"/>
              <w:textAlignment w:val="auto"/>
              <w:rPr>
                <w:color w:val="auto"/>
                <w:sz w:val="21"/>
                <w:szCs w:val="21"/>
                <w:lang w:eastAsia="zh-CN"/>
              </w:rPr>
            </w:pPr>
            <w:r>
              <w:rPr>
                <w:bCs/>
                <w:color w:val="auto"/>
                <w:sz w:val="21"/>
                <w:szCs w:val="21"/>
                <w:lang w:eastAsia="zh-CN"/>
              </w:rPr>
              <w:t>0</w:t>
            </w:r>
          </w:p>
        </w:tc>
        <w:tc>
          <w:tcPr>
            <w:tcW w:w="779" w:type="pct"/>
            <w:vAlign w:val="center"/>
          </w:tcPr>
          <w:p w14:paraId="517169DC">
            <w:pPr>
              <w:widowControl w:val="0"/>
              <w:spacing w:line="360" w:lineRule="exact"/>
              <w:ind w:firstLine="0" w:firstLineChars="0"/>
              <w:jc w:val="center"/>
              <w:textAlignment w:val="auto"/>
              <w:rPr>
                <w:rFonts w:hint="eastAsia"/>
                <w:color w:val="auto"/>
                <w:sz w:val="21"/>
                <w:szCs w:val="21"/>
                <w:lang w:eastAsia="zh-CN"/>
              </w:rPr>
            </w:pPr>
            <w:r>
              <w:rPr>
                <w:rFonts w:eastAsia="等线"/>
                <w:color w:val="auto"/>
                <w:sz w:val="21"/>
                <w:szCs w:val="21"/>
              </w:rPr>
              <w:t xml:space="preserve">6.68 </w:t>
            </w:r>
            <w:r>
              <w:rPr>
                <w:rFonts w:hint="eastAsia"/>
                <w:color w:val="auto"/>
                <w:sz w:val="21"/>
                <w:szCs w:val="21"/>
                <w:lang w:eastAsia="zh-CN"/>
              </w:rPr>
              <w:t>t/a</w:t>
            </w:r>
          </w:p>
        </w:tc>
      </w:tr>
      <w:tr w14:paraId="04502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7F7A98B2">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vMerge w:val="continue"/>
            <w:tcBorders>
              <w:left w:val="single" w:color="auto" w:sz="4" w:space="0"/>
            </w:tcBorders>
            <w:vAlign w:val="center"/>
          </w:tcPr>
          <w:p w14:paraId="1D40DD4D">
            <w:pPr>
              <w:widowControl w:val="0"/>
              <w:spacing w:line="360" w:lineRule="exact"/>
              <w:ind w:firstLine="0" w:firstLineChars="0"/>
              <w:jc w:val="center"/>
              <w:rPr>
                <w:rFonts w:hint="eastAsia"/>
                <w:bCs/>
                <w:color w:val="auto"/>
                <w:sz w:val="21"/>
                <w:szCs w:val="22"/>
                <w:lang w:eastAsia="zh-CN"/>
              </w:rPr>
            </w:pPr>
          </w:p>
        </w:tc>
        <w:tc>
          <w:tcPr>
            <w:tcW w:w="1039" w:type="pct"/>
            <w:vAlign w:val="center"/>
          </w:tcPr>
          <w:p w14:paraId="5C769788">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NO</w:t>
            </w:r>
            <w:r>
              <w:rPr>
                <w:color w:val="auto"/>
                <w:sz w:val="21"/>
                <w:szCs w:val="21"/>
                <w:vertAlign w:val="subscript"/>
              </w:rPr>
              <w:t>X</w:t>
            </w:r>
          </w:p>
        </w:tc>
        <w:tc>
          <w:tcPr>
            <w:tcW w:w="892" w:type="pct"/>
            <w:vAlign w:val="center"/>
          </w:tcPr>
          <w:p w14:paraId="4CA01DF6">
            <w:pPr>
              <w:widowControl w:val="0"/>
              <w:spacing w:line="360" w:lineRule="exact"/>
              <w:ind w:firstLine="0" w:firstLineChars="0"/>
              <w:jc w:val="center"/>
              <w:textAlignment w:val="auto"/>
              <w:rPr>
                <w:rFonts w:hint="eastAsia"/>
                <w:color w:val="auto"/>
                <w:sz w:val="21"/>
                <w:szCs w:val="21"/>
                <w:lang w:eastAsia="zh-CN"/>
              </w:rPr>
            </w:pPr>
            <w:r>
              <w:rPr>
                <w:rFonts w:eastAsia="等线"/>
                <w:color w:val="auto"/>
                <w:sz w:val="21"/>
                <w:szCs w:val="21"/>
              </w:rPr>
              <w:t xml:space="preserve">30.57 </w:t>
            </w:r>
            <w:r>
              <w:rPr>
                <w:rFonts w:hint="eastAsia"/>
                <w:color w:val="auto"/>
                <w:sz w:val="21"/>
                <w:szCs w:val="21"/>
                <w:lang w:eastAsia="zh-CN"/>
              </w:rPr>
              <w:t>t/a</w:t>
            </w:r>
          </w:p>
        </w:tc>
        <w:tc>
          <w:tcPr>
            <w:tcW w:w="835" w:type="pct"/>
            <w:vAlign w:val="center"/>
          </w:tcPr>
          <w:p w14:paraId="35AA533D">
            <w:pPr>
              <w:widowControl w:val="0"/>
              <w:spacing w:line="360" w:lineRule="exact"/>
              <w:ind w:firstLine="0" w:firstLineChars="0"/>
              <w:jc w:val="center"/>
              <w:textAlignment w:val="auto"/>
              <w:rPr>
                <w:color w:val="auto"/>
                <w:sz w:val="21"/>
                <w:szCs w:val="21"/>
                <w:lang w:eastAsia="zh-CN"/>
              </w:rPr>
            </w:pPr>
            <w:r>
              <w:rPr>
                <w:bCs/>
                <w:color w:val="auto"/>
                <w:sz w:val="21"/>
                <w:szCs w:val="21"/>
                <w:lang w:eastAsia="zh-CN"/>
              </w:rPr>
              <w:t>0</w:t>
            </w:r>
          </w:p>
        </w:tc>
        <w:tc>
          <w:tcPr>
            <w:tcW w:w="779" w:type="pct"/>
            <w:vAlign w:val="center"/>
          </w:tcPr>
          <w:p w14:paraId="62482213">
            <w:pPr>
              <w:widowControl w:val="0"/>
              <w:spacing w:line="360" w:lineRule="exact"/>
              <w:ind w:firstLine="0" w:firstLineChars="0"/>
              <w:jc w:val="center"/>
              <w:textAlignment w:val="auto"/>
              <w:rPr>
                <w:rFonts w:hint="eastAsia"/>
                <w:color w:val="auto"/>
                <w:sz w:val="21"/>
                <w:szCs w:val="21"/>
                <w:lang w:eastAsia="zh-CN"/>
              </w:rPr>
            </w:pPr>
            <w:r>
              <w:rPr>
                <w:rFonts w:eastAsia="等线"/>
                <w:color w:val="auto"/>
                <w:sz w:val="21"/>
                <w:szCs w:val="21"/>
              </w:rPr>
              <w:t xml:space="preserve">30.57 </w:t>
            </w:r>
            <w:r>
              <w:rPr>
                <w:rFonts w:hint="eastAsia"/>
                <w:color w:val="auto"/>
                <w:sz w:val="21"/>
                <w:szCs w:val="21"/>
                <w:lang w:eastAsia="zh-CN"/>
              </w:rPr>
              <w:t>t/a</w:t>
            </w:r>
          </w:p>
        </w:tc>
      </w:tr>
      <w:tr w14:paraId="0B200F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39F542B3">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vMerge w:val="continue"/>
            <w:tcBorders>
              <w:left w:val="single" w:color="auto" w:sz="4" w:space="0"/>
            </w:tcBorders>
            <w:vAlign w:val="center"/>
          </w:tcPr>
          <w:p w14:paraId="110CA42C">
            <w:pPr>
              <w:widowControl w:val="0"/>
              <w:spacing w:line="360" w:lineRule="exact"/>
              <w:ind w:firstLine="0" w:firstLineChars="0"/>
              <w:jc w:val="center"/>
              <w:rPr>
                <w:rFonts w:hint="eastAsia"/>
                <w:bCs/>
                <w:color w:val="auto"/>
                <w:sz w:val="21"/>
                <w:szCs w:val="22"/>
                <w:lang w:eastAsia="zh-CN"/>
              </w:rPr>
            </w:pPr>
          </w:p>
        </w:tc>
        <w:tc>
          <w:tcPr>
            <w:tcW w:w="1039" w:type="pct"/>
            <w:vAlign w:val="center"/>
          </w:tcPr>
          <w:p w14:paraId="2D02E8FA">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THC</w:t>
            </w:r>
          </w:p>
        </w:tc>
        <w:tc>
          <w:tcPr>
            <w:tcW w:w="892" w:type="pct"/>
            <w:vAlign w:val="center"/>
          </w:tcPr>
          <w:p w14:paraId="63B0931D">
            <w:pPr>
              <w:widowControl w:val="0"/>
              <w:spacing w:line="360" w:lineRule="exact"/>
              <w:ind w:firstLine="0" w:firstLineChars="0"/>
              <w:jc w:val="center"/>
              <w:textAlignment w:val="auto"/>
              <w:rPr>
                <w:rFonts w:hint="eastAsia"/>
                <w:color w:val="auto"/>
                <w:sz w:val="21"/>
                <w:szCs w:val="21"/>
                <w:lang w:eastAsia="zh-CN"/>
              </w:rPr>
            </w:pPr>
            <w:r>
              <w:rPr>
                <w:rFonts w:eastAsia="等线"/>
                <w:color w:val="auto"/>
                <w:sz w:val="21"/>
                <w:szCs w:val="21"/>
              </w:rPr>
              <w:t xml:space="preserve">11.35 </w:t>
            </w:r>
            <w:r>
              <w:rPr>
                <w:rFonts w:hint="eastAsia"/>
                <w:color w:val="auto"/>
                <w:sz w:val="21"/>
                <w:szCs w:val="21"/>
                <w:lang w:eastAsia="zh-CN"/>
              </w:rPr>
              <w:t>t/a</w:t>
            </w:r>
          </w:p>
        </w:tc>
        <w:tc>
          <w:tcPr>
            <w:tcW w:w="835" w:type="pct"/>
            <w:vAlign w:val="center"/>
          </w:tcPr>
          <w:p w14:paraId="0808A6A4">
            <w:pPr>
              <w:widowControl w:val="0"/>
              <w:spacing w:line="360" w:lineRule="exact"/>
              <w:ind w:firstLine="0" w:firstLineChars="0"/>
              <w:jc w:val="center"/>
              <w:textAlignment w:val="auto"/>
              <w:rPr>
                <w:color w:val="auto"/>
                <w:sz w:val="21"/>
                <w:szCs w:val="21"/>
                <w:lang w:eastAsia="zh-CN"/>
              </w:rPr>
            </w:pPr>
            <w:r>
              <w:rPr>
                <w:bCs/>
                <w:color w:val="auto"/>
                <w:sz w:val="21"/>
                <w:szCs w:val="21"/>
                <w:lang w:eastAsia="zh-CN"/>
              </w:rPr>
              <w:t>0</w:t>
            </w:r>
          </w:p>
        </w:tc>
        <w:tc>
          <w:tcPr>
            <w:tcW w:w="779" w:type="pct"/>
            <w:vAlign w:val="center"/>
          </w:tcPr>
          <w:p w14:paraId="4EED92A8">
            <w:pPr>
              <w:widowControl w:val="0"/>
              <w:spacing w:line="360" w:lineRule="exact"/>
              <w:ind w:firstLine="0" w:firstLineChars="0"/>
              <w:jc w:val="center"/>
              <w:textAlignment w:val="auto"/>
              <w:rPr>
                <w:rFonts w:hint="eastAsia"/>
                <w:color w:val="auto"/>
                <w:sz w:val="21"/>
                <w:szCs w:val="21"/>
                <w:lang w:eastAsia="zh-CN"/>
              </w:rPr>
            </w:pPr>
            <w:r>
              <w:rPr>
                <w:rFonts w:eastAsia="等线"/>
                <w:color w:val="auto"/>
                <w:sz w:val="21"/>
                <w:szCs w:val="21"/>
              </w:rPr>
              <w:t xml:space="preserve">11.35 </w:t>
            </w:r>
            <w:r>
              <w:rPr>
                <w:rFonts w:hint="eastAsia"/>
                <w:color w:val="auto"/>
                <w:sz w:val="21"/>
                <w:szCs w:val="21"/>
                <w:lang w:eastAsia="zh-CN"/>
              </w:rPr>
              <w:t>t/a</w:t>
            </w:r>
          </w:p>
        </w:tc>
      </w:tr>
      <w:tr w14:paraId="1D1259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7757610A">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vMerge w:val="continue"/>
            <w:tcBorders>
              <w:left w:val="single" w:color="auto" w:sz="4" w:space="0"/>
            </w:tcBorders>
            <w:vAlign w:val="center"/>
          </w:tcPr>
          <w:p w14:paraId="6E32B052">
            <w:pPr>
              <w:widowControl w:val="0"/>
              <w:spacing w:line="360" w:lineRule="exact"/>
              <w:ind w:firstLine="0" w:firstLineChars="0"/>
              <w:jc w:val="center"/>
              <w:rPr>
                <w:rFonts w:hint="eastAsia"/>
                <w:bCs/>
                <w:color w:val="auto"/>
                <w:sz w:val="21"/>
                <w:szCs w:val="22"/>
                <w:lang w:eastAsia="zh-CN"/>
              </w:rPr>
            </w:pPr>
          </w:p>
        </w:tc>
        <w:tc>
          <w:tcPr>
            <w:tcW w:w="1039" w:type="pct"/>
            <w:vAlign w:val="center"/>
          </w:tcPr>
          <w:p w14:paraId="29A32503">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SO</w:t>
            </w:r>
            <w:r>
              <w:rPr>
                <w:color w:val="auto"/>
                <w:sz w:val="21"/>
                <w:szCs w:val="21"/>
                <w:vertAlign w:val="subscript"/>
              </w:rPr>
              <w:t>2</w:t>
            </w:r>
          </w:p>
        </w:tc>
        <w:tc>
          <w:tcPr>
            <w:tcW w:w="892" w:type="pct"/>
            <w:vAlign w:val="center"/>
          </w:tcPr>
          <w:p w14:paraId="72CFBB3B">
            <w:pPr>
              <w:widowControl w:val="0"/>
              <w:spacing w:line="360" w:lineRule="exact"/>
              <w:ind w:firstLine="0" w:firstLineChars="0"/>
              <w:jc w:val="center"/>
              <w:textAlignment w:val="auto"/>
              <w:rPr>
                <w:rFonts w:hint="eastAsia"/>
                <w:color w:val="auto"/>
                <w:sz w:val="21"/>
                <w:szCs w:val="21"/>
                <w:lang w:eastAsia="zh-CN"/>
              </w:rPr>
            </w:pPr>
            <w:r>
              <w:rPr>
                <w:rFonts w:eastAsia="等线"/>
                <w:color w:val="auto"/>
                <w:sz w:val="21"/>
                <w:szCs w:val="21"/>
              </w:rPr>
              <w:t xml:space="preserve">1.95 </w:t>
            </w:r>
            <w:r>
              <w:rPr>
                <w:rFonts w:hint="eastAsia"/>
                <w:color w:val="auto"/>
                <w:sz w:val="21"/>
                <w:szCs w:val="21"/>
                <w:lang w:eastAsia="zh-CN"/>
              </w:rPr>
              <w:t>t/a</w:t>
            </w:r>
          </w:p>
        </w:tc>
        <w:tc>
          <w:tcPr>
            <w:tcW w:w="835" w:type="pct"/>
            <w:vAlign w:val="center"/>
          </w:tcPr>
          <w:p w14:paraId="264EA9CA">
            <w:pPr>
              <w:widowControl w:val="0"/>
              <w:spacing w:line="360" w:lineRule="exact"/>
              <w:ind w:firstLine="0" w:firstLineChars="0"/>
              <w:jc w:val="center"/>
              <w:textAlignment w:val="auto"/>
              <w:rPr>
                <w:color w:val="auto"/>
                <w:sz w:val="21"/>
                <w:szCs w:val="21"/>
                <w:lang w:eastAsia="zh-CN"/>
              </w:rPr>
            </w:pPr>
            <w:r>
              <w:rPr>
                <w:bCs/>
                <w:color w:val="auto"/>
                <w:sz w:val="21"/>
                <w:szCs w:val="21"/>
                <w:lang w:eastAsia="zh-CN"/>
              </w:rPr>
              <w:t>0</w:t>
            </w:r>
          </w:p>
        </w:tc>
        <w:tc>
          <w:tcPr>
            <w:tcW w:w="779" w:type="pct"/>
            <w:vAlign w:val="center"/>
          </w:tcPr>
          <w:p w14:paraId="32D47ED4">
            <w:pPr>
              <w:widowControl w:val="0"/>
              <w:spacing w:line="360" w:lineRule="exact"/>
              <w:ind w:firstLine="0" w:firstLineChars="0"/>
              <w:jc w:val="center"/>
              <w:textAlignment w:val="auto"/>
              <w:rPr>
                <w:rFonts w:hint="eastAsia"/>
                <w:color w:val="auto"/>
                <w:sz w:val="21"/>
                <w:szCs w:val="21"/>
                <w:lang w:eastAsia="zh-CN"/>
              </w:rPr>
            </w:pPr>
            <w:r>
              <w:rPr>
                <w:rFonts w:eastAsia="等线"/>
                <w:color w:val="auto"/>
                <w:sz w:val="21"/>
                <w:szCs w:val="21"/>
              </w:rPr>
              <w:t xml:space="preserve">1.95 </w:t>
            </w:r>
            <w:r>
              <w:rPr>
                <w:rFonts w:hint="eastAsia"/>
                <w:color w:val="auto"/>
                <w:sz w:val="21"/>
                <w:szCs w:val="21"/>
                <w:lang w:eastAsia="zh-CN"/>
              </w:rPr>
              <w:t>t/a</w:t>
            </w:r>
          </w:p>
        </w:tc>
      </w:tr>
      <w:tr w14:paraId="2A0A03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67" w:hRule="atLeast"/>
          <w:jc w:val="center"/>
        </w:trPr>
        <w:tc>
          <w:tcPr>
            <w:tcW w:w="292" w:type="pct"/>
            <w:vMerge w:val="restart"/>
            <w:tcBorders>
              <w:right w:val="single" w:color="auto" w:sz="4" w:space="0"/>
            </w:tcBorders>
            <w:vAlign w:val="center"/>
          </w:tcPr>
          <w:p w14:paraId="1CC55284">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水污染物</w:t>
            </w:r>
          </w:p>
        </w:tc>
        <w:tc>
          <w:tcPr>
            <w:tcW w:w="1163" w:type="pct"/>
            <w:tcBorders>
              <w:left w:val="single" w:color="auto" w:sz="4" w:space="0"/>
            </w:tcBorders>
            <w:vAlign w:val="center"/>
          </w:tcPr>
          <w:p w14:paraId="58FB529D">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采坑</w:t>
            </w:r>
            <w:r>
              <w:rPr>
                <w:rFonts w:ascii="Times New Roman" w:hAnsi="Times New Roman" w:eastAsia="宋体"/>
                <w:b w:val="0"/>
                <w:bCs/>
                <w:color w:val="auto"/>
                <w:sz w:val="21"/>
                <w:szCs w:val="21"/>
              </w:rPr>
              <w:t>排水</w:t>
            </w:r>
          </w:p>
        </w:tc>
        <w:tc>
          <w:tcPr>
            <w:tcW w:w="1039" w:type="pct"/>
            <w:vAlign w:val="center"/>
          </w:tcPr>
          <w:p w14:paraId="3C9D47DF">
            <w:pPr>
              <w:widowControl w:val="0"/>
              <w:spacing w:line="360" w:lineRule="exact"/>
              <w:ind w:firstLine="0" w:firstLineChars="0"/>
              <w:jc w:val="center"/>
              <w:rPr>
                <w:bCs/>
                <w:color w:val="auto"/>
                <w:sz w:val="21"/>
                <w:szCs w:val="21"/>
                <w:lang w:eastAsia="zh-CN"/>
              </w:rPr>
            </w:pPr>
            <w:r>
              <w:rPr>
                <w:bCs/>
                <w:color w:val="auto"/>
                <w:sz w:val="21"/>
                <w:szCs w:val="21"/>
              </w:rPr>
              <w:t>废水量</w:t>
            </w:r>
          </w:p>
        </w:tc>
        <w:tc>
          <w:tcPr>
            <w:tcW w:w="892" w:type="pct"/>
            <w:vAlign w:val="center"/>
          </w:tcPr>
          <w:p w14:paraId="78DB12FF">
            <w:pPr>
              <w:widowControl w:val="0"/>
              <w:spacing w:line="360" w:lineRule="exact"/>
              <w:ind w:firstLine="0" w:firstLineChars="0"/>
              <w:jc w:val="center"/>
              <w:rPr>
                <w:bCs/>
                <w:color w:val="auto"/>
                <w:sz w:val="21"/>
                <w:szCs w:val="21"/>
                <w:lang w:eastAsia="zh-CN"/>
              </w:rPr>
            </w:pPr>
            <w:r>
              <w:rPr>
                <w:rFonts w:hint="eastAsia"/>
                <w:bCs/>
                <w:color w:val="auto"/>
                <w:sz w:val="21"/>
                <w:szCs w:val="21"/>
                <w:lang w:eastAsia="zh-CN"/>
              </w:rPr>
              <w:t>690</w:t>
            </w:r>
            <w:r>
              <w:rPr>
                <w:bCs/>
                <w:color w:val="auto"/>
                <w:sz w:val="21"/>
                <w:szCs w:val="21"/>
              </w:rPr>
              <w:t>m</w:t>
            </w:r>
            <w:r>
              <w:rPr>
                <w:bCs/>
                <w:color w:val="auto"/>
                <w:sz w:val="21"/>
                <w:szCs w:val="21"/>
                <w:vertAlign w:val="superscript"/>
              </w:rPr>
              <w:t>3</w:t>
            </w:r>
            <w:r>
              <w:rPr>
                <w:bCs/>
                <w:color w:val="auto"/>
                <w:sz w:val="21"/>
                <w:szCs w:val="21"/>
              </w:rPr>
              <w:t>/d</w:t>
            </w:r>
          </w:p>
        </w:tc>
        <w:tc>
          <w:tcPr>
            <w:tcW w:w="835" w:type="pct"/>
            <w:vAlign w:val="center"/>
          </w:tcPr>
          <w:p w14:paraId="0774AA70">
            <w:pPr>
              <w:widowControl w:val="0"/>
              <w:spacing w:line="360" w:lineRule="exact"/>
              <w:ind w:firstLine="0" w:firstLineChars="0"/>
              <w:jc w:val="center"/>
              <w:textAlignment w:val="auto"/>
              <w:rPr>
                <w:bCs/>
                <w:color w:val="auto"/>
                <w:sz w:val="21"/>
                <w:szCs w:val="21"/>
              </w:rPr>
            </w:pPr>
            <w:r>
              <w:rPr>
                <w:rFonts w:hint="eastAsia"/>
                <w:bCs/>
                <w:color w:val="auto"/>
                <w:sz w:val="21"/>
                <w:szCs w:val="21"/>
                <w:lang w:eastAsia="zh-CN"/>
              </w:rPr>
              <w:t>690</w:t>
            </w:r>
            <w:r>
              <w:rPr>
                <w:bCs/>
                <w:color w:val="auto"/>
                <w:sz w:val="21"/>
                <w:szCs w:val="21"/>
              </w:rPr>
              <w:t>m</w:t>
            </w:r>
            <w:r>
              <w:rPr>
                <w:bCs/>
                <w:color w:val="auto"/>
                <w:sz w:val="21"/>
                <w:szCs w:val="21"/>
                <w:vertAlign w:val="superscript"/>
              </w:rPr>
              <w:t>3</w:t>
            </w:r>
            <w:r>
              <w:rPr>
                <w:bCs/>
                <w:color w:val="auto"/>
                <w:sz w:val="21"/>
                <w:szCs w:val="21"/>
              </w:rPr>
              <w:t>/d</w:t>
            </w:r>
          </w:p>
        </w:tc>
        <w:tc>
          <w:tcPr>
            <w:tcW w:w="779" w:type="pct"/>
            <w:vAlign w:val="center"/>
          </w:tcPr>
          <w:p w14:paraId="21BB5073">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0</w:t>
            </w:r>
          </w:p>
        </w:tc>
      </w:tr>
      <w:tr w14:paraId="0C6553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148" w:hRule="atLeast"/>
          <w:jc w:val="center"/>
        </w:trPr>
        <w:tc>
          <w:tcPr>
            <w:tcW w:w="292" w:type="pct"/>
            <w:vMerge w:val="continue"/>
            <w:tcBorders>
              <w:right w:val="single" w:color="auto" w:sz="4" w:space="0"/>
            </w:tcBorders>
            <w:vAlign w:val="center"/>
          </w:tcPr>
          <w:p w14:paraId="5D304B2C">
            <w:pPr>
              <w:pStyle w:val="53"/>
              <w:spacing w:beforeLines="0" w:afterLines="0" w:line="360" w:lineRule="exact"/>
              <w:ind w:firstLine="0" w:firstLineChars="0"/>
              <w:textAlignment w:val="auto"/>
              <w:rPr>
                <w:rFonts w:ascii="Times New Roman" w:hAnsi="Times New Roman" w:eastAsia="宋体"/>
                <w:b w:val="0"/>
                <w:bCs/>
                <w:color w:val="auto"/>
                <w:sz w:val="21"/>
                <w:szCs w:val="21"/>
              </w:rPr>
            </w:pPr>
          </w:p>
        </w:tc>
        <w:tc>
          <w:tcPr>
            <w:tcW w:w="1163" w:type="pct"/>
            <w:vMerge w:val="restart"/>
            <w:tcBorders>
              <w:left w:val="single" w:color="auto" w:sz="4" w:space="0"/>
            </w:tcBorders>
            <w:vAlign w:val="center"/>
          </w:tcPr>
          <w:p w14:paraId="20C0B3E6">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生活污水</w:t>
            </w:r>
          </w:p>
        </w:tc>
        <w:tc>
          <w:tcPr>
            <w:tcW w:w="1039" w:type="pct"/>
            <w:vAlign w:val="center"/>
          </w:tcPr>
          <w:p w14:paraId="1BC23B06">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COD</w:t>
            </w:r>
          </w:p>
        </w:tc>
        <w:tc>
          <w:tcPr>
            <w:tcW w:w="892" w:type="pct"/>
            <w:vAlign w:val="center"/>
          </w:tcPr>
          <w:p w14:paraId="055F1F10">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1.11t/a</w:t>
            </w:r>
          </w:p>
        </w:tc>
        <w:tc>
          <w:tcPr>
            <w:tcW w:w="835" w:type="pct"/>
            <w:vAlign w:val="center"/>
          </w:tcPr>
          <w:p w14:paraId="2D376009">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1.11t/a</w:t>
            </w:r>
          </w:p>
        </w:tc>
        <w:tc>
          <w:tcPr>
            <w:tcW w:w="779" w:type="pct"/>
            <w:vAlign w:val="center"/>
          </w:tcPr>
          <w:p w14:paraId="406C0E17">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0</w:t>
            </w:r>
          </w:p>
        </w:tc>
      </w:tr>
      <w:tr w14:paraId="4A8E44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148" w:hRule="atLeast"/>
          <w:jc w:val="center"/>
        </w:trPr>
        <w:tc>
          <w:tcPr>
            <w:tcW w:w="292" w:type="pct"/>
            <w:vMerge w:val="continue"/>
            <w:tcBorders>
              <w:right w:val="single" w:color="auto" w:sz="4" w:space="0"/>
            </w:tcBorders>
            <w:vAlign w:val="center"/>
          </w:tcPr>
          <w:p w14:paraId="26418330">
            <w:pPr>
              <w:pStyle w:val="53"/>
              <w:spacing w:beforeLines="0" w:afterLines="0" w:line="360" w:lineRule="exact"/>
              <w:ind w:firstLine="0" w:firstLineChars="0"/>
              <w:textAlignment w:val="auto"/>
              <w:rPr>
                <w:rFonts w:hint="eastAsia"/>
                <w:color w:val="auto"/>
              </w:rPr>
            </w:pPr>
          </w:p>
        </w:tc>
        <w:tc>
          <w:tcPr>
            <w:tcW w:w="1163" w:type="pct"/>
            <w:vMerge w:val="continue"/>
            <w:tcBorders>
              <w:left w:val="single" w:color="auto" w:sz="4" w:space="0"/>
            </w:tcBorders>
            <w:vAlign w:val="center"/>
          </w:tcPr>
          <w:p w14:paraId="3A527D90">
            <w:pPr>
              <w:pStyle w:val="53"/>
              <w:spacing w:beforeLines="0" w:afterLines="0" w:line="360" w:lineRule="exact"/>
              <w:ind w:firstLine="0" w:firstLineChars="0"/>
              <w:textAlignment w:val="auto"/>
              <w:rPr>
                <w:rFonts w:hint="eastAsia"/>
                <w:color w:val="auto"/>
              </w:rPr>
            </w:pPr>
          </w:p>
        </w:tc>
        <w:tc>
          <w:tcPr>
            <w:tcW w:w="1039" w:type="pct"/>
            <w:vAlign w:val="center"/>
          </w:tcPr>
          <w:p w14:paraId="09A7CED7">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NH</w:t>
            </w:r>
            <w:r>
              <w:rPr>
                <w:rFonts w:ascii="Times New Roman" w:hAnsi="Times New Roman" w:eastAsia="宋体"/>
                <w:b w:val="0"/>
                <w:bCs/>
                <w:color w:val="auto"/>
                <w:sz w:val="21"/>
                <w:szCs w:val="21"/>
                <w:vertAlign w:val="subscript"/>
              </w:rPr>
              <w:t>3</w:t>
            </w:r>
            <w:r>
              <w:rPr>
                <w:rFonts w:ascii="Times New Roman" w:hAnsi="Times New Roman" w:eastAsia="宋体"/>
                <w:b w:val="0"/>
                <w:bCs/>
                <w:color w:val="auto"/>
                <w:sz w:val="21"/>
                <w:szCs w:val="21"/>
              </w:rPr>
              <w:t>-N</w:t>
            </w:r>
          </w:p>
        </w:tc>
        <w:tc>
          <w:tcPr>
            <w:tcW w:w="892" w:type="pct"/>
            <w:vAlign w:val="center"/>
          </w:tcPr>
          <w:p w14:paraId="05B6B333">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0.11t/a</w:t>
            </w:r>
          </w:p>
        </w:tc>
        <w:tc>
          <w:tcPr>
            <w:tcW w:w="835" w:type="pct"/>
            <w:vAlign w:val="center"/>
          </w:tcPr>
          <w:p w14:paraId="4D055BA1">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0.11t/a</w:t>
            </w:r>
          </w:p>
        </w:tc>
        <w:tc>
          <w:tcPr>
            <w:tcW w:w="779" w:type="pct"/>
            <w:vAlign w:val="center"/>
          </w:tcPr>
          <w:p w14:paraId="619920DA">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0</w:t>
            </w:r>
          </w:p>
        </w:tc>
      </w:tr>
      <w:tr w14:paraId="136958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tcBorders>
              <w:right w:val="single" w:color="auto" w:sz="4" w:space="0"/>
            </w:tcBorders>
            <w:vAlign w:val="center"/>
          </w:tcPr>
          <w:p w14:paraId="4EE9C57F">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噪声</w:t>
            </w:r>
          </w:p>
        </w:tc>
        <w:tc>
          <w:tcPr>
            <w:tcW w:w="2202" w:type="pct"/>
            <w:gridSpan w:val="2"/>
            <w:tcBorders>
              <w:left w:val="single" w:color="auto" w:sz="4" w:space="0"/>
            </w:tcBorders>
            <w:vAlign w:val="center"/>
          </w:tcPr>
          <w:p w14:paraId="794A69E8">
            <w:pPr>
              <w:pStyle w:val="53"/>
              <w:spacing w:beforeLines="0" w:afterLines="0" w:line="360" w:lineRule="exact"/>
              <w:ind w:firstLine="0" w:firstLineChars="0"/>
              <w:textAlignment w:val="auto"/>
              <w:rPr>
                <w:rFonts w:ascii="Times New Roman" w:hAnsi="Times New Roman"/>
                <w:b w:val="0"/>
                <w:bCs/>
                <w:color w:val="auto"/>
                <w:sz w:val="21"/>
                <w:szCs w:val="21"/>
              </w:rPr>
            </w:pPr>
            <w:r>
              <w:rPr>
                <w:rFonts w:ascii="Times New Roman" w:hAnsi="Times New Roman" w:eastAsia="宋体"/>
                <w:b w:val="0"/>
                <w:bCs/>
                <w:color w:val="auto"/>
                <w:sz w:val="21"/>
                <w:szCs w:val="21"/>
              </w:rPr>
              <w:t>凿岩、爆破、压气、铲装运输设备等生产作业时均会产</w:t>
            </w:r>
            <w:r>
              <w:rPr>
                <w:rFonts w:ascii="Times New Roman" w:hAnsi="Times New Roman" w:eastAsia="宋体"/>
                <w:b w:val="0"/>
                <w:color w:val="auto"/>
                <w:sz w:val="21"/>
                <w:szCs w:val="22"/>
              </w:rPr>
              <w:t>生噪声</w:t>
            </w:r>
          </w:p>
        </w:tc>
        <w:tc>
          <w:tcPr>
            <w:tcW w:w="2506" w:type="pct"/>
            <w:gridSpan w:val="3"/>
            <w:vAlign w:val="center"/>
          </w:tcPr>
          <w:p w14:paraId="36CDE224">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85~110dB</w:t>
            </w:r>
            <w:r>
              <w:rPr>
                <w:rFonts w:hint="eastAsia" w:ascii="Times New Roman" w:hAnsi="Times New Roman" w:eastAsia="宋体"/>
                <w:b w:val="0"/>
                <w:bCs/>
                <w:color w:val="auto"/>
                <w:sz w:val="21"/>
                <w:szCs w:val="21"/>
              </w:rPr>
              <w:t>(</w:t>
            </w:r>
            <w:r>
              <w:rPr>
                <w:rFonts w:ascii="Times New Roman" w:hAnsi="Times New Roman" w:eastAsia="宋体"/>
                <w:b w:val="0"/>
                <w:bCs/>
                <w:color w:val="auto"/>
                <w:sz w:val="21"/>
                <w:szCs w:val="21"/>
              </w:rPr>
              <w:t>A</w:t>
            </w:r>
            <w:r>
              <w:rPr>
                <w:rFonts w:hint="eastAsia" w:ascii="Times New Roman" w:hAnsi="Times New Roman" w:eastAsia="宋体"/>
                <w:b w:val="0"/>
                <w:bCs/>
                <w:color w:val="auto"/>
                <w:sz w:val="21"/>
                <w:szCs w:val="21"/>
              </w:rPr>
              <w:t>)</w:t>
            </w:r>
          </w:p>
        </w:tc>
      </w:tr>
      <w:tr w14:paraId="4A26F0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25" w:hRule="atLeast"/>
          <w:jc w:val="center"/>
        </w:trPr>
        <w:tc>
          <w:tcPr>
            <w:tcW w:w="292" w:type="pct"/>
            <w:vMerge w:val="restart"/>
            <w:vAlign w:val="center"/>
          </w:tcPr>
          <w:p w14:paraId="4B73C1D2">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固体废物</w:t>
            </w:r>
          </w:p>
        </w:tc>
        <w:tc>
          <w:tcPr>
            <w:tcW w:w="1163" w:type="pct"/>
            <w:vAlign w:val="center"/>
          </w:tcPr>
          <w:p w14:paraId="32DF610B">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露天开采</w:t>
            </w:r>
          </w:p>
        </w:tc>
        <w:tc>
          <w:tcPr>
            <w:tcW w:w="1039" w:type="pct"/>
            <w:vAlign w:val="center"/>
          </w:tcPr>
          <w:p w14:paraId="3E9AAEF9">
            <w:pPr>
              <w:widowControl w:val="0"/>
              <w:autoSpaceDE w:val="0"/>
              <w:autoSpaceDN w:val="0"/>
              <w:spacing w:line="360" w:lineRule="exact"/>
              <w:ind w:firstLine="0" w:firstLineChars="0"/>
              <w:jc w:val="center"/>
              <w:textAlignment w:val="auto"/>
              <w:rPr>
                <w:color w:val="auto"/>
                <w:sz w:val="21"/>
                <w:szCs w:val="22"/>
              </w:rPr>
            </w:pPr>
            <w:r>
              <w:rPr>
                <w:color w:val="auto"/>
                <w:sz w:val="21"/>
                <w:szCs w:val="22"/>
              </w:rPr>
              <w:t>采矿废石</w:t>
            </w:r>
          </w:p>
        </w:tc>
        <w:tc>
          <w:tcPr>
            <w:tcW w:w="892" w:type="pct"/>
            <w:vAlign w:val="center"/>
          </w:tcPr>
          <w:p w14:paraId="4F376757">
            <w:pPr>
              <w:widowControl w:val="0"/>
              <w:autoSpaceDE w:val="0"/>
              <w:autoSpaceDN w:val="0"/>
              <w:spacing w:line="360" w:lineRule="exact"/>
              <w:ind w:firstLine="0" w:firstLineChars="0"/>
              <w:jc w:val="center"/>
              <w:textAlignment w:val="auto"/>
              <w:rPr>
                <w:color w:val="auto"/>
                <w:sz w:val="21"/>
                <w:szCs w:val="22"/>
              </w:rPr>
            </w:pPr>
            <w:r>
              <w:rPr>
                <w:rFonts w:hint="eastAsia"/>
                <w:color w:val="auto"/>
                <w:sz w:val="21"/>
                <w:szCs w:val="22"/>
                <w:lang w:eastAsia="zh-CN"/>
              </w:rPr>
              <w:t>519.14</w:t>
            </w:r>
            <w:r>
              <w:rPr>
                <w:color w:val="auto"/>
                <w:sz w:val="21"/>
                <w:szCs w:val="22"/>
              </w:rPr>
              <w:t>万</w:t>
            </w:r>
            <w:r>
              <w:rPr>
                <w:color w:val="auto"/>
                <w:sz w:val="21"/>
                <w:szCs w:val="21"/>
              </w:rPr>
              <w:t>t/a</w:t>
            </w:r>
          </w:p>
        </w:tc>
        <w:tc>
          <w:tcPr>
            <w:tcW w:w="835" w:type="pct"/>
            <w:vAlign w:val="center"/>
          </w:tcPr>
          <w:p w14:paraId="1B844921">
            <w:pPr>
              <w:pStyle w:val="53"/>
              <w:spacing w:beforeLines="0" w:afterLines="0" w:line="360" w:lineRule="exact"/>
              <w:ind w:firstLine="0" w:firstLineChars="0"/>
              <w:textAlignment w:val="auto"/>
              <w:rPr>
                <w:rFonts w:ascii="Times New Roman" w:hAnsi="Times New Roman" w:eastAsia="宋体"/>
                <w:b w:val="0"/>
                <w:color w:val="auto"/>
                <w:sz w:val="21"/>
                <w:szCs w:val="21"/>
              </w:rPr>
            </w:pPr>
            <w:r>
              <w:rPr>
                <w:rFonts w:hint="eastAsia" w:ascii="Times New Roman" w:hAnsi="Times New Roman" w:eastAsia="宋体"/>
                <w:b w:val="0"/>
                <w:color w:val="auto"/>
                <w:sz w:val="21"/>
                <w:szCs w:val="21"/>
              </w:rPr>
              <w:t>519.14</w:t>
            </w:r>
            <w:r>
              <w:rPr>
                <w:rFonts w:ascii="Times New Roman" w:hAnsi="Times New Roman" w:eastAsia="宋体"/>
                <w:b w:val="0"/>
                <w:color w:val="auto"/>
                <w:sz w:val="21"/>
                <w:szCs w:val="22"/>
              </w:rPr>
              <w:t>万</w:t>
            </w:r>
            <w:r>
              <w:rPr>
                <w:rFonts w:ascii="Times New Roman" w:hAnsi="Times New Roman" w:eastAsia="宋体"/>
                <w:b w:val="0"/>
                <w:color w:val="auto"/>
                <w:sz w:val="21"/>
                <w:szCs w:val="21"/>
              </w:rPr>
              <w:t>t/a</w:t>
            </w:r>
          </w:p>
        </w:tc>
        <w:tc>
          <w:tcPr>
            <w:tcW w:w="779" w:type="pct"/>
            <w:vAlign w:val="center"/>
          </w:tcPr>
          <w:p w14:paraId="3CF62645">
            <w:pPr>
              <w:widowControl w:val="0"/>
              <w:autoSpaceDE w:val="0"/>
              <w:autoSpaceDN w:val="0"/>
              <w:spacing w:line="360" w:lineRule="exact"/>
              <w:ind w:firstLine="0" w:firstLineChars="0"/>
              <w:jc w:val="center"/>
              <w:textAlignment w:val="auto"/>
              <w:rPr>
                <w:color w:val="auto"/>
                <w:sz w:val="21"/>
                <w:szCs w:val="21"/>
              </w:rPr>
            </w:pPr>
            <w:r>
              <w:rPr>
                <w:color w:val="auto"/>
                <w:sz w:val="21"/>
                <w:szCs w:val="22"/>
                <w:lang w:eastAsia="zh-CN"/>
              </w:rPr>
              <w:t>0</w:t>
            </w:r>
          </w:p>
        </w:tc>
      </w:tr>
      <w:tr w14:paraId="50BC9C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vMerge w:val="continue"/>
            <w:vAlign w:val="center"/>
          </w:tcPr>
          <w:p w14:paraId="52D7956E">
            <w:pPr>
              <w:widowControl w:val="0"/>
              <w:spacing w:line="360" w:lineRule="exact"/>
              <w:ind w:firstLine="0" w:firstLineChars="0"/>
              <w:jc w:val="center"/>
              <w:textAlignment w:val="auto"/>
              <w:rPr>
                <w:bCs/>
                <w:color w:val="auto"/>
                <w:sz w:val="21"/>
                <w:szCs w:val="22"/>
              </w:rPr>
            </w:pPr>
          </w:p>
        </w:tc>
        <w:tc>
          <w:tcPr>
            <w:tcW w:w="1163" w:type="pct"/>
            <w:vAlign w:val="center"/>
          </w:tcPr>
          <w:p w14:paraId="338C7C92">
            <w:pPr>
              <w:widowControl w:val="0"/>
              <w:spacing w:line="360" w:lineRule="exact"/>
              <w:ind w:firstLine="0" w:firstLineChars="0"/>
              <w:jc w:val="center"/>
              <w:textAlignment w:val="auto"/>
              <w:rPr>
                <w:bCs/>
                <w:color w:val="auto"/>
                <w:sz w:val="21"/>
                <w:szCs w:val="22"/>
                <w:lang w:eastAsia="zh-CN"/>
              </w:rPr>
            </w:pPr>
            <w:r>
              <w:rPr>
                <w:rFonts w:hint="eastAsia"/>
                <w:bCs/>
                <w:color w:val="auto"/>
                <w:sz w:val="21"/>
                <w:szCs w:val="22"/>
                <w:lang w:eastAsia="zh-CN"/>
              </w:rPr>
              <w:t>生活垃圾</w:t>
            </w:r>
          </w:p>
        </w:tc>
        <w:tc>
          <w:tcPr>
            <w:tcW w:w="1039" w:type="pct"/>
            <w:vAlign w:val="center"/>
          </w:tcPr>
          <w:p w14:paraId="2F93BE30">
            <w:pPr>
              <w:widowControl w:val="0"/>
              <w:autoSpaceDE w:val="0"/>
              <w:autoSpaceDN w:val="0"/>
              <w:spacing w:line="360" w:lineRule="exact"/>
              <w:ind w:firstLine="0" w:firstLineChars="0"/>
              <w:jc w:val="center"/>
              <w:textAlignment w:val="auto"/>
              <w:rPr>
                <w:color w:val="auto"/>
                <w:sz w:val="21"/>
                <w:szCs w:val="22"/>
                <w:lang w:eastAsia="zh-CN"/>
              </w:rPr>
            </w:pPr>
            <w:r>
              <w:rPr>
                <w:color w:val="auto"/>
                <w:sz w:val="21"/>
                <w:szCs w:val="22"/>
                <w:lang w:eastAsia="zh-CN"/>
              </w:rPr>
              <w:t>生活垃圾</w:t>
            </w:r>
          </w:p>
        </w:tc>
        <w:tc>
          <w:tcPr>
            <w:tcW w:w="892" w:type="pct"/>
            <w:vAlign w:val="center"/>
          </w:tcPr>
          <w:p w14:paraId="51F40669">
            <w:pPr>
              <w:widowControl w:val="0"/>
              <w:autoSpaceDE w:val="0"/>
              <w:autoSpaceDN w:val="0"/>
              <w:spacing w:line="360" w:lineRule="exact"/>
              <w:ind w:firstLine="0" w:firstLineChars="0"/>
              <w:jc w:val="center"/>
              <w:textAlignment w:val="auto"/>
              <w:rPr>
                <w:color w:val="auto"/>
                <w:sz w:val="21"/>
                <w:szCs w:val="22"/>
                <w:lang w:eastAsia="zh-CN"/>
              </w:rPr>
            </w:pPr>
            <w:r>
              <w:rPr>
                <w:rFonts w:hint="eastAsia"/>
                <w:color w:val="auto"/>
                <w:sz w:val="21"/>
                <w:szCs w:val="21"/>
                <w:lang w:eastAsia="zh-CN"/>
              </w:rPr>
              <w:t>23.04</w:t>
            </w:r>
            <w:r>
              <w:rPr>
                <w:color w:val="auto"/>
                <w:sz w:val="21"/>
                <w:szCs w:val="21"/>
              </w:rPr>
              <w:t>t/a</w:t>
            </w:r>
          </w:p>
        </w:tc>
        <w:tc>
          <w:tcPr>
            <w:tcW w:w="835" w:type="pct"/>
            <w:vAlign w:val="center"/>
          </w:tcPr>
          <w:p w14:paraId="19A6D538">
            <w:pPr>
              <w:pStyle w:val="53"/>
              <w:spacing w:beforeLines="0" w:afterLines="0" w:line="360" w:lineRule="exact"/>
              <w:ind w:firstLine="0" w:firstLineChars="0"/>
              <w:textAlignment w:val="auto"/>
              <w:rPr>
                <w:rFonts w:ascii="Times New Roman" w:hAnsi="Times New Roman" w:eastAsia="宋体"/>
                <w:b w:val="0"/>
                <w:color w:val="auto"/>
                <w:sz w:val="21"/>
                <w:szCs w:val="22"/>
              </w:rPr>
            </w:pPr>
            <w:r>
              <w:rPr>
                <w:rFonts w:hint="eastAsia" w:ascii="Times New Roman" w:hAnsi="Times New Roman" w:eastAsia="宋体"/>
                <w:b w:val="0"/>
                <w:color w:val="auto"/>
                <w:sz w:val="21"/>
                <w:szCs w:val="22"/>
              </w:rPr>
              <w:t>23.04</w:t>
            </w:r>
            <w:r>
              <w:rPr>
                <w:rFonts w:ascii="Times New Roman" w:hAnsi="Times New Roman" w:eastAsia="宋体"/>
                <w:b w:val="0"/>
                <w:color w:val="auto"/>
                <w:sz w:val="21"/>
                <w:szCs w:val="22"/>
              </w:rPr>
              <w:t>t/a</w:t>
            </w:r>
          </w:p>
        </w:tc>
        <w:tc>
          <w:tcPr>
            <w:tcW w:w="779" w:type="pct"/>
            <w:vAlign w:val="center"/>
          </w:tcPr>
          <w:p w14:paraId="304E8E7A">
            <w:pPr>
              <w:widowControl w:val="0"/>
              <w:autoSpaceDE w:val="0"/>
              <w:autoSpaceDN w:val="0"/>
              <w:spacing w:line="360" w:lineRule="exact"/>
              <w:ind w:firstLine="0" w:firstLineChars="0"/>
              <w:jc w:val="center"/>
              <w:textAlignment w:val="auto"/>
              <w:rPr>
                <w:color w:val="auto"/>
                <w:sz w:val="21"/>
                <w:szCs w:val="22"/>
                <w:lang w:eastAsia="zh-CN"/>
              </w:rPr>
            </w:pPr>
            <w:r>
              <w:rPr>
                <w:color w:val="auto"/>
                <w:sz w:val="21"/>
                <w:szCs w:val="22"/>
                <w:lang w:eastAsia="zh-CN"/>
              </w:rPr>
              <w:t>0</w:t>
            </w:r>
          </w:p>
        </w:tc>
      </w:tr>
      <w:tr w14:paraId="7BD833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vMerge w:val="continue"/>
            <w:vAlign w:val="center"/>
          </w:tcPr>
          <w:p w14:paraId="6ECFFE28">
            <w:pPr>
              <w:widowControl w:val="0"/>
              <w:spacing w:line="360" w:lineRule="exact"/>
              <w:ind w:firstLine="0" w:firstLineChars="0"/>
              <w:jc w:val="center"/>
              <w:textAlignment w:val="auto"/>
              <w:rPr>
                <w:bCs/>
                <w:color w:val="auto"/>
                <w:sz w:val="21"/>
                <w:szCs w:val="22"/>
              </w:rPr>
            </w:pPr>
          </w:p>
        </w:tc>
        <w:tc>
          <w:tcPr>
            <w:tcW w:w="1163" w:type="pct"/>
            <w:vAlign w:val="center"/>
          </w:tcPr>
          <w:p w14:paraId="3C56324D">
            <w:pPr>
              <w:widowControl w:val="0"/>
              <w:spacing w:line="360" w:lineRule="exact"/>
              <w:ind w:firstLine="0" w:firstLineChars="0"/>
              <w:jc w:val="center"/>
              <w:textAlignment w:val="auto"/>
              <w:rPr>
                <w:bCs/>
                <w:color w:val="auto"/>
                <w:sz w:val="21"/>
                <w:szCs w:val="22"/>
                <w:lang w:eastAsia="zh-CN"/>
              </w:rPr>
            </w:pPr>
            <w:r>
              <w:rPr>
                <w:rFonts w:hint="eastAsia"/>
                <w:bCs/>
                <w:color w:val="auto"/>
                <w:sz w:val="21"/>
                <w:szCs w:val="22"/>
                <w:lang w:eastAsia="zh-CN"/>
              </w:rPr>
              <w:t>沉淀池</w:t>
            </w:r>
          </w:p>
        </w:tc>
        <w:tc>
          <w:tcPr>
            <w:tcW w:w="1039" w:type="pct"/>
            <w:vAlign w:val="center"/>
          </w:tcPr>
          <w:p w14:paraId="51D491DB">
            <w:pPr>
              <w:widowControl w:val="0"/>
              <w:autoSpaceDE w:val="0"/>
              <w:autoSpaceDN w:val="0"/>
              <w:spacing w:line="360" w:lineRule="exact"/>
              <w:ind w:firstLine="0" w:firstLineChars="0"/>
              <w:jc w:val="center"/>
              <w:textAlignment w:val="auto"/>
              <w:rPr>
                <w:color w:val="auto"/>
                <w:sz w:val="21"/>
                <w:szCs w:val="22"/>
                <w:lang w:eastAsia="zh-CN"/>
              </w:rPr>
            </w:pPr>
            <w:r>
              <w:rPr>
                <w:color w:val="auto"/>
                <w:sz w:val="21"/>
                <w:szCs w:val="22"/>
              </w:rPr>
              <w:t>沉淀池底泥</w:t>
            </w:r>
          </w:p>
        </w:tc>
        <w:tc>
          <w:tcPr>
            <w:tcW w:w="892" w:type="pct"/>
            <w:vAlign w:val="center"/>
          </w:tcPr>
          <w:p w14:paraId="62EC6F40">
            <w:pPr>
              <w:widowControl w:val="0"/>
              <w:autoSpaceDE w:val="0"/>
              <w:autoSpaceDN w:val="0"/>
              <w:spacing w:line="360" w:lineRule="exact"/>
              <w:ind w:firstLine="0" w:firstLineChars="0"/>
              <w:jc w:val="center"/>
              <w:textAlignment w:val="auto"/>
              <w:rPr>
                <w:color w:val="auto"/>
                <w:sz w:val="21"/>
                <w:szCs w:val="22"/>
              </w:rPr>
            </w:pPr>
            <w:r>
              <w:rPr>
                <w:rFonts w:hint="eastAsia"/>
                <w:color w:val="auto"/>
                <w:sz w:val="21"/>
                <w:szCs w:val="22"/>
                <w:lang w:eastAsia="zh-CN"/>
              </w:rPr>
              <w:t>10.4.49</w:t>
            </w:r>
            <w:r>
              <w:rPr>
                <w:color w:val="auto"/>
                <w:sz w:val="21"/>
                <w:szCs w:val="22"/>
              </w:rPr>
              <w:t>t/a</w:t>
            </w:r>
          </w:p>
        </w:tc>
        <w:tc>
          <w:tcPr>
            <w:tcW w:w="835" w:type="pct"/>
            <w:vAlign w:val="center"/>
          </w:tcPr>
          <w:p w14:paraId="2374CB49">
            <w:pPr>
              <w:pStyle w:val="53"/>
              <w:spacing w:beforeLines="0" w:afterLines="0" w:line="360" w:lineRule="exact"/>
              <w:ind w:firstLine="0" w:firstLineChars="0"/>
              <w:textAlignment w:val="auto"/>
              <w:rPr>
                <w:rFonts w:ascii="Times New Roman" w:hAnsi="Times New Roman" w:eastAsia="宋体"/>
                <w:b w:val="0"/>
                <w:color w:val="auto"/>
                <w:sz w:val="21"/>
                <w:szCs w:val="21"/>
              </w:rPr>
            </w:pPr>
            <w:r>
              <w:rPr>
                <w:rFonts w:hint="eastAsia" w:ascii="Times New Roman" w:hAnsi="Times New Roman" w:eastAsia="宋体"/>
                <w:b w:val="0"/>
                <w:color w:val="auto"/>
                <w:sz w:val="21"/>
                <w:szCs w:val="22"/>
              </w:rPr>
              <w:t>104.49</w:t>
            </w:r>
            <w:r>
              <w:rPr>
                <w:rFonts w:ascii="Times New Roman" w:hAnsi="Times New Roman" w:eastAsia="宋体"/>
                <w:b w:val="0"/>
                <w:color w:val="auto"/>
                <w:sz w:val="21"/>
                <w:szCs w:val="22"/>
              </w:rPr>
              <w:t>t/a</w:t>
            </w:r>
          </w:p>
        </w:tc>
        <w:tc>
          <w:tcPr>
            <w:tcW w:w="779" w:type="pct"/>
            <w:vAlign w:val="center"/>
          </w:tcPr>
          <w:p w14:paraId="52A76B9C">
            <w:pPr>
              <w:widowControl w:val="0"/>
              <w:autoSpaceDE w:val="0"/>
              <w:autoSpaceDN w:val="0"/>
              <w:spacing w:line="360" w:lineRule="exact"/>
              <w:ind w:firstLine="0" w:firstLineChars="0"/>
              <w:jc w:val="center"/>
              <w:textAlignment w:val="auto"/>
              <w:rPr>
                <w:color w:val="auto"/>
                <w:sz w:val="21"/>
                <w:szCs w:val="21"/>
              </w:rPr>
            </w:pPr>
            <w:r>
              <w:rPr>
                <w:color w:val="auto"/>
                <w:sz w:val="21"/>
                <w:szCs w:val="22"/>
              </w:rPr>
              <w:t>0</w:t>
            </w:r>
          </w:p>
        </w:tc>
      </w:tr>
      <w:tr w14:paraId="623969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vMerge w:val="continue"/>
            <w:vAlign w:val="center"/>
          </w:tcPr>
          <w:p w14:paraId="303A1B84">
            <w:pPr>
              <w:widowControl w:val="0"/>
              <w:spacing w:line="360" w:lineRule="exact"/>
              <w:ind w:firstLine="0" w:firstLineChars="0"/>
              <w:jc w:val="center"/>
              <w:textAlignment w:val="auto"/>
              <w:rPr>
                <w:bCs/>
                <w:color w:val="auto"/>
                <w:sz w:val="21"/>
                <w:szCs w:val="22"/>
              </w:rPr>
            </w:pPr>
          </w:p>
        </w:tc>
        <w:tc>
          <w:tcPr>
            <w:tcW w:w="1163" w:type="pct"/>
            <w:vAlign w:val="center"/>
          </w:tcPr>
          <w:p w14:paraId="403E69E6">
            <w:pPr>
              <w:pStyle w:val="51"/>
              <w:rPr>
                <w:color w:val="auto"/>
              </w:rPr>
            </w:pPr>
            <w:r>
              <w:rPr>
                <w:color w:val="auto"/>
              </w:rPr>
              <w:t>废机油</w:t>
            </w:r>
          </w:p>
        </w:tc>
        <w:tc>
          <w:tcPr>
            <w:tcW w:w="1039" w:type="pct"/>
            <w:vAlign w:val="center"/>
          </w:tcPr>
          <w:p w14:paraId="35717951">
            <w:pPr>
              <w:pStyle w:val="51"/>
              <w:rPr>
                <w:color w:val="auto"/>
              </w:rPr>
            </w:pPr>
            <w:r>
              <w:rPr>
                <w:color w:val="auto"/>
              </w:rPr>
              <w:t>废机油</w:t>
            </w:r>
          </w:p>
        </w:tc>
        <w:tc>
          <w:tcPr>
            <w:tcW w:w="892" w:type="pct"/>
            <w:vAlign w:val="center"/>
          </w:tcPr>
          <w:p w14:paraId="5D47ED51">
            <w:pPr>
              <w:pStyle w:val="51"/>
              <w:rPr>
                <w:color w:val="auto"/>
              </w:rPr>
            </w:pPr>
            <w:r>
              <w:rPr>
                <w:rFonts w:hint="eastAsia"/>
                <w:color w:val="auto"/>
              </w:rPr>
              <w:t>18</w:t>
            </w:r>
            <w:r>
              <w:rPr>
                <w:color w:val="auto"/>
                <w:szCs w:val="22"/>
              </w:rPr>
              <w:t xml:space="preserve"> t/a</w:t>
            </w:r>
          </w:p>
        </w:tc>
        <w:tc>
          <w:tcPr>
            <w:tcW w:w="835" w:type="pct"/>
            <w:vAlign w:val="center"/>
          </w:tcPr>
          <w:p w14:paraId="2B6834E9">
            <w:pPr>
              <w:pStyle w:val="51"/>
              <w:rPr>
                <w:color w:val="auto"/>
              </w:rPr>
            </w:pPr>
            <w:r>
              <w:rPr>
                <w:rFonts w:hint="eastAsia"/>
                <w:color w:val="auto"/>
              </w:rPr>
              <w:t>18</w:t>
            </w:r>
            <w:r>
              <w:rPr>
                <w:color w:val="auto"/>
                <w:szCs w:val="22"/>
              </w:rPr>
              <w:t xml:space="preserve"> t/a</w:t>
            </w:r>
          </w:p>
        </w:tc>
        <w:tc>
          <w:tcPr>
            <w:tcW w:w="779" w:type="pct"/>
            <w:vMerge w:val="restart"/>
            <w:vAlign w:val="center"/>
          </w:tcPr>
          <w:p w14:paraId="57C2AB7B">
            <w:pPr>
              <w:widowControl w:val="0"/>
              <w:autoSpaceDE w:val="0"/>
              <w:autoSpaceDN w:val="0"/>
              <w:spacing w:line="360" w:lineRule="exact"/>
              <w:ind w:firstLine="0" w:firstLineChars="0"/>
              <w:rPr>
                <w:color w:val="auto"/>
                <w:sz w:val="21"/>
                <w:szCs w:val="22"/>
                <w:lang w:eastAsia="zh-CN"/>
              </w:rPr>
            </w:pPr>
            <w:r>
              <w:rPr>
                <w:rFonts w:hint="eastAsia"/>
                <w:color w:val="auto"/>
                <w:sz w:val="21"/>
                <w:szCs w:val="22"/>
                <w:lang w:eastAsia="zh-CN"/>
              </w:rPr>
              <w:t>委托具有相应危险废物处置资质的单位进行处置。</w:t>
            </w:r>
          </w:p>
        </w:tc>
      </w:tr>
      <w:tr w14:paraId="433F42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vMerge w:val="continue"/>
            <w:vAlign w:val="center"/>
          </w:tcPr>
          <w:p w14:paraId="4F92EDDC">
            <w:pPr>
              <w:widowControl w:val="0"/>
              <w:spacing w:line="360" w:lineRule="exact"/>
              <w:ind w:firstLine="0" w:firstLineChars="0"/>
              <w:jc w:val="center"/>
              <w:textAlignment w:val="auto"/>
              <w:rPr>
                <w:bCs/>
                <w:color w:val="auto"/>
                <w:sz w:val="21"/>
                <w:szCs w:val="22"/>
                <w:lang w:eastAsia="zh-CN"/>
              </w:rPr>
            </w:pPr>
          </w:p>
        </w:tc>
        <w:tc>
          <w:tcPr>
            <w:tcW w:w="1163" w:type="pct"/>
            <w:vAlign w:val="center"/>
          </w:tcPr>
          <w:p w14:paraId="52BBEE22">
            <w:pPr>
              <w:pStyle w:val="51"/>
              <w:rPr>
                <w:color w:val="auto"/>
              </w:rPr>
            </w:pPr>
            <w:r>
              <w:rPr>
                <w:rFonts w:hint="eastAsia"/>
                <w:color w:val="auto"/>
              </w:rPr>
              <w:t>废油桶</w:t>
            </w:r>
          </w:p>
        </w:tc>
        <w:tc>
          <w:tcPr>
            <w:tcW w:w="1039" w:type="pct"/>
            <w:vAlign w:val="center"/>
          </w:tcPr>
          <w:p w14:paraId="0EAB66B2">
            <w:pPr>
              <w:pStyle w:val="51"/>
              <w:rPr>
                <w:color w:val="auto"/>
              </w:rPr>
            </w:pPr>
            <w:r>
              <w:rPr>
                <w:rFonts w:hint="eastAsia"/>
                <w:color w:val="auto"/>
              </w:rPr>
              <w:t>废油桶</w:t>
            </w:r>
          </w:p>
        </w:tc>
        <w:tc>
          <w:tcPr>
            <w:tcW w:w="892" w:type="pct"/>
            <w:vAlign w:val="center"/>
          </w:tcPr>
          <w:p w14:paraId="608F740F">
            <w:pPr>
              <w:pStyle w:val="51"/>
              <w:rPr>
                <w:color w:val="auto"/>
              </w:rPr>
            </w:pPr>
            <w:r>
              <w:rPr>
                <w:rFonts w:hint="eastAsia"/>
                <w:color w:val="auto"/>
              </w:rPr>
              <w:t>1.2</w:t>
            </w:r>
            <w:r>
              <w:rPr>
                <w:color w:val="auto"/>
                <w:szCs w:val="22"/>
              </w:rPr>
              <w:t xml:space="preserve"> t/a</w:t>
            </w:r>
          </w:p>
        </w:tc>
        <w:tc>
          <w:tcPr>
            <w:tcW w:w="835" w:type="pct"/>
            <w:vAlign w:val="center"/>
          </w:tcPr>
          <w:p w14:paraId="7A644288">
            <w:pPr>
              <w:pStyle w:val="51"/>
              <w:rPr>
                <w:color w:val="auto"/>
              </w:rPr>
            </w:pPr>
            <w:r>
              <w:rPr>
                <w:rFonts w:hint="eastAsia"/>
                <w:color w:val="auto"/>
              </w:rPr>
              <w:t>1.2</w:t>
            </w:r>
            <w:r>
              <w:rPr>
                <w:color w:val="auto"/>
                <w:szCs w:val="22"/>
              </w:rPr>
              <w:t xml:space="preserve"> t/a</w:t>
            </w:r>
          </w:p>
        </w:tc>
        <w:tc>
          <w:tcPr>
            <w:tcW w:w="779" w:type="pct"/>
            <w:vMerge w:val="continue"/>
            <w:vAlign w:val="center"/>
          </w:tcPr>
          <w:p w14:paraId="73594880">
            <w:pPr>
              <w:widowControl w:val="0"/>
              <w:autoSpaceDE w:val="0"/>
              <w:autoSpaceDN w:val="0"/>
              <w:spacing w:line="360" w:lineRule="exact"/>
              <w:ind w:firstLine="420"/>
              <w:jc w:val="center"/>
              <w:rPr>
                <w:color w:val="auto"/>
                <w:sz w:val="21"/>
                <w:szCs w:val="22"/>
              </w:rPr>
            </w:pPr>
          </w:p>
        </w:tc>
      </w:tr>
      <w:tr w14:paraId="512544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vMerge w:val="continue"/>
            <w:vAlign w:val="center"/>
          </w:tcPr>
          <w:p w14:paraId="6CE02C50">
            <w:pPr>
              <w:widowControl w:val="0"/>
              <w:spacing w:line="360" w:lineRule="exact"/>
              <w:ind w:firstLine="0" w:firstLineChars="0"/>
              <w:jc w:val="center"/>
              <w:textAlignment w:val="auto"/>
              <w:rPr>
                <w:bCs/>
                <w:color w:val="auto"/>
                <w:sz w:val="21"/>
                <w:szCs w:val="22"/>
              </w:rPr>
            </w:pPr>
          </w:p>
        </w:tc>
        <w:tc>
          <w:tcPr>
            <w:tcW w:w="1163" w:type="pct"/>
            <w:vAlign w:val="center"/>
          </w:tcPr>
          <w:p w14:paraId="6F10E1CF">
            <w:pPr>
              <w:pStyle w:val="51"/>
              <w:rPr>
                <w:color w:val="auto"/>
              </w:rPr>
            </w:pPr>
            <w:r>
              <w:rPr>
                <w:rFonts w:hint="eastAsia"/>
                <w:color w:val="auto"/>
              </w:rPr>
              <w:t>废弃的含油抹布、劳保用品</w:t>
            </w:r>
          </w:p>
        </w:tc>
        <w:tc>
          <w:tcPr>
            <w:tcW w:w="1039" w:type="pct"/>
            <w:vAlign w:val="center"/>
          </w:tcPr>
          <w:p w14:paraId="75B3C000">
            <w:pPr>
              <w:pStyle w:val="51"/>
              <w:rPr>
                <w:color w:val="auto"/>
              </w:rPr>
            </w:pPr>
            <w:r>
              <w:rPr>
                <w:rFonts w:hint="eastAsia"/>
                <w:color w:val="auto"/>
              </w:rPr>
              <w:t>废弃的含油抹布、劳保用品</w:t>
            </w:r>
          </w:p>
        </w:tc>
        <w:tc>
          <w:tcPr>
            <w:tcW w:w="892" w:type="pct"/>
            <w:vAlign w:val="center"/>
          </w:tcPr>
          <w:p w14:paraId="0BD9BF4F">
            <w:pPr>
              <w:pStyle w:val="51"/>
              <w:rPr>
                <w:color w:val="auto"/>
              </w:rPr>
            </w:pPr>
            <w:r>
              <w:rPr>
                <w:rFonts w:hint="eastAsia"/>
                <w:color w:val="auto"/>
              </w:rPr>
              <w:t>0.11</w:t>
            </w:r>
            <w:r>
              <w:rPr>
                <w:color w:val="auto"/>
                <w:szCs w:val="22"/>
              </w:rPr>
              <w:t xml:space="preserve"> t/a</w:t>
            </w:r>
          </w:p>
        </w:tc>
        <w:tc>
          <w:tcPr>
            <w:tcW w:w="835" w:type="pct"/>
            <w:vAlign w:val="center"/>
          </w:tcPr>
          <w:p w14:paraId="3B8CDE31">
            <w:pPr>
              <w:pStyle w:val="51"/>
              <w:rPr>
                <w:color w:val="auto"/>
              </w:rPr>
            </w:pPr>
            <w:r>
              <w:rPr>
                <w:rFonts w:hint="eastAsia"/>
                <w:color w:val="auto"/>
              </w:rPr>
              <w:t>0.11</w:t>
            </w:r>
            <w:r>
              <w:rPr>
                <w:color w:val="auto"/>
                <w:szCs w:val="22"/>
              </w:rPr>
              <w:t xml:space="preserve"> t/a</w:t>
            </w:r>
          </w:p>
        </w:tc>
        <w:tc>
          <w:tcPr>
            <w:tcW w:w="779" w:type="pct"/>
            <w:vMerge w:val="continue"/>
            <w:vAlign w:val="center"/>
          </w:tcPr>
          <w:p w14:paraId="2634C2E3">
            <w:pPr>
              <w:widowControl w:val="0"/>
              <w:autoSpaceDE w:val="0"/>
              <w:autoSpaceDN w:val="0"/>
              <w:spacing w:line="360" w:lineRule="exact"/>
              <w:ind w:firstLine="0" w:firstLineChars="0"/>
              <w:jc w:val="center"/>
              <w:textAlignment w:val="auto"/>
              <w:rPr>
                <w:color w:val="auto"/>
                <w:sz w:val="21"/>
                <w:szCs w:val="22"/>
              </w:rPr>
            </w:pPr>
          </w:p>
        </w:tc>
      </w:tr>
    </w:tbl>
    <w:p w14:paraId="1DB15CEE">
      <w:pPr>
        <w:pStyle w:val="42"/>
        <w:spacing w:before="72" w:after="72"/>
        <w:ind w:firstLine="480"/>
        <w:rPr>
          <w:rFonts w:hint="eastAsia"/>
          <w:color w:val="auto"/>
          <w:lang w:eastAsia="zh-CN"/>
        </w:rPr>
      </w:pPr>
      <w:r>
        <w:rPr>
          <w:color w:val="auto"/>
          <w:lang w:eastAsia="zh-CN"/>
        </w:rPr>
        <w:t>表3.</w:t>
      </w:r>
      <w:r>
        <w:rPr>
          <w:rFonts w:hint="eastAsia"/>
          <w:color w:val="auto"/>
          <w:lang w:eastAsia="zh-CN"/>
        </w:rPr>
        <w:t>3</w:t>
      </w:r>
      <w:r>
        <w:rPr>
          <w:color w:val="auto"/>
          <w:lang w:eastAsia="zh-CN"/>
        </w:rPr>
        <w:t>-</w:t>
      </w:r>
      <w:r>
        <w:rPr>
          <w:rFonts w:hint="eastAsia"/>
          <w:color w:val="auto"/>
          <w:lang w:eastAsia="zh-CN"/>
        </w:rPr>
        <w:t>11</w:t>
      </w:r>
      <w:r>
        <w:rPr>
          <w:color w:val="auto"/>
          <w:lang w:eastAsia="zh-CN"/>
        </w:rPr>
        <w:t xml:space="preserve">   本项目</w:t>
      </w:r>
      <w:r>
        <w:rPr>
          <w:rFonts w:hint="eastAsia"/>
          <w:color w:val="auto"/>
          <w:lang w:eastAsia="zh-CN"/>
        </w:rPr>
        <w:t>二期工程</w:t>
      </w:r>
      <w:r>
        <w:rPr>
          <w:color w:val="auto"/>
          <w:lang w:eastAsia="zh-CN"/>
        </w:rPr>
        <w:t>主要污染物排放情况汇总表</w:t>
      </w:r>
    </w:p>
    <w:tbl>
      <w:tblPr>
        <w:tblStyle w:val="36"/>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482"/>
        <w:gridCol w:w="1923"/>
        <w:gridCol w:w="1718"/>
        <w:gridCol w:w="1475"/>
        <w:gridCol w:w="1380"/>
        <w:gridCol w:w="1288"/>
      </w:tblGrid>
      <w:tr w14:paraId="6C2CC0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tblHeader/>
          <w:jc w:val="center"/>
        </w:trPr>
        <w:tc>
          <w:tcPr>
            <w:tcW w:w="292" w:type="pct"/>
            <w:tcBorders>
              <w:right w:val="single" w:color="auto" w:sz="4" w:space="0"/>
            </w:tcBorders>
            <w:vAlign w:val="center"/>
          </w:tcPr>
          <w:p w14:paraId="3846C9A3">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要素</w:t>
            </w:r>
          </w:p>
        </w:tc>
        <w:tc>
          <w:tcPr>
            <w:tcW w:w="1163" w:type="pct"/>
            <w:tcBorders>
              <w:left w:val="single" w:color="auto" w:sz="4" w:space="0"/>
            </w:tcBorders>
            <w:vAlign w:val="center"/>
          </w:tcPr>
          <w:p w14:paraId="0EB24E61">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污染源</w:t>
            </w:r>
          </w:p>
        </w:tc>
        <w:tc>
          <w:tcPr>
            <w:tcW w:w="1039" w:type="pct"/>
            <w:vAlign w:val="center"/>
          </w:tcPr>
          <w:p w14:paraId="6975A2BF">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污染物名称</w:t>
            </w:r>
          </w:p>
        </w:tc>
        <w:tc>
          <w:tcPr>
            <w:tcW w:w="892" w:type="pct"/>
            <w:vAlign w:val="center"/>
          </w:tcPr>
          <w:p w14:paraId="60F16C7A">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项目产生量</w:t>
            </w:r>
          </w:p>
        </w:tc>
        <w:tc>
          <w:tcPr>
            <w:tcW w:w="835" w:type="pct"/>
            <w:vAlign w:val="center"/>
          </w:tcPr>
          <w:p w14:paraId="28DB5E29">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项目削减量</w:t>
            </w:r>
          </w:p>
        </w:tc>
        <w:tc>
          <w:tcPr>
            <w:tcW w:w="779" w:type="pct"/>
            <w:vAlign w:val="center"/>
          </w:tcPr>
          <w:p w14:paraId="02B81C92">
            <w:pPr>
              <w:pStyle w:val="53"/>
              <w:spacing w:beforeLines="0" w:afterLines="0" w:line="360" w:lineRule="exact"/>
              <w:ind w:firstLine="0" w:firstLineChars="0"/>
              <w:textAlignment w:val="auto"/>
              <w:rPr>
                <w:rFonts w:ascii="Times New Roman" w:hAnsi="Times New Roman" w:eastAsia="宋体"/>
                <w:bCs/>
                <w:color w:val="auto"/>
                <w:sz w:val="21"/>
                <w:szCs w:val="21"/>
              </w:rPr>
            </w:pPr>
            <w:r>
              <w:rPr>
                <w:rFonts w:ascii="Times New Roman" w:hAnsi="Times New Roman" w:eastAsia="宋体"/>
                <w:bCs/>
                <w:color w:val="auto"/>
                <w:sz w:val="21"/>
                <w:szCs w:val="21"/>
              </w:rPr>
              <w:t>项目排放量</w:t>
            </w:r>
          </w:p>
        </w:tc>
      </w:tr>
      <w:tr w14:paraId="4E47C6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57" w:hRule="atLeast"/>
          <w:jc w:val="center"/>
        </w:trPr>
        <w:tc>
          <w:tcPr>
            <w:tcW w:w="292" w:type="pct"/>
            <w:vMerge w:val="restart"/>
            <w:tcBorders>
              <w:right w:val="single" w:color="auto" w:sz="4" w:space="0"/>
            </w:tcBorders>
            <w:vAlign w:val="center"/>
          </w:tcPr>
          <w:p w14:paraId="0BD11A68">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大气污染物</w:t>
            </w:r>
          </w:p>
        </w:tc>
        <w:tc>
          <w:tcPr>
            <w:tcW w:w="1163" w:type="pct"/>
            <w:tcBorders>
              <w:left w:val="single" w:color="auto" w:sz="4" w:space="0"/>
            </w:tcBorders>
            <w:vAlign w:val="center"/>
          </w:tcPr>
          <w:p w14:paraId="6FEEC43F">
            <w:pPr>
              <w:widowControl w:val="0"/>
              <w:spacing w:line="360" w:lineRule="exact"/>
              <w:ind w:firstLine="0" w:firstLineChars="0"/>
              <w:jc w:val="center"/>
              <w:textAlignment w:val="auto"/>
              <w:rPr>
                <w:bCs/>
                <w:color w:val="auto"/>
                <w:sz w:val="21"/>
                <w:szCs w:val="21"/>
                <w:lang w:eastAsia="zh-CN"/>
              </w:rPr>
            </w:pPr>
            <w:bookmarkStart w:id="167" w:name="OLE_LINK4"/>
            <w:r>
              <w:rPr>
                <w:rFonts w:hint="eastAsia"/>
                <w:bCs/>
                <w:color w:val="auto"/>
                <w:sz w:val="21"/>
                <w:szCs w:val="21"/>
                <w:lang w:eastAsia="zh-CN"/>
              </w:rPr>
              <w:t>井下作业</w:t>
            </w:r>
            <w:bookmarkEnd w:id="167"/>
          </w:p>
        </w:tc>
        <w:tc>
          <w:tcPr>
            <w:tcW w:w="1039" w:type="pct"/>
            <w:vAlign w:val="center"/>
          </w:tcPr>
          <w:p w14:paraId="35EB9521">
            <w:pPr>
              <w:widowControl w:val="0"/>
              <w:spacing w:line="360" w:lineRule="exact"/>
              <w:ind w:firstLine="0" w:firstLineChars="0"/>
              <w:jc w:val="center"/>
              <w:textAlignment w:val="auto"/>
              <w:rPr>
                <w:bCs/>
                <w:color w:val="auto"/>
                <w:sz w:val="21"/>
                <w:szCs w:val="22"/>
              </w:rPr>
            </w:pPr>
            <w:r>
              <w:rPr>
                <w:color w:val="auto"/>
                <w:sz w:val="21"/>
                <w:szCs w:val="21"/>
              </w:rPr>
              <w:t>粉尘</w:t>
            </w:r>
          </w:p>
        </w:tc>
        <w:tc>
          <w:tcPr>
            <w:tcW w:w="892" w:type="pct"/>
            <w:vAlign w:val="center"/>
          </w:tcPr>
          <w:p w14:paraId="29C4F0BA">
            <w:pPr>
              <w:widowControl w:val="0"/>
              <w:spacing w:line="360" w:lineRule="exact"/>
              <w:ind w:firstLine="0" w:firstLineChars="0"/>
              <w:jc w:val="center"/>
              <w:textAlignment w:val="auto"/>
              <w:rPr>
                <w:color w:val="auto"/>
                <w:sz w:val="21"/>
                <w:szCs w:val="21"/>
              </w:rPr>
            </w:pPr>
            <w:r>
              <w:rPr>
                <w:rFonts w:hint="eastAsia"/>
                <w:color w:val="auto"/>
                <w:sz w:val="21"/>
                <w:szCs w:val="21"/>
                <w:lang w:eastAsia="zh-CN"/>
              </w:rPr>
              <w:t>1.71</w:t>
            </w:r>
            <w:r>
              <w:rPr>
                <w:color w:val="auto"/>
                <w:sz w:val="21"/>
                <w:szCs w:val="21"/>
              </w:rPr>
              <w:t>t/a</w:t>
            </w:r>
          </w:p>
        </w:tc>
        <w:tc>
          <w:tcPr>
            <w:tcW w:w="835" w:type="pct"/>
            <w:vAlign w:val="center"/>
          </w:tcPr>
          <w:p w14:paraId="0353CBF7">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1.20</w:t>
            </w:r>
            <w:r>
              <w:rPr>
                <w:color w:val="auto"/>
                <w:sz w:val="21"/>
                <w:szCs w:val="21"/>
              </w:rPr>
              <w:t>t/a</w:t>
            </w:r>
          </w:p>
        </w:tc>
        <w:tc>
          <w:tcPr>
            <w:tcW w:w="779" w:type="pct"/>
            <w:vAlign w:val="center"/>
          </w:tcPr>
          <w:p w14:paraId="40C485A4">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0.51</w:t>
            </w:r>
            <w:r>
              <w:rPr>
                <w:color w:val="auto"/>
                <w:sz w:val="21"/>
                <w:szCs w:val="21"/>
              </w:rPr>
              <w:t>t/a</w:t>
            </w:r>
          </w:p>
        </w:tc>
      </w:tr>
      <w:tr w14:paraId="21057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57" w:hRule="atLeast"/>
          <w:jc w:val="center"/>
        </w:trPr>
        <w:tc>
          <w:tcPr>
            <w:tcW w:w="292" w:type="pct"/>
            <w:vMerge w:val="continue"/>
            <w:tcBorders>
              <w:right w:val="single" w:color="auto" w:sz="4" w:space="0"/>
            </w:tcBorders>
            <w:vAlign w:val="center"/>
          </w:tcPr>
          <w:p w14:paraId="60AA0948">
            <w:pPr>
              <w:pStyle w:val="53"/>
              <w:spacing w:beforeLines="0" w:afterLines="0" w:line="360" w:lineRule="exact"/>
              <w:ind w:firstLine="0" w:firstLineChars="0"/>
              <w:textAlignment w:val="auto"/>
              <w:rPr>
                <w:rFonts w:ascii="Times New Roman" w:hAnsi="Times New Roman" w:eastAsia="宋体"/>
                <w:b w:val="0"/>
                <w:bCs/>
                <w:color w:val="auto"/>
                <w:sz w:val="21"/>
                <w:szCs w:val="21"/>
              </w:rPr>
            </w:pPr>
          </w:p>
        </w:tc>
        <w:tc>
          <w:tcPr>
            <w:tcW w:w="1163" w:type="pct"/>
            <w:vMerge w:val="restart"/>
            <w:tcBorders>
              <w:left w:val="single" w:color="auto" w:sz="4" w:space="0"/>
            </w:tcBorders>
            <w:vAlign w:val="center"/>
          </w:tcPr>
          <w:p w14:paraId="7632F654">
            <w:pPr>
              <w:widowControl w:val="0"/>
              <w:spacing w:line="360" w:lineRule="exact"/>
              <w:ind w:firstLine="0" w:firstLineChars="0"/>
              <w:jc w:val="center"/>
              <w:textAlignment w:val="auto"/>
              <w:rPr>
                <w:rFonts w:hint="eastAsia"/>
                <w:bCs/>
                <w:color w:val="auto"/>
                <w:sz w:val="21"/>
                <w:szCs w:val="21"/>
                <w:lang w:eastAsia="zh-CN"/>
              </w:rPr>
            </w:pPr>
            <w:r>
              <w:rPr>
                <w:rFonts w:hint="eastAsia"/>
                <w:bCs/>
                <w:color w:val="auto"/>
                <w:sz w:val="21"/>
                <w:szCs w:val="21"/>
                <w:lang w:eastAsia="zh-CN"/>
              </w:rPr>
              <w:t>爆破</w:t>
            </w:r>
          </w:p>
        </w:tc>
        <w:tc>
          <w:tcPr>
            <w:tcW w:w="1039" w:type="pct"/>
            <w:vAlign w:val="center"/>
          </w:tcPr>
          <w:p w14:paraId="1C20F94B">
            <w:pPr>
              <w:widowControl w:val="0"/>
              <w:spacing w:line="360" w:lineRule="exact"/>
              <w:ind w:firstLine="0" w:firstLineChars="0"/>
              <w:jc w:val="center"/>
              <w:textAlignment w:val="auto"/>
              <w:rPr>
                <w:color w:val="auto"/>
                <w:sz w:val="21"/>
                <w:szCs w:val="21"/>
              </w:rPr>
            </w:pPr>
            <w:r>
              <w:rPr>
                <w:bCs/>
                <w:color w:val="auto"/>
                <w:sz w:val="21"/>
                <w:szCs w:val="21"/>
                <w:lang w:eastAsia="zh-CN"/>
              </w:rPr>
              <w:t>CO</w:t>
            </w:r>
          </w:p>
        </w:tc>
        <w:tc>
          <w:tcPr>
            <w:tcW w:w="892" w:type="pct"/>
            <w:vAlign w:val="center"/>
          </w:tcPr>
          <w:p w14:paraId="380860A1">
            <w:pPr>
              <w:widowControl w:val="0"/>
              <w:spacing w:line="360" w:lineRule="exact"/>
              <w:ind w:firstLine="0" w:firstLineChars="0"/>
              <w:jc w:val="center"/>
              <w:textAlignment w:val="auto"/>
              <w:rPr>
                <w:rFonts w:hint="eastAsia"/>
                <w:color w:val="auto"/>
                <w:sz w:val="21"/>
                <w:szCs w:val="21"/>
                <w:lang w:eastAsia="zh-CN"/>
              </w:rPr>
            </w:pPr>
            <w:r>
              <w:rPr>
                <w:rFonts w:hint="eastAsia"/>
                <w:bCs/>
                <w:color w:val="auto"/>
                <w:sz w:val="21"/>
                <w:szCs w:val="21"/>
                <w:lang w:eastAsia="zh-CN"/>
              </w:rPr>
              <w:t>13.57</w:t>
            </w:r>
            <w:r>
              <w:rPr>
                <w:color w:val="auto"/>
                <w:sz w:val="21"/>
                <w:szCs w:val="21"/>
              </w:rPr>
              <w:t xml:space="preserve"> t/a</w:t>
            </w:r>
          </w:p>
        </w:tc>
        <w:tc>
          <w:tcPr>
            <w:tcW w:w="835" w:type="pct"/>
            <w:vAlign w:val="center"/>
          </w:tcPr>
          <w:p w14:paraId="346FC4AD">
            <w:pPr>
              <w:widowControl w:val="0"/>
              <w:spacing w:line="360" w:lineRule="exact"/>
              <w:ind w:firstLine="0" w:firstLineChars="0"/>
              <w:jc w:val="center"/>
              <w:textAlignment w:val="auto"/>
              <w:rPr>
                <w:rFonts w:hint="eastAsia"/>
                <w:color w:val="auto"/>
                <w:sz w:val="21"/>
                <w:szCs w:val="21"/>
                <w:lang w:eastAsia="zh-CN"/>
              </w:rPr>
            </w:pPr>
            <w:r>
              <w:rPr>
                <w:bCs/>
                <w:color w:val="auto"/>
                <w:sz w:val="21"/>
                <w:szCs w:val="21"/>
                <w:lang w:eastAsia="zh-CN"/>
              </w:rPr>
              <w:t>0</w:t>
            </w:r>
            <w:r>
              <w:rPr>
                <w:color w:val="auto"/>
                <w:sz w:val="21"/>
                <w:szCs w:val="21"/>
              </w:rPr>
              <w:t xml:space="preserve"> t/a</w:t>
            </w:r>
          </w:p>
        </w:tc>
        <w:tc>
          <w:tcPr>
            <w:tcW w:w="779" w:type="pct"/>
            <w:vAlign w:val="center"/>
          </w:tcPr>
          <w:p w14:paraId="3ED8DF90">
            <w:pPr>
              <w:widowControl w:val="0"/>
              <w:spacing w:line="360" w:lineRule="exact"/>
              <w:ind w:firstLine="0" w:firstLineChars="0"/>
              <w:jc w:val="center"/>
              <w:textAlignment w:val="auto"/>
              <w:rPr>
                <w:rFonts w:hint="eastAsia"/>
                <w:color w:val="auto"/>
                <w:sz w:val="21"/>
                <w:szCs w:val="21"/>
                <w:lang w:eastAsia="zh-CN"/>
              </w:rPr>
            </w:pPr>
            <w:r>
              <w:rPr>
                <w:rFonts w:hint="eastAsia"/>
                <w:bCs/>
                <w:color w:val="auto"/>
                <w:sz w:val="21"/>
                <w:szCs w:val="21"/>
                <w:lang w:eastAsia="zh-CN"/>
              </w:rPr>
              <w:t>13.57</w:t>
            </w:r>
            <w:r>
              <w:rPr>
                <w:color w:val="auto"/>
                <w:sz w:val="21"/>
                <w:szCs w:val="21"/>
              </w:rPr>
              <w:t xml:space="preserve"> t/a</w:t>
            </w:r>
          </w:p>
        </w:tc>
      </w:tr>
      <w:tr w14:paraId="4E1C2B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57" w:hRule="atLeast"/>
          <w:jc w:val="center"/>
        </w:trPr>
        <w:tc>
          <w:tcPr>
            <w:tcW w:w="292" w:type="pct"/>
            <w:vMerge w:val="continue"/>
            <w:tcBorders>
              <w:right w:val="single" w:color="auto" w:sz="4" w:space="0"/>
            </w:tcBorders>
            <w:vAlign w:val="center"/>
          </w:tcPr>
          <w:p w14:paraId="71840FD0">
            <w:pPr>
              <w:pStyle w:val="53"/>
              <w:spacing w:beforeLines="0" w:afterLines="0" w:line="360" w:lineRule="exact"/>
              <w:ind w:firstLine="0" w:firstLineChars="0"/>
              <w:textAlignment w:val="auto"/>
              <w:rPr>
                <w:rFonts w:ascii="Times New Roman" w:hAnsi="Times New Roman" w:eastAsia="宋体"/>
                <w:b w:val="0"/>
                <w:bCs/>
                <w:color w:val="auto"/>
                <w:sz w:val="21"/>
                <w:szCs w:val="21"/>
              </w:rPr>
            </w:pPr>
          </w:p>
        </w:tc>
        <w:tc>
          <w:tcPr>
            <w:tcW w:w="1163" w:type="pct"/>
            <w:vMerge w:val="continue"/>
            <w:tcBorders>
              <w:left w:val="single" w:color="auto" w:sz="4" w:space="0"/>
            </w:tcBorders>
            <w:vAlign w:val="center"/>
          </w:tcPr>
          <w:p w14:paraId="725F9279">
            <w:pPr>
              <w:widowControl w:val="0"/>
              <w:spacing w:line="360" w:lineRule="exact"/>
              <w:ind w:firstLine="0" w:firstLineChars="0"/>
              <w:jc w:val="center"/>
              <w:textAlignment w:val="auto"/>
              <w:rPr>
                <w:rFonts w:hint="eastAsia"/>
                <w:bCs/>
                <w:color w:val="auto"/>
                <w:sz w:val="21"/>
                <w:szCs w:val="21"/>
                <w:lang w:eastAsia="zh-CN"/>
              </w:rPr>
            </w:pPr>
          </w:p>
        </w:tc>
        <w:tc>
          <w:tcPr>
            <w:tcW w:w="1039" w:type="pct"/>
            <w:vAlign w:val="center"/>
          </w:tcPr>
          <w:p w14:paraId="57832C29">
            <w:pPr>
              <w:widowControl w:val="0"/>
              <w:spacing w:line="360" w:lineRule="exact"/>
              <w:ind w:firstLine="0" w:firstLineChars="0"/>
              <w:jc w:val="center"/>
              <w:textAlignment w:val="auto"/>
              <w:rPr>
                <w:color w:val="auto"/>
                <w:sz w:val="21"/>
                <w:szCs w:val="21"/>
              </w:rPr>
            </w:pPr>
            <w:r>
              <w:rPr>
                <w:bCs/>
                <w:color w:val="auto"/>
                <w:sz w:val="21"/>
                <w:szCs w:val="21"/>
                <w:lang w:eastAsia="zh-CN"/>
              </w:rPr>
              <w:t>NOx</w:t>
            </w:r>
          </w:p>
        </w:tc>
        <w:tc>
          <w:tcPr>
            <w:tcW w:w="892" w:type="pct"/>
            <w:vAlign w:val="center"/>
          </w:tcPr>
          <w:p w14:paraId="5E41F2A4">
            <w:pPr>
              <w:widowControl w:val="0"/>
              <w:spacing w:line="360" w:lineRule="exact"/>
              <w:ind w:firstLine="0" w:firstLineChars="0"/>
              <w:jc w:val="center"/>
              <w:textAlignment w:val="auto"/>
              <w:rPr>
                <w:rFonts w:hint="eastAsia"/>
                <w:color w:val="auto"/>
                <w:sz w:val="21"/>
                <w:szCs w:val="21"/>
                <w:lang w:eastAsia="zh-CN"/>
              </w:rPr>
            </w:pPr>
            <w:r>
              <w:rPr>
                <w:rFonts w:hint="eastAsia"/>
                <w:bCs/>
                <w:color w:val="auto"/>
                <w:sz w:val="21"/>
                <w:szCs w:val="21"/>
                <w:lang w:eastAsia="zh-CN"/>
              </w:rPr>
              <w:t>0.64</w:t>
            </w:r>
            <w:r>
              <w:rPr>
                <w:color w:val="auto"/>
                <w:sz w:val="21"/>
                <w:szCs w:val="21"/>
              </w:rPr>
              <w:t xml:space="preserve"> t/a</w:t>
            </w:r>
          </w:p>
        </w:tc>
        <w:tc>
          <w:tcPr>
            <w:tcW w:w="835" w:type="pct"/>
            <w:vAlign w:val="center"/>
          </w:tcPr>
          <w:p w14:paraId="23065DF0">
            <w:pPr>
              <w:widowControl w:val="0"/>
              <w:spacing w:line="360" w:lineRule="exact"/>
              <w:ind w:firstLine="0" w:firstLineChars="0"/>
              <w:jc w:val="center"/>
              <w:textAlignment w:val="auto"/>
              <w:rPr>
                <w:rFonts w:hint="eastAsia"/>
                <w:color w:val="auto"/>
                <w:sz w:val="21"/>
                <w:szCs w:val="21"/>
                <w:lang w:eastAsia="zh-CN"/>
              </w:rPr>
            </w:pPr>
            <w:r>
              <w:rPr>
                <w:bCs/>
                <w:color w:val="auto"/>
                <w:sz w:val="21"/>
                <w:szCs w:val="21"/>
                <w:lang w:eastAsia="zh-CN"/>
              </w:rPr>
              <w:t>0</w:t>
            </w:r>
            <w:r>
              <w:rPr>
                <w:color w:val="auto"/>
                <w:sz w:val="21"/>
                <w:szCs w:val="21"/>
              </w:rPr>
              <w:t xml:space="preserve"> t/a</w:t>
            </w:r>
          </w:p>
        </w:tc>
        <w:tc>
          <w:tcPr>
            <w:tcW w:w="779" w:type="pct"/>
            <w:vAlign w:val="center"/>
          </w:tcPr>
          <w:p w14:paraId="464E8A4B">
            <w:pPr>
              <w:widowControl w:val="0"/>
              <w:spacing w:line="360" w:lineRule="exact"/>
              <w:ind w:firstLine="0" w:firstLineChars="0"/>
              <w:jc w:val="center"/>
              <w:textAlignment w:val="auto"/>
              <w:rPr>
                <w:rFonts w:hint="eastAsia"/>
                <w:color w:val="auto"/>
                <w:sz w:val="21"/>
                <w:szCs w:val="21"/>
                <w:lang w:eastAsia="zh-CN"/>
              </w:rPr>
            </w:pPr>
            <w:r>
              <w:rPr>
                <w:rFonts w:hint="eastAsia"/>
                <w:bCs/>
                <w:color w:val="auto"/>
                <w:sz w:val="21"/>
                <w:szCs w:val="21"/>
                <w:lang w:eastAsia="zh-CN"/>
              </w:rPr>
              <w:t>0.64</w:t>
            </w:r>
            <w:r>
              <w:rPr>
                <w:color w:val="auto"/>
                <w:sz w:val="21"/>
                <w:szCs w:val="21"/>
              </w:rPr>
              <w:t xml:space="preserve"> t/a</w:t>
            </w:r>
          </w:p>
        </w:tc>
      </w:tr>
      <w:tr w14:paraId="13AC97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328EC9F8">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tcBorders>
              <w:left w:val="single" w:color="auto" w:sz="4" w:space="0"/>
            </w:tcBorders>
            <w:vAlign w:val="center"/>
          </w:tcPr>
          <w:p w14:paraId="2AE6F4B4">
            <w:pPr>
              <w:widowControl w:val="0"/>
              <w:spacing w:line="360" w:lineRule="exact"/>
              <w:ind w:firstLine="0" w:firstLineChars="0"/>
              <w:jc w:val="center"/>
              <w:rPr>
                <w:bCs/>
                <w:color w:val="auto"/>
                <w:sz w:val="21"/>
                <w:szCs w:val="22"/>
                <w:lang w:eastAsia="zh-CN"/>
              </w:rPr>
            </w:pPr>
            <w:r>
              <w:rPr>
                <w:rFonts w:hint="eastAsia"/>
                <w:bCs/>
                <w:color w:val="auto"/>
                <w:sz w:val="21"/>
                <w:szCs w:val="22"/>
                <w:lang w:eastAsia="zh-CN"/>
              </w:rPr>
              <w:t>排土场</w:t>
            </w:r>
          </w:p>
        </w:tc>
        <w:tc>
          <w:tcPr>
            <w:tcW w:w="1039" w:type="pct"/>
            <w:vAlign w:val="center"/>
          </w:tcPr>
          <w:p w14:paraId="79466D69">
            <w:pPr>
              <w:widowControl w:val="0"/>
              <w:spacing w:line="360" w:lineRule="exact"/>
              <w:ind w:firstLine="0" w:firstLineChars="0"/>
              <w:jc w:val="center"/>
              <w:textAlignment w:val="auto"/>
              <w:rPr>
                <w:color w:val="auto"/>
                <w:sz w:val="21"/>
                <w:szCs w:val="22"/>
                <w:lang w:eastAsia="zh-CN"/>
              </w:rPr>
            </w:pPr>
            <w:r>
              <w:rPr>
                <w:rFonts w:hint="eastAsia"/>
                <w:color w:val="auto"/>
                <w:sz w:val="21"/>
                <w:szCs w:val="22"/>
                <w:lang w:eastAsia="zh-CN"/>
              </w:rPr>
              <w:t>扬尘</w:t>
            </w:r>
          </w:p>
        </w:tc>
        <w:tc>
          <w:tcPr>
            <w:tcW w:w="892" w:type="pct"/>
            <w:vAlign w:val="center"/>
          </w:tcPr>
          <w:p w14:paraId="1DE0550D">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9.69t/a</w:t>
            </w:r>
          </w:p>
        </w:tc>
        <w:tc>
          <w:tcPr>
            <w:tcW w:w="835" w:type="pct"/>
            <w:vAlign w:val="center"/>
          </w:tcPr>
          <w:p w14:paraId="422B8999">
            <w:pPr>
              <w:widowControl w:val="0"/>
              <w:spacing w:line="360" w:lineRule="exact"/>
              <w:ind w:firstLine="0" w:firstLineChars="0"/>
              <w:jc w:val="center"/>
              <w:textAlignment w:val="auto"/>
              <w:rPr>
                <w:color w:val="auto"/>
                <w:sz w:val="21"/>
                <w:szCs w:val="21"/>
              </w:rPr>
            </w:pPr>
            <w:r>
              <w:rPr>
                <w:rFonts w:hint="eastAsia"/>
                <w:color w:val="auto"/>
                <w:sz w:val="21"/>
                <w:szCs w:val="21"/>
                <w:lang w:eastAsia="zh-CN"/>
              </w:rPr>
              <w:t>7.17</w:t>
            </w:r>
            <w:r>
              <w:rPr>
                <w:color w:val="auto"/>
                <w:sz w:val="21"/>
                <w:szCs w:val="21"/>
              </w:rPr>
              <w:t>t/a</w:t>
            </w:r>
          </w:p>
        </w:tc>
        <w:tc>
          <w:tcPr>
            <w:tcW w:w="779" w:type="pct"/>
            <w:vAlign w:val="center"/>
          </w:tcPr>
          <w:p w14:paraId="1B4A7D10">
            <w:pPr>
              <w:widowControl w:val="0"/>
              <w:spacing w:line="360" w:lineRule="exact"/>
              <w:ind w:firstLine="0" w:firstLineChars="0"/>
              <w:jc w:val="center"/>
              <w:textAlignment w:val="auto"/>
              <w:rPr>
                <w:color w:val="auto"/>
                <w:sz w:val="21"/>
                <w:szCs w:val="21"/>
              </w:rPr>
            </w:pPr>
            <w:r>
              <w:rPr>
                <w:rFonts w:hint="eastAsia"/>
                <w:color w:val="auto"/>
                <w:sz w:val="21"/>
                <w:szCs w:val="21"/>
                <w:lang w:eastAsia="zh-CN"/>
              </w:rPr>
              <w:t>2.52t/a</w:t>
            </w:r>
          </w:p>
        </w:tc>
      </w:tr>
      <w:tr w14:paraId="4FD699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5F39BE15">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tcBorders>
              <w:left w:val="single" w:color="auto" w:sz="4" w:space="0"/>
            </w:tcBorders>
            <w:vAlign w:val="center"/>
          </w:tcPr>
          <w:p w14:paraId="453E2024">
            <w:pPr>
              <w:widowControl w:val="0"/>
              <w:spacing w:line="360" w:lineRule="exact"/>
              <w:ind w:firstLine="0" w:firstLineChars="0"/>
              <w:jc w:val="center"/>
              <w:rPr>
                <w:bCs/>
                <w:color w:val="auto"/>
                <w:sz w:val="21"/>
                <w:szCs w:val="22"/>
                <w:lang w:eastAsia="zh-CN"/>
              </w:rPr>
            </w:pPr>
            <w:r>
              <w:rPr>
                <w:rFonts w:hint="eastAsia"/>
                <w:bCs/>
                <w:color w:val="auto"/>
                <w:sz w:val="21"/>
                <w:szCs w:val="22"/>
                <w:lang w:eastAsia="zh-CN"/>
              </w:rPr>
              <w:t>运输扬尘</w:t>
            </w:r>
          </w:p>
        </w:tc>
        <w:tc>
          <w:tcPr>
            <w:tcW w:w="1039" w:type="pct"/>
            <w:vAlign w:val="center"/>
          </w:tcPr>
          <w:p w14:paraId="7B63F039">
            <w:pPr>
              <w:widowControl w:val="0"/>
              <w:spacing w:line="360" w:lineRule="exact"/>
              <w:ind w:firstLine="0" w:firstLineChars="0"/>
              <w:jc w:val="center"/>
              <w:textAlignment w:val="auto"/>
              <w:rPr>
                <w:color w:val="auto"/>
                <w:sz w:val="21"/>
                <w:szCs w:val="22"/>
                <w:lang w:eastAsia="zh-CN"/>
              </w:rPr>
            </w:pPr>
            <w:r>
              <w:rPr>
                <w:rFonts w:hint="eastAsia"/>
                <w:color w:val="auto"/>
                <w:sz w:val="21"/>
                <w:szCs w:val="22"/>
                <w:lang w:eastAsia="zh-CN"/>
              </w:rPr>
              <w:t>扬尘</w:t>
            </w:r>
          </w:p>
        </w:tc>
        <w:tc>
          <w:tcPr>
            <w:tcW w:w="892" w:type="pct"/>
            <w:vAlign w:val="center"/>
          </w:tcPr>
          <w:p w14:paraId="4403B12B">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0.0147t/a</w:t>
            </w:r>
          </w:p>
        </w:tc>
        <w:tc>
          <w:tcPr>
            <w:tcW w:w="835" w:type="pct"/>
            <w:vAlign w:val="center"/>
          </w:tcPr>
          <w:p w14:paraId="5CB09F34">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0</w:t>
            </w:r>
            <w:r>
              <w:rPr>
                <w:color w:val="auto"/>
                <w:sz w:val="21"/>
                <w:szCs w:val="21"/>
              </w:rPr>
              <w:t>t/a</w:t>
            </w:r>
          </w:p>
        </w:tc>
        <w:tc>
          <w:tcPr>
            <w:tcW w:w="779" w:type="pct"/>
            <w:vAlign w:val="center"/>
          </w:tcPr>
          <w:p w14:paraId="7ED86CE5">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0.0147t/a</w:t>
            </w:r>
          </w:p>
        </w:tc>
      </w:tr>
      <w:tr w14:paraId="3DC127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230EA8F9">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vMerge w:val="restart"/>
            <w:tcBorders>
              <w:left w:val="single" w:color="auto" w:sz="4" w:space="0"/>
            </w:tcBorders>
            <w:vAlign w:val="center"/>
          </w:tcPr>
          <w:p w14:paraId="047523EA">
            <w:pPr>
              <w:widowControl w:val="0"/>
              <w:spacing w:line="360" w:lineRule="exact"/>
              <w:ind w:firstLine="0" w:firstLineChars="0"/>
              <w:jc w:val="center"/>
              <w:rPr>
                <w:rFonts w:hint="eastAsia"/>
                <w:bCs/>
                <w:color w:val="auto"/>
                <w:sz w:val="21"/>
                <w:szCs w:val="22"/>
                <w:lang w:eastAsia="zh-CN"/>
              </w:rPr>
            </w:pPr>
            <w:r>
              <w:rPr>
                <w:rFonts w:hint="eastAsia"/>
                <w:bCs/>
                <w:color w:val="auto"/>
                <w:sz w:val="21"/>
                <w:szCs w:val="22"/>
                <w:lang w:eastAsia="zh-CN"/>
              </w:rPr>
              <w:t>柴油燃烧</w:t>
            </w:r>
          </w:p>
        </w:tc>
        <w:tc>
          <w:tcPr>
            <w:tcW w:w="1039" w:type="pct"/>
            <w:vAlign w:val="center"/>
          </w:tcPr>
          <w:p w14:paraId="1CEF781D">
            <w:pPr>
              <w:widowControl w:val="0"/>
              <w:spacing w:line="360" w:lineRule="exact"/>
              <w:ind w:firstLine="0" w:firstLineChars="0"/>
              <w:jc w:val="center"/>
              <w:textAlignment w:val="auto"/>
              <w:rPr>
                <w:rFonts w:hint="eastAsia"/>
                <w:color w:val="auto"/>
                <w:sz w:val="21"/>
                <w:szCs w:val="22"/>
                <w:lang w:eastAsia="zh-CN"/>
              </w:rPr>
            </w:pPr>
            <w:r>
              <w:rPr>
                <w:color w:val="auto"/>
                <w:sz w:val="21"/>
                <w:szCs w:val="21"/>
                <w:lang w:eastAsia="zh-CN"/>
              </w:rPr>
              <w:t>CO</w:t>
            </w:r>
          </w:p>
        </w:tc>
        <w:tc>
          <w:tcPr>
            <w:tcW w:w="892" w:type="pct"/>
          </w:tcPr>
          <w:p w14:paraId="29DFBB8A">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7.42</w:t>
            </w:r>
            <w:r>
              <w:rPr>
                <w:rFonts w:hint="eastAsia"/>
                <w:color w:val="auto"/>
                <w:sz w:val="21"/>
                <w:szCs w:val="21"/>
                <w:lang w:eastAsia="zh-CN"/>
              </w:rPr>
              <w:t xml:space="preserve"> t/a</w:t>
            </w:r>
          </w:p>
        </w:tc>
        <w:tc>
          <w:tcPr>
            <w:tcW w:w="835" w:type="pct"/>
            <w:vAlign w:val="center"/>
          </w:tcPr>
          <w:p w14:paraId="072A7028">
            <w:pPr>
              <w:widowControl w:val="0"/>
              <w:spacing w:line="360" w:lineRule="exact"/>
              <w:ind w:firstLine="0" w:firstLineChars="0"/>
              <w:jc w:val="center"/>
              <w:textAlignment w:val="auto"/>
              <w:rPr>
                <w:color w:val="auto"/>
                <w:sz w:val="21"/>
                <w:szCs w:val="21"/>
                <w:lang w:eastAsia="zh-CN"/>
              </w:rPr>
            </w:pPr>
            <w:r>
              <w:rPr>
                <w:bCs/>
                <w:color w:val="auto"/>
                <w:sz w:val="21"/>
                <w:szCs w:val="21"/>
                <w:lang w:eastAsia="zh-CN"/>
              </w:rPr>
              <w:t>0</w:t>
            </w:r>
            <w:r>
              <w:rPr>
                <w:rFonts w:hint="eastAsia"/>
                <w:color w:val="auto"/>
                <w:sz w:val="21"/>
                <w:szCs w:val="21"/>
                <w:lang w:eastAsia="zh-CN"/>
              </w:rPr>
              <w:t xml:space="preserve"> t/a</w:t>
            </w:r>
          </w:p>
        </w:tc>
        <w:tc>
          <w:tcPr>
            <w:tcW w:w="779" w:type="pct"/>
          </w:tcPr>
          <w:p w14:paraId="021D6BE7">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7.42</w:t>
            </w:r>
            <w:r>
              <w:rPr>
                <w:rFonts w:hint="eastAsia"/>
                <w:color w:val="auto"/>
                <w:sz w:val="21"/>
                <w:szCs w:val="21"/>
                <w:lang w:eastAsia="zh-CN"/>
              </w:rPr>
              <w:t xml:space="preserve"> t/a</w:t>
            </w:r>
          </w:p>
        </w:tc>
      </w:tr>
      <w:tr w14:paraId="253EAC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16561F09">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vMerge w:val="continue"/>
            <w:tcBorders>
              <w:left w:val="single" w:color="auto" w:sz="4" w:space="0"/>
            </w:tcBorders>
            <w:vAlign w:val="center"/>
          </w:tcPr>
          <w:p w14:paraId="00F16913">
            <w:pPr>
              <w:widowControl w:val="0"/>
              <w:spacing w:line="360" w:lineRule="exact"/>
              <w:ind w:firstLine="0" w:firstLineChars="0"/>
              <w:jc w:val="center"/>
              <w:rPr>
                <w:rFonts w:hint="eastAsia"/>
                <w:bCs/>
                <w:color w:val="auto"/>
                <w:sz w:val="21"/>
                <w:szCs w:val="22"/>
                <w:lang w:eastAsia="zh-CN"/>
              </w:rPr>
            </w:pPr>
          </w:p>
        </w:tc>
        <w:tc>
          <w:tcPr>
            <w:tcW w:w="1039" w:type="pct"/>
            <w:vAlign w:val="center"/>
          </w:tcPr>
          <w:p w14:paraId="4858B859">
            <w:pPr>
              <w:widowControl w:val="0"/>
              <w:spacing w:line="360" w:lineRule="exact"/>
              <w:ind w:firstLine="0" w:firstLineChars="0"/>
              <w:jc w:val="center"/>
              <w:textAlignment w:val="auto"/>
              <w:rPr>
                <w:rFonts w:hint="eastAsia"/>
                <w:color w:val="auto"/>
                <w:sz w:val="21"/>
                <w:szCs w:val="22"/>
                <w:lang w:eastAsia="zh-CN"/>
              </w:rPr>
            </w:pPr>
            <w:r>
              <w:rPr>
                <w:color w:val="auto"/>
                <w:sz w:val="21"/>
                <w:szCs w:val="21"/>
                <w:lang w:eastAsia="zh-CN"/>
              </w:rPr>
              <w:t>NO</w:t>
            </w:r>
            <w:r>
              <w:rPr>
                <w:color w:val="auto"/>
                <w:sz w:val="21"/>
                <w:szCs w:val="21"/>
                <w:vertAlign w:val="subscript"/>
                <w:lang w:eastAsia="zh-CN"/>
              </w:rPr>
              <w:t>X</w:t>
            </w:r>
          </w:p>
        </w:tc>
        <w:tc>
          <w:tcPr>
            <w:tcW w:w="892" w:type="pct"/>
          </w:tcPr>
          <w:p w14:paraId="0EA4FBE3">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33.92</w:t>
            </w:r>
            <w:r>
              <w:rPr>
                <w:rFonts w:hint="eastAsia"/>
                <w:color w:val="auto"/>
                <w:sz w:val="21"/>
                <w:szCs w:val="21"/>
                <w:lang w:eastAsia="zh-CN"/>
              </w:rPr>
              <w:t xml:space="preserve"> t/a</w:t>
            </w:r>
          </w:p>
        </w:tc>
        <w:tc>
          <w:tcPr>
            <w:tcW w:w="835" w:type="pct"/>
            <w:vAlign w:val="center"/>
          </w:tcPr>
          <w:p w14:paraId="6A5FF254">
            <w:pPr>
              <w:widowControl w:val="0"/>
              <w:spacing w:line="360" w:lineRule="exact"/>
              <w:ind w:firstLine="0" w:firstLineChars="0"/>
              <w:jc w:val="center"/>
              <w:textAlignment w:val="auto"/>
              <w:rPr>
                <w:color w:val="auto"/>
                <w:sz w:val="21"/>
                <w:szCs w:val="21"/>
                <w:lang w:eastAsia="zh-CN"/>
              </w:rPr>
            </w:pPr>
            <w:r>
              <w:rPr>
                <w:bCs/>
                <w:color w:val="auto"/>
                <w:sz w:val="21"/>
                <w:szCs w:val="21"/>
                <w:lang w:eastAsia="zh-CN"/>
              </w:rPr>
              <w:t>0</w:t>
            </w:r>
            <w:r>
              <w:rPr>
                <w:rFonts w:hint="eastAsia"/>
                <w:color w:val="auto"/>
                <w:sz w:val="21"/>
                <w:szCs w:val="21"/>
                <w:lang w:eastAsia="zh-CN"/>
              </w:rPr>
              <w:t xml:space="preserve"> t/a</w:t>
            </w:r>
          </w:p>
        </w:tc>
        <w:tc>
          <w:tcPr>
            <w:tcW w:w="779" w:type="pct"/>
          </w:tcPr>
          <w:p w14:paraId="7DE06990">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33.92</w:t>
            </w:r>
            <w:r>
              <w:rPr>
                <w:rFonts w:hint="eastAsia"/>
                <w:color w:val="auto"/>
                <w:sz w:val="21"/>
                <w:szCs w:val="21"/>
                <w:lang w:eastAsia="zh-CN"/>
              </w:rPr>
              <w:t xml:space="preserve"> t/a</w:t>
            </w:r>
          </w:p>
        </w:tc>
      </w:tr>
      <w:tr w14:paraId="0FB9C5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51FB86F8">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vMerge w:val="continue"/>
            <w:tcBorders>
              <w:left w:val="single" w:color="auto" w:sz="4" w:space="0"/>
            </w:tcBorders>
            <w:vAlign w:val="center"/>
          </w:tcPr>
          <w:p w14:paraId="3975AFB0">
            <w:pPr>
              <w:widowControl w:val="0"/>
              <w:spacing w:line="360" w:lineRule="exact"/>
              <w:ind w:firstLine="0" w:firstLineChars="0"/>
              <w:jc w:val="center"/>
              <w:rPr>
                <w:rFonts w:hint="eastAsia"/>
                <w:bCs/>
                <w:color w:val="auto"/>
                <w:sz w:val="21"/>
                <w:szCs w:val="22"/>
                <w:lang w:eastAsia="zh-CN"/>
              </w:rPr>
            </w:pPr>
          </w:p>
        </w:tc>
        <w:tc>
          <w:tcPr>
            <w:tcW w:w="1039" w:type="pct"/>
            <w:vAlign w:val="center"/>
          </w:tcPr>
          <w:p w14:paraId="72E1B360">
            <w:pPr>
              <w:widowControl w:val="0"/>
              <w:spacing w:line="360" w:lineRule="exact"/>
              <w:ind w:firstLine="0" w:firstLineChars="0"/>
              <w:jc w:val="center"/>
              <w:textAlignment w:val="auto"/>
              <w:rPr>
                <w:rFonts w:hint="eastAsia"/>
                <w:color w:val="auto"/>
                <w:sz w:val="21"/>
                <w:szCs w:val="22"/>
                <w:lang w:eastAsia="zh-CN"/>
              </w:rPr>
            </w:pPr>
            <w:r>
              <w:rPr>
                <w:color w:val="auto"/>
                <w:sz w:val="21"/>
                <w:szCs w:val="21"/>
                <w:lang w:eastAsia="zh-CN"/>
              </w:rPr>
              <w:t>THC</w:t>
            </w:r>
          </w:p>
        </w:tc>
        <w:tc>
          <w:tcPr>
            <w:tcW w:w="892" w:type="pct"/>
          </w:tcPr>
          <w:p w14:paraId="57AB4BCE">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12.59</w:t>
            </w:r>
            <w:r>
              <w:rPr>
                <w:rFonts w:hint="eastAsia"/>
                <w:color w:val="auto"/>
                <w:sz w:val="21"/>
                <w:szCs w:val="21"/>
                <w:lang w:eastAsia="zh-CN"/>
              </w:rPr>
              <w:t xml:space="preserve"> t/a</w:t>
            </w:r>
          </w:p>
        </w:tc>
        <w:tc>
          <w:tcPr>
            <w:tcW w:w="835" w:type="pct"/>
            <w:vAlign w:val="center"/>
          </w:tcPr>
          <w:p w14:paraId="61880742">
            <w:pPr>
              <w:widowControl w:val="0"/>
              <w:spacing w:line="360" w:lineRule="exact"/>
              <w:ind w:firstLine="0" w:firstLineChars="0"/>
              <w:jc w:val="center"/>
              <w:textAlignment w:val="auto"/>
              <w:rPr>
                <w:color w:val="auto"/>
                <w:sz w:val="21"/>
                <w:szCs w:val="21"/>
                <w:lang w:eastAsia="zh-CN"/>
              </w:rPr>
            </w:pPr>
            <w:r>
              <w:rPr>
                <w:bCs/>
                <w:color w:val="auto"/>
                <w:sz w:val="21"/>
                <w:szCs w:val="21"/>
                <w:lang w:eastAsia="zh-CN"/>
              </w:rPr>
              <w:t>0</w:t>
            </w:r>
            <w:r>
              <w:rPr>
                <w:rFonts w:hint="eastAsia"/>
                <w:color w:val="auto"/>
                <w:sz w:val="21"/>
                <w:szCs w:val="21"/>
                <w:lang w:eastAsia="zh-CN"/>
              </w:rPr>
              <w:t xml:space="preserve"> t/a</w:t>
            </w:r>
          </w:p>
        </w:tc>
        <w:tc>
          <w:tcPr>
            <w:tcW w:w="779" w:type="pct"/>
          </w:tcPr>
          <w:p w14:paraId="3A8B5E9F">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12.59</w:t>
            </w:r>
            <w:r>
              <w:rPr>
                <w:rFonts w:hint="eastAsia"/>
                <w:color w:val="auto"/>
                <w:sz w:val="21"/>
                <w:szCs w:val="21"/>
                <w:lang w:eastAsia="zh-CN"/>
              </w:rPr>
              <w:t xml:space="preserve"> t/a</w:t>
            </w:r>
          </w:p>
        </w:tc>
      </w:tr>
      <w:tr w14:paraId="6E72A1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57" w:hRule="atLeast"/>
          <w:jc w:val="center"/>
        </w:trPr>
        <w:tc>
          <w:tcPr>
            <w:tcW w:w="292" w:type="pct"/>
            <w:vMerge w:val="continue"/>
            <w:tcBorders>
              <w:right w:val="single" w:color="auto" w:sz="4" w:space="0"/>
            </w:tcBorders>
            <w:vAlign w:val="center"/>
          </w:tcPr>
          <w:p w14:paraId="78941EB3">
            <w:pPr>
              <w:pStyle w:val="53"/>
              <w:spacing w:beforeLines="0" w:afterLines="0" w:line="360" w:lineRule="exact"/>
              <w:ind w:firstLine="0" w:firstLineChars="0"/>
              <w:textAlignment w:val="auto"/>
              <w:rPr>
                <w:rFonts w:ascii="Times New Roman" w:hAnsi="Times New Roman" w:eastAsia="宋体"/>
                <w:b w:val="0"/>
                <w:color w:val="auto"/>
                <w:kern w:val="2"/>
                <w:sz w:val="21"/>
                <w:szCs w:val="21"/>
                <w:lang w:val="zh-CN" w:bidi="zh-CN"/>
              </w:rPr>
            </w:pPr>
          </w:p>
        </w:tc>
        <w:tc>
          <w:tcPr>
            <w:tcW w:w="1163" w:type="pct"/>
            <w:vMerge w:val="continue"/>
            <w:tcBorders>
              <w:left w:val="single" w:color="auto" w:sz="4" w:space="0"/>
            </w:tcBorders>
            <w:vAlign w:val="center"/>
          </w:tcPr>
          <w:p w14:paraId="656AC345">
            <w:pPr>
              <w:widowControl w:val="0"/>
              <w:spacing w:line="360" w:lineRule="exact"/>
              <w:ind w:firstLine="0" w:firstLineChars="0"/>
              <w:jc w:val="center"/>
              <w:rPr>
                <w:rFonts w:hint="eastAsia"/>
                <w:bCs/>
                <w:color w:val="auto"/>
                <w:sz w:val="21"/>
                <w:szCs w:val="22"/>
                <w:lang w:eastAsia="zh-CN"/>
              </w:rPr>
            </w:pPr>
          </w:p>
        </w:tc>
        <w:tc>
          <w:tcPr>
            <w:tcW w:w="1039" w:type="pct"/>
            <w:vAlign w:val="center"/>
          </w:tcPr>
          <w:p w14:paraId="4BD20CDA">
            <w:pPr>
              <w:widowControl w:val="0"/>
              <w:spacing w:line="360" w:lineRule="exact"/>
              <w:ind w:firstLine="0" w:firstLineChars="0"/>
              <w:jc w:val="center"/>
              <w:textAlignment w:val="auto"/>
              <w:rPr>
                <w:rFonts w:hint="eastAsia"/>
                <w:color w:val="auto"/>
                <w:sz w:val="21"/>
                <w:szCs w:val="22"/>
                <w:lang w:eastAsia="zh-CN"/>
              </w:rPr>
            </w:pPr>
            <w:r>
              <w:rPr>
                <w:color w:val="auto"/>
                <w:sz w:val="21"/>
                <w:szCs w:val="21"/>
                <w:lang w:eastAsia="zh-CN"/>
              </w:rPr>
              <w:t>SO</w:t>
            </w:r>
            <w:r>
              <w:rPr>
                <w:color w:val="auto"/>
                <w:sz w:val="21"/>
                <w:szCs w:val="21"/>
                <w:vertAlign w:val="subscript"/>
                <w:lang w:eastAsia="zh-CN"/>
              </w:rPr>
              <w:t>2</w:t>
            </w:r>
          </w:p>
        </w:tc>
        <w:tc>
          <w:tcPr>
            <w:tcW w:w="892" w:type="pct"/>
          </w:tcPr>
          <w:p w14:paraId="5443D86B">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2.16</w:t>
            </w:r>
            <w:r>
              <w:rPr>
                <w:rFonts w:hint="eastAsia"/>
                <w:color w:val="auto"/>
                <w:sz w:val="21"/>
                <w:szCs w:val="21"/>
                <w:lang w:eastAsia="zh-CN"/>
              </w:rPr>
              <w:t xml:space="preserve"> t/a</w:t>
            </w:r>
          </w:p>
        </w:tc>
        <w:tc>
          <w:tcPr>
            <w:tcW w:w="835" w:type="pct"/>
            <w:vAlign w:val="center"/>
          </w:tcPr>
          <w:p w14:paraId="49D256D0">
            <w:pPr>
              <w:widowControl w:val="0"/>
              <w:spacing w:line="360" w:lineRule="exact"/>
              <w:ind w:firstLine="0" w:firstLineChars="0"/>
              <w:jc w:val="center"/>
              <w:textAlignment w:val="auto"/>
              <w:rPr>
                <w:color w:val="auto"/>
                <w:sz w:val="21"/>
                <w:szCs w:val="21"/>
                <w:lang w:eastAsia="zh-CN"/>
              </w:rPr>
            </w:pPr>
            <w:r>
              <w:rPr>
                <w:bCs/>
                <w:color w:val="auto"/>
                <w:sz w:val="21"/>
                <w:szCs w:val="21"/>
                <w:lang w:eastAsia="zh-CN"/>
              </w:rPr>
              <w:t>0</w:t>
            </w:r>
            <w:r>
              <w:rPr>
                <w:rFonts w:hint="eastAsia"/>
                <w:color w:val="auto"/>
                <w:sz w:val="21"/>
                <w:szCs w:val="21"/>
                <w:lang w:eastAsia="zh-CN"/>
              </w:rPr>
              <w:t xml:space="preserve"> t/a</w:t>
            </w:r>
          </w:p>
        </w:tc>
        <w:tc>
          <w:tcPr>
            <w:tcW w:w="779" w:type="pct"/>
          </w:tcPr>
          <w:p w14:paraId="25595084">
            <w:pPr>
              <w:widowControl w:val="0"/>
              <w:spacing w:line="360" w:lineRule="exact"/>
              <w:ind w:firstLine="0" w:firstLineChars="0"/>
              <w:jc w:val="center"/>
              <w:textAlignment w:val="auto"/>
              <w:rPr>
                <w:rFonts w:hint="eastAsia"/>
                <w:color w:val="auto"/>
                <w:sz w:val="21"/>
                <w:szCs w:val="21"/>
                <w:lang w:eastAsia="zh-CN"/>
              </w:rPr>
            </w:pPr>
            <w:r>
              <w:rPr>
                <w:color w:val="auto"/>
                <w:sz w:val="21"/>
                <w:szCs w:val="21"/>
              </w:rPr>
              <w:t>2.16</w:t>
            </w:r>
            <w:r>
              <w:rPr>
                <w:rFonts w:hint="eastAsia"/>
                <w:color w:val="auto"/>
                <w:sz w:val="21"/>
                <w:szCs w:val="21"/>
                <w:lang w:eastAsia="zh-CN"/>
              </w:rPr>
              <w:t xml:space="preserve"> t/a</w:t>
            </w:r>
          </w:p>
        </w:tc>
      </w:tr>
      <w:tr w14:paraId="1A0D27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67" w:hRule="atLeast"/>
          <w:jc w:val="center"/>
        </w:trPr>
        <w:tc>
          <w:tcPr>
            <w:tcW w:w="292" w:type="pct"/>
            <w:vMerge w:val="restart"/>
            <w:tcBorders>
              <w:right w:val="single" w:color="auto" w:sz="4" w:space="0"/>
            </w:tcBorders>
            <w:vAlign w:val="center"/>
          </w:tcPr>
          <w:p w14:paraId="76D2983A">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水污染物</w:t>
            </w:r>
          </w:p>
        </w:tc>
        <w:tc>
          <w:tcPr>
            <w:tcW w:w="1163" w:type="pct"/>
            <w:tcBorders>
              <w:left w:val="single" w:color="auto" w:sz="4" w:space="0"/>
            </w:tcBorders>
            <w:vAlign w:val="center"/>
          </w:tcPr>
          <w:p w14:paraId="0826D81E">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采坑</w:t>
            </w:r>
            <w:r>
              <w:rPr>
                <w:rFonts w:ascii="Times New Roman" w:hAnsi="Times New Roman" w:eastAsia="宋体"/>
                <w:b w:val="0"/>
                <w:bCs/>
                <w:color w:val="auto"/>
                <w:sz w:val="21"/>
                <w:szCs w:val="21"/>
              </w:rPr>
              <w:t>排水</w:t>
            </w:r>
          </w:p>
        </w:tc>
        <w:tc>
          <w:tcPr>
            <w:tcW w:w="1039" w:type="pct"/>
            <w:vAlign w:val="center"/>
          </w:tcPr>
          <w:p w14:paraId="553DB1DE">
            <w:pPr>
              <w:widowControl w:val="0"/>
              <w:spacing w:line="360" w:lineRule="exact"/>
              <w:ind w:firstLine="0" w:firstLineChars="0"/>
              <w:jc w:val="center"/>
              <w:rPr>
                <w:bCs/>
                <w:color w:val="auto"/>
                <w:sz w:val="21"/>
                <w:szCs w:val="21"/>
                <w:lang w:eastAsia="zh-CN"/>
              </w:rPr>
            </w:pPr>
            <w:r>
              <w:rPr>
                <w:bCs/>
                <w:color w:val="auto"/>
                <w:sz w:val="21"/>
                <w:szCs w:val="21"/>
              </w:rPr>
              <w:t>废水量</w:t>
            </w:r>
          </w:p>
        </w:tc>
        <w:tc>
          <w:tcPr>
            <w:tcW w:w="892" w:type="pct"/>
            <w:vAlign w:val="center"/>
          </w:tcPr>
          <w:p w14:paraId="3ADD699D">
            <w:pPr>
              <w:widowControl w:val="0"/>
              <w:spacing w:line="360" w:lineRule="exact"/>
              <w:ind w:firstLine="0" w:firstLineChars="0"/>
              <w:jc w:val="center"/>
              <w:rPr>
                <w:bCs/>
                <w:color w:val="auto"/>
                <w:sz w:val="21"/>
                <w:szCs w:val="21"/>
                <w:lang w:eastAsia="zh-CN"/>
              </w:rPr>
            </w:pPr>
            <w:r>
              <w:rPr>
                <w:rFonts w:hint="eastAsia"/>
                <w:bCs/>
                <w:color w:val="auto"/>
                <w:sz w:val="21"/>
                <w:szCs w:val="21"/>
                <w:lang w:eastAsia="zh-CN"/>
              </w:rPr>
              <w:t>1645</w:t>
            </w:r>
            <w:r>
              <w:rPr>
                <w:bCs/>
                <w:color w:val="auto"/>
                <w:sz w:val="21"/>
                <w:szCs w:val="21"/>
              </w:rPr>
              <w:t>m</w:t>
            </w:r>
            <w:r>
              <w:rPr>
                <w:bCs/>
                <w:color w:val="auto"/>
                <w:sz w:val="21"/>
                <w:szCs w:val="21"/>
                <w:vertAlign w:val="superscript"/>
              </w:rPr>
              <w:t>3</w:t>
            </w:r>
            <w:r>
              <w:rPr>
                <w:bCs/>
                <w:color w:val="auto"/>
                <w:sz w:val="21"/>
                <w:szCs w:val="21"/>
              </w:rPr>
              <w:t>/d</w:t>
            </w:r>
          </w:p>
        </w:tc>
        <w:tc>
          <w:tcPr>
            <w:tcW w:w="835" w:type="pct"/>
            <w:vAlign w:val="center"/>
          </w:tcPr>
          <w:p w14:paraId="5B298F50">
            <w:pPr>
              <w:widowControl w:val="0"/>
              <w:spacing w:line="360" w:lineRule="exact"/>
              <w:ind w:firstLine="0" w:firstLineChars="0"/>
              <w:jc w:val="center"/>
              <w:textAlignment w:val="auto"/>
              <w:rPr>
                <w:bCs/>
                <w:color w:val="auto"/>
                <w:sz w:val="21"/>
                <w:szCs w:val="21"/>
              </w:rPr>
            </w:pPr>
            <w:r>
              <w:rPr>
                <w:rFonts w:hint="eastAsia"/>
                <w:bCs/>
                <w:color w:val="auto"/>
                <w:sz w:val="21"/>
                <w:szCs w:val="21"/>
                <w:lang w:eastAsia="zh-CN"/>
              </w:rPr>
              <w:t>1645</w:t>
            </w:r>
            <w:r>
              <w:rPr>
                <w:bCs/>
                <w:color w:val="auto"/>
                <w:sz w:val="21"/>
                <w:szCs w:val="21"/>
              </w:rPr>
              <w:t>m</w:t>
            </w:r>
            <w:r>
              <w:rPr>
                <w:bCs/>
                <w:color w:val="auto"/>
                <w:sz w:val="21"/>
                <w:szCs w:val="21"/>
                <w:vertAlign w:val="superscript"/>
              </w:rPr>
              <w:t>3</w:t>
            </w:r>
            <w:r>
              <w:rPr>
                <w:bCs/>
                <w:color w:val="auto"/>
                <w:sz w:val="21"/>
                <w:szCs w:val="21"/>
              </w:rPr>
              <w:t>/d</w:t>
            </w:r>
          </w:p>
        </w:tc>
        <w:tc>
          <w:tcPr>
            <w:tcW w:w="779" w:type="pct"/>
            <w:vAlign w:val="center"/>
          </w:tcPr>
          <w:p w14:paraId="646BE3C0">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0</w:t>
            </w:r>
          </w:p>
        </w:tc>
      </w:tr>
      <w:tr w14:paraId="07B616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148" w:hRule="atLeast"/>
          <w:jc w:val="center"/>
        </w:trPr>
        <w:tc>
          <w:tcPr>
            <w:tcW w:w="292" w:type="pct"/>
            <w:vMerge w:val="continue"/>
            <w:tcBorders>
              <w:right w:val="single" w:color="auto" w:sz="4" w:space="0"/>
            </w:tcBorders>
            <w:vAlign w:val="center"/>
          </w:tcPr>
          <w:p w14:paraId="05C35287">
            <w:pPr>
              <w:pStyle w:val="53"/>
              <w:spacing w:beforeLines="0" w:afterLines="0" w:line="360" w:lineRule="exact"/>
              <w:ind w:firstLine="0" w:firstLineChars="0"/>
              <w:textAlignment w:val="auto"/>
              <w:rPr>
                <w:rFonts w:ascii="Times New Roman" w:hAnsi="Times New Roman" w:eastAsia="宋体"/>
                <w:b w:val="0"/>
                <w:bCs/>
                <w:color w:val="auto"/>
                <w:sz w:val="21"/>
                <w:szCs w:val="21"/>
              </w:rPr>
            </w:pPr>
          </w:p>
        </w:tc>
        <w:tc>
          <w:tcPr>
            <w:tcW w:w="1163" w:type="pct"/>
            <w:vMerge w:val="restart"/>
            <w:tcBorders>
              <w:left w:val="single" w:color="auto" w:sz="4" w:space="0"/>
            </w:tcBorders>
            <w:vAlign w:val="center"/>
          </w:tcPr>
          <w:p w14:paraId="3141BB11">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生活污水</w:t>
            </w:r>
          </w:p>
        </w:tc>
        <w:tc>
          <w:tcPr>
            <w:tcW w:w="1039" w:type="pct"/>
            <w:vAlign w:val="center"/>
          </w:tcPr>
          <w:p w14:paraId="41B25397">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COD</w:t>
            </w:r>
          </w:p>
        </w:tc>
        <w:tc>
          <w:tcPr>
            <w:tcW w:w="892" w:type="pct"/>
            <w:vAlign w:val="center"/>
          </w:tcPr>
          <w:p w14:paraId="713DAE94">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1.28t/a</w:t>
            </w:r>
          </w:p>
        </w:tc>
        <w:tc>
          <w:tcPr>
            <w:tcW w:w="835" w:type="pct"/>
            <w:vAlign w:val="center"/>
          </w:tcPr>
          <w:p w14:paraId="665F6517">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1.28t/a</w:t>
            </w:r>
          </w:p>
        </w:tc>
        <w:tc>
          <w:tcPr>
            <w:tcW w:w="779" w:type="pct"/>
            <w:vAlign w:val="center"/>
          </w:tcPr>
          <w:p w14:paraId="74B610F9">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0</w:t>
            </w:r>
          </w:p>
        </w:tc>
      </w:tr>
      <w:tr w14:paraId="19BB5A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148" w:hRule="atLeast"/>
          <w:jc w:val="center"/>
        </w:trPr>
        <w:tc>
          <w:tcPr>
            <w:tcW w:w="292" w:type="pct"/>
            <w:vMerge w:val="continue"/>
            <w:tcBorders>
              <w:right w:val="single" w:color="auto" w:sz="4" w:space="0"/>
            </w:tcBorders>
            <w:vAlign w:val="center"/>
          </w:tcPr>
          <w:p w14:paraId="6F91766A">
            <w:pPr>
              <w:pStyle w:val="53"/>
              <w:spacing w:beforeLines="0" w:afterLines="0" w:line="360" w:lineRule="exact"/>
              <w:ind w:firstLine="0" w:firstLineChars="0"/>
              <w:textAlignment w:val="auto"/>
              <w:rPr>
                <w:rFonts w:hint="eastAsia"/>
                <w:color w:val="auto"/>
              </w:rPr>
            </w:pPr>
          </w:p>
        </w:tc>
        <w:tc>
          <w:tcPr>
            <w:tcW w:w="1163" w:type="pct"/>
            <w:vMerge w:val="continue"/>
            <w:tcBorders>
              <w:left w:val="single" w:color="auto" w:sz="4" w:space="0"/>
            </w:tcBorders>
            <w:vAlign w:val="center"/>
          </w:tcPr>
          <w:p w14:paraId="3A78B2D9">
            <w:pPr>
              <w:pStyle w:val="53"/>
              <w:spacing w:beforeLines="0" w:afterLines="0" w:line="360" w:lineRule="exact"/>
              <w:ind w:firstLine="0" w:firstLineChars="0"/>
              <w:textAlignment w:val="auto"/>
              <w:rPr>
                <w:rFonts w:hint="eastAsia"/>
                <w:color w:val="auto"/>
              </w:rPr>
            </w:pPr>
          </w:p>
        </w:tc>
        <w:tc>
          <w:tcPr>
            <w:tcW w:w="1039" w:type="pct"/>
            <w:vAlign w:val="center"/>
          </w:tcPr>
          <w:p w14:paraId="43720FDD">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NH</w:t>
            </w:r>
            <w:r>
              <w:rPr>
                <w:rFonts w:ascii="Times New Roman" w:hAnsi="Times New Roman" w:eastAsia="宋体"/>
                <w:b w:val="0"/>
                <w:bCs/>
                <w:color w:val="auto"/>
                <w:sz w:val="21"/>
                <w:szCs w:val="21"/>
                <w:vertAlign w:val="subscript"/>
              </w:rPr>
              <w:t>3</w:t>
            </w:r>
            <w:r>
              <w:rPr>
                <w:rFonts w:ascii="Times New Roman" w:hAnsi="Times New Roman" w:eastAsia="宋体"/>
                <w:b w:val="0"/>
                <w:bCs/>
                <w:color w:val="auto"/>
                <w:sz w:val="21"/>
                <w:szCs w:val="21"/>
              </w:rPr>
              <w:t>-N</w:t>
            </w:r>
          </w:p>
        </w:tc>
        <w:tc>
          <w:tcPr>
            <w:tcW w:w="892" w:type="pct"/>
            <w:vAlign w:val="center"/>
          </w:tcPr>
          <w:p w14:paraId="09D773BF">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0.13t/a</w:t>
            </w:r>
          </w:p>
        </w:tc>
        <w:tc>
          <w:tcPr>
            <w:tcW w:w="835" w:type="pct"/>
            <w:vAlign w:val="center"/>
          </w:tcPr>
          <w:p w14:paraId="29800D6D">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0.13t/a</w:t>
            </w:r>
          </w:p>
        </w:tc>
        <w:tc>
          <w:tcPr>
            <w:tcW w:w="779" w:type="pct"/>
            <w:vAlign w:val="center"/>
          </w:tcPr>
          <w:p w14:paraId="308FDA6D">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0</w:t>
            </w:r>
          </w:p>
        </w:tc>
      </w:tr>
      <w:tr w14:paraId="0AB585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tcBorders>
              <w:right w:val="single" w:color="auto" w:sz="4" w:space="0"/>
            </w:tcBorders>
            <w:vAlign w:val="center"/>
          </w:tcPr>
          <w:p w14:paraId="438D6342">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噪声</w:t>
            </w:r>
          </w:p>
        </w:tc>
        <w:tc>
          <w:tcPr>
            <w:tcW w:w="2202" w:type="pct"/>
            <w:gridSpan w:val="2"/>
            <w:tcBorders>
              <w:left w:val="single" w:color="auto" w:sz="4" w:space="0"/>
            </w:tcBorders>
            <w:vAlign w:val="center"/>
          </w:tcPr>
          <w:p w14:paraId="2225AFDF">
            <w:pPr>
              <w:pStyle w:val="53"/>
              <w:spacing w:beforeLines="0" w:afterLines="0" w:line="360" w:lineRule="exact"/>
              <w:ind w:firstLine="0" w:firstLineChars="0"/>
              <w:textAlignment w:val="auto"/>
              <w:rPr>
                <w:rFonts w:ascii="Times New Roman" w:hAnsi="Times New Roman"/>
                <w:b w:val="0"/>
                <w:bCs/>
                <w:color w:val="auto"/>
                <w:sz w:val="21"/>
                <w:szCs w:val="21"/>
              </w:rPr>
            </w:pPr>
            <w:r>
              <w:rPr>
                <w:rFonts w:ascii="Times New Roman" w:hAnsi="Times New Roman" w:eastAsia="宋体"/>
                <w:b w:val="0"/>
                <w:bCs/>
                <w:color w:val="auto"/>
                <w:sz w:val="21"/>
                <w:szCs w:val="21"/>
              </w:rPr>
              <w:t>凿岩、爆破、压气、铲装运输设备等生产作业时均会产</w:t>
            </w:r>
            <w:r>
              <w:rPr>
                <w:rFonts w:ascii="Times New Roman" w:hAnsi="Times New Roman" w:eastAsia="宋体"/>
                <w:b w:val="0"/>
                <w:color w:val="auto"/>
                <w:sz w:val="21"/>
                <w:szCs w:val="22"/>
              </w:rPr>
              <w:t>生噪声</w:t>
            </w:r>
          </w:p>
        </w:tc>
        <w:tc>
          <w:tcPr>
            <w:tcW w:w="2506" w:type="pct"/>
            <w:gridSpan w:val="3"/>
            <w:vAlign w:val="center"/>
          </w:tcPr>
          <w:p w14:paraId="1AD8D023">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85~110dB</w:t>
            </w:r>
            <w:r>
              <w:rPr>
                <w:rFonts w:hint="eastAsia" w:ascii="Times New Roman" w:hAnsi="Times New Roman" w:eastAsia="宋体"/>
                <w:b w:val="0"/>
                <w:bCs/>
                <w:color w:val="auto"/>
                <w:sz w:val="21"/>
                <w:szCs w:val="21"/>
              </w:rPr>
              <w:t>(</w:t>
            </w:r>
            <w:r>
              <w:rPr>
                <w:rFonts w:ascii="Times New Roman" w:hAnsi="Times New Roman" w:eastAsia="宋体"/>
                <w:b w:val="0"/>
                <w:bCs/>
                <w:color w:val="auto"/>
                <w:sz w:val="21"/>
                <w:szCs w:val="21"/>
              </w:rPr>
              <w:t>A</w:t>
            </w:r>
            <w:r>
              <w:rPr>
                <w:rFonts w:hint="eastAsia" w:ascii="Times New Roman" w:hAnsi="Times New Roman" w:eastAsia="宋体"/>
                <w:b w:val="0"/>
                <w:bCs/>
                <w:color w:val="auto"/>
                <w:sz w:val="21"/>
                <w:szCs w:val="21"/>
              </w:rPr>
              <w:t>)</w:t>
            </w:r>
          </w:p>
        </w:tc>
      </w:tr>
      <w:tr w14:paraId="7094D6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325" w:hRule="atLeast"/>
          <w:jc w:val="center"/>
        </w:trPr>
        <w:tc>
          <w:tcPr>
            <w:tcW w:w="292" w:type="pct"/>
            <w:vMerge w:val="restart"/>
            <w:vAlign w:val="center"/>
          </w:tcPr>
          <w:p w14:paraId="70C35E4C">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固体废物</w:t>
            </w:r>
          </w:p>
        </w:tc>
        <w:tc>
          <w:tcPr>
            <w:tcW w:w="1163" w:type="pct"/>
            <w:vAlign w:val="center"/>
          </w:tcPr>
          <w:p w14:paraId="12057DFA">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露天开采</w:t>
            </w:r>
          </w:p>
        </w:tc>
        <w:tc>
          <w:tcPr>
            <w:tcW w:w="1039" w:type="pct"/>
            <w:vAlign w:val="center"/>
          </w:tcPr>
          <w:p w14:paraId="77BE96BD">
            <w:pPr>
              <w:widowControl w:val="0"/>
              <w:autoSpaceDE w:val="0"/>
              <w:autoSpaceDN w:val="0"/>
              <w:spacing w:line="360" w:lineRule="exact"/>
              <w:ind w:firstLine="0" w:firstLineChars="0"/>
              <w:jc w:val="center"/>
              <w:textAlignment w:val="auto"/>
              <w:rPr>
                <w:color w:val="auto"/>
                <w:sz w:val="21"/>
                <w:szCs w:val="22"/>
              </w:rPr>
            </w:pPr>
            <w:r>
              <w:rPr>
                <w:color w:val="auto"/>
                <w:sz w:val="21"/>
                <w:szCs w:val="22"/>
              </w:rPr>
              <w:t>采矿废石</w:t>
            </w:r>
          </w:p>
        </w:tc>
        <w:tc>
          <w:tcPr>
            <w:tcW w:w="892" w:type="pct"/>
            <w:vAlign w:val="center"/>
          </w:tcPr>
          <w:p w14:paraId="65A9D655">
            <w:pPr>
              <w:widowControl w:val="0"/>
              <w:autoSpaceDE w:val="0"/>
              <w:autoSpaceDN w:val="0"/>
              <w:spacing w:line="360" w:lineRule="exact"/>
              <w:ind w:firstLine="0" w:firstLineChars="0"/>
              <w:jc w:val="center"/>
              <w:textAlignment w:val="auto"/>
              <w:rPr>
                <w:color w:val="auto"/>
                <w:sz w:val="21"/>
                <w:szCs w:val="22"/>
              </w:rPr>
            </w:pPr>
            <w:r>
              <w:rPr>
                <w:rFonts w:hint="eastAsia"/>
                <w:color w:val="auto"/>
                <w:sz w:val="21"/>
                <w:szCs w:val="22"/>
                <w:lang w:eastAsia="zh-CN"/>
              </w:rPr>
              <w:t>7.88</w:t>
            </w:r>
            <w:r>
              <w:rPr>
                <w:color w:val="auto"/>
                <w:sz w:val="21"/>
                <w:szCs w:val="22"/>
              </w:rPr>
              <w:t>万</w:t>
            </w:r>
            <w:r>
              <w:rPr>
                <w:color w:val="auto"/>
                <w:sz w:val="21"/>
                <w:szCs w:val="21"/>
              </w:rPr>
              <w:t>t/a</w:t>
            </w:r>
          </w:p>
        </w:tc>
        <w:tc>
          <w:tcPr>
            <w:tcW w:w="835" w:type="pct"/>
            <w:vAlign w:val="center"/>
          </w:tcPr>
          <w:p w14:paraId="3F905684">
            <w:pPr>
              <w:pStyle w:val="53"/>
              <w:spacing w:beforeLines="0" w:afterLines="0" w:line="360" w:lineRule="exact"/>
              <w:ind w:firstLine="0" w:firstLineChars="0"/>
              <w:textAlignment w:val="auto"/>
              <w:rPr>
                <w:rFonts w:ascii="Times New Roman" w:hAnsi="Times New Roman" w:eastAsia="宋体"/>
                <w:b w:val="0"/>
                <w:color w:val="auto"/>
                <w:sz w:val="21"/>
                <w:szCs w:val="21"/>
              </w:rPr>
            </w:pPr>
            <w:r>
              <w:rPr>
                <w:rFonts w:hint="eastAsia" w:ascii="Times New Roman" w:hAnsi="Times New Roman" w:eastAsia="宋体"/>
                <w:b w:val="0"/>
                <w:color w:val="auto"/>
                <w:sz w:val="21"/>
                <w:szCs w:val="21"/>
              </w:rPr>
              <w:t>7.88</w:t>
            </w:r>
            <w:r>
              <w:rPr>
                <w:rFonts w:ascii="Times New Roman" w:hAnsi="Times New Roman" w:eastAsia="宋体"/>
                <w:b w:val="0"/>
                <w:color w:val="auto"/>
                <w:sz w:val="21"/>
                <w:szCs w:val="22"/>
              </w:rPr>
              <w:t>万</w:t>
            </w:r>
            <w:r>
              <w:rPr>
                <w:rFonts w:ascii="Times New Roman" w:hAnsi="Times New Roman" w:eastAsia="宋体"/>
                <w:b w:val="0"/>
                <w:color w:val="auto"/>
                <w:sz w:val="21"/>
                <w:szCs w:val="21"/>
              </w:rPr>
              <w:t>t/a</w:t>
            </w:r>
          </w:p>
        </w:tc>
        <w:tc>
          <w:tcPr>
            <w:tcW w:w="779" w:type="pct"/>
            <w:vAlign w:val="center"/>
          </w:tcPr>
          <w:p w14:paraId="1F53E56A">
            <w:pPr>
              <w:widowControl w:val="0"/>
              <w:autoSpaceDE w:val="0"/>
              <w:autoSpaceDN w:val="0"/>
              <w:spacing w:line="360" w:lineRule="exact"/>
              <w:ind w:firstLine="0" w:firstLineChars="0"/>
              <w:jc w:val="center"/>
              <w:textAlignment w:val="auto"/>
              <w:rPr>
                <w:color w:val="auto"/>
                <w:sz w:val="21"/>
                <w:szCs w:val="21"/>
              </w:rPr>
            </w:pPr>
            <w:r>
              <w:rPr>
                <w:color w:val="auto"/>
                <w:sz w:val="21"/>
                <w:szCs w:val="22"/>
                <w:lang w:eastAsia="zh-CN"/>
              </w:rPr>
              <w:t>0</w:t>
            </w:r>
          </w:p>
        </w:tc>
      </w:tr>
      <w:tr w14:paraId="6C681E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vMerge w:val="continue"/>
            <w:vAlign w:val="center"/>
          </w:tcPr>
          <w:p w14:paraId="18FE2810">
            <w:pPr>
              <w:widowControl w:val="0"/>
              <w:spacing w:line="360" w:lineRule="exact"/>
              <w:ind w:firstLine="0" w:firstLineChars="0"/>
              <w:jc w:val="center"/>
              <w:textAlignment w:val="auto"/>
              <w:rPr>
                <w:bCs/>
                <w:color w:val="auto"/>
                <w:sz w:val="21"/>
                <w:szCs w:val="22"/>
              </w:rPr>
            </w:pPr>
          </w:p>
        </w:tc>
        <w:tc>
          <w:tcPr>
            <w:tcW w:w="1163" w:type="pct"/>
            <w:vAlign w:val="center"/>
          </w:tcPr>
          <w:p w14:paraId="6953B1C5">
            <w:pPr>
              <w:widowControl w:val="0"/>
              <w:spacing w:line="360" w:lineRule="exact"/>
              <w:ind w:firstLine="0" w:firstLineChars="0"/>
              <w:jc w:val="center"/>
              <w:textAlignment w:val="auto"/>
              <w:rPr>
                <w:bCs/>
                <w:color w:val="auto"/>
                <w:sz w:val="21"/>
                <w:szCs w:val="22"/>
                <w:lang w:eastAsia="zh-CN"/>
              </w:rPr>
            </w:pPr>
            <w:r>
              <w:rPr>
                <w:rFonts w:hint="eastAsia"/>
                <w:bCs/>
                <w:color w:val="auto"/>
                <w:sz w:val="21"/>
                <w:szCs w:val="22"/>
                <w:lang w:eastAsia="zh-CN"/>
              </w:rPr>
              <w:t>生活垃圾</w:t>
            </w:r>
          </w:p>
        </w:tc>
        <w:tc>
          <w:tcPr>
            <w:tcW w:w="1039" w:type="pct"/>
            <w:vAlign w:val="center"/>
          </w:tcPr>
          <w:p w14:paraId="4AD7C91A">
            <w:pPr>
              <w:widowControl w:val="0"/>
              <w:autoSpaceDE w:val="0"/>
              <w:autoSpaceDN w:val="0"/>
              <w:spacing w:line="360" w:lineRule="exact"/>
              <w:ind w:firstLine="0" w:firstLineChars="0"/>
              <w:jc w:val="center"/>
              <w:textAlignment w:val="auto"/>
              <w:rPr>
                <w:color w:val="auto"/>
                <w:sz w:val="21"/>
                <w:szCs w:val="22"/>
                <w:lang w:eastAsia="zh-CN"/>
              </w:rPr>
            </w:pPr>
            <w:r>
              <w:rPr>
                <w:color w:val="auto"/>
                <w:sz w:val="21"/>
                <w:szCs w:val="22"/>
                <w:lang w:eastAsia="zh-CN"/>
              </w:rPr>
              <w:t>生活垃圾</w:t>
            </w:r>
          </w:p>
        </w:tc>
        <w:tc>
          <w:tcPr>
            <w:tcW w:w="892" w:type="pct"/>
            <w:vAlign w:val="center"/>
          </w:tcPr>
          <w:p w14:paraId="534AD1EC">
            <w:pPr>
              <w:widowControl w:val="0"/>
              <w:autoSpaceDE w:val="0"/>
              <w:autoSpaceDN w:val="0"/>
              <w:spacing w:line="360" w:lineRule="exact"/>
              <w:ind w:firstLine="0" w:firstLineChars="0"/>
              <w:jc w:val="center"/>
              <w:textAlignment w:val="auto"/>
              <w:rPr>
                <w:color w:val="auto"/>
                <w:sz w:val="21"/>
                <w:szCs w:val="22"/>
                <w:lang w:eastAsia="zh-CN"/>
              </w:rPr>
            </w:pPr>
            <w:r>
              <w:rPr>
                <w:rFonts w:hint="eastAsia"/>
                <w:color w:val="auto"/>
                <w:sz w:val="21"/>
                <w:szCs w:val="21"/>
                <w:lang w:eastAsia="zh-CN"/>
              </w:rPr>
              <w:t>33.3</w:t>
            </w:r>
            <w:r>
              <w:rPr>
                <w:color w:val="auto"/>
                <w:sz w:val="21"/>
                <w:szCs w:val="21"/>
              </w:rPr>
              <w:t>t/a</w:t>
            </w:r>
          </w:p>
        </w:tc>
        <w:tc>
          <w:tcPr>
            <w:tcW w:w="835" w:type="pct"/>
            <w:vAlign w:val="center"/>
          </w:tcPr>
          <w:p w14:paraId="78641EA7">
            <w:pPr>
              <w:pStyle w:val="53"/>
              <w:spacing w:beforeLines="0" w:afterLines="0" w:line="360" w:lineRule="exact"/>
              <w:ind w:firstLine="0" w:firstLineChars="0"/>
              <w:textAlignment w:val="auto"/>
              <w:rPr>
                <w:rFonts w:ascii="Times New Roman" w:hAnsi="Times New Roman" w:eastAsia="宋体"/>
                <w:b w:val="0"/>
                <w:color w:val="auto"/>
                <w:sz w:val="21"/>
                <w:szCs w:val="22"/>
              </w:rPr>
            </w:pPr>
            <w:r>
              <w:rPr>
                <w:rFonts w:hint="eastAsia" w:ascii="Times New Roman" w:hAnsi="Times New Roman" w:eastAsia="宋体"/>
                <w:b w:val="0"/>
                <w:color w:val="auto"/>
                <w:sz w:val="21"/>
                <w:szCs w:val="22"/>
              </w:rPr>
              <w:t>33.3</w:t>
            </w:r>
            <w:r>
              <w:rPr>
                <w:rFonts w:ascii="Times New Roman" w:hAnsi="Times New Roman" w:eastAsia="宋体"/>
                <w:b w:val="0"/>
                <w:color w:val="auto"/>
                <w:sz w:val="21"/>
                <w:szCs w:val="22"/>
              </w:rPr>
              <w:t>t/a</w:t>
            </w:r>
          </w:p>
        </w:tc>
        <w:tc>
          <w:tcPr>
            <w:tcW w:w="779" w:type="pct"/>
            <w:vAlign w:val="center"/>
          </w:tcPr>
          <w:p w14:paraId="33F8D74B">
            <w:pPr>
              <w:widowControl w:val="0"/>
              <w:autoSpaceDE w:val="0"/>
              <w:autoSpaceDN w:val="0"/>
              <w:spacing w:line="360" w:lineRule="exact"/>
              <w:ind w:firstLine="0" w:firstLineChars="0"/>
              <w:jc w:val="center"/>
              <w:textAlignment w:val="auto"/>
              <w:rPr>
                <w:color w:val="auto"/>
                <w:sz w:val="21"/>
                <w:szCs w:val="22"/>
                <w:lang w:eastAsia="zh-CN"/>
              </w:rPr>
            </w:pPr>
            <w:r>
              <w:rPr>
                <w:color w:val="auto"/>
                <w:sz w:val="21"/>
                <w:szCs w:val="22"/>
                <w:lang w:eastAsia="zh-CN"/>
              </w:rPr>
              <w:t>0</w:t>
            </w:r>
          </w:p>
        </w:tc>
      </w:tr>
      <w:tr w14:paraId="79F568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vMerge w:val="continue"/>
            <w:vAlign w:val="center"/>
          </w:tcPr>
          <w:p w14:paraId="7153EA52">
            <w:pPr>
              <w:widowControl w:val="0"/>
              <w:spacing w:line="360" w:lineRule="exact"/>
              <w:ind w:firstLine="0" w:firstLineChars="0"/>
              <w:jc w:val="center"/>
              <w:textAlignment w:val="auto"/>
              <w:rPr>
                <w:bCs/>
                <w:color w:val="auto"/>
                <w:sz w:val="21"/>
                <w:szCs w:val="22"/>
              </w:rPr>
            </w:pPr>
          </w:p>
        </w:tc>
        <w:tc>
          <w:tcPr>
            <w:tcW w:w="1163" w:type="pct"/>
            <w:vAlign w:val="center"/>
          </w:tcPr>
          <w:p w14:paraId="3B51439A">
            <w:pPr>
              <w:widowControl w:val="0"/>
              <w:spacing w:line="360" w:lineRule="exact"/>
              <w:ind w:firstLine="0" w:firstLineChars="0"/>
              <w:jc w:val="center"/>
              <w:textAlignment w:val="auto"/>
              <w:rPr>
                <w:bCs/>
                <w:color w:val="auto"/>
                <w:sz w:val="21"/>
                <w:szCs w:val="22"/>
                <w:lang w:eastAsia="zh-CN"/>
              </w:rPr>
            </w:pPr>
            <w:r>
              <w:rPr>
                <w:rFonts w:hint="eastAsia"/>
                <w:bCs/>
                <w:color w:val="auto"/>
                <w:sz w:val="21"/>
                <w:szCs w:val="22"/>
                <w:lang w:eastAsia="zh-CN"/>
              </w:rPr>
              <w:t>沉淀池</w:t>
            </w:r>
          </w:p>
        </w:tc>
        <w:tc>
          <w:tcPr>
            <w:tcW w:w="1039" w:type="pct"/>
            <w:vAlign w:val="center"/>
          </w:tcPr>
          <w:p w14:paraId="379B2F81">
            <w:pPr>
              <w:widowControl w:val="0"/>
              <w:autoSpaceDE w:val="0"/>
              <w:autoSpaceDN w:val="0"/>
              <w:spacing w:line="360" w:lineRule="exact"/>
              <w:ind w:firstLine="0" w:firstLineChars="0"/>
              <w:jc w:val="center"/>
              <w:textAlignment w:val="auto"/>
              <w:rPr>
                <w:color w:val="auto"/>
                <w:sz w:val="21"/>
                <w:szCs w:val="22"/>
                <w:lang w:eastAsia="zh-CN"/>
              </w:rPr>
            </w:pPr>
            <w:r>
              <w:rPr>
                <w:color w:val="auto"/>
                <w:sz w:val="21"/>
                <w:szCs w:val="22"/>
              </w:rPr>
              <w:t>沉淀池底泥</w:t>
            </w:r>
          </w:p>
        </w:tc>
        <w:tc>
          <w:tcPr>
            <w:tcW w:w="892" w:type="pct"/>
            <w:vAlign w:val="center"/>
          </w:tcPr>
          <w:p w14:paraId="577A496B">
            <w:pPr>
              <w:widowControl w:val="0"/>
              <w:autoSpaceDE w:val="0"/>
              <w:autoSpaceDN w:val="0"/>
              <w:spacing w:line="360" w:lineRule="exact"/>
              <w:ind w:firstLine="0" w:firstLineChars="0"/>
              <w:jc w:val="center"/>
              <w:textAlignment w:val="auto"/>
              <w:rPr>
                <w:color w:val="auto"/>
                <w:sz w:val="21"/>
                <w:szCs w:val="22"/>
              </w:rPr>
            </w:pPr>
            <w:r>
              <w:rPr>
                <w:rFonts w:hint="eastAsia"/>
                <w:color w:val="auto"/>
                <w:sz w:val="21"/>
                <w:szCs w:val="22"/>
                <w:lang w:eastAsia="zh-CN"/>
              </w:rPr>
              <w:t>249.11</w:t>
            </w:r>
            <w:r>
              <w:rPr>
                <w:color w:val="auto"/>
                <w:sz w:val="21"/>
                <w:szCs w:val="22"/>
              </w:rPr>
              <w:t>t/a</w:t>
            </w:r>
          </w:p>
        </w:tc>
        <w:tc>
          <w:tcPr>
            <w:tcW w:w="835" w:type="pct"/>
            <w:vAlign w:val="center"/>
          </w:tcPr>
          <w:p w14:paraId="095F7ABF">
            <w:pPr>
              <w:pStyle w:val="53"/>
              <w:spacing w:beforeLines="0" w:afterLines="0" w:line="360" w:lineRule="exact"/>
              <w:ind w:firstLine="0" w:firstLineChars="0"/>
              <w:textAlignment w:val="auto"/>
              <w:rPr>
                <w:rFonts w:ascii="Times New Roman" w:hAnsi="Times New Roman" w:eastAsia="宋体"/>
                <w:b w:val="0"/>
                <w:color w:val="auto"/>
                <w:sz w:val="21"/>
                <w:szCs w:val="21"/>
              </w:rPr>
            </w:pPr>
            <w:r>
              <w:rPr>
                <w:rFonts w:hint="eastAsia" w:ascii="Times New Roman" w:hAnsi="Times New Roman" w:eastAsia="宋体"/>
                <w:b w:val="0"/>
                <w:color w:val="auto"/>
                <w:sz w:val="21"/>
                <w:szCs w:val="22"/>
              </w:rPr>
              <w:t>249.11</w:t>
            </w:r>
            <w:r>
              <w:rPr>
                <w:rFonts w:ascii="Times New Roman" w:hAnsi="Times New Roman" w:eastAsia="宋体"/>
                <w:b w:val="0"/>
                <w:color w:val="auto"/>
                <w:sz w:val="21"/>
                <w:szCs w:val="22"/>
              </w:rPr>
              <w:t>t/a</w:t>
            </w:r>
          </w:p>
        </w:tc>
        <w:tc>
          <w:tcPr>
            <w:tcW w:w="779" w:type="pct"/>
            <w:vAlign w:val="center"/>
          </w:tcPr>
          <w:p w14:paraId="2EF4A1F1">
            <w:pPr>
              <w:widowControl w:val="0"/>
              <w:autoSpaceDE w:val="0"/>
              <w:autoSpaceDN w:val="0"/>
              <w:spacing w:line="360" w:lineRule="exact"/>
              <w:ind w:firstLine="0" w:firstLineChars="0"/>
              <w:jc w:val="center"/>
              <w:textAlignment w:val="auto"/>
              <w:rPr>
                <w:color w:val="auto"/>
                <w:sz w:val="21"/>
                <w:szCs w:val="21"/>
              </w:rPr>
            </w:pPr>
            <w:r>
              <w:rPr>
                <w:color w:val="auto"/>
                <w:sz w:val="21"/>
                <w:szCs w:val="22"/>
              </w:rPr>
              <w:t>0</w:t>
            </w:r>
          </w:p>
        </w:tc>
      </w:tr>
      <w:tr w14:paraId="4F7B6F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vMerge w:val="continue"/>
            <w:vAlign w:val="center"/>
          </w:tcPr>
          <w:p w14:paraId="56CA05A8">
            <w:pPr>
              <w:widowControl w:val="0"/>
              <w:spacing w:line="360" w:lineRule="exact"/>
              <w:ind w:firstLine="0" w:firstLineChars="0"/>
              <w:jc w:val="center"/>
              <w:textAlignment w:val="auto"/>
              <w:rPr>
                <w:bCs/>
                <w:color w:val="auto"/>
                <w:sz w:val="21"/>
                <w:szCs w:val="22"/>
              </w:rPr>
            </w:pPr>
          </w:p>
        </w:tc>
        <w:tc>
          <w:tcPr>
            <w:tcW w:w="1163" w:type="pct"/>
            <w:vAlign w:val="center"/>
          </w:tcPr>
          <w:p w14:paraId="1F47E429">
            <w:pPr>
              <w:pStyle w:val="51"/>
              <w:rPr>
                <w:color w:val="auto"/>
              </w:rPr>
            </w:pPr>
            <w:r>
              <w:rPr>
                <w:color w:val="auto"/>
              </w:rPr>
              <w:t>废机油</w:t>
            </w:r>
          </w:p>
        </w:tc>
        <w:tc>
          <w:tcPr>
            <w:tcW w:w="1039" w:type="pct"/>
            <w:vAlign w:val="center"/>
          </w:tcPr>
          <w:p w14:paraId="2408C27A">
            <w:pPr>
              <w:pStyle w:val="51"/>
              <w:rPr>
                <w:color w:val="auto"/>
              </w:rPr>
            </w:pPr>
            <w:r>
              <w:rPr>
                <w:color w:val="auto"/>
              </w:rPr>
              <w:t>废机油</w:t>
            </w:r>
          </w:p>
        </w:tc>
        <w:tc>
          <w:tcPr>
            <w:tcW w:w="892" w:type="pct"/>
            <w:vAlign w:val="center"/>
          </w:tcPr>
          <w:p w14:paraId="7F198407">
            <w:pPr>
              <w:pStyle w:val="51"/>
              <w:rPr>
                <w:color w:val="auto"/>
              </w:rPr>
            </w:pPr>
            <w:r>
              <w:rPr>
                <w:rFonts w:hint="eastAsia"/>
                <w:color w:val="auto"/>
                <w:szCs w:val="22"/>
              </w:rPr>
              <w:t>22</w:t>
            </w:r>
            <w:r>
              <w:rPr>
                <w:color w:val="auto"/>
                <w:szCs w:val="22"/>
              </w:rPr>
              <w:t xml:space="preserve"> t/a</w:t>
            </w:r>
          </w:p>
        </w:tc>
        <w:tc>
          <w:tcPr>
            <w:tcW w:w="835" w:type="pct"/>
            <w:vAlign w:val="center"/>
          </w:tcPr>
          <w:p w14:paraId="10EB0C36">
            <w:pPr>
              <w:pStyle w:val="51"/>
              <w:rPr>
                <w:color w:val="auto"/>
              </w:rPr>
            </w:pPr>
            <w:r>
              <w:rPr>
                <w:rFonts w:hint="eastAsia"/>
                <w:color w:val="auto"/>
              </w:rPr>
              <w:t>22</w:t>
            </w:r>
            <w:r>
              <w:rPr>
                <w:color w:val="auto"/>
                <w:szCs w:val="22"/>
              </w:rPr>
              <w:t xml:space="preserve"> t/a</w:t>
            </w:r>
          </w:p>
        </w:tc>
        <w:tc>
          <w:tcPr>
            <w:tcW w:w="779" w:type="pct"/>
            <w:vMerge w:val="restart"/>
            <w:vAlign w:val="center"/>
          </w:tcPr>
          <w:p w14:paraId="24403D46">
            <w:pPr>
              <w:widowControl w:val="0"/>
              <w:autoSpaceDE w:val="0"/>
              <w:autoSpaceDN w:val="0"/>
              <w:spacing w:line="360" w:lineRule="exact"/>
              <w:ind w:firstLine="0" w:firstLineChars="0"/>
              <w:rPr>
                <w:color w:val="auto"/>
                <w:sz w:val="21"/>
                <w:szCs w:val="22"/>
                <w:lang w:eastAsia="zh-CN"/>
              </w:rPr>
            </w:pPr>
            <w:r>
              <w:rPr>
                <w:rFonts w:hint="eastAsia"/>
                <w:color w:val="auto"/>
                <w:sz w:val="21"/>
                <w:szCs w:val="22"/>
                <w:lang w:eastAsia="zh-CN"/>
              </w:rPr>
              <w:t>委托具有相应危险废物处置资质的单位进行处置。</w:t>
            </w:r>
          </w:p>
        </w:tc>
      </w:tr>
      <w:tr w14:paraId="06214E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vMerge w:val="continue"/>
            <w:vAlign w:val="center"/>
          </w:tcPr>
          <w:p w14:paraId="4D62665A">
            <w:pPr>
              <w:widowControl w:val="0"/>
              <w:spacing w:line="360" w:lineRule="exact"/>
              <w:ind w:firstLine="0" w:firstLineChars="0"/>
              <w:jc w:val="center"/>
              <w:textAlignment w:val="auto"/>
              <w:rPr>
                <w:bCs/>
                <w:color w:val="auto"/>
                <w:sz w:val="21"/>
                <w:szCs w:val="22"/>
                <w:lang w:eastAsia="zh-CN"/>
              </w:rPr>
            </w:pPr>
          </w:p>
        </w:tc>
        <w:tc>
          <w:tcPr>
            <w:tcW w:w="1163" w:type="pct"/>
            <w:vAlign w:val="center"/>
          </w:tcPr>
          <w:p w14:paraId="52FD7B16">
            <w:pPr>
              <w:pStyle w:val="51"/>
              <w:rPr>
                <w:color w:val="auto"/>
              </w:rPr>
            </w:pPr>
            <w:r>
              <w:rPr>
                <w:rFonts w:hint="eastAsia"/>
                <w:color w:val="auto"/>
              </w:rPr>
              <w:t>废油桶</w:t>
            </w:r>
          </w:p>
        </w:tc>
        <w:tc>
          <w:tcPr>
            <w:tcW w:w="1039" w:type="pct"/>
            <w:vAlign w:val="center"/>
          </w:tcPr>
          <w:p w14:paraId="6167E683">
            <w:pPr>
              <w:pStyle w:val="51"/>
              <w:rPr>
                <w:color w:val="auto"/>
              </w:rPr>
            </w:pPr>
            <w:r>
              <w:rPr>
                <w:rFonts w:hint="eastAsia"/>
                <w:color w:val="auto"/>
              </w:rPr>
              <w:t>废油桶</w:t>
            </w:r>
          </w:p>
        </w:tc>
        <w:tc>
          <w:tcPr>
            <w:tcW w:w="892" w:type="pct"/>
            <w:vAlign w:val="center"/>
          </w:tcPr>
          <w:p w14:paraId="6A032287">
            <w:pPr>
              <w:pStyle w:val="51"/>
              <w:rPr>
                <w:color w:val="auto"/>
              </w:rPr>
            </w:pPr>
            <w:r>
              <w:rPr>
                <w:rFonts w:hint="eastAsia"/>
                <w:color w:val="auto"/>
              </w:rPr>
              <w:t>1.5</w:t>
            </w:r>
            <w:r>
              <w:rPr>
                <w:color w:val="auto"/>
                <w:szCs w:val="22"/>
              </w:rPr>
              <w:t xml:space="preserve"> t/a</w:t>
            </w:r>
          </w:p>
        </w:tc>
        <w:tc>
          <w:tcPr>
            <w:tcW w:w="835" w:type="pct"/>
            <w:vAlign w:val="center"/>
          </w:tcPr>
          <w:p w14:paraId="15508750">
            <w:pPr>
              <w:pStyle w:val="51"/>
              <w:rPr>
                <w:color w:val="auto"/>
              </w:rPr>
            </w:pPr>
            <w:r>
              <w:rPr>
                <w:rFonts w:hint="eastAsia"/>
                <w:color w:val="auto"/>
              </w:rPr>
              <w:t>1.5</w:t>
            </w:r>
            <w:r>
              <w:rPr>
                <w:color w:val="auto"/>
                <w:szCs w:val="22"/>
              </w:rPr>
              <w:t xml:space="preserve"> t/a</w:t>
            </w:r>
          </w:p>
        </w:tc>
        <w:tc>
          <w:tcPr>
            <w:tcW w:w="779" w:type="pct"/>
            <w:vMerge w:val="continue"/>
            <w:vAlign w:val="center"/>
          </w:tcPr>
          <w:p w14:paraId="4D63BB9D">
            <w:pPr>
              <w:widowControl w:val="0"/>
              <w:autoSpaceDE w:val="0"/>
              <w:autoSpaceDN w:val="0"/>
              <w:spacing w:line="360" w:lineRule="exact"/>
              <w:ind w:firstLine="420"/>
              <w:jc w:val="center"/>
              <w:rPr>
                <w:color w:val="auto"/>
                <w:sz w:val="21"/>
                <w:szCs w:val="22"/>
              </w:rPr>
            </w:pPr>
          </w:p>
        </w:tc>
      </w:tr>
      <w:tr w14:paraId="41570C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283" w:hRule="atLeast"/>
          <w:jc w:val="center"/>
        </w:trPr>
        <w:tc>
          <w:tcPr>
            <w:tcW w:w="292" w:type="pct"/>
            <w:vMerge w:val="continue"/>
            <w:vAlign w:val="center"/>
          </w:tcPr>
          <w:p w14:paraId="46D4181E">
            <w:pPr>
              <w:widowControl w:val="0"/>
              <w:spacing w:line="360" w:lineRule="exact"/>
              <w:ind w:firstLine="0" w:firstLineChars="0"/>
              <w:jc w:val="center"/>
              <w:textAlignment w:val="auto"/>
              <w:rPr>
                <w:bCs/>
                <w:color w:val="auto"/>
                <w:sz w:val="21"/>
                <w:szCs w:val="22"/>
              </w:rPr>
            </w:pPr>
          </w:p>
        </w:tc>
        <w:tc>
          <w:tcPr>
            <w:tcW w:w="1163" w:type="pct"/>
            <w:vAlign w:val="center"/>
          </w:tcPr>
          <w:p w14:paraId="51AE057F">
            <w:pPr>
              <w:pStyle w:val="51"/>
              <w:rPr>
                <w:color w:val="auto"/>
              </w:rPr>
            </w:pPr>
            <w:r>
              <w:rPr>
                <w:rFonts w:hint="eastAsia"/>
                <w:color w:val="auto"/>
              </w:rPr>
              <w:t>废弃的含油抹布、劳保用品</w:t>
            </w:r>
          </w:p>
        </w:tc>
        <w:tc>
          <w:tcPr>
            <w:tcW w:w="1039" w:type="pct"/>
            <w:vAlign w:val="center"/>
          </w:tcPr>
          <w:p w14:paraId="1C15C7BC">
            <w:pPr>
              <w:pStyle w:val="51"/>
              <w:rPr>
                <w:color w:val="auto"/>
              </w:rPr>
            </w:pPr>
            <w:r>
              <w:rPr>
                <w:rFonts w:hint="eastAsia"/>
                <w:color w:val="auto"/>
              </w:rPr>
              <w:t>废弃的含油抹布、劳保用品</w:t>
            </w:r>
          </w:p>
        </w:tc>
        <w:tc>
          <w:tcPr>
            <w:tcW w:w="892" w:type="pct"/>
            <w:vAlign w:val="center"/>
          </w:tcPr>
          <w:p w14:paraId="0A9C2EAC">
            <w:pPr>
              <w:pStyle w:val="51"/>
              <w:rPr>
                <w:color w:val="auto"/>
              </w:rPr>
            </w:pPr>
            <w:r>
              <w:rPr>
                <w:rFonts w:hint="eastAsia"/>
                <w:color w:val="auto"/>
              </w:rPr>
              <w:t>0.15</w:t>
            </w:r>
            <w:r>
              <w:rPr>
                <w:color w:val="auto"/>
                <w:szCs w:val="22"/>
              </w:rPr>
              <w:t xml:space="preserve"> t/a</w:t>
            </w:r>
          </w:p>
        </w:tc>
        <w:tc>
          <w:tcPr>
            <w:tcW w:w="835" w:type="pct"/>
            <w:vAlign w:val="center"/>
          </w:tcPr>
          <w:p w14:paraId="24B738E1">
            <w:pPr>
              <w:pStyle w:val="51"/>
              <w:rPr>
                <w:color w:val="auto"/>
              </w:rPr>
            </w:pPr>
            <w:r>
              <w:rPr>
                <w:rFonts w:hint="eastAsia"/>
                <w:color w:val="auto"/>
              </w:rPr>
              <w:t>0.15</w:t>
            </w:r>
            <w:r>
              <w:rPr>
                <w:color w:val="auto"/>
                <w:szCs w:val="22"/>
              </w:rPr>
              <w:t xml:space="preserve"> t/a</w:t>
            </w:r>
          </w:p>
        </w:tc>
        <w:tc>
          <w:tcPr>
            <w:tcW w:w="779" w:type="pct"/>
            <w:vMerge w:val="continue"/>
            <w:vAlign w:val="center"/>
          </w:tcPr>
          <w:p w14:paraId="240DD2A7">
            <w:pPr>
              <w:widowControl w:val="0"/>
              <w:autoSpaceDE w:val="0"/>
              <w:autoSpaceDN w:val="0"/>
              <w:spacing w:line="360" w:lineRule="exact"/>
              <w:ind w:firstLine="0" w:firstLineChars="0"/>
              <w:jc w:val="center"/>
              <w:textAlignment w:val="auto"/>
              <w:rPr>
                <w:color w:val="auto"/>
                <w:sz w:val="21"/>
                <w:szCs w:val="22"/>
              </w:rPr>
            </w:pPr>
          </w:p>
        </w:tc>
      </w:tr>
    </w:tbl>
    <w:p w14:paraId="4374A389">
      <w:pPr>
        <w:pStyle w:val="4"/>
        <w:ind w:left="301" w:hanging="301"/>
        <w:rPr>
          <w:color w:val="auto"/>
          <w:lang w:eastAsia="zh-CN"/>
        </w:rPr>
      </w:pPr>
      <w:bookmarkStart w:id="168" w:name="_Toc223926507"/>
      <w:r>
        <w:rPr>
          <w:color w:val="auto"/>
          <w:lang w:eastAsia="zh-CN"/>
        </w:rPr>
        <w:t>物料平衡及水平衡</w:t>
      </w:r>
      <w:bookmarkEnd w:id="168"/>
    </w:p>
    <w:p w14:paraId="6CB28D71">
      <w:pPr>
        <w:pStyle w:val="5"/>
        <w:ind w:left="240" w:firstLine="241"/>
        <w:rPr>
          <w:color w:val="auto"/>
          <w:lang w:eastAsia="zh-CN"/>
        </w:rPr>
      </w:pPr>
      <w:r>
        <w:rPr>
          <w:color w:val="auto"/>
          <w:lang w:eastAsia="zh-CN"/>
        </w:rPr>
        <w:t>物料平衡</w:t>
      </w:r>
    </w:p>
    <w:p w14:paraId="18E91D9E">
      <w:pPr>
        <w:ind w:firstLine="480"/>
        <w:rPr>
          <w:color w:val="auto"/>
          <w:lang w:eastAsia="zh-CN"/>
        </w:rPr>
      </w:pPr>
      <w:r>
        <w:rPr>
          <w:rFonts w:hint="eastAsia"/>
          <w:color w:val="auto"/>
          <w:lang w:eastAsia="zh-CN"/>
        </w:rPr>
        <w:t>新疆和布克赛尔县阿尔木强Ⅵ、Ⅶ号铜矿45万吨项目，一期露天采场剥离岩土量约为4672.26万t，二期井下废石量约63万t，</w:t>
      </w:r>
    </w:p>
    <w:p w14:paraId="4221E9B9">
      <w:pPr>
        <w:pStyle w:val="42"/>
        <w:spacing w:before="72" w:after="72"/>
        <w:ind w:firstLine="480"/>
        <w:rPr>
          <w:rFonts w:hint="eastAsia"/>
          <w:bCs/>
          <w:color w:val="auto"/>
          <w:lang w:eastAsia="zh-CN"/>
        </w:rPr>
      </w:pPr>
      <w:r>
        <w:rPr>
          <w:color w:val="auto"/>
          <w:lang w:eastAsia="zh-CN"/>
        </w:rPr>
        <w:t>表3.</w:t>
      </w:r>
      <w:r>
        <w:rPr>
          <w:rFonts w:hint="eastAsia"/>
          <w:color w:val="auto"/>
          <w:lang w:eastAsia="zh-CN"/>
        </w:rPr>
        <w:t>3</w:t>
      </w:r>
      <w:r>
        <w:rPr>
          <w:color w:val="auto"/>
          <w:lang w:eastAsia="zh-CN"/>
        </w:rPr>
        <w:t>-1</w:t>
      </w:r>
      <w:r>
        <w:rPr>
          <w:rFonts w:hint="eastAsia"/>
          <w:color w:val="auto"/>
          <w:lang w:eastAsia="zh-CN"/>
        </w:rPr>
        <w:t>2</w:t>
      </w:r>
      <w:r>
        <w:rPr>
          <w:color w:val="auto"/>
          <w:lang w:eastAsia="zh-CN"/>
        </w:rPr>
        <w:t xml:space="preserve">     矿石物料平衡表</w:t>
      </w:r>
    </w:p>
    <w:tbl>
      <w:tblPr>
        <w:tblStyle w:val="3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30"/>
        <w:gridCol w:w="1240"/>
        <w:gridCol w:w="2007"/>
        <w:gridCol w:w="1455"/>
        <w:gridCol w:w="2634"/>
      </w:tblGrid>
      <w:tr w14:paraId="61DBAF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blHeader/>
        </w:trPr>
        <w:tc>
          <w:tcPr>
            <w:tcW w:w="563" w:type="pct"/>
            <w:vMerge w:val="restart"/>
            <w:tcBorders>
              <w:right w:val="single" w:color="auto" w:sz="4" w:space="0"/>
              <w:tl2br w:val="nil"/>
              <w:tr2bl w:val="nil"/>
            </w:tcBorders>
            <w:vAlign w:val="center"/>
          </w:tcPr>
          <w:p w14:paraId="2A10484F">
            <w:pPr>
              <w:spacing w:line="360" w:lineRule="exact"/>
              <w:ind w:firstLine="0" w:firstLineChars="0"/>
              <w:jc w:val="center"/>
              <w:textAlignment w:val="center"/>
              <w:rPr>
                <w:b/>
                <w:bCs/>
                <w:color w:val="auto"/>
                <w:sz w:val="21"/>
                <w:szCs w:val="21"/>
              </w:rPr>
            </w:pPr>
            <w:r>
              <w:rPr>
                <w:rFonts w:hint="eastAsia"/>
                <w:b/>
                <w:bCs/>
                <w:color w:val="auto"/>
                <w:sz w:val="21"/>
                <w:szCs w:val="21"/>
                <w:lang w:eastAsia="zh-CN"/>
              </w:rPr>
              <w:t>期次</w:t>
            </w:r>
          </w:p>
        </w:tc>
        <w:tc>
          <w:tcPr>
            <w:tcW w:w="1964" w:type="pct"/>
            <w:gridSpan w:val="2"/>
            <w:tcBorders>
              <w:left w:val="single" w:color="auto" w:sz="4" w:space="0"/>
              <w:tl2br w:val="nil"/>
              <w:tr2bl w:val="nil"/>
            </w:tcBorders>
            <w:vAlign w:val="center"/>
          </w:tcPr>
          <w:p w14:paraId="4DB2B9F8">
            <w:pPr>
              <w:spacing w:line="360" w:lineRule="exact"/>
              <w:ind w:firstLine="422"/>
              <w:jc w:val="center"/>
              <w:textAlignment w:val="center"/>
              <w:rPr>
                <w:b/>
                <w:bCs/>
                <w:color w:val="auto"/>
                <w:sz w:val="21"/>
                <w:szCs w:val="21"/>
              </w:rPr>
            </w:pPr>
            <w:r>
              <w:rPr>
                <w:b/>
                <w:bCs/>
                <w:color w:val="auto"/>
                <w:sz w:val="21"/>
                <w:szCs w:val="21"/>
                <w:lang w:eastAsia="zh-CN" w:bidi="ar"/>
              </w:rPr>
              <w:t>输入量（</w:t>
            </w:r>
            <w:r>
              <w:rPr>
                <w:rStyle w:val="56"/>
                <w:b/>
                <w:bCs/>
                <w:color w:val="auto"/>
                <w:sz w:val="21"/>
                <w:szCs w:val="21"/>
                <w:lang w:eastAsia="zh-CN" w:bidi="ar"/>
              </w:rPr>
              <w:t>t/d</w:t>
            </w:r>
            <w:r>
              <w:rPr>
                <w:b/>
                <w:bCs/>
                <w:color w:val="auto"/>
                <w:sz w:val="21"/>
                <w:szCs w:val="21"/>
                <w:lang w:eastAsia="zh-CN" w:bidi="ar"/>
              </w:rPr>
              <w:t>）</w:t>
            </w:r>
          </w:p>
        </w:tc>
        <w:tc>
          <w:tcPr>
            <w:tcW w:w="2473" w:type="pct"/>
            <w:gridSpan w:val="2"/>
            <w:tcBorders>
              <w:tl2br w:val="nil"/>
              <w:tr2bl w:val="nil"/>
            </w:tcBorders>
            <w:vAlign w:val="center"/>
          </w:tcPr>
          <w:p w14:paraId="5C952C91">
            <w:pPr>
              <w:spacing w:line="360" w:lineRule="exact"/>
              <w:ind w:firstLine="0" w:firstLineChars="0"/>
              <w:jc w:val="center"/>
              <w:textAlignment w:val="center"/>
              <w:rPr>
                <w:b/>
                <w:bCs/>
                <w:color w:val="auto"/>
                <w:sz w:val="21"/>
                <w:szCs w:val="21"/>
              </w:rPr>
            </w:pPr>
            <w:r>
              <w:rPr>
                <w:b/>
                <w:bCs/>
                <w:color w:val="auto"/>
                <w:sz w:val="21"/>
                <w:szCs w:val="21"/>
                <w:lang w:eastAsia="zh-CN" w:bidi="ar"/>
              </w:rPr>
              <w:t>输出量（</w:t>
            </w:r>
            <w:r>
              <w:rPr>
                <w:rStyle w:val="56"/>
                <w:b/>
                <w:bCs/>
                <w:color w:val="auto"/>
                <w:sz w:val="21"/>
                <w:szCs w:val="21"/>
                <w:lang w:eastAsia="zh-CN" w:bidi="ar"/>
              </w:rPr>
              <w:t>t/d</w:t>
            </w:r>
            <w:r>
              <w:rPr>
                <w:b/>
                <w:bCs/>
                <w:color w:val="auto"/>
                <w:sz w:val="21"/>
                <w:szCs w:val="21"/>
                <w:lang w:eastAsia="zh-CN" w:bidi="ar"/>
              </w:rPr>
              <w:t>）</w:t>
            </w:r>
          </w:p>
        </w:tc>
      </w:tr>
      <w:tr w14:paraId="5C2805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3" w:type="pct"/>
            <w:vMerge w:val="continue"/>
            <w:tcBorders>
              <w:right w:val="single" w:color="auto" w:sz="4" w:space="0"/>
              <w:tl2br w:val="nil"/>
              <w:tr2bl w:val="nil"/>
            </w:tcBorders>
            <w:vAlign w:val="center"/>
          </w:tcPr>
          <w:p w14:paraId="43F57391">
            <w:pPr>
              <w:spacing w:line="360" w:lineRule="exact"/>
              <w:ind w:firstLine="0" w:firstLineChars="0"/>
              <w:jc w:val="center"/>
              <w:textAlignment w:val="center"/>
              <w:rPr>
                <w:color w:val="auto"/>
                <w:sz w:val="21"/>
                <w:szCs w:val="21"/>
              </w:rPr>
            </w:pPr>
          </w:p>
        </w:tc>
        <w:tc>
          <w:tcPr>
            <w:tcW w:w="750" w:type="pct"/>
            <w:tcBorders>
              <w:left w:val="single" w:color="auto" w:sz="4" w:space="0"/>
              <w:tl2br w:val="nil"/>
              <w:tr2bl w:val="nil"/>
            </w:tcBorders>
            <w:vAlign w:val="center"/>
          </w:tcPr>
          <w:p w14:paraId="3A5F5ED0">
            <w:pPr>
              <w:spacing w:line="360" w:lineRule="exact"/>
              <w:ind w:firstLine="0" w:firstLineChars="0"/>
              <w:jc w:val="center"/>
              <w:textAlignment w:val="center"/>
              <w:rPr>
                <w:color w:val="auto"/>
                <w:sz w:val="21"/>
                <w:szCs w:val="21"/>
              </w:rPr>
            </w:pPr>
            <w:r>
              <w:rPr>
                <w:color w:val="auto"/>
                <w:sz w:val="21"/>
                <w:szCs w:val="21"/>
                <w:lang w:eastAsia="zh-CN" w:bidi="ar"/>
              </w:rPr>
              <w:t>物料名称</w:t>
            </w:r>
          </w:p>
        </w:tc>
        <w:tc>
          <w:tcPr>
            <w:tcW w:w="1214" w:type="pct"/>
            <w:tcBorders>
              <w:tl2br w:val="nil"/>
              <w:tr2bl w:val="nil"/>
            </w:tcBorders>
            <w:vAlign w:val="center"/>
          </w:tcPr>
          <w:p w14:paraId="77C522EE">
            <w:pPr>
              <w:spacing w:line="360" w:lineRule="exact"/>
              <w:ind w:firstLine="0" w:firstLineChars="0"/>
              <w:jc w:val="center"/>
              <w:textAlignment w:val="center"/>
              <w:rPr>
                <w:color w:val="auto"/>
                <w:sz w:val="21"/>
                <w:szCs w:val="21"/>
              </w:rPr>
            </w:pPr>
            <w:r>
              <w:rPr>
                <w:color w:val="auto"/>
                <w:sz w:val="21"/>
                <w:szCs w:val="21"/>
                <w:lang w:eastAsia="zh-CN" w:bidi="ar"/>
              </w:rPr>
              <w:t>数量</w:t>
            </w:r>
          </w:p>
        </w:tc>
        <w:tc>
          <w:tcPr>
            <w:tcW w:w="880" w:type="pct"/>
            <w:tcBorders>
              <w:tl2br w:val="nil"/>
              <w:tr2bl w:val="nil"/>
            </w:tcBorders>
            <w:vAlign w:val="center"/>
          </w:tcPr>
          <w:p w14:paraId="60DA0EB4">
            <w:pPr>
              <w:spacing w:line="360" w:lineRule="exact"/>
              <w:ind w:firstLine="0" w:firstLineChars="0"/>
              <w:jc w:val="center"/>
              <w:textAlignment w:val="center"/>
              <w:rPr>
                <w:color w:val="auto"/>
                <w:sz w:val="21"/>
                <w:szCs w:val="21"/>
              </w:rPr>
            </w:pPr>
            <w:r>
              <w:rPr>
                <w:color w:val="auto"/>
                <w:sz w:val="21"/>
                <w:szCs w:val="21"/>
                <w:lang w:eastAsia="zh-CN" w:bidi="ar"/>
              </w:rPr>
              <w:t>物料名称</w:t>
            </w:r>
          </w:p>
        </w:tc>
        <w:tc>
          <w:tcPr>
            <w:tcW w:w="1593" w:type="pct"/>
            <w:tcBorders>
              <w:tl2br w:val="nil"/>
              <w:tr2bl w:val="nil"/>
            </w:tcBorders>
            <w:vAlign w:val="center"/>
          </w:tcPr>
          <w:p w14:paraId="2872EE2D">
            <w:pPr>
              <w:spacing w:line="360" w:lineRule="exact"/>
              <w:ind w:firstLine="0" w:firstLineChars="0"/>
              <w:jc w:val="center"/>
              <w:textAlignment w:val="center"/>
              <w:rPr>
                <w:color w:val="auto"/>
                <w:sz w:val="21"/>
                <w:szCs w:val="21"/>
              </w:rPr>
            </w:pPr>
            <w:r>
              <w:rPr>
                <w:color w:val="auto"/>
                <w:sz w:val="21"/>
                <w:szCs w:val="21"/>
                <w:lang w:eastAsia="zh-CN" w:bidi="ar"/>
              </w:rPr>
              <w:t>总量</w:t>
            </w:r>
          </w:p>
        </w:tc>
      </w:tr>
      <w:tr w14:paraId="0BE119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63" w:type="pct"/>
            <w:vMerge w:val="restart"/>
            <w:tcBorders>
              <w:right w:val="single" w:color="auto" w:sz="4" w:space="0"/>
              <w:tl2br w:val="nil"/>
              <w:tr2bl w:val="nil"/>
            </w:tcBorders>
            <w:vAlign w:val="center"/>
          </w:tcPr>
          <w:p w14:paraId="066A87FC">
            <w:pPr>
              <w:spacing w:line="360" w:lineRule="exact"/>
              <w:ind w:firstLine="0" w:firstLineChars="0"/>
              <w:jc w:val="center"/>
              <w:textAlignment w:val="center"/>
              <w:rPr>
                <w:color w:val="auto"/>
                <w:sz w:val="21"/>
                <w:szCs w:val="21"/>
              </w:rPr>
            </w:pPr>
            <w:r>
              <w:rPr>
                <w:rFonts w:hint="eastAsia"/>
                <w:color w:val="auto"/>
                <w:sz w:val="21"/>
                <w:szCs w:val="21"/>
                <w:lang w:eastAsia="zh-CN"/>
              </w:rPr>
              <w:t>一期</w:t>
            </w:r>
          </w:p>
        </w:tc>
        <w:tc>
          <w:tcPr>
            <w:tcW w:w="750" w:type="pct"/>
            <w:vMerge w:val="restart"/>
            <w:tcBorders>
              <w:left w:val="single" w:color="auto" w:sz="4" w:space="0"/>
              <w:tl2br w:val="nil"/>
              <w:tr2bl w:val="nil"/>
            </w:tcBorders>
            <w:vAlign w:val="center"/>
          </w:tcPr>
          <w:p w14:paraId="3FEF8F23">
            <w:pPr>
              <w:spacing w:line="360" w:lineRule="exact"/>
              <w:ind w:firstLine="0" w:firstLineChars="0"/>
              <w:jc w:val="center"/>
              <w:textAlignment w:val="center"/>
              <w:rPr>
                <w:color w:val="auto"/>
                <w:sz w:val="21"/>
                <w:szCs w:val="21"/>
              </w:rPr>
            </w:pPr>
            <w:r>
              <w:rPr>
                <w:rFonts w:hint="eastAsia"/>
                <w:color w:val="auto"/>
                <w:sz w:val="21"/>
                <w:szCs w:val="21"/>
                <w:lang w:eastAsia="zh-CN" w:bidi="ar"/>
              </w:rPr>
              <w:t>矿石</w:t>
            </w:r>
          </w:p>
        </w:tc>
        <w:tc>
          <w:tcPr>
            <w:tcW w:w="1214" w:type="pct"/>
            <w:vMerge w:val="restart"/>
            <w:tcBorders>
              <w:tl2br w:val="nil"/>
              <w:tr2bl w:val="nil"/>
            </w:tcBorders>
            <w:vAlign w:val="center"/>
          </w:tcPr>
          <w:p w14:paraId="6452FB38">
            <w:pPr>
              <w:spacing w:line="360" w:lineRule="exact"/>
              <w:ind w:firstLine="0" w:firstLineChars="0"/>
              <w:jc w:val="center"/>
              <w:textAlignment w:val="center"/>
              <w:rPr>
                <w:color w:val="auto"/>
                <w:sz w:val="21"/>
                <w:szCs w:val="21"/>
                <w:lang w:eastAsia="zh-CN" w:bidi="ar"/>
              </w:rPr>
            </w:pPr>
            <w:r>
              <w:rPr>
                <w:rFonts w:hint="eastAsia"/>
                <w:color w:val="auto"/>
                <w:sz w:val="21"/>
                <w:szCs w:val="21"/>
                <w:lang w:eastAsia="zh-CN" w:bidi="ar"/>
              </w:rPr>
              <w:t>23340</w:t>
            </w:r>
          </w:p>
        </w:tc>
        <w:tc>
          <w:tcPr>
            <w:tcW w:w="880" w:type="pct"/>
            <w:tcBorders>
              <w:tl2br w:val="nil"/>
              <w:tr2bl w:val="nil"/>
            </w:tcBorders>
            <w:vAlign w:val="center"/>
          </w:tcPr>
          <w:p w14:paraId="5E7C7473">
            <w:pPr>
              <w:spacing w:line="360" w:lineRule="exact"/>
              <w:ind w:firstLine="0" w:firstLineChars="0"/>
              <w:jc w:val="center"/>
              <w:textAlignment w:val="center"/>
              <w:rPr>
                <w:color w:val="auto"/>
                <w:sz w:val="21"/>
                <w:szCs w:val="21"/>
                <w:lang w:eastAsia="zh-CN" w:bidi="ar"/>
              </w:rPr>
            </w:pPr>
            <w:r>
              <w:rPr>
                <w:color w:val="auto"/>
                <w:sz w:val="21"/>
                <w:szCs w:val="21"/>
                <w:lang w:eastAsia="zh-CN" w:bidi="ar"/>
              </w:rPr>
              <w:t>原矿</w:t>
            </w:r>
          </w:p>
        </w:tc>
        <w:tc>
          <w:tcPr>
            <w:tcW w:w="1593" w:type="pct"/>
            <w:tcBorders>
              <w:tl2br w:val="nil"/>
              <w:tr2bl w:val="nil"/>
            </w:tcBorders>
            <w:vAlign w:val="center"/>
          </w:tcPr>
          <w:p w14:paraId="678C4933">
            <w:pPr>
              <w:spacing w:line="360" w:lineRule="exact"/>
              <w:ind w:firstLine="0" w:firstLineChars="0"/>
              <w:jc w:val="center"/>
              <w:textAlignment w:val="center"/>
              <w:rPr>
                <w:color w:val="auto"/>
                <w:sz w:val="21"/>
                <w:szCs w:val="21"/>
                <w:lang w:eastAsia="zh-CN" w:bidi="ar"/>
              </w:rPr>
            </w:pPr>
            <w:r>
              <w:rPr>
                <w:rFonts w:hint="eastAsia"/>
                <w:color w:val="auto"/>
                <w:sz w:val="21"/>
                <w:szCs w:val="21"/>
                <w:lang w:eastAsia="zh-CN" w:bidi="ar"/>
              </w:rPr>
              <w:t>1875</w:t>
            </w:r>
          </w:p>
        </w:tc>
      </w:tr>
      <w:tr w14:paraId="263B93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63" w:type="pct"/>
            <w:vMerge w:val="continue"/>
            <w:tcBorders>
              <w:right w:val="single" w:color="auto" w:sz="4" w:space="0"/>
              <w:tl2br w:val="nil"/>
              <w:tr2bl w:val="nil"/>
            </w:tcBorders>
            <w:vAlign w:val="center"/>
          </w:tcPr>
          <w:p w14:paraId="558F792F">
            <w:pPr>
              <w:spacing w:line="360" w:lineRule="exact"/>
              <w:ind w:firstLine="0" w:firstLineChars="0"/>
              <w:jc w:val="center"/>
              <w:textAlignment w:val="center"/>
              <w:rPr>
                <w:color w:val="auto"/>
                <w:sz w:val="21"/>
                <w:szCs w:val="21"/>
              </w:rPr>
            </w:pPr>
          </w:p>
        </w:tc>
        <w:tc>
          <w:tcPr>
            <w:tcW w:w="750" w:type="pct"/>
            <w:vMerge w:val="continue"/>
            <w:tcBorders>
              <w:left w:val="single" w:color="auto" w:sz="4" w:space="0"/>
              <w:tl2br w:val="nil"/>
              <w:tr2bl w:val="nil"/>
            </w:tcBorders>
            <w:vAlign w:val="center"/>
          </w:tcPr>
          <w:p w14:paraId="7C28F5DC">
            <w:pPr>
              <w:spacing w:line="360" w:lineRule="exact"/>
              <w:ind w:firstLine="0" w:firstLineChars="0"/>
              <w:jc w:val="center"/>
              <w:textAlignment w:val="center"/>
              <w:rPr>
                <w:color w:val="auto"/>
                <w:sz w:val="21"/>
                <w:szCs w:val="21"/>
              </w:rPr>
            </w:pPr>
          </w:p>
        </w:tc>
        <w:tc>
          <w:tcPr>
            <w:tcW w:w="1214" w:type="pct"/>
            <w:vMerge w:val="continue"/>
            <w:tcBorders>
              <w:tl2br w:val="nil"/>
              <w:tr2bl w:val="nil"/>
            </w:tcBorders>
            <w:vAlign w:val="center"/>
          </w:tcPr>
          <w:p w14:paraId="4A6CE771">
            <w:pPr>
              <w:spacing w:line="360" w:lineRule="exact"/>
              <w:ind w:firstLine="0" w:firstLineChars="0"/>
              <w:jc w:val="center"/>
              <w:textAlignment w:val="center"/>
              <w:rPr>
                <w:color w:val="auto"/>
                <w:sz w:val="21"/>
                <w:szCs w:val="21"/>
                <w:lang w:eastAsia="zh-CN" w:bidi="ar"/>
              </w:rPr>
            </w:pPr>
          </w:p>
        </w:tc>
        <w:tc>
          <w:tcPr>
            <w:tcW w:w="880" w:type="pct"/>
            <w:tcBorders>
              <w:tl2br w:val="nil"/>
              <w:tr2bl w:val="nil"/>
            </w:tcBorders>
            <w:vAlign w:val="center"/>
          </w:tcPr>
          <w:p w14:paraId="4EF7B0E4">
            <w:pPr>
              <w:spacing w:line="360" w:lineRule="exact"/>
              <w:ind w:firstLine="0" w:firstLineChars="0"/>
              <w:jc w:val="center"/>
              <w:textAlignment w:val="center"/>
              <w:rPr>
                <w:color w:val="auto"/>
                <w:sz w:val="21"/>
                <w:szCs w:val="21"/>
                <w:lang w:eastAsia="zh-CN" w:bidi="ar"/>
              </w:rPr>
            </w:pPr>
            <w:r>
              <w:rPr>
                <w:color w:val="auto"/>
                <w:sz w:val="21"/>
                <w:szCs w:val="21"/>
                <w:lang w:eastAsia="zh-CN" w:bidi="ar"/>
              </w:rPr>
              <w:t>废石</w:t>
            </w:r>
          </w:p>
        </w:tc>
        <w:tc>
          <w:tcPr>
            <w:tcW w:w="1593" w:type="pct"/>
            <w:tcBorders>
              <w:tl2br w:val="nil"/>
              <w:tr2bl w:val="nil"/>
            </w:tcBorders>
            <w:vAlign w:val="center"/>
          </w:tcPr>
          <w:p w14:paraId="0F4A08AD">
            <w:pPr>
              <w:spacing w:line="360" w:lineRule="exact"/>
              <w:ind w:firstLine="0" w:firstLineChars="0"/>
              <w:jc w:val="center"/>
              <w:textAlignment w:val="center"/>
              <w:rPr>
                <w:color w:val="auto"/>
                <w:sz w:val="21"/>
                <w:szCs w:val="21"/>
                <w:lang w:eastAsia="zh-CN" w:bidi="ar"/>
              </w:rPr>
            </w:pPr>
            <w:r>
              <w:rPr>
                <w:rFonts w:hint="eastAsia"/>
                <w:color w:val="auto"/>
                <w:sz w:val="21"/>
                <w:szCs w:val="21"/>
                <w:lang w:eastAsia="zh-CN" w:bidi="ar"/>
              </w:rPr>
              <w:t>21465</w:t>
            </w:r>
          </w:p>
        </w:tc>
      </w:tr>
      <w:tr w14:paraId="6F5B5E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63" w:type="pct"/>
            <w:vMerge w:val="restart"/>
            <w:tcBorders>
              <w:right w:val="single" w:color="auto" w:sz="4" w:space="0"/>
              <w:tl2br w:val="nil"/>
              <w:tr2bl w:val="nil"/>
            </w:tcBorders>
            <w:vAlign w:val="center"/>
          </w:tcPr>
          <w:p w14:paraId="568D56F1">
            <w:pPr>
              <w:spacing w:line="360" w:lineRule="exact"/>
              <w:ind w:firstLine="0" w:firstLineChars="0"/>
              <w:jc w:val="center"/>
              <w:textAlignment w:val="center"/>
              <w:rPr>
                <w:color w:val="auto"/>
                <w:sz w:val="21"/>
                <w:szCs w:val="21"/>
              </w:rPr>
            </w:pPr>
            <w:r>
              <w:rPr>
                <w:rFonts w:hint="eastAsia"/>
                <w:color w:val="auto"/>
                <w:sz w:val="21"/>
                <w:szCs w:val="21"/>
                <w:lang w:eastAsia="zh-CN"/>
              </w:rPr>
              <w:t>二期</w:t>
            </w:r>
          </w:p>
        </w:tc>
        <w:tc>
          <w:tcPr>
            <w:tcW w:w="750" w:type="pct"/>
            <w:vMerge w:val="restart"/>
            <w:tcBorders>
              <w:left w:val="single" w:color="auto" w:sz="4" w:space="0"/>
              <w:tl2br w:val="nil"/>
              <w:tr2bl w:val="nil"/>
            </w:tcBorders>
            <w:vAlign w:val="center"/>
          </w:tcPr>
          <w:p w14:paraId="074D4115">
            <w:pPr>
              <w:spacing w:line="360" w:lineRule="exact"/>
              <w:ind w:firstLine="0" w:firstLineChars="0"/>
              <w:jc w:val="center"/>
              <w:textAlignment w:val="center"/>
              <w:rPr>
                <w:color w:val="auto"/>
                <w:sz w:val="21"/>
                <w:szCs w:val="21"/>
              </w:rPr>
            </w:pPr>
            <w:r>
              <w:rPr>
                <w:rFonts w:hint="eastAsia"/>
                <w:color w:val="auto"/>
                <w:sz w:val="21"/>
                <w:szCs w:val="21"/>
                <w:lang w:eastAsia="zh-CN" w:bidi="ar"/>
              </w:rPr>
              <w:t>矿石</w:t>
            </w:r>
          </w:p>
        </w:tc>
        <w:tc>
          <w:tcPr>
            <w:tcW w:w="1214" w:type="pct"/>
            <w:vMerge w:val="restart"/>
            <w:tcBorders>
              <w:tl2br w:val="nil"/>
              <w:tr2bl w:val="nil"/>
            </w:tcBorders>
            <w:vAlign w:val="center"/>
          </w:tcPr>
          <w:p w14:paraId="39C67AD3">
            <w:pPr>
              <w:spacing w:line="360" w:lineRule="exact"/>
              <w:ind w:firstLine="0" w:firstLineChars="0"/>
              <w:jc w:val="center"/>
              <w:textAlignment w:val="center"/>
              <w:rPr>
                <w:color w:val="auto"/>
                <w:sz w:val="21"/>
                <w:szCs w:val="21"/>
                <w:lang w:eastAsia="zh-CN" w:bidi="ar"/>
              </w:rPr>
            </w:pPr>
            <w:r>
              <w:rPr>
                <w:rFonts w:hint="eastAsia"/>
                <w:color w:val="auto"/>
                <w:sz w:val="21"/>
                <w:szCs w:val="21"/>
                <w:lang w:eastAsia="zh-CN" w:bidi="ar"/>
              </w:rPr>
              <w:t>1733</w:t>
            </w:r>
          </w:p>
        </w:tc>
        <w:tc>
          <w:tcPr>
            <w:tcW w:w="880" w:type="pct"/>
            <w:tcBorders>
              <w:tl2br w:val="nil"/>
              <w:tr2bl w:val="nil"/>
            </w:tcBorders>
            <w:vAlign w:val="center"/>
          </w:tcPr>
          <w:p w14:paraId="0E62D356">
            <w:pPr>
              <w:spacing w:line="360" w:lineRule="exact"/>
              <w:ind w:firstLine="0" w:firstLineChars="0"/>
              <w:jc w:val="center"/>
              <w:textAlignment w:val="center"/>
              <w:rPr>
                <w:color w:val="auto"/>
                <w:sz w:val="21"/>
                <w:szCs w:val="21"/>
                <w:lang w:eastAsia="zh-CN" w:bidi="ar"/>
              </w:rPr>
            </w:pPr>
            <w:r>
              <w:rPr>
                <w:color w:val="auto"/>
                <w:sz w:val="21"/>
                <w:szCs w:val="21"/>
                <w:lang w:eastAsia="zh-CN" w:bidi="ar"/>
              </w:rPr>
              <w:t>原矿</w:t>
            </w:r>
          </w:p>
        </w:tc>
        <w:tc>
          <w:tcPr>
            <w:tcW w:w="1593" w:type="pct"/>
            <w:tcBorders>
              <w:tl2br w:val="nil"/>
              <w:tr2bl w:val="nil"/>
            </w:tcBorders>
            <w:vAlign w:val="center"/>
          </w:tcPr>
          <w:p w14:paraId="00524630">
            <w:pPr>
              <w:spacing w:line="360" w:lineRule="exact"/>
              <w:ind w:firstLine="0" w:firstLineChars="0"/>
              <w:jc w:val="center"/>
              <w:textAlignment w:val="center"/>
              <w:rPr>
                <w:color w:val="auto"/>
                <w:sz w:val="21"/>
                <w:szCs w:val="21"/>
                <w:lang w:eastAsia="zh-CN" w:bidi="ar"/>
              </w:rPr>
            </w:pPr>
            <w:r>
              <w:rPr>
                <w:rFonts w:hint="eastAsia"/>
                <w:color w:val="auto"/>
                <w:sz w:val="21"/>
                <w:szCs w:val="21"/>
                <w:lang w:eastAsia="zh-CN" w:bidi="ar"/>
              </w:rPr>
              <w:t>233</w:t>
            </w:r>
          </w:p>
        </w:tc>
      </w:tr>
      <w:tr w14:paraId="3047E0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63" w:type="pct"/>
            <w:vMerge w:val="continue"/>
            <w:tcBorders>
              <w:right w:val="single" w:color="auto" w:sz="4" w:space="0"/>
              <w:tl2br w:val="nil"/>
              <w:tr2bl w:val="nil"/>
            </w:tcBorders>
            <w:vAlign w:val="center"/>
          </w:tcPr>
          <w:p w14:paraId="1F5497FE">
            <w:pPr>
              <w:spacing w:line="360" w:lineRule="exact"/>
              <w:ind w:firstLine="0" w:firstLineChars="0"/>
              <w:jc w:val="center"/>
              <w:textAlignment w:val="center"/>
              <w:rPr>
                <w:color w:val="auto"/>
                <w:sz w:val="21"/>
                <w:szCs w:val="21"/>
              </w:rPr>
            </w:pPr>
          </w:p>
        </w:tc>
        <w:tc>
          <w:tcPr>
            <w:tcW w:w="750" w:type="pct"/>
            <w:vMerge w:val="continue"/>
            <w:tcBorders>
              <w:left w:val="single" w:color="auto" w:sz="4" w:space="0"/>
              <w:tl2br w:val="nil"/>
              <w:tr2bl w:val="nil"/>
            </w:tcBorders>
            <w:vAlign w:val="center"/>
          </w:tcPr>
          <w:p w14:paraId="0B57A57F">
            <w:pPr>
              <w:spacing w:line="360" w:lineRule="exact"/>
              <w:ind w:firstLine="0" w:firstLineChars="0"/>
              <w:jc w:val="center"/>
              <w:textAlignment w:val="center"/>
              <w:rPr>
                <w:color w:val="auto"/>
                <w:sz w:val="21"/>
                <w:szCs w:val="21"/>
              </w:rPr>
            </w:pPr>
          </w:p>
        </w:tc>
        <w:tc>
          <w:tcPr>
            <w:tcW w:w="1214" w:type="pct"/>
            <w:vMerge w:val="continue"/>
            <w:tcBorders>
              <w:tl2br w:val="nil"/>
              <w:tr2bl w:val="nil"/>
            </w:tcBorders>
            <w:vAlign w:val="center"/>
          </w:tcPr>
          <w:p w14:paraId="3C74B1C8">
            <w:pPr>
              <w:spacing w:line="360" w:lineRule="exact"/>
              <w:ind w:firstLine="0" w:firstLineChars="0"/>
              <w:jc w:val="center"/>
              <w:textAlignment w:val="center"/>
              <w:rPr>
                <w:color w:val="auto"/>
                <w:sz w:val="21"/>
                <w:szCs w:val="21"/>
                <w:lang w:eastAsia="zh-CN" w:bidi="ar"/>
              </w:rPr>
            </w:pPr>
          </w:p>
        </w:tc>
        <w:tc>
          <w:tcPr>
            <w:tcW w:w="880" w:type="pct"/>
            <w:tcBorders>
              <w:tl2br w:val="nil"/>
              <w:tr2bl w:val="nil"/>
            </w:tcBorders>
            <w:vAlign w:val="center"/>
          </w:tcPr>
          <w:p w14:paraId="63D52BC8">
            <w:pPr>
              <w:spacing w:line="360" w:lineRule="exact"/>
              <w:ind w:firstLine="0" w:firstLineChars="0"/>
              <w:jc w:val="center"/>
              <w:textAlignment w:val="center"/>
              <w:rPr>
                <w:color w:val="auto"/>
                <w:sz w:val="21"/>
                <w:szCs w:val="21"/>
                <w:lang w:eastAsia="zh-CN" w:bidi="ar"/>
              </w:rPr>
            </w:pPr>
            <w:r>
              <w:rPr>
                <w:color w:val="auto"/>
                <w:sz w:val="21"/>
                <w:szCs w:val="21"/>
                <w:lang w:eastAsia="zh-CN" w:bidi="ar"/>
              </w:rPr>
              <w:t>废石</w:t>
            </w:r>
          </w:p>
        </w:tc>
        <w:tc>
          <w:tcPr>
            <w:tcW w:w="1593" w:type="pct"/>
            <w:tcBorders>
              <w:tl2br w:val="nil"/>
              <w:tr2bl w:val="nil"/>
            </w:tcBorders>
            <w:vAlign w:val="center"/>
          </w:tcPr>
          <w:p w14:paraId="03FD879A">
            <w:pPr>
              <w:spacing w:line="360" w:lineRule="exact"/>
              <w:ind w:firstLine="0" w:firstLineChars="0"/>
              <w:jc w:val="center"/>
              <w:textAlignment w:val="center"/>
              <w:rPr>
                <w:color w:val="auto"/>
                <w:sz w:val="21"/>
                <w:szCs w:val="21"/>
                <w:lang w:eastAsia="zh-CN" w:bidi="ar"/>
              </w:rPr>
            </w:pPr>
            <w:r>
              <w:rPr>
                <w:rFonts w:hint="eastAsia"/>
                <w:color w:val="auto"/>
                <w:sz w:val="21"/>
                <w:szCs w:val="21"/>
                <w:lang w:eastAsia="zh-CN" w:bidi="ar"/>
              </w:rPr>
              <w:t>1733</w:t>
            </w:r>
          </w:p>
        </w:tc>
      </w:tr>
    </w:tbl>
    <w:p w14:paraId="50827255">
      <w:pPr>
        <w:pStyle w:val="5"/>
        <w:ind w:left="240" w:firstLine="241"/>
        <w:rPr>
          <w:color w:val="auto"/>
          <w:lang w:eastAsia="zh-CN"/>
        </w:rPr>
      </w:pPr>
      <w:r>
        <w:rPr>
          <w:color w:val="auto"/>
          <w:lang w:eastAsia="zh-CN"/>
        </w:rPr>
        <w:t>水平衡</w:t>
      </w:r>
    </w:p>
    <w:p w14:paraId="376916E6">
      <w:pPr>
        <w:ind w:firstLine="480"/>
        <w:rPr>
          <w:color w:val="auto"/>
          <w:lang w:eastAsia="zh-CN"/>
        </w:rPr>
      </w:pPr>
      <w:r>
        <w:rPr>
          <w:rFonts w:hint="eastAsia"/>
          <w:color w:val="auto"/>
          <w:lang w:eastAsia="zh-CN"/>
        </w:rPr>
        <w:t>（1）一期工程</w:t>
      </w:r>
    </w:p>
    <w:p w14:paraId="55A03E3C">
      <w:pPr>
        <w:ind w:firstLine="480"/>
        <w:rPr>
          <w:color w:val="auto"/>
          <w:lang w:eastAsia="zh-CN"/>
        </w:rPr>
      </w:pPr>
      <w:r>
        <w:rPr>
          <w:color w:val="auto"/>
          <w:lang w:eastAsia="zh-CN"/>
        </w:rPr>
        <w:t>现有生活污水主要</w:t>
      </w:r>
      <w:r>
        <w:rPr>
          <w:rFonts w:hint="eastAsia"/>
          <w:color w:val="auto"/>
          <w:lang w:eastAsia="zh-CN"/>
        </w:rPr>
        <w:t>来自</w:t>
      </w:r>
      <w:r>
        <w:rPr>
          <w:color w:val="auto"/>
          <w:lang w:eastAsia="zh-CN"/>
        </w:rPr>
        <w:t>办公楼、食堂、浴室、宿舍等，采矿工程劳动定</w:t>
      </w:r>
      <w:r>
        <w:rPr>
          <w:rFonts w:hint="eastAsia"/>
          <w:color w:val="auto"/>
          <w:lang w:eastAsia="zh-CN"/>
        </w:rPr>
        <w:t>员192</w:t>
      </w:r>
      <w:r>
        <w:rPr>
          <w:color w:val="auto"/>
          <w:lang w:eastAsia="zh-CN"/>
        </w:rPr>
        <w:t>人，</w:t>
      </w:r>
      <w:r>
        <w:rPr>
          <w:rFonts w:hint="eastAsia"/>
          <w:color w:val="auto"/>
          <w:lang w:eastAsia="zh-CN"/>
        </w:rPr>
        <w:t>每人每天用水量按100L，则每日用水量为19.2m</w:t>
      </w:r>
      <w:r>
        <w:rPr>
          <w:rFonts w:hint="eastAsia"/>
          <w:color w:val="auto"/>
          <w:vertAlign w:val="superscript"/>
          <w:lang w:eastAsia="zh-CN"/>
        </w:rPr>
        <w:t>3</w:t>
      </w:r>
      <w:r>
        <w:rPr>
          <w:rFonts w:hint="eastAsia"/>
          <w:color w:val="auto"/>
          <w:lang w:eastAsia="zh-CN"/>
        </w:rPr>
        <w:t>（4608m</w:t>
      </w:r>
      <w:r>
        <w:rPr>
          <w:rFonts w:hint="eastAsia"/>
          <w:color w:val="auto"/>
          <w:vertAlign w:val="superscript"/>
          <w:lang w:eastAsia="zh-CN"/>
        </w:rPr>
        <w:t>3</w:t>
      </w:r>
      <w:r>
        <w:rPr>
          <w:rFonts w:hint="eastAsia"/>
          <w:color w:val="auto"/>
          <w:lang w:eastAsia="zh-CN"/>
        </w:rPr>
        <w:t>/a），废水产生量按80%计，则生活污水总排放量为15.4m</w:t>
      </w:r>
      <w:r>
        <w:rPr>
          <w:rFonts w:hint="eastAsia"/>
          <w:color w:val="auto"/>
          <w:vertAlign w:val="superscript"/>
          <w:lang w:eastAsia="zh-CN"/>
        </w:rPr>
        <w:t>3</w:t>
      </w:r>
      <w:r>
        <w:rPr>
          <w:rFonts w:hint="eastAsia"/>
          <w:color w:val="auto"/>
          <w:lang w:eastAsia="zh-CN"/>
        </w:rPr>
        <w:t>/d（3686.4m</w:t>
      </w:r>
      <w:r>
        <w:rPr>
          <w:rFonts w:hint="eastAsia"/>
          <w:color w:val="auto"/>
          <w:vertAlign w:val="superscript"/>
          <w:lang w:eastAsia="zh-CN"/>
        </w:rPr>
        <w:t>3</w:t>
      </w:r>
      <w:r>
        <w:rPr>
          <w:rFonts w:hint="eastAsia"/>
          <w:color w:val="auto"/>
          <w:lang w:eastAsia="zh-CN"/>
        </w:rPr>
        <w:t>/a），</w:t>
      </w:r>
      <w:r>
        <w:rPr>
          <w:color w:val="auto"/>
          <w:lang w:eastAsia="zh-CN"/>
        </w:rPr>
        <w:t>经生活污水处理设施经处理达标后灌期用于矿区</w:t>
      </w:r>
      <w:r>
        <w:rPr>
          <w:rFonts w:hint="eastAsia"/>
          <w:color w:val="auto"/>
          <w:lang w:eastAsia="zh-CN"/>
        </w:rPr>
        <w:t>周边草地灌溉</w:t>
      </w:r>
      <w:r>
        <w:rPr>
          <w:color w:val="auto"/>
          <w:lang w:eastAsia="zh-CN"/>
        </w:rPr>
        <w:t>，非灌溉期</w:t>
      </w:r>
      <w:r>
        <w:rPr>
          <w:rFonts w:hint="eastAsia"/>
          <w:color w:val="auto"/>
          <w:lang w:eastAsia="zh-CN"/>
        </w:rPr>
        <w:t>贮存</w:t>
      </w:r>
      <w:r>
        <w:rPr>
          <w:color w:val="auto"/>
          <w:lang w:eastAsia="zh-CN"/>
        </w:rPr>
        <w:t>，不外排。</w:t>
      </w:r>
    </w:p>
    <w:p w14:paraId="7F8064FA">
      <w:pPr>
        <w:ind w:firstLine="480"/>
        <w:rPr>
          <w:color w:val="auto"/>
          <w:sz w:val="21"/>
          <w:szCs w:val="21"/>
          <w:lang w:eastAsia="zh-CN"/>
        </w:rPr>
      </w:pPr>
      <w:r>
        <w:rPr>
          <w:rFonts w:hint="eastAsia"/>
          <w:color w:val="auto"/>
          <w:lang w:eastAsia="zh-CN"/>
        </w:rPr>
        <w:t>采坑排水</w:t>
      </w:r>
      <w:r>
        <w:rPr>
          <w:color w:val="auto"/>
          <w:lang w:eastAsia="zh-CN"/>
        </w:rPr>
        <w:t>经</w:t>
      </w:r>
      <w:r>
        <w:rPr>
          <w:rFonts w:hint="eastAsia"/>
          <w:color w:val="auto"/>
          <w:lang w:eastAsia="zh-CN"/>
        </w:rPr>
        <w:t>沉淀池处理后用于矿区生产及选厂生产</w:t>
      </w:r>
      <w:r>
        <w:rPr>
          <w:color w:val="auto"/>
          <w:lang w:eastAsia="zh-CN"/>
        </w:rPr>
        <w:t>，不外排，生产废水均能100%综合利用。</w:t>
      </w:r>
      <w:r>
        <w:rPr>
          <w:rFonts w:hint="eastAsia"/>
          <w:color w:val="auto"/>
          <w:lang w:eastAsia="zh-CN"/>
        </w:rPr>
        <w:t>矿区</w:t>
      </w:r>
      <w:r>
        <w:rPr>
          <w:color w:val="auto"/>
          <w:lang w:eastAsia="zh-CN"/>
        </w:rPr>
        <w:t>井下正常排水量为</w:t>
      </w:r>
      <w:r>
        <w:rPr>
          <w:rFonts w:hint="eastAsia"/>
          <w:color w:val="auto"/>
          <w:lang w:eastAsia="zh-CN"/>
        </w:rPr>
        <w:t>69</w:t>
      </w:r>
      <w:r>
        <w:rPr>
          <w:color w:val="auto"/>
          <w:lang w:eastAsia="zh-CN"/>
        </w:rPr>
        <w:t>0m</w:t>
      </w:r>
      <w:r>
        <w:rPr>
          <w:color w:val="auto"/>
          <w:vertAlign w:val="superscript"/>
          <w:lang w:eastAsia="zh-CN"/>
        </w:rPr>
        <w:t>3</w:t>
      </w:r>
      <w:r>
        <w:rPr>
          <w:color w:val="auto"/>
          <w:lang w:eastAsia="zh-CN"/>
        </w:rPr>
        <w:t>/d，最大排水量</w:t>
      </w:r>
      <w:r>
        <w:rPr>
          <w:rFonts w:hint="eastAsia"/>
          <w:color w:val="auto"/>
          <w:lang w:eastAsia="zh-CN"/>
        </w:rPr>
        <w:t>2270</w:t>
      </w:r>
      <w:r>
        <w:rPr>
          <w:color w:val="auto"/>
          <w:lang w:eastAsia="zh-CN"/>
        </w:rPr>
        <w:t>m</w:t>
      </w:r>
      <w:r>
        <w:rPr>
          <w:color w:val="auto"/>
          <w:vertAlign w:val="superscript"/>
          <w:lang w:eastAsia="zh-CN"/>
        </w:rPr>
        <w:t>3</w:t>
      </w:r>
      <w:r>
        <w:rPr>
          <w:color w:val="auto"/>
          <w:lang w:eastAsia="zh-CN"/>
        </w:rPr>
        <w:t>/d，</w:t>
      </w:r>
      <w:r>
        <w:rPr>
          <w:rFonts w:hint="eastAsia"/>
          <w:color w:val="auto"/>
          <w:lang w:eastAsia="zh-CN"/>
        </w:rPr>
        <w:t>50</w:t>
      </w:r>
      <w:r>
        <w:rPr>
          <w:color w:val="auto"/>
          <w:lang w:eastAsia="zh-CN"/>
        </w:rPr>
        <w:t>m</w:t>
      </w:r>
      <w:r>
        <w:rPr>
          <w:color w:val="auto"/>
          <w:vertAlign w:val="superscript"/>
          <w:lang w:eastAsia="zh-CN"/>
        </w:rPr>
        <w:t>3</w:t>
      </w:r>
      <w:r>
        <w:rPr>
          <w:color w:val="auto"/>
          <w:lang w:eastAsia="zh-CN"/>
        </w:rPr>
        <w:t>/d回用于降尘，剩余</w:t>
      </w:r>
      <w:r>
        <w:rPr>
          <w:rFonts w:hint="eastAsia"/>
          <w:color w:val="auto"/>
          <w:lang w:eastAsia="zh-CN"/>
        </w:rPr>
        <w:t>640</w:t>
      </w:r>
      <w:r>
        <w:rPr>
          <w:color w:val="auto"/>
          <w:lang w:eastAsia="zh-CN"/>
        </w:rPr>
        <w:t>m</w:t>
      </w:r>
      <w:r>
        <w:rPr>
          <w:color w:val="auto"/>
          <w:vertAlign w:val="superscript"/>
          <w:lang w:eastAsia="zh-CN"/>
        </w:rPr>
        <w:t>3</w:t>
      </w:r>
      <w:r>
        <w:rPr>
          <w:color w:val="auto"/>
          <w:lang w:eastAsia="zh-CN"/>
        </w:rPr>
        <w:t>/d未利用井下排水泵入地表</w:t>
      </w:r>
      <w:r>
        <w:rPr>
          <w:rFonts w:hint="eastAsia"/>
          <w:color w:val="auto"/>
          <w:lang w:eastAsia="zh-CN"/>
        </w:rPr>
        <w:t>沉淀</w:t>
      </w:r>
      <w:r>
        <w:rPr>
          <w:color w:val="auto"/>
          <w:lang w:eastAsia="zh-CN"/>
        </w:rPr>
        <w:t>池，回用于选矿厂生产。</w:t>
      </w:r>
    </w:p>
    <w:p w14:paraId="5A094266">
      <w:pPr>
        <w:ind w:firstLine="480"/>
        <w:rPr>
          <w:color w:val="auto"/>
          <w:lang w:eastAsia="zh-CN"/>
        </w:rPr>
      </w:pPr>
    </w:p>
    <w:p w14:paraId="30451EEB">
      <w:pPr>
        <w:ind w:firstLine="0" w:firstLineChars="0"/>
        <w:jc w:val="center"/>
        <w:rPr>
          <w:b/>
          <w:color w:val="auto"/>
          <w:lang w:eastAsia="zh-CN"/>
        </w:rPr>
      </w:pPr>
      <w:r>
        <w:rPr>
          <w:rFonts w:hint="eastAsia"/>
          <w:b/>
          <w:color w:val="auto"/>
          <w:lang w:eastAsia="zh-CN"/>
        </w:rPr>
        <w:t>图 3.3-3</w:t>
      </w:r>
      <w:r>
        <w:rPr>
          <w:rFonts w:hint="eastAsia"/>
          <w:b/>
          <w:color w:val="auto"/>
          <w:lang w:eastAsia="zh-CN"/>
        </w:rPr>
        <w:tab/>
      </w:r>
      <w:r>
        <w:rPr>
          <w:rFonts w:hint="eastAsia"/>
          <w:b/>
          <w:color w:val="auto"/>
          <w:lang w:eastAsia="zh-CN"/>
        </w:rPr>
        <w:t>一期工程用水平衡图</w:t>
      </w:r>
      <w:r>
        <w:rPr>
          <w:rFonts w:hint="eastAsia"/>
          <w:b/>
          <w:color w:val="auto"/>
          <w:lang w:eastAsia="zh-CN"/>
        </w:rPr>
        <w:tab/>
      </w:r>
      <w:r>
        <w:rPr>
          <w:rFonts w:hint="eastAsia"/>
          <w:b/>
          <w:color w:val="auto"/>
          <w:lang w:eastAsia="zh-CN"/>
        </w:rPr>
        <w:t>单位：m</w:t>
      </w:r>
      <w:r>
        <w:rPr>
          <w:rFonts w:hint="eastAsia"/>
          <w:b/>
          <w:color w:val="auto"/>
          <w:vertAlign w:val="superscript"/>
          <w:lang w:eastAsia="zh-CN"/>
        </w:rPr>
        <w:t>3</w:t>
      </w:r>
      <w:r>
        <w:rPr>
          <w:rFonts w:hint="eastAsia"/>
          <w:b/>
          <w:color w:val="auto"/>
          <w:lang w:eastAsia="zh-CN"/>
        </w:rPr>
        <w:t>/d</w:t>
      </w:r>
    </w:p>
    <w:p w14:paraId="6E38977F">
      <w:pPr>
        <w:ind w:firstLine="480"/>
        <w:rPr>
          <w:rFonts w:hint="eastAsia"/>
          <w:color w:val="auto"/>
          <w:lang w:eastAsia="zh-CN"/>
        </w:rPr>
      </w:pPr>
    </w:p>
    <w:p w14:paraId="20A73A84">
      <w:pPr>
        <w:ind w:firstLine="480"/>
        <w:rPr>
          <w:rFonts w:hint="eastAsia"/>
          <w:color w:val="auto"/>
          <w:lang w:eastAsia="zh-CN"/>
        </w:rPr>
      </w:pPr>
    </w:p>
    <w:p w14:paraId="0EDDB4DB">
      <w:pPr>
        <w:ind w:firstLine="480"/>
        <w:rPr>
          <w:rFonts w:hint="eastAsia"/>
          <w:color w:val="auto"/>
          <w:lang w:eastAsia="zh-CN"/>
        </w:rPr>
      </w:pPr>
    </w:p>
    <w:p w14:paraId="65E75A3E">
      <w:pPr>
        <w:ind w:firstLine="480"/>
        <w:rPr>
          <w:rFonts w:hint="eastAsia"/>
          <w:color w:val="auto"/>
          <w:lang w:eastAsia="zh-CN"/>
        </w:rPr>
      </w:pPr>
    </w:p>
    <w:p w14:paraId="24FB7E68">
      <w:pPr>
        <w:ind w:firstLine="480"/>
        <w:rPr>
          <w:rFonts w:hint="eastAsia"/>
          <w:color w:val="auto"/>
          <w:lang w:eastAsia="zh-CN"/>
        </w:rPr>
      </w:pPr>
    </w:p>
    <w:p w14:paraId="0090967E">
      <w:pPr>
        <w:ind w:firstLine="480"/>
        <w:rPr>
          <w:rFonts w:hint="eastAsia"/>
          <w:color w:val="auto"/>
          <w:lang w:eastAsia="zh-CN"/>
        </w:rPr>
      </w:pPr>
    </w:p>
    <w:p w14:paraId="0831FDE3">
      <w:pPr>
        <w:ind w:firstLine="480"/>
        <w:rPr>
          <w:rFonts w:hint="eastAsia"/>
          <w:color w:val="auto"/>
          <w:lang w:eastAsia="zh-CN"/>
        </w:rPr>
      </w:pPr>
    </w:p>
    <w:p w14:paraId="794C112E">
      <w:pPr>
        <w:ind w:firstLine="480"/>
        <w:rPr>
          <w:rFonts w:hint="eastAsia"/>
          <w:color w:val="auto"/>
          <w:lang w:eastAsia="zh-CN"/>
        </w:rPr>
      </w:pPr>
    </w:p>
    <w:p w14:paraId="0B2D75CD">
      <w:pPr>
        <w:ind w:firstLine="480"/>
        <w:rPr>
          <w:rFonts w:hint="eastAsia"/>
          <w:color w:val="auto"/>
          <w:lang w:eastAsia="zh-CN"/>
        </w:rPr>
      </w:pPr>
    </w:p>
    <w:p w14:paraId="39D6A8E4">
      <w:pPr>
        <w:ind w:firstLine="480"/>
        <w:rPr>
          <w:rFonts w:hint="eastAsia"/>
          <w:color w:val="auto"/>
          <w:lang w:eastAsia="zh-CN"/>
        </w:rPr>
      </w:pPr>
    </w:p>
    <w:p w14:paraId="347C6FAE">
      <w:pPr>
        <w:ind w:firstLine="480"/>
        <w:rPr>
          <w:color w:val="auto"/>
          <w:lang w:eastAsia="zh-CN"/>
        </w:rPr>
      </w:pPr>
      <w:r>
        <w:rPr>
          <w:rFonts w:hint="eastAsia"/>
          <w:color w:val="auto"/>
          <w:lang w:eastAsia="zh-CN"/>
        </w:rPr>
        <w:t>（2）二期工程</w:t>
      </w:r>
    </w:p>
    <w:p w14:paraId="53C54F0C">
      <w:pPr>
        <w:ind w:firstLine="0" w:firstLineChars="0"/>
        <w:jc w:val="center"/>
        <w:rPr>
          <w:b/>
          <w:color w:val="auto"/>
          <w:lang w:eastAsia="zh-CN"/>
        </w:rPr>
      </w:pPr>
      <w:r>
        <w:rPr>
          <w:rFonts w:hint="eastAsia"/>
          <w:b/>
          <w:color w:val="auto"/>
          <w:lang w:eastAsia="zh-CN"/>
        </w:rPr>
        <w:t>图 3.3-4</w:t>
      </w:r>
      <w:r>
        <w:rPr>
          <w:rFonts w:hint="eastAsia"/>
          <w:b/>
          <w:color w:val="auto"/>
          <w:lang w:eastAsia="zh-CN"/>
        </w:rPr>
        <w:tab/>
      </w:r>
      <w:r>
        <w:rPr>
          <w:rFonts w:hint="eastAsia"/>
          <w:b/>
          <w:color w:val="auto"/>
          <w:lang w:eastAsia="zh-CN"/>
        </w:rPr>
        <w:t>二期工程用水平衡图</w:t>
      </w:r>
      <w:r>
        <w:rPr>
          <w:rFonts w:hint="eastAsia"/>
          <w:b/>
          <w:color w:val="auto"/>
          <w:lang w:eastAsia="zh-CN"/>
        </w:rPr>
        <w:tab/>
      </w:r>
      <w:r>
        <w:rPr>
          <w:rFonts w:hint="eastAsia"/>
          <w:b/>
          <w:color w:val="auto"/>
          <w:lang w:eastAsia="zh-CN"/>
        </w:rPr>
        <w:t>单位：m</w:t>
      </w:r>
      <w:r>
        <w:rPr>
          <w:rFonts w:hint="eastAsia"/>
          <w:b/>
          <w:color w:val="auto"/>
          <w:vertAlign w:val="superscript"/>
          <w:lang w:eastAsia="zh-CN"/>
        </w:rPr>
        <w:t>3</w:t>
      </w:r>
      <w:r>
        <w:rPr>
          <w:rFonts w:hint="eastAsia"/>
          <w:b/>
          <w:color w:val="auto"/>
          <w:lang w:eastAsia="zh-CN"/>
        </w:rPr>
        <w:t>/d</w:t>
      </w:r>
    </w:p>
    <w:p w14:paraId="53766749">
      <w:pPr>
        <w:ind w:firstLine="480"/>
        <w:rPr>
          <w:color w:val="auto"/>
          <w:lang w:eastAsia="zh-CN"/>
        </w:rPr>
      </w:pPr>
      <w:r>
        <w:rPr>
          <w:color w:val="auto"/>
          <w:lang w:eastAsia="zh-CN"/>
        </w:rPr>
        <w:t>生活污水主要</w:t>
      </w:r>
      <w:r>
        <w:rPr>
          <w:rFonts w:hint="eastAsia"/>
          <w:color w:val="auto"/>
          <w:lang w:eastAsia="zh-CN"/>
        </w:rPr>
        <w:t>来自</w:t>
      </w:r>
      <w:r>
        <w:rPr>
          <w:color w:val="auto"/>
          <w:lang w:eastAsia="zh-CN"/>
        </w:rPr>
        <w:t>办公楼、食堂、浴室、宿舍等，采矿工程劳动定</w:t>
      </w:r>
      <w:r>
        <w:rPr>
          <w:rFonts w:hint="eastAsia"/>
          <w:color w:val="auto"/>
          <w:lang w:eastAsia="zh-CN"/>
        </w:rPr>
        <w:t>员222</w:t>
      </w:r>
      <w:r>
        <w:rPr>
          <w:color w:val="auto"/>
          <w:lang w:eastAsia="zh-CN"/>
        </w:rPr>
        <w:t>人，</w:t>
      </w:r>
      <w:r>
        <w:rPr>
          <w:rFonts w:hint="eastAsia"/>
          <w:color w:val="auto"/>
          <w:lang w:eastAsia="zh-CN"/>
        </w:rPr>
        <w:t>每人每天用水量按100L，则每日用水量为22.2m</w:t>
      </w:r>
      <w:r>
        <w:rPr>
          <w:rFonts w:hint="eastAsia"/>
          <w:color w:val="auto"/>
          <w:vertAlign w:val="superscript"/>
          <w:lang w:eastAsia="zh-CN"/>
        </w:rPr>
        <w:t>3</w:t>
      </w:r>
      <w:r>
        <w:rPr>
          <w:rFonts w:hint="eastAsia"/>
          <w:color w:val="auto"/>
          <w:lang w:eastAsia="zh-CN"/>
        </w:rPr>
        <w:t>（6660m</w:t>
      </w:r>
      <w:r>
        <w:rPr>
          <w:rFonts w:hint="eastAsia"/>
          <w:color w:val="auto"/>
          <w:vertAlign w:val="superscript"/>
          <w:lang w:eastAsia="zh-CN"/>
        </w:rPr>
        <w:t>3</w:t>
      </w:r>
      <w:r>
        <w:rPr>
          <w:rFonts w:hint="eastAsia"/>
          <w:color w:val="auto"/>
          <w:lang w:eastAsia="zh-CN"/>
        </w:rPr>
        <w:t>/a），废水产生量按80%计，则生活污水总排放量为17.8m</w:t>
      </w:r>
      <w:r>
        <w:rPr>
          <w:rFonts w:hint="eastAsia"/>
          <w:color w:val="auto"/>
          <w:vertAlign w:val="superscript"/>
          <w:lang w:eastAsia="zh-CN"/>
        </w:rPr>
        <w:t>3</w:t>
      </w:r>
      <w:r>
        <w:rPr>
          <w:rFonts w:hint="eastAsia"/>
          <w:color w:val="auto"/>
          <w:lang w:eastAsia="zh-CN"/>
        </w:rPr>
        <w:t>/d（5328m</w:t>
      </w:r>
      <w:r>
        <w:rPr>
          <w:rFonts w:hint="eastAsia"/>
          <w:color w:val="auto"/>
          <w:vertAlign w:val="superscript"/>
          <w:lang w:eastAsia="zh-CN"/>
        </w:rPr>
        <w:t>3</w:t>
      </w:r>
      <w:r>
        <w:rPr>
          <w:rFonts w:hint="eastAsia"/>
          <w:color w:val="auto"/>
          <w:lang w:eastAsia="zh-CN"/>
        </w:rPr>
        <w:t>/a），</w:t>
      </w:r>
      <w:r>
        <w:rPr>
          <w:color w:val="auto"/>
          <w:lang w:eastAsia="zh-CN"/>
        </w:rPr>
        <w:t>经生活污水处理设施经处理达标后灌期用于矿区</w:t>
      </w:r>
      <w:r>
        <w:rPr>
          <w:rFonts w:hint="eastAsia"/>
          <w:color w:val="auto"/>
          <w:lang w:eastAsia="zh-CN"/>
        </w:rPr>
        <w:t>周边草地灌溉</w:t>
      </w:r>
      <w:r>
        <w:rPr>
          <w:color w:val="auto"/>
          <w:lang w:eastAsia="zh-CN"/>
        </w:rPr>
        <w:t>，非灌溉期</w:t>
      </w:r>
      <w:r>
        <w:rPr>
          <w:rFonts w:hint="eastAsia"/>
          <w:color w:val="auto"/>
          <w:lang w:eastAsia="zh-CN"/>
        </w:rPr>
        <w:t>贮存</w:t>
      </w:r>
      <w:r>
        <w:rPr>
          <w:color w:val="auto"/>
          <w:lang w:eastAsia="zh-CN"/>
        </w:rPr>
        <w:t>，不外排。</w:t>
      </w:r>
    </w:p>
    <w:p w14:paraId="006532E4">
      <w:pPr>
        <w:ind w:firstLine="480"/>
        <w:rPr>
          <w:color w:val="auto"/>
          <w:lang w:eastAsia="zh-CN"/>
        </w:rPr>
      </w:pPr>
      <w:r>
        <w:rPr>
          <w:rFonts w:hint="eastAsia"/>
          <w:color w:val="auto"/>
          <w:lang w:eastAsia="zh-CN"/>
        </w:rPr>
        <w:t>矿井涌水</w:t>
      </w:r>
      <w:r>
        <w:rPr>
          <w:color w:val="auto"/>
          <w:lang w:eastAsia="zh-CN"/>
        </w:rPr>
        <w:t>经</w:t>
      </w:r>
      <w:r>
        <w:rPr>
          <w:rFonts w:hint="eastAsia"/>
          <w:color w:val="auto"/>
          <w:lang w:eastAsia="zh-CN"/>
        </w:rPr>
        <w:t>沉淀池处理后用于矿区生产及选厂生产</w:t>
      </w:r>
      <w:r>
        <w:rPr>
          <w:color w:val="auto"/>
          <w:lang w:eastAsia="zh-CN"/>
        </w:rPr>
        <w:t>，不外排，生产废水均能100%综合利用。</w:t>
      </w:r>
      <w:r>
        <w:rPr>
          <w:rFonts w:hint="eastAsia"/>
          <w:color w:val="auto"/>
          <w:lang w:eastAsia="zh-CN"/>
        </w:rPr>
        <w:t>矿区</w:t>
      </w:r>
      <w:r>
        <w:rPr>
          <w:color w:val="auto"/>
          <w:lang w:eastAsia="zh-CN"/>
        </w:rPr>
        <w:t>井下正常排水量为</w:t>
      </w:r>
      <w:r>
        <w:rPr>
          <w:rFonts w:hint="eastAsia"/>
          <w:color w:val="auto"/>
          <w:lang w:eastAsia="zh-CN"/>
        </w:rPr>
        <w:t>1645</w:t>
      </w:r>
      <w:r>
        <w:rPr>
          <w:color w:val="auto"/>
          <w:lang w:eastAsia="zh-CN"/>
        </w:rPr>
        <w:t>m</w:t>
      </w:r>
      <w:r>
        <w:rPr>
          <w:color w:val="auto"/>
          <w:vertAlign w:val="superscript"/>
          <w:lang w:eastAsia="zh-CN"/>
        </w:rPr>
        <w:t>3</w:t>
      </w:r>
      <w:r>
        <w:rPr>
          <w:color w:val="auto"/>
          <w:lang w:eastAsia="zh-CN"/>
        </w:rPr>
        <w:t>/d，最大排水量</w:t>
      </w:r>
      <w:r>
        <w:rPr>
          <w:rFonts w:hint="eastAsia"/>
          <w:color w:val="auto"/>
          <w:lang w:eastAsia="zh-CN"/>
        </w:rPr>
        <w:t>2024</w:t>
      </w:r>
      <w:r>
        <w:rPr>
          <w:color w:val="auto"/>
          <w:lang w:eastAsia="zh-CN"/>
        </w:rPr>
        <w:t>m</w:t>
      </w:r>
      <w:r>
        <w:rPr>
          <w:color w:val="auto"/>
          <w:vertAlign w:val="superscript"/>
          <w:lang w:eastAsia="zh-CN"/>
        </w:rPr>
        <w:t>3</w:t>
      </w:r>
      <w:r>
        <w:rPr>
          <w:color w:val="auto"/>
          <w:lang w:eastAsia="zh-CN"/>
        </w:rPr>
        <w:t>/d，</w:t>
      </w:r>
      <w:r>
        <w:rPr>
          <w:rFonts w:hint="eastAsia"/>
          <w:color w:val="auto"/>
          <w:lang w:eastAsia="zh-CN"/>
        </w:rPr>
        <w:t>210</w:t>
      </w:r>
      <w:r>
        <w:rPr>
          <w:color w:val="auto"/>
          <w:lang w:eastAsia="zh-CN"/>
        </w:rPr>
        <w:t>m</w:t>
      </w:r>
      <w:r>
        <w:rPr>
          <w:color w:val="auto"/>
          <w:vertAlign w:val="superscript"/>
          <w:lang w:eastAsia="zh-CN"/>
        </w:rPr>
        <w:t>3</w:t>
      </w:r>
      <w:r>
        <w:rPr>
          <w:color w:val="auto"/>
          <w:lang w:eastAsia="zh-CN"/>
        </w:rPr>
        <w:t>/d回用于井下降尘，</w:t>
      </w:r>
      <w:r>
        <w:rPr>
          <w:rFonts w:hint="eastAsia"/>
          <w:color w:val="auto"/>
          <w:lang w:eastAsia="zh-CN"/>
        </w:rPr>
        <w:t>357</w:t>
      </w:r>
      <w:r>
        <w:rPr>
          <w:color w:val="auto"/>
          <w:lang w:eastAsia="zh-CN"/>
        </w:rPr>
        <w:t>m</w:t>
      </w:r>
      <w:r>
        <w:rPr>
          <w:color w:val="auto"/>
          <w:vertAlign w:val="superscript"/>
          <w:lang w:eastAsia="zh-CN"/>
        </w:rPr>
        <w:t>3</w:t>
      </w:r>
      <w:r>
        <w:rPr>
          <w:color w:val="auto"/>
          <w:lang w:eastAsia="zh-CN"/>
        </w:rPr>
        <w:t>/d回用于</w:t>
      </w:r>
      <w:r>
        <w:rPr>
          <w:rFonts w:hint="eastAsia"/>
          <w:color w:val="auto"/>
          <w:lang w:eastAsia="zh-CN"/>
        </w:rPr>
        <w:t>充填站，</w:t>
      </w:r>
      <w:r>
        <w:rPr>
          <w:color w:val="auto"/>
          <w:lang w:eastAsia="zh-CN"/>
        </w:rPr>
        <w:t>剩余</w:t>
      </w:r>
      <w:r>
        <w:rPr>
          <w:rFonts w:hint="eastAsia"/>
          <w:color w:val="auto"/>
          <w:lang w:eastAsia="zh-CN"/>
        </w:rPr>
        <w:t>1078</w:t>
      </w:r>
      <w:r>
        <w:rPr>
          <w:color w:val="auto"/>
          <w:lang w:eastAsia="zh-CN"/>
        </w:rPr>
        <w:t>m</w:t>
      </w:r>
      <w:r>
        <w:rPr>
          <w:color w:val="auto"/>
          <w:vertAlign w:val="superscript"/>
          <w:lang w:eastAsia="zh-CN"/>
        </w:rPr>
        <w:t>3</w:t>
      </w:r>
      <w:r>
        <w:rPr>
          <w:color w:val="auto"/>
          <w:lang w:eastAsia="zh-CN"/>
        </w:rPr>
        <w:t>/d未利用井下排水泵入地表</w:t>
      </w:r>
      <w:r>
        <w:rPr>
          <w:rFonts w:hint="eastAsia"/>
          <w:color w:val="auto"/>
          <w:lang w:eastAsia="zh-CN"/>
        </w:rPr>
        <w:t>沉淀</w:t>
      </w:r>
      <w:r>
        <w:rPr>
          <w:color w:val="auto"/>
          <w:lang w:eastAsia="zh-CN"/>
        </w:rPr>
        <w:t>池，回用于选矿厂生产。</w:t>
      </w:r>
    </w:p>
    <w:p w14:paraId="455E005D">
      <w:pPr>
        <w:pStyle w:val="3"/>
        <w:rPr>
          <w:color w:val="auto"/>
          <w:lang w:eastAsia="zh-CN"/>
        </w:rPr>
      </w:pPr>
      <w:bookmarkStart w:id="169" w:name="_Toc223926508"/>
      <w:r>
        <w:rPr>
          <w:color w:val="auto"/>
          <w:lang w:eastAsia="zh-CN"/>
        </w:rPr>
        <w:t>清洁生产水平分析</w:t>
      </w:r>
      <w:bookmarkEnd w:id="169"/>
    </w:p>
    <w:p w14:paraId="4240B7B8">
      <w:pPr>
        <w:ind w:firstLine="480"/>
        <w:rPr>
          <w:color w:val="auto"/>
          <w:lang w:eastAsia="zh-CN"/>
        </w:rPr>
      </w:pPr>
      <w:r>
        <w:rPr>
          <w:rFonts w:hint="eastAsia"/>
          <w:color w:val="auto"/>
          <w:lang w:eastAsia="zh-CN"/>
        </w:rPr>
        <w:t>清洁生产是指不断通过改进工艺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14:paraId="47D4DE18">
      <w:pPr>
        <w:ind w:firstLine="480"/>
        <w:rPr>
          <w:color w:val="auto"/>
          <w:lang w:eastAsia="zh-CN"/>
        </w:rPr>
      </w:pPr>
      <w:r>
        <w:rPr>
          <w:rFonts w:hint="eastAsia"/>
          <w:color w:val="auto"/>
          <w:lang w:eastAsia="zh-CN"/>
        </w:rPr>
        <w:t>清洁生产要求在减少对资源和能源消耗的同时，减少污染物的产生量，这就意味着在选择生产工艺、设备及原材料、确定产品和在产品的整个生产过程中的每一个环节，采取一系列综合措施，以尽可能减少原材料、能源的消耗，减少污染物的产生量和排放量以及对人类和环境的危害。</w:t>
      </w:r>
    </w:p>
    <w:p w14:paraId="4C5906CD">
      <w:pPr>
        <w:ind w:firstLine="480"/>
        <w:rPr>
          <w:color w:val="auto"/>
          <w:lang w:eastAsia="zh-CN"/>
        </w:rPr>
      </w:pPr>
      <w:r>
        <w:rPr>
          <w:rFonts w:hint="eastAsia"/>
          <w:color w:val="auto"/>
          <w:lang w:eastAsia="zh-CN"/>
        </w:rPr>
        <w:t>项目清洁生产分析的目的：减轻建设项目末端处理负担；提高项目环境可靠性；节能降耗，减少污染排放总量，提高经济和环境效益。</w:t>
      </w:r>
    </w:p>
    <w:p w14:paraId="0E66B646">
      <w:pPr>
        <w:ind w:firstLine="480"/>
        <w:rPr>
          <w:color w:val="auto"/>
          <w:lang w:eastAsia="zh-CN"/>
        </w:rPr>
      </w:pPr>
      <w:r>
        <w:rPr>
          <w:rFonts w:hint="eastAsia"/>
          <w:color w:val="auto"/>
          <w:lang w:eastAsia="zh-CN"/>
        </w:rPr>
        <w:t>根据上述宗旨对本项目从采用生产工艺、资源利用效率、清洁生产潜力等几方面进行清洁生产审核，并对本项目清洁生产水平进行计分。</w:t>
      </w:r>
    </w:p>
    <w:p w14:paraId="156B6011">
      <w:pPr>
        <w:pStyle w:val="4"/>
        <w:ind w:left="301" w:hanging="301"/>
        <w:rPr>
          <w:color w:val="auto"/>
          <w:lang w:eastAsia="zh-CN"/>
        </w:rPr>
      </w:pPr>
      <w:bookmarkStart w:id="170" w:name="_Toc223926509"/>
      <w:r>
        <w:rPr>
          <w:color w:val="auto"/>
          <w:lang w:eastAsia="zh-CN"/>
        </w:rPr>
        <w:t>清洁生产指标</w:t>
      </w:r>
      <w:bookmarkEnd w:id="170"/>
    </w:p>
    <w:p w14:paraId="53512E56">
      <w:pPr>
        <w:ind w:firstLine="480"/>
        <w:rPr>
          <w:color w:val="auto"/>
          <w:lang w:eastAsia="zh-CN"/>
        </w:rPr>
      </w:pPr>
      <w:r>
        <w:rPr>
          <w:rFonts w:hint="eastAsia"/>
          <w:color w:val="auto"/>
          <w:lang w:eastAsia="zh-CN"/>
        </w:rPr>
        <w:t>清洁生产定性分析从在建工程原辅材料的清洁无害性、工艺设备的节能与先进性、污染防治措施的先进性及有效性等方面着手进行评述。</w:t>
      </w:r>
    </w:p>
    <w:p w14:paraId="6C6B81FD">
      <w:pPr>
        <w:ind w:firstLine="480"/>
        <w:rPr>
          <w:color w:val="auto"/>
          <w:lang w:eastAsia="zh-CN"/>
        </w:rPr>
      </w:pPr>
      <w:r>
        <w:rPr>
          <w:rFonts w:hint="eastAsia"/>
          <w:color w:val="auto"/>
          <w:lang w:eastAsia="zh-CN"/>
        </w:rPr>
        <w:t>根据项目的特点，由于目前相关部门尚未发布多金属地下采矿清洁生产标准，因此本项目清洁生产指标通过类比《清洁生产技术要求-铁矿采选行业》（HJ/T294-2006）进行对照，见表3.4-1</w:t>
      </w:r>
      <w:r>
        <w:rPr>
          <w:color w:val="auto"/>
          <w:lang w:eastAsia="zh-CN"/>
        </w:rPr>
        <w:t>。</w:t>
      </w:r>
    </w:p>
    <w:p w14:paraId="7366C490">
      <w:pPr>
        <w:pStyle w:val="42"/>
        <w:spacing w:before="72" w:after="72"/>
        <w:ind w:firstLine="480"/>
        <w:rPr>
          <w:rFonts w:hint="eastAsia"/>
          <w:color w:val="auto"/>
          <w:lang w:eastAsia="zh-CN"/>
        </w:rPr>
      </w:pPr>
      <w:r>
        <w:rPr>
          <w:rFonts w:hint="eastAsia"/>
          <w:color w:val="auto"/>
          <w:lang w:eastAsia="zh-CN"/>
        </w:rPr>
        <w:t>表3.4-1     采选行业清洁生产标准（地下开采类）</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7"/>
        <w:gridCol w:w="1020"/>
        <w:gridCol w:w="1820"/>
        <w:gridCol w:w="1577"/>
        <w:gridCol w:w="1618"/>
        <w:gridCol w:w="1237"/>
      </w:tblGrid>
      <w:tr w14:paraId="76FA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488FB9AE">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指标</w:t>
            </w:r>
          </w:p>
        </w:tc>
        <w:tc>
          <w:tcPr>
            <w:tcW w:w="1098" w:type="pct"/>
            <w:vAlign w:val="center"/>
          </w:tcPr>
          <w:p w14:paraId="4CD31B4E">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一级</w:t>
            </w:r>
          </w:p>
        </w:tc>
        <w:tc>
          <w:tcPr>
            <w:tcW w:w="951" w:type="pct"/>
            <w:vAlign w:val="center"/>
          </w:tcPr>
          <w:p w14:paraId="59CB6A08">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二级</w:t>
            </w:r>
          </w:p>
        </w:tc>
        <w:tc>
          <w:tcPr>
            <w:tcW w:w="976" w:type="pct"/>
            <w:vAlign w:val="center"/>
          </w:tcPr>
          <w:p w14:paraId="6BAFA7EB">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三级</w:t>
            </w:r>
          </w:p>
        </w:tc>
        <w:tc>
          <w:tcPr>
            <w:tcW w:w="746" w:type="pct"/>
            <w:vAlign w:val="center"/>
          </w:tcPr>
          <w:p w14:paraId="4CC9DB9B">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本项目</w:t>
            </w:r>
          </w:p>
        </w:tc>
      </w:tr>
      <w:tr w14:paraId="5C1E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6"/>
            <w:vAlign w:val="center"/>
          </w:tcPr>
          <w:p w14:paraId="07BC4135">
            <w:pPr>
              <w:pStyle w:val="57"/>
              <w:kinsoku w:val="0"/>
              <w:overflowPunct w:val="0"/>
              <w:spacing w:before="0" w:beforeAutospacing="0"/>
              <w:jc w:val="center"/>
              <w:rPr>
                <w:rFonts w:hint="eastAsia" w:ascii="宋体" w:hAnsi="宋体" w:cs="宋体"/>
                <w:color w:val="auto"/>
                <w:sz w:val="21"/>
                <w:szCs w:val="21"/>
              </w:rPr>
            </w:pPr>
            <w:r>
              <w:rPr>
                <w:rFonts w:hint="eastAsia" w:ascii="宋体" w:hAnsi="宋体" w:cs="宋体"/>
                <w:color w:val="auto"/>
                <w:sz w:val="21"/>
                <w:szCs w:val="21"/>
              </w:rPr>
              <w:t>一、工艺装备要求</w:t>
            </w:r>
          </w:p>
        </w:tc>
      </w:tr>
      <w:tr w14:paraId="10D7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0D5F908B">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凿岩</w:t>
            </w:r>
          </w:p>
        </w:tc>
        <w:tc>
          <w:tcPr>
            <w:tcW w:w="1098" w:type="pct"/>
            <w:vAlign w:val="center"/>
          </w:tcPr>
          <w:p w14:paraId="2638DF51">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采用国际先进的信息化工程度高、凿岩效率高、配有除尘净化装置的凿岩台车</w:t>
            </w:r>
          </w:p>
        </w:tc>
        <w:tc>
          <w:tcPr>
            <w:tcW w:w="951" w:type="pct"/>
            <w:vAlign w:val="center"/>
          </w:tcPr>
          <w:p w14:paraId="6EDBF074">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采用国内先进的凿岩效率较高、配有除尘净化装置的凿岩台车</w:t>
            </w:r>
          </w:p>
        </w:tc>
        <w:tc>
          <w:tcPr>
            <w:tcW w:w="976" w:type="pct"/>
            <w:vAlign w:val="center"/>
          </w:tcPr>
          <w:p w14:paraId="06A47DAB">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采用国产较先进的配有除尘净化装置的凿岩设备</w:t>
            </w:r>
          </w:p>
        </w:tc>
        <w:tc>
          <w:tcPr>
            <w:tcW w:w="746" w:type="pct"/>
            <w:vAlign w:val="center"/>
          </w:tcPr>
          <w:p w14:paraId="6F75AF68">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二级</w:t>
            </w:r>
          </w:p>
        </w:tc>
      </w:tr>
      <w:tr w14:paraId="1751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2840C966">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爆破</w:t>
            </w:r>
          </w:p>
        </w:tc>
        <w:tc>
          <w:tcPr>
            <w:tcW w:w="1098" w:type="pct"/>
            <w:vAlign w:val="center"/>
          </w:tcPr>
          <w:p w14:paraId="587B0EA4">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采用国际先进的机械化程度高的装药车，采用控制爆破技术</w:t>
            </w:r>
          </w:p>
        </w:tc>
        <w:tc>
          <w:tcPr>
            <w:tcW w:w="951" w:type="pct"/>
            <w:vAlign w:val="center"/>
          </w:tcPr>
          <w:p w14:paraId="03ED9973">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采用国内先进的机械化程度较高的装药车，采用控制爆破技术</w:t>
            </w:r>
          </w:p>
        </w:tc>
        <w:tc>
          <w:tcPr>
            <w:tcW w:w="976" w:type="pct"/>
            <w:vAlign w:val="center"/>
          </w:tcPr>
          <w:p w14:paraId="4D248B85">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厚矿体采用机械化装药，薄矿体采用人工装药</w:t>
            </w:r>
          </w:p>
        </w:tc>
        <w:tc>
          <w:tcPr>
            <w:tcW w:w="746" w:type="pct"/>
            <w:vAlign w:val="center"/>
          </w:tcPr>
          <w:p w14:paraId="0E0956BE">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委托专业爆破公司进行爆破，等级为二级</w:t>
            </w:r>
          </w:p>
        </w:tc>
      </w:tr>
      <w:tr w14:paraId="566A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2CB3FC8A">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铲装</w:t>
            </w:r>
          </w:p>
        </w:tc>
        <w:tc>
          <w:tcPr>
            <w:tcW w:w="1098" w:type="pct"/>
            <w:vAlign w:val="center"/>
          </w:tcPr>
          <w:p w14:paraId="0FEC098F">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采用国际先进的高效、能耗低的铲运机、装岩机等庄严设备，配有除尘净化设施</w:t>
            </w:r>
          </w:p>
        </w:tc>
        <w:tc>
          <w:tcPr>
            <w:tcW w:w="951" w:type="pct"/>
            <w:vAlign w:val="center"/>
          </w:tcPr>
          <w:p w14:paraId="6D377B1A">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采用国内先进的高效、能耗低的铲运机、装岩机等设备，配有除尘净化设施</w:t>
            </w:r>
            <w:bookmarkStart w:id="171" w:name="_Hlk223642782"/>
          </w:p>
        </w:tc>
        <w:tc>
          <w:tcPr>
            <w:tcW w:w="976" w:type="pct"/>
            <w:vAlign w:val="center"/>
          </w:tcPr>
          <w:p w14:paraId="047A9194">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采用国内较先进的机械化装岩设备，配有除尘净化设施</w:t>
            </w:r>
          </w:p>
        </w:tc>
        <w:tc>
          <w:tcPr>
            <w:tcW w:w="746" w:type="pct"/>
            <w:vAlign w:val="center"/>
          </w:tcPr>
          <w:p w14:paraId="6D2F9B6D">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二级</w:t>
            </w:r>
          </w:p>
        </w:tc>
      </w:tr>
      <w:bookmarkEnd w:id="171"/>
      <w:tr w14:paraId="72C6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52D9CE76">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运输</w:t>
            </w:r>
          </w:p>
        </w:tc>
        <w:tc>
          <w:tcPr>
            <w:tcW w:w="2049" w:type="pct"/>
            <w:gridSpan w:val="2"/>
            <w:vAlign w:val="center"/>
          </w:tcPr>
          <w:p w14:paraId="08D2563E">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采用高效、规模化、配套的机械运输体系，如电机车运输，胶带运输，配有除尘净化设施</w:t>
            </w:r>
          </w:p>
        </w:tc>
        <w:tc>
          <w:tcPr>
            <w:tcW w:w="976" w:type="pct"/>
            <w:vAlign w:val="center"/>
          </w:tcPr>
          <w:p w14:paraId="0843460B">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采用国内较先进的机械化运输体系，配有除尘净化设施</w:t>
            </w:r>
          </w:p>
        </w:tc>
        <w:tc>
          <w:tcPr>
            <w:tcW w:w="746" w:type="pct"/>
            <w:vAlign w:val="center"/>
          </w:tcPr>
          <w:p w14:paraId="17E2CC58">
            <w:pPr>
              <w:pStyle w:val="57"/>
              <w:kinsoku w:val="0"/>
              <w:overflowPunct w:val="0"/>
              <w:spacing w:before="0" w:beforeAutospacing="0"/>
              <w:jc w:val="center"/>
              <w:rPr>
                <w:rFonts w:hint="eastAsia" w:ascii="宋体" w:hAnsi="宋体" w:cs="宋体"/>
                <w:color w:val="auto"/>
                <w:sz w:val="21"/>
                <w:szCs w:val="21"/>
              </w:rPr>
            </w:pPr>
            <w:r>
              <w:rPr>
                <w:rFonts w:hint="eastAsia" w:ascii="宋体" w:hAnsi="宋体" w:cs="宋体"/>
                <w:color w:val="auto"/>
                <w:sz w:val="21"/>
                <w:szCs w:val="21"/>
              </w:rPr>
              <w:t>二级</w:t>
            </w:r>
          </w:p>
        </w:tc>
      </w:tr>
      <w:tr w14:paraId="04D5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344F62C6">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提升</w:t>
            </w:r>
          </w:p>
        </w:tc>
        <w:tc>
          <w:tcPr>
            <w:tcW w:w="1098" w:type="pct"/>
            <w:vAlign w:val="center"/>
          </w:tcPr>
          <w:p w14:paraId="648D064B">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w w:val="95"/>
                <w:sz w:val="21"/>
                <w:szCs w:val="21"/>
              </w:rPr>
              <w:t>采用国际先进的自动化程度高的提升</w:t>
            </w:r>
            <w:r>
              <w:rPr>
                <w:rFonts w:hint="eastAsia" w:ascii="宋体" w:hAnsi="宋体" w:cs="宋体"/>
                <w:color w:val="auto"/>
                <w:spacing w:val="-1"/>
                <w:sz w:val="21"/>
                <w:szCs w:val="21"/>
              </w:rPr>
              <w:t>系统</w:t>
            </w:r>
          </w:p>
        </w:tc>
        <w:tc>
          <w:tcPr>
            <w:tcW w:w="951" w:type="pct"/>
            <w:vAlign w:val="center"/>
          </w:tcPr>
          <w:p w14:paraId="11374636">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w w:val="95"/>
                <w:sz w:val="21"/>
                <w:szCs w:val="21"/>
              </w:rPr>
              <w:t>采用国内先进的自动化程度较高的提升系</w:t>
            </w:r>
            <w:r>
              <w:rPr>
                <w:rFonts w:hint="eastAsia" w:ascii="宋体" w:hAnsi="宋体" w:cs="宋体"/>
                <w:color w:val="auto"/>
                <w:sz w:val="21"/>
                <w:szCs w:val="21"/>
              </w:rPr>
              <w:t>统</w:t>
            </w:r>
          </w:p>
        </w:tc>
        <w:tc>
          <w:tcPr>
            <w:tcW w:w="976" w:type="pct"/>
            <w:vAlign w:val="center"/>
          </w:tcPr>
          <w:p w14:paraId="108D4CBA">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采用国内较先进的提升机系统</w:t>
            </w:r>
          </w:p>
        </w:tc>
        <w:tc>
          <w:tcPr>
            <w:tcW w:w="746" w:type="pct"/>
            <w:vAlign w:val="center"/>
          </w:tcPr>
          <w:p w14:paraId="17C53D83">
            <w:pPr>
              <w:pStyle w:val="57"/>
              <w:kinsoku w:val="0"/>
              <w:overflowPunct w:val="0"/>
              <w:spacing w:before="0" w:beforeAutospacing="0"/>
              <w:jc w:val="center"/>
              <w:rPr>
                <w:rFonts w:hint="eastAsia" w:ascii="宋体" w:hAnsi="宋体" w:cs="宋体"/>
                <w:color w:val="auto"/>
                <w:sz w:val="21"/>
                <w:szCs w:val="21"/>
              </w:rPr>
            </w:pPr>
            <w:r>
              <w:rPr>
                <w:rFonts w:hint="eastAsia" w:ascii="宋体" w:hAnsi="宋体" w:cs="宋体"/>
                <w:color w:val="auto"/>
                <w:sz w:val="21"/>
                <w:szCs w:val="21"/>
              </w:rPr>
              <w:t>二级</w:t>
            </w:r>
          </w:p>
        </w:tc>
      </w:tr>
      <w:tr w14:paraId="002F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0C6C2E32">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通风</w:t>
            </w:r>
          </w:p>
        </w:tc>
        <w:tc>
          <w:tcPr>
            <w:tcW w:w="1098" w:type="pct"/>
            <w:vAlign w:val="center"/>
          </w:tcPr>
          <w:p w14:paraId="2D34FDF8">
            <w:pPr>
              <w:pStyle w:val="57"/>
              <w:kinsoku w:val="0"/>
              <w:overflowPunct w:val="0"/>
              <w:spacing w:before="0" w:beforeAutospacing="0"/>
              <w:jc w:val="center"/>
              <w:rPr>
                <w:rFonts w:hint="eastAsia" w:ascii="宋体" w:hAnsi="宋体" w:cs="宋体"/>
                <w:color w:val="auto"/>
                <w:spacing w:val="-1"/>
                <w:sz w:val="21"/>
                <w:szCs w:val="21"/>
              </w:rPr>
            </w:pPr>
            <w:r>
              <w:rPr>
                <w:rFonts w:hint="eastAsia" w:ascii="宋体" w:hAnsi="宋体" w:cs="宋体"/>
                <w:color w:val="auto"/>
                <w:spacing w:val="-1"/>
                <w:sz w:val="21"/>
                <w:szCs w:val="21"/>
              </w:rPr>
              <w:t>采用大风量、低压、高效、节能的矿用通风机</w:t>
            </w:r>
          </w:p>
        </w:tc>
        <w:tc>
          <w:tcPr>
            <w:tcW w:w="1927" w:type="pct"/>
            <w:gridSpan w:val="2"/>
            <w:vAlign w:val="center"/>
          </w:tcPr>
          <w:p w14:paraId="64FFE9B5">
            <w:pPr>
              <w:pStyle w:val="57"/>
              <w:kinsoku w:val="0"/>
              <w:overflowPunct w:val="0"/>
              <w:spacing w:before="0" w:beforeAutospacing="0"/>
              <w:jc w:val="center"/>
              <w:rPr>
                <w:rFonts w:hint="eastAsia" w:ascii="宋体" w:hAnsi="宋体" w:cs="宋体"/>
                <w:color w:val="auto"/>
                <w:spacing w:val="-1"/>
                <w:sz w:val="21"/>
                <w:szCs w:val="21"/>
              </w:rPr>
            </w:pPr>
            <w:r>
              <w:rPr>
                <w:rFonts w:hint="eastAsia" w:ascii="宋体" w:hAnsi="宋体" w:cs="宋体"/>
                <w:color w:val="auto"/>
                <w:spacing w:val="-1"/>
                <w:sz w:val="21"/>
                <w:szCs w:val="21"/>
              </w:rPr>
              <w:t>采用大风量、低压、高效、节能的矿用通风机</w:t>
            </w:r>
          </w:p>
        </w:tc>
        <w:tc>
          <w:tcPr>
            <w:tcW w:w="746" w:type="pct"/>
            <w:vAlign w:val="center"/>
          </w:tcPr>
          <w:p w14:paraId="48B5C40F">
            <w:pPr>
              <w:pStyle w:val="57"/>
              <w:kinsoku w:val="0"/>
              <w:overflowPunct w:val="0"/>
              <w:spacing w:before="0" w:beforeAutospacing="0"/>
              <w:jc w:val="center"/>
              <w:rPr>
                <w:rFonts w:hint="eastAsia" w:ascii="宋体" w:hAnsi="宋体" w:cs="宋体"/>
                <w:color w:val="auto"/>
                <w:sz w:val="21"/>
                <w:szCs w:val="21"/>
              </w:rPr>
            </w:pPr>
            <w:r>
              <w:rPr>
                <w:rFonts w:hint="eastAsia" w:ascii="宋体" w:hAnsi="宋体" w:cs="宋体"/>
                <w:color w:val="auto"/>
                <w:sz w:val="21"/>
                <w:szCs w:val="21"/>
              </w:rPr>
              <w:t>二级</w:t>
            </w:r>
          </w:p>
        </w:tc>
      </w:tr>
      <w:tr w14:paraId="02E7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2F731B8D">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排水</w:t>
            </w:r>
          </w:p>
        </w:tc>
        <w:tc>
          <w:tcPr>
            <w:tcW w:w="1098" w:type="pct"/>
            <w:vAlign w:val="center"/>
          </w:tcPr>
          <w:p w14:paraId="6DF4B9F3">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满足</w:t>
            </w:r>
            <w:r>
              <w:rPr>
                <w:rFonts w:ascii="宋体" w:hAnsi="宋体"/>
                <w:color w:val="auto"/>
                <w:sz w:val="21"/>
                <w:szCs w:val="21"/>
              </w:rPr>
              <w:t>30</w:t>
            </w:r>
            <w:r>
              <w:rPr>
                <w:rFonts w:hint="eastAsia" w:ascii="宋体" w:hAnsi="宋体" w:cs="宋体"/>
                <w:color w:val="auto"/>
                <w:sz w:val="21"/>
                <w:szCs w:val="21"/>
              </w:rPr>
              <w:t>年一遇的矿井涌水量排水要求</w:t>
            </w:r>
          </w:p>
        </w:tc>
        <w:tc>
          <w:tcPr>
            <w:tcW w:w="951" w:type="pct"/>
            <w:vAlign w:val="center"/>
          </w:tcPr>
          <w:p w14:paraId="608EA3AD">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满足</w:t>
            </w:r>
            <w:r>
              <w:rPr>
                <w:rFonts w:ascii="宋体" w:hAnsi="宋体"/>
                <w:color w:val="auto"/>
                <w:sz w:val="21"/>
                <w:szCs w:val="21"/>
              </w:rPr>
              <w:t>20</w:t>
            </w:r>
            <w:r>
              <w:rPr>
                <w:rFonts w:hint="eastAsia" w:ascii="宋体" w:hAnsi="宋体" w:cs="宋体"/>
                <w:color w:val="auto"/>
                <w:sz w:val="21"/>
                <w:szCs w:val="21"/>
              </w:rPr>
              <w:t>年一遇的矿井涌水量排水要求</w:t>
            </w:r>
          </w:p>
        </w:tc>
        <w:tc>
          <w:tcPr>
            <w:tcW w:w="976" w:type="pct"/>
            <w:vAlign w:val="center"/>
          </w:tcPr>
          <w:p w14:paraId="5B29FC30">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满足矿井最大涌水量排水要求</w:t>
            </w:r>
          </w:p>
        </w:tc>
        <w:tc>
          <w:tcPr>
            <w:tcW w:w="746" w:type="pct"/>
            <w:vAlign w:val="center"/>
          </w:tcPr>
          <w:p w14:paraId="74BC9D31">
            <w:pPr>
              <w:pStyle w:val="57"/>
              <w:kinsoku w:val="0"/>
              <w:overflowPunct w:val="0"/>
              <w:spacing w:before="0" w:beforeAutospacing="0"/>
              <w:jc w:val="center"/>
              <w:rPr>
                <w:rFonts w:hint="eastAsia" w:ascii="宋体" w:hAnsi="宋体" w:cs="宋体"/>
                <w:color w:val="auto"/>
                <w:sz w:val="21"/>
                <w:szCs w:val="21"/>
              </w:rPr>
            </w:pPr>
            <w:r>
              <w:rPr>
                <w:rFonts w:hint="eastAsia" w:ascii="宋体" w:hAnsi="宋体" w:cs="宋体"/>
                <w:color w:val="auto"/>
                <w:sz w:val="21"/>
                <w:szCs w:val="21"/>
              </w:rPr>
              <w:t>二级</w:t>
            </w:r>
          </w:p>
        </w:tc>
      </w:tr>
      <w:tr w14:paraId="7C20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6"/>
            <w:vAlign w:val="center"/>
          </w:tcPr>
          <w:p w14:paraId="024A6C10">
            <w:pPr>
              <w:pStyle w:val="57"/>
              <w:kinsoku w:val="0"/>
              <w:overflowPunct w:val="0"/>
              <w:spacing w:before="0" w:beforeAutospacing="0"/>
              <w:jc w:val="center"/>
              <w:rPr>
                <w:rFonts w:hint="eastAsia" w:ascii="宋体" w:hAnsi="宋体" w:cs="宋体"/>
                <w:color w:val="auto"/>
                <w:sz w:val="21"/>
                <w:szCs w:val="21"/>
              </w:rPr>
            </w:pPr>
            <w:r>
              <w:rPr>
                <w:rFonts w:hint="eastAsia" w:ascii="宋体" w:hAnsi="宋体" w:cs="宋体"/>
                <w:color w:val="auto"/>
                <w:sz w:val="21"/>
                <w:szCs w:val="21"/>
              </w:rPr>
              <w:t>二、资源能源利用指标</w:t>
            </w:r>
          </w:p>
        </w:tc>
      </w:tr>
      <w:tr w14:paraId="45A2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7D7257B3">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回采率/（%）</w:t>
            </w:r>
          </w:p>
        </w:tc>
        <w:tc>
          <w:tcPr>
            <w:tcW w:w="1098" w:type="pct"/>
            <w:vAlign w:val="center"/>
          </w:tcPr>
          <w:p w14:paraId="269B65FD">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≥90</w:t>
            </w:r>
          </w:p>
        </w:tc>
        <w:tc>
          <w:tcPr>
            <w:tcW w:w="951" w:type="pct"/>
            <w:vAlign w:val="center"/>
          </w:tcPr>
          <w:p w14:paraId="32A46D68">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≥80</w:t>
            </w:r>
          </w:p>
        </w:tc>
        <w:tc>
          <w:tcPr>
            <w:tcW w:w="976" w:type="pct"/>
            <w:vAlign w:val="center"/>
          </w:tcPr>
          <w:p w14:paraId="69060818">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≥70</w:t>
            </w:r>
          </w:p>
        </w:tc>
        <w:tc>
          <w:tcPr>
            <w:tcW w:w="746" w:type="pct"/>
            <w:vAlign w:val="center"/>
          </w:tcPr>
          <w:p w14:paraId="27716E57">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85%、二级</w:t>
            </w:r>
          </w:p>
        </w:tc>
      </w:tr>
      <w:tr w14:paraId="27D9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11FE6D4A">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贫化率/（%）</w:t>
            </w:r>
          </w:p>
        </w:tc>
        <w:tc>
          <w:tcPr>
            <w:tcW w:w="1098" w:type="pct"/>
            <w:vAlign w:val="center"/>
          </w:tcPr>
          <w:p w14:paraId="68B36DEC">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≤8</w:t>
            </w:r>
          </w:p>
        </w:tc>
        <w:tc>
          <w:tcPr>
            <w:tcW w:w="951" w:type="pct"/>
            <w:vAlign w:val="center"/>
          </w:tcPr>
          <w:p w14:paraId="468CDFDC">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≤12</w:t>
            </w:r>
          </w:p>
        </w:tc>
        <w:tc>
          <w:tcPr>
            <w:tcW w:w="976" w:type="pct"/>
            <w:vAlign w:val="center"/>
          </w:tcPr>
          <w:p w14:paraId="2574CEB2">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≤15</w:t>
            </w:r>
          </w:p>
        </w:tc>
        <w:tc>
          <w:tcPr>
            <w:tcW w:w="746" w:type="pct"/>
            <w:vAlign w:val="center"/>
          </w:tcPr>
          <w:p w14:paraId="0D2A38FE">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12%，二级</w:t>
            </w:r>
          </w:p>
        </w:tc>
      </w:tr>
      <w:tr w14:paraId="6F6F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4D415AFC">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采矿强度/（t/m·a）</w:t>
            </w:r>
          </w:p>
        </w:tc>
        <w:tc>
          <w:tcPr>
            <w:tcW w:w="1098" w:type="pct"/>
            <w:vAlign w:val="center"/>
          </w:tcPr>
          <w:p w14:paraId="5F4C5202">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≥50</w:t>
            </w:r>
          </w:p>
        </w:tc>
        <w:tc>
          <w:tcPr>
            <w:tcW w:w="951" w:type="pct"/>
            <w:vAlign w:val="center"/>
          </w:tcPr>
          <w:p w14:paraId="0DF2F61D">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≥30</w:t>
            </w:r>
          </w:p>
        </w:tc>
        <w:tc>
          <w:tcPr>
            <w:tcW w:w="976" w:type="pct"/>
            <w:vAlign w:val="center"/>
          </w:tcPr>
          <w:p w14:paraId="3CD872C7">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≥20</w:t>
            </w:r>
          </w:p>
        </w:tc>
        <w:tc>
          <w:tcPr>
            <w:tcW w:w="746" w:type="pct"/>
            <w:vAlign w:val="center"/>
          </w:tcPr>
          <w:p w14:paraId="56B817A1">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w:t>
            </w:r>
          </w:p>
        </w:tc>
      </w:tr>
      <w:tr w14:paraId="2CB8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1F934D62">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电耗/（kW/·h/t）</w:t>
            </w:r>
          </w:p>
        </w:tc>
        <w:tc>
          <w:tcPr>
            <w:tcW w:w="1098" w:type="pct"/>
            <w:vAlign w:val="center"/>
          </w:tcPr>
          <w:p w14:paraId="710C7E64">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≤10</w:t>
            </w:r>
          </w:p>
        </w:tc>
        <w:tc>
          <w:tcPr>
            <w:tcW w:w="951" w:type="pct"/>
            <w:vAlign w:val="center"/>
          </w:tcPr>
          <w:p w14:paraId="0759C1B6">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≤18</w:t>
            </w:r>
          </w:p>
        </w:tc>
        <w:tc>
          <w:tcPr>
            <w:tcW w:w="976" w:type="pct"/>
            <w:vAlign w:val="center"/>
          </w:tcPr>
          <w:p w14:paraId="19690E81">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≤25</w:t>
            </w:r>
          </w:p>
        </w:tc>
        <w:tc>
          <w:tcPr>
            <w:tcW w:w="746" w:type="pct"/>
            <w:vAlign w:val="center"/>
          </w:tcPr>
          <w:p w14:paraId="6E5E24DB">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15.64，二级</w:t>
            </w:r>
          </w:p>
        </w:tc>
      </w:tr>
      <w:tr w14:paraId="3A5E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6"/>
            <w:vAlign w:val="center"/>
          </w:tcPr>
          <w:p w14:paraId="49F796BF">
            <w:pPr>
              <w:pStyle w:val="57"/>
              <w:kinsoku w:val="0"/>
              <w:overflowPunct w:val="0"/>
              <w:spacing w:before="0" w:beforeAutospacing="0"/>
              <w:jc w:val="center"/>
              <w:rPr>
                <w:rFonts w:hint="eastAsia" w:ascii="宋体" w:hAnsi="宋体" w:cs="宋体"/>
                <w:color w:val="auto"/>
                <w:sz w:val="21"/>
                <w:szCs w:val="21"/>
              </w:rPr>
            </w:pPr>
            <w:r>
              <w:rPr>
                <w:rFonts w:hint="eastAsia" w:ascii="宋体" w:hAnsi="宋体" w:cs="宋体"/>
                <w:color w:val="auto"/>
                <w:sz w:val="21"/>
                <w:szCs w:val="21"/>
              </w:rPr>
              <w:t>三、废物回收利用指标</w:t>
            </w:r>
          </w:p>
        </w:tc>
      </w:tr>
      <w:tr w14:paraId="4B1C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66AFAFB7">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废石综合利用率/（%）</w:t>
            </w:r>
          </w:p>
        </w:tc>
        <w:tc>
          <w:tcPr>
            <w:tcW w:w="1098" w:type="pct"/>
            <w:vAlign w:val="center"/>
          </w:tcPr>
          <w:p w14:paraId="7CF4FC9B">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≥30</w:t>
            </w:r>
          </w:p>
        </w:tc>
        <w:tc>
          <w:tcPr>
            <w:tcW w:w="951" w:type="pct"/>
            <w:vAlign w:val="center"/>
          </w:tcPr>
          <w:p w14:paraId="5D8BD38C">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≥20</w:t>
            </w:r>
          </w:p>
        </w:tc>
        <w:tc>
          <w:tcPr>
            <w:tcW w:w="976" w:type="pct"/>
            <w:vAlign w:val="center"/>
          </w:tcPr>
          <w:p w14:paraId="583F8AD5">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≥10</w:t>
            </w:r>
          </w:p>
        </w:tc>
        <w:tc>
          <w:tcPr>
            <w:tcW w:w="746" w:type="pct"/>
            <w:vAlign w:val="center"/>
          </w:tcPr>
          <w:p w14:paraId="18BDF994">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一级</w:t>
            </w:r>
          </w:p>
        </w:tc>
      </w:tr>
      <w:tr w14:paraId="09B7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6"/>
            <w:vAlign w:val="center"/>
          </w:tcPr>
          <w:p w14:paraId="1ACEC70F">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四、环境管理要求</w:t>
            </w:r>
          </w:p>
        </w:tc>
      </w:tr>
      <w:tr w14:paraId="65DE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5653B8D2">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环境法律法规标准</w:t>
            </w:r>
          </w:p>
        </w:tc>
        <w:tc>
          <w:tcPr>
            <w:tcW w:w="3025" w:type="pct"/>
            <w:gridSpan w:val="3"/>
            <w:vAlign w:val="center"/>
          </w:tcPr>
          <w:p w14:paraId="64E62BED">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符合国家和地方有关法律法规，污染物排放达到国家和地方排放标准、总量控制和排污许可证管理要求</w:t>
            </w:r>
          </w:p>
        </w:tc>
        <w:tc>
          <w:tcPr>
            <w:tcW w:w="746" w:type="pct"/>
            <w:vAlign w:val="center"/>
          </w:tcPr>
          <w:p w14:paraId="6D30028E">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二级</w:t>
            </w:r>
          </w:p>
        </w:tc>
      </w:tr>
      <w:tr w14:paraId="4BEB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29" w:type="pct"/>
            <w:gridSpan w:val="2"/>
            <w:vAlign w:val="center"/>
          </w:tcPr>
          <w:p w14:paraId="33F05B30">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环境审核</w:t>
            </w:r>
          </w:p>
        </w:tc>
        <w:tc>
          <w:tcPr>
            <w:tcW w:w="1098" w:type="pct"/>
            <w:vAlign w:val="center"/>
          </w:tcPr>
          <w:p w14:paraId="26E70B5E">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按照企业清洁生产审核指南的要求进行了审核；按照ISO14001建立并运环境管理体系，环境管理手册、程序文件及作业文件齐备</w:t>
            </w:r>
          </w:p>
        </w:tc>
        <w:tc>
          <w:tcPr>
            <w:tcW w:w="951" w:type="pct"/>
            <w:vAlign w:val="center"/>
          </w:tcPr>
          <w:p w14:paraId="08ABE134">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按照企业清洁生产审核指南的要求进行了审核；环境管理制度健全，原始记录及统计数据齐全有效</w:t>
            </w:r>
          </w:p>
        </w:tc>
        <w:tc>
          <w:tcPr>
            <w:tcW w:w="976" w:type="pct"/>
            <w:vAlign w:val="center"/>
          </w:tcPr>
          <w:p w14:paraId="44EB4961">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按照企业清洁生产审核指南的要求进行了审核；环境管理制度、原始记录及统计数据基本齐全</w:t>
            </w:r>
          </w:p>
        </w:tc>
        <w:tc>
          <w:tcPr>
            <w:tcW w:w="746" w:type="pct"/>
            <w:tcBorders>
              <w:bottom w:val="single" w:color="auto" w:sz="4" w:space="0"/>
            </w:tcBorders>
            <w:vAlign w:val="center"/>
          </w:tcPr>
          <w:p w14:paraId="116ADEA4">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二级</w:t>
            </w:r>
          </w:p>
        </w:tc>
      </w:tr>
      <w:tr w14:paraId="119C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4" w:type="pct"/>
            <w:vAlign w:val="center"/>
          </w:tcPr>
          <w:p w14:paraId="345F6A5B">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生产</w:t>
            </w:r>
          </w:p>
        </w:tc>
        <w:tc>
          <w:tcPr>
            <w:tcW w:w="615" w:type="pct"/>
            <w:vAlign w:val="center"/>
          </w:tcPr>
          <w:p w14:paraId="4B7FEA71">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岗位培训</w:t>
            </w:r>
          </w:p>
        </w:tc>
        <w:tc>
          <w:tcPr>
            <w:tcW w:w="2049" w:type="pct"/>
            <w:gridSpan w:val="2"/>
            <w:vAlign w:val="center"/>
          </w:tcPr>
          <w:p w14:paraId="0551D289">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所有岗位进行过严格培训</w:t>
            </w:r>
          </w:p>
        </w:tc>
        <w:tc>
          <w:tcPr>
            <w:tcW w:w="976" w:type="pct"/>
            <w:vAlign w:val="center"/>
          </w:tcPr>
          <w:p w14:paraId="2F06914F">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主要岗位进行过严格培训</w:t>
            </w:r>
          </w:p>
        </w:tc>
        <w:tc>
          <w:tcPr>
            <w:tcW w:w="746" w:type="pct"/>
            <w:vAlign w:val="center"/>
          </w:tcPr>
          <w:p w14:paraId="2A015EBD">
            <w:pPr>
              <w:spacing w:line="240" w:lineRule="auto"/>
              <w:ind w:firstLine="0" w:firstLineChars="0"/>
              <w:jc w:val="center"/>
              <w:rPr>
                <w:rFonts w:hint="eastAsia" w:ascii="宋体" w:hAnsi="宋体"/>
                <w:color w:val="auto"/>
                <w:sz w:val="21"/>
                <w:szCs w:val="21"/>
              </w:rPr>
            </w:pPr>
            <w:r>
              <w:rPr>
                <w:rFonts w:hint="eastAsia" w:ascii="宋体" w:hAnsi="宋体"/>
                <w:color w:val="auto"/>
                <w:sz w:val="21"/>
                <w:szCs w:val="21"/>
              </w:rPr>
              <w:t>二级</w:t>
            </w:r>
          </w:p>
        </w:tc>
      </w:tr>
      <w:tr w14:paraId="43E7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4" w:type="pct"/>
            <w:vMerge w:val="restart"/>
            <w:vAlign w:val="center"/>
          </w:tcPr>
          <w:p w14:paraId="33527E7A">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过程环境管理</w:t>
            </w:r>
          </w:p>
        </w:tc>
        <w:tc>
          <w:tcPr>
            <w:tcW w:w="615" w:type="pct"/>
            <w:tcBorders>
              <w:top w:val="single" w:color="000000" w:sz="10" w:space="0"/>
              <w:left w:val="single" w:color="000000" w:sz="4" w:space="0"/>
              <w:bottom w:val="single" w:color="000000" w:sz="4" w:space="0"/>
              <w:right w:val="single" w:color="000000" w:sz="4" w:space="0"/>
            </w:tcBorders>
            <w:vAlign w:val="center"/>
          </w:tcPr>
          <w:p w14:paraId="7ECAE289">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凿岩、爆</w:t>
            </w:r>
            <w:r>
              <w:rPr>
                <w:rFonts w:hint="eastAsia" w:ascii="宋体" w:hAnsi="宋体" w:cs="宋体"/>
                <w:color w:val="auto"/>
                <w:w w:val="95"/>
                <w:sz w:val="21"/>
                <w:szCs w:val="21"/>
              </w:rPr>
              <w:t>破、铲装、</w:t>
            </w:r>
            <w:r>
              <w:rPr>
                <w:rFonts w:hint="eastAsia" w:ascii="宋体" w:hAnsi="宋体" w:cs="宋体"/>
                <w:color w:val="auto"/>
                <w:sz w:val="21"/>
                <w:szCs w:val="21"/>
              </w:rPr>
              <w:t>运输等主要工序的操作管理</w:t>
            </w:r>
          </w:p>
        </w:tc>
        <w:tc>
          <w:tcPr>
            <w:tcW w:w="1098" w:type="pct"/>
            <w:tcBorders>
              <w:top w:val="single" w:color="000000" w:sz="10" w:space="0"/>
              <w:left w:val="single" w:color="000000" w:sz="4" w:space="0"/>
              <w:bottom w:val="single" w:color="000000" w:sz="4" w:space="0"/>
              <w:right w:val="single" w:color="000000" w:sz="4" w:space="0"/>
            </w:tcBorders>
            <w:vAlign w:val="center"/>
          </w:tcPr>
          <w:p w14:paraId="4861A844">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有完善的岗位操</w:t>
            </w:r>
            <w:r>
              <w:rPr>
                <w:rFonts w:hint="eastAsia" w:ascii="宋体" w:hAnsi="宋体" w:cs="宋体"/>
                <w:color w:val="auto"/>
                <w:spacing w:val="-1"/>
                <w:w w:val="95"/>
                <w:sz w:val="21"/>
                <w:szCs w:val="21"/>
              </w:rPr>
              <w:t>作</w:t>
            </w:r>
            <w:r>
              <w:rPr>
                <w:rFonts w:hint="eastAsia" w:ascii="宋体" w:hAnsi="宋体" w:cs="宋体"/>
                <w:color w:val="auto"/>
                <w:spacing w:val="1"/>
                <w:w w:val="95"/>
                <w:sz w:val="21"/>
                <w:szCs w:val="21"/>
              </w:rPr>
              <w:t>规程</w:t>
            </w:r>
            <w:r>
              <w:rPr>
                <w:rFonts w:hint="eastAsia" w:ascii="宋体" w:hAnsi="宋体" w:cs="宋体"/>
                <w:color w:val="auto"/>
                <w:spacing w:val="-74"/>
                <w:w w:val="95"/>
                <w:sz w:val="21"/>
                <w:szCs w:val="21"/>
              </w:rPr>
              <w:t>；</w:t>
            </w:r>
            <w:r>
              <w:rPr>
                <w:rFonts w:hint="eastAsia" w:ascii="宋体" w:hAnsi="宋体" w:cs="宋体"/>
                <w:color w:val="auto"/>
                <w:spacing w:val="-1"/>
                <w:w w:val="95"/>
                <w:sz w:val="21"/>
                <w:szCs w:val="21"/>
              </w:rPr>
              <w:t>运</w:t>
            </w:r>
            <w:r>
              <w:rPr>
                <w:rFonts w:hint="eastAsia" w:ascii="宋体" w:hAnsi="宋体" w:cs="宋体"/>
                <w:color w:val="auto"/>
                <w:spacing w:val="1"/>
                <w:w w:val="95"/>
                <w:sz w:val="21"/>
                <w:szCs w:val="21"/>
              </w:rPr>
              <w:t>行</w:t>
            </w:r>
            <w:r>
              <w:rPr>
                <w:rFonts w:hint="eastAsia" w:ascii="宋体" w:hAnsi="宋体" w:cs="宋体"/>
                <w:color w:val="auto"/>
                <w:spacing w:val="-1"/>
                <w:w w:val="95"/>
                <w:sz w:val="21"/>
                <w:szCs w:val="21"/>
              </w:rPr>
              <w:t>无</w:t>
            </w:r>
            <w:r>
              <w:rPr>
                <w:rFonts w:hint="eastAsia" w:ascii="宋体" w:hAnsi="宋体" w:cs="宋体"/>
                <w:color w:val="auto"/>
                <w:w w:val="95"/>
                <w:sz w:val="21"/>
                <w:szCs w:val="21"/>
              </w:rPr>
              <w:t>故</w:t>
            </w:r>
            <w:r>
              <w:rPr>
                <w:rFonts w:hint="eastAsia" w:ascii="宋体" w:hAnsi="宋体" w:cs="宋体"/>
                <w:color w:val="auto"/>
                <w:spacing w:val="1"/>
                <w:w w:val="95"/>
                <w:sz w:val="21"/>
                <w:szCs w:val="21"/>
              </w:rPr>
              <w:t>障</w:t>
            </w:r>
            <w:r>
              <w:rPr>
                <w:rFonts w:hint="eastAsia" w:ascii="宋体" w:hAnsi="宋体" w:cs="宋体"/>
                <w:color w:val="auto"/>
                <w:spacing w:val="-74"/>
                <w:w w:val="95"/>
                <w:sz w:val="21"/>
                <w:szCs w:val="21"/>
              </w:rPr>
              <w:t>、</w:t>
            </w:r>
            <w:r>
              <w:rPr>
                <w:rFonts w:hint="eastAsia" w:ascii="宋体" w:hAnsi="宋体" w:cs="宋体"/>
                <w:color w:val="auto"/>
                <w:spacing w:val="-1"/>
                <w:w w:val="95"/>
                <w:sz w:val="21"/>
                <w:szCs w:val="21"/>
              </w:rPr>
              <w:t>设</w:t>
            </w:r>
            <w:r>
              <w:rPr>
                <w:rFonts w:hint="eastAsia" w:ascii="宋体" w:hAnsi="宋体" w:cs="宋体"/>
                <w:color w:val="auto"/>
                <w:spacing w:val="1"/>
                <w:w w:val="95"/>
                <w:sz w:val="21"/>
                <w:szCs w:val="21"/>
              </w:rPr>
              <w:t>备</w:t>
            </w:r>
            <w:r>
              <w:rPr>
                <w:rFonts w:hint="eastAsia" w:ascii="宋体" w:hAnsi="宋体" w:cs="宋体"/>
                <w:color w:val="auto"/>
                <w:spacing w:val="-1"/>
                <w:w w:val="95"/>
                <w:sz w:val="21"/>
                <w:szCs w:val="21"/>
              </w:rPr>
              <w:t>完</w:t>
            </w:r>
            <w:r>
              <w:rPr>
                <w:rFonts w:hint="eastAsia" w:ascii="宋体" w:hAnsi="宋体" w:cs="宋体"/>
                <w:color w:val="auto"/>
                <w:spacing w:val="1"/>
                <w:w w:val="95"/>
                <w:sz w:val="21"/>
                <w:szCs w:val="21"/>
              </w:rPr>
              <w:t>好</w:t>
            </w:r>
            <w:r>
              <w:rPr>
                <w:rFonts w:hint="eastAsia" w:ascii="宋体" w:hAnsi="宋体" w:cs="宋体"/>
                <w:color w:val="auto"/>
                <w:spacing w:val="-1"/>
                <w:w w:val="95"/>
                <w:sz w:val="21"/>
                <w:szCs w:val="21"/>
              </w:rPr>
              <w:t>率</w:t>
            </w:r>
            <w:r>
              <w:rPr>
                <w:rFonts w:hint="eastAsia" w:ascii="宋体" w:hAnsi="宋体" w:cs="宋体"/>
                <w:color w:val="auto"/>
                <w:w w:val="95"/>
                <w:sz w:val="21"/>
                <w:szCs w:val="21"/>
              </w:rPr>
              <w:t>达</w:t>
            </w:r>
            <w:r>
              <w:rPr>
                <w:rFonts w:ascii="宋体" w:hAnsi="宋体"/>
                <w:color w:val="auto"/>
                <w:sz w:val="21"/>
                <w:szCs w:val="21"/>
              </w:rPr>
              <w:t>100%</w:t>
            </w:r>
          </w:p>
        </w:tc>
        <w:tc>
          <w:tcPr>
            <w:tcW w:w="951" w:type="pct"/>
            <w:tcBorders>
              <w:top w:val="single" w:color="000000" w:sz="10" w:space="0"/>
              <w:left w:val="single" w:color="000000" w:sz="4" w:space="0"/>
              <w:bottom w:val="single" w:color="000000" w:sz="4" w:space="0"/>
              <w:right w:val="single" w:color="000000" w:sz="4" w:space="0"/>
            </w:tcBorders>
            <w:vAlign w:val="center"/>
          </w:tcPr>
          <w:p w14:paraId="65811457">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w w:val="95"/>
                <w:sz w:val="21"/>
                <w:szCs w:val="21"/>
              </w:rPr>
              <w:t>有完善的岗位操作规程；运行无故障、设备完好</w:t>
            </w:r>
            <w:r>
              <w:rPr>
                <w:rFonts w:hint="eastAsia" w:ascii="宋体" w:hAnsi="宋体" w:cs="宋体"/>
                <w:color w:val="auto"/>
                <w:spacing w:val="-1"/>
                <w:sz w:val="21"/>
                <w:szCs w:val="21"/>
              </w:rPr>
              <w:t>率达</w:t>
            </w:r>
            <w:r>
              <w:rPr>
                <w:rFonts w:ascii="宋体" w:hAnsi="宋体"/>
                <w:color w:val="auto"/>
                <w:sz w:val="21"/>
                <w:szCs w:val="21"/>
              </w:rPr>
              <w:t>98%</w:t>
            </w:r>
          </w:p>
        </w:tc>
        <w:tc>
          <w:tcPr>
            <w:tcW w:w="976" w:type="pct"/>
            <w:tcBorders>
              <w:top w:val="single" w:color="000000" w:sz="10" w:space="0"/>
              <w:left w:val="single" w:color="000000" w:sz="4" w:space="0"/>
              <w:bottom w:val="single" w:color="000000" w:sz="4" w:space="0"/>
              <w:right w:val="single" w:color="auto" w:sz="4" w:space="0"/>
            </w:tcBorders>
            <w:vAlign w:val="center"/>
          </w:tcPr>
          <w:p w14:paraId="23F62D11">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w w:val="95"/>
                <w:sz w:val="21"/>
                <w:szCs w:val="21"/>
              </w:rPr>
              <w:t>有较完善的岗位操作规程；运行无故障、设备完</w:t>
            </w:r>
            <w:r>
              <w:rPr>
                <w:rFonts w:hint="eastAsia" w:ascii="宋体" w:hAnsi="宋体" w:cs="宋体"/>
                <w:color w:val="auto"/>
                <w:sz w:val="21"/>
                <w:szCs w:val="21"/>
              </w:rPr>
              <w:t>好率达</w:t>
            </w:r>
            <w:r>
              <w:rPr>
                <w:rFonts w:ascii="宋体" w:hAnsi="宋体"/>
                <w:color w:val="auto"/>
                <w:sz w:val="21"/>
                <w:szCs w:val="21"/>
              </w:rPr>
              <w:t>95%</w:t>
            </w:r>
          </w:p>
        </w:tc>
        <w:tc>
          <w:tcPr>
            <w:tcW w:w="746" w:type="pct"/>
            <w:tcBorders>
              <w:top w:val="single" w:color="auto" w:sz="4" w:space="0"/>
              <w:left w:val="single" w:color="auto" w:sz="4" w:space="0"/>
              <w:bottom w:val="single" w:color="auto" w:sz="4" w:space="0"/>
              <w:right w:val="single" w:color="auto" w:sz="4" w:space="0"/>
            </w:tcBorders>
            <w:vAlign w:val="center"/>
          </w:tcPr>
          <w:p w14:paraId="362BA863">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二级</w:t>
            </w:r>
          </w:p>
        </w:tc>
      </w:tr>
      <w:tr w14:paraId="0F86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4" w:type="pct"/>
            <w:vMerge w:val="continue"/>
            <w:vAlign w:val="center"/>
          </w:tcPr>
          <w:p w14:paraId="2B1E9009">
            <w:pPr>
              <w:spacing w:line="240" w:lineRule="auto"/>
              <w:ind w:firstLine="0" w:firstLineChars="0"/>
              <w:jc w:val="center"/>
              <w:rPr>
                <w:rFonts w:hint="eastAsia" w:ascii="宋体" w:hAnsi="宋体"/>
                <w:color w:val="auto"/>
                <w:sz w:val="21"/>
                <w:szCs w:val="21"/>
                <w:lang w:eastAsia="zh-CN"/>
              </w:rPr>
            </w:pPr>
          </w:p>
        </w:tc>
        <w:tc>
          <w:tcPr>
            <w:tcW w:w="615" w:type="pct"/>
            <w:tcBorders>
              <w:top w:val="single" w:color="000000" w:sz="4" w:space="0"/>
              <w:left w:val="single" w:color="000000" w:sz="4" w:space="0"/>
              <w:bottom w:val="single" w:color="000000" w:sz="4" w:space="0"/>
              <w:right w:val="single" w:color="000000" w:sz="4" w:space="0"/>
            </w:tcBorders>
            <w:vAlign w:val="center"/>
          </w:tcPr>
          <w:p w14:paraId="4E887971">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生产设备</w:t>
            </w:r>
            <w:r>
              <w:rPr>
                <w:rFonts w:hint="eastAsia" w:ascii="宋体" w:hAnsi="宋体" w:cs="宋体"/>
                <w:color w:val="auto"/>
                <w:spacing w:val="-4"/>
                <w:w w:val="95"/>
                <w:sz w:val="21"/>
                <w:szCs w:val="21"/>
              </w:rPr>
              <w:t>的使用、检</w:t>
            </w:r>
            <w:r>
              <w:rPr>
                <w:rFonts w:hint="eastAsia" w:ascii="宋体" w:hAnsi="宋体" w:cs="宋体"/>
                <w:color w:val="auto"/>
                <w:sz w:val="21"/>
                <w:szCs w:val="21"/>
              </w:rPr>
              <w:t>修管理</w:t>
            </w:r>
            <w:r>
              <w:rPr>
                <w:rFonts w:hint="eastAsia" w:ascii="宋体" w:hAnsi="宋体" w:cs="宋体"/>
                <w:color w:val="auto"/>
                <w:spacing w:val="-1"/>
                <w:sz w:val="21"/>
                <w:szCs w:val="21"/>
              </w:rPr>
              <w:t>制度</w:t>
            </w:r>
          </w:p>
        </w:tc>
        <w:tc>
          <w:tcPr>
            <w:tcW w:w="1098" w:type="pct"/>
            <w:tcBorders>
              <w:top w:val="single" w:color="000000" w:sz="4" w:space="0"/>
              <w:left w:val="single" w:color="000000" w:sz="4" w:space="0"/>
              <w:bottom w:val="single" w:color="000000" w:sz="4" w:space="0"/>
              <w:right w:val="single" w:color="000000" w:sz="4" w:space="0"/>
            </w:tcBorders>
            <w:vAlign w:val="center"/>
          </w:tcPr>
          <w:p w14:paraId="64A7CB86">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有完善的管理制度，并严格执行</w:t>
            </w:r>
          </w:p>
        </w:tc>
        <w:tc>
          <w:tcPr>
            <w:tcW w:w="951" w:type="pct"/>
            <w:tcBorders>
              <w:top w:val="single" w:color="000000" w:sz="4" w:space="0"/>
              <w:left w:val="single" w:color="000000" w:sz="4" w:space="0"/>
              <w:bottom w:val="single" w:color="000000" w:sz="4" w:space="0"/>
              <w:right w:val="single" w:color="000000" w:sz="4" w:space="0"/>
            </w:tcBorders>
            <w:vAlign w:val="center"/>
          </w:tcPr>
          <w:p w14:paraId="1437CDF7">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w w:val="95"/>
                <w:sz w:val="21"/>
                <w:szCs w:val="21"/>
              </w:rPr>
              <w:t>主要设备有具体的管理制度，并</w:t>
            </w:r>
            <w:r>
              <w:rPr>
                <w:rFonts w:hint="eastAsia" w:ascii="宋体" w:hAnsi="宋体" w:cs="宋体"/>
                <w:color w:val="auto"/>
                <w:sz w:val="21"/>
                <w:szCs w:val="21"/>
              </w:rPr>
              <w:t>严格执行</w:t>
            </w:r>
          </w:p>
        </w:tc>
        <w:tc>
          <w:tcPr>
            <w:tcW w:w="976" w:type="pct"/>
            <w:tcBorders>
              <w:top w:val="single" w:color="000000" w:sz="4" w:space="0"/>
              <w:left w:val="single" w:color="000000" w:sz="4" w:space="0"/>
              <w:bottom w:val="single" w:color="000000" w:sz="4" w:space="0"/>
              <w:right w:val="single" w:color="auto" w:sz="4" w:space="0"/>
            </w:tcBorders>
            <w:vAlign w:val="center"/>
          </w:tcPr>
          <w:p w14:paraId="3BE540FE">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w w:val="95"/>
                <w:sz w:val="21"/>
                <w:szCs w:val="21"/>
              </w:rPr>
              <w:t>主要设备有基本的管理制度，并</w:t>
            </w:r>
            <w:r>
              <w:rPr>
                <w:rFonts w:hint="eastAsia" w:ascii="宋体" w:hAnsi="宋体" w:cs="宋体"/>
                <w:color w:val="auto"/>
                <w:sz w:val="21"/>
                <w:szCs w:val="21"/>
              </w:rPr>
              <w:t>严格执行</w:t>
            </w:r>
          </w:p>
        </w:tc>
        <w:tc>
          <w:tcPr>
            <w:tcW w:w="746" w:type="pct"/>
            <w:tcBorders>
              <w:top w:val="single" w:color="auto" w:sz="4" w:space="0"/>
              <w:left w:val="single" w:color="auto" w:sz="4" w:space="0"/>
              <w:bottom w:val="single" w:color="auto" w:sz="4" w:space="0"/>
              <w:right w:val="single" w:color="auto" w:sz="4" w:space="0"/>
            </w:tcBorders>
            <w:vAlign w:val="center"/>
          </w:tcPr>
          <w:p w14:paraId="64FB15F4">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二级</w:t>
            </w:r>
          </w:p>
        </w:tc>
      </w:tr>
      <w:tr w14:paraId="6900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4" w:type="pct"/>
            <w:vMerge w:val="continue"/>
            <w:vAlign w:val="center"/>
          </w:tcPr>
          <w:p w14:paraId="29C5C20F">
            <w:pPr>
              <w:spacing w:line="240" w:lineRule="auto"/>
              <w:ind w:firstLine="0" w:firstLineChars="0"/>
              <w:jc w:val="center"/>
              <w:rPr>
                <w:rFonts w:hint="eastAsia" w:ascii="宋体" w:hAnsi="宋体"/>
                <w:color w:val="auto"/>
                <w:sz w:val="21"/>
                <w:szCs w:val="21"/>
                <w:lang w:eastAsia="zh-CN"/>
              </w:rPr>
            </w:pPr>
          </w:p>
        </w:tc>
        <w:tc>
          <w:tcPr>
            <w:tcW w:w="615" w:type="pct"/>
            <w:tcBorders>
              <w:top w:val="single" w:color="000000" w:sz="4" w:space="0"/>
              <w:left w:val="single" w:color="000000" w:sz="4" w:space="0"/>
              <w:bottom w:val="single" w:color="000000" w:sz="4" w:space="0"/>
              <w:right w:val="single" w:color="000000" w:sz="4" w:space="0"/>
            </w:tcBorders>
            <w:vAlign w:val="center"/>
          </w:tcPr>
          <w:p w14:paraId="22B26FA0">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生产工艺</w:t>
            </w:r>
            <w:r>
              <w:rPr>
                <w:rFonts w:hint="eastAsia" w:ascii="宋体" w:hAnsi="宋体" w:cs="宋体"/>
                <w:color w:val="auto"/>
                <w:spacing w:val="-4"/>
                <w:w w:val="95"/>
                <w:sz w:val="21"/>
                <w:szCs w:val="21"/>
              </w:rPr>
              <w:t>用水、用电</w:t>
            </w:r>
            <w:r>
              <w:rPr>
                <w:rFonts w:hint="eastAsia" w:ascii="宋体" w:hAnsi="宋体" w:cs="宋体"/>
                <w:color w:val="auto"/>
                <w:spacing w:val="-1"/>
                <w:sz w:val="21"/>
                <w:szCs w:val="21"/>
              </w:rPr>
              <w:t>管理</w:t>
            </w:r>
          </w:p>
        </w:tc>
        <w:tc>
          <w:tcPr>
            <w:tcW w:w="1098" w:type="pct"/>
            <w:tcBorders>
              <w:top w:val="single" w:color="000000" w:sz="4" w:space="0"/>
              <w:left w:val="single" w:color="000000" w:sz="4" w:space="0"/>
              <w:bottom w:val="single" w:color="000000" w:sz="4" w:space="0"/>
              <w:right w:val="single" w:color="000000" w:sz="4" w:space="0"/>
            </w:tcBorders>
            <w:vAlign w:val="center"/>
          </w:tcPr>
          <w:p w14:paraId="32710D1D">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各种计量装置齐</w:t>
            </w:r>
            <w:r>
              <w:rPr>
                <w:rFonts w:hint="eastAsia" w:ascii="宋体" w:hAnsi="宋体" w:cs="宋体"/>
                <w:color w:val="auto"/>
                <w:spacing w:val="1"/>
                <w:w w:val="95"/>
                <w:sz w:val="21"/>
                <w:szCs w:val="21"/>
              </w:rPr>
              <w:t>全</w:t>
            </w:r>
            <w:r>
              <w:rPr>
                <w:rFonts w:hint="eastAsia" w:ascii="宋体" w:hAnsi="宋体" w:cs="宋体"/>
                <w:color w:val="auto"/>
                <w:spacing w:val="-74"/>
                <w:w w:val="95"/>
                <w:sz w:val="21"/>
                <w:szCs w:val="21"/>
              </w:rPr>
              <w:t>，</w:t>
            </w:r>
            <w:r>
              <w:rPr>
                <w:rFonts w:hint="eastAsia" w:ascii="宋体" w:hAnsi="宋体" w:cs="宋体"/>
                <w:color w:val="auto"/>
                <w:spacing w:val="-1"/>
                <w:w w:val="95"/>
                <w:sz w:val="21"/>
                <w:szCs w:val="21"/>
              </w:rPr>
              <w:t>并</w:t>
            </w:r>
            <w:r>
              <w:rPr>
                <w:rFonts w:hint="eastAsia" w:ascii="宋体" w:hAnsi="宋体" w:cs="宋体"/>
                <w:color w:val="auto"/>
                <w:spacing w:val="1"/>
                <w:w w:val="95"/>
                <w:sz w:val="21"/>
                <w:szCs w:val="21"/>
              </w:rPr>
              <w:t>制</w:t>
            </w:r>
            <w:r>
              <w:rPr>
                <w:rFonts w:hint="eastAsia" w:ascii="宋体" w:hAnsi="宋体" w:cs="宋体"/>
                <w:color w:val="auto"/>
                <w:spacing w:val="-1"/>
                <w:w w:val="95"/>
                <w:sz w:val="21"/>
                <w:szCs w:val="21"/>
              </w:rPr>
              <w:t>定</w:t>
            </w:r>
            <w:r>
              <w:rPr>
                <w:rFonts w:hint="eastAsia" w:ascii="宋体" w:hAnsi="宋体" w:cs="宋体"/>
                <w:color w:val="auto"/>
                <w:spacing w:val="1"/>
                <w:w w:val="95"/>
                <w:sz w:val="21"/>
                <w:szCs w:val="21"/>
              </w:rPr>
              <w:t>严</w:t>
            </w:r>
            <w:r>
              <w:rPr>
                <w:rFonts w:hint="eastAsia" w:ascii="宋体" w:hAnsi="宋体" w:cs="宋体"/>
                <w:color w:val="auto"/>
                <w:spacing w:val="-1"/>
                <w:w w:val="95"/>
                <w:sz w:val="21"/>
                <w:szCs w:val="21"/>
              </w:rPr>
              <w:t>格</w:t>
            </w:r>
            <w:r>
              <w:rPr>
                <w:rFonts w:hint="eastAsia" w:ascii="宋体" w:hAnsi="宋体" w:cs="宋体"/>
                <w:color w:val="auto"/>
                <w:w w:val="95"/>
                <w:sz w:val="21"/>
                <w:szCs w:val="21"/>
              </w:rPr>
              <w:t>计</w:t>
            </w:r>
            <w:r>
              <w:rPr>
                <w:rFonts w:hint="eastAsia" w:ascii="宋体" w:hAnsi="宋体" w:cs="宋体"/>
                <w:color w:val="auto"/>
                <w:sz w:val="21"/>
                <w:szCs w:val="21"/>
              </w:rPr>
              <w:t>量考核制度</w:t>
            </w:r>
          </w:p>
        </w:tc>
        <w:tc>
          <w:tcPr>
            <w:tcW w:w="951" w:type="pct"/>
            <w:tcBorders>
              <w:top w:val="single" w:color="000000" w:sz="4" w:space="0"/>
              <w:left w:val="single" w:color="000000" w:sz="4" w:space="0"/>
              <w:bottom w:val="single" w:color="000000" w:sz="4" w:space="0"/>
              <w:right w:val="single" w:color="000000" w:sz="4" w:space="0"/>
            </w:tcBorders>
            <w:vAlign w:val="center"/>
          </w:tcPr>
          <w:p w14:paraId="3610F005">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w w:val="95"/>
                <w:sz w:val="21"/>
                <w:szCs w:val="21"/>
              </w:rPr>
              <w:t>主要环节进行计量，并制定定量</w:t>
            </w:r>
            <w:r>
              <w:rPr>
                <w:rFonts w:hint="eastAsia" w:ascii="宋体" w:hAnsi="宋体" w:cs="宋体"/>
                <w:color w:val="auto"/>
                <w:sz w:val="21"/>
                <w:szCs w:val="21"/>
              </w:rPr>
              <w:t>考核制度</w:t>
            </w:r>
          </w:p>
        </w:tc>
        <w:tc>
          <w:tcPr>
            <w:tcW w:w="976" w:type="pct"/>
            <w:tcBorders>
              <w:top w:val="single" w:color="000000" w:sz="4" w:space="0"/>
              <w:left w:val="single" w:color="000000" w:sz="4" w:space="0"/>
              <w:bottom w:val="single" w:color="000000" w:sz="4" w:space="0"/>
              <w:right w:val="single" w:color="auto" w:sz="4" w:space="0"/>
            </w:tcBorders>
            <w:vAlign w:val="center"/>
          </w:tcPr>
          <w:p w14:paraId="42D4CB87">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主要环节进行计量</w:t>
            </w:r>
          </w:p>
        </w:tc>
        <w:tc>
          <w:tcPr>
            <w:tcW w:w="746" w:type="pct"/>
            <w:tcBorders>
              <w:top w:val="single" w:color="auto" w:sz="4" w:space="0"/>
              <w:left w:val="single" w:color="auto" w:sz="4" w:space="0"/>
              <w:bottom w:val="single" w:color="auto" w:sz="4" w:space="0"/>
              <w:right w:val="single" w:color="auto" w:sz="4" w:space="0"/>
            </w:tcBorders>
            <w:vAlign w:val="center"/>
          </w:tcPr>
          <w:p w14:paraId="7890E078">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sz w:val="21"/>
                <w:szCs w:val="21"/>
              </w:rPr>
              <w:t>二级</w:t>
            </w:r>
          </w:p>
        </w:tc>
      </w:tr>
      <w:tr w14:paraId="1D69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4" w:type="pct"/>
            <w:vMerge w:val="continue"/>
            <w:vAlign w:val="center"/>
          </w:tcPr>
          <w:p w14:paraId="49CC411A">
            <w:pPr>
              <w:spacing w:line="240" w:lineRule="auto"/>
              <w:ind w:firstLine="0" w:firstLineChars="0"/>
              <w:jc w:val="center"/>
              <w:rPr>
                <w:rFonts w:hint="eastAsia" w:ascii="宋体" w:hAnsi="宋体"/>
                <w:color w:val="auto"/>
                <w:sz w:val="21"/>
                <w:szCs w:val="21"/>
                <w:lang w:eastAsia="zh-CN"/>
              </w:rPr>
            </w:pPr>
          </w:p>
        </w:tc>
        <w:tc>
          <w:tcPr>
            <w:tcW w:w="615" w:type="pct"/>
            <w:tcBorders>
              <w:top w:val="single" w:color="000000" w:sz="4" w:space="0"/>
              <w:left w:val="single" w:color="000000" w:sz="4" w:space="0"/>
              <w:bottom w:val="single" w:color="000000" w:sz="4" w:space="0"/>
              <w:right w:val="single" w:color="000000" w:sz="4" w:space="0"/>
            </w:tcBorders>
            <w:vAlign w:val="center"/>
          </w:tcPr>
          <w:p w14:paraId="3BEA50D2">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各种标识</w:t>
            </w:r>
          </w:p>
        </w:tc>
        <w:tc>
          <w:tcPr>
            <w:tcW w:w="3025" w:type="pct"/>
            <w:gridSpan w:val="3"/>
            <w:tcBorders>
              <w:top w:val="single" w:color="000000" w:sz="4" w:space="0"/>
              <w:left w:val="single" w:color="000000" w:sz="4" w:space="0"/>
              <w:bottom w:val="single" w:color="000000" w:sz="4" w:space="0"/>
              <w:right w:val="single" w:color="auto" w:sz="4" w:space="0"/>
            </w:tcBorders>
            <w:vAlign w:val="center"/>
          </w:tcPr>
          <w:p w14:paraId="272B61FB">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生产区内各种标识明显，严格进行定期检查</w:t>
            </w:r>
          </w:p>
        </w:tc>
        <w:tc>
          <w:tcPr>
            <w:tcW w:w="746" w:type="pct"/>
            <w:tcBorders>
              <w:left w:val="single" w:color="auto" w:sz="4" w:space="0"/>
            </w:tcBorders>
            <w:vAlign w:val="center"/>
          </w:tcPr>
          <w:p w14:paraId="465A9DEB">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二级</w:t>
            </w:r>
          </w:p>
        </w:tc>
      </w:tr>
      <w:tr w14:paraId="3728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4" w:type="pct"/>
            <w:vMerge w:val="restart"/>
            <w:vAlign w:val="center"/>
          </w:tcPr>
          <w:p w14:paraId="654A4DD6">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环境管理</w:t>
            </w:r>
          </w:p>
        </w:tc>
        <w:tc>
          <w:tcPr>
            <w:tcW w:w="615" w:type="pct"/>
            <w:tcBorders>
              <w:top w:val="single" w:color="000000" w:sz="4" w:space="0"/>
              <w:left w:val="single" w:color="000000" w:sz="4" w:space="0"/>
              <w:bottom w:val="single" w:color="000000" w:sz="4" w:space="0"/>
              <w:right w:val="single" w:color="000000" w:sz="4" w:space="0"/>
            </w:tcBorders>
            <w:vAlign w:val="center"/>
          </w:tcPr>
          <w:p w14:paraId="6E9903E6">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w w:val="95"/>
                <w:sz w:val="21"/>
                <w:szCs w:val="21"/>
              </w:rPr>
              <w:t>环境管理</w:t>
            </w:r>
            <w:r>
              <w:rPr>
                <w:rFonts w:hint="eastAsia" w:ascii="宋体" w:hAnsi="宋体" w:cs="宋体"/>
                <w:color w:val="auto"/>
                <w:spacing w:val="-1"/>
                <w:sz w:val="21"/>
                <w:szCs w:val="21"/>
              </w:rPr>
              <w:t>机构</w:t>
            </w:r>
          </w:p>
        </w:tc>
        <w:tc>
          <w:tcPr>
            <w:tcW w:w="3025" w:type="pct"/>
            <w:gridSpan w:val="3"/>
            <w:tcBorders>
              <w:top w:val="single" w:color="000000" w:sz="4" w:space="0"/>
              <w:left w:val="single" w:color="000000" w:sz="4" w:space="0"/>
              <w:bottom w:val="single" w:color="000000" w:sz="4" w:space="0"/>
              <w:right w:val="single" w:color="auto" w:sz="4" w:space="0"/>
            </w:tcBorders>
            <w:vAlign w:val="center"/>
          </w:tcPr>
          <w:p w14:paraId="7F3783BD">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建立并有专人负责</w:t>
            </w:r>
          </w:p>
        </w:tc>
        <w:tc>
          <w:tcPr>
            <w:tcW w:w="746" w:type="pct"/>
            <w:tcBorders>
              <w:left w:val="single" w:color="auto" w:sz="4" w:space="0"/>
            </w:tcBorders>
            <w:vAlign w:val="center"/>
          </w:tcPr>
          <w:p w14:paraId="0FC5ED2A">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二级</w:t>
            </w:r>
          </w:p>
        </w:tc>
      </w:tr>
      <w:tr w14:paraId="6D9E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4" w:type="pct"/>
            <w:vMerge w:val="continue"/>
            <w:vAlign w:val="center"/>
          </w:tcPr>
          <w:p w14:paraId="16E16775">
            <w:pPr>
              <w:spacing w:line="240" w:lineRule="auto"/>
              <w:ind w:firstLine="0" w:firstLineChars="0"/>
              <w:jc w:val="center"/>
              <w:rPr>
                <w:rFonts w:hint="eastAsia" w:ascii="宋体" w:hAnsi="宋体"/>
                <w:color w:val="auto"/>
                <w:sz w:val="21"/>
                <w:szCs w:val="21"/>
                <w:lang w:eastAsia="zh-CN"/>
              </w:rPr>
            </w:pPr>
          </w:p>
        </w:tc>
        <w:tc>
          <w:tcPr>
            <w:tcW w:w="615" w:type="pct"/>
            <w:tcBorders>
              <w:top w:val="single" w:color="000000" w:sz="4" w:space="0"/>
              <w:left w:val="single" w:color="000000" w:sz="4" w:space="0"/>
              <w:bottom w:val="single" w:color="000000" w:sz="4" w:space="0"/>
              <w:right w:val="single" w:color="000000" w:sz="4" w:space="0"/>
            </w:tcBorders>
            <w:vAlign w:val="center"/>
          </w:tcPr>
          <w:p w14:paraId="604AA7BA">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w w:val="95"/>
                <w:sz w:val="21"/>
                <w:szCs w:val="21"/>
              </w:rPr>
              <w:t>环境管理</w:t>
            </w:r>
            <w:r>
              <w:rPr>
                <w:rFonts w:hint="eastAsia" w:ascii="宋体" w:hAnsi="宋体" w:cs="宋体"/>
                <w:color w:val="auto"/>
                <w:spacing w:val="-1"/>
                <w:sz w:val="21"/>
                <w:szCs w:val="21"/>
              </w:rPr>
              <w:t>制度</w:t>
            </w:r>
          </w:p>
        </w:tc>
        <w:tc>
          <w:tcPr>
            <w:tcW w:w="2049" w:type="pct"/>
            <w:gridSpan w:val="2"/>
            <w:vAlign w:val="center"/>
          </w:tcPr>
          <w:p w14:paraId="2B117B90">
            <w:pPr>
              <w:spacing w:line="240" w:lineRule="auto"/>
              <w:ind w:firstLine="0" w:firstLineChars="0"/>
              <w:jc w:val="center"/>
              <w:rPr>
                <w:rFonts w:hint="eastAsia" w:ascii="宋体" w:hAnsi="宋体"/>
                <w:color w:val="auto"/>
                <w:sz w:val="21"/>
                <w:szCs w:val="21"/>
                <w:lang w:eastAsia="zh-CN"/>
              </w:rPr>
            </w:pPr>
            <w:r>
              <w:rPr>
                <w:rFonts w:hint="eastAsia" w:ascii="宋体" w:hAnsi="宋体" w:cs="宋体"/>
                <w:color w:val="auto"/>
                <w:w w:val="95"/>
                <w:sz w:val="21"/>
                <w:szCs w:val="21"/>
                <w:lang w:eastAsia="zh-CN"/>
              </w:rPr>
              <w:t>健全、完善环境管理制度，并纳</w:t>
            </w:r>
            <w:r>
              <w:rPr>
                <w:rFonts w:hint="eastAsia" w:ascii="宋体" w:hAnsi="宋体" w:cs="宋体"/>
                <w:color w:val="auto"/>
                <w:sz w:val="21"/>
                <w:szCs w:val="21"/>
                <w:lang w:eastAsia="zh-CN"/>
              </w:rPr>
              <w:t>入日常管理</w:t>
            </w:r>
          </w:p>
        </w:tc>
        <w:tc>
          <w:tcPr>
            <w:tcW w:w="976" w:type="pct"/>
            <w:vAlign w:val="center"/>
          </w:tcPr>
          <w:p w14:paraId="58BE19DA">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较完善的环境管理制度</w:t>
            </w:r>
          </w:p>
        </w:tc>
        <w:tc>
          <w:tcPr>
            <w:tcW w:w="746" w:type="pct"/>
            <w:vAlign w:val="center"/>
          </w:tcPr>
          <w:p w14:paraId="0FF2B889">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二级</w:t>
            </w:r>
          </w:p>
        </w:tc>
      </w:tr>
      <w:tr w14:paraId="0767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4" w:type="pct"/>
            <w:vMerge w:val="continue"/>
            <w:vAlign w:val="center"/>
          </w:tcPr>
          <w:p w14:paraId="62B17C70">
            <w:pPr>
              <w:spacing w:line="240" w:lineRule="auto"/>
              <w:ind w:firstLine="0" w:firstLineChars="0"/>
              <w:jc w:val="center"/>
              <w:rPr>
                <w:rFonts w:hint="eastAsia" w:ascii="宋体" w:hAnsi="宋体"/>
                <w:color w:val="auto"/>
                <w:sz w:val="21"/>
                <w:szCs w:val="21"/>
                <w:lang w:eastAsia="zh-CN"/>
              </w:rPr>
            </w:pPr>
          </w:p>
        </w:tc>
        <w:tc>
          <w:tcPr>
            <w:tcW w:w="615" w:type="pct"/>
            <w:tcBorders>
              <w:top w:val="single" w:color="000000" w:sz="4" w:space="0"/>
              <w:left w:val="single" w:color="000000" w:sz="4" w:space="0"/>
              <w:bottom w:val="single" w:color="000000" w:sz="10" w:space="0"/>
              <w:right w:val="single" w:color="000000" w:sz="4" w:space="0"/>
            </w:tcBorders>
            <w:vAlign w:val="center"/>
          </w:tcPr>
          <w:p w14:paraId="4DFFC84D">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w w:val="95"/>
                <w:sz w:val="21"/>
                <w:szCs w:val="21"/>
              </w:rPr>
              <w:t>环境管理</w:t>
            </w:r>
            <w:r>
              <w:rPr>
                <w:rFonts w:hint="eastAsia" w:ascii="宋体" w:hAnsi="宋体" w:cs="宋体"/>
                <w:color w:val="auto"/>
                <w:spacing w:val="-1"/>
                <w:sz w:val="21"/>
                <w:szCs w:val="21"/>
              </w:rPr>
              <w:t>计划</w:t>
            </w:r>
          </w:p>
        </w:tc>
        <w:tc>
          <w:tcPr>
            <w:tcW w:w="1098" w:type="pct"/>
            <w:vAlign w:val="center"/>
          </w:tcPr>
          <w:p w14:paraId="68B41639">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pacing w:val="-1"/>
                <w:w w:val="95"/>
                <w:sz w:val="21"/>
                <w:szCs w:val="21"/>
              </w:rPr>
              <w:t>制</w:t>
            </w:r>
            <w:r>
              <w:rPr>
                <w:rFonts w:hint="eastAsia" w:ascii="宋体" w:hAnsi="宋体" w:cs="宋体"/>
                <w:color w:val="auto"/>
                <w:spacing w:val="1"/>
                <w:w w:val="95"/>
                <w:sz w:val="21"/>
                <w:szCs w:val="21"/>
              </w:rPr>
              <w:t>定近</w:t>
            </w:r>
            <w:r>
              <w:rPr>
                <w:rFonts w:hint="eastAsia" w:ascii="宋体" w:hAnsi="宋体" w:cs="宋体"/>
                <w:color w:val="auto"/>
                <w:spacing w:val="-74"/>
                <w:w w:val="95"/>
                <w:sz w:val="21"/>
                <w:szCs w:val="21"/>
              </w:rPr>
              <w:t>、</w:t>
            </w:r>
            <w:r>
              <w:rPr>
                <w:rFonts w:hint="eastAsia" w:ascii="宋体" w:hAnsi="宋体" w:cs="宋体"/>
                <w:color w:val="auto"/>
                <w:spacing w:val="-1"/>
                <w:w w:val="95"/>
                <w:sz w:val="21"/>
                <w:szCs w:val="21"/>
              </w:rPr>
              <w:t>远</w:t>
            </w:r>
            <w:r>
              <w:rPr>
                <w:rFonts w:hint="eastAsia" w:ascii="宋体" w:hAnsi="宋体" w:cs="宋体"/>
                <w:color w:val="auto"/>
                <w:spacing w:val="1"/>
                <w:w w:val="95"/>
                <w:sz w:val="21"/>
                <w:szCs w:val="21"/>
              </w:rPr>
              <w:t>期</w:t>
            </w:r>
            <w:r>
              <w:rPr>
                <w:rFonts w:hint="eastAsia" w:ascii="宋体" w:hAnsi="宋体" w:cs="宋体"/>
                <w:color w:val="auto"/>
                <w:spacing w:val="-1"/>
                <w:w w:val="95"/>
                <w:sz w:val="21"/>
                <w:szCs w:val="21"/>
              </w:rPr>
              <w:t>计</w:t>
            </w:r>
            <w:r>
              <w:rPr>
                <w:rFonts w:hint="eastAsia" w:ascii="宋体" w:hAnsi="宋体" w:cs="宋体"/>
                <w:color w:val="auto"/>
                <w:w w:val="95"/>
                <w:sz w:val="21"/>
                <w:szCs w:val="21"/>
              </w:rPr>
              <w:t>划</w:t>
            </w:r>
            <w:r>
              <w:rPr>
                <w:rFonts w:hint="eastAsia" w:ascii="宋体" w:hAnsi="宋体" w:cs="宋体"/>
                <w:color w:val="auto"/>
                <w:sz w:val="21"/>
                <w:szCs w:val="21"/>
              </w:rPr>
              <w:t>并监督实施</w:t>
            </w:r>
          </w:p>
        </w:tc>
        <w:tc>
          <w:tcPr>
            <w:tcW w:w="951" w:type="pct"/>
            <w:vAlign w:val="center"/>
          </w:tcPr>
          <w:p w14:paraId="5FC58A42">
            <w:pPr>
              <w:pStyle w:val="57"/>
              <w:kinsoku w:val="0"/>
              <w:overflowPunct w:val="0"/>
              <w:spacing w:before="0" w:beforeAutospacing="0"/>
              <w:jc w:val="center"/>
              <w:rPr>
                <w:rFonts w:hint="eastAsia" w:ascii="宋体" w:hAnsi="宋体"/>
                <w:color w:val="auto"/>
                <w:sz w:val="21"/>
                <w:szCs w:val="21"/>
              </w:rPr>
            </w:pPr>
            <w:r>
              <w:rPr>
                <w:rFonts w:hint="eastAsia" w:ascii="宋体" w:hAnsi="宋体" w:cs="宋体"/>
                <w:color w:val="auto"/>
                <w:sz w:val="21"/>
                <w:szCs w:val="21"/>
              </w:rPr>
              <w:t>制定近期计划并监督实施</w:t>
            </w:r>
          </w:p>
        </w:tc>
        <w:tc>
          <w:tcPr>
            <w:tcW w:w="976" w:type="pct"/>
            <w:vAlign w:val="center"/>
          </w:tcPr>
          <w:p w14:paraId="3855E1FD">
            <w:pPr>
              <w:spacing w:line="240" w:lineRule="auto"/>
              <w:ind w:firstLine="0" w:firstLineChars="0"/>
              <w:jc w:val="center"/>
              <w:rPr>
                <w:rFonts w:hint="eastAsia" w:ascii="宋体" w:hAnsi="宋体"/>
                <w:color w:val="auto"/>
                <w:sz w:val="21"/>
                <w:szCs w:val="21"/>
                <w:lang w:eastAsia="zh-CN"/>
              </w:rPr>
            </w:pPr>
            <w:r>
              <w:rPr>
                <w:rFonts w:hint="eastAsia" w:ascii="宋体" w:hAnsi="宋体" w:cs="宋体"/>
                <w:color w:val="auto"/>
                <w:sz w:val="21"/>
                <w:szCs w:val="21"/>
                <w:lang w:eastAsia="zh-CN"/>
              </w:rPr>
              <w:t>制定日常计划并监督实施</w:t>
            </w:r>
          </w:p>
        </w:tc>
        <w:tc>
          <w:tcPr>
            <w:tcW w:w="746" w:type="pct"/>
            <w:vAlign w:val="center"/>
          </w:tcPr>
          <w:p w14:paraId="51CB82D9">
            <w:pPr>
              <w:spacing w:line="240" w:lineRule="auto"/>
              <w:ind w:firstLine="0" w:firstLineChars="0"/>
              <w:jc w:val="center"/>
              <w:rPr>
                <w:rFonts w:hint="eastAsia" w:ascii="宋体" w:hAnsi="宋体"/>
                <w:color w:val="auto"/>
                <w:sz w:val="21"/>
                <w:szCs w:val="21"/>
                <w:lang w:eastAsia="zh-CN"/>
              </w:rPr>
            </w:pPr>
            <w:r>
              <w:rPr>
                <w:rFonts w:hint="eastAsia" w:ascii="宋体" w:hAnsi="宋体"/>
                <w:color w:val="auto"/>
                <w:sz w:val="21"/>
                <w:szCs w:val="21"/>
                <w:lang w:eastAsia="zh-CN"/>
              </w:rPr>
              <w:t>二级</w:t>
            </w:r>
          </w:p>
        </w:tc>
      </w:tr>
    </w:tbl>
    <w:p w14:paraId="2B9DF890">
      <w:pPr>
        <w:pStyle w:val="67"/>
        <w:ind w:firstLine="480"/>
        <w:rPr>
          <w:color w:val="auto"/>
          <w:lang w:eastAsia="zh-CN"/>
        </w:rPr>
      </w:pPr>
      <w:r>
        <w:rPr>
          <w:rFonts w:hint="eastAsia"/>
          <w:color w:val="auto"/>
          <w:lang w:eastAsia="zh-CN"/>
        </w:rPr>
        <w:t>地下采矿清洁生产综合评价：通过对照铁矿的清洁生产标准，卡拉盖雷铜矿拟建工程的地下生产工艺与装备和资源能源利用指标值除了贫化率指标外，都能达到国内先进的水平，即二级水平。根据设计，由于厚度超过6m的矿体资源量占总资源量的90%，平均厚度27m，故采用大直径深孔阶段崩落法时贫化率会达到18%，综合地采贫化率达到17.1%，但是大直径深孔阶段崩落法采场生产能力较高，对于露天转入地下开采过渡期的生产能力衔接更有优势，更为重要的是，较阶段空场法比较由于产生的难处理空区面积小，因而生产安全性更具优势。</w:t>
      </w:r>
    </w:p>
    <w:p w14:paraId="66558507">
      <w:pPr>
        <w:pStyle w:val="67"/>
        <w:ind w:firstLine="480"/>
        <w:rPr>
          <w:color w:val="auto"/>
          <w:lang w:eastAsia="zh-CN"/>
        </w:rPr>
      </w:pPr>
      <w:r>
        <w:rPr>
          <w:rFonts w:hint="eastAsia"/>
          <w:color w:val="auto"/>
          <w:lang w:eastAsia="zh-CN"/>
        </w:rPr>
        <w:t>评价认为，本工程雷铜矿的地下采矿方法、回采工艺与装备满足《矿产资源节约与综合利用、鼓励、限制和淘汰技术目录》，并且能够达到国内一流的水平。</w:t>
      </w:r>
    </w:p>
    <w:p w14:paraId="79DD39C7">
      <w:pPr>
        <w:pStyle w:val="4"/>
        <w:ind w:left="301" w:hanging="301"/>
        <w:rPr>
          <w:color w:val="auto"/>
          <w:lang w:eastAsia="zh-CN"/>
        </w:rPr>
      </w:pPr>
      <w:bookmarkStart w:id="172" w:name="_Toc223926510"/>
      <w:r>
        <w:rPr>
          <w:color w:val="auto"/>
          <w:lang w:eastAsia="zh-CN"/>
        </w:rPr>
        <w:t>清洁生产</w:t>
      </w:r>
      <w:r>
        <w:rPr>
          <w:rFonts w:hint="eastAsia"/>
          <w:color w:val="auto"/>
          <w:lang w:eastAsia="zh-CN"/>
        </w:rPr>
        <w:t>指标分析</w:t>
      </w:r>
      <w:bookmarkEnd w:id="172"/>
    </w:p>
    <w:p w14:paraId="36FE7823">
      <w:pPr>
        <w:ind w:firstLine="480"/>
        <w:rPr>
          <w:color w:val="auto"/>
          <w:szCs w:val="21"/>
          <w:lang w:eastAsia="zh-CN"/>
        </w:rPr>
      </w:pPr>
      <w:r>
        <w:rPr>
          <w:rFonts w:hint="eastAsia"/>
          <w:color w:val="auto"/>
          <w:szCs w:val="21"/>
          <w:lang w:eastAsia="zh-CN"/>
        </w:rPr>
        <w:t>（1）工艺装备的要求</w:t>
      </w:r>
    </w:p>
    <w:p w14:paraId="5B539F78">
      <w:pPr>
        <w:ind w:firstLine="480"/>
        <w:rPr>
          <w:color w:val="auto"/>
          <w:szCs w:val="21"/>
          <w:lang w:eastAsia="zh-CN"/>
        </w:rPr>
      </w:pPr>
      <w:r>
        <w:rPr>
          <w:rFonts w:hint="eastAsia"/>
          <w:color w:val="auto"/>
          <w:szCs w:val="21"/>
          <w:lang w:eastAsia="zh-CN"/>
        </w:rPr>
        <w:t>本项目选用国内中、小型地下开采矿企业常用的机械设备，能耗较低，效率较高。从装备要求指标考虑，清洁生产指标等级为二级。</w:t>
      </w:r>
    </w:p>
    <w:p w14:paraId="3219A6BF">
      <w:pPr>
        <w:ind w:firstLine="480"/>
        <w:rPr>
          <w:color w:val="auto"/>
          <w:szCs w:val="21"/>
          <w:lang w:eastAsia="zh-CN"/>
        </w:rPr>
      </w:pPr>
      <w:r>
        <w:rPr>
          <w:rFonts w:hint="eastAsia"/>
          <w:color w:val="auto"/>
          <w:szCs w:val="21"/>
          <w:lang w:eastAsia="zh-CN"/>
        </w:rPr>
        <w:t>（2）资源能源利用指标</w:t>
      </w:r>
    </w:p>
    <w:p w14:paraId="1D1EB34C">
      <w:pPr>
        <w:ind w:firstLine="480"/>
        <w:rPr>
          <w:color w:val="auto"/>
          <w:szCs w:val="21"/>
          <w:lang w:eastAsia="zh-CN"/>
        </w:rPr>
      </w:pPr>
      <w:r>
        <w:rPr>
          <w:rFonts w:hint="eastAsia"/>
          <w:color w:val="auto"/>
          <w:szCs w:val="21"/>
          <w:lang w:eastAsia="zh-CN"/>
        </w:rPr>
        <w:t>①金属回收率</w:t>
      </w:r>
    </w:p>
    <w:p w14:paraId="3DD13025">
      <w:pPr>
        <w:ind w:firstLine="480"/>
        <w:rPr>
          <w:color w:val="auto"/>
          <w:lang w:eastAsia="zh-CN"/>
        </w:rPr>
      </w:pPr>
      <w:r>
        <w:rPr>
          <w:rFonts w:hint="eastAsia"/>
          <w:color w:val="auto"/>
          <w:szCs w:val="21"/>
          <w:lang w:eastAsia="zh-CN"/>
        </w:rPr>
        <w:t>本项目采用浅孔留矿法开采，采矿回采率85.00%，贫化率12.00%</w:t>
      </w:r>
      <w:r>
        <w:rPr>
          <w:color w:val="auto"/>
          <w:lang w:eastAsia="zh-CN"/>
        </w:rPr>
        <w:t>。</w:t>
      </w:r>
    </w:p>
    <w:p w14:paraId="1D30C480">
      <w:pPr>
        <w:pStyle w:val="67"/>
        <w:ind w:firstLine="480"/>
        <w:rPr>
          <w:color w:val="auto"/>
          <w:lang w:eastAsia="zh-CN"/>
        </w:rPr>
      </w:pPr>
      <w:r>
        <w:rPr>
          <w:rFonts w:hint="eastAsia"/>
          <w:color w:val="auto"/>
          <w:lang w:eastAsia="zh-CN"/>
        </w:rPr>
        <w:t>对照铁矿采选行业清洁生产标准（地下开采）中的指标，金属回采率及贫化率均满足二级清洁生产指标。</w:t>
      </w:r>
    </w:p>
    <w:p w14:paraId="72EF19CB">
      <w:pPr>
        <w:pStyle w:val="67"/>
        <w:ind w:firstLine="480"/>
        <w:rPr>
          <w:color w:val="auto"/>
          <w:lang w:eastAsia="zh-CN"/>
        </w:rPr>
      </w:pPr>
      <w:r>
        <w:rPr>
          <w:rFonts w:hint="eastAsia"/>
          <w:color w:val="auto"/>
          <w:lang w:eastAsia="zh-CN"/>
        </w:rPr>
        <w:t>②电耗</w:t>
      </w:r>
    </w:p>
    <w:p w14:paraId="59BD82E5">
      <w:pPr>
        <w:pStyle w:val="67"/>
        <w:ind w:firstLine="480"/>
        <w:rPr>
          <w:color w:val="auto"/>
          <w:lang w:eastAsia="zh-CN"/>
        </w:rPr>
      </w:pPr>
      <w:r>
        <w:rPr>
          <w:rFonts w:hint="eastAsia"/>
          <w:color w:val="auto"/>
          <w:lang w:eastAsia="zh-CN"/>
        </w:rPr>
        <w:t>项目每吨矿耗电量为15.64kW·h/t，耗电满足二级清洁生产指标的要求。</w:t>
      </w:r>
    </w:p>
    <w:p w14:paraId="565378A9">
      <w:pPr>
        <w:pStyle w:val="67"/>
        <w:ind w:firstLine="480"/>
        <w:rPr>
          <w:color w:val="auto"/>
          <w:lang w:eastAsia="zh-CN"/>
        </w:rPr>
      </w:pPr>
      <w:r>
        <w:rPr>
          <w:rFonts w:hint="eastAsia"/>
          <w:color w:val="auto"/>
          <w:lang w:eastAsia="zh-CN"/>
        </w:rPr>
        <w:t>（3）废物回收利用指标</w:t>
      </w:r>
    </w:p>
    <w:p w14:paraId="5B48D3B2">
      <w:pPr>
        <w:pStyle w:val="67"/>
        <w:ind w:firstLine="480"/>
        <w:rPr>
          <w:color w:val="auto"/>
          <w:lang w:eastAsia="zh-CN"/>
        </w:rPr>
      </w:pPr>
      <w:r>
        <w:rPr>
          <w:rFonts w:hint="eastAsia"/>
          <w:color w:val="auto"/>
          <w:lang w:eastAsia="zh-CN"/>
        </w:rPr>
        <w:t>生活污水排入地埋式一体化污水处理设施处理后用于矿区绿化。综合分析废物回收利用指标可以按二级清洁生产指标的要求进行评价。</w:t>
      </w:r>
    </w:p>
    <w:p w14:paraId="13EE2783">
      <w:pPr>
        <w:pStyle w:val="67"/>
        <w:ind w:firstLine="480"/>
        <w:rPr>
          <w:color w:val="auto"/>
          <w:lang w:eastAsia="zh-CN"/>
        </w:rPr>
      </w:pPr>
      <w:r>
        <w:rPr>
          <w:rFonts w:hint="eastAsia"/>
          <w:color w:val="auto"/>
          <w:lang w:eastAsia="zh-CN"/>
        </w:rPr>
        <w:t>（4）环境管理要求</w:t>
      </w:r>
    </w:p>
    <w:p w14:paraId="326E89E2">
      <w:pPr>
        <w:pStyle w:val="67"/>
        <w:ind w:firstLine="480"/>
        <w:rPr>
          <w:color w:val="auto"/>
          <w:lang w:eastAsia="zh-CN"/>
        </w:rPr>
      </w:pPr>
      <w:r>
        <w:rPr>
          <w:rFonts w:hint="eastAsia"/>
          <w:color w:val="auto"/>
          <w:lang w:eastAsia="zh-CN"/>
        </w:rPr>
        <w:t>由于本项目规模和工艺的限制，在环境管理要求的各项指标中，很难达到较高水平。因此，本评价要求企业在运营期严格表3.5-1中的二级清洁生产指标的要求进行环境管理。</w:t>
      </w:r>
    </w:p>
    <w:p w14:paraId="55AC6CE8">
      <w:pPr>
        <w:pStyle w:val="4"/>
        <w:ind w:left="301" w:hanging="301"/>
        <w:rPr>
          <w:color w:val="auto"/>
          <w:lang w:eastAsia="zh-CN"/>
        </w:rPr>
      </w:pPr>
      <w:bookmarkStart w:id="173" w:name="_Toc223926511"/>
      <w:r>
        <w:rPr>
          <w:rFonts w:hint="eastAsia"/>
          <w:color w:val="auto"/>
          <w:lang w:eastAsia="zh-CN"/>
        </w:rPr>
        <w:t>清洁生产建议及措施</w:t>
      </w:r>
      <w:bookmarkEnd w:id="173"/>
    </w:p>
    <w:p w14:paraId="52DAD6E6">
      <w:pPr>
        <w:pStyle w:val="67"/>
        <w:ind w:firstLine="480"/>
        <w:rPr>
          <w:color w:val="auto"/>
          <w:lang w:eastAsia="zh-CN"/>
        </w:rPr>
      </w:pPr>
      <w:r>
        <w:rPr>
          <w:rFonts w:hint="eastAsia"/>
          <w:color w:val="auto"/>
          <w:lang w:eastAsia="zh-CN"/>
        </w:rPr>
        <w:t>（1）清洁生产建议</w:t>
      </w:r>
    </w:p>
    <w:p w14:paraId="30730E7F">
      <w:pPr>
        <w:pStyle w:val="67"/>
        <w:ind w:firstLine="480"/>
        <w:rPr>
          <w:color w:val="auto"/>
          <w:lang w:eastAsia="zh-CN"/>
        </w:rPr>
      </w:pPr>
      <w:r>
        <w:rPr>
          <w:rFonts w:hint="eastAsia"/>
          <w:color w:val="auto"/>
          <w:lang w:eastAsia="zh-CN"/>
        </w:rPr>
        <w:t>使企业的运行始终遵循清洁生产思想，对污染物实行减量化、资源化和无害化，鼓励其选用清洁的原料，使用先进生产工艺，提高资源、能源回收利用率，建成生产附加值高、污染物产生量小的新型企业，建议在生产过程中进一步采取以下清洁生产措施。</w:t>
      </w:r>
    </w:p>
    <w:p w14:paraId="48FFE8EA">
      <w:pPr>
        <w:pStyle w:val="67"/>
        <w:ind w:firstLine="480"/>
        <w:rPr>
          <w:color w:val="auto"/>
          <w:lang w:eastAsia="zh-CN"/>
        </w:rPr>
      </w:pPr>
      <w:r>
        <w:rPr>
          <w:rFonts w:hint="eastAsia"/>
          <w:color w:val="auto"/>
          <w:lang w:eastAsia="zh-CN"/>
        </w:rPr>
        <w:t>①进一步提高资源能源利用水平。根据对本项目资源能源利用指标的分析，与国家节能减排的环境经济政策尚有一定的差距，需要进一步采取节能措施；</w:t>
      </w:r>
    </w:p>
    <w:p w14:paraId="1C973D7D">
      <w:pPr>
        <w:pStyle w:val="67"/>
        <w:ind w:firstLine="480"/>
        <w:rPr>
          <w:color w:val="auto"/>
          <w:lang w:eastAsia="zh-CN"/>
        </w:rPr>
      </w:pPr>
      <w:r>
        <w:rPr>
          <w:rFonts w:hint="eastAsia"/>
          <w:color w:val="auto"/>
          <w:lang w:eastAsia="zh-CN"/>
        </w:rPr>
        <w:t>②严格生产过程管理，改变传统观念，提高清洁生产观念，降低原材料消耗，选用无污染、少污染的原料，提高产品质量；</w:t>
      </w:r>
    </w:p>
    <w:p w14:paraId="711EAE23">
      <w:pPr>
        <w:pStyle w:val="67"/>
        <w:ind w:firstLine="480"/>
        <w:rPr>
          <w:color w:val="auto"/>
          <w:lang w:eastAsia="zh-CN"/>
        </w:rPr>
      </w:pPr>
      <w:r>
        <w:rPr>
          <w:rFonts w:hint="eastAsia"/>
          <w:color w:val="auto"/>
          <w:lang w:eastAsia="zh-CN"/>
        </w:rPr>
        <w:t>③提高设备生产率，对主要工作岗位进行节能培训，提高操作水平，建立完善节能奖惩制度；</w:t>
      </w:r>
    </w:p>
    <w:p w14:paraId="410B6ABA">
      <w:pPr>
        <w:pStyle w:val="67"/>
        <w:ind w:firstLine="480"/>
        <w:rPr>
          <w:color w:val="auto"/>
          <w:lang w:eastAsia="zh-CN"/>
        </w:rPr>
      </w:pPr>
      <w:r>
        <w:rPr>
          <w:rFonts w:hint="eastAsia"/>
          <w:color w:val="auto"/>
          <w:lang w:eastAsia="zh-CN"/>
        </w:rPr>
        <w:t>④完善管理措施，加强企业管理，特别是主要能耗环节，如：采、运、排，采取先进手段和措施，减少不必要的能损；</w:t>
      </w:r>
    </w:p>
    <w:p w14:paraId="6E0A3EB4">
      <w:pPr>
        <w:pStyle w:val="67"/>
        <w:ind w:firstLine="480"/>
        <w:rPr>
          <w:color w:val="auto"/>
          <w:lang w:eastAsia="zh-CN"/>
        </w:rPr>
      </w:pPr>
      <w:r>
        <w:rPr>
          <w:rFonts w:hint="eastAsia"/>
          <w:color w:val="auto"/>
          <w:lang w:eastAsia="zh-CN"/>
        </w:rPr>
        <w:t>⑤尽量选用国家推荐的节能型生产设备，合理组织使用，减少设备空转率和无谓能耗；</w:t>
      </w:r>
    </w:p>
    <w:p w14:paraId="1A147721">
      <w:pPr>
        <w:pStyle w:val="67"/>
        <w:ind w:firstLine="480"/>
        <w:rPr>
          <w:color w:val="auto"/>
          <w:lang w:eastAsia="zh-CN"/>
        </w:rPr>
      </w:pPr>
      <w:r>
        <w:rPr>
          <w:rFonts w:hint="eastAsia"/>
          <w:color w:val="auto"/>
          <w:lang w:eastAsia="zh-CN"/>
        </w:rPr>
        <w:t>⑥建立清洁生产管理机构。清洁生产管理机构负责本企业的清洁生产管理工作，制定清洁生产管理规程和奖惩考核目标；</w:t>
      </w:r>
    </w:p>
    <w:p w14:paraId="1E2AEAA8">
      <w:pPr>
        <w:pStyle w:val="67"/>
        <w:ind w:firstLine="480"/>
        <w:rPr>
          <w:color w:val="auto"/>
          <w:lang w:eastAsia="zh-CN"/>
        </w:rPr>
      </w:pPr>
      <w:r>
        <w:rPr>
          <w:rFonts w:hint="eastAsia"/>
          <w:color w:val="auto"/>
          <w:lang w:eastAsia="zh-CN"/>
        </w:rPr>
        <w:t>⑦健全计量体系，在各个生产单元和生产环节设置有关水、电、油的计量装置，避免资源的随意浪费，把节能、降耗工作落到实处。制定并实施减少能源、水和原材料的使用，减少产品和生产过程中有毒物质的使用，减少各种废弃物排放的方案；</w:t>
      </w:r>
    </w:p>
    <w:p w14:paraId="6F78F550">
      <w:pPr>
        <w:pStyle w:val="67"/>
        <w:ind w:firstLine="480"/>
        <w:rPr>
          <w:color w:val="auto"/>
          <w:lang w:eastAsia="zh-CN"/>
        </w:rPr>
      </w:pPr>
      <w:r>
        <w:rPr>
          <w:rFonts w:hint="eastAsia"/>
          <w:color w:val="auto"/>
          <w:lang w:eastAsia="zh-CN"/>
        </w:rPr>
        <w:t>⑧按照企业清洁生产审核指南的要求对采矿进行清洁生产审核。</w:t>
      </w:r>
    </w:p>
    <w:p w14:paraId="0E67E671">
      <w:pPr>
        <w:pStyle w:val="67"/>
        <w:ind w:firstLine="480"/>
        <w:rPr>
          <w:color w:val="auto"/>
          <w:lang w:eastAsia="zh-CN"/>
        </w:rPr>
      </w:pPr>
      <w:r>
        <w:rPr>
          <w:rFonts w:hint="eastAsia"/>
          <w:color w:val="auto"/>
          <w:lang w:eastAsia="zh-CN"/>
        </w:rPr>
        <w:t>（2）实施清洁生产的措施</w:t>
      </w:r>
    </w:p>
    <w:p w14:paraId="43003193">
      <w:pPr>
        <w:pStyle w:val="67"/>
        <w:ind w:firstLine="480"/>
        <w:rPr>
          <w:color w:val="auto"/>
          <w:lang w:eastAsia="zh-CN"/>
        </w:rPr>
      </w:pPr>
      <w:r>
        <w:rPr>
          <w:rFonts w:hint="eastAsia"/>
          <w:color w:val="auto"/>
          <w:lang w:eastAsia="zh-CN"/>
        </w:rPr>
        <w:t>从上述分析结果来看，本项目生产必须采取措施提高资源利用率，采取各项环保治理措施，将项目对环境的影响减到最低，粉尘及废水全部达标排放，实现清洁文明生产，主要应采取的措施是：</w:t>
      </w:r>
    </w:p>
    <w:p w14:paraId="797ABAE7">
      <w:pPr>
        <w:pStyle w:val="67"/>
        <w:ind w:firstLine="480"/>
        <w:rPr>
          <w:color w:val="auto"/>
          <w:lang w:eastAsia="zh-CN"/>
        </w:rPr>
      </w:pPr>
      <w:r>
        <w:rPr>
          <w:rFonts w:hint="eastAsia"/>
          <w:color w:val="auto"/>
          <w:lang w:eastAsia="zh-CN"/>
        </w:rPr>
        <w:t>①加强管理，上岗人员要实现事先培训，择优录用，严格考核，优胜劣汰。把清洁文明生产全过程指标化，制定严而可行的控制指标作为考核的依据，考核结果与管理者的业绩挂钩，与生产者的工资、奖金挂钩。一切设备、设施除进行一年一度的维修，还要加强日常维护检查，发现问题及时解决，避免一切带病运行、疲劳运行、超负荷运行等情况发生，使其保持最佳运行状态；</w:t>
      </w:r>
    </w:p>
    <w:p w14:paraId="74611C56">
      <w:pPr>
        <w:pStyle w:val="67"/>
        <w:ind w:firstLine="480"/>
        <w:rPr>
          <w:color w:val="auto"/>
          <w:lang w:eastAsia="zh-CN"/>
        </w:rPr>
      </w:pPr>
      <w:r>
        <w:rPr>
          <w:rFonts w:hint="eastAsia"/>
          <w:color w:val="auto"/>
          <w:lang w:eastAsia="zh-CN"/>
        </w:rPr>
        <w:t>②认真落实本报告书中所提各项环保措施，保证长期稳定达标排放。使企业的运行始终遵循清洁生产思想，对污染物实行减量化、资源化和无害化，鼓励其选用清洁的原料，使用先进生产工艺，提高资源、能源回收利用率，建成生产附加值高、污染物产生量小的新型企业，建议在生产过程中进一步采取以下清洁生产措施。</w:t>
      </w:r>
    </w:p>
    <w:p w14:paraId="4C890926">
      <w:pPr>
        <w:pStyle w:val="4"/>
        <w:ind w:left="301" w:hanging="301"/>
        <w:rPr>
          <w:color w:val="auto"/>
          <w:lang w:eastAsia="zh-CN"/>
        </w:rPr>
      </w:pPr>
      <w:bookmarkStart w:id="174" w:name="_Toc223926512"/>
      <w:r>
        <w:rPr>
          <w:rFonts w:hint="eastAsia"/>
          <w:color w:val="auto"/>
          <w:lang w:eastAsia="zh-CN"/>
        </w:rPr>
        <w:t>清洁生产结论</w:t>
      </w:r>
      <w:bookmarkEnd w:id="174"/>
    </w:p>
    <w:p w14:paraId="4030E506">
      <w:pPr>
        <w:pStyle w:val="67"/>
        <w:ind w:firstLine="480"/>
        <w:rPr>
          <w:color w:val="auto"/>
          <w:lang w:eastAsia="zh-CN"/>
        </w:rPr>
      </w:pPr>
      <w:r>
        <w:rPr>
          <w:rFonts w:hint="eastAsia"/>
          <w:color w:val="auto"/>
          <w:lang w:eastAsia="zh-CN"/>
        </w:rPr>
        <w:t>由于本项目规模和工艺的限制，在环境管理要求的各项指标中，很难达到较高水平。因此，本评价要求企业在运营期参照《铁矿采选行业清洁生产标准》（HJ/T294-2006）中的二级清洁生产指标的要求进行环境管理。</w:t>
      </w:r>
    </w:p>
    <w:p w14:paraId="2ECEF870">
      <w:pPr>
        <w:pStyle w:val="67"/>
        <w:ind w:firstLine="480"/>
        <w:rPr>
          <w:color w:val="auto"/>
          <w:lang w:eastAsia="zh-CN"/>
        </w:rPr>
      </w:pPr>
      <w:r>
        <w:rPr>
          <w:rFonts w:hint="eastAsia"/>
          <w:color w:val="auto"/>
          <w:lang w:eastAsia="zh-CN"/>
        </w:rPr>
        <w:t>综合以上情况分析，该项目的清洁生产指标等级为二级。</w:t>
      </w:r>
    </w:p>
    <w:p w14:paraId="551DB1AF">
      <w:pPr>
        <w:pStyle w:val="3"/>
        <w:rPr>
          <w:color w:val="auto"/>
          <w:lang w:eastAsia="zh-CN"/>
        </w:rPr>
      </w:pPr>
      <w:bookmarkStart w:id="175" w:name="_Toc223926513"/>
      <w:r>
        <w:rPr>
          <w:color w:val="auto"/>
          <w:lang w:eastAsia="zh-CN"/>
        </w:rPr>
        <w:t>总量控制</w:t>
      </w:r>
      <w:bookmarkEnd w:id="175"/>
    </w:p>
    <w:p w14:paraId="0479707A">
      <w:pPr>
        <w:ind w:firstLine="480"/>
        <w:rPr>
          <w:color w:val="auto"/>
          <w:lang w:eastAsia="zh-CN"/>
        </w:rPr>
      </w:pPr>
      <w:r>
        <w:rPr>
          <w:rFonts w:hint="eastAsia"/>
          <w:color w:val="auto"/>
          <w:lang w:eastAsia="zh-CN"/>
        </w:rPr>
        <w:t xml:space="preserve">根据国家“十四五”污染物排放总量控制要求，污染物排放总量控制因子如下： </w:t>
      </w:r>
    </w:p>
    <w:p w14:paraId="41DCAA26">
      <w:pPr>
        <w:ind w:firstLine="480"/>
        <w:rPr>
          <w:color w:val="auto"/>
          <w:lang w:eastAsia="zh-CN"/>
        </w:rPr>
      </w:pPr>
      <w:r>
        <w:rPr>
          <w:rFonts w:hint="eastAsia"/>
          <w:color w:val="auto"/>
          <w:lang w:eastAsia="zh-CN"/>
        </w:rPr>
        <w:t>废气污染物：NO</w:t>
      </w:r>
      <w:r>
        <w:rPr>
          <w:rFonts w:hint="eastAsia"/>
          <w:color w:val="auto"/>
          <w:vertAlign w:val="subscript"/>
          <w:lang w:eastAsia="zh-CN"/>
        </w:rPr>
        <w:t>X</w:t>
      </w:r>
      <w:r>
        <w:rPr>
          <w:rFonts w:hint="eastAsia"/>
          <w:color w:val="auto"/>
          <w:lang w:eastAsia="zh-CN"/>
        </w:rPr>
        <w:t xml:space="preserve">、VOCs。 </w:t>
      </w:r>
    </w:p>
    <w:p w14:paraId="4978511F">
      <w:pPr>
        <w:ind w:firstLine="480"/>
        <w:rPr>
          <w:color w:val="auto"/>
          <w:lang w:eastAsia="zh-CN"/>
        </w:rPr>
      </w:pPr>
      <w:r>
        <w:rPr>
          <w:rFonts w:hint="eastAsia"/>
          <w:color w:val="auto"/>
          <w:lang w:eastAsia="zh-CN"/>
        </w:rPr>
        <w:t>废水污染物：COD、NH</w:t>
      </w:r>
      <w:r>
        <w:rPr>
          <w:rFonts w:hint="eastAsia"/>
          <w:color w:val="auto"/>
          <w:vertAlign w:val="subscript"/>
          <w:lang w:eastAsia="zh-CN"/>
        </w:rPr>
        <w:t>3</w:t>
      </w:r>
      <w:r>
        <w:rPr>
          <w:rFonts w:hint="eastAsia"/>
          <w:color w:val="auto"/>
          <w:lang w:eastAsia="zh-CN"/>
        </w:rPr>
        <w:t>-N。</w:t>
      </w:r>
    </w:p>
    <w:p w14:paraId="27CD00A2">
      <w:pPr>
        <w:ind w:firstLine="480"/>
        <w:rPr>
          <w:color w:val="auto"/>
          <w:lang w:eastAsia="zh-CN"/>
        </w:rPr>
      </w:pPr>
      <w:r>
        <w:rPr>
          <w:rFonts w:hint="eastAsia"/>
          <w:color w:val="auto"/>
          <w:lang w:eastAsia="zh-CN"/>
        </w:rPr>
        <w:t>根据《新疆维吾尔自治区重金属污染防控工作方案》（新环固体发〔2022〕88号），对铅、汞、镉、铬和砷五种重点重金属污染物排放量实施总量控制，本项目为铜矿开采项目，不涉及五种重点金属污染物。</w:t>
      </w:r>
    </w:p>
    <w:p w14:paraId="0C868522">
      <w:pPr>
        <w:ind w:firstLine="480"/>
        <w:rPr>
          <w:color w:val="auto"/>
          <w:lang w:eastAsia="zh-CN"/>
        </w:rPr>
      </w:pPr>
      <w:r>
        <w:rPr>
          <w:rFonts w:hint="eastAsia"/>
          <w:color w:val="auto"/>
          <w:lang w:eastAsia="zh-CN"/>
        </w:rPr>
        <w:t>拟建工程正常生产期间废水全部回收利用，不向水体排放，COD、氨氮零排放；项目生产、生活热源全部由太阳能供给，无SO</w:t>
      </w:r>
      <w:r>
        <w:rPr>
          <w:rFonts w:hint="eastAsia"/>
          <w:color w:val="auto"/>
          <w:vertAlign w:val="subscript"/>
          <w:lang w:eastAsia="zh-CN"/>
        </w:rPr>
        <w:t>2</w:t>
      </w:r>
      <w:r>
        <w:rPr>
          <w:rFonts w:hint="eastAsia"/>
          <w:color w:val="auto"/>
          <w:lang w:eastAsia="zh-CN"/>
        </w:rPr>
        <w:t>和NOx排放。</w:t>
      </w:r>
      <w:r>
        <w:rPr>
          <w:color w:val="auto"/>
          <w:lang w:eastAsia="zh-CN"/>
        </w:rPr>
        <w:t>项目排放的各类粉尘主要为无组织排放，</w:t>
      </w:r>
      <w:r>
        <w:rPr>
          <w:rFonts w:hint="eastAsia"/>
          <w:color w:val="auto"/>
          <w:lang w:eastAsia="zh-CN"/>
        </w:rPr>
        <w:t>本次环评无需申请总量指标</w:t>
      </w:r>
      <w:r>
        <w:rPr>
          <w:color w:val="auto"/>
          <w:lang w:eastAsia="zh-CN"/>
        </w:rPr>
        <w:t>。</w:t>
      </w:r>
    </w:p>
    <w:p w14:paraId="3F7E5516">
      <w:pPr>
        <w:ind w:firstLine="480"/>
        <w:rPr>
          <w:color w:val="auto"/>
          <w:lang w:eastAsia="zh-CN"/>
        </w:rPr>
      </w:pPr>
    </w:p>
    <w:p w14:paraId="5DA28042">
      <w:pPr>
        <w:ind w:firstLine="480"/>
        <w:rPr>
          <w:color w:val="auto"/>
          <w:lang w:eastAsia="zh-CN"/>
        </w:rPr>
      </w:pPr>
    </w:p>
    <w:p w14:paraId="5314243F">
      <w:pPr>
        <w:ind w:firstLine="480"/>
        <w:rPr>
          <w:color w:val="auto"/>
          <w:lang w:eastAsia="zh-CN"/>
        </w:rPr>
      </w:pPr>
    </w:p>
    <w:p w14:paraId="395977F2">
      <w:pPr>
        <w:ind w:firstLine="480"/>
        <w:rPr>
          <w:color w:val="auto"/>
          <w:lang w:eastAsia="zh-CN"/>
        </w:rPr>
      </w:pPr>
    </w:p>
    <w:p w14:paraId="235D364E">
      <w:pPr>
        <w:ind w:firstLine="480"/>
        <w:rPr>
          <w:color w:val="auto"/>
          <w:lang w:eastAsia="zh-CN"/>
        </w:rPr>
      </w:pPr>
    </w:p>
    <w:p w14:paraId="6F366DF9">
      <w:pPr>
        <w:ind w:firstLine="480"/>
        <w:rPr>
          <w:color w:val="auto"/>
          <w:lang w:eastAsia="zh-CN"/>
        </w:rPr>
      </w:pPr>
      <w:r>
        <w:rPr>
          <w:color w:val="auto"/>
          <w:lang w:eastAsia="zh-CN"/>
        </w:rPr>
        <w:br w:type="page"/>
      </w:r>
    </w:p>
    <w:p w14:paraId="1625DCC6">
      <w:pPr>
        <w:pStyle w:val="2"/>
        <w:rPr>
          <w:color w:val="auto"/>
          <w:lang w:eastAsia="zh-CN"/>
        </w:rPr>
      </w:pPr>
      <w:bookmarkStart w:id="176" w:name="_Toc223926514"/>
      <w:r>
        <w:rPr>
          <w:color w:val="auto"/>
          <w:lang w:eastAsia="zh-CN"/>
        </w:rPr>
        <w:t>环境现状调查与评价</w:t>
      </w:r>
      <w:bookmarkEnd w:id="176"/>
    </w:p>
    <w:p w14:paraId="45936063">
      <w:pPr>
        <w:pStyle w:val="3"/>
        <w:rPr>
          <w:color w:val="auto"/>
          <w:lang w:eastAsia="zh-CN"/>
        </w:rPr>
      </w:pPr>
      <w:bookmarkStart w:id="177" w:name="_Toc223926515"/>
      <w:r>
        <w:rPr>
          <w:color w:val="auto"/>
          <w:lang w:eastAsia="zh-CN"/>
        </w:rPr>
        <w:t>自然环境</w:t>
      </w:r>
      <w:bookmarkEnd w:id="177"/>
    </w:p>
    <w:p w14:paraId="41E5823E">
      <w:pPr>
        <w:pStyle w:val="4"/>
        <w:ind w:left="301" w:hanging="301"/>
        <w:rPr>
          <w:color w:val="auto"/>
          <w:lang w:eastAsia="zh-CN"/>
        </w:rPr>
      </w:pPr>
      <w:bookmarkStart w:id="178" w:name="_Toc223926516"/>
      <w:r>
        <w:rPr>
          <w:color w:val="auto"/>
          <w:lang w:eastAsia="zh-CN"/>
        </w:rPr>
        <w:t>地理位置</w:t>
      </w:r>
      <w:bookmarkEnd w:id="178"/>
    </w:p>
    <w:p w14:paraId="1CC25AEB">
      <w:pPr>
        <w:ind w:firstLine="480"/>
        <w:rPr>
          <w:color w:val="auto"/>
          <w:lang w:eastAsia="zh-CN"/>
        </w:rPr>
      </w:pPr>
      <w:r>
        <w:rPr>
          <w:rFonts w:hint="eastAsia"/>
          <w:color w:val="auto"/>
          <w:lang w:eastAsia="zh-CN"/>
        </w:rPr>
        <w:t>和布克赛尔蒙古自治县位于新疆维吾尔自治区西北部，隶属塔城地区，准噶尔盆地西北边缘，西与额敏县、托里县以白杨河为界，南部与玛纳斯县、沙湾县接壤，西南部以乌尔河为界与克拉玛依市相连，北部与哈萨克斯坦共和国毗邻；县城和布克赛尔镇距乌鲁木齐市公路里程495km。区位条件独特优越，水土光热资源、矿产资源、旅游资源丰富，是全疆唯一的蒙古自治县，少数民族边境县，是全国著名的资源富集区。和布克赛尔蒙古自治县着力构建以煤炭、石油、盐等矿产资源开发为主，农牧业发展为辅的产业体系。</w:t>
      </w:r>
    </w:p>
    <w:p w14:paraId="6726AD67">
      <w:pPr>
        <w:ind w:firstLine="480"/>
        <w:jc w:val="left"/>
        <w:rPr>
          <w:color w:val="auto"/>
          <w:lang w:eastAsia="zh-CN"/>
        </w:rPr>
      </w:pPr>
      <w:r>
        <w:rPr>
          <w:rFonts w:hint="eastAsia"/>
          <w:color w:val="auto"/>
          <w:lang w:eastAsia="zh-CN"/>
        </w:rPr>
        <w:t>阿尔木强铜矿区位于和布克赛尔蒙古自治县城以东，直距约60km，行政区划属新疆和布克赛尔蒙古自治县管辖，矿区地理坐标：。从县城先沿省道（S318）行驶45km，再沿简易公路行驶22km，即到矿区，交通方便。</w:t>
      </w:r>
    </w:p>
    <w:p w14:paraId="51D745EC">
      <w:pPr>
        <w:pStyle w:val="4"/>
        <w:ind w:left="301" w:hanging="301"/>
        <w:rPr>
          <w:color w:val="auto"/>
          <w:lang w:eastAsia="zh-CN"/>
        </w:rPr>
      </w:pPr>
      <w:bookmarkStart w:id="179" w:name="_Toc223926517"/>
      <w:r>
        <w:rPr>
          <w:color w:val="auto"/>
          <w:lang w:eastAsia="zh-CN"/>
        </w:rPr>
        <w:t>地形地貌</w:t>
      </w:r>
      <w:bookmarkEnd w:id="179"/>
    </w:p>
    <w:p w14:paraId="4AA25217">
      <w:pPr>
        <w:ind w:firstLine="480"/>
        <w:rPr>
          <w:color w:val="auto"/>
          <w:lang w:eastAsia="zh-CN"/>
        </w:rPr>
      </w:pPr>
      <w:r>
        <w:rPr>
          <w:rFonts w:hint="eastAsia"/>
          <w:color w:val="auto"/>
          <w:szCs w:val="24"/>
          <w:lang w:eastAsia="zh-CN"/>
        </w:rPr>
        <w:t>矿区位于沙尔布尔提山与和什托洛盖凹陷交汇部位。海拔1063—1100m，相对高差37m，地形较平缓，切割不大。阿尔木强铜矿Ⅵ、Ⅶ号矿脉铜矿床地形地貌特征为平缓低矮丘陵，地势总体北高南低，植被不发育，基岩裸露差，第四系覆盖面积约95%以上。区内由于地质构造发育，风化物理地质作用强烈，使其表层岩石节理裂隙发育，岩石破碎。第四系覆盖层厚度1—3米，局部地段4—6米。在北东角有零星的基岩分布</w:t>
      </w:r>
      <w:r>
        <w:rPr>
          <w:color w:val="auto"/>
          <w:szCs w:val="24"/>
          <w:lang w:eastAsia="zh-CN"/>
        </w:rPr>
        <w:t>。</w:t>
      </w:r>
    </w:p>
    <w:p w14:paraId="503410A6">
      <w:pPr>
        <w:pStyle w:val="4"/>
        <w:ind w:left="301" w:hanging="301"/>
        <w:rPr>
          <w:color w:val="auto"/>
          <w:lang w:eastAsia="zh-CN"/>
        </w:rPr>
      </w:pPr>
      <w:bookmarkStart w:id="180" w:name="_Toc223926518"/>
      <w:r>
        <w:rPr>
          <w:color w:val="auto"/>
          <w:lang w:eastAsia="zh-CN"/>
        </w:rPr>
        <w:t>地质特征</w:t>
      </w:r>
      <w:bookmarkEnd w:id="180"/>
    </w:p>
    <w:p w14:paraId="786F9767">
      <w:pPr>
        <w:pStyle w:val="5"/>
        <w:ind w:left="240" w:firstLine="241"/>
        <w:rPr>
          <w:color w:val="auto"/>
        </w:rPr>
      </w:pPr>
      <w:bookmarkStart w:id="181" w:name="_Toc19707486"/>
      <w:r>
        <w:rPr>
          <w:rFonts w:hint="eastAsia"/>
          <w:color w:val="auto"/>
          <w:lang w:eastAsia="zh-CN"/>
        </w:rPr>
        <w:t>区域地质</w:t>
      </w:r>
      <w:bookmarkEnd w:id="181"/>
    </w:p>
    <w:p w14:paraId="6C104838">
      <w:pPr>
        <w:widowControl w:val="0"/>
        <w:ind w:firstLine="480"/>
        <w:textAlignment w:val="auto"/>
        <w:rPr>
          <w:color w:val="auto"/>
          <w:szCs w:val="24"/>
          <w:lang w:eastAsia="zh-CN"/>
        </w:rPr>
      </w:pPr>
      <w:bookmarkStart w:id="182" w:name="_Toc19707487"/>
      <w:r>
        <w:rPr>
          <w:rFonts w:hint="eastAsia"/>
          <w:color w:val="auto"/>
          <w:szCs w:val="24"/>
          <w:lang w:eastAsia="zh-CN"/>
        </w:rPr>
        <w:t>矿区大地构造位于哈萨克斯坦-准格尔板块（Ⅰ），洪古勒楞—阿尔曼泰早古生代沟弧带（Ⅱ），属塔尔巴哈—纳尔曼得（Ⅲ）准格尔成矿区的Cu、Cr、Fe、Au成矿带。</w:t>
      </w:r>
    </w:p>
    <w:p w14:paraId="47AF8BA6">
      <w:pPr>
        <w:widowControl w:val="0"/>
        <w:ind w:firstLine="480"/>
        <w:textAlignment w:val="auto"/>
        <w:rPr>
          <w:color w:val="auto"/>
          <w:szCs w:val="24"/>
          <w:lang w:eastAsia="zh-CN"/>
        </w:rPr>
      </w:pPr>
      <w:r>
        <w:rPr>
          <w:rFonts w:hint="eastAsia"/>
          <w:color w:val="auto"/>
          <w:szCs w:val="24"/>
          <w:lang w:eastAsia="zh-CN"/>
        </w:rPr>
        <w:t>区域地层区划属于天山兴蒙地层大区、北疆地层区、北准噶尔地层小区。区内出露地层自下而上主要有震旦系、奥陶系、志留系、泥盆系、二迭系、古近系-新近系和第四系。</w:t>
      </w:r>
    </w:p>
    <w:p w14:paraId="348D2A29">
      <w:pPr>
        <w:widowControl w:val="0"/>
        <w:ind w:firstLine="480"/>
        <w:textAlignment w:val="auto"/>
        <w:rPr>
          <w:color w:val="auto"/>
          <w:szCs w:val="24"/>
          <w:lang w:eastAsia="zh-CN"/>
        </w:rPr>
      </w:pPr>
      <w:r>
        <w:rPr>
          <w:rFonts w:hint="eastAsia"/>
          <w:color w:val="auto"/>
          <w:szCs w:val="24"/>
          <w:lang w:eastAsia="zh-CN"/>
        </w:rPr>
        <w:t>矿区所在区域位于哈萨克斯坦板块和准格尔板块交汇部位的洪古勒楞阿尔曼太古生代沟弧带。区域内构造错综复杂，断裂和褶皱较为发育，总体呈微向南凸出之弧形构造，以近东西向构造体系为主，将其分成南北两个大的构造单元，北面为萨勒布尔断块，南面为呼鲁呼其布断块。由于受南与北相对的挤压作用和北东向与南西向相对的挤压作用，造成构造上的复杂化，北断块为萨勒布尔复向斜，南断块为阿尔木强铜矿东背斜，两个断块之间为呼吉尔泰向斜，同时造成局部揉曲，产状变化大。</w:t>
      </w:r>
    </w:p>
    <w:p w14:paraId="26972BFB">
      <w:pPr>
        <w:widowControl w:val="0"/>
        <w:ind w:firstLine="480"/>
        <w:textAlignment w:val="auto"/>
        <w:rPr>
          <w:color w:val="auto"/>
          <w:szCs w:val="24"/>
          <w:lang w:eastAsia="zh-CN"/>
        </w:rPr>
      </w:pPr>
      <w:r>
        <w:rPr>
          <w:rFonts w:hint="eastAsia"/>
          <w:color w:val="auto"/>
          <w:szCs w:val="24"/>
          <w:lang w:eastAsia="zh-CN"/>
        </w:rPr>
        <w:t>区域侵入岩不发育，种类较单一，仅在西部蛇绿岩套中分布有零星的，小面积的异剥橄榄岩(σ)和阿米泰单元的斜长花岗斑岩（P1A），呈小岩株或脉状发育。次火山岩主要分布在中部，由安山玢岩、玄武玢岩组成，呈不规则岩枝状产出，局部地段，在与地层接触部位可见少量的孔雀石化。脉岩在区域内分布较广，主要有含镁碳酸岩脉（C）、酸性岩脉（γ）、中性岩脉（π）、和基性岩脉（N）。脉体规模大小不一，小者宽度1～3m，长度50～100m；大者宽度20～50m，长度400～1000m</w:t>
      </w:r>
      <w:r>
        <w:rPr>
          <w:color w:val="auto"/>
          <w:szCs w:val="24"/>
          <w:lang w:eastAsia="zh-CN"/>
        </w:rPr>
        <w:t>。</w:t>
      </w:r>
    </w:p>
    <w:bookmarkEnd w:id="182"/>
    <w:p w14:paraId="107F01CC">
      <w:pPr>
        <w:pStyle w:val="5"/>
        <w:ind w:left="240" w:firstLine="241"/>
        <w:rPr>
          <w:color w:val="auto"/>
          <w:lang w:eastAsia="zh-CN"/>
        </w:rPr>
      </w:pPr>
      <w:bookmarkStart w:id="183" w:name="_Toc19707489"/>
      <w:bookmarkStart w:id="184" w:name="_Toc330929486"/>
      <w:r>
        <w:rPr>
          <w:rFonts w:hint="eastAsia"/>
          <w:color w:val="auto"/>
          <w:lang w:eastAsia="zh-CN"/>
        </w:rPr>
        <w:t>地质条件</w:t>
      </w:r>
    </w:p>
    <w:p w14:paraId="737498C4">
      <w:pPr>
        <w:widowControl w:val="0"/>
        <w:ind w:firstLine="480"/>
        <w:textAlignment w:val="auto"/>
        <w:rPr>
          <w:color w:val="auto"/>
          <w:szCs w:val="24"/>
          <w:lang w:eastAsia="zh-CN"/>
        </w:rPr>
      </w:pPr>
      <w:r>
        <w:rPr>
          <w:rFonts w:hint="eastAsia"/>
          <w:color w:val="auto"/>
          <w:szCs w:val="24"/>
          <w:lang w:eastAsia="zh-CN"/>
        </w:rPr>
        <w:t>（1）矿区地质特征</w:t>
      </w:r>
    </w:p>
    <w:bookmarkEnd w:id="183"/>
    <w:p w14:paraId="5B15971B">
      <w:pPr>
        <w:widowControl w:val="0"/>
        <w:ind w:firstLine="480"/>
        <w:textAlignment w:val="auto"/>
        <w:rPr>
          <w:color w:val="auto"/>
          <w:szCs w:val="24"/>
          <w:lang w:eastAsia="zh-CN"/>
        </w:rPr>
      </w:pPr>
      <w:r>
        <w:rPr>
          <w:rFonts w:hint="eastAsia"/>
          <w:color w:val="auto"/>
          <w:szCs w:val="24"/>
          <w:lang w:eastAsia="zh-CN"/>
        </w:rPr>
        <w:t>矿区大地构造位于哈萨克斯坦-准格尔板块（Ⅰ），洪古勒楞—阿尔曼泰早古生代沟弧带（Ⅱ），属塔尔巴哈—纳尔曼得（Ⅲ）准格尔成矿区的Cu、Cr、Fe、Au成矿带。</w:t>
      </w:r>
    </w:p>
    <w:p w14:paraId="6652C30B">
      <w:pPr>
        <w:widowControl w:val="0"/>
        <w:ind w:firstLine="480"/>
        <w:textAlignment w:val="auto"/>
        <w:rPr>
          <w:color w:val="auto"/>
          <w:szCs w:val="24"/>
          <w:lang w:eastAsia="zh-CN"/>
        </w:rPr>
      </w:pPr>
      <w:r>
        <w:rPr>
          <w:rFonts w:hint="eastAsia"/>
          <w:color w:val="auto"/>
          <w:szCs w:val="24"/>
          <w:lang w:eastAsia="zh-CN"/>
        </w:rPr>
        <w:t>区域地层区划属于天山兴蒙地层大区、北疆地层区、北准噶尔地层小区。区内出露地层自下而上主要有震旦系、奥陶系、志留系、泥盆系、二迭系、古近系-新近系和第四系。</w:t>
      </w:r>
    </w:p>
    <w:p w14:paraId="10116DD7">
      <w:pPr>
        <w:widowControl w:val="0"/>
        <w:ind w:firstLine="480"/>
        <w:textAlignment w:val="auto"/>
        <w:rPr>
          <w:color w:val="auto"/>
          <w:szCs w:val="24"/>
          <w:lang w:eastAsia="zh-CN"/>
        </w:rPr>
      </w:pPr>
      <w:r>
        <w:rPr>
          <w:rFonts w:hint="eastAsia"/>
          <w:color w:val="auto"/>
          <w:szCs w:val="24"/>
          <w:lang w:eastAsia="zh-CN"/>
        </w:rPr>
        <w:t>矿区所在区域位于哈萨克斯坦板块和准格尔板块交汇部位的洪古勒楞阿尔曼太古生代沟弧带。区域内构造错综复杂，断裂和褶皱较为发育，总体呈微向南凸出之弧形构造，以近东西向构造体系为主，将其分成南北两个大的构造单元，北面为萨勒布尔断块，南面为呼鲁呼其布断块。由于受南与北相对的挤压作用和北东向与南西向相对的挤压作用，造成构造上的复杂化，北断块为萨勒布尔复向斜，南断块为阿尔木强铜矿东背斜，两个断块之间为呼吉尔泰向斜，同时造成局部揉曲，产状变化大。</w:t>
      </w:r>
    </w:p>
    <w:p w14:paraId="07AF99B7">
      <w:pPr>
        <w:pStyle w:val="67"/>
        <w:ind w:firstLine="480"/>
        <w:rPr>
          <w:color w:val="auto"/>
          <w:lang w:eastAsia="zh-CN"/>
        </w:rPr>
      </w:pPr>
      <w:r>
        <w:rPr>
          <w:rFonts w:hint="eastAsia"/>
          <w:color w:val="auto"/>
          <w:lang w:eastAsia="zh-CN"/>
        </w:rPr>
        <w:t>（2）工程地质条件</w:t>
      </w:r>
    </w:p>
    <w:p w14:paraId="76A8B554">
      <w:pPr>
        <w:widowControl w:val="0"/>
        <w:ind w:firstLine="480"/>
        <w:textAlignment w:val="auto"/>
        <w:rPr>
          <w:color w:val="auto"/>
          <w:szCs w:val="24"/>
          <w:lang w:eastAsia="zh-CN"/>
        </w:rPr>
      </w:pPr>
      <w:r>
        <w:rPr>
          <w:rFonts w:hint="eastAsia"/>
          <w:color w:val="auto"/>
          <w:szCs w:val="24"/>
          <w:lang w:eastAsia="zh-CN"/>
        </w:rPr>
        <w:t>矿区出露地层有中奥陶统布鲁克其组，上新近系中新统和第四系。侵入岩不发育。矿区内构造以断裂构造为主，按构造的相对活动顺序可分为三组断层，即FⅠ、FⅡ和FⅢ，其中FⅢ断层中的FⅢ-5断层及次级断层和Ⅵ号矿脉北东向FⅡ-4断层的次级断层为Ⅵ矿脉、Ⅶ号矿脉的导矿、容矿及控矿构造。</w:t>
      </w:r>
    </w:p>
    <w:p w14:paraId="41414C08">
      <w:pPr>
        <w:pStyle w:val="67"/>
        <w:ind w:firstLine="480"/>
        <w:rPr>
          <w:color w:val="auto"/>
          <w:lang w:eastAsia="zh-CN"/>
        </w:rPr>
      </w:pPr>
      <w:r>
        <w:rPr>
          <w:rFonts w:hint="eastAsia"/>
          <w:color w:val="auto"/>
          <w:lang w:eastAsia="zh-CN"/>
        </w:rPr>
        <w:t>矿区内由第四系冲洪积物（Qh），中奥陶统布鲁克其组第一岩性段（O2b1），地层主要为火山岩，多为块状岩类，或火山碎屑沉积层状岩类。新近系中新统(N1)其岩性为砂岩夹砾岩。按胶结和成岩与否将第四系沉积层划分为松散岩类；中奥陶统布鲁克其组第一岩性段（O2b1）火山碎屑沉积层状岩类，新近系中新统(N1)砂岩夹砾岩类划分为层状岩类;中奥陶统布鲁克其组第一岩性段（O2b1）火山角砾熔岩块状岩类。按岩石力学性质划分（即岩石的饱和抗压强度），前者为松散岩组，后二者为硬质岩组。</w:t>
      </w:r>
    </w:p>
    <w:p w14:paraId="010E93C5">
      <w:pPr>
        <w:pStyle w:val="67"/>
        <w:ind w:firstLine="480"/>
        <w:rPr>
          <w:color w:val="auto"/>
          <w:lang w:eastAsia="zh-CN"/>
        </w:rPr>
      </w:pPr>
      <w:r>
        <w:rPr>
          <w:rFonts w:hint="eastAsia"/>
          <w:color w:val="auto"/>
          <w:lang w:eastAsia="zh-CN"/>
        </w:rPr>
        <w:t>（1）松散岩组</w:t>
      </w:r>
    </w:p>
    <w:p w14:paraId="27479D46">
      <w:pPr>
        <w:pStyle w:val="67"/>
        <w:ind w:firstLine="480"/>
        <w:rPr>
          <w:color w:val="auto"/>
          <w:lang w:eastAsia="zh-CN"/>
        </w:rPr>
      </w:pPr>
      <w:r>
        <w:rPr>
          <w:rFonts w:hint="eastAsia"/>
          <w:color w:val="auto"/>
          <w:lang w:eastAsia="zh-CN"/>
        </w:rPr>
        <w:t>为冲积、冲洪积及坡积物为主的第四系，岩性主要为含砾亚砂土，含砾砂石，砾石等，主要分布在矿区的南部及北部山坡或冲沟中，以碎屑岩碎石、花岗岩碎石为主，次有砂、粉砂、微量粘土、粉质粘土，未胶结，呈岩块和颗粒支撑，混杂堆积，散体状结构，稳固性差。</w:t>
      </w:r>
    </w:p>
    <w:p w14:paraId="01693C75">
      <w:pPr>
        <w:pStyle w:val="67"/>
        <w:ind w:firstLine="480"/>
        <w:rPr>
          <w:color w:val="auto"/>
          <w:lang w:eastAsia="zh-CN"/>
        </w:rPr>
      </w:pPr>
      <w:r>
        <w:rPr>
          <w:rFonts w:hint="eastAsia"/>
          <w:color w:val="auto"/>
          <w:lang w:eastAsia="zh-CN"/>
        </w:rPr>
        <w:t>（2）以火山碎屑岩-砂岩夹砾岩为主的层状工程地质岩组</w:t>
      </w:r>
    </w:p>
    <w:p w14:paraId="3D41120F">
      <w:pPr>
        <w:pStyle w:val="67"/>
        <w:ind w:firstLine="480"/>
        <w:rPr>
          <w:color w:val="auto"/>
          <w:lang w:eastAsia="zh-CN"/>
        </w:rPr>
      </w:pPr>
      <w:r>
        <w:rPr>
          <w:rFonts w:hint="eastAsia"/>
          <w:color w:val="auto"/>
          <w:lang w:eastAsia="zh-CN"/>
        </w:rPr>
        <w:t>为新近系中新统(N1)砂岩夹砾岩。广泛分布于整个矿区。其岩性为灰白-红色砂岩夹砾岩，局部含玛瑙石。由于直接出露地表，风化强，岩体破碎-较为破碎，稳固性差。</w:t>
      </w:r>
    </w:p>
    <w:p w14:paraId="045E9877">
      <w:pPr>
        <w:pStyle w:val="67"/>
        <w:ind w:firstLine="480"/>
        <w:rPr>
          <w:color w:val="auto"/>
          <w:lang w:eastAsia="zh-CN"/>
        </w:rPr>
      </w:pPr>
      <w:r>
        <w:rPr>
          <w:rFonts w:hint="eastAsia"/>
          <w:color w:val="auto"/>
          <w:lang w:eastAsia="zh-CN"/>
        </w:rPr>
        <w:t>（3）以火山角砾熔岩为主的块状工程地质岩组</w:t>
      </w:r>
    </w:p>
    <w:p w14:paraId="3C0BCDBF">
      <w:pPr>
        <w:pStyle w:val="67"/>
        <w:ind w:firstLine="480"/>
        <w:rPr>
          <w:color w:val="auto"/>
          <w:lang w:eastAsia="zh-CN"/>
        </w:rPr>
      </w:pPr>
      <w:r>
        <w:rPr>
          <w:rFonts w:hint="eastAsia"/>
          <w:color w:val="auto"/>
          <w:lang w:eastAsia="zh-CN"/>
        </w:rPr>
        <w:t>岩体为中奥陶统布鲁克其组第一岩性段（Ob1）火山角砾熔岩块状岩类。岩性主要为安山玢岩、安山质火山角砾岩与玄武岩、集块岩、玄武质角砾熔岩，为矿体的近矿围岩或矿体底板，整体呈晶粒状结构，块状构造，属较坚硬岩石，岩体中等完整。</w:t>
      </w:r>
    </w:p>
    <w:bookmarkEnd w:id="184"/>
    <w:p w14:paraId="2BE0DAED">
      <w:pPr>
        <w:pStyle w:val="4"/>
        <w:ind w:left="301" w:hanging="301"/>
        <w:rPr>
          <w:color w:val="auto"/>
          <w:lang w:eastAsia="zh-CN"/>
        </w:rPr>
      </w:pPr>
      <w:bookmarkStart w:id="185" w:name="_Toc223926519"/>
      <w:r>
        <w:rPr>
          <w:color w:val="auto"/>
          <w:lang w:eastAsia="zh-CN"/>
        </w:rPr>
        <w:t>区域水文地质条件</w:t>
      </w:r>
      <w:bookmarkEnd w:id="185"/>
    </w:p>
    <w:p w14:paraId="6C3B74F6">
      <w:pPr>
        <w:ind w:firstLine="480"/>
        <w:rPr>
          <w:color w:val="auto"/>
          <w:lang w:eastAsia="zh-CN"/>
        </w:rPr>
      </w:pPr>
      <w:r>
        <w:rPr>
          <w:rFonts w:hint="eastAsia"/>
          <w:color w:val="auto"/>
          <w:lang w:eastAsia="zh-CN"/>
        </w:rPr>
        <w:t>矿区水文地质边界简单，矿区水系不发育，均为季节性干沟，地下水补给主要为大气降水，蒸发是地下水排泄的主要方式，蒸发量远大于降水量，造成区内地下水贫乏。本项目包气带厚度100m至130m，属于超过100m的基岩山区，矿区范围内风化岩层裂隙含水层富水性弱。</w:t>
      </w:r>
    </w:p>
    <w:p w14:paraId="4002EA6B">
      <w:pPr>
        <w:pStyle w:val="5"/>
        <w:ind w:left="240" w:firstLine="241"/>
        <w:rPr>
          <w:color w:val="auto"/>
          <w:lang w:eastAsia="zh-CN"/>
        </w:rPr>
      </w:pPr>
      <w:r>
        <w:rPr>
          <w:rFonts w:hint="eastAsia"/>
          <w:color w:val="auto"/>
          <w:lang w:eastAsia="zh-CN"/>
        </w:rPr>
        <w:t>主要含（隔）水岩层</w:t>
      </w:r>
    </w:p>
    <w:p w14:paraId="4AE7D7D2">
      <w:pPr>
        <w:pStyle w:val="67"/>
        <w:ind w:firstLine="480"/>
        <w:rPr>
          <w:color w:val="auto"/>
          <w:lang w:eastAsia="zh-CN"/>
        </w:rPr>
      </w:pPr>
      <w:r>
        <w:rPr>
          <w:rFonts w:hint="eastAsia"/>
          <w:color w:val="auto"/>
          <w:lang w:eastAsia="zh-CN"/>
        </w:rPr>
        <w:t>（1）透水不含水层</w:t>
      </w:r>
    </w:p>
    <w:p w14:paraId="3B4F8209">
      <w:pPr>
        <w:ind w:firstLine="480"/>
        <w:rPr>
          <w:color w:val="auto"/>
          <w:szCs w:val="24"/>
          <w:lang w:eastAsia="zh-CN"/>
        </w:rPr>
      </w:pPr>
      <w:r>
        <w:rPr>
          <w:rFonts w:hint="eastAsia"/>
          <w:color w:val="auto"/>
          <w:szCs w:val="24"/>
          <w:lang w:eastAsia="zh-CN"/>
        </w:rPr>
        <w:t>矿区透水层是指地表第四系冲洪积砂、砾和沙土及碎石层。由于岩性松散无胶结，其砂、砾、沙土和碎石之间的孔隙发育，贮水性极差，渗透性很好，是本矿区的主要透水不含水层。</w:t>
      </w:r>
    </w:p>
    <w:p w14:paraId="743C5893">
      <w:pPr>
        <w:ind w:firstLine="480"/>
        <w:rPr>
          <w:color w:val="auto"/>
          <w:szCs w:val="24"/>
          <w:lang w:eastAsia="zh-CN"/>
        </w:rPr>
      </w:pPr>
      <w:r>
        <w:rPr>
          <w:rFonts w:hint="eastAsia"/>
          <w:color w:val="auto"/>
          <w:szCs w:val="24"/>
          <w:lang w:eastAsia="zh-CN"/>
        </w:rPr>
        <w:t>（2）含水层</w:t>
      </w:r>
    </w:p>
    <w:p w14:paraId="4A1F0047">
      <w:pPr>
        <w:ind w:firstLine="480"/>
        <w:rPr>
          <w:color w:val="auto"/>
          <w:szCs w:val="24"/>
          <w:lang w:eastAsia="zh-CN"/>
        </w:rPr>
      </w:pPr>
      <w:r>
        <w:rPr>
          <w:rFonts w:hint="eastAsia"/>
          <w:color w:val="auto"/>
          <w:szCs w:val="24"/>
          <w:lang w:eastAsia="zh-CN"/>
        </w:rPr>
        <w:t>矿区出露的中奥陶统布鲁克其组第一岩性段地层主要为火山岩，多为块状岩类，或火山碎屑沉积岩。岩石较致密完整，构造作用造成岩层呈条块状。由于风化作用形成上部的基岩风化裂隙层为本矿区的主要含水层，其次为深部基岩裂隙水含水层。大气降水顺地层裂隙渗入地下，形成浅部基岩风化裂隙孔隙潜水。</w:t>
      </w:r>
    </w:p>
    <w:p w14:paraId="225A8DD2">
      <w:pPr>
        <w:ind w:firstLine="480"/>
        <w:rPr>
          <w:color w:val="auto"/>
          <w:szCs w:val="24"/>
          <w:lang w:eastAsia="zh-CN"/>
        </w:rPr>
      </w:pPr>
      <w:r>
        <w:rPr>
          <w:rFonts w:hint="eastAsia"/>
          <w:color w:val="auto"/>
          <w:szCs w:val="24"/>
          <w:lang w:eastAsia="zh-CN"/>
        </w:rPr>
        <w:t>（3）相对隔水层</w:t>
      </w:r>
    </w:p>
    <w:p w14:paraId="06FF6598">
      <w:pPr>
        <w:ind w:firstLine="480"/>
        <w:rPr>
          <w:color w:val="auto"/>
          <w:szCs w:val="24"/>
          <w:lang w:eastAsia="zh-CN"/>
        </w:rPr>
      </w:pPr>
      <w:r>
        <w:rPr>
          <w:rFonts w:hint="eastAsia"/>
          <w:color w:val="auto"/>
          <w:szCs w:val="24"/>
          <w:lang w:eastAsia="zh-CN"/>
        </w:rPr>
        <w:t>矿区岩层表层裂隙风化带以下的岩石构造为致密块状、坚硬和较完整的基岩，由于其裂隙发育较弱，裂隙间隙较小，裂隙通透性弱，故透水性较弱，为相对隔水层。</w:t>
      </w:r>
    </w:p>
    <w:p w14:paraId="0EE92375">
      <w:pPr>
        <w:pStyle w:val="5"/>
        <w:ind w:left="240" w:firstLine="241"/>
        <w:rPr>
          <w:color w:val="auto"/>
          <w:lang w:eastAsia="zh-CN"/>
        </w:rPr>
      </w:pPr>
      <w:r>
        <w:rPr>
          <w:rFonts w:hint="eastAsia"/>
          <w:color w:val="auto"/>
          <w:lang w:eastAsia="zh-CN"/>
        </w:rPr>
        <w:t>地下水类型</w:t>
      </w:r>
    </w:p>
    <w:p w14:paraId="2101EB90">
      <w:pPr>
        <w:ind w:firstLine="480"/>
        <w:rPr>
          <w:color w:val="auto"/>
          <w:szCs w:val="24"/>
          <w:lang w:eastAsia="zh-CN"/>
        </w:rPr>
      </w:pPr>
      <w:r>
        <w:rPr>
          <w:rFonts w:hint="eastAsia"/>
          <w:color w:val="auto"/>
          <w:szCs w:val="24"/>
          <w:lang w:eastAsia="zh-CN"/>
        </w:rPr>
        <w:t>矿区地下水类型比较简单，与区域内地下水赋存条件、水力特征和含水层的水力性质类似，矿区主要存在的有基岩裂隙水和松散岩类孔隙水。</w:t>
      </w:r>
    </w:p>
    <w:p w14:paraId="61B6C5A8">
      <w:pPr>
        <w:ind w:firstLine="480"/>
        <w:rPr>
          <w:color w:val="auto"/>
          <w:szCs w:val="24"/>
          <w:lang w:eastAsia="zh-CN"/>
        </w:rPr>
      </w:pPr>
      <w:r>
        <w:rPr>
          <w:rFonts w:hint="eastAsia"/>
          <w:color w:val="auto"/>
          <w:szCs w:val="24"/>
          <w:lang w:eastAsia="zh-CN"/>
        </w:rPr>
        <w:t>（1）基岩裂隙水</w:t>
      </w:r>
    </w:p>
    <w:p w14:paraId="3BC9AFC6">
      <w:pPr>
        <w:ind w:firstLine="480"/>
        <w:rPr>
          <w:color w:val="auto"/>
          <w:szCs w:val="24"/>
          <w:lang w:eastAsia="zh-CN"/>
        </w:rPr>
      </w:pPr>
      <w:r>
        <w:rPr>
          <w:rFonts w:hint="eastAsia"/>
          <w:color w:val="auto"/>
          <w:szCs w:val="24"/>
          <w:lang w:eastAsia="zh-CN"/>
        </w:rPr>
        <w:t>基岩裂隙水是赋存于基岩裂隙和风化裂隙中的地下水。根据岩石和裂隙特性，可分为块状基岩裂隙水和古风化壳孔隙裂隙水。</w:t>
      </w:r>
    </w:p>
    <w:p w14:paraId="43690E6E">
      <w:pPr>
        <w:ind w:firstLine="480"/>
        <w:rPr>
          <w:color w:val="auto"/>
          <w:szCs w:val="24"/>
          <w:lang w:eastAsia="zh-CN"/>
        </w:rPr>
      </w:pPr>
      <w:r>
        <w:rPr>
          <w:rFonts w:hint="eastAsia"/>
          <w:color w:val="auto"/>
          <w:szCs w:val="24"/>
          <w:lang w:eastAsia="zh-CN"/>
        </w:rPr>
        <w:t>1）块状基岩裂隙水</w:t>
      </w:r>
    </w:p>
    <w:p w14:paraId="305B6116">
      <w:pPr>
        <w:ind w:firstLine="480"/>
        <w:rPr>
          <w:color w:val="auto"/>
          <w:szCs w:val="24"/>
          <w:lang w:eastAsia="zh-CN"/>
        </w:rPr>
      </w:pPr>
      <w:r>
        <w:rPr>
          <w:rFonts w:hint="eastAsia"/>
          <w:color w:val="auto"/>
          <w:szCs w:val="24"/>
          <w:lang w:eastAsia="zh-CN"/>
        </w:rPr>
        <w:t>含水岩层主要为中奥陶统布鲁克其组第一岩性段火山安山玢岩、安山质火山角砾岩与玄武岩、集块岩、玄武质角砾熔岩、凝灰质砂砾岩、晶屑-岩屑凝灰岩为主,其次辉石安山岩、杏仁状安山岩、深灰绿色橄榄玄武岩。岩石一般由四组节理组成,其中以北东57°、北西326°和北西290°三组节理最为发育，平均裂隙率为4.47％，但在构造带附近裂隙率为12％，属中等发育程度。</w:t>
      </w:r>
    </w:p>
    <w:p w14:paraId="3CA85BA3">
      <w:pPr>
        <w:ind w:firstLine="480"/>
        <w:rPr>
          <w:color w:val="auto"/>
          <w:szCs w:val="24"/>
          <w:lang w:eastAsia="zh-CN"/>
        </w:rPr>
      </w:pPr>
      <w:r>
        <w:rPr>
          <w:rFonts w:hint="eastAsia"/>
          <w:color w:val="auto"/>
          <w:szCs w:val="24"/>
          <w:lang w:eastAsia="zh-CN"/>
        </w:rPr>
        <w:t>2）古风化壳孔隙裂隙水</w:t>
      </w:r>
    </w:p>
    <w:p w14:paraId="21D06378">
      <w:pPr>
        <w:ind w:firstLine="480"/>
        <w:rPr>
          <w:color w:val="auto"/>
          <w:szCs w:val="24"/>
          <w:lang w:eastAsia="zh-CN"/>
        </w:rPr>
      </w:pPr>
      <w:r>
        <w:rPr>
          <w:rFonts w:hint="eastAsia"/>
          <w:color w:val="auto"/>
          <w:szCs w:val="24"/>
          <w:lang w:eastAsia="zh-CN"/>
        </w:rPr>
        <w:t>古风化壳由于风化作用较严重，风化层在地表以下2～15m范围内。在相对发育的裂隙中形成了一定程度的孔隙，受大气降水的影响，存在部分孔隙裂隙水，主要分布于一些洼地和山谷地带中,常覆盖一层厚度不大的第四纪松散堆积物，盖层一般不含水或含水很少，它不构成区域潜水面，局部自成体系，主要依靠大气降水补给，蒸发排泄。</w:t>
      </w:r>
    </w:p>
    <w:p w14:paraId="5284B19C">
      <w:pPr>
        <w:ind w:firstLine="480"/>
        <w:rPr>
          <w:color w:val="auto"/>
          <w:szCs w:val="24"/>
          <w:lang w:eastAsia="zh-CN"/>
        </w:rPr>
      </w:pPr>
      <w:r>
        <w:rPr>
          <w:rFonts w:hint="eastAsia"/>
          <w:color w:val="auto"/>
          <w:szCs w:val="24"/>
          <w:lang w:eastAsia="zh-CN"/>
        </w:rPr>
        <w:t>（2）松散岩类孔隙水</w:t>
      </w:r>
    </w:p>
    <w:p w14:paraId="479E7E4B">
      <w:pPr>
        <w:ind w:firstLine="480"/>
        <w:rPr>
          <w:color w:val="auto"/>
          <w:szCs w:val="24"/>
          <w:lang w:eastAsia="zh-CN"/>
        </w:rPr>
      </w:pPr>
      <w:r>
        <w:rPr>
          <w:rFonts w:hint="eastAsia"/>
          <w:color w:val="auto"/>
          <w:szCs w:val="24"/>
          <w:lang w:eastAsia="zh-CN"/>
        </w:rPr>
        <w:t>松散岩类孔隙水储存于第四系松散岩类的孔隙中，主要由冲积洪积砂、砾石和沙土组成。通常冲洪积层富水性弱，富水性与季节性大气降雨直接相关。</w:t>
      </w:r>
    </w:p>
    <w:p w14:paraId="265FEE2C">
      <w:pPr>
        <w:ind w:firstLine="480"/>
        <w:rPr>
          <w:color w:val="auto"/>
          <w:szCs w:val="24"/>
          <w:lang w:eastAsia="zh-CN"/>
        </w:rPr>
      </w:pPr>
      <w:r>
        <w:rPr>
          <w:rFonts w:hint="eastAsia"/>
          <w:color w:val="auto"/>
          <w:szCs w:val="24"/>
          <w:lang w:eastAsia="zh-CN"/>
        </w:rPr>
        <w:t>地下水水质主要为HCO</w:t>
      </w:r>
      <w:r>
        <w:rPr>
          <w:rFonts w:hint="eastAsia"/>
          <w:color w:val="auto"/>
          <w:szCs w:val="24"/>
          <w:vertAlign w:val="subscript"/>
          <w:lang w:eastAsia="zh-CN"/>
        </w:rPr>
        <w:t>3</w:t>
      </w:r>
      <w:r>
        <w:rPr>
          <w:rFonts w:hint="eastAsia"/>
          <w:color w:val="auto"/>
          <w:szCs w:val="24"/>
          <w:lang w:eastAsia="zh-CN"/>
        </w:rPr>
        <w:t>•SO</w:t>
      </w:r>
      <w:r>
        <w:rPr>
          <w:rFonts w:hint="eastAsia"/>
          <w:color w:val="auto"/>
          <w:szCs w:val="24"/>
          <w:vertAlign w:val="subscript"/>
          <w:lang w:eastAsia="zh-CN"/>
        </w:rPr>
        <w:t>4-</w:t>
      </w:r>
      <w:r>
        <w:rPr>
          <w:rFonts w:hint="eastAsia"/>
          <w:color w:val="auto"/>
          <w:szCs w:val="24"/>
          <w:lang w:eastAsia="zh-CN"/>
        </w:rPr>
        <w:t>Na•Ca型，矿化度小于1g/L；其次为HCO</w:t>
      </w:r>
      <w:r>
        <w:rPr>
          <w:rFonts w:hint="eastAsia"/>
          <w:color w:val="auto"/>
          <w:szCs w:val="24"/>
          <w:vertAlign w:val="subscript"/>
          <w:lang w:eastAsia="zh-CN"/>
        </w:rPr>
        <w:t>3</w:t>
      </w:r>
      <w:r>
        <w:rPr>
          <w:rFonts w:hint="eastAsia"/>
          <w:color w:val="auto"/>
          <w:szCs w:val="24"/>
          <w:lang w:eastAsia="zh-CN"/>
        </w:rPr>
        <w:t>•SO</w:t>
      </w:r>
      <w:r>
        <w:rPr>
          <w:rFonts w:hint="eastAsia"/>
          <w:color w:val="auto"/>
          <w:szCs w:val="24"/>
          <w:vertAlign w:val="subscript"/>
          <w:lang w:eastAsia="zh-CN"/>
        </w:rPr>
        <w:t>4-</w:t>
      </w:r>
      <w:r>
        <w:rPr>
          <w:rFonts w:hint="eastAsia"/>
          <w:color w:val="auto"/>
          <w:szCs w:val="24"/>
          <w:lang w:eastAsia="zh-CN"/>
        </w:rPr>
        <w:t>Na•Mg型和HCO</w:t>
      </w:r>
      <w:r>
        <w:rPr>
          <w:rFonts w:hint="eastAsia"/>
          <w:color w:val="auto"/>
          <w:szCs w:val="24"/>
          <w:vertAlign w:val="subscript"/>
          <w:lang w:eastAsia="zh-CN"/>
        </w:rPr>
        <w:t>3</w:t>
      </w:r>
      <w:r>
        <w:rPr>
          <w:rFonts w:hint="eastAsia"/>
          <w:color w:val="auto"/>
          <w:szCs w:val="24"/>
          <w:lang w:eastAsia="zh-CN"/>
        </w:rPr>
        <w:t>•SO</w:t>
      </w:r>
      <w:r>
        <w:rPr>
          <w:rFonts w:hint="eastAsia"/>
          <w:color w:val="auto"/>
          <w:szCs w:val="24"/>
          <w:vertAlign w:val="subscript"/>
          <w:lang w:eastAsia="zh-CN"/>
        </w:rPr>
        <w:t>4-</w:t>
      </w:r>
      <w:r>
        <w:rPr>
          <w:rFonts w:hint="eastAsia"/>
          <w:color w:val="auto"/>
          <w:szCs w:val="24"/>
          <w:lang w:eastAsia="zh-CN"/>
        </w:rPr>
        <w:t>Na型，矿化度1～3g/L。</w:t>
      </w:r>
    </w:p>
    <w:p w14:paraId="4940C92D">
      <w:pPr>
        <w:pStyle w:val="5"/>
        <w:ind w:left="240" w:firstLine="241"/>
        <w:rPr>
          <w:color w:val="auto"/>
          <w:lang w:eastAsia="zh-CN"/>
        </w:rPr>
      </w:pPr>
      <w:r>
        <w:rPr>
          <w:rFonts w:hint="eastAsia"/>
          <w:color w:val="auto"/>
          <w:lang w:eastAsia="zh-CN"/>
        </w:rPr>
        <w:t>地下水的补给、径流、排泄</w:t>
      </w:r>
    </w:p>
    <w:p w14:paraId="5572B038">
      <w:pPr>
        <w:pStyle w:val="67"/>
        <w:ind w:firstLine="480"/>
        <w:rPr>
          <w:color w:val="auto"/>
          <w:lang w:eastAsia="zh-CN"/>
        </w:rPr>
      </w:pPr>
      <w:r>
        <w:rPr>
          <w:rFonts w:hint="eastAsia"/>
          <w:color w:val="auto"/>
          <w:lang w:eastAsia="zh-CN"/>
        </w:rPr>
        <w:t>（1）矿区地下水补给</w:t>
      </w:r>
    </w:p>
    <w:p w14:paraId="2BDF2B43">
      <w:pPr>
        <w:ind w:firstLine="480"/>
        <w:rPr>
          <w:color w:val="auto"/>
          <w:szCs w:val="24"/>
          <w:lang w:eastAsia="zh-CN"/>
        </w:rPr>
      </w:pPr>
      <w:r>
        <w:rPr>
          <w:rFonts w:hint="eastAsia"/>
          <w:color w:val="auto"/>
          <w:szCs w:val="24"/>
          <w:lang w:eastAsia="zh-CN"/>
        </w:rPr>
        <w:t>矿区地下水主要接受大气降水的补给。当大气降雨时，一部分雨水沿岩石节理的风化裂隙、岩石的孔隙渗入补给地下水，另一部分来不及下渗的水，则在重力作用下顺地势较高处向低处流动，形成暂时性地表迳流水，汇集在矿区以南低山或山前低洼地带和沟系的第四系中滞流，在径流和滞流的过程中，一部分地表水缓慢渗入地下形成地下水，一部分被蒸发。矿区一带的中深部地下水会受到来自矿区北东方向较高海拔地区的地下水向南缓慢移动径流的补充。</w:t>
      </w:r>
    </w:p>
    <w:p w14:paraId="2B8B77CB">
      <w:pPr>
        <w:ind w:firstLine="480"/>
        <w:rPr>
          <w:color w:val="auto"/>
          <w:szCs w:val="24"/>
          <w:lang w:eastAsia="zh-CN"/>
        </w:rPr>
      </w:pPr>
      <w:r>
        <w:rPr>
          <w:rFonts w:hint="eastAsia"/>
          <w:color w:val="auto"/>
          <w:szCs w:val="24"/>
          <w:lang w:eastAsia="zh-CN"/>
        </w:rPr>
        <w:t>（2）矿区地下水径流</w:t>
      </w:r>
    </w:p>
    <w:p w14:paraId="207F610B">
      <w:pPr>
        <w:ind w:firstLine="480"/>
        <w:rPr>
          <w:color w:val="auto"/>
          <w:szCs w:val="24"/>
          <w:lang w:eastAsia="zh-CN"/>
        </w:rPr>
      </w:pPr>
      <w:r>
        <w:rPr>
          <w:rFonts w:hint="eastAsia"/>
          <w:color w:val="auto"/>
          <w:szCs w:val="24"/>
          <w:lang w:eastAsia="zh-CN"/>
        </w:rPr>
        <w:t>矿区北部14km以外有中低山脉，向北东及东部70～80km有福海和乌伦古河，且地势高于矿区标高。深部的地下水受北东部地下水缓慢移动径流补充，使矿区一带的中深部地下水保持在一种弱富水性的状态中，同时矿区内的地下水也会继续向南缓慢移动径流。</w:t>
      </w:r>
    </w:p>
    <w:p w14:paraId="51BAA29C">
      <w:pPr>
        <w:ind w:firstLine="480"/>
        <w:rPr>
          <w:color w:val="auto"/>
          <w:szCs w:val="24"/>
          <w:lang w:eastAsia="zh-CN"/>
        </w:rPr>
      </w:pPr>
      <w:r>
        <w:rPr>
          <w:rFonts w:hint="eastAsia"/>
          <w:color w:val="auto"/>
          <w:szCs w:val="24"/>
          <w:lang w:eastAsia="zh-CN"/>
        </w:rPr>
        <w:t>（3）矿区地下水排泄</w:t>
      </w:r>
    </w:p>
    <w:p w14:paraId="7FFD1CAD">
      <w:pPr>
        <w:ind w:firstLine="480"/>
        <w:rPr>
          <w:color w:val="auto"/>
          <w:szCs w:val="24"/>
          <w:lang w:eastAsia="zh-CN"/>
        </w:rPr>
      </w:pPr>
      <w:r>
        <w:rPr>
          <w:rFonts w:hint="eastAsia"/>
          <w:color w:val="auto"/>
          <w:szCs w:val="24"/>
          <w:lang w:eastAsia="zh-CN"/>
        </w:rPr>
        <w:t>矿区地处干旱地带，属典型的大陆性气候，多风少雨，日温差变化较大，植被稀少，为典型的荒漠地貌景观。由于矿区干旱少雨，平均年降水量为254.75mm，年蒸发量为2800～3000mm，为降水量的36倍，故蒸发是矿区地下水排泄的主要方式，造成地下水贫乏。同时矿区的中深部地下水也会向南缓慢移动径流排泄出矿区。</w:t>
      </w:r>
    </w:p>
    <w:p w14:paraId="2C42092B">
      <w:pPr>
        <w:ind w:firstLine="480"/>
        <w:rPr>
          <w:color w:val="auto"/>
          <w:szCs w:val="24"/>
          <w:lang w:eastAsia="zh-CN"/>
        </w:rPr>
      </w:pPr>
      <w:r>
        <w:rPr>
          <w:rFonts w:hint="eastAsia"/>
          <w:color w:val="auto"/>
          <w:szCs w:val="24"/>
          <w:lang w:eastAsia="zh-CN"/>
        </w:rPr>
        <w:t>（4）地层富水性</w:t>
      </w:r>
    </w:p>
    <w:p w14:paraId="7C6674E2">
      <w:pPr>
        <w:ind w:firstLine="480"/>
        <w:rPr>
          <w:color w:val="auto"/>
          <w:szCs w:val="24"/>
          <w:lang w:eastAsia="zh-CN"/>
        </w:rPr>
      </w:pPr>
      <w:r>
        <w:rPr>
          <w:rFonts w:hint="eastAsia"/>
          <w:color w:val="auto"/>
          <w:szCs w:val="24"/>
          <w:lang w:eastAsia="zh-CN"/>
        </w:rPr>
        <w:t>勘探区内基岩出露一般，大多被3～6m深的第四系覆盖，岩石中节理、裂隙中等发育，从整体来看本含水层（段）透水性较差。在地质详查及勘探工作中，对施工水文地质孔进行了抽水试验，根据抽水试验资料，计算的基岩裂隙水单位涌水量为0.007994L/s·m和0.001749L/s·m，小于0.1L/s·m，属于弱富水性含水层。参照《矿区水文地质工程地质勘查规范》（GB/T12719-2021）附录B中关于富水性的划分标准，属弱富水性，故确定为基岩裂隙弱富水潜水含水层。</w:t>
      </w:r>
    </w:p>
    <w:p w14:paraId="019F0023">
      <w:pPr>
        <w:pStyle w:val="4"/>
        <w:rPr>
          <w:color w:val="auto"/>
          <w:lang w:eastAsia="zh-CN"/>
        </w:rPr>
      </w:pPr>
      <w:bookmarkStart w:id="186" w:name="_Toc223926520"/>
      <w:r>
        <w:rPr>
          <w:color w:val="auto"/>
          <w:lang w:eastAsia="zh-CN"/>
        </w:rPr>
        <w:t>气象气候</w:t>
      </w:r>
      <w:bookmarkEnd w:id="186"/>
    </w:p>
    <w:p w14:paraId="4BD4DFE8">
      <w:pPr>
        <w:ind w:firstLine="480"/>
        <w:rPr>
          <w:color w:val="auto"/>
          <w:lang w:eastAsia="zh-CN"/>
        </w:rPr>
      </w:pPr>
      <w:r>
        <w:rPr>
          <w:rFonts w:hint="eastAsia"/>
          <w:color w:val="auto"/>
          <w:szCs w:val="24"/>
          <w:lang w:eastAsia="zh-CN"/>
        </w:rPr>
        <w:t>和布克赛尔蒙古自治县地处内陆，远离海洋，属大陆性北温带干旱气候。矿区一带地处准噶尔沙漠盆地的西北边缘，受准噶尔沙漠盆地的干旱气候影响，属典型大陆性干旱气候，气候干燥，年平均降雨量254.75mm，一般集中在6～8月间，年蒸发量2800～3000mm，多年观测日最大降雨量小于5mm，属大陆干旱气候。矿区每年4～5月为风季，风力一般5～8级，偶尔可达8～10级，影响野外正常工作。区内年最低气温在12月底至次年元月初，一般为零下20℃～25℃，最低可达零下32℃以下，年气温差和日气温差显著。由于降雨量少，气候干燥，植被稀少，植物以干旱区植物为主。矿区水系不发育，均为季节性干沟。</w:t>
      </w:r>
    </w:p>
    <w:p w14:paraId="409EB308">
      <w:pPr>
        <w:pStyle w:val="4"/>
        <w:ind w:left="301" w:hanging="301"/>
        <w:rPr>
          <w:color w:val="auto"/>
          <w:lang w:eastAsia="zh-CN"/>
        </w:rPr>
      </w:pPr>
      <w:bookmarkStart w:id="187" w:name="_Toc223926521"/>
      <w:r>
        <w:rPr>
          <w:color w:val="auto"/>
          <w:lang w:eastAsia="zh-CN"/>
        </w:rPr>
        <w:t>地震</w:t>
      </w:r>
      <w:bookmarkEnd w:id="187"/>
    </w:p>
    <w:p w14:paraId="2347007E">
      <w:pPr>
        <w:ind w:firstLine="480"/>
        <w:rPr>
          <w:color w:val="auto"/>
          <w:lang w:eastAsia="zh-CN"/>
        </w:rPr>
      </w:pPr>
      <w:r>
        <w:rPr>
          <w:rFonts w:hint="eastAsia"/>
          <w:color w:val="auto"/>
          <w:lang w:eastAsia="zh-CN"/>
        </w:rPr>
        <w:t>据《中国地震动参数区划图》(GB18306-2015)和等震线图可知，矿区处于地震烈度较低地区，地震动峰值加速度为0.05g，对应地震烈度为Ⅵ度区，属较稳定区。</w:t>
      </w:r>
    </w:p>
    <w:p w14:paraId="75EA994B">
      <w:pPr>
        <w:pStyle w:val="3"/>
        <w:rPr>
          <w:color w:val="auto"/>
          <w:lang w:eastAsia="zh-CN"/>
        </w:rPr>
      </w:pPr>
      <w:bookmarkStart w:id="188" w:name="_Toc223926522"/>
      <w:r>
        <w:rPr>
          <w:color w:val="auto"/>
          <w:lang w:eastAsia="zh-CN"/>
        </w:rPr>
        <w:t>环境质量现状调查与评价</w:t>
      </w:r>
      <w:bookmarkEnd w:id="188"/>
    </w:p>
    <w:p w14:paraId="4407C2F0">
      <w:pPr>
        <w:pStyle w:val="4"/>
        <w:ind w:left="301" w:hanging="301"/>
        <w:rPr>
          <w:color w:val="auto"/>
          <w:lang w:eastAsia="zh-CN"/>
        </w:rPr>
      </w:pPr>
      <w:bookmarkStart w:id="189" w:name="_Toc223926523"/>
      <w:r>
        <w:rPr>
          <w:color w:val="auto"/>
          <w:lang w:eastAsia="zh-CN"/>
        </w:rPr>
        <w:t>环境空气质量现状调查与评价</w:t>
      </w:r>
      <w:bookmarkEnd w:id="189"/>
    </w:p>
    <w:p w14:paraId="78CE5237">
      <w:pPr>
        <w:pStyle w:val="5"/>
        <w:ind w:left="240" w:firstLine="241"/>
        <w:rPr>
          <w:color w:val="auto"/>
          <w:lang w:eastAsia="zh-CN"/>
        </w:rPr>
      </w:pPr>
      <w:r>
        <w:rPr>
          <w:color w:val="auto"/>
          <w:lang w:eastAsia="zh-CN"/>
        </w:rPr>
        <w:t>空气质量达标区的判定</w:t>
      </w:r>
    </w:p>
    <w:p w14:paraId="1E3510CD">
      <w:pPr>
        <w:ind w:firstLine="480"/>
        <w:rPr>
          <w:color w:val="auto"/>
          <w:lang w:eastAsia="zh-CN"/>
        </w:rPr>
      </w:pPr>
      <w:r>
        <w:rPr>
          <w:rFonts w:hint="eastAsia"/>
          <w:color w:val="auto"/>
          <w:lang w:eastAsia="zh-CN"/>
        </w:rPr>
        <w:t>《环境影响评价技术导则 大气环境》（HJ2.2-2018）规定：“城市环境空气质量达标情况评价指标为</w:t>
      </w:r>
      <w:r>
        <w:rPr>
          <w:color w:val="auto"/>
          <w:lang w:eastAsia="zh-CN"/>
        </w:rPr>
        <w:t>SO</w:t>
      </w:r>
      <w:r>
        <w:rPr>
          <w:color w:val="auto"/>
          <w:vertAlign w:val="subscript"/>
          <w:lang w:eastAsia="zh-CN"/>
        </w:rPr>
        <w:t>2</w:t>
      </w:r>
      <w:r>
        <w:rPr>
          <w:color w:val="auto"/>
          <w:lang w:eastAsia="zh-CN"/>
        </w:rPr>
        <w:t>、NO</w:t>
      </w:r>
      <w:r>
        <w:rPr>
          <w:color w:val="auto"/>
          <w:vertAlign w:val="subscript"/>
          <w:lang w:eastAsia="zh-CN"/>
        </w:rPr>
        <w:t>2</w:t>
      </w:r>
      <w:r>
        <w:rPr>
          <w:color w:val="auto"/>
          <w:lang w:eastAsia="zh-CN"/>
        </w:rPr>
        <w:t>、PM</w:t>
      </w:r>
      <w:r>
        <w:rPr>
          <w:color w:val="auto"/>
          <w:vertAlign w:val="subscript"/>
          <w:lang w:eastAsia="zh-CN"/>
        </w:rPr>
        <w:t>10</w:t>
      </w:r>
      <w:r>
        <w:rPr>
          <w:color w:val="auto"/>
          <w:lang w:eastAsia="zh-CN"/>
        </w:rPr>
        <w:t>、PM</w:t>
      </w:r>
      <w:r>
        <w:rPr>
          <w:color w:val="auto"/>
          <w:vertAlign w:val="subscript"/>
          <w:lang w:eastAsia="zh-CN"/>
        </w:rPr>
        <w:t>2.5</w:t>
      </w:r>
      <w:r>
        <w:rPr>
          <w:color w:val="auto"/>
          <w:lang w:eastAsia="zh-CN"/>
        </w:rPr>
        <w:t>、CO和O</w:t>
      </w:r>
      <w:r>
        <w:rPr>
          <w:color w:val="auto"/>
          <w:vertAlign w:val="subscript"/>
          <w:lang w:eastAsia="zh-CN"/>
        </w:rPr>
        <w:t>3</w:t>
      </w:r>
      <w:r>
        <w:rPr>
          <w:rFonts w:hint="eastAsia"/>
          <w:color w:val="auto"/>
          <w:lang w:eastAsia="zh-CN"/>
        </w:rPr>
        <w:t>，六项污染物全部达标即为城市环境空气质量达标”。“对于基本污染物环境质量现状数据，项目所在区域达标判定，优先采用国家或地方生态环境主管部门公开发布的评价基准年环境质量公告或环境质量报告中的数据或结论。”</w:t>
      </w:r>
    </w:p>
    <w:p w14:paraId="74D25605">
      <w:pPr>
        <w:ind w:firstLine="480"/>
        <w:rPr>
          <w:color w:val="auto"/>
          <w:lang w:eastAsia="zh-CN"/>
        </w:rPr>
      </w:pPr>
      <w:r>
        <w:rPr>
          <w:rFonts w:hint="eastAsia"/>
          <w:color w:val="auto"/>
          <w:lang w:eastAsia="zh-CN"/>
        </w:rPr>
        <w:t>（1）数据来源</w:t>
      </w:r>
    </w:p>
    <w:p w14:paraId="443AFDF2">
      <w:pPr>
        <w:ind w:firstLine="480"/>
        <w:rPr>
          <w:color w:val="auto"/>
          <w:lang w:eastAsia="zh-CN"/>
        </w:rPr>
      </w:pPr>
      <w:r>
        <w:rPr>
          <w:rFonts w:hint="eastAsia"/>
          <w:color w:val="auto"/>
          <w:lang w:eastAsia="zh-CN"/>
        </w:rPr>
        <w:t>本次评价基本污染物SO</w:t>
      </w:r>
      <w:r>
        <w:rPr>
          <w:rFonts w:hint="eastAsia"/>
          <w:color w:val="auto"/>
          <w:vertAlign w:val="subscript"/>
          <w:lang w:eastAsia="zh-CN"/>
        </w:rPr>
        <w:t>2</w:t>
      </w:r>
      <w:r>
        <w:rPr>
          <w:rFonts w:hint="eastAsia"/>
          <w:color w:val="auto"/>
          <w:lang w:eastAsia="zh-CN"/>
        </w:rPr>
        <w:t>、NO</w:t>
      </w:r>
      <w:r>
        <w:rPr>
          <w:rFonts w:hint="eastAsia"/>
          <w:color w:val="auto"/>
          <w:vertAlign w:val="subscript"/>
          <w:lang w:eastAsia="zh-CN"/>
        </w:rPr>
        <w:t>2</w:t>
      </w:r>
      <w:r>
        <w:rPr>
          <w:rFonts w:hint="eastAsia"/>
          <w:color w:val="auto"/>
          <w:lang w:eastAsia="zh-CN"/>
        </w:rPr>
        <w:t>、PM</w:t>
      </w:r>
      <w:r>
        <w:rPr>
          <w:rFonts w:hint="eastAsia"/>
          <w:color w:val="auto"/>
          <w:vertAlign w:val="subscript"/>
          <w:lang w:eastAsia="zh-CN"/>
        </w:rPr>
        <w:t>10</w:t>
      </w:r>
      <w:r>
        <w:rPr>
          <w:rFonts w:hint="eastAsia"/>
          <w:color w:val="auto"/>
          <w:lang w:eastAsia="zh-CN"/>
        </w:rPr>
        <w:t>、PM</w:t>
      </w:r>
      <w:r>
        <w:rPr>
          <w:rFonts w:hint="eastAsia"/>
          <w:color w:val="auto"/>
          <w:vertAlign w:val="subscript"/>
          <w:lang w:eastAsia="zh-CN"/>
        </w:rPr>
        <w:t>2.5</w:t>
      </w:r>
      <w:r>
        <w:rPr>
          <w:rFonts w:hint="eastAsia"/>
          <w:color w:val="auto"/>
          <w:lang w:eastAsia="zh-CN"/>
        </w:rPr>
        <w:t>、CO和O</w:t>
      </w:r>
      <w:r>
        <w:rPr>
          <w:rFonts w:hint="eastAsia"/>
          <w:color w:val="auto"/>
          <w:vertAlign w:val="subscript"/>
          <w:lang w:eastAsia="zh-CN"/>
        </w:rPr>
        <w:t>3</w:t>
      </w:r>
      <w:r>
        <w:rPr>
          <w:rFonts w:hint="eastAsia"/>
          <w:color w:val="auto"/>
          <w:lang w:eastAsia="zh-CN"/>
        </w:rPr>
        <w:t>的数据引用塔城地区国控监测站2024年基准年连续1年的监测分析数据。</w:t>
      </w:r>
    </w:p>
    <w:p w14:paraId="262CF7C5">
      <w:pPr>
        <w:ind w:firstLine="480"/>
        <w:rPr>
          <w:color w:val="auto"/>
          <w:lang w:eastAsia="zh-CN"/>
        </w:rPr>
      </w:pPr>
      <w:r>
        <w:rPr>
          <w:rFonts w:hint="eastAsia"/>
          <w:color w:val="auto"/>
          <w:lang w:eastAsia="zh-CN"/>
        </w:rPr>
        <w:t>本次大气现状评价可获取的最近自动站点常规污染物大气监测数据来源于中国环境影响评价网的环境空气质量模型技术支持服务系统查询（http://data.lem.org.cn/eamds/apply/tostepone.html），所使用的大气现状监测数据基本满足本项目的分析要求。</w:t>
      </w:r>
    </w:p>
    <w:p w14:paraId="262A05A7">
      <w:pPr>
        <w:ind w:firstLine="480"/>
        <w:rPr>
          <w:color w:val="auto"/>
          <w:lang w:eastAsia="zh-CN"/>
        </w:rPr>
      </w:pPr>
      <w:r>
        <w:rPr>
          <w:rFonts w:hint="eastAsia"/>
          <w:color w:val="auto"/>
          <w:lang w:eastAsia="zh-CN"/>
        </w:rPr>
        <w:t>（2）评价标准</w:t>
      </w:r>
    </w:p>
    <w:p w14:paraId="35279D47">
      <w:pPr>
        <w:ind w:firstLine="480"/>
        <w:rPr>
          <w:color w:val="auto"/>
          <w:lang w:eastAsia="zh-CN"/>
        </w:rPr>
      </w:pPr>
      <w:r>
        <w:rPr>
          <w:rFonts w:hint="eastAsia"/>
          <w:color w:val="auto"/>
          <w:lang w:eastAsia="zh-CN"/>
        </w:rPr>
        <w:t>评价标准</w:t>
      </w:r>
      <w:r>
        <w:rPr>
          <w:color w:val="auto"/>
          <w:lang w:eastAsia="zh-CN"/>
        </w:rPr>
        <w:t>SO</w:t>
      </w:r>
      <w:r>
        <w:rPr>
          <w:color w:val="auto"/>
          <w:vertAlign w:val="subscript"/>
          <w:lang w:eastAsia="zh-CN"/>
        </w:rPr>
        <w:t>2</w:t>
      </w:r>
      <w:r>
        <w:rPr>
          <w:color w:val="auto"/>
          <w:lang w:eastAsia="zh-CN"/>
        </w:rPr>
        <w:t>、NO</w:t>
      </w:r>
      <w:r>
        <w:rPr>
          <w:color w:val="auto"/>
          <w:vertAlign w:val="subscript"/>
          <w:lang w:eastAsia="zh-CN"/>
        </w:rPr>
        <w:t>2</w:t>
      </w:r>
      <w:r>
        <w:rPr>
          <w:color w:val="auto"/>
          <w:lang w:eastAsia="zh-CN"/>
        </w:rPr>
        <w:t>、PM</w:t>
      </w:r>
      <w:r>
        <w:rPr>
          <w:color w:val="auto"/>
          <w:vertAlign w:val="subscript"/>
          <w:lang w:eastAsia="zh-CN"/>
        </w:rPr>
        <w:t>10</w:t>
      </w:r>
      <w:r>
        <w:rPr>
          <w:color w:val="auto"/>
          <w:lang w:eastAsia="zh-CN"/>
        </w:rPr>
        <w:t>、PM</w:t>
      </w:r>
      <w:r>
        <w:rPr>
          <w:color w:val="auto"/>
          <w:vertAlign w:val="subscript"/>
          <w:lang w:eastAsia="zh-CN"/>
        </w:rPr>
        <w:t>2.5</w:t>
      </w:r>
      <w:r>
        <w:rPr>
          <w:color w:val="auto"/>
          <w:lang w:eastAsia="zh-CN"/>
        </w:rPr>
        <w:t>、CO和O</w:t>
      </w:r>
      <w:r>
        <w:rPr>
          <w:color w:val="auto"/>
          <w:vertAlign w:val="subscript"/>
          <w:lang w:eastAsia="zh-CN"/>
        </w:rPr>
        <w:t>3</w:t>
      </w:r>
      <w:r>
        <w:rPr>
          <w:rFonts w:hint="eastAsia"/>
          <w:color w:val="auto"/>
          <w:lang w:eastAsia="zh-CN"/>
        </w:rPr>
        <w:t>执行《环境空气质量标准》（GB3095-2026）过渡阶段二级浓度限值。</w:t>
      </w:r>
    </w:p>
    <w:p w14:paraId="4BC97CD1">
      <w:pPr>
        <w:ind w:firstLine="480"/>
        <w:rPr>
          <w:color w:val="auto"/>
          <w:lang w:eastAsia="zh-CN"/>
        </w:rPr>
      </w:pPr>
      <w:r>
        <w:rPr>
          <w:rFonts w:hint="eastAsia"/>
          <w:color w:val="auto"/>
          <w:lang w:eastAsia="zh-CN"/>
        </w:rPr>
        <w:t>（3）评价方法</w:t>
      </w:r>
    </w:p>
    <w:p w14:paraId="0BC63778">
      <w:pPr>
        <w:ind w:firstLine="480"/>
        <w:rPr>
          <w:color w:val="auto"/>
          <w:lang w:eastAsia="zh-CN"/>
        </w:rPr>
      </w:pPr>
      <w:r>
        <w:rPr>
          <w:rFonts w:hint="eastAsia"/>
          <w:color w:val="auto"/>
          <w:lang w:eastAsia="zh-CN"/>
        </w:rPr>
        <w:t>基本污染物按照《环境空气质量评价技术规范（试行）》（HJ663-2013）中各评价项目的年评价指标进行判定。年评价指标中的年均浓度和相应百分位数24h平均或8h平均质量浓度满足GB3095中浓度限值要求的即为达标。对于超标的污染物，计算其超标倍数和超标率。</w:t>
      </w:r>
    </w:p>
    <w:p w14:paraId="4E4AAC64">
      <w:pPr>
        <w:ind w:firstLine="480"/>
        <w:rPr>
          <w:color w:val="auto"/>
          <w:lang w:eastAsia="zh-CN"/>
        </w:rPr>
      </w:pPr>
      <w:r>
        <w:rPr>
          <w:rFonts w:hint="eastAsia"/>
          <w:color w:val="auto"/>
          <w:lang w:eastAsia="zh-CN"/>
        </w:rPr>
        <w:t>（4）项目所在区域达标区判定</w:t>
      </w:r>
    </w:p>
    <w:p w14:paraId="21C46234">
      <w:pPr>
        <w:ind w:firstLine="480"/>
        <w:rPr>
          <w:color w:val="auto"/>
          <w:lang w:eastAsia="zh-CN"/>
        </w:rPr>
      </w:pPr>
      <w:r>
        <w:rPr>
          <w:rFonts w:hint="eastAsia"/>
          <w:color w:val="auto"/>
          <w:lang w:eastAsia="zh-CN"/>
        </w:rPr>
        <w:t>项目所在行政区域为塔城地区和布克赛尔蒙古自治县，根据中国环境影响评价网的环境空气质量模型技术支持服务系统查询，2024年基准年塔城地区和布克赛尔蒙古自治县环境空气质量见</w:t>
      </w:r>
      <w:r>
        <w:rPr>
          <w:color w:val="auto"/>
          <w:lang w:eastAsia="zh-CN"/>
        </w:rPr>
        <w:t>表4.2-1。</w:t>
      </w:r>
    </w:p>
    <w:p w14:paraId="05F8319F">
      <w:pPr>
        <w:pStyle w:val="42"/>
        <w:spacing w:before="72" w:after="72"/>
        <w:ind w:firstLine="480"/>
        <w:rPr>
          <w:rFonts w:hint="eastAsia"/>
          <w:color w:val="auto"/>
          <w:vertAlign w:val="superscript"/>
          <w:lang w:eastAsia="zh-CN"/>
        </w:rPr>
      </w:pPr>
      <w:r>
        <w:rPr>
          <w:color w:val="auto"/>
          <w:lang w:eastAsia="zh-CN"/>
        </w:rPr>
        <w:t>表4.2-1    区域空气质量现状评价表  单位：</w:t>
      </w:r>
      <w:r>
        <w:rPr>
          <w:color w:val="auto"/>
        </w:rPr>
        <w:t>μ</w:t>
      </w:r>
      <w:r>
        <w:rPr>
          <w:color w:val="auto"/>
          <w:lang w:eastAsia="zh-CN"/>
        </w:rPr>
        <w:t>g/m</w:t>
      </w:r>
      <w:r>
        <w:rPr>
          <w:color w:val="auto"/>
          <w:vertAlign w:val="superscript"/>
          <w:lang w:eastAsia="zh-CN"/>
        </w:rPr>
        <w:t>3</w:t>
      </w:r>
    </w:p>
    <w:tbl>
      <w:tblPr>
        <w:tblStyle w:val="36"/>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309"/>
        <w:gridCol w:w="1814"/>
        <w:gridCol w:w="966"/>
        <w:gridCol w:w="860"/>
        <w:gridCol w:w="1258"/>
        <w:gridCol w:w="913"/>
        <w:gridCol w:w="1146"/>
      </w:tblGrid>
      <w:tr w14:paraId="5B9F16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792" w:type="pct"/>
            <w:tcBorders>
              <w:tl2br w:val="nil"/>
              <w:tr2bl w:val="nil"/>
            </w:tcBorders>
            <w:vAlign w:val="center"/>
          </w:tcPr>
          <w:p w14:paraId="1D94543D">
            <w:pPr>
              <w:pStyle w:val="49"/>
              <w:rPr>
                <w:rFonts w:cs="Times New Roman"/>
                <w:b/>
                <w:bCs/>
                <w:color w:val="auto"/>
              </w:rPr>
            </w:pPr>
            <w:r>
              <w:rPr>
                <w:rFonts w:cs="Times New Roman"/>
                <w:b/>
                <w:bCs/>
                <w:color w:val="auto"/>
              </w:rPr>
              <w:t>项目</w:t>
            </w:r>
          </w:p>
        </w:tc>
        <w:tc>
          <w:tcPr>
            <w:tcW w:w="1097" w:type="pct"/>
            <w:tcBorders>
              <w:tl2br w:val="nil"/>
              <w:tr2bl w:val="nil"/>
            </w:tcBorders>
            <w:vAlign w:val="center"/>
          </w:tcPr>
          <w:p w14:paraId="5E7079D5">
            <w:pPr>
              <w:pStyle w:val="49"/>
              <w:rPr>
                <w:rFonts w:cs="Times New Roman"/>
                <w:b/>
                <w:bCs/>
                <w:color w:val="auto"/>
              </w:rPr>
            </w:pPr>
            <w:r>
              <w:rPr>
                <w:rFonts w:cs="Times New Roman"/>
                <w:b/>
                <w:bCs/>
                <w:color w:val="auto"/>
              </w:rPr>
              <w:t>平均时段</w:t>
            </w:r>
          </w:p>
        </w:tc>
        <w:tc>
          <w:tcPr>
            <w:tcW w:w="584" w:type="pct"/>
            <w:tcBorders>
              <w:tl2br w:val="nil"/>
              <w:tr2bl w:val="nil"/>
            </w:tcBorders>
            <w:vAlign w:val="center"/>
          </w:tcPr>
          <w:p w14:paraId="1BFEB9C5">
            <w:pPr>
              <w:pStyle w:val="49"/>
              <w:rPr>
                <w:rFonts w:cs="Times New Roman"/>
                <w:b/>
                <w:bCs/>
                <w:color w:val="auto"/>
              </w:rPr>
            </w:pPr>
            <w:r>
              <w:rPr>
                <w:rFonts w:cs="Times New Roman"/>
                <w:b/>
                <w:bCs/>
                <w:color w:val="auto"/>
              </w:rPr>
              <w:t>现状浓度</w:t>
            </w:r>
          </w:p>
        </w:tc>
        <w:tc>
          <w:tcPr>
            <w:tcW w:w="520" w:type="pct"/>
            <w:tcBorders>
              <w:tl2br w:val="nil"/>
              <w:tr2bl w:val="nil"/>
            </w:tcBorders>
            <w:vAlign w:val="center"/>
          </w:tcPr>
          <w:p w14:paraId="162988CB">
            <w:pPr>
              <w:pStyle w:val="49"/>
              <w:rPr>
                <w:rFonts w:cs="Times New Roman"/>
                <w:b/>
                <w:bCs/>
                <w:color w:val="auto"/>
              </w:rPr>
            </w:pPr>
            <w:r>
              <w:rPr>
                <w:rFonts w:cs="Times New Roman"/>
                <w:b/>
                <w:bCs/>
                <w:color w:val="auto"/>
              </w:rPr>
              <w:t>标准值</w:t>
            </w:r>
          </w:p>
        </w:tc>
        <w:tc>
          <w:tcPr>
            <w:tcW w:w="761" w:type="pct"/>
            <w:tcBorders>
              <w:right w:val="single" w:color="auto" w:sz="4" w:space="0"/>
              <w:tl2br w:val="nil"/>
              <w:tr2bl w:val="nil"/>
            </w:tcBorders>
            <w:vAlign w:val="center"/>
          </w:tcPr>
          <w:p w14:paraId="52719F7F">
            <w:pPr>
              <w:pStyle w:val="49"/>
              <w:rPr>
                <w:rFonts w:cs="Times New Roman"/>
                <w:b/>
                <w:bCs/>
                <w:color w:val="auto"/>
              </w:rPr>
            </w:pPr>
            <w:r>
              <w:rPr>
                <w:rFonts w:cs="Times New Roman"/>
                <w:b/>
                <w:bCs/>
                <w:color w:val="auto"/>
              </w:rPr>
              <w:t>占标率（%）</w:t>
            </w:r>
          </w:p>
        </w:tc>
        <w:tc>
          <w:tcPr>
            <w:tcW w:w="552" w:type="pct"/>
            <w:tcBorders>
              <w:left w:val="single" w:color="auto" w:sz="4" w:space="0"/>
              <w:tl2br w:val="nil"/>
              <w:tr2bl w:val="nil"/>
            </w:tcBorders>
            <w:vAlign w:val="center"/>
          </w:tcPr>
          <w:p w14:paraId="6C00BD7A">
            <w:pPr>
              <w:pStyle w:val="49"/>
              <w:rPr>
                <w:rFonts w:cs="Times New Roman"/>
                <w:b/>
                <w:bCs/>
                <w:color w:val="auto"/>
              </w:rPr>
            </w:pPr>
            <w:r>
              <w:rPr>
                <w:rFonts w:cs="Times New Roman"/>
                <w:b/>
                <w:bCs/>
                <w:color w:val="auto"/>
              </w:rPr>
              <w:t>超标</w:t>
            </w:r>
          </w:p>
          <w:p w14:paraId="7371D233">
            <w:pPr>
              <w:pStyle w:val="49"/>
              <w:rPr>
                <w:rFonts w:cs="Times New Roman"/>
                <w:b/>
                <w:bCs/>
                <w:color w:val="auto"/>
              </w:rPr>
            </w:pPr>
            <w:r>
              <w:rPr>
                <w:rFonts w:cs="Times New Roman"/>
                <w:b/>
                <w:bCs/>
                <w:color w:val="auto"/>
              </w:rPr>
              <w:t>倍数</w:t>
            </w:r>
          </w:p>
        </w:tc>
        <w:tc>
          <w:tcPr>
            <w:tcW w:w="693" w:type="pct"/>
            <w:tcBorders>
              <w:tl2br w:val="nil"/>
              <w:tr2bl w:val="nil"/>
            </w:tcBorders>
            <w:vAlign w:val="center"/>
          </w:tcPr>
          <w:p w14:paraId="7099E97B">
            <w:pPr>
              <w:pStyle w:val="49"/>
              <w:rPr>
                <w:rFonts w:cs="Times New Roman"/>
                <w:b/>
                <w:bCs/>
                <w:color w:val="auto"/>
              </w:rPr>
            </w:pPr>
            <w:r>
              <w:rPr>
                <w:rFonts w:cs="Times New Roman"/>
                <w:b/>
                <w:bCs/>
                <w:color w:val="auto"/>
              </w:rPr>
              <w:t>达标情况</w:t>
            </w:r>
          </w:p>
        </w:tc>
      </w:tr>
      <w:tr w14:paraId="0BC62E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792" w:type="pct"/>
            <w:tcBorders>
              <w:tl2br w:val="nil"/>
              <w:tr2bl w:val="nil"/>
            </w:tcBorders>
            <w:vAlign w:val="center"/>
          </w:tcPr>
          <w:p w14:paraId="0137F84D">
            <w:pPr>
              <w:pStyle w:val="49"/>
              <w:rPr>
                <w:rFonts w:cs="Times New Roman"/>
                <w:color w:val="auto"/>
              </w:rPr>
            </w:pPr>
            <w:r>
              <w:rPr>
                <w:rFonts w:cs="Times New Roman"/>
                <w:color w:val="auto"/>
              </w:rPr>
              <w:t>SO</w:t>
            </w:r>
            <w:r>
              <w:rPr>
                <w:rFonts w:cs="Times New Roman"/>
                <w:color w:val="auto"/>
                <w:vertAlign w:val="subscript"/>
              </w:rPr>
              <w:t>2</w:t>
            </w:r>
          </w:p>
        </w:tc>
        <w:tc>
          <w:tcPr>
            <w:tcW w:w="1097" w:type="pct"/>
            <w:tcBorders>
              <w:tl2br w:val="nil"/>
              <w:tr2bl w:val="nil"/>
            </w:tcBorders>
            <w:vAlign w:val="center"/>
          </w:tcPr>
          <w:p w14:paraId="5B3D58D2">
            <w:pPr>
              <w:pStyle w:val="49"/>
              <w:rPr>
                <w:rFonts w:cs="Times New Roman"/>
                <w:color w:val="auto"/>
              </w:rPr>
            </w:pPr>
            <w:r>
              <w:rPr>
                <w:rFonts w:cs="Times New Roman"/>
                <w:color w:val="auto"/>
              </w:rPr>
              <w:t>年平均</w:t>
            </w:r>
          </w:p>
        </w:tc>
        <w:tc>
          <w:tcPr>
            <w:tcW w:w="584" w:type="pct"/>
            <w:tcBorders>
              <w:tl2br w:val="nil"/>
              <w:tr2bl w:val="nil"/>
            </w:tcBorders>
            <w:vAlign w:val="center"/>
          </w:tcPr>
          <w:p w14:paraId="5B8548A1">
            <w:pPr>
              <w:spacing w:line="240" w:lineRule="auto"/>
              <w:ind w:firstLine="0" w:firstLineChars="0"/>
              <w:jc w:val="center"/>
              <w:textAlignment w:val="auto"/>
              <w:rPr>
                <w:color w:val="auto"/>
                <w:kern w:val="2"/>
                <w:sz w:val="21"/>
                <w:szCs w:val="21"/>
                <w:lang w:eastAsia="zh-CN"/>
              </w:rPr>
            </w:pPr>
            <w:r>
              <w:rPr>
                <w:rFonts w:hint="eastAsia"/>
                <w:color w:val="auto"/>
                <w:kern w:val="2"/>
                <w:sz w:val="21"/>
                <w:szCs w:val="21"/>
                <w:lang w:eastAsia="zh-CN"/>
              </w:rPr>
              <w:t>5</w:t>
            </w:r>
          </w:p>
        </w:tc>
        <w:tc>
          <w:tcPr>
            <w:tcW w:w="520" w:type="pct"/>
            <w:tcBorders>
              <w:tl2br w:val="nil"/>
              <w:tr2bl w:val="nil"/>
            </w:tcBorders>
            <w:vAlign w:val="center"/>
          </w:tcPr>
          <w:p w14:paraId="234033B6">
            <w:pPr>
              <w:spacing w:line="240" w:lineRule="auto"/>
              <w:ind w:firstLine="0" w:firstLineChars="0"/>
              <w:jc w:val="center"/>
              <w:textAlignment w:val="auto"/>
              <w:rPr>
                <w:color w:val="auto"/>
                <w:kern w:val="2"/>
                <w:sz w:val="21"/>
                <w:szCs w:val="21"/>
                <w:lang w:eastAsia="zh-CN"/>
              </w:rPr>
            </w:pPr>
            <w:r>
              <w:rPr>
                <w:rFonts w:hint="eastAsia"/>
                <w:color w:val="auto"/>
                <w:kern w:val="2"/>
                <w:sz w:val="21"/>
                <w:szCs w:val="21"/>
                <w:lang w:eastAsia="zh-CN"/>
              </w:rPr>
              <w:t>60</w:t>
            </w:r>
          </w:p>
        </w:tc>
        <w:tc>
          <w:tcPr>
            <w:tcW w:w="761" w:type="pct"/>
            <w:tcBorders>
              <w:right w:val="single" w:color="auto" w:sz="4" w:space="0"/>
              <w:tl2br w:val="nil"/>
              <w:tr2bl w:val="nil"/>
            </w:tcBorders>
            <w:vAlign w:val="center"/>
          </w:tcPr>
          <w:p w14:paraId="710CA42E">
            <w:pPr>
              <w:spacing w:line="240" w:lineRule="auto"/>
              <w:ind w:firstLine="0" w:firstLineChars="0"/>
              <w:jc w:val="center"/>
              <w:rPr>
                <w:color w:val="auto"/>
                <w:sz w:val="21"/>
                <w:szCs w:val="20"/>
                <w:lang w:eastAsia="zh-CN"/>
              </w:rPr>
            </w:pPr>
            <w:r>
              <w:rPr>
                <w:rFonts w:hint="eastAsia"/>
                <w:color w:val="auto"/>
                <w:sz w:val="21"/>
                <w:szCs w:val="20"/>
                <w:lang w:eastAsia="zh-CN"/>
              </w:rPr>
              <w:t>8.3</w:t>
            </w:r>
          </w:p>
        </w:tc>
        <w:tc>
          <w:tcPr>
            <w:tcW w:w="552" w:type="pct"/>
            <w:tcBorders>
              <w:left w:val="single" w:color="auto" w:sz="4" w:space="0"/>
              <w:tl2br w:val="nil"/>
              <w:tr2bl w:val="nil"/>
            </w:tcBorders>
            <w:vAlign w:val="center"/>
          </w:tcPr>
          <w:p w14:paraId="0D037B77">
            <w:pPr>
              <w:pStyle w:val="49"/>
              <w:rPr>
                <w:rFonts w:cs="Times New Roman"/>
                <w:color w:val="auto"/>
              </w:rPr>
            </w:pPr>
            <w:r>
              <w:rPr>
                <w:rFonts w:cs="Times New Roman"/>
                <w:color w:val="auto"/>
              </w:rPr>
              <w:t>/</w:t>
            </w:r>
          </w:p>
        </w:tc>
        <w:tc>
          <w:tcPr>
            <w:tcW w:w="693" w:type="pct"/>
            <w:tcBorders>
              <w:tl2br w:val="nil"/>
              <w:tr2bl w:val="nil"/>
            </w:tcBorders>
            <w:vAlign w:val="center"/>
          </w:tcPr>
          <w:p w14:paraId="59A4365B">
            <w:pPr>
              <w:pStyle w:val="49"/>
              <w:rPr>
                <w:rFonts w:cs="Times New Roman"/>
                <w:color w:val="auto"/>
              </w:rPr>
            </w:pPr>
            <w:r>
              <w:rPr>
                <w:rFonts w:cs="Times New Roman"/>
                <w:color w:val="auto"/>
              </w:rPr>
              <w:t>达标</w:t>
            </w:r>
          </w:p>
        </w:tc>
      </w:tr>
      <w:tr w14:paraId="68739F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792" w:type="pct"/>
            <w:tcBorders>
              <w:tl2br w:val="nil"/>
              <w:tr2bl w:val="nil"/>
            </w:tcBorders>
            <w:vAlign w:val="center"/>
          </w:tcPr>
          <w:p w14:paraId="4CFC78F4">
            <w:pPr>
              <w:pStyle w:val="49"/>
              <w:rPr>
                <w:rFonts w:cs="Times New Roman"/>
                <w:color w:val="auto"/>
              </w:rPr>
            </w:pPr>
            <w:r>
              <w:rPr>
                <w:rFonts w:cs="Times New Roman"/>
                <w:color w:val="auto"/>
              </w:rPr>
              <w:t>NO</w:t>
            </w:r>
            <w:r>
              <w:rPr>
                <w:rFonts w:cs="Times New Roman"/>
                <w:color w:val="auto"/>
                <w:vertAlign w:val="subscript"/>
              </w:rPr>
              <w:t>2</w:t>
            </w:r>
          </w:p>
        </w:tc>
        <w:tc>
          <w:tcPr>
            <w:tcW w:w="1097" w:type="pct"/>
            <w:tcBorders>
              <w:tl2br w:val="nil"/>
              <w:tr2bl w:val="nil"/>
            </w:tcBorders>
            <w:vAlign w:val="center"/>
          </w:tcPr>
          <w:p w14:paraId="0CB9167D">
            <w:pPr>
              <w:pStyle w:val="49"/>
              <w:rPr>
                <w:rFonts w:cs="Times New Roman"/>
                <w:color w:val="auto"/>
              </w:rPr>
            </w:pPr>
            <w:r>
              <w:rPr>
                <w:rFonts w:cs="Times New Roman"/>
                <w:color w:val="auto"/>
              </w:rPr>
              <w:t>年平均</w:t>
            </w:r>
          </w:p>
        </w:tc>
        <w:tc>
          <w:tcPr>
            <w:tcW w:w="584" w:type="pct"/>
            <w:tcBorders>
              <w:tl2br w:val="nil"/>
              <w:tr2bl w:val="nil"/>
            </w:tcBorders>
            <w:vAlign w:val="center"/>
          </w:tcPr>
          <w:p w14:paraId="33A077D4">
            <w:pPr>
              <w:spacing w:line="240" w:lineRule="auto"/>
              <w:ind w:firstLine="0" w:firstLineChars="0"/>
              <w:jc w:val="center"/>
              <w:textAlignment w:val="auto"/>
              <w:rPr>
                <w:color w:val="auto"/>
                <w:kern w:val="2"/>
                <w:sz w:val="21"/>
                <w:szCs w:val="21"/>
                <w:lang w:eastAsia="zh-CN"/>
              </w:rPr>
            </w:pPr>
            <w:r>
              <w:rPr>
                <w:rFonts w:hint="eastAsia"/>
                <w:color w:val="auto"/>
                <w:kern w:val="2"/>
                <w:sz w:val="21"/>
                <w:szCs w:val="21"/>
                <w:lang w:eastAsia="zh-CN"/>
              </w:rPr>
              <w:t>7</w:t>
            </w:r>
          </w:p>
        </w:tc>
        <w:tc>
          <w:tcPr>
            <w:tcW w:w="520" w:type="pct"/>
            <w:tcBorders>
              <w:tl2br w:val="nil"/>
              <w:tr2bl w:val="nil"/>
            </w:tcBorders>
            <w:vAlign w:val="center"/>
          </w:tcPr>
          <w:p w14:paraId="2E21BF42">
            <w:pPr>
              <w:spacing w:line="240" w:lineRule="auto"/>
              <w:ind w:firstLine="0" w:firstLineChars="0"/>
              <w:jc w:val="center"/>
              <w:textAlignment w:val="auto"/>
              <w:rPr>
                <w:color w:val="auto"/>
                <w:kern w:val="2"/>
                <w:sz w:val="21"/>
                <w:szCs w:val="21"/>
                <w:lang w:eastAsia="zh-CN"/>
              </w:rPr>
            </w:pPr>
            <w:r>
              <w:rPr>
                <w:rFonts w:hint="eastAsia"/>
                <w:color w:val="auto"/>
                <w:kern w:val="2"/>
                <w:sz w:val="21"/>
                <w:szCs w:val="21"/>
                <w:lang w:eastAsia="zh-CN"/>
              </w:rPr>
              <w:t>40</w:t>
            </w:r>
          </w:p>
        </w:tc>
        <w:tc>
          <w:tcPr>
            <w:tcW w:w="761" w:type="pct"/>
            <w:tcBorders>
              <w:right w:val="single" w:color="auto" w:sz="4" w:space="0"/>
              <w:tl2br w:val="nil"/>
              <w:tr2bl w:val="nil"/>
            </w:tcBorders>
            <w:vAlign w:val="center"/>
          </w:tcPr>
          <w:p w14:paraId="5FB30624">
            <w:pPr>
              <w:spacing w:line="240" w:lineRule="auto"/>
              <w:ind w:firstLine="0" w:firstLineChars="0"/>
              <w:jc w:val="center"/>
              <w:rPr>
                <w:color w:val="auto"/>
                <w:sz w:val="21"/>
                <w:szCs w:val="20"/>
                <w:lang w:eastAsia="zh-CN"/>
              </w:rPr>
            </w:pPr>
            <w:r>
              <w:rPr>
                <w:rFonts w:hint="eastAsia"/>
                <w:color w:val="auto"/>
                <w:sz w:val="21"/>
                <w:szCs w:val="20"/>
                <w:lang w:eastAsia="zh-CN"/>
              </w:rPr>
              <w:t>17.5</w:t>
            </w:r>
          </w:p>
        </w:tc>
        <w:tc>
          <w:tcPr>
            <w:tcW w:w="552" w:type="pct"/>
            <w:tcBorders>
              <w:left w:val="single" w:color="auto" w:sz="4" w:space="0"/>
              <w:tl2br w:val="nil"/>
              <w:tr2bl w:val="nil"/>
            </w:tcBorders>
            <w:vAlign w:val="center"/>
          </w:tcPr>
          <w:p w14:paraId="71FF71A3">
            <w:pPr>
              <w:pStyle w:val="49"/>
              <w:rPr>
                <w:rFonts w:cs="Times New Roman"/>
                <w:color w:val="auto"/>
              </w:rPr>
            </w:pPr>
            <w:r>
              <w:rPr>
                <w:rFonts w:cs="Times New Roman"/>
                <w:color w:val="auto"/>
              </w:rPr>
              <w:t>/</w:t>
            </w:r>
          </w:p>
        </w:tc>
        <w:tc>
          <w:tcPr>
            <w:tcW w:w="693" w:type="pct"/>
            <w:tcBorders>
              <w:tl2br w:val="nil"/>
              <w:tr2bl w:val="nil"/>
            </w:tcBorders>
            <w:vAlign w:val="center"/>
          </w:tcPr>
          <w:p w14:paraId="6FB75CE5">
            <w:pPr>
              <w:pStyle w:val="49"/>
              <w:rPr>
                <w:rFonts w:cs="Times New Roman"/>
                <w:color w:val="auto"/>
              </w:rPr>
            </w:pPr>
            <w:r>
              <w:rPr>
                <w:rFonts w:cs="Times New Roman"/>
                <w:color w:val="auto"/>
              </w:rPr>
              <w:t>达标</w:t>
            </w:r>
          </w:p>
        </w:tc>
      </w:tr>
      <w:tr w14:paraId="4AFA22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5" w:hRule="atLeast"/>
          <w:jc w:val="center"/>
        </w:trPr>
        <w:tc>
          <w:tcPr>
            <w:tcW w:w="792" w:type="pct"/>
            <w:tcBorders>
              <w:tl2br w:val="nil"/>
              <w:tr2bl w:val="nil"/>
            </w:tcBorders>
            <w:vAlign w:val="center"/>
          </w:tcPr>
          <w:p w14:paraId="36BD90E9">
            <w:pPr>
              <w:pStyle w:val="49"/>
              <w:rPr>
                <w:rFonts w:cs="Times New Roman"/>
                <w:color w:val="auto"/>
              </w:rPr>
            </w:pPr>
            <w:r>
              <w:rPr>
                <w:rFonts w:cs="Times New Roman"/>
                <w:color w:val="auto"/>
              </w:rPr>
              <w:t>PM</w:t>
            </w:r>
            <w:r>
              <w:rPr>
                <w:rFonts w:cs="Times New Roman"/>
                <w:color w:val="auto"/>
                <w:vertAlign w:val="subscript"/>
              </w:rPr>
              <w:t>10</w:t>
            </w:r>
          </w:p>
        </w:tc>
        <w:tc>
          <w:tcPr>
            <w:tcW w:w="1097" w:type="pct"/>
            <w:tcBorders>
              <w:tl2br w:val="nil"/>
              <w:tr2bl w:val="nil"/>
            </w:tcBorders>
            <w:vAlign w:val="center"/>
          </w:tcPr>
          <w:p w14:paraId="216D1190">
            <w:pPr>
              <w:pStyle w:val="49"/>
              <w:rPr>
                <w:rFonts w:cs="Times New Roman"/>
                <w:color w:val="auto"/>
              </w:rPr>
            </w:pPr>
            <w:r>
              <w:rPr>
                <w:rFonts w:cs="Times New Roman"/>
                <w:color w:val="auto"/>
              </w:rPr>
              <w:t>年平均</w:t>
            </w:r>
          </w:p>
        </w:tc>
        <w:tc>
          <w:tcPr>
            <w:tcW w:w="584" w:type="pct"/>
            <w:tcBorders>
              <w:tl2br w:val="nil"/>
              <w:tr2bl w:val="nil"/>
            </w:tcBorders>
            <w:vAlign w:val="center"/>
          </w:tcPr>
          <w:p w14:paraId="70478FC3">
            <w:pPr>
              <w:spacing w:line="240" w:lineRule="auto"/>
              <w:ind w:firstLine="0" w:firstLineChars="0"/>
              <w:jc w:val="center"/>
              <w:textAlignment w:val="auto"/>
              <w:rPr>
                <w:color w:val="auto"/>
                <w:kern w:val="2"/>
                <w:sz w:val="21"/>
                <w:szCs w:val="21"/>
                <w:lang w:eastAsia="zh-CN"/>
              </w:rPr>
            </w:pPr>
            <w:r>
              <w:rPr>
                <w:rFonts w:hint="eastAsia"/>
                <w:color w:val="auto"/>
                <w:kern w:val="2"/>
                <w:sz w:val="21"/>
                <w:szCs w:val="21"/>
                <w:lang w:eastAsia="zh-CN"/>
              </w:rPr>
              <w:t>29</w:t>
            </w:r>
          </w:p>
        </w:tc>
        <w:tc>
          <w:tcPr>
            <w:tcW w:w="520" w:type="pct"/>
            <w:tcBorders>
              <w:tl2br w:val="nil"/>
              <w:tr2bl w:val="nil"/>
            </w:tcBorders>
            <w:vAlign w:val="center"/>
          </w:tcPr>
          <w:p w14:paraId="04630C80">
            <w:pPr>
              <w:spacing w:line="240" w:lineRule="auto"/>
              <w:ind w:firstLine="0" w:firstLineChars="0"/>
              <w:jc w:val="center"/>
              <w:textAlignment w:val="auto"/>
              <w:rPr>
                <w:color w:val="auto"/>
                <w:kern w:val="2"/>
                <w:sz w:val="21"/>
                <w:szCs w:val="21"/>
                <w:lang w:eastAsia="zh-CN"/>
              </w:rPr>
            </w:pPr>
            <w:r>
              <w:rPr>
                <w:rFonts w:hint="eastAsia"/>
                <w:color w:val="auto"/>
                <w:kern w:val="2"/>
                <w:sz w:val="21"/>
                <w:szCs w:val="21"/>
                <w:lang w:eastAsia="zh-CN"/>
              </w:rPr>
              <w:t>60</w:t>
            </w:r>
          </w:p>
        </w:tc>
        <w:tc>
          <w:tcPr>
            <w:tcW w:w="761" w:type="pct"/>
            <w:tcBorders>
              <w:right w:val="single" w:color="auto" w:sz="4" w:space="0"/>
              <w:tl2br w:val="nil"/>
              <w:tr2bl w:val="nil"/>
            </w:tcBorders>
            <w:vAlign w:val="center"/>
          </w:tcPr>
          <w:p w14:paraId="66E34A43">
            <w:pPr>
              <w:spacing w:line="240" w:lineRule="auto"/>
              <w:ind w:firstLine="0" w:firstLineChars="0"/>
              <w:jc w:val="center"/>
              <w:rPr>
                <w:color w:val="auto"/>
                <w:sz w:val="21"/>
                <w:szCs w:val="20"/>
                <w:lang w:eastAsia="zh-CN"/>
              </w:rPr>
            </w:pPr>
            <w:r>
              <w:rPr>
                <w:rFonts w:hint="eastAsia"/>
                <w:color w:val="auto"/>
                <w:sz w:val="21"/>
                <w:szCs w:val="20"/>
                <w:lang w:eastAsia="zh-CN"/>
              </w:rPr>
              <w:t>48.3</w:t>
            </w:r>
          </w:p>
        </w:tc>
        <w:tc>
          <w:tcPr>
            <w:tcW w:w="552" w:type="pct"/>
            <w:tcBorders>
              <w:left w:val="single" w:color="auto" w:sz="4" w:space="0"/>
              <w:tl2br w:val="nil"/>
              <w:tr2bl w:val="nil"/>
            </w:tcBorders>
            <w:vAlign w:val="center"/>
          </w:tcPr>
          <w:p w14:paraId="38A4DC49">
            <w:pPr>
              <w:pStyle w:val="49"/>
              <w:rPr>
                <w:rFonts w:cs="Times New Roman"/>
                <w:color w:val="auto"/>
              </w:rPr>
            </w:pPr>
            <w:r>
              <w:rPr>
                <w:rFonts w:cs="Times New Roman"/>
                <w:color w:val="auto"/>
              </w:rPr>
              <w:t>/</w:t>
            </w:r>
          </w:p>
        </w:tc>
        <w:tc>
          <w:tcPr>
            <w:tcW w:w="693" w:type="pct"/>
            <w:tcBorders>
              <w:tl2br w:val="nil"/>
              <w:tr2bl w:val="nil"/>
            </w:tcBorders>
            <w:vAlign w:val="center"/>
          </w:tcPr>
          <w:p w14:paraId="27A39E3C">
            <w:pPr>
              <w:pStyle w:val="49"/>
              <w:rPr>
                <w:rFonts w:cs="Times New Roman"/>
                <w:color w:val="auto"/>
              </w:rPr>
            </w:pPr>
            <w:r>
              <w:rPr>
                <w:rFonts w:cs="Times New Roman"/>
                <w:color w:val="auto"/>
              </w:rPr>
              <w:t>达标</w:t>
            </w:r>
          </w:p>
        </w:tc>
      </w:tr>
      <w:tr w14:paraId="513F2B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792" w:type="pct"/>
            <w:tcBorders>
              <w:tl2br w:val="nil"/>
              <w:tr2bl w:val="nil"/>
            </w:tcBorders>
            <w:vAlign w:val="center"/>
          </w:tcPr>
          <w:p w14:paraId="79137650">
            <w:pPr>
              <w:pStyle w:val="49"/>
              <w:rPr>
                <w:rFonts w:cs="Times New Roman"/>
                <w:color w:val="auto"/>
              </w:rPr>
            </w:pPr>
            <w:r>
              <w:rPr>
                <w:rFonts w:cs="Times New Roman"/>
                <w:color w:val="auto"/>
              </w:rPr>
              <w:t>PM</w:t>
            </w:r>
            <w:r>
              <w:rPr>
                <w:rFonts w:cs="Times New Roman"/>
                <w:color w:val="auto"/>
                <w:vertAlign w:val="subscript"/>
              </w:rPr>
              <w:t>2.5</w:t>
            </w:r>
          </w:p>
        </w:tc>
        <w:tc>
          <w:tcPr>
            <w:tcW w:w="1097" w:type="pct"/>
            <w:tcBorders>
              <w:tl2br w:val="nil"/>
              <w:tr2bl w:val="nil"/>
            </w:tcBorders>
            <w:vAlign w:val="center"/>
          </w:tcPr>
          <w:p w14:paraId="7AAECA1A">
            <w:pPr>
              <w:pStyle w:val="49"/>
              <w:rPr>
                <w:rFonts w:cs="Times New Roman"/>
                <w:color w:val="auto"/>
              </w:rPr>
            </w:pPr>
            <w:r>
              <w:rPr>
                <w:rFonts w:cs="Times New Roman"/>
                <w:color w:val="auto"/>
              </w:rPr>
              <w:t>年平均</w:t>
            </w:r>
          </w:p>
        </w:tc>
        <w:tc>
          <w:tcPr>
            <w:tcW w:w="584" w:type="pct"/>
            <w:tcBorders>
              <w:tl2br w:val="nil"/>
              <w:tr2bl w:val="nil"/>
            </w:tcBorders>
            <w:vAlign w:val="center"/>
          </w:tcPr>
          <w:p w14:paraId="1E8C4F25">
            <w:pPr>
              <w:spacing w:line="240" w:lineRule="auto"/>
              <w:ind w:firstLine="0" w:firstLineChars="0"/>
              <w:jc w:val="center"/>
              <w:textAlignment w:val="auto"/>
              <w:rPr>
                <w:color w:val="auto"/>
                <w:kern w:val="2"/>
                <w:sz w:val="21"/>
                <w:szCs w:val="21"/>
                <w:lang w:eastAsia="zh-CN"/>
              </w:rPr>
            </w:pPr>
            <w:r>
              <w:rPr>
                <w:rFonts w:hint="eastAsia"/>
                <w:color w:val="auto"/>
                <w:kern w:val="2"/>
                <w:sz w:val="21"/>
                <w:szCs w:val="21"/>
                <w:lang w:eastAsia="zh-CN"/>
              </w:rPr>
              <w:t>13</w:t>
            </w:r>
          </w:p>
        </w:tc>
        <w:tc>
          <w:tcPr>
            <w:tcW w:w="520" w:type="pct"/>
            <w:tcBorders>
              <w:tl2br w:val="nil"/>
              <w:tr2bl w:val="nil"/>
            </w:tcBorders>
            <w:vAlign w:val="center"/>
          </w:tcPr>
          <w:p w14:paraId="07C4F01F">
            <w:pPr>
              <w:spacing w:line="240" w:lineRule="auto"/>
              <w:ind w:firstLine="0" w:firstLineChars="0"/>
              <w:jc w:val="center"/>
              <w:textAlignment w:val="auto"/>
              <w:rPr>
                <w:color w:val="auto"/>
                <w:kern w:val="2"/>
                <w:sz w:val="21"/>
                <w:szCs w:val="21"/>
                <w:lang w:eastAsia="zh-CN"/>
              </w:rPr>
            </w:pPr>
            <w:r>
              <w:rPr>
                <w:rFonts w:hint="eastAsia"/>
                <w:color w:val="auto"/>
                <w:kern w:val="2"/>
                <w:sz w:val="21"/>
                <w:szCs w:val="21"/>
                <w:lang w:eastAsia="zh-CN"/>
              </w:rPr>
              <w:t>30</w:t>
            </w:r>
          </w:p>
        </w:tc>
        <w:tc>
          <w:tcPr>
            <w:tcW w:w="761" w:type="pct"/>
            <w:tcBorders>
              <w:right w:val="single" w:color="auto" w:sz="4" w:space="0"/>
              <w:tl2br w:val="nil"/>
              <w:tr2bl w:val="nil"/>
            </w:tcBorders>
            <w:vAlign w:val="center"/>
          </w:tcPr>
          <w:p w14:paraId="293C9926">
            <w:pPr>
              <w:spacing w:line="240" w:lineRule="auto"/>
              <w:ind w:firstLine="0" w:firstLineChars="0"/>
              <w:jc w:val="center"/>
              <w:rPr>
                <w:color w:val="auto"/>
                <w:sz w:val="21"/>
                <w:szCs w:val="20"/>
                <w:lang w:eastAsia="zh-CN"/>
              </w:rPr>
            </w:pPr>
            <w:r>
              <w:rPr>
                <w:rFonts w:hint="eastAsia"/>
                <w:color w:val="auto"/>
                <w:sz w:val="21"/>
                <w:szCs w:val="20"/>
                <w:lang w:eastAsia="zh-CN"/>
              </w:rPr>
              <w:t>43.3</w:t>
            </w:r>
          </w:p>
        </w:tc>
        <w:tc>
          <w:tcPr>
            <w:tcW w:w="552" w:type="pct"/>
            <w:tcBorders>
              <w:left w:val="single" w:color="auto" w:sz="4" w:space="0"/>
              <w:tl2br w:val="nil"/>
              <w:tr2bl w:val="nil"/>
            </w:tcBorders>
            <w:vAlign w:val="center"/>
          </w:tcPr>
          <w:p w14:paraId="14CC1003">
            <w:pPr>
              <w:pStyle w:val="49"/>
              <w:rPr>
                <w:rFonts w:cs="Times New Roman"/>
                <w:color w:val="auto"/>
              </w:rPr>
            </w:pPr>
            <w:r>
              <w:rPr>
                <w:rFonts w:cs="Times New Roman"/>
                <w:color w:val="auto"/>
              </w:rPr>
              <w:t>/</w:t>
            </w:r>
          </w:p>
        </w:tc>
        <w:tc>
          <w:tcPr>
            <w:tcW w:w="693" w:type="pct"/>
            <w:tcBorders>
              <w:tl2br w:val="nil"/>
              <w:tr2bl w:val="nil"/>
            </w:tcBorders>
            <w:vAlign w:val="center"/>
          </w:tcPr>
          <w:p w14:paraId="738F0852">
            <w:pPr>
              <w:pStyle w:val="49"/>
              <w:rPr>
                <w:rFonts w:cs="Times New Roman"/>
                <w:color w:val="auto"/>
              </w:rPr>
            </w:pPr>
            <w:r>
              <w:rPr>
                <w:rFonts w:cs="Times New Roman"/>
                <w:color w:val="auto"/>
              </w:rPr>
              <w:t>达标</w:t>
            </w:r>
          </w:p>
        </w:tc>
      </w:tr>
      <w:tr w14:paraId="59A650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792" w:type="pct"/>
            <w:tcBorders>
              <w:tl2br w:val="nil"/>
              <w:tr2bl w:val="nil"/>
            </w:tcBorders>
            <w:vAlign w:val="center"/>
          </w:tcPr>
          <w:p w14:paraId="7F7C39E1">
            <w:pPr>
              <w:pStyle w:val="49"/>
              <w:rPr>
                <w:rFonts w:cs="Times New Roman"/>
                <w:color w:val="auto"/>
              </w:rPr>
            </w:pPr>
            <w:r>
              <w:rPr>
                <w:rFonts w:cs="Times New Roman"/>
                <w:color w:val="auto"/>
              </w:rPr>
              <w:t>CO</w:t>
            </w:r>
            <w:r>
              <w:rPr>
                <w:rFonts w:hint="eastAsia" w:cs="Times New Roman"/>
                <w:color w:val="auto"/>
              </w:rPr>
              <w:t>(</w:t>
            </w:r>
            <w:r>
              <w:rPr>
                <w:rFonts w:cs="Times New Roman"/>
                <w:color w:val="auto"/>
              </w:rPr>
              <w:t>mg/m</w:t>
            </w:r>
            <w:r>
              <w:rPr>
                <w:rFonts w:cs="Times New Roman"/>
                <w:color w:val="auto"/>
                <w:vertAlign w:val="superscript"/>
              </w:rPr>
              <w:t>3</w:t>
            </w:r>
            <w:r>
              <w:rPr>
                <w:rFonts w:hint="eastAsia" w:cs="Times New Roman"/>
                <w:color w:val="auto"/>
                <w:vertAlign w:val="superscript"/>
              </w:rPr>
              <w:t>)</w:t>
            </w:r>
          </w:p>
        </w:tc>
        <w:tc>
          <w:tcPr>
            <w:tcW w:w="1097" w:type="pct"/>
            <w:tcBorders>
              <w:tl2br w:val="nil"/>
              <w:tr2bl w:val="nil"/>
            </w:tcBorders>
            <w:vAlign w:val="center"/>
          </w:tcPr>
          <w:p w14:paraId="5BC5745B">
            <w:pPr>
              <w:pStyle w:val="49"/>
              <w:rPr>
                <w:rFonts w:cs="Times New Roman"/>
                <w:color w:val="auto"/>
              </w:rPr>
            </w:pPr>
            <w:r>
              <w:rPr>
                <w:rFonts w:cs="Times New Roman"/>
                <w:color w:val="auto"/>
              </w:rPr>
              <w:t>24小时平均第95</w:t>
            </w:r>
            <w:r>
              <w:rPr>
                <w:rFonts w:cs="Times New Roman"/>
                <w:color w:val="auto"/>
                <w:shd w:val="clear" w:color="auto" w:fill="FFFFFF"/>
              </w:rPr>
              <w:t>百</w:t>
            </w:r>
            <w:r>
              <w:rPr>
                <w:rFonts w:cs="Times New Roman"/>
                <w:color w:val="auto"/>
              </w:rPr>
              <w:t>分位数</w:t>
            </w:r>
          </w:p>
        </w:tc>
        <w:tc>
          <w:tcPr>
            <w:tcW w:w="584" w:type="pct"/>
            <w:tcBorders>
              <w:tl2br w:val="nil"/>
              <w:tr2bl w:val="nil"/>
            </w:tcBorders>
            <w:vAlign w:val="center"/>
          </w:tcPr>
          <w:p w14:paraId="410DBE92">
            <w:pPr>
              <w:spacing w:line="360" w:lineRule="exact"/>
              <w:ind w:firstLine="0" w:firstLineChars="0"/>
              <w:jc w:val="center"/>
              <w:textAlignment w:val="center"/>
              <w:rPr>
                <w:color w:val="auto"/>
                <w:lang w:eastAsia="zh-CN"/>
              </w:rPr>
            </w:pPr>
            <w:r>
              <w:rPr>
                <w:rFonts w:hint="eastAsia"/>
                <w:color w:val="auto"/>
                <w:sz w:val="21"/>
                <w:szCs w:val="21"/>
                <w:lang w:eastAsia="zh-CN" w:bidi="ar"/>
              </w:rPr>
              <w:t>0.4</w:t>
            </w:r>
          </w:p>
        </w:tc>
        <w:tc>
          <w:tcPr>
            <w:tcW w:w="520" w:type="pct"/>
            <w:tcBorders>
              <w:tl2br w:val="nil"/>
              <w:tr2bl w:val="nil"/>
            </w:tcBorders>
            <w:vAlign w:val="center"/>
          </w:tcPr>
          <w:p w14:paraId="4754B603">
            <w:pPr>
              <w:pStyle w:val="49"/>
              <w:rPr>
                <w:rFonts w:cs="Times New Roman"/>
                <w:color w:val="auto"/>
              </w:rPr>
            </w:pPr>
            <w:r>
              <w:rPr>
                <w:rFonts w:hint="eastAsia" w:cs="Times New Roman"/>
                <w:color w:val="auto"/>
              </w:rPr>
              <w:t>4</w:t>
            </w:r>
          </w:p>
        </w:tc>
        <w:tc>
          <w:tcPr>
            <w:tcW w:w="761" w:type="pct"/>
            <w:tcBorders>
              <w:right w:val="single" w:color="auto" w:sz="4" w:space="0"/>
              <w:tl2br w:val="nil"/>
              <w:tr2bl w:val="nil"/>
            </w:tcBorders>
            <w:vAlign w:val="center"/>
          </w:tcPr>
          <w:p w14:paraId="17D77C2A">
            <w:pPr>
              <w:spacing w:line="240" w:lineRule="auto"/>
              <w:ind w:firstLine="0" w:firstLineChars="0"/>
              <w:jc w:val="center"/>
              <w:rPr>
                <w:color w:val="auto"/>
                <w:sz w:val="21"/>
                <w:szCs w:val="20"/>
                <w:lang w:eastAsia="zh-CN"/>
              </w:rPr>
            </w:pPr>
            <w:r>
              <w:rPr>
                <w:rFonts w:hint="eastAsia"/>
                <w:color w:val="auto"/>
                <w:sz w:val="21"/>
                <w:szCs w:val="20"/>
                <w:lang w:eastAsia="zh-CN"/>
              </w:rPr>
              <w:t>10.0</w:t>
            </w:r>
          </w:p>
        </w:tc>
        <w:tc>
          <w:tcPr>
            <w:tcW w:w="552" w:type="pct"/>
            <w:tcBorders>
              <w:left w:val="single" w:color="auto" w:sz="4" w:space="0"/>
              <w:tl2br w:val="nil"/>
              <w:tr2bl w:val="nil"/>
            </w:tcBorders>
            <w:vAlign w:val="center"/>
          </w:tcPr>
          <w:p w14:paraId="40C32063">
            <w:pPr>
              <w:pStyle w:val="49"/>
              <w:rPr>
                <w:rFonts w:cs="Times New Roman"/>
                <w:color w:val="auto"/>
              </w:rPr>
            </w:pPr>
            <w:r>
              <w:rPr>
                <w:rFonts w:cs="Times New Roman"/>
                <w:color w:val="auto"/>
              </w:rPr>
              <w:t>/</w:t>
            </w:r>
          </w:p>
        </w:tc>
        <w:tc>
          <w:tcPr>
            <w:tcW w:w="693" w:type="pct"/>
            <w:tcBorders>
              <w:tl2br w:val="nil"/>
              <w:tr2bl w:val="nil"/>
            </w:tcBorders>
            <w:vAlign w:val="center"/>
          </w:tcPr>
          <w:p w14:paraId="18BE5A99">
            <w:pPr>
              <w:pStyle w:val="49"/>
              <w:rPr>
                <w:rFonts w:cs="Times New Roman"/>
                <w:color w:val="auto"/>
              </w:rPr>
            </w:pPr>
            <w:r>
              <w:rPr>
                <w:rFonts w:cs="Times New Roman"/>
                <w:color w:val="auto"/>
              </w:rPr>
              <w:t>达标</w:t>
            </w:r>
          </w:p>
        </w:tc>
      </w:tr>
      <w:tr w14:paraId="146AA0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792" w:type="pct"/>
            <w:tcBorders>
              <w:tl2br w:val="nil"/>
              <w:tr2bl w:val="nil"/>
            </w:tcBorders>
            <w:vAlign w:val="center"/>
          </w:tcPr>
          <w:p w14:paraId="5C79DBDF">
            <w:pPr>
              <w:pStyle w:val="49"/>
              <w:rPr>
                <w:rFonts w:cs="Times New Roman"/>
                <w:color w:val="auto"/>
              </w:rPr>
            </w:pPr>
            <w:r>
              <w:rPr>
                <w:rFonts w:cs="Times New Roman"/>
                <w:color w:val="auto"/>
              </w:rPr>
              <w:t>O</w:t>
            </w:r>
            <w:r>
              <w:rPr>
                <w:rFonts w:cs="Times New Roman"/>
                <w:color w:val="auto"/>
                <w:vertAlign w:val="subscript"/>
              </w:rPr>
              <w:t>3</w:t>
            </w:r>
          </w:p>
        </w:tc>
        <w:tc>
          <w:tcPr>
            <w:tcW w:w="1097" w:type="pct"/>
            <w:tcBorders>
              <w:tl2br w:val="nil"/>
              <w:tr2bl w:val="nil"/>
            </w:tcBorders>
            <w:vAlign w:val="center"/>
          </w:tcPr>
          <w:p w14:paraId="49F4D7D2">
            <w:pPr>
              <w:pStyle w:val="49"/>
              <w:rPr>
                <w:rFonts w:cs="Times New Roman"/>
                <w:color w:val="auto"/>
              </w:rPr>
            </w:pPr>
            <w:r>
              <w:rPr>
                <w:rFonts w:cs="Times New Roman"/>
                <w:color w:val="auto"/>
              </w:rPr>
              <w:t>8小时平均第90</w:t>
            </w:r>
            <w:r>
              <w:rPr>
                <w:rFonts w:cs="Times New Roman"/>
                <w:color w:val="auto"/>
                <w:shd w:val="clear" w:color="auto" w:fill="FFFFFF"/>
              </w:rPr>
              <w:t>百</w:t>
            </w:r>
            <w:r>
              <w:rPr>
                <w:rFonts w:cs="Times New Roman"/>
                <w:color w:val="auto"/>
              </w:rPr>
              <w:t>分位数</w:t>
            </w:r>
          </w:p>
        </w:tc>
        <w:tc>
          <w:tcPr>
            <w:tcW w:w="584" w:type="pct"/>
            <w:tcBorders>
              <w:tl2br w:val="nil"/>
              <w:tr2bl w:val="nil"/>
            </w:tcBorders>
            <w:vAlign w:val="center"/>
          </w:tcPr>
          <w:p w14:paraId="51087D03">
            <w:pPr>
              <w:spacing w:line="360" w:lineRule="exact"/>
              <w:ind w:firstLine="0" w:firstLineChars="0"/>
              <w:jc w:val="center"/>
              <w:textAlignment w:val="center"/>
              <w:rPr>
                <w:color w:val="auto"/>
                <w:lang w:eastAsia="zh-CN"/>
              </w:rPr>
            </w:pPr>
            <w:r>
              <w:rPr>
                <w:rFonts w:hint="eastAsia"/>
                <w:color w:val="auto"/>
                <w:sz w:val="21"/>
                <w:szCs w:val="21"/>
                <w:lang w:eastAsia="zh-CN" w:bidi="ar"/>
              </w:rPr>
              <w:t>77</w:t>
            </w:r>
          </w:p>
        </w:tc>
        <w:tc>
          <w:tcPr>
            <w:tcW w:w="520" w:type="pct"/>
            <w:tcBorders>
              <w:tl2br w:val="nil"/>
              <w:tr2bl w:val="nil"/>
            </w:tcBorders>
            <w:vAlign w:val="center"/>
          </w:tcPr>
          <w:p w14:paraId="4DB0C13E">
            <w:pPr>
              <w:pStyle w:val="49"/>
              <w:rPr>
                <w:rFonts w:cs="Times New Roman"/>
                <w:color w:val="auto"/>
              </w:rPr>
            </w:pPr>
            <w:r>
              <w:rPr>
                <w:rFonts w:hint="eastAsia" w:cs="Times New Roman"/>
                <w:color w:val="auto"/>
              </w:rPr>
              <w:t>160</w:t>
            </w:r>
          </w:p>
        </w:tc>
        <w:tc>
          <w:tcPr>
            <w:tcW w:w="761" w:type="pct"/>
            <w:tcBorders>
              <w:right w:val="single" w:color="auto" w:sz="4" w:space="0"/>
              <w:tl2br w:val="nil"/>
              <w:tr2bl w:val="nil"/>
            </w:tcBorders>
            <w:vAlign w:val="center"/>
          </w:tcPr>
          <w:p w14:paraId="10F2499C">
            <w:pPr>
              <w:spacing w:line="240" w:lineRule="auto"/>
              <w:ind w:firstLine="0" w:firstLineChars="0"/>
              <w:jc w:val="center"/>
              <w:rPr>
                <w:color w:val="auto"/>
                <w:sz w:val="21"/>
                <w:szCs w:val="20"/>
                <w:lang w:eastAsia="zh-CN"/>
              </w:rPr>
            </w:pPr>
            <w:r>
              <w:rPr>
                <w:rFonts w:hint="eastAsia"/>
                <w:color w:val="auto"/>
                <w:sz w:val="21"/>
                <w:szCs w:val="20"/>
                <w:lang w:eastAsia="zh-CN"/>
              </w:rPr>
              <w:t>48.1</w:t>
            </w:r>
          </w:p>
        </w:tc>
        <w:tc>
          <w:tcPr>
            <w:tcW w:w="552" w:type="pct"/>
            <w:tcBorders>
              <w:left w:val="single" w:color="auto" w:sz="4" w:space="0"/>
              <w:tl2br w:val="nil"/>
              <w:tr2bl w:val="nil"/>
            </w:tcBorders>
            <w:vAlign w:val="center"/>
          </w:tcPr>
          <w:p w14:paraId="39FE903B">
            <w:pPr>
              <w:pStyle w:val="49"/>
              <w:rPr>
                <w:rFonts w:cs="Times New Roman"/>
                <w:color w:val="auto"/>
              </w:rPr>
            </w:pPr>
            <w:r>
              <w:rPr>
                <w:rFonts w:cs="Times New Roman"/>
                <w:color w:val="auto"/>
              </w:rPr>
              <w:t>/</w:t>
            </w:r>
          </w:p>
        </w:tc>
        <w:tc>
          <w:tcPr>
            <w:tcW w:w="693" w:type="pct"/>
            <w:tcBorders>
              <w:tl2br w:val="nil"/>
              <w:tr2bl w:val="nil"/>
            </w:tcBorders>
            <w:vAlign w:val="center"/>
          </w:tcPr>
          <w:p w14:paraId="75F007DD">
            <w:pPr>
              <w:pStyle w:val="49"/>
              <w:rPr>
                <w:rFonts w:cs="Times New Roman"/>
                <w:color w:val="auto"/>
              </w:rPr>
            </w:pPr>
            <w:r>
              <w:rPr>
                <w:rFonts w:cs="Times New Roman"/>
                <w:color w:val="auto"/>
              </w:rPr>
              <w:t>达标</w:t>
            </w:r>
          </w:p>
        </w:tc>
      </w:tr>
    </w:tbl>
    <w:p w14:paraId="59A4A15D">
      <w:pPr>
        <w:ind w:firstLine="480"/>
        <w:rPr>
          <w:color w:val="auto"/>
          <w:lang w:eastAsia="zh-CN"/>
        </w:rPr>
      </w:pPr>
      <w:r>
        <w:rPr>
          <w:color w:val="auto"/>
          <w:lang w:eastAsia="zh-CN"/>
        </w:rPr>
        <w:t>由上表可知，</w:t>
      </w:r>
      <w:r>
        <w:rPr>
          <w:rFonts w:hint="eastAsia"/>
          <w:color w:val="auto"/>
          <w:szCs w:val="24"/>
          <w:lang w:eastAsia="zh-CN" w:bidi="zh-CN"/>
        </w:rPr>
        <w:t>和布克赛尔蒙古自治县</w:t>
      </w:r>
      <w:r>
        <w:rPr>
          <w:color w:val="auto"/>
          <w:szCs w:val="24"/>
          <w:lang w:eastAsia="zh-CN" w:bidi="zh-CN"/>
        </w:rPr>
        <w:t>SO</w:t>
      </w:r>
      <w:r>
        <w:rPr>
          <w:color w:val="auto"/>
          <w:szCs w:val="24"/>
          <w:vertAlign w:val="subscript"/>
          <w:lang w:eastAsia="zh-CN" w:bidi="zh-CN"/>
        </w:rPr>
        <w:t>2</w:t>
      </w:r>
      <w:r>
        <w:rPr>
          <w:color w:val="auto"/>
          <w:szCs w:val="24"/>
          <w:lang w:eastAsia="zh-CN" w:bidi="zh-CN"/>
        </w:rPr>
        <w:t>、NO</w:t>
      </w:r>
      <w:r>
        <w:rPr>
          <w:color w:val="auto"/>
          <w:szCs w:val="24"/>
          <w:vertAlign w:val="subscript"/>
          <w:lang w:eastAsia="zh-CN" w:bidi="zh-CN"/>
        </w:rPr>
        <w:t>2</w:t>
      </w:r>
      <w:r>
        <w:rPr>
          <w:color w:val="auto"/>
          <w:szCs w:val="24"/>
          <w:lang w:eastAsia="zh-CN" w:bidi="zh-CN"/>
        </w:rPr>
        <w:t>、PM</w:t>
      </w:r>
      <w:r>
        <w:rPr>
          <w:color w:val="auto"/>
          <w:szCs w:val="24"/>
          <w:vertAlign w:val="subscript"/>
          <w:lang w:eastAsia="zh-CN" w:bidi="zh-CN"/>
        </w:rPr>
        <w:t>10</w:t>
      </w:r>
      <w:r>
        <w:rPr>
          <w:color w:val="auto"/>
          <w:szCs w:val="24"/>
          <w:lang w:eastAsia="zh-CN" w:bidi="zh-CN"/>
        </w:rPr>
        <w:t>、PM</w:t>
      </w:r>
      <w:r>
        <w:rPr>
          <w:color w:val="auto"/>
          <w:szCs w:val="24"/>
          <w:vertAlign w:val="subscript"/>
          <w:lang w:eastAsia="zh-CN" w:bidi="zh-CN"/>
        </w:rPr>
        <w:t>2.5</w:t>
      </w:r>
      <w:r>
        <w:rPr>
          <w:color w:val="auto"/>
          <w:szCs w:val="24"/>
          <w:lang w:eastAsia="zh-CN" w:bidi="zh-CN"/>
        </w:rPr>
        <w:t>年平均浓度，CO、O</w:t>
      </w:r>
      <w:r>
        <w:rPr>
          <w:color w:val="auto"/>
          <w:szCs w:val="24"/>
          <w:vertAlign w:val="subscript"/>
          <w:lang w:eastAsia="zh-CN" w:bidi="zh-CN"/>
        </w:rPr>
        <w:t>3</w:t>
      </w:r>
      <w:r>
        <w:rPr>
          <w:color w:val="auto"/>
          <w:szCs w:val="24"/>
          <w:lang w:eastAsia="zh-CN" w:bidi="zh-CN"/>
        </w:rPr>
        <w:t>相应百分位数浓度</w:t>
      </w:r>
      <w:r>
        <w:rPr>
          <w:rFonts w:hint="eastAsia"/>
          <w:color w:val="auto"/>
          <w:szCs w:val="24"/>
          <w:lang w:eastAsia="zh-CN" w:bidi="zh-CN"/>
        </w:rPr>
        <w:t>各污染物平均浓度均优于《环境空气质量标准》（GB3095-2012）中二级标准限值，</w:t>
      </w:r>
      <w:r>
        <w:rPr>
          <w:color w:val="auto"/>
          <w:szCs w:val="24"/>
          <w:lang w:eastAsia="zh-CN" w:bidi="zh-CN"/>
        </w:rPr>
        <w:t>本项目所在区域为达标区域</w:t>
      </w:r>
      <w:r>
        <w:rPr>
          <w:color w:val="auto"/>
          <w:lang w:eastAsia="zh-CN"/>
        </w:rPr>
        <w:t>。</w:t>
      </w:r>
      <w:r>
        <w:rPr>
          <w:rFonts w:hint="eastAsia"/>
          <w:color w:val="auto"/>
          <w:lang w:eastAsia="zh-CN"/>
        </w:rPr>
        <w:t>同时也满足</w:t>
      </w:r>
      <w:r>
        <w:rPr>
          <w:rFonts w:hint="eastAsia"/>
          <w:color w:val="auto"/>
          <w:szCs w:val="24"/>
          <w:lang w:eastAsia="zh-CN" w:bidi="zh-CN"/>
        </w:rPr>
        <w:t>《环境空气质量标准》（GB3095-2026）中过渡阶段二级标准限值要求。</w:t>
      </w:r>
    </w:p>
    <w:p w14:paraId="1BCF438E">
      <w:pPr>
        <w:pStyle w:val="5"/>
        <w:ind w:left="240" w:firstLine="241"/>
        <w:rPr>
          <w:color w:val="auto"/>
          <w:lang w:eastAsia="zh-CN"/>
        </w:rPr>
      </w:pPr>
      <w:r>
        <w:rPr>
          <w:color w:val="auto"/>
          <w:lang w:eastAsia="zh-CN"/>
        </w:rPr>
        <w:t>其他污染物环境质量现状</w:t>
      </w:r>
    </w:p>
    <w:p w14:paraId="795F5F19">
      <w:pPr>
        <w:pStyle w:val="47"/>
        <w:ind w:firstLine="480"/>
        <w:rPr>
          <w:rFonts w:cs="Times New Roman"/>
          <w:color w:val="auto"/>
        </w:rPr>
      </w:pPr>
      <w:r>
        <w:rPr>
          <w:rFonts w:cs="Times New Roman"/>
          <w:color w:val="auto"/>
        </w:rPr>
        <w:t>本评价</w:t>
      </w:r>
      <w:r>
        <w:rPr>
          <w:rFonts w:hint="eastAsia" w:cs="Times New Roman"/>
          <w:color w:val="auto"/>
        </w:rPr>
        <w:t>引用</w:t>
      </w:r>
      <w:r>
        <w:rPr>
          <w:rFonts w:cs="Times New Roman"/>
          <w:color w:val="auto"/>
        </w:rPr>
        <w:t>特征因子TSP</w:t>
      </w:r>
      <w:r>
        <w:rPr>
          <w:rFonts w:hint="eastAsia" w:cs="Times New Roman"/>
          <w:color w:val="auto"/>
        </w:rPr>
        <w:t>监测数据</w:t>
      </w:r>
      <w:r>
        <w:rPr>
          <w:rFonts w:cs="Times New Roman"/>
          <w:color w:val="auto"/>
        </w:rPr>
        <w:t>。</w:t>
      </w:r>
    </w:p>
    <w:p w14:paraId="5AD02AFB">
      <w:pPr>
        <w:pStyle w:val="47"/>
        <w:ind w:firstLine="480"/>
        <w:rPr>
          <w:rFonts w:cs="Times New Roman"/>
          <w:color w:val="auto"/>
        </w:rPr>
      </w:pPr>
      <w:r>
        <w:rPr>
          <w:rFonts w:cs="Times New Roman"/>
          <w:color w:val="auto"/>
        </w:rPr>
        <w:t>（1）环境空气现状调查</w:t>
      </w:r>
    </w:p>
    <w:p w14:paraId="7F0DC468">
      <w:pPr>
        <w:pStyle w:val="47"/>
        <w:ind w:firstLine="480"/>
        <w:rPr>
          <w:rFonts w:cs="Times New Roman"/>
          <w:color w:val="auto"/>
        </w:rPr>
      </w:pPr>
      <w:r>
        <w:rPr>
          <w:rFonts w:hint="eastAsia" w:cs="Times New Roman"/>
          <w:color w:val="auto"/>
        </w:rPr>
        <w:t>引用监测数据是</w:t>
      </w:r>
      <w:r>
        <w:rPr>
          <w:rFonts w:cs="Times New Roman"/>
          <w:color w:val="auto"/>
        </w:rPr>
        <w:t>202</w:t>
      </w:r>
      <w:r>
        <w:rPr>
          <w:rFonts w:hint="eastAsia" w:cs="Times New Roman"/>
          <w:color w:val="auto"/>
        </w:rPr>
        <w:t>4</w:t>
      </w:r>
      <w:r>
        <w:rPr>
          <w:rFonts w:cs="Times New Roman"/>
          <w:color w:val="auto"/>
        </w:rPr>
        <w:t>年</w:t>
      </w:r>
      <w:r>
        <w:rPr>
          <w:rFonts w:hint="eastAsia" w:cs="Times New Roman"/>
          <w:color w:val="auto"/>
        </w:rPr>
        <w:t>10</w:t>
      </w:r>
      <w:r>
        <w:rPr>
          <w:rFonts w:cs="Times New Roman"/>
          <w:color w:val="auto"/>
        </w:rPr>
        <w:t>月</w:t>
      </w:r>
      <w:r>
        <w:rPr>
          <w:rFonts w:hint="eastAsia" w:cs="Times New Roman"/>
          <w:color w:val="auto"/>
        </w:rPr>
        <w:t>由</w:t>
      </w:r>
      <w:r>
        <w:rPr>
          <w:rFonts w:cs="Times New Roman"/>
          <w:color w:val="auto"/>
        </w:rPr>
        <w:t>新疆</w:t>
      </w:r>
      <w:r>
        <w:rPr>
          <w:rFonts w:hint="eastAsia" w:cs="Times New Roman"/>
          <w:color w:val="auto"/>
        </w:rPr>
        <w:t>锡水金山环境科技</w:t>
      </w:r>
      <w:r>
        <w:rPr>
          <w:rFonts w:cs="Times New Roman"/>
          <w:color w:val="auto"/>
        </w:rPr>
        <w:t>有限公司对项目区进行了</w:t>
      </w:r>
      <w:r>
        <w:rPr>
          <w:rFonts w:hint="eastAsia" w:cs="Times New Roman"/>
          <w:color w:val="auto"/>
        </w:rPr>
        <w:t>环境质量现状</w:t>
      </w:r>
      <w:r>
        <w:rPr>
          <w:rFonts w:cs="Times New Roman"/>
          <w:color w:val="auto"/>
        </w:rPr>
        <w:t>监测。</w:t>
      </w:r>
    </w:p>
    <w:p w14:paraId="4E34D932">
      <w:pPr>
        <w:pStyle w:val="47"/>
        <w:ind w:firstLine="480"/>
        <w:rPr>
          <w:rFonts w:cs="Times New Roman"/>
          <w:color w:val="auto"/>
        </w:rPr>
      </w:pPr>
      <w:r>
        <w:rPr>
          <w:rFonts w:cs="Times New Roman"/>
          <w:color w:val="auto"/>
        </w:rPr>
        <w:t>1）监测点的布置</w:t>
      </w:r>
    </w:p>
    <w:p w14:paraId="5C7D201D">
      <w:pPr>
        <w:pStyle w:val="47"/>
        <w:ind w:firstLine="480"/>
        <w:rPr>
          <w:rFonts w:cs="Times New Roman"/>
          <w:color w:val="auto"/>
        </w:rPr>
      </w:pPr>
      <w:r>
        <w:rPr>
          <w:rFonts w:cs="Times New Roman"/>
          <w:color w:val="auto"/>
        </w:rPr>
        <w:t>环境空气监测点，位于矿区下风向500m处，布置在厂址及20年统计的主导风向下风向5km范围内设置1</w:t>
      </w:r>
      <w:r>
        <w:rPr>
          <w:rFonts w:hint="eastAsia" w:cs="Times New Roman"/>
          <w:color w:val="auto"/>
        </w:rPr>
        <w:t>～</w:t>
      </w:r>
      <w:r>
        <w:rPr>
          <w:rFonts w:cs="Times New Roman"/>
          <w:color w:val="auto"/>
        </w:rPr>
        <w:t>2个监测点，本次监测点符合导则相关要求。监测布点见表4.2-2。</w:t>
      </w:r>
    </w:p>
    <w:p w14:paraId="4745E747">
      <w:pPr>
        <w:pStyle w:val="42"/>
        <w:spacing w:before="72" w:after="72"/>
        <w:ind w:firstLine="480"/>
        <w:rPr>
          <w:rFonts w:hint="eastAsia"/>
          <w:color w:val="auto"/>
          <w:sz w:val="21"/>
          <w:szCs w:val="21"/>
          <w:lang w:eastAsia="zh-CN"/>
        </w:rPr>
      </w:pPr>
      <w:r>
        <w:rPr>
          <w:color w:val="auto"/>
          <w:lang w:eastAsia="zh-CN"/>
        </w:rPr>
        <w:t>表4.2-2    环境空气质量现状监测布点情况一览表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79"/>
        <w:gridCol w:w="3050"/>
        <w:gridCol w:w="4341"/>
      </w:tblGrid>
      <w:tr w14:paraId="1D446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885" w:type="dxa"/>
            <w:tcBorders>
              <w:tl2br w:val="nil"/>
              <w:tr2bl w:val="nil"/>
            </w:tcBorders>
            <w:vAlign w:val="center"/>
          </w:tcPr>
          <w:p w14:paraId="5FC67A77">
            <w:pPr>
              <w:widowControl w:val="0"/>
              <w:spacing w:line="360" w:lineRule="exact"/>
              <w:ind w:firstLine="0" w:firstLineChars="0"/>
              <w:jc w:val="center"/>
              <w:textAlignment w:val="auto"/>
              <w:rPr>
                <w:b/>
                <w:bCs/>
                <w:color w:val="auto"/>
                <w:sz w:val="21"/>
                <w:szCs w:val="21"/>
              </w:rPr>
            </w:pPr>
            <w:r>
              <w:rPr>
                <w:b/>
                <w:bCs/>
                <w:color w:val="auto"/>
                <w:sz w:val="21"/>
                <w:szCs w:val="21"/>
              </w:rPr>
              <w:t>序号</w:t>
            </w:r>
          </w:p>
        </w:tc>
        <w:tc>
          <w:tcPr>
            <w:tcW w:w="3072" w:type="dxa"/>
            <w:tcBorders>
              <w:tl2br w:val="nil"/>
              <w:tr2bl w:val="nil"/>
            </w:tcBorders>
            <w:vAlign w:val="center"/>
          </w:tcPr>
          <w:p w14:paraId="5C5501BE">
            <w:pPr>
              <w:widowControl w:val="0"/>
              <w:spacing w:line="360" w:lineRule="exact"/>
              <w:ind w:firstLine="0" w:firstLineChars="0"/>
              <w:jc w:val="center"/>
              <w:textAlignment w:val="auto"/>
              <w:rPr>
                <w:b/>
                <w:bCs/>
                <w:color w:val="auto"/>
                <w:sz w:val="21"/>
                <w:szCs w:val="21"/>
              </w:rPr>
            </w:pPr>
            <w:r>
              <w:rPr>
                <w:b/>
                <w:bCs/>
                <w:color w:val="auto"/>
                <w:sz w:val="21"/>
                <w:szCs w:val="21"/>
              </w:rPr>
              <w:t>点位名称</w:t>
            </w:r>
          </w:p>
        </w:tc>
        <w:tc>
          <w:tcPr>
            <w:tcW w:w="4371" w:type="dxa"/>
            <w:tcBorders>
              <w:tl2br w:val="nil"/>
              <w:tr2bl w:val="nil"/>
            </w:tcBorders>
            <w:vAlign w:val="center"/>
          </w:tcPr>
          <w:p w14:paraId="4430C00C">
            <w:pPr>
              <w:widowControl w:val="0"/>
              <w:spacing w:line="360" w:lineRule="exact"/>
              <w:ind w:firstLine="0" w:firstLineChars="0"/>
              <w:jc w:val="center"/>
              <w:textAlignment w:val="auto"/>
              <w:rPr>
                <w:b/>
                <w:bCs/>
                <w:color w:val="auto"/>
                <w:sz w:val="21"/>
                <w:szCs w:val="21"/>
              </w:rPr>
            </w:pPr>
            <w:r>
              <w:rPr>
                <w:b/>
                <w:bCs/>
                <w:color w:val="auto"/>
                <w:sz w:val="21"/>
                <w:szCs w:val="21"/>
              </w:rPr>
              <w:t>坐标</w:t>
            </w:r>
          </w:p>
        </w:tc>
      </w:tr>
      <w:tr w14:paraId="7B138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885" w:type="dxa"/>
            <w:tcBorders>
              <w:tl2br w:val="nil"/>
              <w:tr2bl w:val="nil"/>
            </w:tcBorders>
            <w:vAlign w:val="center"/>
          </w:tcPr>
          <w:p w14:paraId="643122C6">
            <w:pPr>
              <w:widowControl w:val="0"/>
              <w:spacing w:line="360" w:lineRule="exact"/>
              <w:ind w:firstLine="0" w:firstLineChars="0"/>
              <w:jc w:val="center"/>
              <w:textAlignment w:val="auto"/>
              <w:rPr>
                <w:color w:val="auto"/>
                <w:sz w:val="21"/>
                <w:szCs w:val="21"/>
              </w:rPr>
            </w:pPr>
            <w:r>
              <w:rPr>
                <w:color w:val="auto"/>
                <w:sz w:val="21"/>
                <w:szCs w:val="21"/>
              </w:rPr>
              <w:t>1#</w:t>
            </w:r>
          </w:p>
        </w:tc>
        <w:tc>
          <w:tcPr>
            <w:tcW w:w="3072" w:type="dxa"/>
            <w:tcBorders>
              <w:tl2br w:val="nil"/>
              <w:tr2bl w:val="nil"/>
            </w:tcBorders>
            <w:vAlign w:val="center"/>
          </w:tcPr>
          <w:p w14:paraId="4C0FFEB7">
            <w:pPr>
              <w:widowControl w:val="0"/>
              <w:spacing w:line="360" w:lineRule="exact"/>
              <w:ind w:firstLine="0" w:firstLineChars="0"/>
              <w:jc w:val="center"/>
              <w:textAlignment w:val="auto"/>
              <w:rPr>
                <w:color w:val="auto"/>
                <w:sz w:val="21"/>
                <w:szCs w:val="21"/>
                <w:lang w:eastAsia="zh-CN"/>
              </w:rPr>
            </w:pPr>
            <w:r>
              <w:rPr>
                <w:color w:val="auto"/>
                <w:sz w:val="21"/>
                <w:szCs w:val="21"/>
              </w:rPr>
              <w:t>采</w:t>
            </w:r>
            <w:r>
              <w:rPr>
                <w:color w:val="auto"/>
                <w:sz w:val="21"/>
                <w:szCs w:val="21"/>
                <w:shd w:val="clear" w:color="auto" w:fill="FFFFFF"/>
              </w:rPr>
              <w:t>区</w:t>
            </w:r>
            <w:r>
              <w:rPr>
                <w:color w:val="auto"/>
                <w:sz w:val="21"/>
                <w:szCs w:val="21"/>
              </w:rPr>
              <w:t>下风向</w:t>
            </w:r>
            <w:r>
              <w:rPr>
                <w:color w:val="auto"/>
                <w:sz w:val="21"/>
                <w:szCs w:val="21"/>
                <w:lang w:eastAsia="zh-CN"/>
              </w:rPr>
              <w:t>500m处</w:t>
            </w:r>
          </w:p>
        </w:tc>
        <w:tc>
          <w:tcPr>
            <w:tcW w:w="4371" w:type="dxa"/>
            <w:tcBorders>
              <w:tl2br w:val="nil"/>
              <w:tr2bl w:val="nil"/>
            </w:tcBorders>
            <w:vAlign w:val="center"/>
          </w:tcPr>
          <w:p w14:paraId="1CAB84D4">
            <w:pPr>
              <w:widowControl w:val="0"/>
              <w:spacing w:line="360" w:lineRule="exact"/>
              <w:ind w:firstLine="0" w:firstLineChars="0"/>
              <w:jc w:val="center"/>
              <w:textAlignment w:val="auto"/>
              <w:rPr>
                <w:color w:val="auto"/>
                <w:sz w:val="21"/>
                <w:szCs w:val="21"/>
                <w:lang w:eastAsia="zh-CN"/>
              </w:rPr>
            </w:pPr>
          </w:p>
        </w:tc>
      </w:tr>
    </w:tbl>
    <w:p w14:paraId="36CAE631">
      <w:pPr>
        <w:widowControl w:val="0"/>
        <w:adjustRightInd w:val="0"/>
        <w:snapToGrid w:val="0"/>
        <w:ind w:firstLine="480"/>
        <w:textAlignment w:val="auto"/>
        <w:rPr>
          <w:color w:val="auto"/>
          <w:szCs w:val="24"/>
        </w:rPr>
      </w:pPr>
      <w:r>
        <w:rPr>
          <w:color w:val="auto"/>
          <w:szCs w:val="24"/>
        </w:rPr>
        <w:t>2）监测项目及分析方法</w:t>
      </w:r>
    </w:p>
    <w:p w14:paraId="20EDB501">
      <w:pPr>
        <w:pStyle w:val="61"/>
        <w:widowControl w:val="0"/>
        <w:adjustRightInd w:val="0"/>
        <w:spacing w:line="480" w:lineRule="exact"/>
        <w:ind w:firstLine="480"/>
        <w:textAlignment w:val="auto"/>
        <w:rPr>
          <w:rFonts w:ascii="Times New Roman" w:hAnsi="Times New Roman"/>
          <w:color w:val="auto"/>
          <w:szCs w:val="24"/>
          <w:lang w:eastAsia="zh-CN"/>
        </w:rPr>
      </w:pPr>
      <w:r>
        <w:rPr>
          <w:rFonts w:ascii="Times New Roman" w:hAnsi="Times New Roman"/>
          <w:color w:val="auto"/>
          <w:szCs w:val="24"/>
          <w:lang w:eastAsia="zh-CN"/>
        </w:rPr>
        <w:t>大气环境质量现状监测项目为：TSP。</w:t>
      </w:r>
    </w:p>
    <w:p w14:paraId="5A459A9D">
      <w:pPr>
        <w:pStyle w:val="61"/>
        <w:widowControl w:val="0"/>
        <w:adjustRightInd w:val="0"/>
        <w:spacing w:line="480" w:lineRule="exact"/>
        <w:ind w:firstLine="480"/>
        <w:textAlignment w:val="auto"/>
        <w:rPr>
          <w:rFonts w:ascii="Times New Roman" w:hAnsi="Times New Roman"/>
          <w:color w:val="auto"/>
          <w:szCs w:val="24"/>
          <w:lang w:eastAsia="zh-CN"/>
        </w:rPr>
      </w:pPr>
      <w:r>
        <w:rPr>
          <w:rFonts w:ascii="Times New Roman" w:hAnsi="Times New Roman"/>
          <w:color w:val="auto"/>
          <w:szCs w:val="24"/>
          <w:lang w:eastAsia="zh-CN"/>
        </w:rPr>
        <w:t>3）监测时间和频率</w:t>
      </w:r>
    </w:p>
    <w:p w14:paraId="3B495C2A">
      <w:pPr>
        <w:widowControl w:val="0"/>
        <w:adjustRightInd w:val="0"/>
        <w:snapToGrid w:val="0"/>
        <w:ind w:firstLine="480"/>
        <w:textAlignment w:val="auto"/>
        <w:rPr>
          <w:color w:val="auto"/>
          <w:szCs w:val="24"/>
          <w:lang w:eastAsia="zh-CN"/>
        </w:rPr>
      </w:pPr>
      <w:r>
        <w:rPr>
          <w:color w:val="auto"/>
          <w:szCs w:val="24"/>
          <w:lang w:eastAsia="zh-CN"/>
        </w:rPr>
        <w:t>监测时间：202</w:t>
      </w:r>
      <w:r>
        <w:rPr>
          <w:rFonts w:hint="eastAsia"/>
          <w:color w:val="auto"/>
          <w:szCs w:val="24"/>
          <w:lang w:eastAsia="zh-CN"/>
        </w:rPr>
        <w:t>4</w:t>
      </w:r>
      <w:r>
        <w:rPr>
          <w:color w:val="auto"/>
          <w:szCs w:val="24"/>
          <w:lang w:eastAsia="zh-CN"/>
        </w:rPr>
        <w:t>年</w:t>
      </w:r>
      <w:r>
        <w:rPr>
          <w:rFonts w:hint="eastAsia"/>
          <w:color w:val="auto"/>
          <w:szCs w:val="24"/>
          <w:lang w:eastAsia="zh-CN"/>
        </w:rPr>
        <w:t>10</w:t>
      </w:r>
      <w:r>
        <w:rPr>
          <w:color w:val="auto"/>
          <w:szCs w:val="24"/>
          <w:lang w:eastAsia="zh-CN"/>
        </w:rPr>
        <w:t>月</w:t>
      </w:r>
      <w:r>
        <w:rPr>
          <w:rFonts w:hint="eastAsia"/>
          <w:color w:val="auto"/>
          <w:szCs w:val="24"/>
          <w:lang w:eastAsia="zh-CN"/>
        </w:rPr>
        <w:t>23</w:t>
      </w:r>
      <w:r>
        <w:rPr>
          <w:color w:val="auto"/>
          <w:szCs w:val="24"/>
          <w:lang w:eastAsia="zh-CN"/>
        </w:rPr>
        <w:t>日至</w:t>
      </w:r>
      <w:r>
        <w:rPr>
          <w:rFonts w:hint="eastAsia"/>
          <w:color w:val="auto"/>
          <w:szCs w:val="24"/>
          <w:lang w:eastAsia="zh-CN"/>
        </w:rPr>
        <w:t>10</w:t>
      </w:r>
      <w:r>
        <w:rPr>
          <w:color w:val="auto"/>
          <w:szCs w:val="24"/>
          <w:lang w:eastAsia="zh-CN"/>
        </w:rPr>
        <w:t>月</w:t>
      </w:r>
      <w:r>
        <w:rPr>
          <w:rFonts w:hint="eastAsia"/>
          <w:color w:val="auto"/>
          <w:szCs w:val="24"/>
          <w:lang w:eastAsia="zh-CN"/>
        </w:rPr>
        <w:t>29</w:t>
      </w:r>
      <w:r>
        <w:rPr>
          <w:color w:val="auto"/>
          <w:szCs w:val="24"/>
          <w:lang w:eastAsia="zh-CN"/>
        </w:rPr>
        <w:t>日，连续监测7天。</w:t>
      </w:r>
    </w:p>
    <w:p w14:paraId="08619D04">
      <w:pPr>
        <w:widowControl w:val="0"/>
        <w:adjustRightInd w:val="0"/>
        <w:snapToGrid w:val="0"/>
        <w:ind w:firstLine="480"/>
        <w:textAlignment w:val="auto"/>
        <w:rPr>
          <w:color w:val="auto"/>
          <w:szCs w:val="24"/>
          <w:lang w:eastAsia="zh-CN"/>
        </w:rPr>
      </w:pPr>
      <w:r>
        <w:rPr>
          <w:color w:val="auto"/>
          <w:szCs w:val="24"/>
          <w:lang w:eastAsia="zh-CN"/>
        </w:rPr>
        <w:t>4）监测数据</w:t>
      </w:r>
    </w:p>
    <w:p w14:paraId="23D14931">
      <w:pPr>
        <w:widowControl w:val="0"/>
        <w:snapToGrid w:val="0"/>
        <w:ind w:firstLine="480"/>
        <w:textAlignment w:val="auto"/>
        <w:rPr>
          <w:color w:val="auto"/>
          <w:szCs w:val="24"/>
          <w:lang w:eastAsia="zh-CN"/>
        </w:rPr>
      </w:pPr>
      <w:r>
        <w:rPr>
          <w:color w:val="auto"/>
          <w:szCs w:val="24"/>
          <w:lang w:eastAsia="zh-CN"/>
        </w:rPr>
        <w:t>监测数据见表4.2-3、4.2-4。</w:t>
      </w:r>
    </w:p>
    <w:p w14:paraId="2EF1B31F">
      <w:pPr>
        <w:pStyle w:val="42"/>
        <w:spacing w:before="72" w:after="72"/>
        <w:ind w:firstLine="480"/>
        <w:rPr>
          <w:rFonts w:hint="eastAsia"/>
          <w:color w:val="auto"/>
          <w:sz w:val="21"/>
          <w:szCs w:val="21"/>
          <w:lang w:eastAsia="zh-CN"/>
        </w:rPr>
      </w:pPr>
      <w:r>
        <w:rPr>
          <w:color w:val="auto"/>
          <w:lang w:eastAsia="zh-CN"/>
        </w:rPr>
        <w:t>表4.2-3    环境空气监测数据</w:t>
      </w:r>
    </w:p>
    <w:tbl>
      <w:tblPr>
        <w:tblStyle w:val="36"/>
        <w:tblW w:w="494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7"/>
        <w:gridCol w:w="689"/>
        <w:gridCol w:w="885"/>
        <w:gridCol w:w="885"/>
        <w:gridCol w:w="885"/>
        <w:gridCol w:w="885"/>
        <w:gridCol w:w="885"/>
        <w:gridCol w:w="885"/>
        <w:gridCol w:w="881"/>
      </w:tblGrid>
      <w:tr w14:paraId="35BF3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5" w:type="pct"/>
            <w:gridSpan w:val="2"/>
            <w:tcBorders>
              <w:top w:val="single" w:color="auto" w:sz="4" w:space="0"/>
              <w:left w:val="single" w:color="auto" w:sz="4" w:space="0"/>
              <w:bottom w:val="single" w:color="auto" w:sz="4" w:space="0"/>
              <w:right w:val="single" w:color="auto" w:sz="4" w:space="0"/>
            </w:tcBorders>
            <w:vAlign w:val="center"/>
          </w:tcPr>
          <w:p w14:paraId="09716955">
            <w:pPr>
              <w:adjustRightInd w:val="0"/>
              <w:snapToGrid w:val="0"/>
              <w:spacing w:line="360" w:lineRule="exact"/>
              <w:ind w:firstLine="0" w:firstLineChars="0"/>
              <w:jc w:val="center"/>
              <w:rPr>
                <w:b/>
                <w:bCs/>
                <w:color w:val="auto"/>
                <w:sz w:val="21"/>
                <w:szCs w:val="21"/>
              </w:rPr>
            </w:pPr>
            <w:r>
              <w:rPr>
                <w:b/>
                <w:bCs/>
                <w:color w:val="auto"/>
                <w:sz w:val="21"/>
                <w:szCs w:val="21"/>
              </w:rPr>
              <w:t>采样地点</w:t>
            </w:r>
          </w:p>
        </w:tc>
        <w:tc>
          <w:tcPr>
            <w:tcW w:w="3785" w:type="pct"/>
            <w:gridSpan w:val="7"/>
            <w:tcBorders>
              <w:top w:val="single" w:color="auto" w:sz="4" w:space="0"/>
              <w:left w:val="single" w:color="auto" w:sz="4" w:space="0"/>
              <w:bottom w:val="single" w:color="auto" w:sz="4" w:space="0"/>
              <w:right w:val="single" w:color="auto" w:sz="4" w:space="0"/>
            </w:tcBorders>
            <w:vAlign w:val="center"/>
          </w:tcPr>
          <w:p w14:paraId="5EE296C7">
            <w:pPr>
              <w:adjustRightInd w:val="0"/>
              <w:snapToGrid w:val="0"/>
              <w:spacing w:line="360" w:lineRule="exact"/>
              <w:ind w:firstLine="0" w:firstLineChars="0"/>
              <w:jc w:val="center"/>
              <w:rPr>
                <w:b/>
                <w:bCs/>
                <w:color w:val="auto"/>
                <w:sz w:val="21"/>
                <w:szCs w:val="21"/>
              </w:rPr>
            </w:pPr>
            <w:r>
              <w:rPr>
                <w:b/>
                <w:bCs/>
                <w:color w:val="auto"/>
                <w:sz w:val="21"/>
                <w:szCs w:val="21"/>
              </w:rPr>
              <w:t>矿区</w:t>
            </w:r>
            <w:r>
              <w:rPr>
                <w:b/>
                <w:bCs/>
                <w:color w:val="auto"/>
                <w:sz w:val="21"/>
                <w:szCs w:val="21"/>
                <w:lang w:eastAsia="zh-CN"/>
              </w:rPr>
              <w:t>下</w:t>
            </w:r>
            <w:r>
              <w:rPr>
                <w:b/>
                <w:bCs/>
                <w:color w:val="auto"/>
                <w:sz w:val="21"/>
                <w:szCs w:val="21"/>
              </w:rPr>
              <w:t>风向</w:t>
            </w:r>
          </w:p>
        </w:tc>
      </w:tr>
      <w:tr w14:paraId="7794B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 w:hRule="atLeast"/>
          <w:jc w:val="center"/>
        </w:trPr>
        <w:tc>
          <w:tcPr>
            <w:tcW w:w="1215" w:type="pct"/>
            <w:gridSpan w:val="2"/>
            <w:tcBorders>
              <w:top w:val="single" w:color="auto" w:sz="4" w:space="0"/>
              <w:left w:val="single" w:color="auto" w:sz="4" w:space="0"/>
              <w:bottom w:val="single" w:color="auto" w:sz="4" w:space="0"/>
              <w:right w:val="single" w:color="auto" w:sz="4" w:space="0"/>
              <w:tl2br w:val="single" w:color="auto" w:sz="2" w:space="0"/>
            </w:tcBorders>
            <w:vAlign w:val="center"/>
          </w:tcPr>
          <w:p w14:paraId="031EDC40">
            <w:pPr>
              <w:adjustRightInd w:val="0"/>
              <w:snapToGrid w:val="0"/>
              <w:spacing w:line="360" w:lineRule="exact"/>
              <w:ind w:firstLine="0" w:firstLineChars="0"/>
              <w:jc w:val="right"/>
              <w:rPr>
                <w:b/>
                <w:bCs/>
                <w:color w:val="auto"/>
                <w:sz w:val="21"/>
                <w:szCs w:val="21"/>
              </w:rPr>
            </w:pPr>
            <w:r>
              <w:rPr>
                <w:b/>
                <w:bCs/>
                <w:color w:val="auto"/>
                <w:sz w:val="21"/>
                <w:szCs w:val="21"/>
              </w:rPr>
              <w:t>日期</w:t>
            </w:r>
          </w:p>
          <w:p w14:paraId="51F4323B">
            <w:pPr>
              <w:adjustRightInd w:val="0"/>
              <w:snapToGrid w:val="0"/>
              <w:spacing w:line="360" w:lineRule="exact"/>
              <w:ind w:firstLine="0" w:firstLineChars="0"/>
              <w:rPr>
                <w:b/>
                <w:bCs/>
                <w:color w:val="auto"/>
                <w:sz w:val="21"/>
                <w:szCs w:val="21"/>
              </w:rPr>
            </w:pPr>
            <w:r>
              <w:rPr>
                <w:b/>
                <w:bCs/>
                <w:color w:val="auto"/>
                <w:sz w:val="21"/>
                <w:szCs w:val="21"/>
              </w:rPr>
              <w:t>项目</w:t>
            </w:r>
          </w:p>
        </w:tc>
        <w:tc>
          <w:tcPr>
            <w:tcW w:w="541" w:type="pct"/>
            <w:tcBorders>
              <w:top w:val="single" w:color="auto" w:sz="4" w:space="0"/>
              <w:left w:val="single" w:color="auto" w:sz="4" w:space="0"/>
              <w:bottom w:val="single" w:color="auto" w:sz="4" w:space="0"/>
              <w:right w:val="single" w:color="auto" w:sz="4" w:space="0"/>
            </w:tcBorders>
            <w:vAlign w:val="center"/>
          </w:tcPr>
          <w:p w14:paraId="2037D702">
            <w:pPr>
              <w:adjustRightInd w:val="0"/>
              <w:snapToGrid w:val="0"/>
              <w:spacing w:line="360" w:lineRule="exact"/>
              <w:ind w:firstLine="0" w:firstLineChars="0"/>
              <w:jc w:val="center"/>
              <w:rPr>
                <w:b/>
                <w:bCs/>
                <w:color w:val="auto"/>
                <w:sz w:val="21"/>
                <w:szCs w:val="21"/>
                <w:lang w:eastAsia="zh-CN"/>
              </w:rPr>
            </w:pPr>
            <w:r>
              <w:rPr>
                <w:rFonts w:hint="eastAsia"/>
                <w:b/>
                <w:bCs/>
                <w:color w:val="auto"/>
                <w:sz w:val="21"/>
                <w:szCs w:val="21"/>
                <w:lang w:eastAsia="zh-CN"/>
              </w:rPr>
              <w:t>10.23</w:t>
            </w:r>
          </w:p>
        </w:tc>
        <w:tc>
          <w:tcPr>
            <w:tcW w:w="541" w:type="pct"/>
            <w:tcBorders>
              <w:top w:val="single" w:color="auto" w:sz="4" w:space="0"/>
              <w:left w:val="single" w:color="auto" w:sz="4" w:space="0"/>
              <w:bottom w:val="single" w:color="auto" w:sz="4" w:space="0"/>
              <w:right w:val="single" w:color="auto" w:sz="4" w:space="0"/>
            </w:tcBorders>
            <w:vAlign w:val="center"/>
          </w:tcPr>
          <w:p w14:paraId="19401C7B">
            <w:pPr>
              <w:adjustRightInd w:val="0"/>
              <w:snapToGrid w:val="0"/>
              <w:spacing w:line="360" w:lineRule="exact"/>
              <w:ind w:firstLine="0" w:firstLineChars="0"/>
              <w:jc w:val="center"/>
              <w:rPr>
                <w:b/>
                <w:bCs/>
                <w:color w:val="auto"/>
                <w:sz w:val="21"/>
                <w:szCs w:val="21"/>
                <w:lang w:eastAsia="zh-CN"/>
              </w:rPr>
            </w:pPr>
            <w:r>
              <w:rPr>
                <w:rFonts w:hint="eastAsia"/>
                <w:b/>
                <w:bCs/>
                <w:color w:val="auto"/>
                <w:sz w:val="21"/>
                <w:szCs w:val="21"/>
                <w:lang w:eastAsia="zh-CN"/>
              </w:rPr>
              <w:t>10.24</w:t>
            </w:r>
          </w:p>
        </w:tc>
        <w:tc>
          <w:tcPr>
            <w:tcW w:w="541" w:type="pct"/>
            <w:tcBorders>
              <w:top w:val="single" w:color="auto" w:sz="4" w:space="0"/>
              <w:left w:val="single" w:color="auto" w:sz="4" w:space="0"/>
              <w:bottom w:val="single" w:color="auto" w:sz="4" w:space="0"/>
              <w:right w:val="single" w:color="auto" w:sz="4" w:space="0"/>
            </w:tcBorders>
            <w:vAlign w:val="center"/>
          </w:tcPr>
          <w:p w14:paraId="4B91495D">
            <w:pPr>
              <w:adjustRightInd w:val="0"/>
              <w:snapToGrid w:val="0"/>
              <w:spacing w:line="360" w:lineRule="exact"/>
              <w:ind w:firstLine="0" w:firstLineChars="0"/>
              <w:jc w:val="center"/>
              <w:rPr>
                <w:b/>
                <w:bCs/>
                <w:color w:val="auto"/>
                <w:sz w:val="21"/>
                <w:szCs w:val="21"/>
                <w:lang w:eastAsia="zh-CN"/>
              </w:rPr>
            </w:pPr>
            <w:r>
              <w:rPr>
                <w:rFonts w:hint="eastAsia"/>
                <w:b/>
                <w:bCs/>
                <w:color w:val="auto"/>
                <w:sz w:val="21"/>
                <w:szCs w:val="21"/>
                <w:lang w:eastAsia="zh-CN"/>
              </w:rPr>
              <w:t>10.25</w:t>
            </w:r>
          </w:p>
        </w:tc>
        <w:tc>
          <w:tcPr>
            <w:tcW w:w="541" w:type="pct"/>
            <w:tcBorders>
              <w:top w:val="single" w:color="auto" w:sz="4" w:space="0"/>
              <w:left w:val="single" w:color="auto" w:sz="4" w:space="0"/>
              <w:bottom w:val="single" w:color="auto" w:sz="4" w:space="0"/>
              <w:right w:val="single" w:color="auto" w:sz="4" w:space="0"/>
            </w:tcBorders>
            <w:vAlign w:val="center"/>
          </w:tcPr>
          <w:p w14:paraId="1FB854D8">
            <w:pPr>
              <w:adjustRightInd w:val="0"/>
              <w:snapToGrid w:val="0"/>
              <w:spacing w:line="360" w:lineRule="exact"/>
              <w:ind w:firstLine="0" w:firstLineChars="0"/>
              <w:jc w:val="center"/>
              <w:rPr>
                <w:b/>
                <w:bCs/>
                <w:color w:val="auto"/>
                <w:sz w:val="21"/>
                <w:szCs w:val="21"/>
                <w:lang w:eastAsia="zh-CN"/>
              </w:rPr>
            </w:pPr>
            <w:r>
              <w:rPr>
                <w:rFonts w:hint="eastAsia"/>
                <w:b/>
                <w:bCs/>
                <w:color w:val="auto"/>
                <w:sz w:val="21"/>
                <w:szCs w:val="21"/>
                <w:lang w:eastAsia="zh-CN"/>
              </w:rPr>
              <w:t>10.26</w:t>
            </w:r>
          </w:p>
        </w:tc>
        <w:tc>
          <w:tcPr>
            <w:tcW w:w="541" w:type="pct"/>
            <w:tcBorders>
              <w:top w:val="single" w:color="auto" w:sz="4" w:space="0"/>
              <w:left w:val="single" w:color="auto" w:sz="4" w:space="0"/>
              <w:bottom w:val="single" w:color="auto" w:sz="4" w:space="0"/>
              <w:right w:val="single" w:color="auto" w:sz="4" w:space="0"/>
            </w:tcBorders>
            <w:vAlign w:val="center"/>
          </w:tcPr>
          <w:p w14:paraId="7D9BB70F">
            <w:pPr>
              <w:adjustRightInd w:val="0"/>
              <w:snapToGrid w:val="0"/>
              <w:spacing w:line="360" w:lineRule="exact"/>
              <w:ind w:firstLine="0" w:firstLineChars="0"/>
              <w:jc w:val="center"/>
              <w:rPr>
                <w:b/>
                <w:bCs/>
                <w:color w:val="auto"/>
                <w:sz w:val="21"/>
                <w:szCs w:val="21"/>
                <w:lang w:eastAsia="zh-CN"/>
              </w:rPr>
            </w:pPr>
            <w:r>
              <w:rPr>
                <w:rFonts w:hint="eastAsia"/>
                <w:b/>
                <w:bCs/>
                <w:color w:val="auto"/>
                <w:sz w:val="21"/>
                <w:szCs w:val="21"/>
                <w:lang w:eastAsia="zh-CN"/>
              </w:rPr>
              <w:t>10.27</w:t>
            </w:r>
          </w:p>
        </w:tc>
        <w:tc>
          <w:tcPr>
            <w:tcW w:w="541" w:type="pct"/>
            <w:tcBorders>
              <w:top w:val="single" w:color="auto" w:sz="4" w:space="0"/>
              <w:left w:val="single" w:color="auto" w:sz="4" w:space="0"/>
              <w:bottom w:val="single" w:color="auto" w:sz="4" w:space="0"/>
              <w:right w:val="single" w:color="auto" w:sz="4" w:space="0"/>
            </w:tcBorders>
            <w:vAlign w:val="center"/>
          </w:tcPr>
          <w:p w14:paraId="59CABD6C">
            <w:pPr>
              <w:adjustRightInd w:val="0"/>
              <w:snapToGrid w:val="0"/>
              <w:spacing w:line="360" w:lineRule="exact"/>
              <w:ind w:firstLine="0" w:firstLineChars="0"/>
              <w:jc w:val="center"/>
              <w:rPr>
                <w:b/>
                <w:bCs/>
                <w:color w:val="auto"/>
                <w:sz w:val="21"/>
                <w:szCs w:val="21"/>
                <w:lang w:eastAsia="zh-CN"/>
              </w:rPr>
            </w:pPr>
            <w:r>
              <w:rPr>
                <w:rFonts w:hint="eastAsia"/>
                <w:b/>
                <w:bCs/>
                <w:color w:val="auto"/>
                <w:sz w:val="21"/>
                <w:szCs w:val="21"/>
                <w:lang w:eastAsia="zh-CN"/>
              </w:rPr>
              <w:t>10.28</w:t>
            </w:r>
          </w:p>
        </w:tc>
        <w:tc>
          <w:tcPr>
            <w:tcW w:w="538" w:type="pct"/>
            <w:tcBorders>
              <w:top w:val="single" w:color="auto" w:sz="4" w:space="0"/>
              <w:left w:val="single" w:color="auto" w:sz="4" w:space="0"/>
              <w:bottom w:val="single" w:color="auto" w:sz="4" w:space="0"/>
              <w:right w:val="single" w:color="auto" w:sz="4" w:space="0"/>
            </w:tcBorders>
            <w:vAlign w:val="center"/>
          </w:tcPr>
          <w:p w14:paraId="51D1C58E">
            <w:pPr>
              <w:adjustRightInd w:val="0"/>
              <w:snapToGrid w:val="0"/>
              <w:spacing w:line="360" w:lineRule="exact"/>
              <w:ind w:firstLine="0" w:firstLineChars="0"/>
              <w:jc w:val="center"/>
              <w:rPr>
                <w:b/>
                <w:bCs/>
                <w:color w:val="auto"/>
                <w:sz w:val="21"/>
                <w:szCs w:val="21"/>
                <w:lang w:eastAsia="zh-CN"/>
              </w:rPr>
            </w:pPr>
            <w:r>
              <w:rPr>
                <w:rFonts w:hint="eastAsia"/>
                <w:b/>
                <w:bCs/>
                <w:color w:val="auto"/>
                <w:sz w:val="21"/>
                <w:szCs w:val="21"/>
                <w:lang w:eastAsia="zh-CN"/>
              </w:rPr>
              <w:t>10.29</w:t>
            </w:r>
          </w:p>
        </w:tc>
      </w:tr>
      <w:tr w14:paraId="21BBF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1EA1F05E">
            <w:pPr>
              <w:adjustRightInd w:val="0"/>
              <w:snapToGrid w:val="0"/>
              <w:spacing w:line="360" w:lineRule="exact"/>
              <w:ind w:firstLine="0" w:firstLineChars="0"/>
              <w:jc w:val="center"/>
              <w:rPr>
                <w:color w:val="auto"/>
                <w:sz w:val="21"/>
                <w:szCs w:val="21"/>
                <w:vertAlign w:val="subscript"/>
              </w:rPr>
            </w:pPr>
            <w:r>
              <w:rPr>
                <w:color w:val="auto"/>
                <w:sz w:val="21"/>
                <w:szCs w:val="21"/>
              </w:rPr>
              <w:t>TSP</w:t>
            </w:r>
            <w:r>
              <w:rPr>
                <w:color w:val="auto"/>
                <w:szCs w:val="24"/>
                <w:lang w:eastAsia="zh-CN"/>
              </w:rPr>
              <w:t>（μg/m</w:t>
            </w:r>
            <w:r>
              <w:rPr>
                <w:color w:val="auto"/>
                <w:szCs w:val="24"/>
                <w:vertAlign w:val="superscript"/>
                <w:lang w:eastAsia="zh-CN"/>
              </w:rPr>
              <w:t>3</w:t>
            </w:r>
            <w:r>
              <w:rPr>
                <w:color w:val="auto"/>
                <w:szCs w:val="24"/>
                <w:lang w:eastAsia="zh-CN"/>
              </w:rPr>
              <w:t>）</w:t>
            </w:r>
          </w:p>
        </w:tc>
        <w:tc>
          <w:tcPr>
            <w:tcW w:w="421" w:type="pct"/>
            <w:tcBorders>
              <w:top w:val="single" w:color="auto" w:sz="4" w:space="0"/>
              <w:left w:val="single" w:color="auto" w:sz="4" w:space="0"/>
              <w:bottom w:val="single" w:color="auto" w:sz="4" w:space="0"/>
              <w:right w:val="single" w:color="auto" w:sz="4" w:space="0"/>
            </w:tcBorders>
            <w:vAlign w:val="center"/>
          </w:tcPr>
          <w:p w14:paraId="458F02C4">
            <w:pPr>
              <w:adjustRightInd w:val="0"/>
              <w:snapToGrid w:val="0"/>
              <w:spacing w:line="360" w:lineRule="exact"/>
              <w:ind w:firstLine="0" w:firstLineChars="0"/>
              <w:jc w:val="center"/>
              <w:rPr>
                <w:color w:val="auto"/>
                <w:sz w:val="21"/>
                <w:szCs w:val="21"/>
              </w:rPr>
            </w:pPr>
            <w:r>
              <w:rPr>
                <w:color w:val="auto"/>
                <w:sz w:val="21"/>
                <w:szCs w:val="21"/>
              </w:rPr>
              <w:t>日均值</w:t>
            </w:r>
          </w:p>
        </w:tc>
        <w:tc>
          <w:tcPr>
            <w:tcW w:w="541" w:type="pct"/>
            <w:tcBorders>
              <w:top w:val="single" w:color="auto" w:sz="4" w:space="0"/>
              <w:left w:val="single" w:color="auto" w:sz="4" w:space="0"/>
              <w:bottom w:val="single" w:color="auto" w:sz="4" w:space="0"/>
              <w:right w:val="single" w:color="auto" w:sz="4" w:space="0"/>
            </w:tcBorders>
            <w:vAlign w:val="center"/>
          </w:tcPr>
          <w:p w14:paraId="1A69F106">
            <w:pPr>
              <w:adjustRightInd w:val="0"/>
              <w:snapToGrid w:val="0"/>
              <w:spacing w:line="360" w:lineRule="exact"/>
              <w:ind w:firstLine="0" w:firstLineChars="0"/>
              <w:jc w:val="center"/>
              <w:textAlignment w:val="bottom"/>
              <w:rPr>
                <w:color w:val="auto"/>
                <w:sz w:val="21"/>
                <w:szCs w:val="21"/>
                <w:lang w:eastAsia="zh-CN"/>
              </w:rPr>
            </w:pPr>
            <w:r>
              <w:rPr>
                <w:rFonts w:hint="eastAsia"/>
                <w:color w:val="auto"/>
                <w:sz w:val="21"/>
                <w:szCs w:val="21"/>
                <w:lang w:eastAsia="zh-CN"/>
              </w:rPr>
              <w:t>134</w:t>
            </w:r>
          </w:p>
        </w:tc>
        <w:tc>
          <w:tcPr>
            <w:tcW w:w="541" w:type="pct"/>
            <w:tcBorders>
              <w:top w:val="single" w:color="auto" w:sz="4" w:space="0"/>
              <w:left w:val="single" w:color="auto" w:sz="4" w:space="0"/>
              <w:bottom w:val="single" w:color="auto" w:sz="4" w:space="0"/>
              <w:right w:val="single" w:color="auto" w:sz="4" w:space="0"/>
            </w:tcBorders>
            <w:vAlign w:val="center"/>
          </w:tcPr>
          <w:p w14:paraId="6D502228">
            <w:pPr>
              <w:adjustRightInd w:val="0"/>
              <w:snapToGrid w:val="0"/>
              <w:spacing w:line="360" w:lineRule="exact"/>
              <w:ind w:firstLine="0" w:firstLineChars="0"/>
              <w:jc w:val="center"/>
              <w:textAlignment w:val="bottom"/>
              <w:rPr>
                <w:color w:val="auto"/>
                <w:sz w:val="21"/>
                <w:szCs w:val="21"/>
                <w:lang w:eastAsia="zh-CN"/>
              </w:rPr>
            </w:pPr>
            <w:r>
              <w:rPr>
                <w:rFonts w:hint="eastAsia"/>
                <w:color w:val="auto"/>
                <w:sz w:val="21"/>
                <w:szCs w:val="21"/>
                <w:lang w:eastAsia="zh-CN"/>
              </w:rPr>
              <w:t>157</w:t>
            </w:r>
          </w:p>
        </w:tc>
        <w:tc>
          <w:tcPr>
            <w:tcW w:w="541" w:type="pct"/>
            <w:tcBorders>
              <w:top w:val="single" w:color="auto" w:sz="4" w:space="0"/>
              <w:left w:val="single" w:color="auto" w:sz="4" w:space="0"/>
              <w:bottom w:val="single" w:color="auto" w:sz="4" w:space="0"/>
              <w:right w:val="single" w:color="auto" w:sz="4" w:space="0"/>
            </w:tcBorders>
            <w:vAlign w:val="center"/>
          </w:tcPr>
          <w:p w14:paraId="363B5477">
            <w:pPr>
              <w:adjustRightInd w:val="0"/>
              <w:snapToGrid w:val="0"/>
              <w:spacing w:line="360" w:lineRule="exact"/>
              <w:ind w:firstLine="0" w:firstLineChars="0"/>
              <w:jc w:val="center"/>
              <w:textAlignment w:val="bottom"/>
              <w:rPr>
                <w:color w:val="auto"/>
                <w:sz w:val="21"/>
                <w:szCs w:val="21"/>
                <w:lang w:eastAsia="zh-CN"/>
              </w:rPr>
            </w:pPr>
            <w:r>
              <w:rPr>
                <w:rFonts w:hint="eastAsia"/>
                <w:color w:val="auto"/>
                <w:sz w:val="21"/>
                <w:szCs w:val="21"/>
                <w:lang w:eastAsia="zh-CN"/>
              </w:rPr>
              <w:t>142</w:t>
            </w:r>
          </w:p>
        </w:tc>
        <w:tc>
          <w:tcPr>
            <w:tcW w:w="541" w:type="pct"/>
            <w:tcBorders>
              <w:top w:val="single" w:color="auto" w:sz="4" w:space="0"/>
              <w:left w:val="single" w:color="auto" w:sz="4" w:space="0"/>
              <w:bottom w:val="single" w:color="auto" w:sz="4" w:space="0"/>
              <w:right w:val="single" w:color="auto" w:sz="4" w:space="0"/>
            </w:tcBorders>
            <w:vAlign w:val="center"/>
          </w:tcPr>
          <w:p w14:paraId="1D241D7E">
            <w:pPr>
              <w:adjustRightInd w:val="0"/>
              <w:snapToGrid w:val="0"/>
              <w:spacing w:line="360" w:lineRule="exact"/>
              <w:ind w:firstLine="0" w:firstLineChars="0"/>
              <w:jc w:val="center"/>
              <w:textAlignment w:val="bottom"/>
              <w:rPr>
                <w:color w:val="auto"/>
                <w:sz w:val="21"/>
                <w:szCs w:val="21"/>
                <w:lang w:eastAsia="zh-CN"/>
              </w:rPr>
            </w:pPr>
            <w:r>
              <w:rPr>
                <w:rFonts w:hint="eastAsia"/>
                <w:color w:val="auto"/>
                <w:sz w:val="21"/>
                <w:szCs w:val="21"/>
                <w:lang w:eastAsia="zh-CN"/>
              </w:rPr>
              <w:t>184</w:t>
            </w:r>
          </w:p>
        </w:tc>
        <w:tc>
          <w:tcPr>
            <w:tcW w:w="541" w:type="pct"/>
            <w:tcBorders>
              <w:top w:val="single" w:color="auto" w:sz="4" w:space="0"/>
              <w:left w:val="single" w:color="auto" w:sz="4" w:space="0"/>
              <w:bottom w:val="single" w:color="auto" w:sz="4" w:space="0"/>
              <w:right w:val="single" w:color="auto" w:sz="4" w:space="0"/>
            </w:tcBorders>
            <w:vAlign w:val="center"/>
          </w:tcPr>
          <w:p w14:paraId="0D8C3076">
            <w:pPr>
              <w:adjustRightInd w:val="0"/>
              <w:snapToGrid w:val="0"/>
              <w:spacing w:line="360" w:lineRule="exact"/>
              <w:ind w:firstLine="0" w:firstLineChars="0"/>
              <w:jc w:val="center"/>
              <w:textAlignment w:val="bottom"/>
              <w:rPr>
                <w:color w:val="auto"/>
                <w:sz w:val="21"/>
                <w:szCs w:val="21"/>
                <w:lang w:eastAsia="zh-CN"/>
              </w:rPr>
            </w:pPr>
            <w:r>
              <w:rPr>
                <w:rFonts w:hint="eastAsia"/>
                <w:color w:val="auto"/>
                <w:sz w:val="21"/>
                <w:szCs w:val="21"/>
                <w:lang w:eastAsia="zh-CN"/>
              </w:rPr>
              <w:t>151</w:t>
            </w:r>
          </w:p>
        </w:tc>
        <w:tc>
          <w:tcPr>
            <w:tcW w:w="541" w:type="pct"/>
            <w:tcBorders>
              <w:top w:val="single" w:color="auto" w:sz="4" w:space="0"/>
              <w:left w:val="single" w:color="auto" w:sz="4" w:space="0"/>
              <w:bottom w:val="single" w:color="auto" w:sz="4" w:space="0"/>
              <w:right w:val="single" w:color="auto" w:sz="4" w:space="0"/>
            </w:tcBorders>
            <w:vAlign w:val="center"/>
          </w:tcPr>
          <w:p w14:paraId="562BCF7F">
            <w:pPr>
              <w:adjustRightInd w:val="0"/>
              <w:snapToGrid w:val="0"/>
              <w:spacing w:line="360" w:lineRule="exact"/>
              <w:ind w:firstLine="0" w:firstLineChars="0"/>
              <w:jc w:val="center"/>
              <w:textAlignment w:val="bottom"/>
              <w:rPr>
                <w:color w:val="auto"/>
                <w:sz w:val="21"/>
                <w:szCs w:val="21"/>
                <w:lang w:eastAsia="zh-CN"/>
              </w:rPr>
            </w:pPr>
            <w:r>
              <w:rPr>
                <w:rFonts w:hint="eastAsia"/>
                <w:color w:val="auto"/>
                <w:sz w:val="21"/>
                <w:szCs w:val="21"/>
                <w:lang w:eastAsia="zh-CN"/>
              </w:rPr>
              <w:t>138</w:t>
            </w:r>
          </w:p>
        </w:tc>
        <w:tc>
          <w:tcPr>
            <w:tcW w:w="538" w:type="pct"/>
            <w:tcBorders>
              <w:top w:val="single" w:color="auto" w:sz="4" w:space="0"/>
              <w:left w:val="single" w:color="auto" w:sz="4" w:space="0"/>
              <w:bottom w:val="single" w:color="auto" w:sz="4" w:space="0"/>
              <w:right w:val="single" w:color="auto" w:sz="4" w:space="0"/>
            </w:tcBorders>
            <w:vAlign w:val="center"/>
          </w:tcPr>
          <w:p w14:paraId="69C4108E">
            <w:pPr>
              <w:adjustRightInd w:val="0"/>
              <w:snapToGrid w:val="0"/>
              <w:spacing w:line="360" w:lineRule="exact"/>
              <w:ind w:firstLine="0" w:firstLineChars="0"/>
              <w:jc w:val="center"/>
              <w:textAlignment w:val="bottom"/>
              <w:rPr>
                <w:color w:val="auto"/>
                <w:sz w:val="21"/>
                <w:szCs w:val="21"/>
                <w:lang w:eastAsia="zh-CN"/>
              </w:rPr>
            </w:pPr>
            <w:r>
              <w:rPr>
                <w:rFonts w:hint="eastAsia"/>
                <w:color w:val="auto"/>
                <w:sz w:val="21"/>
                <w:szCs w:val="21"/>
                <w:lang w:eastAsia="zh-CN"/>
              </w:rPr>
              <w:t>171</w:t>
            </w:r>
          </w:p>
        </w:tc>
      </w:tr>
    </w:tbl>
    <w:p w14:paraId="42912F9D">
      <w:pPr>
        <w:widowControl w:val="0"/>
        <w:ind w:firstLine="480"/>
        <w:textAlignment w:val="auto"/>
        <w:rPr>
          <w:color w:val="auto"/>
          <w:szCs w:val="24"/>
          <w:lang w:val="de-DE" w:eastAsia="zh-CN"/>
        </w:rPr>
      </w:pPr>
      <w:r>
        <w:rPr>
          <w:color w:val="auto"/>
          <w:szCs w:val="24"/>
          <w:lang w:val="de-DE" w:eastAsia="zh-CN"/>
        </w:rPr>
        <w:t>（2）环境空气质量现状评价</w:t>
      </w:r>
    </w:p>
    <w:p w14:paraId="56DC7885">
      <w:pPr>
        <w:pStyle w:val="42"/>
        <w:spacing w:before="72" w:after="72"/>
        <w:ind w:firstLine="480"/>
        <w:rPr>
          <w:rFonts w:hint="eastAsia"/>
          <w:color w:val="auto"/>
          <w:sz w:val="21"/>
          <w:szCs w:val="21"/>
          <w:lang w:eastAsia="zh-CN"/>
        </w:rPr>
      </w:pPr>
      <w:r>
        <w:rPr>
          <w:color w:val="auto"/>
          <w:lang w:eastAsia="zh-CN"/>
        </w:rPr>
        <w:t>表4.2-4    环境空气评价分析结果</w:t>
      </w:r>
    </w:p>
    <w:tbl>
      <w:tblPr>
        <w:tblStyle w:val="36"/>
        <w:tblW w:w="505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8"/>
        <w:gridCol w:w="1407"/>
        <w:gridCol w:w="1301"/>
        <w:gridCol w:w="1301"/>
        <w:gridCol w:w="1301"/>
        <w:gridCol w:w="1303"/>
      </w:tblGrid>
      <w:tr w14:paraId="43E23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1762" w:type="dxa"/>
            <w:vMerge w:val="restart"/>
            <w:tcMar>
              <w:left w:w="6" w:type="dxa"/>
              <w:right w:w="6" w:type="dxa"/>
            </w:tcMar>
            <w:vAlign w:val="center"/>
          </w:tcPr>
          <w:p w14:paraId="63086207">
            <w:pPr>
              <w:widowControl w:val="0"/>
              <w:spacing w:line="360" w:lineRule="exact"/>
              <w:ind w:firstLine="0" w:firstLineChars="0"/>
              <w:jc w:val="center"/>
              <w:textAlignment w:val="auto"/>
              <w:rPr>
                <w:b/>
                <w:bCs/>
                <w:color w:val="auto"/>
                <w:sz w:val="21"/>
                <w:szCs w:val="21"/>
              </w:rPr>
            </w:pPr>
            <w:r>
              <w:rPr>
                <w:b/>
                <w:bCs/>
                <w:color w:val="auto"/>
                <w:sz w:val="21"/>
                <w:szCs w:val="21"/>
              </w:rPr>
              <w:t>污染物</w:t>
            </w:r>
          </w:p>
        </w:tc>
        <w:tc>
          <w:tcPr>
            <w:tcW w:w="1418" w:type="dxa"/>
            <w:vMerge w:val="restart"/>
            <w:tcMar>
              <w:left w:w="6" w:type="dxa"/>
              <w:right w:w="6" w:type="dxa"/>
            </w:tcMar>
            <w:vAlign w:val="center"/>
          </w:tcPr>
          <w:p w14:paraId="53A58CF8">
            <w:pPr>
              <w:widowControl w:val="0"/>
              <w:spacing w:line="360" w:lineRule="exact"/>
              <w:ind w:firstLine="0" w:firstLineChars="0"/>
              <w:jc w:val="center"/>
              <w:textAlignment w:val="auto"/>
              <w:rPr>
                <w:b/>
                <w:bCs/>
                <w:color w:val="auto"/>
                <w:sz w:val="21"/>
                <w:szCs w:val="21"/>
              </w:rPr>
            </w:pPr>
            <w:r>
              <w:rPr>
                <w:b/>
                <w:bCs/>
                <w:color w:val="auto"/>
                <w:sz w:val="21"/>
                <w:szCs w:val="21"/>
              </w:rPr>
              <w:t>监测点位</w:t>
            </w:r>
          </w:p>
        </w:tc>
        <w:tc>
          <w:tcPr>
            <w:tcW w:w="5241" w:type="dxa"/>
            <w:gridSpan w:val="4"/>
            <w:tcMar>
              <w:left w:w="6" w:type="dxa"/>
              <w:right w:w="6" w:type="dxa"/>
            </w:tcMar>
          </w:tcPr>
          <w:p w14:paraId="111DEB8D">
            <w:pPr>
              <w:widowControl w:val="0"/>
              <w:spacing w:line="360" w:lineRule="exact"/>
              <w:ind w:firstLine="0" w:firstLineChars="0"/>
              <w:jc w:val="center"/>
              <w:textAlignment w:val="auto"/>
              <w:rPr>
                <w:b/>
                <w:bCs/>
                <w:color w:val="auto"/>
                <w:sz w:val="21"/>
                <w:szCs w:val="21"/>
              </w:rPr>
            </w:pPr>
            <w:r>
              <w:rPr>
                <w:b/>
                <w:bCs/>
                <w:color w:val="auto"/>
                <w:sz w:val="21"/>
                <w:szCs w:val="21"/>
              </w:rPr>
              <w:t>日平均浓度</w:t>
            </w:r>
          </w:p>
        </w:tc>
      </w:tr>
      <w:tr w14:paraId="43273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8" w:hRule="atLeast"/>
          <w:jc w:val="center"/>
        </w:trPr>
        <w:tc>
          <w:tcPr>
            <w:tcW w:w="1762" w:type="dxa"/>
            <w:vMerge w:val="continue"/>
            <w:tcMar>
              <w:left w:w="6" w:type="dxa"/>
              <w:right w:w="6" w:type="dxa"/>
            </w:tcMar>
          </w:tcPr>
          <w:p w14:paraId="578FEF94">
            <w:pPr>
              <w:widowControl w:val="0"/>
              <w:spacing w:line="360" w:lineRule="exact"/>
              <w:ind w:firstLine="0" w:firstLineChars="0"/>
              <w:textAlignment w:val="auto"/>
              <w:rPr>
                <w:b/>
                <w:bCs/>
                <w:color w:val="auto"/>
                <w:sz w:val="21"/>
                <w:szCs w:val="21"/>
              </w:rPr>
            </w:pPr>
          </w:p>
        </w:tc>
        <w:tc>
          <w:tcPr>
            <w:tcW w:w="1418" w:type="dxa"/>
            <w:vMerge w:val="continue"/>
            <w:tcMar>
              <w:left w:w="6" w:type="dxa"/>
              <w:right w:w="6" w:type="dxa"/>
            </w:tcMar>
          </w:tcPr>
          <w:p w14:paraId="47E6E2B2">
            <w:pPr>
              <w:widowControl w:val="0"/>
              <w:spacing w:line="360" w:lineRule="exact"/>
              <w:ind w:firstLine="0" w:firstLineChars="0"/>
              <w:textAlignment w:val="auto"/>
              <w:rPr>
                <w:b/>
                <w:bCs/>
                <w:color w:val="auto"/>
                <w:sz w:val="21"/>
                <w:szCs w:val="21"/>
              </w:rPr>
            </w:pPr>
          </w:p>
        </w:tc>
        <w:tc>
          <w:tcPr>
            <w:tcW w:w="1310" w:type="dxa"/>
            <w:tcMar>
              <w:left w:w="6" w:type="dxa"/>
              <w:right w:w="6" w:type="dxa"/>
            </w:tcMar>
            <w:vAlign w:val="center"/>
          </w:tcPr>
          <w:p w14:paraId="7F93B002">
            <w:pPr>
              <w:widowControl w:val="0"/>
              <w:spacing w:line="360" w:lineRule="exact"/>
              <w:ind w:firstLine="0" w:firstLineChars="0"/>
              <w:jc w:val="center"/>
              <w:textAlignment w:val="auto"/>
              <w:rPr>
                <w:b/>
                <w:bCs/>
                <w:color w:val="auto"/>
                <w:sz w:val="21"/>
                <w:szCs w:val="21"/>
              </w:rPr>
            </w:pPr>
            <w:r>
              <w:rPr>
                <w:b/>
                <w:bCs/>
                <w:color w:val="auto"/>
                <w:sz w:val="21"/>
                <w:szCs w:val="21"/>
              </w:rPr>
              <w:t>浓度范围</w:t>
            </w:r>
          </w:p>
          <w:p w14:paraId="5FD44BC3">
            <w:pPr>
              <w:widowControl w:val="0"/>
              <w:spacing w:line="360" w:lineRule="exact"/>
              <w:ind w:firstLine="0" w:firstLineChars="0"/>
              <w:jc w:val="center"/>
              <w:textAlignment w:val="auto"/>
              <w:rPr>
                <w:b/>
                <w:bCs/>
                <w:color w:val="auto"/>
                <w:sz w:val="21"/>
                <w:szCs w:val="21"/>
                <w:lang w:eastAsia="zh-CN"/>
              </w:rPr>
            </w:pPr>
            <w:r>
              <w:rPr>
                <w:rFonts w:hint="eastAsia"/>
                <w:b/>
                <w:bCs/>
                <w:color w:val="auto"/>
                <w:sz w:val="21"/>
                <w:szCs w:val="21"/>
                <w:lang w:eastAsia="zh-CN"/>
              </w:rPr>
              <w:t>(</w:t>
            </w:r>
            <w:r>
              <w:rPr>
                <w:b/>
                <w:bCs/>
                <w:color w:val="auto"/>
                <w:sz w:val="21"/>
                <w:szCs w:val="21"/>
                <w:lang w:eastAsia="zh-CN"/>
              </w:rPr>
              <w:t>m</w:t>
            </w:r>
            <w:r>
              <w:rPr>
                <w:b/>
                <w:bCs/>
                <w:color w:val="auto"/>
                <w:sz w:val="21"/>
                <w:szCs w:val="21"/>
              </w:rPr>
              <w:t>g/m</w:t>
            </w:r>
            <w:r>
              <w:rPr>
                <w:b/>
                <w:bCs/>
                <w:color w:val="auto"/>
                <w:sz w:val="21"/>
                <w:szCs w:val="21"/>
                <w:vertAlign w:val="superscript"/>
              </w:rPr>
              <w:t>3</w:t>
            </w:r>
            <w:r>
              <w:rPr>
                <w:rFonts w:hint="eastAsia"/>
                <w:b/>
                <w:bCs/>
                <w:color w:val="auto"/>
                <w:sz w:val="21"/>
                <w:szCs w:val="21"/>
                <w:vertAlign w:val="superscript"/>
                <w:lang w:eastAsia="zh-CN"/>
              </w:rPr>
              <w:t>)</w:t>
            </w:r>
          </w:p>
        </w:tc>
        <w:tc>
          <w:tcPr>
            <w:tcW w:w="1310" w:type="dxa"/>
            <w:tcMar>
              <w:left w:w="6" w:type="dxa"/>
              <w:right w:w="6" w:type="dxa"/>
            </w:tcMar>
            <w:vAlign w:val="center"/>
          </w:tcPr>
          <w:p w14:paraId="6E6B6E99">
            <w:pPr>
              <w:widowControl w:val="0"/>
              <w:spacing w:line="360" w:lineRule="exact"/>
              <w:ind w:firstLine="0" w:firstLineChars="0"/>
              <w:jc w:val="center"/>
              <w:textAlignment w:val="auto"/>
              <w:rPr>
                <w:b/>
                <w:bCs/>
                <w:color w:val="auto"/>
                <w:sz w:val="21"/>
                <w:szCs w:val="21"/>
                <w:lang w:eastAsia="zh-CN"/>
              </w:rPr>
            </w:pPr>
            <w:r>
              <w:rPr>
                <w:b/>
                <w:bCs/>
                <w:color w:val="auto"/>
                <w:sz w:val="21"/>
                <w:szCs w:val="21"/>
                <w:lang w:eastAsia="zh-CN"/>
              </w:rPr>
              <w:t>最大占标率</w:t>
            </w:r>
          </w:p>
          <w:p w14:paraId="2A7EDFF7">
            <w:pPr>
              <w:widowControl w:val="0"/>
              <w:spacing w:line="360" w:lineRule="exact"/>
              <w:ind w:firstLine="0" w:firstLineChars="0"/>
              <w:jc w:val="center"/>
              <w:textAlignment w:val="auto"/>
              <w:rPr>
                <w:b/>
                <w:bCs/>
                <w:color w:val="auto"/>
                <w:sz w:val="21"/>
                <w:szCs w:val="21"/>
                <w:lang w:eastAsia="zh-CN"/>
              </w:rPr>
            </w:pPr>
            <w:r>
              <w:rPr>
                <w:b/>
                <w:bCs/>
                <w:color w:val="auto"/>
                <w:sz w:val="21"/>
                <w:szCs w:val="21"/>
                <w:lang w:eastAsia="zh-CN"/>
              </w:rPr>
              <w:t>（%）</w:t>
            </w:r>
          </w:p>
        </w:tc>
        <w:tc>
          <w:tcPr>
            <w:tcW w:w="1310" w:type="dxa"/>
            <w:tcMar>
              <w:left w:w="6" w:type="dxa"/>
              <w:right w:w="6" w:type="dxa"/>
            </w:tcMar>
            <w:vAlign w:val="center"/>
          </w:tcPr>
          <w:p w14:paraId="6062CE49">
            <w:pPr>
              <w:widowControl w:val="0"/>
              <w:spacing w:line="360" w:lineRule="exact"/>
              <w:ind w:firstLine="0" w:firstLineChars="0"/>
              <w:jc w:val="center"/>
              <w:textAlignment w:val="auto"/>
              <w:rPr>
                <w:b/>
                <w:bCs/>
                <w:color w:val="auto"/>
                <w:sz w:val="21"/>
                <w:szCs w:val="21"/>
              </w:rPr>
            </w:pPr>
            <w:r>
              <w:rPr>
                <w:b/>
                <w:bCs/>
                <w:color w:val="auto"/>
                <w:sz w:val="21"/>
                <w:szCs w:val="21"/>
              </w:rPr>
              <w:t>最大超</w:t>
            </w:r>
          </w:p>
          <w:p w14:paraId="4990B244">
            <w:pPr>
              <w:widowControl w:val="0"/>
              <w:spacing w:line="360" w:lineRule="exact"/>
              <w:ind w:firstLine="0" w:firstLineChars="0"/>
              <w:jc w:val="center"/>
              <w:textAlignment w:val="auto"/>
              <w:rPr>
                <w:b/>
                <w:bCs/>
                <w:color w:val="auto"/>
                <w:sz w:val="21"/>
                <w:szCs w:val="21"/>
              </w:rPr>
            </w:pPr>
            <w:r>
              <w:rPr>
                <w:b/>
                <w:bCs/>
                <w:color w:val="auto"/>
                <w:sz w:val="21"/>
                <w:szCs w:val="21"/>
              </w:rPr>
              <w:t>标倍数</w:t>
            </w:r>
          </w:p>
        </w:tc>
        <w:tc>
          <w:tcPr>
            <w:tcW w:w="1311" w:type="dxa"/>
            <w:tcMar>
              <w:left w:w="6" w:type="dxa"/>
              <w:right w:w="6" w:type="dxa"/>
            </w:tcMar>
            <w:vAlign w:val="center"/>
          </w:tcPr>
          <w:p w14:paraId="4F13BC2F">
            <w:pPr>
              <w:widowControl w:val="0"/>
              <w:spacing w:line="360" w:lineRule="exact"/>
              <w:ind w:firstLine="0" w:firstLineChars="0"/>
              <w:jc w:val="center"/>
              <w:textAlignment w:val="auto"/>
              <w:rPr>
                <w:b/>
                <w:bCs/>
                <w:color w:val="auto"/>
                <w:sz w:val="21"/>
                <w:szCs w:val="21"/>
              </w:rPr>
            </w:pPr>
            <w:r>
              <w:rPr>
                <w:b/>
                <w:bCs/>
                <w:color w:val="auto"/>
                <w:sz w:val="21"/>
                <w:szCs w:val="21"/>
              </w:rPr>
              <w:t>超标率（</w:t>
            </w:r>
            <w:r>
              <w:rPr>
                <w:b/>
                <w:bCs/>
                <w:color w:val="auto"/>
                <w:sz w:val="21"/>
                <w:szCs w:val="21"/>
                <w:lang w:eastAsia="zh-CN"/>
              </w:rPr>
              <w:t>%</w:t>
            </w:r>
            <w:r>
              <w:rPr>
                <w:b/>
                <w:bCs/>
                <w:color w:val="auto"/>
                <w:sz w:val="21"/>
                <w:szCs w:val="21"/>
              </w:rPr>
              <w:t>）</w:t>
            </w:r>
          </w:p>
        </w:tc>
      </w:tr>
      <w:tr w14:paraId="181B2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1762" w:type="dxa"/>
            <w:tcMar>
              <w:left w:w="6" w:type="dxa"/>
              <w:right w:w="6" w:type="dxa"/>
            </w:tcMar>
            <w:vAlign w:val="center"/>
          </w:tcPr>
          <w:p w14:paraId="535B1DDB">
            <w:pPr>
              <w:adjustRightInd w:val="0"/>
              <w:snapToGrid w:val="0"/>
              <w:spacing w:line="360" w:lineRule="exact"/>
              <w:ind w:firstLine="0" w:firstLineChars="0"/>
              <w:jc w:val="center"/>
              <w:rPr>
                <w:color w:val="auto"/>
                <w:sz w:val="21"/>
                <w:szCs w:val="21"/>
                <w:vertAlign w:val="subscript"/>
              </w:rPr>
            </w:pPr>
            <w:r>
              <w:rPr>
                <w:color w:val="auto"/>
                <w:sz w:val="21"/>
                <w:szCs w:val="21"/>
              </w:rPr>
              <w:t>TSP</w:t>
            </w:r>
            <w:r>
              <w:rPr>
                <w:color w:val="auto"/>
                <w:szCs w:val="24"/>
                <w:lang w:eastAsia="zh-CN"/>
              </w:rPr>
              <w:t>（μg/m</w:t>
            </w:r>
            <w:r>
              <w:rPr>
                <w:color w:val="auto"/>
                <w:szCs w:val="24"/>
                <w:vertAlign w:val="superscript"/>
                <w:lang w:eastAsia="zh-CN"/>
              </w:rPr>
              <w:t>3</w:t>
            </w:r>
            <w:r>
              <w:rPr>
                <w:color w:val="auto"/>
                <w:szCs w:val="24"/>
                <w:lang w:eastAsia="zh-CN"/>
              </w:rPr>
              <w:t>）</w:t>
            </w:r>
          </w:p>
        </w:tc>
        <w:tc>
          <w:tcPr>
            <w:tcW w:w="1418" w:type="dxa"/>
            <w:tcMar>
              <w:left w:w="6" w:type="dxa"/>
              <w:right w:w="6" w:type="dxa"/>
            </w:tcMar>
            <w:vAlign w:val="center"/>
          </w:tcPr>
          <w:p w14:paraId="69954EFF">
            <w:pPr>
              <w:widowControl w:val="0"/>
              <w:spacing w:line="360" w:lineRule="exact"/>
              <w:ind w:firstLine="0" w:firstLineChars="0"/>
              <w:jc w:val="center"/>
              <w:textAlignment w:val="auto"/>
              <w:rPr>
                <w:color w:val="auto"/>
                <w:kern w:val="2"/>
                <w:sz w:val="21"/>
                <w:szCs w:val="21"/>
                <w:lang w:eastAsia="zh-CN"/>
              </w:rPr>
            </w:pPr>
            <w:r>
              <w:rPr>
                <w:color w:val="auto"/>
                <w:sz w:val="21"/>
                <w:szCs w:val="21"/>
              </w:rPr>
              <w:t>采矿区下风向</w:t>
            </w:r>
          </w:p>
        </w:tc>
        <w:tc>
          <w:tcPr>
            <w:tcW w:w="1310" w:type="dxa"/>
            <w:tcMar>
              <w:left w:w="6" w:type="dxa"/>
              <w:right w:w="6" w:type="dxa"/>
            </w:tcMar>
            <w:vAlign w:val="center"/>
          </w:tcPr>
          <w:p w14:paraId="200470D1">
            <w:pPr>
              <w:widowControl w:val="0"/>
              <w:spacing w:line="360" w:lineRule="exact"/>
              <w:ind w:firstLine="0" w:firstLineChars="0"/>
              <w:jc w:val="center"/>
              <w:textAlignment w:val="auto"/>
              <w:rPr>
                <w:color w:val="auto"/>
                <w:spacing w:val="-8"/>
                <w:kern w:val="2"/>
                <w:sz w:val="21"/>
                <w:szCs w:val="21"/>
                <w:lang w:eastAsia="zh-CN"/>
              </w:rPr>
            </w:pPr>
            <w:r>
              <w:rPr>
                <w:rFonts w:hint="eastAsia"/>
                <w:color w:val="auto"/>
                <w:sz w:val="21"/>
                <w:szCs w:val="21"/>
                <w:lang w:eastAsia="zh-CN"/>
              </w:rPr>
              <w:t>134-184</w:t>
            </w:r>
          </w:p>
        </w:tc>
        <w:tc>
          <w:tcPr>
            <w:tcW w:w="1310" w:type="dxa"/>
            <w:tcMar>
              <w:left w:w="6" w:type="dxa"/>
              <w:right w:w="6" w:type="dxa"/>
            </w:tcMar>
            <w:vAlign w:val="center"/>
          </w:tcPr>
          <w:p w14:paraId="6568D625">
            <w:pPr>
              <w:widowControl w:val="0"/>
              <w:spacing w:line="360" w:lineRule="exact"/>
              <w:ind w:firstLine="0" w:firstLineChars="0"/>
              <w:jc w:val="center"/>
              <w:textAlignment w:val="auto"/>
              <w:rPr>
                <w:color w:val="auto"/>
                <w:kern w:val="2"/>
                <w:sz w:val="21"/>
                <w:szCs w:val="21"/>
                <w:lang w:eastAsia="zh-CN"/>
              </w:rPr>
            </w:pPr>
            <w:r>
              <w:rPr>
                <w:rFonts w:hint="eastAsia"/>
                <w:color w:val="auto"/>
                <w:sz w:val="21"/>
                <w:szCs w:val="21"/>
                <w:lang w:eastAsia="zh-CN"/>
              </w:rPr>
              <w:t>92</w:t>
            </w:r>
          </w:p>
        </w:tc>
        <w:tc>
          <w:tcPr>
            <w:tcW w:w="1310" w:type="dxa"/>
            <w:tcMar>
              <w:left w:w="6" w:type="dxa"/>
              <w:right w:w="6" w:type="dxa"/>
            </w:tcMar>
            <w:vAlign w:val="center"/>
          </w:tcPr>
          <w:p w14:paraId="01EC2994">
            <w:pPr>
              <w:widowControl w:val="0"/>
              <w:spacing w:line="360" w:lineRule="exact"/>
              <w:ind w:firstLine="0" w:firstLineChars="0"/>
              <w:jc w:val="center"/>
              <w:textAlignment w:val="auto"/>
              <w:rPr>
                <w:color w:val="auto"/>
                <w:kern w:val="2"/>
                <w:sz w:val="21"/>
                <w:szCs w:val="21"/>
                <w:lang w:eastAsia="zh-CN"/>
              </w:rPr>
            </w:pPr>
            <w:r>
              <w:rPr>
                <w:color w:val="auto"/>
                <w:sz w:val="21"/>
                <w:szCs w:val="21"/>
              </w:rPr>
              <w:t>0</w:t>
            </w:r>
          </w:p>
        </w:tc>
        <w:tc>
          <w:tcPr>
            <w:tcW w:w="1311" w:type="dxa"/>
            <w:tcMar>
              <w:left w:w="6" w:type="dxa"/>
              <w:right w:w="6" w:type="dxa"/>
            </w:tcMar>
            <w:vAlign w:val="center"/>
          </w:tcPr>
          <w:p w14:paraId="5C03C7F7">
            <w:pPr>
              <w:widowControl w:val="0"/>
              <w:spacing w:line="360" w:lineRule="exact"/>
              <w:ind w:firstLine="0" w:firstLineChars="0"/>
              <w:jc w:val="center"/>
              <w:textAlignment w:val="auto"/>
              <w:rPr>
                <w:color w:val="auto"/>
                <w:kern w:val="2"/>
                <w:sz w:val="21"/>
                <w:szCs w:val="21"/>
                <w:lang w:eastAsia="zh-CN"/>
              </w:rPr>
            </w:pPr>
            <w:r>
              <w:rPr>
                <w:color w:val="auto"/>
                <w:sz w:val="21"/>
                <w:szCs w:val="21"/>
              </w:rPr>
              <w:t>0</w:t>
            </w:r>
          </w:p>
        </w:tc>
      </w:tr>
    </w:tbl>
    <w:p w14:paraId="64BC940A">
      <w:pPr>
        <w:pStyle w:val="47"/>
        <w:ind w:firstLine="480"/>
        <w:rPr>
          <w:rFonts w:cs="Times New Roman"/>
          <w:color w:val="auto"/>
        </w:rPr>
      </w:pPr>
      <w:r>
        <w:rPr>
          <w:rFonts w:eastAsia="宋体" w:cs="Times New Roman"/>
          <w:color w:val="auto"/>
          <w:szCs w:val="24"/>
        </w:rPr>
        <w:t>根据环境空气质量现状调查结果，计算各污染物的单因子标准指数。对照环境空气质量标准，由各监测点现状监测结果可以看出，TSP24小时平均浓度值满足</w:t>
      </w:r>
      <w:r>
        <w:rPr>
          <w:rFonts w:hint="eastAsia" w:eastAsia="宋体" w:cs="Times New Roman"/>
          <w:color w:val="auto"/>
          <w:szCs w:val="24"/>
        </w:rPr>
        <w:t>《环境空气质量标准》（GB3095-2026）过渡阶段二级浓度限值</w:t>
      </w:r>
      <w:r>
        <w:rPr>
          <w:rFonts w:eastAsia="宋体" w:cs="Times New Roman"/>
          <w:color w:val="auto"/>
          <w:szCs w:val="24"/>
        </w:rPr>
        <w:t>。</w:t>
      </w:r>
    </w:p>
    <w:p w14:paraId="318837C6">
      <w:pPr>
        <w:pStyle w:val="4"/>
        <w:ind w:left="301" w:hanging="301"/>
        <w:rPr>
          <w:color w:val="auto"/>
          <w:lang w:eastAsia="zh-CN"/>
        </w:rPr>
      </w:pPr>
      <w:bookmarkStart w:id="190" w:name="_Toc223926524"/>
      <w:r>
        <w:rPr>
          <w:color w:val="auto"/>
          <w:lang w:eastAsia="zh-CN"/>
        </w:rPr>
        <w:t>地表水环境质量现状调查与评价</w:t>
      </w:r>
      <w:bookmarkEnd w:id="190"/>
    </w:p>
    <w:p w14:paraId="51D06F3C">
      <w:pPr>
        <w:ind w:firstLine="480"/>
        <w:rPr>
          <w:color w:val="auto"/>
          <w:lang w:eastAsia="zh-CN"/>
        </w:rPr>
      </w:pPr>
      <w:r>
        <w:rPr>
          <w:rFonts w:hint="eastAsia" w:ascii="宋体" w:hAnsi="宋体"/>
          <w:color w:val="auto"/>
          <w:kern w:val="2"/>
          <w:szCs w:val="24"/>
          <w:lang w:eastAsia="zh-CN"/>
        </w:rPr>
        <w:t>项目区及周边无地表水，矿区水系不发育，均为季节性干沟。</w:t>
      </w:r>
      <w:r>
        <w:rPr>
          <w:rFonts w:hint="eastAsia" w:ascii="宋体" w:hAnsi="宋体" w:cs="宋体"/>
          <w:color w:val="auto"/>
          <w:kern w:val="2"/>
          <w:szCs w:val="24"/>
          <w:lang w:eastAsia="zh-CN"/>
        </w:rPr>
        <w:t>只是在雨季、暴雨形成的积水构成短暂性地表流水，水过即干涸。</w:t>
      </w:r>
    </w:p>
    <w:p w14:paraId="44483580">
      <w:pPr>
        <w:pStyle w:val="4"/>
        <w:ind w:left="301" w:hanging="301"/>
        <w:rPr>
          <w:color w:val="auto"/>
          <w:lang w:eastAsia="zh-CN"/>
        </w:rPr>
      </w:pPr>
      <w:bookmarkStart w:id="191" w:name="_Toc223926525"/>
      <w:r>
        <w:rPr>
          <w:color w:val="auto"/>
          <w:lang w:eastAsia="zh-CN"/>
        </w:rPr>
        <w:t>地下水环境质量现状调查与评价</w:t>
      </w:r>
      <w:bookmarkEnd w:id="191"/>
    </w:p>
    <w:p w14:paraId="21394E23">
      <w:pPr>
        <w:ind w:firstLine="480"/>
        <w:rPr>
          <w:rFonts w:hint="default" w:ascii="宋体" w:hAnsi="宋体" w:cs="宋体"/>
          <w:color w:val="auto"/>
          <w:kern w:val="2"/>
          <w:szCs w:val="24"/>
          <w:lang w:val="en-US" w:eastAsia="zh-CN"/>
        </w:rPr>
      </w:pPr>
      <w:bookmarkStart w:id="192" w:name="OLE_LINK1"/>
      <w:r>
        <w:rPr>
          <w:color w:val="auto"/>
          <w:kern w:val="2"/>
          <w:szCs w:val="24"/>
          <w:lang w:eastAsia="zh-CN"/>
        </w:rPr>
        <w:t>根据《环境影响评价技术导则 地下水环境》（HJ610-2016）</w:t>
      </w:r>
      <w:bookmarkEnd w:id="192"/>
      <w:r>
        <w:rPr>
          <w:color w:val="auto"/>
          <w:kern w:val="2"/>
          <w:szCs w:val="24"/>
          <w:lang w:eastAsia="zh-CN"/>
        </w:rPr>
        <w:t>，本次地下水环境评价工作等级为二级。根据《环境影响评价技术导则 地下水环境》（HJ610-2016）要求，本次评价引用</w:t>
      </w:r>
      <w:r>
        <w:rPr>
          <w:rFonts w:hint="eastAsia"/>
          <w:color w:val="auto"/>
          <w:kern w:val="2"/>
          <w:szCs w:val="24"/>
          <w:lang w:eastAsia="zh-CN"/>
        </w:rPr>
        <w:t>监测数据为</w:t>
      </w:r>
      <w:r>
        <w:rPr>
          <w:color w:val="auto"/>
          <w:kern w:val="2"/>
          <w:szCs w:val="24"/>
          <w:lang w:eastAsia="zh-CN"/>
        </w:rPr>
        <w:t>2024年10月新疆锡水金山环境科技有限公司对项目区的</w:t>
      </w:r>
      <w:r>
        <w:rPr>
          <w:rFonts w:hint="eastAsia"/>
          <w:color w:val="auto"/>
          <w:kern w:val="2"/>
          <w:szCs w:val="24"/>
          <w:lang w:eastAsia="zh-CN"/>
        </w:rPr>
        <w:t>监测</w:t>
      </w:r>
      <w:r>
        <w:rPr>
          <w:color w:val="auto"/>
          <w:kern w:val="2"/>
          <w:szCs w:val="24"/>
          <w:lang w:eastAsia="zh-CN"/>
        </w:rPr>
        <w:t>数据。采样均为裂隙水涌出水，可以代表本项目区域内的地下水环境特征，且现状监测数据满足时效性要求</w:t>
      </w:r>
      <w:r>
        <w:rPr>
          <w:rFonts w:hint="eastAsia"/>
          <w:color w:val="auto"/>
          <w:kern w:val="2"/>
          <w:szCs w:val="24"/>
          <w:lang w:eastAsia="zh-CN"/>
        </w:rPr>
        <w:t>，</w:t>
      </w:r>
      <w:r>
        <w:rPr>
          <w:rFonts w:hint="eastAsia"/>
          <w:color w:val="auto"/>
          <w:kern w:val="2"/>
          <w:szCs w:val="24"/>
          <w:lang w:val="en-US" w:eastAsia="zh-CN"/>
        </w:rPr>
        <w:t>另在项目周边补充监测2处地下水监测点位。</w:t>
      </w:r>
    </w:p>
    <w:p w14:paraId="2E775800">
      <w:pPr>
        <w:ind w:firstLine="480"/>
        <w:rPr>
          <w:rFonts w:hint="eastAsia" w:ascii="宋体" w:hAnsi="宋体" w:cs="宋体"/>
          <w:color w:val="auto"/>
          <w:kern w:val="2"/>
          <w:szCs w:val="24"/>
          <w:lang w:eastAsia="zh-CN"/>
        </w:rPr>
      </w:pPr>
      <w:r>
        <w:rPr>
          <w:rFonts w:hint="eastAsia" w:ascii="宋体" w:hAnsi="宋体" w:cs="宋体"/>
          <w:color w:val="auto"/>
          <w:kern w:val="2"/>
          <w:szCs w:val="24"/>
          <w:lang w:eastAsia="zh-CN"/>
        </w:rPr>
        <w:t>（1）监测因子</w:t>
      </w:r>
    </w:p>
    <w:p w14:paraId="3377D630">
      <w:pPr>
        <w:ind w:firstLine="480"/>
        <w:rPr>
          <w:color w:val="auto"/>
          <w:kern w:val="2"/>
          <w:szCs w:val="24"/>
          <w:lang w:eastAsia="zh-CN"/>
        </w:rPr>
      </w:pPr>
      <w:r>
        <w:rPr>
          <w:color w:val="auto"/>
          <w:kern w:val="2"/>
          <w:szCs w:val="24"/>
          <w:lang w:eastAsia="zh-CN"/>
        </w:rPr>
        <w:t>pH、溶解性总固体、总硬度、氨氮、硝酸盐氮、亚硝酸盐氮、挥发酚、耗氧量（高锰酸盐指数）、氰化物、硫酸盐、硫化物、氟化物、铁、砷、六价铬、汞、锰、铜、铅、锌、镉、总大肠菌群、钾离子、镁离子、碳酸根离子、碳酸氢根离子、氯化物、硫酸盐等28项。</w:t>
      </w:r>
    </w:p>
    <w:p w14:paraId="1760AF47">
      <w:pPr>
        <w:ind w:firstLine="480"/>
        <w:rPr>
          <w:rFonts w:hint="eastAsia" w:ascii="宋体" w:hAnsi="宋体" w:cs="宋体"/>
          <w:color w:val="auto"/>
          <w:kern w:val="2"/>
          <w:szCs w:val="24"/>
          <w:lang w:eastAsia="zh-CN"/>
        </w:rPr>
      </w:pPr>
      <w:r>
        <w:rPr>
          <w:rFonts w:hint="eastAsia" w:ascii="宋体" w:hAnsi="宋体" w:cs="宋体"/>
          <w:color w:val="auto"/>
          <w:kern w:val="2"/>
          <w:szCs w:val="24"/>
          <w:lang w:eastAsia="zh-CN"/>
        </w:rPr>
        <w:t>（2）监测点位设置</w:t>
      </w:r>
    </w:p>
    <w:p w14:paraId="3AF3788F">
      <w:pPr>
        <w:ind w:firstLine="480"/>
        <w:rPr>
          <w:rFonts w:hint="eastAsia" w:ascii="宋体" w:hAnsi="宋体" w:cs="宋体"/>
          <w:color w:val="auto"/>
          <w:kern w:val="2"/>
          <w:szCs w:val="24"/>
          <w:lang w:eastAsia="zh-CN"/>
        </w:rPr>
      </w:pPr>
      <w:r>
        <w:rPr>
          <w:color w:val="auto"/>
          <w:kern w:val="2"/>
          <w:szCs w:val="24"/>
          <w:lang w:eastAsia="zh-CN"/>
        </w:rPr>
        <w:t>根据《环境影响评价技术导则 地下水环境》（HJ610-2016），</w:t>
      </w:r>
      <w:r>
        <w:rPr>
          <w:rFonts w:hint="eastAsia"/>
          <w:color w:val="auto"/>
          <w:kern w:val="2"/>
          <w:szCs w:val="24"/>
          <w:lang w:val="en-US" w:eastAsia="zh-CN"/>
        </w:rPr>
        <w:t>本项目</w:t>
      </w:r>
      <w:r>
        <w:rPr>
          <w:color w:val="auto"/>
          <w:kern w:val="2"/>
          <w:szCs w:val="24"/>
          <w:lang w:eastAsia="zh-CN"/>
        </w:rPr>
        <w:t>水质观测点不少于5个要求</w:t>
      </w:r>
      <w:r>
        <w:rPr>
          <w:rFonts w:hint="eastAsia"/>
          <w:color w:val="auto"/>
          <w:kern w:val="2"/>
          <w:szCs w:val="24"/>
          <w:lang w:eastAsia="zh-CN"/>
        </w:rPr>
        <w:t>，</w:t>
      </w:r>
      <w:r>
        <w:rPr>
          <w:rFonts w:hint="eastAsia"/>
          <w:color w:val="auto"/>
          <w:kern w:val="2"/>
          <w:szCs w:val="24"/>
          <w:lang w:val="en-US" w:eastAsia="zh-CN"/>
        </w:rPr>
        <w:t>本次引用项目区</w:t>
      </w:r>
      <w:r>
        <w:rPr>
          <w:color w:val="auto"/>
          <w:kern w:val="2"/>
          <w:szCs w:val="24"/>
          <w:lang w:eastAsia="zh-CN"/>
        </w:rPr>
        <w:t>3个地下水监测点</w:t>
      </w:r>
      <w:r>
        <w:rPr>
          <w:rFonts w:hint="eastAsia"/>
          <w:color w:val="auto"/>
          <w:kern w:val="2"/>
          <w:szCs w:val="24"/>
          <w:lang w:val="en-US" w:eastAsia="zh-CN"/>
        </w:rPr>
        <w:t>和补充监测2处</w:t>
      </w:r>
      <w:r>
        <w:rPr>
          <w:color w:val="auto"/>
          <w:kern w:val="2"/>
          <w:szCs w:val="24"/>
          <w:lang w:eastAsia="zh-CN"/>
        </w:rPr>
        <w:t>，监测点具体位置见表4.2-5。</w:t>
      </w:r>
    </w:p>
    <w:p w14:paraId="2964EBC7">
      <w:pPr>
        <w:pStyle w:val="42"/>
        <w:spacing w:before="72" w:after="72"/>
        <w:ind w:firstLine="480"/>
        <w:rPr>
          <w:rFonts w:hint="eastAsia"/>
          <w:color w:val="auto"/>
          <w:lang w:eastAsia="zh-CN"/>
        </w:rPr>
      </w:pPr>
      <w:r>
        <w:rPr>
          <w:rFonts w:hint="eastAsia"/>
          <w:color w:val="auto"/>
          <w:lang w:eastAsia="zh-CN"/>
        </w:rPr>
        <w:t>表4.2-5    地下水监测点位一览表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84"/>
        <w:gridCol w:w="489"/>
        <w:gridCol w:w="1363"/>
        <w:gridCol w:w="2945"/>
        <w:gridCol w:w="3208"/>
      </w:tblGrid>
      <w:tr w14:paraId="022A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171" w:type="pct"/>
            <w:vMerge w:val="restart"/>
            <w:vAlign w:val="center"/>
          </w:tcPr>
          <w:p w14:paraId="1FB6055D">
            <w:pPr>
              <w:adjustRightInd w:val="0"/>
              <w:snapToGrid w:val="0"/>
              <w:spacing w:line="240" w:lineRule="auto"/>
              <w:ind w:firstLine="0" w:firstLineChars="0"/>
              <w:jc w:val="center"/>
              <w:textAlignment w:val="auto"/>
              <w:rPr>
                <w:snapToGrid w:val="0"/>
                <w:color w:val="auto"/>
                <w:sz w:val="21"/>
                <w:szCs w:val="21"/>
                <w:lang w:eastAsia="zh-CN"/>
              </w:rPr>
            </w:pPr>
            <w:r>
              <w:rPr>
                <w:snapToGrid w:val="0"/>
                <w:color w:val="auto"/>
                <w:sz w:val="21"/>
                <w:szCs w:val="21"/>
                <w:lang w:eastAsia="zh-CN"/>
              </w:rPr>
              <w:t>监测</w:t>
            </w:r>
          </w:p>
          <w:p w14:paraId="24F892FC">
            <w:pPr>
              <w:adjustRightInd w:val="0"/>
              <w:snapToGrid w:val="0"/>
              <w:spacing w:line="240" w:lineRule="auto"/>
              <w:ind w:firstLine="0" w:firstLineChars="0"/>
              <w:jc w:val="center"/>
              <w:textAlignment w:val="auto"/>
              <w:rPr>
                <w:snapToGrid w:val="0"/>
                <w:color w:val="auto"/>
                <w:sz w:val="21"/>
                <w:szCs w:val="21"/>
                <w:lang w:eastAsia="zh-CN"/>
              </w:rPr>
            </w:pPr>
            <w:r>
              <w:rPr>
                <w:snapToGrid w:val="0"/>
                <w:color w:val="auto"/>
                <w:sz w:val="21"/>
                <w:szCs w:val="21"/>
                <w:lang w:eastAsia="zh-CN"/>
              </w:rPr>
              <w:t>点位</w:t>
            </w:r>
          </w:p>
        </w:tc>
        <w:tc>
          <w:tcPr>
            <w:tcW w:w="295" w:type="pct"/>
            <w:vAlign w:val="center"/>
          </w:tcPr>
          <w:p w14:paraId="6F2B8AFC">
            <w:pPr>
              <w:adjustRightInd w:val="0"/>
              <w:snapToGrid w:val="0"/>
              <w:spacing w:line="240" w:lineRule="auto"/>
              <w:ind w:firstLine="0" w:firstLineChars="0"/>
              <w:jc w:val="center"/>
              <w:textAlignment w:val="auto"/>
              <w:rPr>
                <w:snapToGrid w:val="0"/>
                <w:color w:val="auto"/>
                <w:sz w:val="21"/>
                <w:szCs w:val="21"/>
                <w:lang w:eastAsia="zh-CN"/>
              </w:rPr>
            </w:pPr>
            <w:r>
              <w:rPr>
                <w:snapToGrid w:val="0"/>
                <w:color w:val="auto"/>
                <w:sz w:val="21"/>
                <w:szCs w:val="21"/>
                <w:lang w:eastAsia="zh-CN"/>
              </w:rPr>
              <w:t>测点</w:t>
            </w:r>
          </w:p>
          <w:p w14:paraId="747FE3A6">
            <w:pPr>
              <w:adjustRightInd w:val="0"/>
              <w:snapToGrid w:val="0"/>
              <w:spacing w:line="240" w:lineRule="auto"/>
              <w:ind w:firstLine="0" w:firstLineChars="0"/>
              <w:jc w:val="center"/>
              <w:textAlignment w:val="auto"/>
              <w:rPr>
                <w:snapToGrid w:val="0"/>
                <w:color w:val="auto"/>
                <w:sz w:val="21"/>
                <w:szCs w:val="21"/>
                <w:lang w:eastAsia="zh-CN"/>
              </w:rPr>
            </w:pPr>
            <w:r>
              <w:rPr>
                <w:snapToGrid w:val="0"/>
                <w:color w:val="auto"/>
                <w:sz w:val="21"/>
                <w:szCs w:val="21"/>
                <w:lang w:eastAsia="zh-CN"/>
              </w:rPr>
              <w:t>编号</w:t>
            </w:r>
          </w:p>
        </w:tc>
        <w:tc>
          <w:tcPr>
            <w:tcW w:w="822" w:type="pct"/>
            <w:vAlign w:val="center"/>
          </w:tcPr>
          <w:p w14:paraId="694D4C1E">
            <w:pPr>
              <w:adjustRightInd w:val="0"/>
              <w:snapToGrid w:val="0"/>
              <w:spacing w:line="240" w:lineRule="auto"/>
              <w:ind w:firstLine="0" w:firstLineChars="0"/>
              <w:jc w:val="center"/>
              <w:textAlignment w:val="auto"/>
              <w:rPr>
                <w:snapToGrid w:val="0"/>
                <w:color w:val="auto"/>
                <w:sz w:val="21"/>
                <w:szCs w:val="21"/>
                <w:lang w:eastAsia="zh-CN"/>
              </w:rPr>
            </w:pPr>
            <w:r>
              <w:rPr>
                <w:snapToGrid w:val="0"/>
                <w:color w:val="auto"/>
                <w:sz w:val="21"/>
                <w:szCs w:val="21"/>
                <w:lang w:eastAsia="zh-CN"/>
              </w:rPr>
              <w:t>监测点位置</w:t>
            </w:r>
          </w:p>
        </w:tc>
        <w:tc>
          <w:tcPr>
            <w:tcW w:w="1776" w:type="pct"/>
            <w:vAlign w:val="center"/>
          </w:tcPr>
          <w:p w14:paraId="556DFBA1">
            <w:pPr>
              <w:adjustRightInd w:val="0"/>
              <w:snapToGrid w:val="0"/>
              <w:spacing w:line="240" w:lineRule="auto"/>
              <w:ind w:firstLine="420"/>
              <w:jc w:val="center"/>
              <w:rPr>
                <w:snapToGrid w:val="0"/>
                <w:color w:val="auto"/>
                <w:sz w:val="21"/>
                <w:szCs w:val="21"/>
                <w:lang w:eastAsia="zh-CN"/>
              </w:rPr>
            </w:pPr>
            <w:r>
              <w:rPr>
                <w:rFonts w:hint="eastAsia"/>
                <w:snapToGrid w:val="0"/>
                <w:color w:val="auto"/>
                <w:sz w:val="21"/>
                <w:szCs w:val="21"/>
                <w:lang w:eastAsia="zh-CN"/>
              </w:rPr>
              <w:t>采样地点</w:t>
            </w:r>
          </w:p>
        </w:tc>
        <w:tc>
          <w:tcPr>
            <w:tcW w:w="1934" w:type="pct"/>
            <w:vAlign w:val="center"/>
          </w:tcPr>
          <w:p w14:paraId="775B3C6E">
            <w:pPr>
              <w:adjustRightInd w:val="0"/>
              <w:snapToGrid w:val="0"/>
              <w:spacing w:line="240" w:lineRule="auto"/>
              <w:ind w:firstLine="420"/>
              <w:jc w:val="center"/>
              <w:rPr>
                <w:snapToGrid w:val="0"/>
                <w:color w:val="auto"/>
                <w:sz w:val="21"/>
                <w:szCs w:val="21"/>
                <w:lang w:eastAsia="zh-CN"/>
              </w:rPr>
            </w:pPr>
            <w:r>
              <w:rPr>
                <w:rFonts w:hint="eastAsia"/>
                <w:snapToGrid w:val="0"/>
                <w:color w:val="auto"/>
                <w:sz w:val="21"/>
                <w:szCs w:val="21"/>
                <w:lang w:eastAsia="zh-CN"/>
              </w:rPr>
              <w:t>检测项目</w:t>
            </w:r>
          </w:p>
        </w:tc>
      </w:tr>
      <w:tr w14:paraId="1438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6" w:hRule="atLeast"/>
          <w:jc w:val="center"/>
        </w:trPr>
        <w:tc>
          <w:tcPr>
            <w:tcW w:w="171" w:type="pct"/>
            <w:vMerge w:val="continue"/>
            <w:vAlign w:val="center"/>
          </w:tcPr>
          <w:p w14:paraId="2BBA7E06">
            <w:pPr>
              <w:adjustRightInd w:val="0"/>
              <w:snapToGrid w:val="0"/>
              <w:spacing w:line="240" w:lineRule="auto"/>
              <w:ind w:firstLine="0" w:firstLineChars="0"/>
              <w:jc w:val="center"/>
              <w:textAlignment w:val="auto"/>
              <w:rPr>
                <w:snapToGrid w:val="0"/>
                <w:color w:val="auto"/>
                <w:sz w:val="21"/>
                <w:szCs w:val="21"/>
                <w:lang w:eastAsia="zh-CN"/>
              </w:rPr>
            </w:pPr>
          </w:p>
        </w:tc>
        <w:tc>
          <w:tcPr>
            <w:tcW w:w="295" w:type="pct"/>
            <w:vAlign w:val="center"/>
          </w:tcPr>
          <w:p w14:paraId="2C816DD2">
            <w:pPr>
              <w:spacing w:line="240" w:lineRule="auto"/>
              <w:ind w:firstLine="0" w:firstLineChars="0"/>
              <w:jc w:val="center"/>
              <w:textAlignment w:val="auto"/>
              <w:rPr>
                <w:snapToGrid w:val="0"/>
                <w:color w:val="auto"/>
                <w:sz w:val="21"/>
                <w:szCs w:val="21"/>
                <w:lang w:eastAsia="zh-CN"/>
              </w:rPr>
            </w:pPr>
            <w:r>
              <w:rPr>
                <w:color w:val="auto"/>
                <w:kern w:val="2"/>
                <w:sz w:val="21"/>
                <w:szCs w:val="21"/>
                <w:lang w:eastAsia="zh-CN"/>
              </w:rPr>
              <w:t>1#</w:t>
            </w:r>
          </w:p>
        </w:tc>
        <w:tc>
          <w:tcPr>
            <w:tcW w:w="822" w:type="pct"/>
            <w:vAlign w:val="center"/>
          </w:tcPr>
          <w:p w14:paraId="7C5EE043">
            <w:pPr>
              <w:spacing w:line="240" w:lineRule="auto"/>
              <w:ind w:firstLine="0" w:firstLineChars="0"/>
              <w:jc w:val="center"/>
              <w:textAlignment w:val="auto"/>
              <w:rPr>
                <w:snapToGrid w:val="0"/>
                <w:color w:val="auto"/>
                <w:sz w:val="21"/>
                <w:szCs w:val="21"/>
                <w:lang w:eastAsia="zh-CN"/>
              </w:rPr>
            </w:pPr>
            <w:r>
              <w:rPr>
                <w:rFonts w:hint="eastAsia" w:ascii="宋体" w:hAnsi="宋体"/>
                <w:snapToGrid w:val="0"/>
                <w:color w:val="auto"/>
                <w:sz w:val="21"/>
                <w:szCs w:val="21"/>
                <w:lang w:eastAsia="zh-CN"/>
              </w:rPr>
              <w:t>Ⅶ号矿体西侧</w:t>
            </w:r>
          </w:p>
        </w:tc>
        <w:tc>
          <w:tcPr>
            <w:tcW w:w="1776" w:type="pct"/>
            <w:vAlign w:val="center"/>
          </w:tcPr>
          <w:p w14:paraId="2CAF8CB7">
            <w:pPr>
              <w:adjustRightInd w:val="0"/>
              <w:snapToGrid w:val="0"/>
              <w:spacing w:line="240" w:lineRule="auto"/>
              <w:ind w:firstLine="0" w:firstLineChars="0"/>
              <w:jc w:val="center"/>
              <w:rPr>
                <w:snapToGrid w:val="0"/>
                <w:color w:val="auto"/>
                <w:sz w:val="21"/>
                <w:szCs w:val="21"/>
                <w:lang w:eastAsia="zh-CN"/>
              </w:rPr>
            </w:pPr>
          </w:p>
        </w:tc>
        <w:tc>
          <w:tcPr>
            <w:tcW w:w="1934" w:type="pct"/>
            <w:vMerge w:val="restart"/>
            <w:vAlign w:val="center"/>
          </w:tcPr>
          <w:p w14:paraId="65B60DB6">
            <w:pPr>
              <w:adjustRightInd w:val="0"/>
              <w:snapToGrid w:val="0"/>
              <w:spacing w:line="240" w:lineRule="auto"/>
              <w:ind w:firstLine="0" w:firstLineChars="0"/>
              <w:jc w:val="center"/>
              <w:rPr>
                <w:snapToGrid w:val="0"/>
                <w:color w:val="auto"/>
                <w:sz w:val="21"/>
                <w:szCs w:val="21"/>
                <w:lang w:eastAsia="zh-CN"/>
              </w:rPr>
            </w:pPr>
            <w:r>
              <w:rPr>
                <w:rFonts w:hint="eastAsia"/>
                <w:snapToGrid w:val="0"/>
                <w:color w:val="auto"/>
                <w:sz w:val="21"/>
                <w:szCs w:val="21"/>
                <w:lang w:eastAsia="zh-CN"/>
              </w:rPr>
              <w:t>pH、溶解性总固体、总硬度、氨氮、硝酸盐氮、亚硝酸盐氮、挥发酚、耗氧量（高锰酸盐指数）、氰化物、硫酸盐、硫化物、氟化物、铁、砷、六价铬、汞、锰、铜、铅、锌、镉、总大肠菌群、钾离子、镁离子、碳酸根离子、碳酸氢根离子、氯化物、硫酸盐</w:t>
            </w:r>
          </w:p>
        </w:tc>
      </w:tr>
      <w:tr w14:paraId="3189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171" w:type="pct"/>
            <w:vMerge w:val="continue"/>
            <w:vAlign w:val="center"/>
          </w:tcPr>
          <w:p w14:paraId="68B64952">
            <w:pPr>
              <w:adjustRightInd w:val="0"/>
              <w:snapToGrid w:val="0"/>
              <w:spacing w:line="240" w:lineRule="auto"/>
              <w:ind w:firstLine="0" w:firstLineChars="0"/>
              <w:jc w:val="center"/>
              <w:textAlignment w:val="auto"/>
              <w:rPr>
                <w:snapToGrid w:val="0"/>
                <w:color w:val="auto"/>
                <w:sz w:val="21"/>
                <w:szCs w:val="21"/>
                <w:lang w:eastAsia="zh-CN"/>
              </w:rPr>
            </w:pPr>
          </w:p>
        </w:tc>
        <w:tc>
          <w:tcPr>
            <w:tcW w:w="295" w:type="pct"/>
            <w:vAlign w:val="center"/>
          </w:tcPr>
          <w:p w14:paraId="3427CF71">
            <w:pPr>
              <w:spacing w:line="240" w:lineRule="auto"/>
              <w:ind w:firstLine="0" w:firstLineChars="0"/>
              <w:jc w:val="center"/>
              <w:textAlignment w:val="auto"/>
              <w:rPr>
                <w:snapToGrid w:val="0"/>
                <w:color w:val="auto"/>
                <w:sz w:val="21"/>
                <w:szCs w:val="21"/>
                <w:lang w:eastAsia="zh-CN"/>
              </w:rPr>
            </w:pPr>
            <w:r>
              <w:rPr>
                <w:color w:val="auto"/>
                <w:kern w:val="2"/>
                <w:sz w:val="21"/>
                <w:szCs w:val="21"/>
                <w:lang w:eastAsia="zh-CN"/>
              </w:rPr>
              <w:t>2#</w:t>
            </w:r>
          </w:p>
        </w:tc>
        <w:tc>
          <w:tcPr>
            <w:tcW w:w="822" w:type="pct"/>
            <w:vAlign w:val="center"/>
          </w:tcPr>
          <w:p w14:paraId="764DF72B">
            <w:pPr>
              <w:spacing w:line="240" w:lineRule="auto"/>
              <w:ind w:firstLine="0" w:firstLineChars="0"/>
              <w:jc w:val="center"/>
              <w:textAlignment w:val="auto"/>
              <w:rPr>
                <w:snapToGrid w:val="0"/>
                <w:color w:val="auto"/>
                <w:sz w:val="21"/>
                <w:szCs w:val="21"/>
                <w:lang w:eastAsia="zh-CN"/>
              </w:rPr>
            </w:pPr>
            <w:r>
              <w:rPr>
                <w:rFonts w:hint="eastAsia" w:ascii="宋体" w:hAnsi="宋体"/>
                <w:snapToGrid w:val="0"/>
                <w:color w:val="auto"/>
                <w:sz w:val="21"/>
                <w:szCs w:val="21"/>
                <w:lang w:eastAsia="zh-CN"/>
              </w:rPr>
              <w:t>Ⅵ号矿体区内</w:t>
            </w:r>
          </w:p>
        </w:tc>
        <w:tc>
          <w:tcPr>
            <w:tcW w:w="1776" w:type="pct"/>
            <w:vAlign w:val="center"/>
          </w:tcPr>
          <w:p w14:paraId="0BCE97DB">
            <w:pPr>
              <w:adjustRightInd w:val="0"/>
              <w:snapToGrid w:val="0"/>
              <w:spacing w:line="240" w:lineRule="auto"/>
              <w:ind w:firstLine="0" w:firstLineChars="0"/>
              <w:jc w:val="center"/>
              <w:rPr>
                <w:snapToGrid w:val="0"/>
                <w:color w:val="auto"/>
                <w:sz w:val="21"/>
                <w:szCs w:val="21"/>
                <w:lang w:eastAsia="zh-CN"/>
              </w:rPr>
            </w:pPr>
          </w:p>
        </w:tc>
        <w:tc>
          <w:tcPr>
            <w:tcW w:w="1934" w:type="pct"/>
            <w:vMerge w:val="continue"/>
            <w:vAlign w:val="center"/>
          </w:tcPr>
          <w:p w14:paraId="0FA46A27">
            <w:pPr>
              <w:adjustRightInd w:val="0"/>
              <w:snapToGrid w:val="0"/>
              <w:spacing w:line="240" w:lineRule="auto"/>
              <w:ind w:firstLine="420"/>
              <w:jc w:val="center"/>
              <w:rPr>
                <w:snapToGrid w:val="0"/>
                <w:color w:val="auto"/>
                <w:sz w:val="21"/>
                <w:szCs w:val="21"/>
                <w:lang w:eastAsia="zh-CN"/>
              </w:rPr>
            </w:pPr>
          </w:p>
        </w:tc>
      </w:tr>
      <w:tr w14:paraId="4F31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171" w:type="pct"/>
            <w:vMerge w:val="continue"/>
            <w:vAlign w:val="center"/>
          </w:tcPr>
          <w:p w14:paraId="73A3702D">
            <w:pPr>
              <w:adjustRightInd w:val="0"/>
              <w:snapToGrid w:val="0"/>
              <w:spacing w:line="240" w:lineRule="auto"/>
              <w:ind w:firstLine="0" w:firstLineChars="0"/>
              <w:jc w:val="center"/>
              <w:textAlignment w:val="auto"/>
              <w:rPr>
                <w:snapToGrid w:val="0"/>
                <w:color w:val="auto"/>
                <w:sz w:val="21"/>
                <w:szCs w:val="21"/>
                <w:lang w:eastAsia="zh-CN"/>
              </w:rPr>
            </w:pPr>
          </w:p>
        </w:tc>
        <w:tc>
          <w:tcPr>
            <w:tcW w:w="295" w:type="pct"/>
            <w:vAlign w:val="center"/>
          </w:tcPr>
          <w:p w14:paraId="60136F26">
            <w:pPr>
              <w:spacing w:line="240" w:lineRule="auto"/>
              <w:ind w:firstLine="0" w:firstLineChars="0"/>
              <w:jc w:val="center"/>
              <w:textAlignment w:val="auto"/>
              <w:rPr>
                <w:snapToGrid w:val="0"/>
                <w:color w:val="auto"/>
                <w:sz w:val="21"/>
                <w:szCs w:val="21"/>
                <w:lang w:eastAsia="zh-CN"/>
              </w:rPr>
            </w:pPr>
            <w:r>
              <w:rPr>
                <w:color w:val="auto"/>
                <w:kern w:val="2"/>
                <w:sz w:val="21"/>
                <w:szCs w:val="21"/>
                <w:lang w:eastAsia="zh-CN"/>
              </w:rPr>
              <w:t>3#</w:t>
            </w:r>
          </w:p>
        </w:tc>
        <w:tc>
          <w:tcPr>
            <w:tcW w:w="822" w:type="pct"/>
            <w:vAlign w:val="center"/>
          </w:tcPr>
          <w:p w14:paraId="649BE7EF">
            <w:pPr>
              <w:spacing w:line="240" w:lineRule="auto"/>
              <w:ind w:firstLine="0" w:firstLineChars="0"/>
              <w:jc w:val="center"/>
              <w:textAlignment w:val="auto"/>
              <w:rPr>
                <w:snapToGrid w:val="0"/>
                <w:color w:val="auto"/>
                <w:sz w:val="21"/>
                <w:szCs w:val="21"/>
                <w:lang w:eastAsia="zh-CN"/>
              </w:rPr>
            </w:pPr>
            <w:r>
              <w:rPr>
                <w:rFonts w:hint="eastAsia"/>
                <w:snapToGrid w:val="0"/>
                <w:color w:val="auto"/>
                <w:sz w:val="21"/>
                <w:szCs w:val="21"/>
                <w:lang w:eastAsia="zh-CN"/>
              </w:rPr>
              <w:t>露天采场坑底涌水</w:t>
            </w:r>
          </w:p>
        </w:tc>
        <w:tc>
          <w:tcPr>
            <w:tcW w:w="1776" w:type="pct"/>
            <w:vAlign w:val="center"/>
          </w:tcPr>
          <w:p w14:paraId="27CC77DE">
            <w:pPr>
              <w:adjustRightInd w:val="0"/>
              <w:snapToGrid w:val="0"/>
              <w:spacing w:line="240" w:lineRule="auto"/>
              <w:ind w:firstLine="0" w:firstLineChars="0"/>
              <w:jc w:val="center"/>
              <w:textAlignment w:val="auto"/>
              <w:rPr>
                <w:snapToGrid w:val="0"/>
                <w:color w:val="auto"/>
                <w:sz w:val="21"/>
                <w:szCs w:val="21"/>
                <w:lang w:eastAsia="zh-CN"/>
              </w:rPr>
            </w:pPr>
          </w:p>
        </w:tc>
        <w:tc>
          <w:tcPr>
            <w:tcW w:w="1934" w:type="pct"/>
            <w:vMerge w:val="continue"/>
            <w:vAlign w:val="center"/>
          </w:tcPr>
          <w:p w14:paraId="6A1F55F7">
            <w:pPr>
              <w:adjustRightInd w:val="0"/>
              <w:snapToGrid w:val="0"/>
              <w:spacing w:line="240" w:lineRule="auto"/>
              <w:ind w:firstLine="0" w:firstLineChars="0"/>
              <w:jc w:val="center"/>
              <w:textAlignment w:val="auto"/>
              <w:rPr>
                <w:snapToGrid w:val="0"/>
                <w:color w:val="auto"/>
                <w:sz w:val="21"/>
                <w:szCs w:val="21"/>
                <w:lang w:eastAsia="zh-CN"/>
              </w:rPr>
            </w:pPr>
          </w:p>
        </w:tc>
      </w:tr>
      <w:tr w14:paraId="4ED8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171" w:type="pct"/>
            <w:vMerge w:val="continue"/>
            <w:vAlign w:val="center"/>
          </w:tcPr>
          <w:p w14:paraId="5015979F">
            <w:pPr>
              <w:adjustRightInd w:val="0"/>
              <w:snapToGrid w:val="0"/>
              <w:spacing w:line="240" w:lineRule="auto"/>
              <w:ind w:firstLine="0" w:firstLineChars="0"/>
              <w:jc w:val="center"/>
              <w:textAlignment w:val="auto"/>
              <w:rPr>
                <w:snapToGrid w:val="0"/>
                <w:color w:val="auto"/>
                <w:sz w:val="21"/>
                <w:szCs w:val="21"/>
                <w:lang w:eastAsia="zh-CN"/>
              </w:rPr>
            </w:pPr>
          </w:p>
        </w:tc>
        <w:tc>
          <w:tcPr>
            <w:tcW w:w="295" w:type="pct"/>
            <w:vAlign w:val="center"/>
          </w:tcPr>
          <w:p w14:paraId="0D9B50D3">
            <w:pPr>
              <w:spacing w:line="240" w:lineRule="auto"/>
              <w:ind w:firstLine="0" w:firstLineChars="0"/>
              <w:jc w:val="center"/>
              <w:textAlignment w:val="auto"/>
              <w:rPr>
                <w:rFonts w:hint="default"/>
                <w:color w:val="auto"/>
                <w:kern w:val="2"/>
                <w:sz w:val="21"/>
                <w:szCs w:val="21"/>
                <w:lang w:val="en-US" w:eastAsia="zh-CN"/>
              </w:rPr>
            </w:pPr>
            <w:r>
              <w:rPr>
                <w:rFonts w:hint="eastAsia"/>
                <w:color w:val="auto"/>
                <w:kern w:val="2"/>
                <w:sz w:val="21"/>
                <w:szCs w:val="21"/>
                <w:lang w:val="en-US" w:eastAsia="zh-CN"/>
              </w:rPr>
              <w:t>4#</w:t>
            </w:r>
          </w:p>
        </w:tc>
        <w:tc>
          <w:tcPr>
            <w:tcW w:w="822" w:type="pct"/>
            <w:vAlign w:val="center"/>
          </w:tcPr>
          <w:p w14:paraId="03B23ADF">
            <w:pPr>
              <w:spacing w:line="240" w:lineRule="auto"/>
              <w:ind w:firstLine="0" w:firstLineChars="0"/>
              <w:jc w:val="center"/>
              <w:textAlignment w:val="auto"/>
              <w:rPr>
                <w:rFonts w:hint="default"/>
                <w:snapToGrid w:val="0"/>
                <w:color w:val="auto"/>
                <w:sz w:val="21"/>
                <w:szCs w:val="21"/>
                <w:lang w:val="en-US" w:eastAsia="zh-CN"/>
              </w:rPr>
            </w:pPr>
            <w:r>
              <w:rPr>
                <w:rFonts w:hint="eastAsia"/>
                <w:snapToGrid w:val="0"/>
                <w:color w:val="auto"/>
                <w:sz w:val="21"/>
                <w:szCs w:val="21"/>
                <w:lang w:val="en-US" w:eastAsia="zh-CN"/>
              </w:rPr>
              <w:t>新疆全荣建材公司地下水井</w:t>
            </w:r>
          </w:p>
        </w:tc>
        <w:tc>
          <w:tcPr>
            <w:tcW w:w="1776" w:type="pct"/>
            <w:vAlign w:val="center"/>
          </w:tcPr>
          <w:p w14:paraId="10FD1E8C">
            <w:pPr>
              <w:adjustRightInd w:val="0"/>
              <w:snapToGrid w:val="0"/>
              <w:spacing w:line="240" w:lineRule="auto"/>
              <w:ind w:firstLine="0" w:firstLineChars="0"/>
              <w:jc w:val="center"/>
              <w:textAlignment w:val="auto"/>
              <w:rPr>
                <w:rFonts w:hint="default" w:ascii="Times New Roman" w:hAnsi="Times New Roman" w:cs="Times New Roman"/>
                <w:snapToGrid w:val="0"/>
                <w:color w:val="auto"/>
                <w:sz w:val="21"/>
                <w:szCs w:val="21"/>
                <w:lang w:eastAsia="zh-CN"/>
              </w:rPr>
            </w:pPr>
          </w:p>
        </w:tc>
        <w:tc>
          <w:tcPr>
            <w:tcW w:w="1934" w:type="pct"/>
            <w:vMerge w:val="continue"/>
            <w:vAlign w:val="center"/>
          </w:tcPr>
          <w:p w14:paraId="1AE7EFAA">
            <w:pPr>
              <w:adjustRightInd w:val="0"/>
              <w:snapToGrid w:val="0"/>
              <w:spacing w:line="240" w:lineRule="auto"/>
              <w:ind w:firstLine="0" w:firstLineChars="0"/>
              <w:jc w:val="center"/>
              <w:textAlignment w:val="auto"/>
              <w:rPr>
                <w:snapToGrid w:val="0"/>
                <w:color w:val="auto"/>
                <w:sz w:val="21"/>
                <w:szCs w:val="21"/>
                <w:lang w:eastAsia="zh-CN"/>
              </w:rPr>
            </w:pPr>
          </w:p>
        </w:tc>
      </w:tr>
      <w:tr w14:paraId="5AB9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 w:hRule="atLeast"/>
          <w:jc w:val="center"/>
        </w:trPr>
        <w:tc>
          <w:tcPr>
            <w:tcW w:w="171" w:type="pct"/>
            <w:vMerge w:val="continue"/>
            <w:vAlign w:val="center"/>
          </w:tcPr>
          <w:p w14:paraId="23F12205">
            <w:pPr>
              <w:adjustRightInd w:val="0"/>
              <w:snapToGrid w:val="0"/>
              <w:spacing w:line="240" w:lineRule="auto"/>
              <w:ind w:firstLine="0" w:firstLineChars="0"/>
              <w:jc w:val="center"/>
              <w:textAlignment w:val="auto"/>
              <w:rPr>
                <w:snapToGrid w:val="0"/>
                <w:color w:val="auto"/>
                <w:sz w:val="21"/>
                <w:szCs w:val="21"/>
                <w:lang w:eastAsia="zh-CN"/>
              </w:rPr>
            </w:pPr>
          </w:p>
        </w:tc>
        <w:tc>
          <w:tcPr>
            <w:tcW w:w="295" w:type="pct"/>
            <w:vAlign w:val="center"/>
          </w:tcPr>
          <w:p w14:paraId="2F88086D">
            <w:pPr>
              <w:spacing w:line="240" w:lineRule="auto"/>
              <w:ind w:firstLine="0" w:firstLineChars="0"/>
              <w:jc w:val="center"/>
              <w:textAlignment w:val="auto"/>
              <w:rPr>
                <w:rFonts w:hint="default"/>
                <w:color w:val="auto"/>
                <w:kern w:val="2"/>
                <w:sz w:val="21"/>
                <w:szCs w:val="21"/>
                <w:lang w:val="en-US" w:eastAsia="zh-CN"/>
              </w:rPr>
            </w:pPr>
            <w:r>
              <w:rPr>
                <w:rFonts w:hint="eastAsia"/>
                <w:color w:val="auto"/>
                <w:kern w:val="2"/>
                <w:sz w:val="21"/>
                <w:szCs w:val="21"/>
                <w:lang w:val="en-US" w:eastAsia="zh-CN"/>
              </w:rPr>
              <w:t>5#</w:t>
            </w:r>
          </w:p>
        </w:tc>
        <w:tc>
          <w:tcPr>
            <w:tcW w:w="822" w:type="pct"/>
            <w:vAlign w:val="center"/>
          </w:tcPr>
          <w:p w14:paraId="4217C200">
            <w:pPr>
              <w:spacing w:line="240" w:lineRule="auto"/>
              <w:ind w:firstLine="0" w:firstLineChars="0"/>
              <w:jc w:val="center"/>
              <w:textAlignment w:val="auto"/>
              <w:rPr>
                <w:rFonts w:hint="default"/>
                <w:snapToGrid w:val="0"/>
                <w:color w:val="auto"/>
                <w:sz w:val="21"/>
                <w:szCs w:val="21"/>
                <w:lang w:val="en-US" w:eastAsia="zh-CN"/>
              </w:rPr>
            </w:pPr>
            <w:r>
              <w:rPr>
                <w:rFonts w:hint="eastAsia"/>
                <w:snapToGrid w:val="0"/>
                <w:color w:val="auto"/>
                <w:sz w:val="21"/>
                <w:szCs w:val="21"/>
                <w:lang w:val="en-US" w:eastAsia="zh-CN"/>
              </w:rPr>
              <w:t>伊克乌图布拉格村</w:t>
            </w:r>
          </w:p>
        </w:tc>
        <w:tc>
          <w:tcPr>
            <w:tcW w:w="1776" w:type="pct"/>
            <w:vAlign w:val="center"/>
          </w:tcPr>
          <w:p w14:paraId="65327AA8">
            <w:pPr>
              <w:adjustRightInd w:val="0"/>
              <w:snapToGrid w:val="0"/>
              <w:spacing w:line="240" w:lineRule="auto"/>
              <w:ind w:firstLine="0" w:firstLineChars="0"/>
              <w:jc w:val="center"/>
              <w:textAlignment w:val="auto"/>
              <w:rPr>
                <w:rFonts w:hint="default" w:ascii="Times New Roman" w:hAnsi="Times New Roman" w:cs="Times New Roman"/>
                <w:snapToGrid w:val="0"/>
                <w:color w:val="auto"/>
                <w:sz w:val="21"/>
                <w:szCs w:val="21"/>
                <w:lang w:eastAsia="zh-CN"/>
              </w:rPr>
            </w:pPr>
          </w:p>
        </w:tc>
        <w:tc>
          <w:tcPr>
            <w:tcW w:w="1934" w:type="pct"/>
            <w:vMerge w:val="continue"/>
            <w:vAlign w:val="center"/>
          </w:tcPr>
          <w:p w14:paraId="18802B35">
            <w:pPr>
              <w:adjustRightInd w:val="0"/>
              <w:snapToGrid w:val="0"/>
              <w:spacing w:line="240" w:lineRule="auto"/>
              <w:ind w:firstLine="0" w:firstLineChars="0"/>
              <w:jc w:val="center"/>
              <w:textAlignment w:val="auto"/>
              <w:rPr>
                <w:snapToGrid w:val="0"/>
                <w:color w:val="auto"/>
                <w:sz w:val="21"/>
                <w:szCs w:val="21"/>
                <w:lang w:eastAsia="zh-CN"/>
              </w:rPr>
            </w:pPr>
          </w:p>
        </w:tc>
      </w:tr>
    </w:tbl>
    <w:p w14:paraId="43D8A828">
      <w:pPr>
        <w:spacing w:before="60" w:beforeLines="25" w:after="60" w:afterLines="25" w:line="360" w:lineRule="auto"/>
        <w:ind w:firstLine="480"/>
        <w:textAlignment w:val="auto"/>
        <w:rPr>
          <w:color w:val="auto"/>
          <w:lang w:eastAsia="zh-CN"/>
        </w:rPr>
      </w:pPr>
      <w:r>
        <w:rPr>
          <w:color w:val="auto"/>
          <w:lang w:eastAsia="zh-CN"/>
        </w:rPr>
        <w:t>（4）采样和分析标准</w:t>
      </w:r>
    </w:p>
    <w:p w14:paraId="69B7E982">
      <w:pPr>
        <w:snapToGrid w:val="0"/>
        <w:spacing w:before="60" w:beforeLines="25" w:after="60" w:afterLines="25" w:line="360" w:lineRule="auto"/>
        <w:ind w:firstLine="480"/>
        <w:textAlignment w:val="auto"/>
        <w:rPr>
          <w:color w:val="auto"/>
          <w:lang w:eastAsia="zh-CN"/>
        </w:rPr>
      </w:pPr>
      <w:r>
        <w:rPr>
          <w:color w:val="auto"/>
          <w:lang w:eastAsia="zh-CN"/>
        </w:rPr>
        <w:t>采样和分析方法按照《地下水环境监测技术规范》（HJ 164-2020）和《水和废水监测分析方法》（第四版）。</w:t>
      </w:r>
    </w:p>
    <w:p w14:paraId="4F861E68">
      <w:pPr>
        <w:adjustRightInd w:val="0"/>
        <w:snapToGrid w:val="0"/>
        <w:spacing w:before="60" w:beforeLines="25" w:after="60" w:afterLines="25" w:line="360" w:lineRule="auto"/>
        <w:ind w:firstLine="480"/>
        <w:textAlignment w:val="auto"/>
        <w:rPr>
          <w:color w:val="auto"/>
          <w:lang w:eastAsia="zh-CN"/>
        </w:rPr>
      </w:pPr>
      <w:r>
        <w:rPr>
          <w:color w:val="auto"/>
          <w:lang w:eastAsia="zh-CN"/>
        </w:rPr>
        <w:t>（5）评价分析方法：</w:t>
      </w:r>
    </w:p>
    <w:p w14:paraId="6749511F">
      <w:pPr>
        <w:snapToGrid w:val="0"/>
        <w:spacing w:before="60" w:beforeLines="25" w:after="60" w:afterLines="25" w:line="360" w:lineRule="auto"/>
        <w:ind w:firstLine="480"/>
        <w:textAlignment w:val="auto"/>
        <w:rPr>
          <w:color w:val="auto"/>
          <w:lang w:eastAsia="zh-CN"/>
        </w:rPr>
      </w:pPr>
      <w:r>
        <w:rPr>
          <w:color w:val="auto"/>
          <w:lang w:eastAsia="zh-CN"/>
        </w:rPr>
        <w:t>根据《环境影响评价技术导则 地下水环境》(HJ610-2016)，水质评价方法采用标准指数法。</w:t>
      </w:r>
    </w:p>
    <w:p w14:paraId="02BA0E32">
      <w:pPr>
        <w:snapToGrid w:val="0"/>
        <w:spacing w:before="60" w:beforeLines="25" w:after="60" w:afterLines="25" w:line="360" w:lineRule="auto"/>
        <w:ind w:firstLine="480"/>
        <w:textAlignment w:val="auto"/>
        <w:rPr>
          <w:color w:val="auto"/>
          <w:szCs w:val="24"/>
          <w:lang w:eastAsia="zh-CN"/>
        </w:rPr>
      </w:pPr>
      <w:r>
        <w:rPr>
          <w:color w:val="auto"/>
          <w:szCs w:val="24"/>
          <w:lang w:eastAsia="zh-CN"/>
        </w:rPr>
        <w:t>①对于评价标准为定值的水质因子，其标准指数计算公式：</w:t>
      </w:r>
    </w:p>
    <w:p w14:paraId="36BF5846">
      <w:pPr>
        <w:spacing w:before="60" w:beforeLines="25" w:after="60" w:afterLines="25" w:line="360" w:lineRule="auto"/>
        <w:ind w:firstLine="480"/>
        <w:textAlignment w:val="auto"/>
        <w:rPr>
          <w:color w:val="auto"/>
          <w:szCs w:val="24"/>
          <w:lang w:eastAsia="zh-CN"/>
        </w:rPr>
      </w:pPr>
      <w:r>
        <w:rPr>
          <w:color w:val="auto"/>
          <w:szCs w:val="24"/>
          <w:lang w:eastAsia="zh-CN"/>
        </w:rPr>
        <w:drawing>
          <wp:anchor distT="0" distB="0" distL="114300" distR="114300" simplePos="0" relativeHeight="251662336" behindDoc="0" locked="0" layoutInCell="1" allowOverlap="1">
            <wp:simplePos x="0" y="0"/>
            <wp:positionH relativeFrom="column">
              <wp:posOffset>2066290</wp:posOffset>
            </wp:positionH>
            <wp:positionV relativeFrom="paragraph">
              <wp:posOffset>48260</wp:posOffset>
            </wp:positionV>
            <wp:extent cx="559435" cy="449580"/>
            <wp:effectExtent l="0" t="0" r="0" b="7620"/>
            <wp:wrapTopAndBottom/>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9435" cy="449580"/>
                    </a:xfrm>
                    <a:prstGeom prst="rect">
                      <a:avLst/>
                    </a:prstGeom>
                    <a:noFill/>
                    <a:ln>
                      <a:noFill/>
                    </a:ln>
                  </pic:spPr>
                </pic:pic>
              </a:graphicData>
            </a:graphic>
          </wp:anchor>
        </w:drawing>
      </w:r>
      <w:r>
        <w:rPr>
          <w:color w:val="auto"/>
          <w:szCs w:val="24"/>
          <w:lang w:eastAsia="zh-CN"/>
        </w:rPr>
        <w:t>式中：</w:t>
      </w:r>
    </w:p>
    <w:p w14:paraId="65AA538A">
      <w:pPr>
        <w:snapToGrid w:val="0"/>
        <w:spacing w:before="60" w:beforeLines="25" w:after="60" w:afterLines="25" w:line="360" w:lineRule="auto"/>
        <w:ind w:firstLine="480"/>
        <w:textAlignment w:val="auto"/>
        <w:rPr>
          <w:color w:val="auto"/>
          <w:szCs w:val="24"/>
          <w:lang w:eastAsia="zh-CN"/>
        </w:rPr>
      </w:pPr>
      <w:r>
        <w:rPr>
          <w:color w:val="auto"/>
          <w:szCs w:val="24"/>
          <w:lang w:eastAsia="zh-CN"/>
        </w:rPr>
        <w:t>P</w:t>
      </w:r>
      <w:r>
        <w:rPr>
          <w:color w:val="auto"/>
          <w:szCs w:val="24"/>
          <w:vertAlign w:val="subscript"/>
          <w:lang w:eastAsia="zh-CN"/>
        </w:rPr>
        <w:t>i</w:t>
      </w:r>
      <w:r>
        <w:rPr>
          <w:color w:val="auto"/>
          <w:szCs w:val="24"/>
          <w:lang w:eastAsia="zh-CN"/>
        </w:rPr>
        <w:t>—第i个水质因子的标准指数，无量纲；</w:t>
      </w:r>
    </w:p>
    <w:p w14:paraId="5253CB5E">
      <w:pPr>
        <w:snapToGrid w:val="0"/>
        <w:spacing w:before="60" w:beforeLines="25" w:after="60" w:afterLines="25" w:line="360" w:lineRule="auto"/>
        <w:ind w:firstLine="480"/>
        <w:textAlignment w:val="auto"/>
        <w:rPr>
          <w:color w:val="auto"/>
          <w:szCs w:val="24"/>
          <w:lang w:eastAsia="zh-CN"/>
        </w:rPr>
      </w:pPr>
      <w:r>
        <w:rPr>
          <w:color w:val="auto"/>
          <w:szCs w:val="24"/>
          <w:lang w:eastAsia="zh-CN"/>
        </w:rPr>
        <w:t>C</w:t>
      </w:r>
      <w:r>
        <w:rPr>
          <w:color w:val="auto"/>
          <w:szCs w:val="24"/>
          <w:vertAlign w:val="subscript"/>
          <w:lang w:eastAsia="zh-CN"/>
        </w:rPr>
        <w:t>i</w:t>
      </w:r>
      <w:r>
        <w:rPr>
          <w:color w:val="auto"/>
          <w:szCs w:val="24"/>
          <w:lang w:eastAsia="zh-CN"/>
        </w:rPr>
        <w:t>—第i个水质因子的监测浓度值，mg/L；</w:t>
      </w:r>
    </w:p>
    <w:p w14:paraId="73ADC71D">
      <w:pPr>
        <w:snapToGrid w:val="0"/>
        <w:spacing w:before="60" w:beforeLines="25" w:after="60" w:afterLines="25" w:line="360" w:lineRule="auto"/>
        <w:ind w:firstLine="480"/>
        <w:textAlignment w:val="auto"/>
        <w:rPr>
          <w:color w:val="auto"/>
          <w:szCs w:val="24"/>
          <w:lang w:eastAsia="zh-CN"/>
        </w:rPr>
      </w:pPr>
      <w:r>
        <w:rPr>
          <w:color w:val="auto"/>
          <w:szCs w:val="24"/>
          <w:lang w:eastAsia="zh-CN"/>
        </w:rPr>
        <w:t>Cs</w:t>
      </w:r>
      <w:r>
        <w:rPr>
          <w:color w:val="auto"/>
          <w:szCs w:val="24"/>
          <w:vertAlign w:val="subscript"/>
          <w:lang w:eastAsia="zh-CN"/>
        </w:rPr>
        <w:t>i</w:t>
      </w:r>
      <w:r>
        <w:rPr>
          <w:color w:val="auto"/>
          <w:szCs w:val="24"/>
          <w:lang w:eastAsia="zh-CN"/>
        </w:rPr>
        <w:t>—第i个水质因子的标准浓度值，mg/L。</w:t>
      </w:r>
    </w:p>
    <w:p w14:paraId="6CBC87F0">
      <w:pPr>
        <w:snapToGrid w:val="0"/>
        <w:spacing w:before="60" w:beforeLines="25" w:after="60" w:afterLines="25" w:line="360" w:lineRule="auto"/>
        <w:ind w:firstLine="480"/>
        <w:textAlignment w:val="auto"/>
        <w:rPr>
          <w:color w:val="auto"/>
          <w:lang w:eastAsia="zh-CN"/>
        </w:rPr>
      </w:pPr>
      <w:r>
        <w:rPr>
          <w:color w:val="auto"/>
          <w:szCs w:val="24"/>
          <w:lang w:eastAsia="zh-CN"/>
        </w:rPr>
        <w:t>②对于评价标准为区间值的水质因子（如pH值），其标准指数计算公式：</w:t>
      </w:r>
    </w:p>
    <w:p w14:paraId="17B7EB51">
      <w:pPr>
        <w:spacing w:line="440" w:lineRule="exact"/>
        <w:ind w:firstLine="480"/>
        <w:rPr>
          <w:color w:val="auto"/>
          <w:lang w:eastAsia="zh-CN"/>
        </w:rPr>
      </w:pPr>
      <w:r>
        <w:rPr>
          <w:color w:val="auto"/>
          <w:lang w:eastAsia="zh-CN"/>
        </w:rPr>
        <w:drawing>
          <wp:anchor distT="0" distB="0" distL="114300" distR="114300" simplePos="0" relativeHeight="251664384" behindDoc="0" locked="0" layoutInCell="1" allowOverlap="1">
            <wp:simplePos x="0" y="0"/>
            <wp:positionH relativeFrom="column">
              <wp:posOffset>1643380</wp:posOffset>
            </wp:positionH>
            <wp:positionV relativeFrom="paragraph">
              <wp:posOffset>74295</wp:posOffset>
            </wp:positionV>
            <wp:extent cx="1675765" cy="935355"/>
            <wp:effectExtent l="0" t="0" r="635" b="0"/>
            <wp:wrapNone/>
            <wp:docPr id="31" name="图片 31" descr="QQ截图2015012821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QQ截图201501282148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675765" cy="935355"/>
                    </a:xfrm>
                    <a:prstGeom prst="rect">
                      <a:avLst/>
                    </a:prstGeom>
                    <a:noFill/>
                    <a:ln>
                      <a:noFill/>
                    </a:ln>
                  </pic:spPr>
                </pic:pic>
              </a:graphicData>
            </a:graphic>
          </wp:anchor>
        </w:drawing>
      </w:r>
    </w:p>
    <w:p w14:paraId="05CB2FE9">
      <w:pPr>
        <w:spacing w:line="440" w:lineRule="exact"/>
        <w:ind w:firstLine="480"/>
        <w:rPr>
          <w:color w:val="auto"/>
          <w:lang w:eastAsia="zh-CN"/>
        </w:rPr>
      </w:pPr>
    </w:p>
    <w:p w14:paraId="5EF9BAEF">
      <w:pPr>
        <w:spacing w:line="440" w:lineRule="exact"/>
        <w:ind w:firstLine="480"/>
        <w:rPr>
          <w:color w:val="auto"/>
          <w:lang w:eastAsia="zh-CN"/>
        </w:rPr>
      </w:pPr>
    </w:p>
    <w:p w14:paraId="2D8552FE">
      <w:pPr>
        <w:spacing w:before="60" w:beforeLines="25" w:after="60" w:afterLines="25" w:line="360" w:lineRule="auto"/>
        <w:ind w:firstLine="480"/>
        <w:jc w:val="left"/>
        <w:textAlignment w:val="auto"/>
        <w:rPr>
          <w:color w:val="auto"/>
          <w:lang w:eastAsia="zh-CN"/>
        </w:rPr>
      </w:pPr>
    </w:p>
    <w:p w14:paraId="6ECDB0E3">
      <w:pPr>
        <w:spacing w:before="60" w:beforeLines="25" w:after="60" w:afterLines="25" w:line="360" w:lineRule="auto"/>
        <w:ind w:firstLine="480"/>
        <w:jc w:val="left"/>
        <w:textAlignment w:val="auto"/>
        <w:rPr>
          <w:color w:val="auto"/>
          <w:szCs w:val="24"/>
          <w:lang w:eastAsia="zh-CN"/>
        </w:rPr>
      </w:pPr>
      <w:r>
        <w:rPr>
          <w:color w:val="auto"/>
          <w:szCs w:val="24"/>
          <w:lang w:eastAsia="zh-CN"/>
        </w:rPr>
        <w:t>式中：</w:t>
      </w:r>
    </w:p>
    <w:p w14:paraId="6407F3C4">
      <w:pPr>
        <w:snapToGrid w:val="0"/>
        <w:spacing w:before="60" w:beforeLines="25" w:after="60" w:afterLines="25" w:line="360" w:lineRule="auto"/>
        <w:ind w:firstLine="480"/>
        <w:jc w:val="left"/>
        <w:textAlignment w:val="auto"/>
        <w:rPr>
          <w:color w:val="auto"/>
          <w:szCs w:val="24"/>
          <w:lang w:eastAsia="zh-CN"/>
        </w:rPr>
      </w:pPr>
      <w:r>
        <w:rPr>
          <w:color w:val="auto"/>
          <w:szCs w:val="24"/>
          <w:lang w:eastAsia="zh-CN"/>
        </w:rPr>
        <w:t>P</w:t>
      </w:r>
      <w:r>
        <w:rPr>
          <w:color w:val="auto"/>
          <w:szCs w:val="24"/>
          <w:vertAlign w:val="subscript"/>
          <w:lang w:eastAsia="zh-CN"/>
        </w:rPr>
        <w:t>pH</w:t>
      </w:r>
      <w:r>
        <w:rPr>
          <w:color w:val="auto"/>
          <w:szCs w:val="24"/>
          <w:lang w:eastAsia="zh-CN"/>
        </w:rPr>
        <w:t>—pH的标准指数，无量纲；</w:t>
      </w:r>
    </w:p>
    <w:p w14:paraId="201F976C">
      <w:pPr>
        <w:snapToGrid w:val="0"/>
        <w:spacing w:before="60" w:beforeLines="25" w:after="60" w:afterLines="25" w:line="360" w:lineRule="auto"/>
        <w:ind w:firstLine="480"/>
        <w:jc w:val="left"/>
        <w:textAlignment w:val="auto"/>
        <w:rPr>
          <w:color w:val="auto"/>
          <w:szCs w:val="24"/>
          <w:lang w:eastAsia="zh-CN"/>
        </w:rPr>
      </w:pPr>
      <w:r>
        <w:rPr>
          <w:color w:val="auto"/>
          <w:szCs w:val="24"/>
          <w:lang w:eastAsia="zh-CN"/>
        </w:rPr>
        <w:t>pH—pH监测值；</w:t>
      </w:r>
    </w:p>
    <w:p w14:paraId="7700CF51">
      <w:pPr>
        <w:snapToGrid w:val="0"/>
        <w:spacing w:before="60" w:beforeLines="25" w:after="60" w:afterLines="25" w:line="360" w:lineRule="auto"/>
        <w:ind w:firstLine="480"/>
        <w:jc w:val="left"/>
        <w:textAlignment w:val="auto"/>
        <w:rPr>
          <w:color w:val="auto"/>
          <w:szCs w:val="24"/>
          <w:lang w:eastAsia="zh-CN"/>
        </w:rPr>
      </w:pPr>
      <w:r>
        <w:rPr>
          <w:color w:val="auto"/>
          <w:szCs w:val="24"/>
          <w:lang w:eastAsia="zh-CN"/>
        </w:rPr>
        <w:t>pH</w:t>
      </w:r>
      <w:r>
        <w:rPr>
          <w:color w:val="auto"/>
          <w:szCs w:val="24"/>
          <w:vertAlign w:val="subscript"/>
          <w:lang w:eastAsia="zh-CN"/>
        </w:rPr>
        <w:t>su</w:t>
      </w:r>
      <w:r>
        <w:rPr>
          <w:color w:val="auto"/>
          <w:szCs w:val="24"/>
          <w:lang w:eastAsia="zh-CN"/>
        </w:rPr>
        <w:t>—标准中pH的上限值；</w:t>
      </w:r>
    </w:p>
    <w:p w14:paraId="751E4265">
      <w:pPr>
        <w:snapToGrid w:val="0"/>
        <w:spacing w:before="60" w:beforeLines="25" w:after="60" w:afterLines="25" w:line="360" w:lineRule="auto"/>
        <w:ind w:firstLine="480"/>
        <w:jc w:val="left"/>
        <w:textAlignment w:val="auto"/>
        <w:rPr>
          <w:color w:val="auto"/>
          <w:szCs w:val="24"/>
          <w:lang w:eastAsia="zh-CN"/>
        </w:rPr>
      </w:pPr>
      <w:r>
        <w:rPr>
          <w:color w:val="auto"/>
          <w:szCs w:val="24"/>
          <w:lang w:eastAsia="zh-CN"/>
        </w:rPr>
        <w:t>pH</w:t>
      </w:r>
      <w:r>
        <w:rPr>
          <w:color w:val="auto"/>
          <w:szCs w:val="24"/>
          <w:vertAlign w:val="subscript"/>
          <w:lang w:eastAsia="zh-CN"/>
        </w:rPr>
        <w:t>sd</w:t>
      </w:r>
      <w:r>
        <w:rPr>
          <w:color w:val="auto"/>
          <w:szCs w:val="24"/>
          <w:lang w:eastAsia="zh-CN"/>
        </w:rPr>
        <w:t>—标准中pH的下限值。</w:t>
      </w:r>
    </w:p>
    <w:p w14:paraId="24E61328">
      <w:pPr>
        <w:pStyle w:val="16"/>
        <w:ind w:firstLine="480"/>
        <w:rPr>
          <w:color w:val="auto"/>
          <w:sz w:val="24"/>
          <w:szCs w:val="24"/>
          <w:lang w:eastAsia="zh-CN"/>
        </w:rPr>
      </w:pPr>
      <w:r>
        <w:rPr>
          <w:color w:val="auto"/>
          <w:sz w:val="24"/>
          <w:szCs w:val="24"/>
          <w:lang w:eastAsia="zh-CN"/>
        </w:rPr>
        <w:t>标准指数P&gt;1时，即表明该水质因子已经超过了规定的水质标准，且指数越大，超标越严重。</w:t>
      </w:r>
    </w:p>
    <w:p w14:paraId="29799FC1">
      <w:pPr>
        <w:spacing w:before="60" w:beforeLines="25" w:after="60" w:afterLines="25" w:line="360" w:lineRule="auto"/>
        <w:ind w:firstLine="480"/>
        <w:textAlignment w:val="auto"/>
        <w:rPr>
          <w:color w:val="auto"/>
          <w:szCs w:val="24"/>
          <w:lang w:eastAsia="zh-CN"/>
        </w:rPr>
      </w:pPr>
      <w:r>
        <w:rPr>
          <w:color w:val="auto"/>
          <w:szCs w:val="24"/>
          <w:lang w:eastAsia="zh-CN"/>
        </w:rPr>
        <w:t>（7）评价标准</w:t>
      </w:r>
    </w:p>
    <w:p w14:paraId="39F267C3">
      <w:pPr>
        <w:spacing w:before="60" w:beforeLines="25" w:after="60" w:afterLines="25" w:line="360" w:lineRule="auto"/>
        <w:ind w:firstLine="480"/>
        <w:textAlignment w:val="auto"/>
        <w:rPr>
          <w:color w:val="auto"/>
          <w:szCs w:val="24"/>
          <w:lang w:eastAsia="zh-CN"/>
        </w:rPr>
      </w:pPr>
      <w:r>
        <w:rPr>
          <w:color w:val="auto"/>
          <w:szCs w:val="24"/>
          <w:lang w:eastAsia="zh-CN"/>
        </w:rPr>
        <w:t>地下水环境执行《地下水质量标准》（GB/T14848-2017）Ⅲ类标准要求。</w:t>
      </w:r>
    </w:p>
    <w:p w14:paraId="2383639B">
      <w:pPr>
        <w:spacing w:before="60" w:beforeLines="25" w:line="360" w:lineRule="auto"/>
        <w:ind w:firstLine="480"/>
        <w:textAlignment w:val="auto"/>
        <w:rPr>
          <w:color w:val="auto"/>
          <w:szCs w:val="24"/>
          <w:lang w:eastAsia="zh-CN"/>
        </w:rPr>
      </w:pPr>
      <w:r>
        <w:rPr>
          <w:color w:val="auto"/>
          <w:szCs w:val="24"/>
          <w:lang w:eastAsia="zh-CN"/>
        </w:rPr>
        <w:t>（8）地下水水质监测及评价</w:t>
      </w:r>
    </w:p>
    <w:p w14:paraId="0290FAE4">
      <w:pPr>
        <w:spacing w:line="240" w:lineRule="auto"/>
        <w:ind w:firstLine="480"/>
        <w:rPr>
          <w:color w:val="auto"/>
          <w:szCs w:val="24"/>
          <w:lang w:eastAsia="zh-CN"/>
        </w:rPr>
      </w:pPr>
      <w:r>
        <w:rPr>
          <w:color w:val="auto"/>
          <w:szCs w:val="24"/>
          <w:lang w:eastAsia="zh-CN"/>
        </w:rPr>
        <w:t>地下水监测数据及评价结果见下表4.2-5。</w:t>
      </w:r>
    </w:p>
    <w:p w14:paraId="0EF5BE8B">
      <w:pPr>
        <w:pStyle w:val="67"/>
        <w:ind w:firstLine="480"/>
        <w:rPr>
          <w:color w:val="auto"/>
          <w:lang w:eastAsia="zh-CN"/>
        </w:rPr>
      </w:pPr>
      <w:r>
        <w:rPr>
          <w:color w:val="auto"/>
          <w:lang w:eastAsia="zh-CN"/>
        </w:rPr>
        <w:t>本次监测结果表明，</w:t>
      </w:r>
      <w:r>
        <w:rPr>
          <w:rFonts w:hint="eastAsia"/>
          <w:color w:val="auto"/>
          <w:lang w:eastAsia="zh-CN"/>
        </w:rPr>
        <w:t>地下水各项</w:t>
      </w:r>
      <w:r>
        <w:rPr>
          <w:color w:val="auto"/>
          <w:lang w:eastAsia="zh-CN"/>
        </w:rPr>
        <w:t>指标均能达到地下水Ⅲ类标准。</w:t>
      </w:r>
    </w:p>
    <w:p w14:paraId="049B9971">
      <w:pPr>
        <w:pStyle w:val="67"/>
        <w:ind w:firstLine="480"/>
        <w:rPr>
          <w:color w:val="auto"/>
          <w:lang w:eastAsia="zh-CN"/>
        </w:rPr>
        <w:sectPr>
          <w:footerReference r:id="rId13" w:type="even"/>
          <w:pgSz w:w="11905" w:h="16838"/>
          <w:pgMar w:top="1440" w:right="1803" w:bottom="1440" w:left="1803" w:header="964" w:footer="850" w:gutter="0"/>
          <w:cols w:space="720" w:num="1"/>
          <w:docGrid w:linePitch="381" w:charSpace="0"/>
        </w:sectPr>
      </w:pPr>
    </w:p>
    <w:p w14:paraId="605A3E58">
      <w:pPr>
        <w:pStyle w:val="42"/>
        <w:spacing w:before="72" w:after="72"/>
        <w:ind w:firstLine="480"/>
        <w:rPr>
          <w:rFonts w:hint="eastAsia"/>
          <w:color w:val="auto"/>
          <w:lang w:eastAsia="zh-CN"/>
        </w:rPr>
      </w:pPr>
      <w:r>
        <w:rPr>
          <w:rFonts w:hint="eastAsia"/>
          <w:color w:val="auto"/>
          <w:lang w:eastAsia="zh-CN"/>
        </w:rPr>
        <w:t>表4.2-6    地下水水质监测及评价结果</w:t>
      </w:r>
    </w:p>
    <w:tbl>
      <w:tblPr>
        <w:tblStyle w:val="36"/>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780"/>
        <w:gridCol w:w="633"/>
        <w:gridCol w:w="689"/>
        <w:gridCol w:w="850"/>
        <w:gridCol w:w="738"/>
        <w:gridCol w:w="738"/>
        <w:gridCol w:w="780"/>
        <w:gridCol w:w="780"/>
        <w:gridCol w:w="780"/>
        <w:gridCol w:w="633"/>
        <w:gridCol w:w="633"/>
        <w:gridCol w:w="633"/>
        <w:gridCol w:w="674"/>
        <w:gridCol w:w="760"/>
        <w:gridCol w:w="633"/>
        <w:gridCol w:w="674"/>
        <w:gridCol w:w="654"/>
        <w:gridCol w:w="659"/>
      </w:tblGrid>
      <w:tr w14:paraId="1A24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28" w:type="pct"/>
            <w:vMerge w:val="restart"/>
            <w:vAlign w:val="center"/>
          </w:tcPr>
          <w:p w14:paraId="01169BF3">
            <w:pPr>
              <w:pStyle w:val="11"/>
              <w:spacing w:line="240" w:lineRule="auto"/>
              <w:ind w:left="0" w:leftChars="0" w:firstLine="0" w:firstLineChars="0"/>
              <w:jc w:val="center"/>
              <w:rPr>
                <w:b/>
                <w:bCs/>
                <w:color w:val="auto"/>
                <w:sz w:val="21"/>
                <w:szCs w:val="21"/>
              </w:rPr>
            </w:pPr>
            <w:r>
              <w:rPr>
                <w:b/>
                <w:bCs/>
                <w:color w:val="auto"/>
                <w:sz w:val="21"/>
                <w:szCs w:val="21"/>
              </w:rPr>
              <w:t>项目</w:t>
            </w:r>
          </w:p>
        </w:tc>
        <w:tc>
          <w:tcPr>
            <w:tcW w:w="286" w:type="pct"/>
            <w:vMerge w:val="restart"/>
            <w:vAlign w:val="center"/>
          </w:tcPr>
          <w:p w14:paraId="5B6974EB">
            <w:pPr>
              <w:pStyle w:val="11"/>
              <w:spacing w:line="240" w:lineRule="auto"/>
              <w:ind w:left="0" w:leftChars="0" w:firstLine="0" w:firstLineChars="0"/>
              <w:jc w:val="center"/>
              <w:rPr>
                <w:b/>
                <w:bCs/>
                <w:color w:val="auto"/>
                <w:sz w:val="21"/>
                <w:szCs w:val="21"/>
              </w:rPr>
            </w:pPr>
            <w:r>
              <w:rPr>
                <w:b/>
                <w:bCs/>
                <w:color w:val="auto"/>
                <w:sz w:val="21"/>
                <w:szCs w:val="21"/>
              </w:rPr>
              <w:t>标准值</w:t>
            </w:r>
          </w:p>
        </w:tc>
        <w:tc>
          <w:tcPr>
            <w:tcW w:w="232" w:type="pct"/>
            <w:vMerge w:val="restart"/>
            <w:vAlign w:val="center"/>
          </w:tcPr>
          <w:p w14:paraId="77B74BB0">
            <w:pPr>
              <w:pStyle w:val="11"/>
              <w:spacing w:line="240" w:lineRule="auto"/>
              <w:ind w:left="0" w:leftChars="0" w:firstLine="0" w:firstLineChars="0"/>
              <w:jc w:val="center"/>
              <w:rPr>
                <w:b/>
                <w:bCs/>
                <w:color w:val="auto"/>
                <w:sz w:val="21"/>
                <w:szCs w:val="21"/>
              </w:rPr>
            </w:pPr>
            <w:r>
              <w:rPr>
                <w:b/>
                <w:bCs/>
                <w:color w:val="auto"/>
                <w:sz w:val="21"/>
                <w:szCs w:val="21"/>
              </w:rPr>
              <w:t>单位</w:t>
            </w:r>
          </w:p>
        </w:tc>
        <w:tc>
          <w:tcPr>
            <w:tcW w:w="1107" w:type="pct"/>
            <w:gridSpan w:val="4"/>
            <w:vAlign w:val="center"/>
          </w:tcPr>
          <w:p w14:paraId="4DDF8EF4">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Ⅶ号矿体西侧</w:t>
            </w:r>
            <w:r>
              <w:rPr>
                <w:b/>
                <w:bCs/>
                <w:color w:val="auto"/>
                <w:sz w:val="21"/>
                <w:szCs w:val="21"/>
                <w:lang w:eastAsia="zh-CN"/>
              </w:rPr>
              <w:t>1#</w:t>
            </w:r>
          </w:p>
        </w:tc>
        <w:tc>
          <w:tcPr>
            <w:tcW w:w="1092" w:type="pct"/>
            <w:gridSpan w:val="4"/>
            <w:vAlign w:val="center"/>
          </w:tcPr>
          <w:p w14:paraId="147C15C3">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Ⅵ号矿体区内</w:t>
            </w:r>
            <w:r>
              <w:rPr>
                <w:rFonts w:hint="eastAsia"/>
                <w:color w:val="auto"/>
                <w:kern w:val="2"/>
                <w:sz w:val="21"/>
                <w:szCs w:val="21"/>
                <w:lang w:eastAsia="zh-CN"/>
              </w:rPr>
              <w:t>2</w:t>
            </w:r>
            <w:r>
              <w:rPr>
                <w:color w:val="auto"/>
                <w:kern w:val="2"/>
                <w:sz w:val="21"/>
                <w:szCs w:val="21"/>
                <w:lang w:eastAsia="zh-CN"/>
              </w:rPr>
              <w:t>#</w:t>
            </w:r>
          </w:p>
        </w:tc>
        <w:tc>
          <w:tcPr>
            <w:tcW w:w="991" w:type="pct"/>
            <w:gridSpan w:val="4"/>
            <w:vAlign w:val="center"/>
          </w:tcPr>
          <w:p w14:paraId="775B9BA0">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露天采场坑底涌水</w:t>
            </w:r>
            <w:r>
              <w:rPr>
                <w:rFonts w:hint="eastAsia"/>
                <w:color w:val="auto"/>
                <w:kern w:val="2"/>
                <w:sz w:val="21"/>
                <w:szCs w:val="21"/>
                <w:lang w:eastAsia="zh-CN"/>
              </w:rPr>
              <w:t>3</w:t>
            </w:r>
            <w:r>
              <w:rPr>
                <w:color w:val="auto"/>
                <w:kern w:val="2"/>
                <w:sz w:val="21"/>
                <w:szCs w:val="21"/>
                <w:lang w:eastAsia="zh-CN"/>
              </w:rPr>
              <w:t>#</w:t>
            </w:r>
          </w:p>
        </w:tc>
        <w:tc>
          <w:tcPr>
            <w:tcW w:w="479" w:type="pct"/>
            <w:gridSpan w:val="2"/>
            <w:vAlign w:val="center"/>
          </w:tcPr>
          <w:p w14:paraId="6201DB95">
            <w:pPr>
              <w:pStyle w:val="11"/>
              <w:spacing w:line="240" w:lineRule="auto"/>
              <w:ind w:left="0" w:leftChars="0" w:firstLine="0" w:firstLineChars="0"/>
              <w:jc w:val="center"/>
              <w:rPr>
                <w:rFonts w:hint="default"/>
                <w:b/>
                <w:bCs/>
                <w:color w:val="auto"/>
                <w:sz w:val="21"/>
                <w:szCs w:val="21"/>
                <w:lang w:val="en-US" w:eastAsia="zh-CN"/>
              </w:rPr>
            </w:pPr>
            <w:r>
              <w:rPr>
                <w:rFonts w:hint="eastAsia"/>
                <w:snapToGrid w:val="0"/>
                <w:color w:val="auto"/>
                <w:sz w:val="21"/>
                <w:szCs w:val="21"/>
                <w:lang w:val="en-US" w:eastAsia="zh-CN"/>
              </w:rPr>
              <w:t>新疆全荣建材公司地下水井4#</w:t>
            </w:r>
          </w:p>
        </w:tc>
        <w:tc>
          <w:tcPr>
            <w:tcW w:w="482" w:type="pct"/>
            <w:gridSpan w:val="2"/>
            <w:vAlign w:val="center"/>
          </w:tcPr>
          <w:p w14:paraId="418B4BC3">
            <w:pPr>
              <w:pStyle w:val="11"/>
              <w:spacing w:line="240" w:lineRule="auto"/>
              <w:ind w:left="0" w:leftChars="0" w:firstLine="0" w:firstLineChars="0"/>
              <w:jc w:val="center"/>
              <w:rPr>
                <w:rFonts w:hint="default"/>
                <w:b/>
                <w:bCs/>
                <w:color w:val="auto"/>
                <w:sz w:val="21"/>
                <w:szCs w:val="21"/>
                <w:lang w:val="en-US" w:eastAsia="zh-CN"/>
              </w:rPr>
            </w:pPr>
            <w:r>
              <w:rPr>
                <w:rFonts w:hint="eastAsia"/>
                <w:snapToGrid w:val="0"/>
                <w:color w:val="auto"/>
                <w:sz w:val="21"/>
                <w:szCs w:val="21"/>
                <w:lang w:val="en-US" w:eastAsia="zh-CN"/>
              </w:rPr>
              <w:t>伊克乌图布拉格村5#</w:t>
            </w:r>
          </w:p>
        </w:tc>
      </w:tr>
      <w:tr w14:paraId="7F48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28" w:type="pct"/>
            <w:vMerge w:val="continue"/>
            <w:vAlign w:val="center"/>
          </w:tcPr>
          <w:p w14:paraId="6F034FA9">
            <w:pPr>
              <w:pStyle w:val="11"/>
              <w:spacing w:line="240" w:lineRule="auto"/>
              <w:ind w:left="0" w:leftChars="0" w:firstLine="0" w:firstLineChars="0"/>
              <w:jc w:val="center"/>
              <w:rPr>
                <w:b/>
                <w:bCs/>
                <w:color w:val="auto"/>
                <w:sz w:val="21"/>
                <w:szCs w:val="21"/>
              </w:rPr>
            </w:pPr>
          </w:p>
        </w:tc>
        <w:tc>
          <w:tcPr>
            <w:tcW w:w="286" w:type="pct"/>
            <w:vMerge w:val="continue"/>
            <w:vAlign w:val="center"/>
          </w:tcPr>
          <w:p w14:paraId="6D13FCC7">
            <w:pPr>
              <w:pStyle w:val="11"/>
              <w:spacing w:line="240" w:lineRule="auto"/>
              <w:ind w:left="0" w:leftChars="0" w:firstLine="0" w:firstLineChars="0"/>
              <w:jc w:val="center"/>
              <w:rPr>
                <w:b/>
                <w:bCs/>
                <w:color w:val="auto"/>
                <w:sz w:val="21"/>
                <w:szCs w:val="21"/>
              </w:rPr>
            </w:pPr>
          </w:p>
        </w:tc>
        <w:tc>
          <w:tcPr>
            <w:tcW w:w="232" w:type="pct"/>
            <w:vMerge w:val="continue"/>
            <w:vAlign w:val="center"/>
          </w:tcPr>
          <w:p w14:paraId="32D55E32">
            <w:pPr>
              <w:pStyle w:val="11"/>
              <w:spacing w:line="240" w:lineRule="auto"/>
              <w:ind w:left="0" w:leftChars="0" w:firstLine="0" w:firstLineChars="0"/>
              <w:jc w:val="center"/>
              <w:rPr>
                <w:b/>
                <w:bCs/>
                <w:color w:val="auto"/>
                <w:sz w:val="21"/>
                <w:szCs w:val="21"/>
              </w:rPr>
            </w:pPr>
          </w:p>
        </w:tc>
        <w:tc>
          <w:tcPr>
            <w:tcW w:w="565" w:type="pct"/>
            <w:gridSpan w:val="2"/>
            <w:vAlign w:val="center"/>
          </w:tcPr>
          <w:p w14:paraId="3E8B8067">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2024.10.28</w:t>
            </w:r>
          </w:p>
        </w:tc>
        <w:tc>
          <w:tcPr>
            <w:tcW w:w="542" w:type="pct"/>
            <w:gridSpan w:val="2"/>
            <w:vAlign w:val="center"/>
          </w:tcPr>
          <w:p w14:paraId="08C9B9E6">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2024.10.29</w:t>
            </w:r>
          </w:p>
        </w:tc>
        <w:tc>
          <w:tcPr>
            <w:tcW w:w="573" w:type="pct"/>
            <w:gridSpan w:val="2"/>
            <w:vAlign w:val="center"/>
          </w:tcPr>
          <w:p w14:paraId="3DED7529">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2024.10.28</w:t>
            </w:r>
          </w:p>
        </w:tc>
        <w:tc>
          <w:tcPr>
            <w:tcW w:w="518" w:type="pct"/>
            <w:gridSpan w:val="2"/>
            <w:vAlign w:val="center"/>
          </w:tcPr>
          <w:p w14:paraId="59B4801B">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2024.10.29</w:t>
            </w:r>
          </w:p>
        </w:tc>
        <w:tc>
          <w:tcPr>
            <w:tcW w:w="464" w:type="pct"/>
            <w:gridSpan w:val="2"/>
            <w:vAlign w:val="center"/>
          </w:tcPr>
          <w:p w14:paraId="7CA38052">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2024.10.28</w:t>
            </w:r>
          </w:p>
        </w:tc>
        <w:tc>
          <w:tcPr>
            <w:tcW w:w="526" w:type="pct"/>
            <w:gridSpan w:val="2"/>
            <w:vAlign w:val="center"/>
          </w:tcPr>
          <w:p w14:paraId="277EB4F0">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2024.10.29</w:t>
            </w:r>
          </w:p>
        </w:tc>
        <w:tc>
          <w:tcPr>
            <w:tcW w:w="479" w:type="pct"/>
            <w:gridSpan w:val="2"/>
            <w:vAlign w:val="center"/>
          </w:tcPr>
          <w:p w14:paraId="55513499">
            <w:pPr>
              <w:pStyle w:val="11"/>
              <w:spacing w:line="240" w:lineRule="auto"/>
              <w:ind w:left="0" w:leftChars="0" w:firstLine="0" w:firstLineChars="0"/>
              <w:jc w:val="center"/>
              <w:rPr>
                <w:rFonts w:hint="default"/>
                <w:b/>
                <w:bCs/>
                <w:color w:val="auto"/>
                <w:sz w:val="21"/>
                <w:szCs w:val="21"/>
                <w:lang w:val="en-US" w:eastAsia="zh-CN"/>
              </w:rPr>
            </w:pPr>
            <w:r>
              <w:rPr>
                <w:rFonts w:hint="eastAsia"/>
                <w:b/>
                <w:bCs/>
                <w:color w:val="auto"/>
                <w:sz w:val="21"/>
                <w:szCs w:val="21"/>
                <w:lang w:val="en-US" w:eastAsia="zh-CN"/>
              </w:rPr>
              <w:t>2026.6.2</w:t>
            </w:r>
          </w:p>
        </w:tc>
        <w:tc>
          <w:tcPr>
            <w:tcW w:w="482" w:type="pct"/>
            <w:gridSpan w:val="2"/>
            <w:vAlign w:val="center"/>
          </w:tcPr>
          <w:p w14:paraId="05895A77">
            <w:pPr>
              <w:pStyle w:val="11"/>
              <w:spacing w:line="240" w:lineRule="auto"/>
              <w:ind w:left="0" w:leftChars="0" w:firstLine="0" w:firstLineChars="0"/>
              <w:jc w:val="center"/>
              <w:rPr>
                <w:rFonts w:hint="default"/>
                <w:b/>
                <w:bCs/>
                <w:color w:val="auto"/>
                <w:sz w:val="21"/>
                <w:szCs w:val="21"/>
                <w:lang w:val="en-US" w:eastAsia="zh-CN"/>
              </w:rPr>
            </w:pPr>
            <w:r>
              <w:rPr>
                <w:rFonts w:hint="eastAsia"/>
                <w:b/>
                <w:bCs/>
                <w:color w:val="auto"/>
                <w:sz w:val="21"/>
                <w:szCs w:val="21"/>
                <w:lang w:val="en-US" w:eastAsia="zh-CN"/>
              </w:rPr>
              <w:t>2026.6.2</w:t>
            </w:r>
          </w:p>
        </w:tc>
      </w:tr>
      <w:tr w14:paraId="3947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28" w:type="pct"/>
            <w:vMerge w:val="continue"/>
            <w:vAlign w:val="center"/>
          </w:tcPr>
          <w:p w14:paraId="12BF2FC6">
            <w:pPr>
              <w:pStyle w:val="11"/>
              <w:spacing w:line="240" w:lineRule="auto"/>
              <w:ind w:left="0" w:leftChars="0" w:firstLine="0" w:firstLineChars="0"/>
              <w:jc w:val="center"/>
              <w:rPr>
                <w:b/>
                <w:bCs/>
                <w:color w:val="auto"/>
                <w:sz w:val="21"/>
                <w:szCs w:val="21"/>
              </w:rPr>
            </w:pPr>
          </w:p>
        </w:tc>
        <w:tc>
          <w:tcPr>
            <w:tcW w:w="286" w:type="pct"/>
            <w:vMerge w:val="continue"/>
            <w:vAlign w:val="center"/>
          </w:tcPr>
          <w:p w14:paraId="4B98685D">
            <w:pPr>
              <w:pStyle w:val="11"/>
              <w:spacing w:line="240" w:lineRule="auto"/>
              <w:ind w:left="0" w:leftChars="0" w:firstLine="0" w:firstLineChars="0"/>
              <w:jc w:val="center"/>
              <w:rPr>
                <w:b/>
                <w:bCs/>
                <w:color w:val="auto"/>
                <w:sz w:val="21"/>
                <w:szCs w:val="21"/>
              </w:rPr>
            </w:pPr>
          </w:p>
        </w:tc>
        <w:tc>
          <w:tcPr>
            <w:tcW w:w="232" w:type="pct"/>
            <w:vMerge w:val="continue"/>
            <w:vAlign w:val="center"/>
          </w:tcPr>
          <w:p w14:paraId="30E8A2C9">
            <w:pPr>
              <w:pStyle w:val="11"/>
              <w:spacing w:line="240" w:lineRule="auto"/>
              <w:ind w:left="0" w:leftChars="0" w:firstLine="0" w:firstLineChars="0"/>
              <w:jc w:val="center"/>
              <w:rPr>
                <w:b/>
                <w:bCs/>
                <w:color w:val="auto"/>
                <w:sz w:val="21"/>
                <w:szCs w:val="21"/>
              </w:rPr>
            </w:pPr>
          </w:p>
        </w:tc>
        <w:tc>
          <w:tcPr>
            <w:tcW w:w="252" w:type="pct"/>
            <w:vAlign w:val="center"/>
          </w:tcPr>
          <w:p w14:paraId="67B9BB2E">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检测</w:t>
            </w:r>
          </w:p>
          <w:p w14:paraId="5B4EBC76">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结果</w:t>
            </w:r>
          </w:p>
        </w:tc>
        <w:tc>
          <w:tcPr>
            <w:tcW w:w="312" w:type="pct"/>
            <w:vAlign w:val="center"/>
          </w:tcPr>
          <w:p w14:paraId="76A0D228">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达标</w:t>
            </w:r>
          </w:p>
          <w:p w14:paraId="12AB39D3">
            <w:pPr>
              <w:pStyle w:val="11"/>
              <w:spacing w:line="240" w:lineRule="auto"/>
              <w:ind w:left="0" w:leftChars="0" w:firstLine="0" w:firstLineChars="0"/>
              <w:jc w:val="center"/>
              <w:rPr>
                <w:b/>
                <w:bCs/>
                <w:color w:val="auto"/>
                <w:sz w:val="21"/>
                <w:szCs w:val="21"/>
              </w:rPr>
            </w:pPr>
            <w:r>
              <w:rPr>
                <w:rFonts w:hint="eastAsia"/>
                <w:b/>
                <w:bCs/>
                <w:color w:val="auto"/>
                <w:sz w:val="21"/>
                <w:szCs w:val="21"/>
                <w:lang w:eastAsia="zh-CN"/>
              </w:rPr>
              <w:t>情况</w:t>
            </w:r>
          </w:p>
        </w:tc>
        <w:tc>
          <w:tcPr>
            <w:tcW w:w="271" w:type="pct"/>
            <w:vAlign w:val="center"/>
          </w:tcPr>
          <w:p w14:paraId="4DD61FB4">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检测</w:t>
            </w:r>
          </w:p>
          <w:p w14:paraId="2A8B243E">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结果</w:t>
            </w:r>
          </w:p>
        </w:tc>
        <w:tc>
          <w:tcPr>
            <w:tcW w:w="271" w:type="pct"/>
            <w:vAlign w:val="center"/>
          </w:tcPr>
          <w:p w14:paraId="36FA2EEC">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达标</w:t>
            </w:r>
          </w:p>
          <w:p w14:paraId="36E6E9C1">
            <w:pPr>
              <w:pStyle w:val="11"/>
              <w:spacing w:line="240" w:lineRule="auto"/>
              <w:ind w:left="0" w:leftChars="0" w:firstLine="0" w:firstLineChars="0"/>
              <w:jc w:val="center"/>
              <w:rPr>
                <w:b/>
                <w:bCs/>
                <w:color w:val="auto"/>
                <w:sz w:val="21"/>
                <w:szCs w:val="21"/>
              </w:rPr>
            </w:pPr>
            <w:r>
              <w:rPr>
                <w:rFonts w:hint="eastAsia"/>
                <w:b/>
                <w:bCs/>
                <w:color w:val="auto"/>
                <w:sz w:val="21"/>
                <w:szCs w:val="21"/>
                <w:lang w:eastAsia="zh-CN"/>
              </w:rPr>
              <w:t>情况</w:t>
            </w:r>
          </w:p>
        </w:tc>
        <w:tc>
          <w:tcPr>
            <w:tcW w:w="286" w:type="pct"/>
            <w:vAlign w:val="center"/>
          </w:tcPr>
          <w:p w14:paraId="53A258AB">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检测</w:t>
            </w:r>
          </w:p>
          <w:p w14:paraId="163083DF">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结果</w:t>
            </w:r>
          </w:p>
        </w:tc>
        <w:tc>
          <w:tcPr>
            <w:tcW w:w="286" w:type="pct"/>
            <w:vAlign w:val="center"/>
          </w:tcPr>
          <w:p w14:paraId="5E3FBD21">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达标</w:t>
            </w:r>
          </w:p>
          <w:p w14:paraId="4E4780E4">
            <w:pPr>
              <w:pStyle w:val="11"/>
              <w:spacing w:line="240" w:lineRule="auto"/>
              <w:ind w:left="0" w:leftChars="0" w:firstLine="0" w:firstLineChars="0"/>
              <w:jc w:val="center"/>
              <w:rPr>
                <w:b/>
                <w:bCs/>
                <w:color w:val="auto"/>
                <w:sz w:val="21"/>
                <w:szCs w:val="21"/>
              </w:rPr>
            </w:pPr>
            <w:r>
              <w:rPr>
                <w:rFonts w:hint="eastAsia"/>
                <w:b/>
                <w:bCs/>
                <w:color w:val="auto"/>
                <w:sz w:val="21"/>
                <w:szCs w:val="21"/>
                <w:lang w:eastAsia="zh-CN"/>
              </w:rPr>
              <w:t>情况</w:t>
            </w:r>
          </w:p>
        </w:tc>
        <w:tc>
          <w:tcPr>
            <w:tcW w:w="286" w:type="pct"/>
            <w:vAlign w:val="center"/>
          </w:tcPr>
          <w:p w14:paraId="282885DE">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检测</w:t>
            </w:r>
          </w:p>
          <w:p w14:paraId="35A463BA">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结果</w:t>
            </w:r>
          </w:p>
        </w:tc>
        <w:tc>
          <w:tcPr>
            <w:tcW w:w="232" w:type="pct"/>
            <w:vAlign w:val="center"/>
          </w:tcPr>
          <w:p w14:paraId="7E929462">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达标</w:t>
            </w:r>
          </w:p>
          <w:p w14:paraId="58536E2F">
            <w:pPr>
              <w:pStyle w:val="11"/>
              <w:spacing w:line="240" w:lineRule="auto"/>
              <w:ind w:left="0" w:leftChars="0" w:firstLine="0" w:firstLineChars="0"/>
              <w:jc w:val="center"/>
              <w:rPr>
                <w:b/>
                <w:bCs/>
                <w:color w:val="auto"/>
                <w:sz w:val="21"/>
                <w:szCs w:val="21"/>
              </w:rPr>
            </w:pPr>
            <w:r>
              <w:rPr>
                <w:rFonts w:hint="eastAsia"/>
                <w:b/>
                <w:bCs/>
                <w:color w:val="auto"/>
                <w:sz w:val="21"/>
                <w:szCs w:val="21"/>
                <w:lang w:eastAsia="zh-CN"/>
              </w:rPr>
              <w:t>情况</w:t>
            </w:r>
          </w:p>
        </w:tc>
        <w:tc>
          <w:tcPr>
            <w:tcW w:w="232" w:type="pct"/>
            <w:vAlign w:val="center"/>
          </w:tcPr>
          <w:p w14:paraId="13B6E136">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检测</w:t>
            </w:r>
          </w:p>
          <w:p w14:paraId="69EA89D0">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结果</w:t>
            </w:r>
          </w:p>
        </w:tc>
        <w:tc>
          <w:tcPr>
            <w:tcW w:w="232" w:type="pct"/>
            <w:vAlign w:val="center"/>
          </w:tcPr>
          <w:p w14:paraId="65B5EF6A">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达标</w:t>
            </w:r>
          </w:p>
          <w:p w14:paraId="0FAEA335">
            <w:pPr>
              <w:pStyle w:val="11"/>
              <w:spacing w:line="240" w:lineRule="auto"/>
              <w:ind w:left="0" w:leftChars="0" w:firstLine="0" w:firstLineChars="0"/>
              <w:jc w:val="center"/>
              <w:rPr>
                <w:b/>
                <w:bCs/>
                <w:color w:val="auto"/>
                <w:sz w:val="21"/>
                <w:szCs w:val="21"/>
              </w:rPr>
            </w:pPr>
            <w:r>
              <w:rPr>
                <w:rFonts w:hint="eastAsia"/>
                <w:b/>
                <w:bCs/>
                <w:color w:val="auto"/>
                <w:sz w:val="21"/>
                <w:szCs w:val="21"/>
                <w:lang w:eastAsia="zh-CN"/>
              </w:rPr>
              <w:t>情况</w:t>
            </w:r>
          </w:p>
        </w:tc>
        <w:tc>
          <w:tcPr>
            <w:tcW w:w="247" w:type="pct"/>
            <w:vAlign w:val="center"/>
          </w:tcPr>
          <w:p w14:paraId="39B7D8BC">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检测</w:t>
            </w:r>
          </w:p>
          <w:p w14:paraId="5D026BC7">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结果</w:t>
            </w:r>
          </w:p>
        </w:tc>
        <w:tc>
          <w:tcPr>
            <w:tcW w:w="278" w:type="pct"/>
            <w:vAlign w:val="center"/>
          </w:tcPr>
          <w:p w14:paraId="40ED9612">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达标</w:t>
            </w:r>
          </w:p>
          <w:p w14:paraId="75A31624">
            <w:pPr>
              <w:pStyle w:val="11"/>
              <w:spacing w:line="240" w:lineRule="auto"/>
              <w:ind w:left="0" w:leftChars="0" w:firstLine="0" w:firstLineChars="0"/>
              <w:jc w:val="center"/>
              <w:rPr>
                <w:b/>
                <w:bCs/>
                <w:color w:val="auto"/>
                <w:sz w:val="21"/>
                <w:szCs w:val="21"/>
              </w:rPr>
            </w:pPr>
            <w:r>
              <w:rPr>
                <w:rFonts w:hint="eastAsia"/>
                <w:b/>
                <w:bCs/>
                <w:color w:val="auto"/>
                <w:sz w:val="21"/>
                <w:szCs w:val="21"/>
                <w:lang w:eastAsia="zh-CN"/>
              </w:rPr>
              <w:t>情况</w:t>
            </w:r>
          </w:p>
        </w:tc>
        <w:tc>
          <w:tcPr>
            <w:tcW w:w="232" w:type="pct"/>
            <w:vAlign w:val="center"/>
          </w:tcPr>
          <w:p w14:paraId="7DD6DEC4">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检测</w:t>
            </w:r>
          </w:p>
          <w:p w14:paraId="5F6A37B2">
            <w:pPr>
              <w:pStyle w:val="11"/>
              <w:spacing w:line="240" w:lineRule="auto"/>
              <w:ind w:left="0" w:leftChars="0" w:firstLine="0" w:firstLineChars="0"/>
              <w:jc w:val="center"/>
              <w:rPr>
                <w:rFonts w:hint="eastAsia"/>
                <w:b/>
                <w:bCs/>
                <w:color w:val="auto"/>
                <w:sz w:val="21"/>
                <w:szCs w:val="21"/>
                <w:lang w:eastAsia="zh-CN"/>
              </w:rPr>
            </w:pPr>
            <w:r>
              <w:rPr>
                <w:rFonts w:hint="eastAsia"/>
                <w:b/>
                <w:bCs/>
                <w:color w:val="auto"/>
                <w:sz w:val="21"/>
                <w:szCs w:val="21"/>
                <w:lang w:eastAsia="zh-CN"/>
              </w:rPr>
              <w:t>结果</w:t>
            </w:r>
          </w:p>
        </w:tc>
        <w:tc>
          <w:tcPr>
            <w:tcW w:w="247" w:type="pct"/>
            <w:vAlign w:val="center"/>
          </w:tcPr>
          <w:p w14:paraId="31D767F7">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达标</w:t>
            </w:r>
          </w:p>
          <w:p w14:paraId="0C452B44">
            <w:pPr>
              <w:pStyle w:val="11"/>
              <w:spacing w:line="240" w:lineRule="auto"/>
              <w:ind w:left="0" w:leftChars="0" w:firstLine="0" w:firstLineChars="0"/>
              <w:jc w:val="center"/>
              <w:rPr>
                <w:rFonts w:hint="eastAsia"/>
                <w:b/>
                <w:bCs/>
                <w:color w:val="auto"/>
                <w:sz w:val="21"/>
                <w:szCs w:val="21"/>
                <w:lang w:eastAsia="zh-CN"/>
              </w:rPr>
            </w:pPr>
            <w:r>
              <w:rPr>
                <w:rFonts w:hint="eastAsia"/>
                <w:b/>
                <w:bCs/>
                <w:color w:val="auto"/>
                <w:sz w:val="21"/>
                <w:szCs w:val="21"/>
                <w:lang w:eastAsia="zh-CN"/>
              </w:rPr>
              <w:t>情况</w:t>
            </w:r>
          </w:p>
        </w:tc>
        <w:tc>
          <w:tcPr>
            <w:tcW w:w="240" w:type="pct"/>
            <w:vAlign w:val="center"/>
          </w:tcPr>
          <w:p w14:paraId="648200D0">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检测</w:t>
            </w:r>
          </w:p>
          <w:p w14:paraId="5BE757D7">
            <w:pPr>
              <w:pStyle w:val="11"/>
              <w:spacing w:line="240" w:lineRule="auto"/>
              <w:ind w:left="0" w:leftChars="0" w:firstLine="0" w:firstLineChars="0"/>
              <w:jc w:val="center"/>
              <w:rPr>
                <w:rFonts w:hint="eastAsia"/>
                <w:b/>
                <w:bCs/>
                <w:color w:val="auto"/>
                <w:sz w:val="21"/>
                <w:szCs w:val="21"/>
                <w:lang w:eastAsia="zh-CN"/>
              </w:rPr>
            </w:pPr>
            <w:r>
              <w:rPr>
                <w:rFonts w:hint="eastAsia"/>
                <w:b/>
                <w:bCs/>
                <w:color w:val="auto"/>
                <w:sz w:val="21"/>
                <w:szCs w:val="21"/>
                <w:lang w:eastAsia="zh-CN"/>
              </w:rPr>
              <w:t>结果</w:t>
            </w:r>
          </w:p>
        </w:tc>
        <w:tc>
          <w:tcPr>
            <w:tcW w:w="242" w:type="pct"/>
            <w:vAlign w:val="center"/>
          </w:tcPr>
          <w:p w14:paraId="403C3DA3">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达标</w:t>
            </w:r>
          </w:p>
          <w:p w14:paraId="62A65907">
            <w:pPr>
              <w:pStyle w:val="11"/>
              <w:spacing w:line="240" w:lineRule="auto"/>
              <w:ind w:left="0" w:leftChars="0" w:firstLine="0" w:firstLineChars="0"/>
              <w:jc w:val="center"/>
              <w:rPr>
                <w:rFonts w:hint="eastAsia"/>
                <w:b/>
                <w:bCs/>
                <w:color w:val="auto"/>
                <w:sz w:val="21"/>
                <w:szCs w:val="21"/>
                <w:lang w:eastAsia="zh-CN"/>
              </w:rPr>
            </w:pPr>
            <w:r>
              <w:rPr>
                <w:rFonts w:hint="eastAsia"/>
                <w:b/>
                <w:bCs/>
                <w:color w:val="auto"/>
                <w:sz w:val="21"/>
                <w:szCs w:val="21"/>
                <w:lang w:eastAsia="zh-CN"/>
              </w:rPr>
              <w:t>情况</w:t>
            </w:r>
          </w:p>
        </w:tc>
      </w:tr>
      <w:tr w14:paraId="7EC8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560F40F1">
            <w:pPr>
              <w:pStyle w:val="11"/>
              <w:spacing w:line="280" w:lineRule="exact"/>
              <w:ind w:left="0" w:leftChars="0" w:firstLine="0" w:firstLineChars="0"/>
              <w:jc w:val="center"/>
              <w:rPr>
                <w:color w:val="auto"/>
                <w:sz w:val="21"/>
                <w:szCs w:val="21"/>
              </w:rPr>
            </w:pPr>
            <w:r>
              <w:rPr>
                <w:color w:val="auto"/>
                <w:sz w:val="21"/>
                <w:szCs w:val="21"/>
              </w:rPr>
              <w:t>pH值</w:t>
            </w:r>
          </w:p>
        </w:tc>
        <w:tc>
          <w:tcPr>
            <w:tcW w:w="286" w:type="pct"/>
            <w:vAlign w:val="center"/>
          </w:tcPr>
          <w:p w14:paraId="223B4734">
            <w:pPr>
              <w:pStyle w:val="11"/>
              <w:spacing w:line="280" w:lineRule="exact"/>
              <w:ind w:left="0" w:leftChars="0" w:firstLine="0" w:firstLineChars="0"/>
              <w:jc w:val="center"/>
              <w:rPr>
                <w:color w:val="auto"/>
                <w:sz w:val="21"/>
                <w:szCs w:val="21"/>
              </w:rPr>
            </w:pPr>
            <w:r>
              <w:rPr>
                <w:color w:val="auto"/>
                <w:sz w:val="21"/>
                <w:szCs w:val="21"/>
              </w:rPr>
              <w:t>6.5-8.5</w:t>
            </w:r>
          </w:p>
        </w:tc>
        <w:tc>
          <w:tcPr>
            <w:tcW w:w="232" w:type="pct"/>
            <w:vAlign w:val="center"/>
          </w:tcPr>
          <w:p w14:paraId="57274DB6">
            <w:pPr>
              <w:pStyle w:val="11"/>
              <w:spacing w:line="280" w:lineRule="exact"/>
              <w:ind w:left="0" w:leftChars="0" w:firstLine="0" w:firstLineChars="0"/>
              <w:jc w:val="center"/>
              <w:rPr>
                <w:color w:val="auto"/>
                <w:sz w:val="21"/>
                <w:szCs w:val="21"/>
              </w:rPr>
            </w:pPr>
            <w:r>
              <w:rPr>
                <w:color w:val="auto"/>
                <w:sz w:val="21"/>
                <w:szCs w:val="21"/>
              </w:rPr>
              <w:t>无量纲</w:t>
            </w:r>
          </w:p>
        </w:tc>
        <w:tc>
          <w:tcPr>
            <w:tcW w:w="252" w:type="pct"/>
            <w:vAlign w:val="center"/>
          </w:tcPr>
          <w:p w14:paraId="19DD255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7.5</w:t>
            </w:r>
          </w:p>
        </w:tc>
        <w:tc>
          <w:tcPr>
            <w:tcW w:w="312" w:type="pct"/>
            <w:vAlign w:val="center"/>
          </w:tcPr>
          <w:p w14:paraId="53ED8B56">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5B07463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7.6</w:t>
            </w:r>
          </w:p>
        </w:tc>
        <w:tc>
          <w:tcPr>
            <w:tcW w:w="271" w:type="pct"/>
            <w:vAlign w:val="center"/>
          </w:tcPr>
          <w:p w14:paraId="411CD1D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09AB119B">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7.6</w:t>
            </w:r>
          </w:p>
        </w:tc>
        <w:tc>
          <w:tcPr>
            <w:tcW w:w="286" w:type="pct"/>
            <w:vAlign w:val="center"/>
          </w:tcPr>
          <w:p w14:paraId="02CF1B6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5E5A61A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7.6</w:t>
            </w:r>
          </w:p>
        </w:tc>
        <w:tc>
          <w:tcPr>
            <w:tcW w:w="232" w:type="pct"/>
            <w:vAlign w:val="center"/>
          </w:tcPr>
          <w:p w14:paraId="4C6148D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4B33622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7.5</w:t>
            </w:r>
          </w:p>
        </w:tc>
        <w:tc>
          <w:tcPr>
            <w:tcW w:w="232" w:type="pct"/>
            <w:vAlign w:val="center"/>
          </w:tcPr>
          <w:p w14:paraId="0D493F0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4E0470C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7.7</w:t>
            </w:r>
          </w:p>
        </w:tc>
        <w:tc>
          <w:tcPr>
            <w:tcW w:w="278" w:type="pct"/>
            <w:vAlign w:val="center"/>
          </w:tcPr>
          <w:p w14:paraId="1B67255D">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C3BE090">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7.7</w:t>
            </w:r>
          </w:p>
        </w:tc>
        <w:tc>
          <w:tcPr>
            <w:tcW w:w="247" w:type="pct"/>
            <w:shd w:val="clear" w:color="auto" w:fill="auto"/>
            <w:vAlign w:val="center"/>
          </w:tcPr>
          <w:p w14:paraId="268354FF">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1A457DC9">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7.6</w:t>
            </w:r>
          </w:p>
        </w:tc>
        <w:tc>
          <w:tcPr>
            <w:tcW w:w="242" w:type="pct"/>
            <w:shd w:val="clear" w:color="auto" w:fill="auto"/>
            <w:vAlign w:val="center"/>
          </w:tcPr>
          <w:p w14:paraId="4DC3C1F9">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1215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2D4E9F7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锌</w:t>
            </w:r>
          </w:p>
        </w:tc>
        <w:tc>
          <w:tcPr>
            <w:tcW w:w="286" w:type="pct"/>
            <w:vAlign w:val="center"/>
          </w:tcPr>
          <w:p w14:paraId="3C49940B">
            <w:pPr>
              <w:pStyle w:val="11"/>
              <w:spacing w:line="280" w:lineRule="exact"/>
              <w:ind w:left="0" w:leftChars="0" w:firstLine="0" w:firstLineChars="0"/>
              <w:jc w:val="center"/>
              <w:rPr>
                <w:color w:val="auto"/>
                <w:sz w:val="21"/>
                <w:szCs w:val="21"/>
              </w:rPr>
            </w:pPr>
            <w:r>
              <w:rPr>
                <w:color w:val="auto"/>
                <w:sz w:val="21"/>
                <w:szCs w:val="21"/>
              </w:rPr>
              <w:t>≤</w:t>
            </w:r>
            <w:r>
              <w:rPr>
                <w:rFonts w:hint="eastAsia"/>
                <w:color w:val="auto"/>
                <w:sz w:val="21"/>
                <w:szCs w:val="21"/>
                <w:lang w:eastAsia="zh-CN"/>
              </w:rPr>
              <w:t>1.0</w:t>
            </w:r>
          </w:p>
        </w:tc>
        <w:tc>
          <w:tcPr>
            <w:tcW w:w="232" w:type="pct"/>
            <w:vAlign w:val="center"/>
          </w:tcPr>
          <w:p w14:paraId="6DC139B8">
            <w:pPr>
              <w:pStyle w:val="11"/>
              <w:spacing w:line="280" w:lineRule="exact"/>
              <w:ind w:left="0" w:leftChars="0" w:firstLine="0" w:firstLineChars="0"/>
              <w:jc w:val="center"/>
              <w:rPr>
                <w:color w:val="auto"/>
                <w:sz w:val="21"/>
                <w:szCs w:val="21"/>
              </w:rPr>
            </w:pPr>
            <w:r>
              <w:rPr>
                <w:rFonts w:hint="eastAsia"/>
                <w:color w:val="auto"/>
                <w:sz w:val="21"/>
                <w:szCs w:val="21"/>
                <w:lang w:eastAsia="zh-CN"/>
              </w:rPr>
              <w:t>mg/L</w:t>
            </w:r>
          </w:p>
        </w:tc>
        <w:tc>
          <w:tcPr>
            <w:tcW w:w="252" w:type="pct"/>
            <w:vAlign w:val="center"/>
          </w:tcPr>
          <w:p w14:paraId="28D02BE0">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0.05</w:t>
            </w:r>
          </w:p>
        </w:tc>
        <w:tc>
          <w:tcPr>
            <w:tcW w:w="312" w:type="pct"/>
            <w:vAlign w:val="center"/>
          </w:tcPr>
          <w:p w14:paraId="552FF6B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2C195347">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0.05</w:t>
            </w:r>
          </w:p>
        </w:tc>
        <w:tc>
          <w:tcPr>
            <w:tcW w:w="271" w:type="pct"/>
            <w:vAlign w:val="center"/>
          </w:tcPr>
          <w:p w14:paraId="629CA17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2DEBF1F5">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0.05</w:t>
            </w:r>
          </w:p>
        </w:tc>
        <w:tc>
          <w:tcPr>
            <w:tcW w:w="286" w:type="pct"/>
            <w:vAlign w:val="center"/>
          </w:tcPr>
          <w:p w14:paraId="4FAE0AA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62DBDA3F">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0.05</w:t>
            </w:r>
          </w:p>
        </w:tc>
        <w:tc>
          <w:tcPr>
            <w:tcW w:w="232" w:type="pct"/>
            <w:vAlign w:val="center"/>
          </w:tcPr>
          <w:p w14:paraId="27508F76">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589C5CE9">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0.05</w:t>
            </w:r>
          </w:p>
        </w:tc>
        <w:tc>
          <w:tcPr>
            <w:tcW w:w="232" w:type="pct"/>
            <w:vAlign w:val="center"/>
          </w:tcPr>
          <w:p w14:paraId="01A5359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3A054DED">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0.05</w:t>
            </w:r>
          </w:p>
        </w:tc>
        <w:tc>
          <w:tcPr>
            <w:tcW w:w="278" w:type="pct"/>
            <w:vAlign w:val="center"/>
          </w:tcPr>
          <w:p w14:paraId="788B4AC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5C831195">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0.05</w:t>
            </w:r>
          </w:p>
        </w:tc>
        <w:tc>
          <w:tcPr>
            <w:tcW w:w="247" w:type="pct"/>
            <w:shd w:val="clear" w:color="auto" w:fill="auto"/>
            <w:vAlign w:val="center"/>
          </w:tcPr>
          <w:p w14:paraId="1F3A7BFF">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shd w:val="clear" w:color="auto" w:fill="auto"/>
            <w:vAlign w:val="center"/>
          </w:tcPr>
          <w:p w14:paraId="23478A46">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ascii="宋体" w:hAnsi="宋体"/>
                <w:color w:val="auto"/>
                <w:sz w:val="21"/>
                <w:szCs w:val="21"/>
                <w:lang w:eastAsia="zh-CN"/>
              </w:rPr>
              <w:t>＜</w:t>
            </w:r>
            <w:r>
              <w:rPr>
                <w:rFonts w:hint="eastAsia"/>
                <w:color w:val="auto"/>
                <w:sz w:val="21"/>
                <w:szCs w:val="21"/>
                <w:lang w:eastAsia="zh-CN"/>
              </w:rPr>
              <w:t>0.05</w:t>
            </w:r>
          </w:p>
        </w:tc>
        <w:tc>
          <w:tcPr>
            <w:tcW w:w="242" w:type="pct"/>
            <w:shd w:val="clear" w:color="auto" w:fill="auto"/>
            <w:vAlign w:val="center"/>
          </w:tcPr>
          <w:p w14:paraId="638FF032">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361A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8" w:type="pct"/>
            <w:vAlign w:val="center"/>
          </w:tcPr>
          <w:p w14:paraId="20A3C950">
            <w:pPr>
              <w:pStyle w:val="11"/>
              <w:spacing w:line="280" w:lineRule="exact"/>
              <w:ind w:left="0" w:leftChars="0" w:firstLine="0" w:firstLineChars="0"/>
              <w:jc w:val="center"/>
              <w:rPr>
                <w:color w:val="auto"/>
                <w:sz w:val="21"/>
                <w:szCs w:val="21"/>
                <w:lang w:eastAsia="zh-CN"/>
              </w:rPr>
            </w:pPr>
            <w:r>
              <w:rPr>
                <w:color w:val="auto"/>
                <w:sz w:val="21"/>
                <w:szCs w:val="21"/>
                <w:lang w:eastAsia="zh-CN"/>
              </w:rPr>
              <w:t>硫化物</w:t>
            </w:r>
          </w:p>
        </w:tc>
        <w:tc>
          <w:tcPr>
            <w:tcW w:w="286" w:type="pct"/>
            <w:vAlign w:val="center"/>
          </w:tcPr>
          <w:p w14:paraId="466ED695">
            <w:pPr>
              <w:pStyle w:val="11"/>
              <w:spacing w:line="280" w:lineRule="exact"/>
              <w:ind w:left="0" w:leftChars="0" w:firstLine="0" w:firstLineChars="0"/>
              <w:jc w:val="center"/>
              <w:rPr>
                <w:color w:val="auto"/>
                <w:sz w:val="21"/>
                <w:szCs w:val="21"/>
                <w:lang w:eastAsia="zh-CN"/>
              </w:rPr>
            </w:pPr>
            <w:r>
              <w:rPr>
                <w:color w:val="auto"/>
                <w:sz w:val="21"/>
                <w:szCs w:val="21"/>
              </w:rPr>
              <w:t>≤</w:t>
            </w:r>
            <w:r>
              <w:rPr>
                <w:color w:val="auto"/>
                <w:sz w:val="21"/>
                <w:szCs w:val="21"/>
                <w:lang w:eastAsia="zh-CN"/>
              </w:rPr>
              <w:t>0.02</w:t>
            </w:r>
          </w:p>
        </w:tc>
        <w:tc>
          <w:tcPr>
            <w:tcW w:w="232" w:type="pct"/>
            <w:vAlign w:val="center"/>
          </w:tcPr>
          <w:p w14:paraId="252AE7C6">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7A0A6201">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312" w:type="pct"/>
            <w:vAlign w:val="center"/>
          </w:tcPr>
          <w:p w14:paraId="7B5EC0B6">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7D140C29">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71" w:type="pct"/>
            <w:vAlign w:val="center"/>
          </w:tcPr>
          <w:p w14:paraId="05237F7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3DDD30AD">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86" w:type="pct"/>
            <w:vAlign w:val="center"/>
          </w:tcPr>
          <w:p w14:paraId="69A124C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660CCE84">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32" w:type="pct"/>
            <w:vAlign w:val="center"/>
          </w:tcPr>
          <w:p w14:paraId="145B913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17DDEC94">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32" w:type="pct"/>
            <w:vAlign w:val="center"/>
          </w:tcPr>
          <w:p w14:paraId="37C9B33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4FEC5F4D">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78" w:type="pct"/>
            <w:vAlign w:val="center"/>
          </w:tcPr>
          <w:p w14:paraId="3A10FA8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013B7C19">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47" w:type="pct"/>
            <w:shd w:val="clear" w:color="auto" w:fill="auto"/>
            <w:vAlign w:val="center"/>
          </w:tcPr>
          <w:p w14:paraId="45C37907">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shd w:val="clear" w:color="auto" w:fill="auto"/>
            <w:vAlign w:val="center"/>
          </w:tcPr>
          <w:p w14:paraId="5E55E82F">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ascii="宋体" w:hAnsi="宋体"/>
                <w:color w:val="auto"/>
                <w:sz w:val="21"/>
                <w:szCs w:val="21"/>
                <w:lang w:eastAsia="zh-CN"/>
              </w:rPr>
              <w:t>＜</w:t>
            </w:r>
            <w:r>
              <w:rPr>
                <w:rFonts w:hint="eastAsia"/>
                <w:color w:val="auto"/>
                <w:sz w:val="21"/>
                <w:szCs w:val="21"/>
                <w:lang w:eastAsia="zh-CN"/>
              </w:rPr>
              <w:t>0.003</w:t>
            </w:r>
          </w:p>
        </w:tc>
        <w:tc>
          <w:tcPr>
            <w:tcW w:w="242" w:type="pct"/>
            <w:shd w:val="clear" w:color="auto" w:fill="auto"/>
            <w:vAlign w:val="center"/>
          </w:tcPr>
          <w:p w14:paraId="226FD896">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3863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8" w:type="pct"/>
            <w:vAlign w:val="center"/>
          </w:tcPr>
          <w:p w14:paraId="77081F6D">
            <w:pPr>
              <w:pStyle w:val="11"/>
              <w:spacing w:line="280" w:lineRule="exact"/>
              <w:ind w:left="0" w:leftChars="0" w:firstLine="0" w:firstLineChars="0"/>
              <w:jc w:val="center"/>
              <w:rPr>
                <w:color w:val="auto"/>
                <w:sz w:val="21"/>
                <w:szCs w:val="21"/>
              </w:rPr>
            </w:pPr>
            <w:r>
              <w:rPr>
                <w:rFonts w:hint="eastAsia"/>
                <w:color w:val="auto"/>
                <w:sz w:val="21"/>
                <w:szCs w:val="21"/>
                <w:lang w:eastAsia="zh-CN"/>
              </w:rPr>
              <w:t>总大肠菌群</w:t>
            </w:r>
          </w:p>
        </w:tc>
        <w:tc>
          <w:tcPr>
            <w:tcW w:w="286" w:type="pct"/>
            <w:vAlign w:val="center"/>
          </w:tcPr>
          <w:p w14:paraId="0DAAA2FE">
            <w:pPr>
              <w:pStyle w:val="11"/>
              <w:spacing w:line="280" w:lineRule="exact"/>
              <w:ind w:left="0" w:leftChars="0" w:firstLine="0" w:firstLineChars="0"/>
              <w:jc w:val="center"/>
              <w:rPr>
                <w:color w:val="auto"/>
                <w:sz w:val="21"/>
                <w:szCs w:val="21"/>
              </w:rPr>
            </w:pPr>
            <w:r>
              <w:rPr>
                <w:color w:val="auto"/>
                <w:sz w:val="21"/>
                <w:szCs w:val="21"/>
              </w:rPr>
              <w:t>≤</w:t>
            </w:r>
            <w:r>
              <w:rPr>
                <w:rFonts w:hint="eastAsia"/>
                <w:color w:val="auto"/>
                <w:sz w:val="21"/>
                <w:szCs w:val="21"/>
                <w:lang w:eastAsia="zh-CN"/>
              </w:rPr>
              <w:t>3.0</w:t>
            </w:r>
          </w:p>
        </w:tc>
        <w:tc>
          <w:tcPr>
            <w:tcW w:w="232" w:type="pct"/>
            <w:vAlign w:val="center"/>
          </w:tcPr>
          <w:p w14:paraId="663BB0A1">
            <w:pPr>
              <w:pStyle w:val="11"/>
              <w:spacing w:line="280" w:lineRule="exact"/>
              <w:ind w:left="0" w:leftChars="0" w:firstLine="0" w:firstLineChars="0"/>
              <w:jc w:val="center"/>
              <w:rPr>
                <w:color w:val="auto"/>
                <w:sz w:val="21"/>
                <w:szCs w:val="21"/>
              </w:rPr>
            </w:pPr>
            <w:r>
              <w:rPr>
                <w:rFonts w:hint="eastAsia"/>
                <w:color w:val="auto"/>
                <w:sz w:val="21"/>
                <w:szCs w:val="21"/>
                <w:lang w:eastAsia="zh-CN"/>
              </w:rPr>
              <w:t>MPN</w:t>
            </w:r>
            <w:r>
              <w:rPr>
                <w:color w:val="auto"/>
                <w:sz w:val="21"/>
                <w:szCs w:val="21"/>
              </w:rPr>
              <w:t>g/</w:t>
            </w:r>
            <w:r>
              <w:rPr>
                <w:rFonts w:hint="eastAsia"/>
                <w:color w:val="auto"/>
                <w:sz w:val="21"/>
                <w:szCs w:val="21"/>
                <w:lang w:eastAsia="zh-CN"/>
              </w:rPr>
              <w:t>100</w:t>
            </w:r>
            <w:r>
              <w:rPr>
                <w:color w:val="auto"/>
                <w:sz w:val="21"/>
                <w:szCs w:val="21"/>
              </w:rPr>
              <w:t>ml</w:t>
            </w:r>
          </w:p>
        </w:tc>
        <w:tc>
          <w:tcPr>
            <w:tcW w:w="252" w:type="pct"/>
            <w:vAlign w:val="center"/>
          </w:tcPr>
          <w:p w14:paraId="1AF3FFD6">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312" w:type="pct"/>
            <w:vAlign w:val="center"/>
          </w:tcPr>
          <w:p w14:paraId="1DAA651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2CF44373">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71" w:type="pct"/>
            <w:vAlign w:val="center"/>
          </w:tcPr>
          <w:p w14:paraId="31CC597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078FDC2E">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86" w:type="pct"/>
            <w:vAlign w:val="center"/>
          </w:tcPr>
          <w:p w14:paraId="34FE96E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25F096C8">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32" w:type="pct"/>
            <w:vAlign w:val="center"/>
          </w:tcPr>
          <w:p w14:paraId="19D52F3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281A33B">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32" w:type="pct"/>
            <w:vAlign w:val="center"/>
          </w:tcPr>
          <w:p w14:paraId="625FDC2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128CEC0E">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78" w:type="pct"/>
            <w:vAlign w:val="center"/>
          </w:tcPr>
          <w:p w14:paraId="4348978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751A3521">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247" w:type="pct"/>
            <w:shd w:val="clear" w:color="auto" w:fill="auto"/>
            <w:vAlign w:val="center"/>
          </w:tcPr>
          <w:p w14:paraId="2E93E767">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2C352A0E">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242" w:type="pct"/>
            <w:shd w:val="clear" w:color="auto" w:fill="auto"/>
            <w:vAlign w:val="center"/>
          </w:tcPr>
          <w:p w14:paraId="2FB5F91E">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4C67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110CD012">
            <w:pPr>
              <w:pStyle w:val="11"/>
              <w:spacing w:line="280" w:lineRule="exact"/>
              <w:ind w:left="0" w:leftChars="0" w:firstLine="0" w:firstLineChars="0"/>
              <w:jc w:val="center"/>
              <w:rPr>
                <w:color w:val="auto"/>
                <w:sz w:val="21"/>
                <w:szCs w:val="21"/>
                <w:lang w:eastAsia="zh-CN"/>
              </w:rPr>
            </w:pPr>
            <w:r>
              <w:rPr>
                <w:color w:val="auto"/>
                <w:sz w:val="21"/>
                <w:szCs w:val="21"/>
                <w:lang w:eastAsia="zh-CN"/>
              </w:rPr>
              <w:t>总硬度</w:t>
            </w:r>
          </w:p>
        </w:tc>
        <w:tc>
          <w:tcPr>
            <w:tcW w:w="286" w:type="pct"/>
            <w:vAlign w:val="center"/>
          </w:tcPr>
          <w:p w14:paraId="33970EF8">
            <w:pPr>
              <w:pStyle w:val="11"/>
              <w:spacing w:line="280" w:lineRule="exact"/>
              <w:ind w:left="0" w:leftChars="0" w:firstLine="0" w:firstLineChars="0"/>
              <w:jc w:val="center"/>
              <w:rPr>
                <w:color w:val="auto"/>
                <w:sz w:val="21"/>
                <w:szCs w:val="21"/>
                <w:lang w:eastAsia="zh-CN"/>
              </w:rPr>
            </w:pPr>
            <w:r>
              <w:rPr>
                <w:color w:val="auto"/>
                <w:sz w:val="21"/>
                <w:szCs w:val="21"/>
              </w:rPr>
              <w:t>≤</w:t>
            </w:r>
            <w:r>
              <w:rPr>
                <w:color w:val="auto"/>
                <w:sz w:val="21"/>
                <w:szCs w:val="21"/>
                <w:lang w:eastAsia="zh-CN"/>
              </w:rPr>
              <w:t>450</w:t>
            </w:r>
          </w:p>
        </w:tc>
        <w:tc>
          <w:tcPr>
            <w:tcW w:w="232" w:type="pct"/>
            <w:vAlign w:val="center"/>
          </w:tcPr>
          <w:p w14:paraId="4525FE0F">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5D90679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22</w:t>
            </w:r>
          </w:p>
        </w:tc>
        <w:tc>
          <w:tcPr>
            <w:tcW w:w="312" w:type="pct"/>
            <w:vAlign w:val="center"/>
          </w:tcPr>
          <w:p w14:paraId="07E37D3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3D46E9D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24</w:t>
            </w:r>
          </w:p>
        </w:tc>
        <w:tc>
          <w:tcPr>
            <w:tcW w:w="271" w:type="pct"/>
            <w:vAlign w:val="center"/>
          </w:tcPr>
          <w:p w14:paraId="6485AE8D">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7786421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47</w:t>
            </w:r>
          </w:p>
        </w:tc>
        <w:tc>
          <w:tcPr>
            <w:tcW w:w="286" w:type="pct"/>
            <w:vAlign w:val="center"/>
          </w:tcPr>
          <w:p w14:paraId="74A1872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73C9C7B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48</w:t>
            </w:r>
          </w:p>
        </w:tc>
        <w:tc>
          <w:tcPr>
            <w:tcW w:w="232" w:type="pct"/>
            <w:vAlign w:val="center"/>
          </w:tcPr>
          <w:p w14:paraId="1EFEAEE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B880F5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250</w:t>
            </w:r>
          </w:p>
        </w:tc>
        <w:tc>
          <w:tcPr>
            <w:tcW w:w="232" w:type="pct"/>
            <w:vAlign w:val="center"/>
          </w:tcPr>
          <w:p w14:paraId="1DC20E8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38B4C75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254</w:t>
            </w:r>
          </w:p>
        </w:tc>
        <w:tc>
          <w:tcPr>
            <w:tcW w:w="278" w:type="pct"/>
            <w:vAlign w:val="center"/>
          </w:tcPr>
          <w:p w14:paraId="0A4FE3B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5187853D">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198</w:t>
            </w:r>
          </w:p>
        </w:tc>
        <w:tc>
          <w:tcPr>
            <w:tcW w:w="247" w:type="pct"/>
            <w:shd w:val="clear" w:color="auto" w:fill="auto"/>
            <w:vAlign w:val="center"/>
          </w:tcPr>
          <w:p w14:paraId="531F0448">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6634B1BE">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187</w:t>
            </w:r>
          </w:p>
        </w:tc>
        <w:tc>
          <w:tcPr>
            <w:tcW w:w="242" w:type="pct"/>
            <w:shd w:val="clear" w:color="auto" w:fill="auto"/>
            <w:vAlign w:val="center"/>
          </w:tcPr>
          <w:p w14:paraId="270F8ABE">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68CE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28" w:type="pct"/>
            <w:vAlign w:val="center"/>
          </w:tcPr>
          <w:p w14:paraId="09E6C96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耗氧量（高锰酸盐指数）</w:t>
            </w:r>
          </w:p>
        </w:tc>
        <w:tc>
          <w:tcPr>
            <w:tcW w:w="286" w:type="pct"/>
            <w:vAlign w:val="center"/>
          </w:tcPr>
          <w:p w14:paraId="75C8D9AA">
            <w:pPr>
              <w:pStyle w:val="11"/>
              <w:spacing w:line="280" w:lineRule="exact"/>
              <w:ind w:left="0" w:leftChars="0" w:firstLine="0" w:firstLineChars="0"/>
              <w:jc w:val="center"/>
              <w:rPr>
                <w:color w:val="auto"/>
                <w:sz w:val="21"/>
                <w:szCs w:val="21"/>
                <w:lang w:eastAsia="zh-CN"/>
              </w:rPr>
            </w:pPr>
            <w:r>
              <w:rPr>
                <w:color w:val="auto"/>
                <w:sz w:val="21"/>
                <w:szCs w:val="21"/>
              </w:rPr>
              <w:t>≤</w:t>
            </w:r>
            <w:r>
              <w:rPr>
                <w:rFonts w:hint="eastAsia"/>
                <w:color w:val="auto"/>
                <w:sz w:val="21"/>
                <w:szCs w:val="21"/>
                <w:lang w:eastAsia="zh-CN"/>
              </w:rPr>
              <w:t>3.0</w:t>
            </w:r>
          </w:p>
        </w:tc>
        <w:tc>
          <w:tcPr>
            <w:tcW w:w="232" w:type="pct"/>
            <w:vAlign w:val="center"/>
          </w:tcPr>
          <w:p w14:paraId="355354E1">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58EC1AF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2.0</w:t>
            </w:r>
          </w:p>
        </w:tc>
        <w:tc>
          <w:tcPr>
            <w:tcW w:w="312" w:type="pct"/>
            <w:vAlign w:val="center"/>
          </w:tcPr>
          <w:p w14:paraId="74D3972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74598A3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2.0</w:t>
            </w:r>
          </w:p>
        </w:tc>
        <w:tc>
          <w:tcPr>
            <w:tcW w:w="271" w:type="pct"/>
            <w:vAlign w:val="center"/>
          </w:tcPr>
          <w:p w14:paraId="2A17D62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6F7FEB0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2.2</w:t>
            </w:r>
          </w:p>
        </w:tc>
        <w:tc>
          <w:tcPr>
            <w:tcW w:w="286" w:type="pct"/>
            <w:vAlign w:val="center"/>
          </w:tcPr>
          <w:p w14:paraId="1968BA0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61B628E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2.3</w:t>
            </w:r>
          </w:p>
        </w:tc>
        <w:tc>
          <w:tcPr>
            <w:tcW w:w="232" w:type="pct"/>
            <w:vAlign w:val="center"/>
          </w:tcPr>
          <w:p w14:paraId="244C689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254F23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2.4</w:t>
            </w:r>
          </w:p>
        </w:tc>
        <w:tc>
          <w:tcPr>
            <w:tcW w:w="232" w:type="pct"/>
            <w:vAlign w:val="center"/>
          </w:tcPr>
          <w:p w14:paraId="2FDD433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5669160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2.5</w:t>
            </w:r>
          </w:p>
        </w:tc>
        <w:tc>
          <w:tcPr>
            <w:tcW w:w="278" w:type="pct"/>
            <w:vAlign w:val="center"/>
          </w:tcPr>
          <w:p w14:paraId="18801F4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3BF1A2C2">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0.7</w:t>
            </w:r>
          </w:p>
        </w:tc>
        <w:tc>
          <w:tcPr>
            <w:tcW w:w="247" w:type="pct"/>
            <w:shd w:val="clear" w:color="auto" w:fill="auto"/>
            <w:vAlign w:val="center"/>
          </w:tcPr>
          <w:p w14:paraId="046D9455">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1F3DD593">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0.8</w:t>
            </w:r>
          </w:p>
        </w:tc>
        <w:tc>
          <w:tcPr>
            <w:tcW w:w="242" w:type="pct"/>
            <w:shd w:val="clear" w:color="auto" w:fill="auto"/>
            <w:vAlign w:val="center"/>
          </w:tcPr>
          <w:p w14:paraId="21F03F9A">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158B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0D3CBA48">
            <w:pPr>
              <w:pStyle w:val="11"/>
              <w:spacing w:line="280" w:lineRule="exact"/>
              <w:ind w:left="0" w:leftChars="0" w:firstLine="0" w:firstLineChars="0"/>
              <w:jc w:val="center"/>
              <w:rPr>
                <w:color w:val="auto"/>
                <w:sz w:val="21"/>
                <w:szCs w:val="21"/>
                <w:lang w:eastAsia="zh-CN"/>
              </w:rPr>
            </w:pPr>
            <w:r>
              <w:rPr>
                <w:color w:val="auto"/>
                <w:sz w:val="21"/>
                <w:szCs w:val="21"/>
                <w:lang w:eastAsia="zh-CN"/>
              </w:rPr>
              <w:t>氯化物</w:t>
            </w:r>
          </w:p>
        </w:tc>
        <w:tc>
          <w:tcPr>
            <w:tcW w:w="286" w:type="pct"/>
            <w:vAlign w:val="center"/>
          </w:tcPr>
          <w:p w14:paraId="6DC305BD">
            <w:pPr>
              <w:pStyle w:val="11"/>
              <w:spacing w:line="280" w:lineRule="exact"/>
              <w:ind w:left="0" w:leftChars="0" w:firstLine="0" w:firstLineChars="0"/>
              <w:jc w:val="center"/>
              <w:rPr>
                <w:color w:val="auto"/>
                <w:sz w:val="21"/>
                <w:szCs w:val="21"/>
                <w:lang w:eastAsia="zh-CN"/>
              </w:rPr>
            </w:pPr>
            <w:r>
              <w:rPr>
                <w:color w:val="auto"/>
                <w:sz w:val="21"/>
                <w:szCs w:val="21"/>
              </w:rPr>
              <w:t>≤</w:t>
            </w:r>
            <w:r>
              <w:rPr>
                <w:color w:val="auto"/>
                <w:sz w:val="21"/>
                <w:szCs w:val="21"/>
                <w:lang w:eastAsia="zh-CN"/>
              </w:rPr>
              <w:t>2</w:t>
            </w:r>
            <w:r>
              <w:rPr>
                <w:color w:val="auto"/>
                <w:sz w:val="21"/>
                <w:szCs w:val="21"/>
              </w:rPr>
              <w:t>50</w:t>
            </w:r>
          </w:p>
        </w:tc>
        <w:tc>
          <w:tcPr>
            <w:tcW w:w="232" w:type="pct"/>
            <w:vAlign w:val="center"/>
          </w:tcPr>
          <w:p w14:paraId="6DC01C98">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7E15D3A6">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9.0</w:t>
            </w:r>
          </w:p>
        </w:tc>
        <w:tc>
          <w:tcPr>
            <w:tcW w:w="312" w:type="pct"/>
            <w:vAlign w:val="center"/>
          </w:tcPr>
          <w:p w14:paraId="26657ED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1EBEE6FA">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5.0</w:t>
            </w:r>
          </w:p>
        </w:tc>
        <w:tc>
          <w:tcPr>
            <w:tcW w:w="271" w:type="pct"/>
            <w:vAlign w:val="center"/>
          </w:tcPr>
          <w:p w14:paraId="1CAFD08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1FDE838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16</w:t>
            </w:r>
          </w:p>
        </w:tc>
        <w:tc>
          <w:tcPr>
            <w:tcW w:w="286" w:type="pct"/>
            <w:vAlign w:val="center"/>
          </w:tcPr>
          <w:p w14:paraId="3667F73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4D84669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12</w:t>
            </w:r>
          </w:p>
        </w:tc>
        <w:tc>
          <w:tcPr>
            <w:tcW w:w="232" w:type="pct"/>
            <w:vAlign w:val="center"/>
          </w:tcPr>
          <w:p w14:paraId="6B6014E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00FCE2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54</w:t>
            </w:r>
          </w:p>
        </w:tc>
        <w:tc>
          <w:tcPr>
            <w:tcW w:w="232" w:type="pct"/>
            <w:vAlign w:val="center"/>
          </w:tcPr>
          <w:p w14:paraId="596439A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7503CDA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45</w:t>
            </w:r>
          </w:p>
        </w:tc>
        <w:tc>
          <w:tcPr>
            <w:tcW w:w="278" w:type="pct"/>
            <w:vAlign w:val="center"/>
          </w:tcPr>
          <w:p w14:paraId="2DF626D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3CEA6B86">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115</w:t>
            </w:r>
          </w:p>
        </w:tc>
        <w:tc>
          <w:tcPr>
            <w:tcW w:w="247" w:type="pct"/>
            <w:shd w:val="clear" w:color="auto" w:fill="auto"/>
            <w:vAlign w:val="center"/>
          </w:tcPr>
          <w:p w14:paraId="2B2E3242">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2947582B">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122</w:t>
            </w:r>
          </w:p>
        </w:tc>
        <w:tc>
          <w:tcPr>
            <w:tcW w:w="242" w:type="pct"/>
            <w:shd w:val="clear" w:color="auto" w:fill="auto"/>
            <w:vAlign w:val="center"/>
          </w:tcPr>
          <w:p w14:paraId="197840A2">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3592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8" w:type="pct"/>
            <w:vAlign w:val="center"/>
          </w:tcPr>
          <w:p w14:paraId="2A330A3C">
            <w:pPr>
              <w:pStyle w:val="11"/>
              <w:spacing w:line="280" w:lineRule="exact"/>
              <w:ind w:left="0" w:leftChars="0" w:firstLine="0" w:firstLineChars="0"/>
              <w:jc w:val="center"/>
              <w:rPr>
                <w:color w:val="auto"/>
                <w:sz w:val="21"/>
                <w:szCs w:val="21"/>
                <w:lang w:eastAsia="zh-CN"/>
              </w:rPr>
            </w:pPr>
            <w:r>
              <w:rPr>
                <w:color w:val="auto"/>
                <w:sz w:val="21"/>
                <w:szCs w:val="21"/>
              </w:rPr>
              <w:t>溶解性总固体</w:t>
            </w:r>
          </w:p>
        </w:tc>
        <w:tc>
          <w:tcPr>
            <w:tcW w:w="286" w:type="pct"/>
            <w:vAlign w:val="center"/>
          </w:tcPr>
          <w:p w14:paraId="031C609D">
            <w:pPr>
              <w:pStyle w:val="11"/>
              <w:spacing w:line="280" w:lineRule="exact"/>
              <w:ind w:left="0" w:leftChars="0" w:firstLine="0" w:firstLineChars="0"/>
              <w:jc w:val="center"/>
              <w:rPr>
                <w:color w:val="auto"/>
                <w:sz w:val="21"/>
                <w:szCs w:val="21"/>
                <w:lang w:eastAsia="zh-CN"/>
              </w:rPr>
            </w:pPr>
            <w:r>
              <w:rPr>
                <w:color w:val="auto"/>
                <w:sz w:val="21"/>
                <w:szCs w:val="21"/>
              </w:rPr>
              <w:t>≤1000</w:t>
            </w:r>
          </w:p>
        </w:tc>
        <w:tc>
          <w:tcPr>
            <w:tcW w:w="232" w:type="pct"/>
            <w:vAlign w:val="center"/>
          </w:tcPr>
          <w:p w14:paraId="72B31F14">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5CBC3D6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50</w:t>
            </w:r>
          </w:p>
        </w:tc>
        <w:tc>
          <w:tcPr>
            <w:tcW w:w="312" w:type="pct"/>
            <w:vAlign w:val="center"/>
          </w:tcPr>
          <w:p w14:paraId="3C8B671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4AFDACD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62</w:t>
            </w:r>
          </w:p>
        </w:tc>
        <w:tc>
          <w:tcPr>
            <w:tcW w:w="271" w:type="pct"/>
            <w:vAlign w:val="center"/>
          </w:tcPr>
          <w:p w14:paraId="00DBF69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118FD3D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95</w:t>
            </w:r>
          </w:p>
        </w:tc>
        <w:tc>
          <w:tcPr>
            <w:tcW w:w="286" w:type="pct"/>
            <w:vAlign w:val="center"/>
          </w:tcPr>
          <w:p w14:paraId="55BE1EB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79AE433D">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110</w:t>
            </w:r>
          </w:p>
        </w:tc>
        <w:tc>
          <w:tcPr>
            <w:tcW w:w="232" w:type="pct"/>
            <w:vAlign w:val="center"/>
          </w:tcPr>
          <w:p w14:paraId="2D56660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6943576">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452</w:t>
            </w:r>
          </w:p>
        </w:tc>
        <w:tc>
          <w:tcPr>
            <w:tcW w:w="232" w:type="pct"/>
            <w:vAlign w:val="center"/>
          </w:tcPr>
          <w:p w14:paraId="5ED3EEC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037CD66A">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487</w:t>
            </w:r>
          </w:p>
        </w:tc>
        <w:tc>
          <w:tcPr>
            <w:tcW w:w="278" w:type="pct"/>
            <w:vAlign w:val="center"/>
          </w:tcPr>
          <w:p w14:paraId="673A4CDD">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226263D">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415</w:t>
            </w:r>
          </w:p>
        </w:tc>
        <w:tc>
          <w:tcPr>
            <w:tcW w:w="247" w:type="pct"/>
            <w:shd w:val="clear" w:color="auto" w:fill="auto"/>
            <w:vAlign w:val="center"/>
          </w:tcPr>
          <w:p w14:paraId="1415268A">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2D19682E">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329</w:t>
            </w:r>
          </w:p>
        </w:tc>
        <w:tc>
          <w:tcPr>
            <w:tcW w:w="242" w:type="pct"/>
            <w:shd w:val="clear" w:color="auto" w:fill="auto"/>
            <w:vAlign w:val="center"/>
          </w:tcPr>
          <w:p w14:paraId="7C7D2059">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0F08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1B843E1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铜</w:t>
            </w:r>
          </w:p>
        </w:tc>
        <w:tc>
          <w:tcPr>
            <w:tcW w:w="286" w:type="pct"/>
            <w:vAlign w:val="center"/>
          </w:tcPr>
          <w:p w14:paraId="3B4FFC43">
            <w:pPr>
              <w:pStyle w:val="11"/>
              <w:spacing w:line="280" w:lineRule="exact"/>
              <w:ind w:left="0" w:leftChars="0" w:firstLine="0" w:firstLineChars="0"/>
              <w:jc w:val="center"/>
              <w:rPr>
                <w:color w:val="auto"/>
                <w:sz w:val="21"/>
                <w:szCs w:val="21"/>
                <w:lang w:eastAsia="zh-CN"/>
              </w:rPr>
            </w:pPr>
            <w:r>
              <w:rPr>
                <w:color w:val="auto"/>
                <w:sz w:val="21"/>
                <w:szCs w:val="21"/>
              </w:rPr>
              <w:t>≤</w:t>
            </w:r>
            <w:r>
              <w:rPr>
                <w:rFonts w:hint="eastAsia"/>
                <w:color w:val="auto"/>
                <w:sz w:val="21"/>
                <w:szCs w:val="21"/>
                <w:lang w:eastAsia="zh-CN"/>
              </w:rPr>
              <w:t>1000</w:t>
            </w:r>
          </w:p>
        </w:tc>
        <w:tc>
          <w:tcPr>
            <w:tcW w:w="232" w:type="pct"/>
            <w:vAlign w:val="center"/>
          </w:tcPr>
          <w:p w14:paraId="068D5762">
            <w:pPr>
              <w:pStyle w:val="11"/>
              <w:spacing w:line="280" w:lineRule="exact"/>
              <w:ind w:left="0" w:leftChars="0" w:firstLine="0" w:firstLineChars="0"/>
              <w:jc w:val="center"/>
              <w:rPr>
                <w:color w:val="auto"/>
                <w:sz w:val="21"/>
                <w:szCs w:val="21"/>
                <w:lang w:eastAsia="zh-CN"/>
              </w:rPr>
            </w:pPr>
            <w:r>
              <w:rPr>
                <w:color w:val="auto"/>
                <w:sz w:val="21"/>
                <w:szCs w:val="21"/>
              </w:rPr>
              <w:t>μg/l</w:t>
            </w:r>
          </w:p>
        </w:tc>
        <w:tc>
          <w:tcPr>
            <w:tcW w:w="252" w:type="pct"/>
            <w:vAlign w:val="center"/>
          </w:tcPr>
          <w:p w14:paraId="775DF130">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312" w:type="pct"/>
            <w:vAlign w:val="center"/>
          </w:tcPr>
          <w:p w14:paraId="69FAAD2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50D2A988">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71" w:type="pct"/>
            <w:vAlign w:val="center"/>
          </w:tcPr>
          <w:p w14:paraId="3CBEAED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7A46E956">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86" w:type="pct"/>
            <w:vAlign w:val="center"/>
          </w:tcPr>
          <w:p w14:paraId="0D728A0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7E25AC5E">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32" w:type="pct"/>
            <w:vAlign w:val="center"/>
          </w:tcPr>
          <w:p w14:paraId="0652881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73B8A3D">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32" w:type="pct"/>
            <w:vAlign w:val="center"/>
          </w:tcPr>
          <w:p w14:paraId="3232FC4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69044F5C">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78" w:type="pct"/>
            <w:vAlign w:val="center"/>
          </w:tcPr>
          <w:p w14:paraId="65655F0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1A20EE19">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47" w:type="pct"/>
            <w:shd w:val="clear" w:color="auto" w:fill="auto"/>
            <w:vAlign w:val="center"/>
          </w:tcPr>
          <w:p w14:paraId="3F941AD6">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shd w:val="clear" w:color="auto" w:fill="auto"/>
            <w:vAlign w:val="center"/>
          </w:tcPr>
          <w:p w14:paraId="08A51496">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ascii="宋体" w:hAnsi="宋体"/>
                <w:color w:val="auto"/>
                <w:sz w:val="21"/>
                <w:szCs w:val="21"/>
                <w:lang w:eastAsia="zh-CN"/>
              </w:rPr>
              <w:t>＜</w:t>
            </w:r>
            <w:r>
              <w:rPr>
                <w:rFonts w:hint="eastAsia"/>
                <w:color w:val="auto"/>
                <w:sz w:val="21"/>
                <w:szCs w:val="21"/>
                <w:lang w:eastAsia="zh-CN"/>
              </w:rPr>
              <w:t>1</w:t>
            </w:r>
          </w:p>
        </w:tc>
        <w:tc>
          <w:tcPr>
            <w:tcW w:w="242" w:type="pct"/>
            <w:shd w:val="clear" w:color="auto" w:fill="auto"/>
            <w:vAlign w:val="center"/>
          </w:tcPr>
          <w:p w14:paraId="14ADA310">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1C8B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544023B0">
            <w:pPr>
              <w:pStyle w:val="11"/>
              <w:spacing w:line="280" w:lineRule="exact"/>
              <w:ind w:left="0" w:leftChars="0" w:firstLine="0" w:firstLineChars="0"/>
              <w:jc w:val="center"/>
              <w:rPr>
                <w:color w:val="auto"/>
                <w:sz w:val="21"/>
                <w:szCs w:val="21"/>
                <w:lang w:eastAsia="zh-CN"/>
              </w:rPr>
            </w:pPr>
            <w:r>
              <w:rPr>
                <w:color w:val="auto"/>
                <w:sz w:val="21"/>
                <w:szCs w:val="21"/>
                <w:lang w:eastAsia="zh-CN"/>
              </w:rPr>
              <w:t>氨氮</w:t>
            </w:r>
          </w:p>
        </w:tc>
        <w:tc>
          <w:tcPr>
            <w:tcW w:w="286" w:type="pct"/>
            <w:vAlign w:val="center"/>
          </w:tcPr>
          <w:p w14:paraId="3BA5EAC8">
            <w:pPr>
              <w:pStyle w:val="11"/>
              <w:spacing w:line="280" w:lineRule="exact"/>
              <w:ind w:left="0" w:leftChars="0" w:firstLine="0" w:firstLineChars="0"/>
              <w:jc w:val="center"/>
              <w:rPr>
                <w:color w:val="auto"/>
                <w:sz w:val="21"/>
                <w:szCs w:val="21"/>
                <w:lang w:eastAsia="zh-CN"/>
              </w:rPr>
            </w:pPr>
            <w:r>
              <w:rPr>
                <w:color w:val="auto"/>
                <w:sz w:val="21"/>
                <w:szCs w:val="21"/>
              </w:rPr>
              <w:t>≤</w:t>
            </w:r>
            <w:r>
              <w:rPr>
                <w:color w:val="auto"/>
                <w:sz w:val="21"/>
                <w:szCs w:val="21"/>
                <w:lang w:eastAsia="zh-CN"/>
              </w:rPr>
              <w:t>0.5</w:t>
            </w:r>
            <w:r>
              <w:rPr>
                <w:rFonts w:hint="eastAsia"/>
                <w:color w:val="auto"/>
                <w:sz w:val="21"/>
                <w:szCs w:val="21"/>
                <w:lang w:eastAsia="zh-CN"/>
              </w:rPr>
              <w:t>0</w:t>
            </w:r>
          </w:p>
        </w:tc>
        <w:tc>
          <w:tcPr>
            <w:tcW w:w="232" w:type="pct"/>
            <w:vAlign w:val="center"/>
          </w:tcPr>
          <w:p w14:paraId="672CDE4F">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3F596CD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0.14</w:t>
            </w:r>
          </w:p>
        </w:tc>
        <w:tc>
          <w:tcPr>
            <w:tcW w:w="312" w:type="pct"/>
            <w:vAlign w:val="center"/>
          </w:tcPr>
          <w:p w14:paraId="64B2574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28CAA4A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0.15</w:t>
            </w:r>
          </w:p>
        </w:tc>
        <w:tc>
          <w:tcPr>
            <w:tcW w:w="271" w:type="pct"/>
            <w:vAlign w:val="center"/>
          </w:tcPr>
          <w:p w14:paraId="011B18B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07902F5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0.14</w:t>
            </w:r>
          </w:p>
        </w:tc>
        <w:tc>
          <w:tcPr>
            <w:tcW w:w="286" w:type="pct"/>
            <w:vAlign w:val="center"/>
          </w:tcPr>
          <w:p w14:paraId="41744CE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25B6554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0.15</w:t>
            </w:r>
          </w:p>
        </w:tc>
        <w:tc>
          <w:tcPr>
            <w:tcW w:w="232" w:type="pct"/>
            <w:vAlign w:val="center"/>
          </w:tcPr>
          <w:p w14:paraId="5EF163F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D960F1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0.32</w:t>
            </w:r>
          </w:p>
        </w:tc>
        <w:tc>
          <w:tcPr>
            <w:tcW w:w="232" w:type="pct"/>
            <w:vAlign w:val="center"/>
          </w:tcPr>
          <w:p w14:paraId="30CED7CD">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0A39AE8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0.32</w:t>
            </w:r>
          </w:p>
        </w:tc>
        <w:tc>
          <w:tcPr>
            <w:tcW w:w="278" w:type="pct"/>
            <w:vAlign w:val="center"/>
          </w:tcPr>
          <w:p w14:paraId="61E8A5AA">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12615B6B">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0.19</w:t>
            </w:r>
          </w:p>
        </w:tc>
        <w:tc>
          <w:tcPr>
            <w:tcW w:w="247" w:type="pct"/>
            <w:shd w:val="clear" w:color="auto" w:fill="auto"/>
            <w:vAlign w:val="center"/>
          </w:tcPr>
          <w:p w14:paraId="1C69FB1F">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17FFE233">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0.16</w:t>
            </w:r>
          </w:p>
        </w:tc>
        <w:tc>
          <w:tcPr>
            <w:tcW w:w="242" w:type="pct"/>
            <w:shd w:val="clear" w:color="auto" w:fill="auto"/>
            <w:vAlign w:val="center"/>
          </w:tcPr>
          <w:p w14:paraId="23879A03">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5B43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66692168">
            <w:pPr>
              <w:pStyle w:val="11"/>
              <w:spacing w:line="280" w:lineRule="exact"/>
              <w:ind w:left="0" w:leftChars="0" w:firstLine="0" w:firstLineChars="0"/>
              <w:jc w:val="center"/>
              <w:rPr>
                <w:color w:val="auto"/>
                <w:sz w:val="21"/>
                <w:szCs w:val="21"/>
                <w:lang w:eastAsia="zh-CN"/>
              </w:rPr>
            </w:pPr>
            <w:r>
              <w:rPr>
                <w:color w:val="auto"/>
                <w:sz w:val="21"/>
                <w:szCs w:val="21"/>
                <w:lang w:eastAsia="zh-CN"/>
              </w:rPr>
              <w:t>硝酸盐</w:t>
            </w:r>
            <w:r>
              <w:rPr>
                <w:rFonts w:hint="eastAsia"/>
                <w:color w:val="auto"/>
                <w:sz w:val="21"/>
                <w:szCs w:val="21"/>
                <w:lang w:eastAsia="zh-CN"/>
              </w:rPr>
              <w:t>氮</w:t>
            </w:r>
          </w:p>
        </w:tc>
        <w:tc>
          <w:tcPr>
            <w:tcW w:w="286" w:type="pct"/>
            <w:vAlign w:val="center"/>
          </w:tcPr>
          <w:p w14:paraId="6A3372E9">
            <w:pPr>
              <w:pStyle w:val="11"/>
              <w:spacing w:line="280" w:lineRule="exact"/>
              <w:ind w:left="0" w:leftChars="0" w:firstLine="0" w:firstLineChars="0"/>
              <w:jc w:val="center"/>
              <w:rPr>
                <w:color w:val="auto"/>
                <w:sz w:val="21"/>
                <w:szCs w:val="21"/>
                <w:lang w:eastAsia="zh-CN"/>
              </w:rPr>
            </w:pPr>
            <w:r>
              <w:rPr>
                <w:color w:val="auto"/>
                <w:sz w:val="21"/>
                <w:szCs w:val="21"/>
              </w:rPr>
              <w:t>≤</w:t>
            </w:r>
            <w:r>
              <w:rPr>
                <w:color w:val="auto"/>
                <w:sz w:val="21"/>
                <w:szCs w:val="21"/>
                <w:lang w:eastAsia="zh-CN"/>
              </w:rPr>
              <w:t>20.0</w:t>
            </w:r>
          </w:p>
        </w:tc>
        <w:tc>
          <w:tcPr>
            <w:tcW w:w="232" w:type="pct"/>
            <w:vAlign w:val="center"/>
          </w:tcPr>
          <w:p w14:paraId="52CC5692">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0421F78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0.60</w:t>
            </w:r>
          </w:p>
        </w:tc>
        <w:tc>
          <w:tcPr>
            <w:tcW w:w="312" w:type="pct"/>
            <w:vAlign w:val="center"/>
          </w:tcPr>
          <w:p w14:paraId="2621E3BD">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7D2AA08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0.65</w:t>
            </w:r>
          </w:p>
        </w:tc>
        <w:tc>
          <w:tcPr>
            <w:tcW w:w="271" w:type="pct"/>
            <w:vAlign w:val="center"/>
          </w:tcPr>
          <w:p w14:paraId="675C3C5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5883E0E5">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0.57</w:t>
            </w:r>
          </w:p>
        </w:tc>
        <w:tc>
          <w:tcPr>
            <w:tcW w:w="286" w:type="pct"/>
            <w:vAlign w:val="center"/>
          </w:tcPr>
          <w:p w14:paraId="5657A4B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7B57773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0.58</w:t>
            </w:r>
          </w:p>
        </w:tc>
        <w:tc>
          <w:tcPr>
            <w:tcW w:w="232" w:type="pct"/>
            <w:vAlign w:val="center"/>
          </w:tcPr>
          <w:p w14:paraId="65857EA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4D58A84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0.55</w:t>
            </w:r>
          </w:p>
        </w:tc>
        <w:tc>
          <w:tcPr>
            <w:tcW w:w="232" w:type="pct"/>
            <w:vAlign w:val="center"/>
          </w:tcPr>
          <w:p w14:paraId="5D3D97C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1EF5305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0.55</w:t>
            </w:r>
          </w:p>
        </w:tc>
        <w:tc>
          <w:tcPr>
            <w:tcW w:w="278" w:type="pct"/>
            <w:vAlign w:val="center"/>
          </w:tcPr>
          <w:p w14:paraId="3F4B910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4BCA25EE">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0.11</w:t>
            </w:r>
          </w:p>
        </w:tc>
        <w:tc>
          <w:tcPr>
            <w:tcW w:w="247" w:type="pct"/>
            <w:shd w:val="clear" w:color="auto" w:fill="auto"/>
            <w:vAlign w:val="center"/>
          </w:tcPr>
          <w:p w14:paraId="4AD1886B">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6BB0BED8">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0.13</w:t>
            </w:r>
          </w:p>
        </w:tc>
        <w:tc>
          <w:tcPr>
            <w:tcW w:w="242" w:type="pct"/>
            <w:shd w:val="clear" w:color="auto" w:fill="auto"/>
            <w:vAlign w:val="center"/>
          </w:tcPr>
          <w:p w14:paraId="1B7E7B3B">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3095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8" w:type="pct"/>
            <w:vAlign w:val="center"/>
          </w:tcPr>
          <w:p w14:paraId="0AA7D91D">
            <w:pPr>
              <w:pStyle w:val="11"/>
              <w:spacing w:line="280" w:lineRule="exact"/>
              <w:ind w:left="0" w:leftChars="0" w:firstLine="0" w:firstLineChars="0"/>
              <w:jc w:val="center"/>
              <w:rPr>
                <w:color w:val="auto"/>
                <w:sz w:val="21"/>
                <w:szCs w:val="21"/>
                <w:lang w:eastAsia="zh-CN"/>
              </w:rPr>
            </w:pPr>
            <w:r>
              <w:rPr>
                <w:color w:val="auto"/>
                <w:sz w:val="21"/>
                <w:szCs w:val="21"/>
                <w:lang w:eastAsia="zh-CN"/>
              </w:rPr>
              <w:t>亚硝酸盐</w:t>
            </w:r>
          </w:p>
        </w:tc>
        <w:tc>
          <w:tcPr>
            <w:tcW w:w="286" w:type="pct"/>
            <w:vAlign w:val="center"/>
          </w:tcPr>
          <w:p w14:paraId="6440EEA5">
            <w:pPr>
              <w:pStyle w:val="11"/>
              <w:spacing w:line="280" w:lineRule="exact"/>
              <w:ind w:left="0" w:leftChars="0" w:firstLine="0" w:firstLineChars="0"/>
              <w:jc w:val="center"/>
              <w:rPr>
                <w:color w:val="auto"/>
                <w:sz w:val="21"/>
                <w:szCs w:val="21"/>
                <w:lang w:eastAsia="zh-CN"/>
              </w:rPr>
            </w:pPr>
            <w:r>
              <w:rPr>
                <w:color w:val="auto"/>
                <w:sz w:val="21"/>
                <w:szCs w:val="21"/>
              </w:rPr>
              <w:t>≤1.0</w:t>
            </w:r>
          </w:p>
        </w:tc>
        <w:tc>
          <w:tcPr>
            <w:tcW w:w="232" w:type="pct"/>
            <w:vAlign w:val="center"/>
          </w:tcPr>
          <w:p w14:paraId="2A102A3A">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4930B754">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312" w:type="pct"/>
            <w:vAlign w:val="center"/>
          </w:tcPr>
          <w:p w14:paraId="6CF5FD8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340D544E">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71" w:type="pct"/>
            <w:vAlign w:val="center"/>
          </w:tcPr>
          <w:p w14:paraId="7E6809D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784DED84">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86" w:type="pct"/>
            <w:vAlign w:val="center"/>
          </w:tcPr>
          <w:p w14:paraId="609DE98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25157ECC">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32" w:type="pct"/>
            <w:vAlign w:val="center"/>
          </w:tcPr>
          <w:p w14:paraId="44AE10E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4CB61FB">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32" w:type="pct"/>
            <w:vAlign w:val="center"/>
          </w:tcPr>
          <w:p w14:paraId="697AC1E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256CE3EE">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78" w:type="pct"/>
            <w:vAlign w:val="center"/>
          </w:tcPr>
          <w:p w14:paraId="5D70D95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2A06331">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0.003</w:t>
            </w:r>
          </w:p>
        </w:tc>
        <w:tc>
          <w:tcPr>
            <w:tcW w:w="247" w:type="pct"/>
            <w:shd w:val="clear" w:color="auto" w:fill="auto"/>
            <w:vAlign w:val="center"/>
          </w:tcPr>
          <w:p w14:paraId="7A233248">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shd w:val="clear" w:color="auto" w:fill="auto"/>
            <w:vAlign w:val="center"/>
          </w:tcPr>
          <w:p w14:paraId="07E146F9">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ascii="宋体" w:hAnsi="宋体"/>
                <w:color w:val="auto"/>
                <w:sz w:val="21"/>
                <w:szCs w:val="21"/>
                <w:lang w:eastAsia="zh-CN"/>
              </w:rPr>
              <w:t>＜</w:t>
            </w:r>
            <w:r>
              <w:rPr>
                <w:rFonts w:hint="eastAsia"/>
                <w:color w:val="auto"/>
                <w:sz w:val="21"/>
                <w:szCs w:val="21"/>
                <w:lang w:eastAsia="zh-CN"/>
              </w:rPr>
              <w:t>0.003</w:t>
            </w:r>
          </w:p>
        </w:tc>
        <w:tc>
          <w:tcPr>
            <w:tcW w:w="242" w:type="pct"/>
            <w:shd w:val="clear" w:color="auto" w:fill="auto"/>
            <w:vAlign w:val="center"/>
          </w:tcPr>
          <w:p w14:paraId="35FC876B">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1B36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79EB54DB">
            <w:pPr>
              <w:pStyle w:val="11"/>
              <w:spacing w:line="280" w:lineRule="exact"/>
              <w:ind w:left="0" w:leftChars="0" w:firstLine="0" w:firstLineChars="0"/>
              <w:jc w:val="center"/>
              <w:rPr>
                <w:color w:val="auto"/>
                <w:sz w:val="21"/>
                <w:szCs w:val="21"/>
                <w:lang w:eastAsia="zh-CN"/>
              </w:rPr>
            </w:pPr>
            <w:r>
              <w:rPr>
                <w:color w:val="auto"/>
                <w:sz w:val="21"/>
                <w:szCs w:val="21"/>
                <w:lang w:eastAsia="zh-CN"/>
              </w:rPr>
              <w:t>硫酸盐</w:t>
            </w:r>
          </w:p>
        </w:tc>
        <w:tc>
          <w:tcPr>
            <w:tcW w:w="286" w:type="pct"/>
            <w:vAlign w:val="center"/>
          </w:tcPr>
          <w:p w14:paraId="54236040">
            <w:pPr>
              <w:pStyle w:val="11"/>
              <w:spacing w:line="280" w:lineRule="exact"/>
              <w:ind w:left="0" w:leftChars="0" w:firstLine="0" w:firstLineChars="0"/>
              <w:jc w:val="center"/>
              <w:rPr>
                <w:color w:val="auto"/>
                <w:sz w:val="21"/>
                <w:szCs w:val="21"/>
                <w:lang w:eastAsia="zh-CN"/>
              </w:rPr>
            </w:pPr>
            <w:r>
              <w:rPr>
                <w:color w:val="auto"/>
                <w:sz w:val="21"/>
                <w:szCs w:val="21"/>
              </w:rPr>
              <w:t>≤</w:t>
            </w:r>
            <w:r>
              <w:rPr>
                <w:color w:val="auto"/>
                <w:sz w:val="21"/>
                <w:szCs w:val="21"/>
                <w:lang w:eastAsia="zh-CN"/>
              </w:rPr>
              <w:t>250</w:t>
            </w:r>
          </w:p>
        </w:tc>
        <w:tc>
          <w:tcPr>
            <w:tcW w:w="232" w:type="pct"/>
            <w:vAlign w:val="center"/>
          </w:tcPr>
          <w:p w14:paraId="6C30597B">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15E5A28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19</w:t>
            </w:r>
          </w:p>
        </w:tc>
        <w:tc>
          <w:tcPr>
            <w:tcW w:w="312" w:type="pct"/>
            <w:vAlign w:val="center"/>
          </w:tcPr>
          <w:p w14:paraId="259986D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0DD69F8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27</w:t>
            </w:r>
          </w:p>
        </w:tc>
        <w:tc>
          <w:tcPr>
            <w:tcW w:w="271" w:type="pct"/>
            <w:vAlign w:val="center"/>
          </w:tcPr>
          <w:p w14:paraId="7DB1D09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299BD13A">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32</w:t>
            </w:r>
          </w:p>
        </w:tc>
        <w:tc>
          <w:tcPr>
            <w:tcW w:w="286" w:type="pct"/>
            <w:vAlign w:val="center"/>
          </w:tcPr>
          <w:p w14:paraId="59B6638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45151A7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40</w:t>
            </w:r>
          </w:p>
        </w:tc>
        <w:tc>
          <w:tcPr>
            <w:tcW w:w="232" w:type="pct"/>
            <w:vAlign w:val="center"/>
          </w:tcPr>
          <w:p w14:paraId="55A6358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46163F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182</w:t>
            </w:r>
          </w:p>
        </w:tc>
        <w:tc>
          <w:tcPr>
            <w:tcW w:w="232" w:type="pct"/>
            <w:vAlign w:val="center"/>
          </w:tcPr>
          <w:p w14:paraId="07461E8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280EFD2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187</w:t>
            </w:r>
          </w:p>
        </w:tc>
        <w:tc>
          <w:tcPr>
            <w:tcW w:w="278" w:type="pct"/>
            <w:vAlign w:val="center"/>
          </w:tcPr>
          <w:p w14:paraId="6212E3F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489D479F">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76.8</w:t>
            </w:r>
          </w:p>
        </w:tc>
        <w:tc>
          <w:tcPr>
            <w:tcW w:w="247" w:type="pct"/>
            <w:shd w:val="clear" w:color="auto" w:fill="auto"/>
            <w:vAlign w:val="center"/>
          </w:tcPr>
          <w:p w14:paraId="1180FAF7">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67CC29B1">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83.1</w:t>
            </w:r>
          </w:p>
        </w:tc>
        <w:tc>
          <w:tcPr>
            <w:tcW w:w="242" w:type="pct"/>
            <w:shd w:val="clear" w:color="auto" w:fill="auto"/>
            <w:vAlign w:val="center"/>
          </w:tcPr>
          <w:p w14:paraId="148932DE">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401B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53459CF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氟化物</w:t>
            </w:r>
          </w:p>
        </w:tc>
        <w:tc>
          <w:tcPr>
            <w:tcW w:w="286" w:type="pct"/>
            <w:vAlign w:val="center"/>
          </w:tcPr>
          <w:p w14:paraId="30A2F823">
            <w:pPr>
              <w:pStyle w:val="11"/>
              <w:spacing w:line="280" w:lineRule="exact"/>
              <w:ind w:left="0" w:leftChars="0" w:firstLine="0" w:firstLineChars="0"/>
              <w:jc w:val="center"/>
              <w:rPr>
                <w:color w:val="auto"/>
                <w:sz w:val="21"/>
                <w:szCs w:val="21"/>
                <w:lang w:eastAsia="zh-CN"/>
              </w:rPr>
            </w:pPr>
            <w:r>
              <w:rPr>
                <w:color w:val="auto"/>
                <w:sz w:val="21"/>
                <w:szCs w:val="21"/>
              </w:rPr>
              <w:t>≤1.0</w:t>
            </w:r>
          </w:p>
        </w:tc>
        <w:tc>
          <w:tcPr>
            <w:tcW w:w="232" w:type="pct"/>
            <w:vAlign w:val="center"/>
          </w:tcPr>
          <w:p w14:paraId="771612BB">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24D97CB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0.70</w:t>
            </w:r>
          </w:p>
        </w:tc>
        <w:tc>
          <w:tcPr>
            <w:tcW w:w="312" w:type="pct"/>
            <w:vAlign w:val="center"/>
          </w:tcPr>
          <w:p w14:paraId="4692E1E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0BF06DAD">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0.50</w:t>
            </w:r>
          </w:p>
        </w:tc>
        <w:tc>
          <w:tcPr>
            <w:tcW w:w="271" w:type="pct"/>
            <w:vAlign w:val="center"/>
          </w:tcPr>
          <w:p w14:paraId="21AC3FC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68172BB3">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0.56</w:t>
            </w:r>
          </w:p>
        </w:tc>
        <w:tc>
          <w:tcPr>
            <w:tcW w:w="286" w:type="pct"/>
            <w:vAlign w:val="center"/>
          </w:tcPr>
          <w:p w14:paraId="5BF468A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4A5F23A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0.58</w:t>
            </w:r>
          </w:p>
        </w:tc>
        <w:tc>
          <w:tcPr>
            <w:tcW w:w="232" w:type="pct"/>
            <w:vAlign w:val="center"/>
          </w:tcPr>
          <w:p w14:paraId="3EE7DA3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5FAA74C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0.65</w:t>
            </w:r>
          </w:p>
        </w:tc>
        <w:tc>
          <w:tcPr>
            <w:tcW w:w="232" w:type="pct"/>
            <w:vAlign w:val="center"/>
          </w:tcPr>
          <w:p w14:paraId="294F9EA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6E85959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0.52</w:t>
            </w:r>
          </w:p>
        </w:tc>
        <w:tc>
          <w:tcPr>
            <w:tcW w:w="278" w:type="pct"/>
            <w:vAlign w:val="center"/>
          </w:tcPr>
          <w:p w14:paraId="15C90C3D">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816088C">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0.21</w:t>
            </w:r>
          </w:p>
        </w:tc>
        <w:tc>
          <w:tcPr>
            <w:tcW w:w="247" w:type="pct"/>
            <w:shd w:val="clear" w:color="auto" w:fill="auto"/>
            <w:vAlign w:val="center"/>
          </w:tcPr>
          <w:p w14:paraId="3CFDBE35">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75B294F4">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0.28</w:t>
            </w:r>
          </w:p>
        </w:tc>
        <w:tc>
          <w:tcPr>
            <w:tcW w:w="242" w:type="pct"/>
            <w:shd w:val="clear" w:color="auto" w:fill="auto"/>
            <w:vAlign w:val="center"/>
          </w:tcPr>
          <w:p w14:paraId="1C838891">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35E7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8" w:type="pct"/>
            <w:vAlign w:val="center"/>
          </w:tcPr>
          <w:p w14:paraId="303B5D48">
            <w:pPr>
              <w:pStyle w:val="11"/>
              <w:spacing w:line="280" w:lineRule="exact"/>
              <w:ind w:left="0" w:leftChars="0" w:firstLine="0" w:firstLineChars="0"/>
              <w:jc w:val="center"/>
              <w:rPr>
                <w:color w:val="auto"/>
                <w:sz w:val="21"/>
                <w:szCs w:val="21"/>
                <w:lang w:eastAsia="zh-CN"/>
              </w:rPr>
            </w:pPr>
            <w:r>
              <w:rPr>
                <w:color w:val="auto"/>
                <w:sz w:val="21"/>
                <w:szCs w:val="21"/>
                <w:lang w:eastAsia="zh-CN"/>
              </w:rPr>
              <w:t>氰化物</w:t>
            </w:r>
          </w:p>
        </w:tc>
        <w:tc>
          <w:tcPr>
            <w:tcW w:w="286" w:type="pct"/>
            <w:vAlign w:val="center"/>
          </w:tcPr>
          <w:p w14:paraId="70765085">
            <w:pPr>
              <w:pStyle w:val="11"/>
              <w:spacing w:line="280" w:lineRule="exact"/>
              <w:ind w:left="0" w:leftChars="0" w:firstLine="0" w:firstLineChars="0"/>
              <w:jc w:val="center"/>
              <w:rPr>
                <w:color w:val="auto"/>
                <w:sz w:val="21"/>
                <w:szCs w:val="21"/>
                <w:lang w:eastAsia="zh-CN"/>
              </w:rPr>
            </w:pPr>
            <w:r>
              <w:rPr>
                <w:color w:val="auto"/>
                <w:sz w:val="21"/>
                <w:szCs w:val="21"/>
              </w:rPr>
              <w:t>≤</w:t>
            </w:r>
            <w:r>
              <w:rPr>
                <w:color w:val="auto"/>
                <w:sz w:val="21"/>
                <w:szCs w:val="21"/>
                <w:lang w:eastAsia="zh-CN"/>
              </w:rPr>
              <w:t>0.05</w:t>
            </w:r>
          </w:p>
        </w:tc>
        <w:tc>
          <w:tcPr>
            <w:tcW w:w="232" w:type="pct"/>
            <w:vAlign w:val="center"/>
          </w:tcPr>
          <w:p w14:paraId="05FBF575">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2E0435CA">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0.002</w:t>
            </w:r>
          </w:p>
        </w:tc>
        <w:tc>
          <w:tcPr>
            <w:tcW w:w="312" w:type="pct"/>
            <w:vAlign w:val="center"/>
          </w:tcPr>
          <w:p w14:paraId="7290474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240B0772">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0.002</w:t>
            </w:r>
          </w:p>
        </w:tc>
        <w:tc>
          <w:tcPr>
            <w:tcW w:w="271" w:type="pct"/>
            <w:vAlign w:val="center"/>
          </w:tcPr>
          <w:p w14:paraId="5629711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0EE53111">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0.002</w:t>
            </w:r>
          </w:p>
        </w:tc>
        <w:tc>
          <w:tcPr>
            <w:tcW w:w="286" w:type="pct"/>
            <w:vAlign w:val="center"/>
          </w:tcPr>
          <w:p w14:paraId="0998104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29B42E22">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0.002</w:t>
            </w:r>
          </w:p>
        </w:tc>
        <w:tc>
          <w:tcPr>
            <w:tcW w:w="232" w:type="pct"/>
            <w:vAlign w:val="center"/>
          </w:tcPr>
          <w:p w14:paraId="005AA1C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FFBFC99">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0.002</w:t>
            </w:r>
          </w:p>
        </w:tc>
        <w:tc>
          <w:tcPr>
            <w:tcW w:w="232" w:type="pct"/>
            <w:vAlign w:val="center"/>
          </w:tcPr>
          <w:p w14:paraId="711635C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7C18E981">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0.002</w:t>
            </w:r>
          </w:p>
        </w:tc>
        <w:tc>
          <w:tcPr>
            <w:tcW w:w="278" w:type="pct"/>
            <w:vAlign w:val="center"/>
          </w:tcPr>
          <w:p w14:paraId="62C2E34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50EDD65">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0.002</w:t>
            </w:r>
          </w:p>
        </w:tc>
        <w:tc>
          <w:tcPr>
            <w:tcW w:w="247" w:type="pct"/>
            <w:shd w:val="clear" w:color="auto" w:fill="auto"/>
            <w:vAlign w:val="center"/>
          </w:tcPr>
          <w:p w14:paraId="19566403">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7FC2B5D3">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0.002</w:t>
            </w:r>
          </w:p>
        </w:tc>
        <w:tc>
          <w:tcPr>
            <w:tcW w:w="242" w:type="pct"/>
            <w:shd w:val="clear" w:color="auto" w:fill="auto"/>
            <w:vAlign w:val="center"/>
          </w:tcPr>
          <w:p w14:paraId="0925EAE0">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2BD6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8" w:type="pct"/>
            <w:vAlign w:val="center"/>
          </w:tcPr>
          <w:p w14:paraId="479D9255">
            <w:pPr>
              <w:pStyle w:val="11"/>
              <w:spacing w:line="280" w:lineRule="exact"/>
              <w:ind w:left="0" w:leftChars="0" w:firstLine="0" w:firstLineChars="0"/>
              <w:jc w:val="center"/>
              <w:rPr>
                <w:color w:val="auto"/>
                <w:sz w:val="21"/>
                <w:szCs w:val="21"/>
                <w:lang w:eastAsia="zh-CN"/>
              </w:rPr>
            </w:pPr>
            <w:r>
              <w:rPr>
                <w:color w:val="auto"/>
                <w:sz w:val="21"/>
                <w:szCs w:val="21"/>
                <w:lang w:eastAsia="zh-CN"/>
              </w:rPr>
              <w:t>挥发酚</w:t>
            </w:r>
          </w:p>
        </w:tc>
        <w:tc>
          <w:tcPr>
            <w:tcW w:w="286" w:type="pct"/>
            <w:vAlign w:val="center"/>
          </w:tcPr>
          <w:p w14:paraId="03039230">
            <w:pPr>
              <w:pStyle w:val="11"/>
              <w:spacing w:line="280" w:lineRule="exact"/>
              <w:ind w:left="0" w:leftChars="0" w:firstLine="0" w:firstLineChars="0"/>
              <w:jc w:val="center"/>
              <w:rPr>
                <w:color w:val="auto"/>
                <w:sz w:val="21"/>
                <w:szCs w:val="21"/>
                <w:lang w:eastAsia="zh-CN"/>
              </w:rPr>
            </w:pPr>
            <w:r>
              <w:rPr>
                <w:color w:val="auto"/>
                <w:sz w:val="21"/>
                <w:szCs w:val="21"/>
              </w:rPr>
              <w:t>≤</w:t>
            </w:r>
            <w:r>
              <w:rPr>
                <w:color w:val="auto"/>
                <w:sz w:val="21"/>
                <w:szCs w:val="21"/>
                <w:lang w:eastAsia="zh-CN"/>
              </w:rPr>
              <w:t>0.002</w:t>
            </w:r>
          </w:p>
        </w:tc>
        <w:tc>
          <w:tcPr>
            <w:tcW w:w="232" w:type="pct"/>
            <w:vAlign w:val="center"/>
          </w:tcPr>
          <w:p w14:paraId="3B0BDD9B">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5141568E">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0.0003</w:t>
            </w:r>
          </w:p>
        </w:tc>
        <w:tc>
          <w:tcPr>
            <w:tcW w:w="312" w:type="pct"/>
            <w:vAlign w:val="center"/>
          </w:tcPr>
          <w:p w14:paraId="52A26ED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3C83CFA1">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0.0003</w:t>
            </w:r>
          </w:p>
        </w:tc>
        <w:tc>
          <w:tcPr>
            <w:tcW w:w="271" w:type="pct"/>
            <w:vAlign w:val="center"/>
          </w:tcPr>
          <w:p w14:paraId="27C127E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3825CA80">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0.0003</w:t>
            </w:r>
          </w:p>
        </w:tc>
        <w:tc>
          <w:tcPr>
            <w:tcW w:w="286" w:type="pct"/>
            <w:vAlign w:val="center"/>
          </w:tcPr>
          <w:p w14:paraId="1CD65FB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67222FA4">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0.0003</w:t>
            </w:r>
          </w:p>
        </w:tc>
        <w:tc>
          <w:tcPr>
            <w:tcW w:w="232" w:type="pct"/>
            <w:vAlign w:val="center"/>
          </w:tcPr>
          <w:p w14:paraId="258A89B6">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4ED1CA82">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0.0003</w:t>
            </w:r>
          </w:p>
        </w:tc>
        <w:tc>
          <w:tcPr>
            <w:tcW w:w="232" w:type="pct"/>
            <w:vAlign w:val="center"/>
          </w:tcPr>
          <w:p w14:paraId="6152AA5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3B5D2ED5">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0.0003</w:t>
            </w:r>
          </w:p>
        </w:tc>
        <w:tc>
          <w:tcPr>
            <w:tcW w:w="278" w:type="pct"/>
            <w:vAlign w:val="center"/>
          </w:tcPr>
          <w:p w14:paraId="00DA84D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1D95651">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0.0003</w:t>
            </w:r>
          </w:p>
        </w:tc>
        <w:tc>
          <w:tcPr>
            <w:tcW w:w="247" w:type="pct"/>
            <w:shd w:val="clear" w:color="auto" w:fill="auto"/>
            <w:vAlign w:val="center"/>
          </w:tcPr>
          <w:p w14:paraId="21CB1F45">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6C086E03">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0.0003</w:t>
            </w:r>
          </w:p>
        </w:tc>
        <w:tc>
          <w:tcPr>
            <w:tcW w:w="242" w:type="pct"/>
            <w:shd w:val="clear" w:color="auto" w:fill="auto"/>
            <w:vAlign w:val="center"/>
          </w:tcPr>
          <w:p w14:paraId="1B75FC34">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2B28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785495D8">
            <w:pPr>
              <w:pStyle w:val="11"/>
              <w:spacing w:line="280" w:lineRule="exact"/>
              <w:ind w:left="0" w:leftChars="0" w:firstLine="0" w:firstLineChars="0"/>
              <w:jc w:val="center"/>
              <w:rPr>
                <w:color w:val="auto"/>
                <w:sz w:val="21"/>
                <w:szCs w:val="21"/>
                <w:lang w:eastAsia="zh-CN"/>
              </w:rPr>
            </w:pPr>
            <w:r>
              <w:rPr>
                <w:color w:val="auto"/>
                <w:sz w:val="21"/>
                <w:szCs w:val="21"/>
                <w:lang w:eastAsia="zh-CN"/>
              </w:rPr>
              <w:t>镉</w:t>
            </w:r>
          </w:p>
        </w:tc>
        <w:tc>
          <w:tcPr>
            <w:tcW w:w="286" w:type="pct"/>
            <w:vAlign w:val="center"/>
          </w:tcPr>
          <w:p w14:paraId="6005891C">
            <w:pPr>
              <w:pStyle w:val="11"/>
              <w:spacing w:line="280" w:lineRule="exact"/>
              <w:ind w:left="0" w:leftChars="0" w:firstLine="0" w:firstLineChars="0"/>
              <w:jc w:val="center"/>
              <w:rPr>
                <w:color w:val="auto"/>
                <w:sz w:val="21"/>
                <w:szCs w:val="21"/>
                <w:lang w:eastAsia="zh-CN"/>
              </w:rPr>
            </w:pPr>
            <w:r>
              <w:rPr>
                <w:color w:val="auto"/>
                <w:sz w:val="21"/>
                <w:szCs w:val="21"/>
                <w:lang w:eastAsia="zh-CN"/>
              </w:rPr>
              <w:t>≤5.0</w:t>
            </w:r>
          </w:p>
        </w:tc>
        <w:tc>
          <w:tcPr>
            <w:tcW w:w="232" w:type="pct"/>
            <w:vAlign w:val="center"/>
          </w:tcPr>
          <w:p w14:paraId="4F69EAEF">
            <w:pPr>
              <w:pStyle w:val="11"/>
              <w:spacing w:line="280" w:lineRule="exact"/>
              <w:ind w:left="0" w:leftChars="0" w:firstLine="0" w:firstLineChars="0"/>
              <w:jc w:val="center"/>
              <w:rPr>
                <w:color w:val="auto"/>
                <w:sz w:val="21"/>
                <w:szCs w:val="21"/>
              </w:rPr>
            </w:pPr>
            <w:r>
              <w:rPr>
                <w:color w:val="auto"/>
                <w:sz w:val="21"/>
                <w:szCs w:val="21"/>
              </w:rPr>
              <w:t>μg/l</w:t>
            </w:r>
          </w:p>
        </w:tc>
        <w:tc>
          <w:tcPr>
            <w:tcW w:w="252" w:type="pct"/>
            <w:vAlign w:val="center"/>
          </w:tcPr>
          <w:p w14:paraId="2D66C504">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312" w:type="pct"/>
            <w:vAlign w:val="center"/>
          </w:tcPr>
          <w:p w14:paraId="5AA0FD66">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6D260ED0">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71" w:type="pct"/>
            <w:vAlign w:val="center"/>
          </w:tcPr>
          <w:p w14:paraId="68133CD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4511167C">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86" w:type="pct"/>
            <w:vAlign w:val="center"/>
          </w:tcPr>
          <w:p w14:paraId="3B9876DA">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631460EF">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32" w:type="pct"/>
            <w:vAlign w:val="center"/>
          </w:tcPr>
          <w:p w14:paraId="1FD7A59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EF75F01">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32" w:type="pct"/>
            <w:vAlign w:val="center"/>
          </w:tcPr>
          <w:p w14:paraId="63046D1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3BDA39B7">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w:t>
            </w:r>
          </w:p>
        </w:tc>
        <w:tc>
          <w:tcPr>
            <w:tcW w:w="278" w:type="pct"/>
            <w:vAlign w:val="center"/>
          </w:tcPr>
          <w:p w14:paraId="3DE4EEF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4F8B6A9A">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247" w:type="pct"/>
            <w:shd w:val="clear" w:color="auto" w:fill="auto"/>
            <w:vAlign w:val="center"/>
          </w:tcPr>
          <w:p w14:paraId="13B43858">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0DFA029C">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2" w:type="pct"/>
            <w:shd w:val="clear" w:color="auto" w:fill="auto"/>
            <w:vAlign w:val="center"/>
          </w:tcPr>
          <w:p w14:paraId="0BE63347">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0BED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04F52A4D">
            <w:pPr>
              <w:pStyle w:val="11"/>
              <w:spacing w:line="280" w:lineRule="exact"/>
              <w:ind w:left="0" w:leftChars="0" w:firstLine="0" w:firstLineChars="0"/>
              <w:jc w:val="center"/>
              <w:rPr>
                <w:color w:val="auto"/>
                <w:sz w:val="21"/>
                <w:szCs w:val="21"/>
                <w:lang w:eastAsia="zh-CN"/>
              </w:rPr>
            </w:pPr>
            <w:r>
              <w:rPr>
                <w:color w:val="auto"/>
                <w:sz w:val="21"/>
                <w:szCs w:val="21"/>
                <w:lang w:eastAsia="zh-CN"/>
              </w:rPr>
              <w:t>碳酸根</w:t>
            </w:r>
          </w:p>
        </w:tc>
        <w:tc>
          <w:tcPr>
            <w:tcW w:w="286" w:type="pct"/>
            <w:vAlign w:val="center"/>
          </w:tcPr>
          <w:p w14:paraId="4C6482BF">
            <w:pPr>
              <w:pStyle w:val="11"/>
              <w:spacing w:line="280" w:lineRule="exact"/>
              <w:ind w:left="0" w:leftChars="0" w:firstLine="0" w:firstLineChars="0"/>
              <w:jc w:val="center"/>
              <w:rPr>
                <w:color w:val="auto"/>
                <w:sz w:val="21"/>
                <w:szCs w:val="21"/>
                <w:lang w:eastAsia="zh-CN"/>
              </w:rPr>
            </w:pPr>
            <w:r>
              <w:rPr>
                <w:color w:val="auto"/>
                <w:sz w:val="21"/>
                <w:szCs w:val="21"/>
                <w:lang w:eastAsia="zh-CN"/>
              </w:rPr>
              <w:t>/</w:t>
            </w:r>
          </w:p>
        </w:tc>
        <w:tc>
          <w:tcPr>
            <w:tcW w:w="232" w:type="pct"/>
            <w:vAlign w:val="center"/>
          </w:tcPr>
          <w:p w14:paraId="46F8AAC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w:t>
            </w:r>
          </w:p>
        </w:tc>
        <w:tc>
          <w:tcPr>
            <w:tcW w:w="252" w:type="pct"/>
            <w:vAlign w:val="center"/>
          </w:tcPr>
          <w:p w14:paraId="4CBBB85B">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5</w:t>
            </w:r>
          </w:p>
        </w:tc>
        <w:tc>
          <w:tcPr>
            <w:tcW w:w="312" w:type="pct"/>
            <w:vAlign w:val="center"/>
          </w:tcPr>
          <w:p w14:paraId="589C59C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012CA4D3">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5</w:t>
            </w:r>
          </w:p>
        </w:tc>
        <w:tc>
          <w:tcPr>
            <w:tcW w:w="271" w:type="pct"/>
            <w:vAlign w:val="center"/>
          </w:tcPr>
          <w:p w14:paraId="28BBE65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4B80F146">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5</w:t>
            </w:r>
          </w:p>
        </w:tc>
        <w:tc>
          <w:tcPr>
            <w:tcW w:w="286" w:type="pct"/>
            <w:vAlign w:val="center"/>
          </w:tcPr>
          <w:p w14:paraId="2CB4E2F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3273AEF7">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5</w:t>
            </w:r>
          </w:p>
        </w:tc>
        <w:tc>
          <w:tcPr>
            <w:tcW w:w="232" w:type="pct"/>
            <w:vAlign w:val="center"/>
          </w:tcPr>
          <w:p w14:paraId="1B0C0B0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380FE874">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5</w:t>
            </w:r>
          </w:p>
        </w:tc>
        <w:tc>
          <w:tcPr>
            <w:tcW w:w="232" w:type="pct"/>
            <w:vAlign w:val="center"/>
          </w:tcPr>
          <w:p w14:paraId="55558CF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4E0DF656">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5</w:t>
            </w:r>
          </w:p>
        </w:tc>
        <w:tc>
          <w:tcPr>
            <w:tcW w:w="278" w:type="pct"/>
            <w:vAlign w:val="center"/>
          </w:tcPr>
          <w:p w14:paraId="08B01ED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8E9DEE3">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7" w:type="pct"/>
            <w:shd w:val="clear" w:color="auto" w:fill="auto"/>
            <w:vAlign w:val="center"/>
          </w:tcPr>
          <w:p w14:paraId="7B94D31D">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28C8EC73">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2" w:type="pct"/>
            <w:shd w:val="clear" w:color="auto" w:fill="auto"/>
            <w:vAlign w:val="center"/>
          </w:tcPr>
          <w:p w14:paraId="7C6AA419">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0BA6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5383FFE5">
            <w:pPr>
              <w:pStyle w:val="11"/>
              <w:spacing w:line="280" w:lineRule="exact"/>
              <w:ind w:left="0" w:leftChars="0" w:firstLine="0" w:firstLineChars="0"/>
              <w:jc w:val="center"/>
              <w:rPr>
                <w:color w:val="auto"/>
                <w:sz w:val="21"/>
                <w:szCs w:val="21"/>
                <w:lang w:eastAsia="zh-CN"/>
              </w:rPr>
            </w:pPr>
            <w:r>
              <w:rPr>
                <w:color w:val="auto"/>
                <w:sz w:val="21"/>
                <w:szCs w:val="21"/>
                <w:lang w:eastAsia="zh-CN"/>
              </w:rPr>
              <w:t>碳酸氢根</w:t>
            </w:r>
          </w:p>
        </w:tc>
        <w:tc>
          <w:tcPr>
            <w:tcW w:w="286" w:type="pct"/>
            <w:vAlign w:val="center"/>
          </w:tcPr>
          <w:p w14:paraId="09FCD527">
            <w:pPr>
              <w:pStyle w:val="11"/>
              <w:spacing w:line="280" w:lineRule="exact"/>
              <w:ind w:left="0" w:leftChars="0" w:firstLine="0" w:firstLineChars="0"/>
              <w:jc w:val="center"/>
              <w:rPr>
                <w:color w:val="auto"/>
                <w:sz w:val="21"/>
                <w:szCs w:val="21"/>
                <w:lang w:eastAsia="zh-CN"/>
              </w:rPr>
            </w:pPr>
            <w:r>
              <w:rPr>
                <w:color w:val="auto"/>
                <w:sz w:val="21"/>
                <w:szCs w:val="21"/>
                <w:lang w:eastAsia="zh-CN"/>
              </w:rPr>
              <w:t>/</w:t>
            </w:r>
          </w:p>
        </w:tc>
        <w:tc>
          <w:tcPr>
            <w:tcW w:w="232" w:type="pct"/>
            <w:vAlign w:val="center"/>
          </w:tcPr>
          <w:p w14:paraId="4389EE4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w:t>
            </w:r>
          </w:p>
        </w:tc>
        <w:tc>
          <w:tcPr>
            <w:tcW w:w="252" w:type="pct"/>
            <w:vAlign w:val="center"/>
          </w:tcPr>
          <w:p w14:paraId="1D8784C5">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5</w:t>
            </w:r>
          </w:p>
        </w:tc>
        <w:tc>
          <w:tcPr>
            <w:tcW w:w="312" w:type="pct"/>
            <w:vAlign w:val="center"/>
          </w:tcPr>
          <w:p w14:paraId="72FD450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794DA74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9</w:t>
            </w:r>
          </w:p>
        </w:tc>
        <w:tc>
          <w:tcPr>
            <w:tcW w:w="271" w:type="pct"/>
            <w:vAlign w:val="center"/>
          </w:tcPr>
          <w:p w14:paraId="331766A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23CAB585">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17</w:t>
            </w:r>
          </w:p>
        </w:tc>
        <w:tc>
          <w:tcPr>
            <w:tcW w:w="286" w:type="pct"/>
            <w:vAlign w:val="center"/>
          </w:tcPr>
          <w:p w14:paraId="32A26B6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1BFF688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22</w:t>
            </w:r>
          </w:p>
        </w:tc>
        <w:tc>
          <w:tcPr>
            <w:tcW w:w="232" w:type="pct"/>
            <w:vAlign w:val="center"/>
          </w:tcPr>
          <w:p w14:paraId="305A8EB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1D20C8E3">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72</w:t>
            </w:r>
          </w:p>
        </w:tc>
        <w:tc>
          <w:tcPr>
            <w:tcW w:w="232" w:type="pct"/>
            <w:vAlign w:val="center"/>
          </w:tcPr>
          <w:p w14:paraId="0DC762D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35288D2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115</w:t>
            </w:r>
          </w:p>
        </w:tc>
        <w:tc>
          <w:tcPr>
            <w:tcW w:w="278" w:type="pct"/>
            <w:vAlign w:val="center"/>
          </w:tcPr>
          <w:p w14:paraId="6FBCEFD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DBFF9DC">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7" w:type="pct"/>
            <w:shd w:val="clear" w:color="auto" w:fill="auto"/>
            <w:vAlign w:val="center"/>
          </w:tcPr>
          <w:p w14:paraId="7F1687D4">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11130878">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2" w:type="pct"/>
            <w:shd w:val="clear" w:color="auto" w:fill="auto"/>
            <w:vAlign w:val="center"/>
          </w:tcPr>
          <w:p w14:paraId="3734B984">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511E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28D468EB">
            <w:pPr>
              <w:pStyle w:val="11"/>
              <w:spacing w:line="280" w:lineRule="exact"/>
              <w:ind w:left="0" w:leftChars="0" w:firstLine="0" w:firstLineChars="0"/>
              <w:jc w:val="center"/>
              <w:rPr>
                <w:color w:val="auto"/>
                <w:sz w:val="21"/>
                <w:szCs w:val="21"/>
                <w:lang w:eastAsia="zh-CN"/>
              </w:rPr>
            </w:pPr>
            <w:r>
              <w:rPr>
                <w:color w:val="auto"/>
                <w:sz w:val="21"/>
                <w:szCs w:val="21"/>
                <w:lang w:eastAsia="zh-CN"/>
              </w:rPr>
              <w:t>钾</w:t>
            </w:r>
            <w:r>
              <w:rPr>
                <w:rFonts w:hint="eastAsia"/>
                <w:color w:val="auto"/>
                <w:sz w:val="21"/>
                <w:szCs w:val="21"/>
                <w:lang w:eastAsia="zh-CN"/>
              </w:rPr>
              <w:t>离子</w:t>
            </w:r>
          </w:p>
        </w:tc>
        <w:tc>
          <w:tcPr>
            <w:tcW w:w="286" w:type="pct"/>
            <w:vAlign w:val="center"/>
          </w:tcPr>
          <w:p w14:paraId="77C9D456">
            <w:pPr>
              <w:pStyle w:val="11"/>
              <w:spacing w:line="280" w:lineRule="exact"/>
              <w:ind w:left="0" w:leftChars="0" w:firstLine="0" w:firstLineChars="0"/>
              <w:jc w:val="center"/>
              <w:rPr>
                <w:color w:val="auto"/>
                <w:sz w:val="21"/>
                <w:szCs w:val="21"/>
                <w:lang w:eastAsia="zh-CN"/>
              </w:rPr>
            </w:pPr>
            <w:r>
              <w:rPr>
                <w:color w:val="auto"/>
                <w:sz w:val="21"/>
                <w:szCs w:val="21"/>
                <w:lang w:eastAsia="zh-CN"/>
              </w:rPr>
              <w:t>/</w:t>
            </w:r>
          </w:p>
        </w:tc>
        <w:tc>
          <w:tcPr>
            <w:tcW w:w="232" w:type="pct"/>
            <w:vAlign w:val="center"/>
          </w:tcPr>
          <w:p w14:paraId="14E3E6B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w:t>
            </w:r>
          </w:p>
        </w:tc>
        <w:tc>
          <w:tcPr>
            <w:tcW w:w="252" w:type="pct"/>
            <w:vAlign w:val="center"/>
          </w:tcPr>
          <w:p w14:paraId="0616137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0.86</w:t>
            </w:r>
          </w:p>
        </w:tc>
        <w:tc>
          <w:tcPr>
            <w:tcW w:w="312" w:type="pct"/>
            <w:vAlign w:val="center"/>
          </w:tcPr>
          <w:p w14:paraId="17F52C5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33B318B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0.42</w:t>
            </w:r>
          </w:p>
        </w:tc>
        <w:tc>
          <w:tcPr>
            <w:tcW w:w="271" w:type="pct"/>
            <w:vAlign w:val="center"/>
          </w:tcPr>
          <w:p w14:paraId="78C7074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066F2BDA">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1.42</w:t>
            </w:r>
          </w:p>
        </w:tc>
        <w:tc>
          <w:tcPr>
            <w:tcW w:w="286" w:type="pct"/>
            <w:vAlign w:val="center"/>
          </w:tcPr>
          <w:p w14:paraId="71F203D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6C89368D">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1.71</w:t>
            </w:r>
          </w:p>
        </w:tc>
        <w:tc>
          <w:tcPr>
            <w:tcW w:w="232" w:type="pct"/>
            <w:vAlign w:val="center"/>
          </w:tcPr>
          <w:p w14:paraId="66FE9FF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514B40A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21.3</w:t>
            </w:r>
          </w:p>
        </w:tc>
        <w:tc>
          <w:tcPr>
            <w:tcW w:w="232" w:type="pct"/>
            <w:vAlign w:val="center"/>
          </w:tcPr>
          <w:p w14:paraId="4EFC783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469DF575">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25.9</w:t>
            </w:r>
          </w:p>
        </w:tc>
        <w:tc>
          <w:tcPr>
            <w:tcW w:w="278" w:type="pct"/>
            <w:vAlign w:val="center"/>
          </w:tcPr>
          <w:p w14:paraId="34DE6AE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2E71D19">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7" w:type="pct"/>
            <w:shd w:val="clear" w:color="auto" w:fill="auto"/>
            <w:vAlign w:val="center"/>
          </w:tcPr>
          <w:p w14:paraId="343EFD24">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7B795F53">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2" w:type="pct"/>
            <w:shd w:val="clear" w:color="auto" w:fill="auto"/>
            <w:vAlign w:val="center"/>
          </w:tcPr>
          <w:p w14:paraId="11DEF53D">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4B30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60384BEC">
            <w:pPr>
              <w:pStyle w:val="11"/>
              <w:spacing w:line="280" w:lineRule="exact"/>
              <w:ind w:left="0" w:leftChars="0" w:firstLine="0" w:firstLineChars="0"/>
              <w:jc w:val="center"/>
              <w:rPr>
                <w:color w:val="auto"/>
                <w:sz w:val="21"/>
                <w:szCs w:val="21"/>
                <w:lang w:eastAsia="zh-CN"/>
              </w:rPr>
            </w:pPr>
            <w:r>
              <w:rPr>
                <w:color w:val="auto"/>
                <w:sz w:val="21"/>
                <w:szCs w:val="21"/>
                <w:lang w:eastAsia="zh-CN"/>
              </w:rPr>
              <w:t>钙</w:t>
            </w:r>
            <w:r>
              <w:rPr>
                <w:rFonts w:hint="eastAsia"/>
                <w:color w:val="auto"/>
                <w:sz w:val="21"/>
                <w:szCs w:val="21"/>
                <w:lang w:eastAsia="zh-CN"/>
              </w:rPr>
              <w:t>离子</w:t>
            </w:r>
          </w:p>
        </w:tc>
        <w:tc>
          <w:tcPr>
            <w:tcW w:w="286" w:type="pct"/>
            <w:vAlign w:val="center"/>
          </w:tcPr>
          <w:p w14:paraId="6AC590C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w:t>
            </w:r>
          </w:p>
        </w:tc>
        <w:tc>
          <w:tcPr>
            <w:tcW w:w="232" w:type="pct"/>
            <w:vAlign w:val="center"/>
          </w:tcPr>
          <w:p w14:paraId="3850C9D0">
            <w:pPr>
              <w:pStyle w:val="11"/>
              <w:spacing w:line="280" w:lineRule="exact"/>
              <w:ind w:left="0" w:leftChars="0" w:firstLine="0" w:firstLineChars="0"/>
              <w:jc w:val="center"/>
              <w:rPr>
                <w:color w:val="auto"/>
                <w:sz w:val="21"/>
                <w:szCs w:val="21"/>
              </w:rPr>
            </w:pPr>
            <w:r>
              <w:rPr>
                <w:rFonts w:hint="eastAsia"/>
                <w:color w:val="auto"/>
                <w:sz w:val="21"/>
                <w:szCs w:val="21"/>
                <w:lang w:eastAsia="zh-CN"/>
              </w:rPr>
              <w:t>/</w:t>
            </w:r>
          </w:p>
        </w:tc>
        <w:tc>
          <w:tcPr>
            <w:tcW w:w="252" w:type="pct"/>
            <w:vAlign w:val="center"/>
          </w:tcPr>
          <w:p w14:paraId="0E5AF30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6.69</w:t>
            </w:r>
          </w:p>
        </w:tc>
        <w:tc>
          <w:tcPr>
            <w:tcW w:w="312" w:type="pct"/>
            <w:vAlign w:val="center"/>
          </w:tcPr>
          <w:p w14:paraId="522A0B7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3205B4D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7.61</w:t>
            </w:r>
          </w:p>
        </w:tc>
        <w:tc>
          <w:tcPr>
            <w:tcW w:w="271" w:type="pct"/>
            <w:vAlign w:val="center"/>
          </w:tcPr>
          <w:p w14:paraId="1FF8285A">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0E30C2AA">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14.1</w:t>
            </w:r>
          </w:p>
        </w:tc>
        <w:tc>
          <w:tcPr>
            <w:tcW w:w="286" w:type="pct"/>
            <w:vAlign w:val="center"/>
          </w:tcPr>
          <w:p w14:paraId="7FA8AF8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05638C1E">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14.8</w:t>
            </w:r>
          </w:p>
        </w:tc>
        <w:tc>
          <w:tcPr>
            <w:tcW w:w="232" w:type="pct"/>
            <w:vAlign w:val="center"/>
          </w:tcPr>
          <w:p w14:paraId="570310E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BAD062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55.3</w:t>
            </w:r>
          </w:p>
        </w:tc>
        <w:tc>
          <w:tcPr>
            <w:tcW w:w="232" w:type="pct"/>
            <w:vAlign w:val="center"/>
          </w:tcPr>
          <w:p w14:paraId="27D1C68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35BA2A5F">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57.9</w:t>
            </w:r>
          </w:p>
        </w:tc>
        <w:tc>
          <w:tcPr>
            <w:tcW w:w="278" w:type="pct"/>
            <w:vAlign w:val="center"/>
          </w:tcPr>
          <w:p w14:paraId="41F8459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20DCDBE">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7" w:type="pct"/>
            <w:shd w:val="clear" w:color="auto" w:fill="auto"/>
            <w:vAlign w:val="center"/>
          </w:tcPr>
          <w:p w14:paraId="07F4F55E">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523D6FCF">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2" w:type="pct"/>
            <w:shd w:val="clear" w:color="auto" w:fill="auto"/>
            <w:vAlign w:val="center"/>
          </w:tcPr>
          <w:p w14:paraId="105551BA">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460C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776EF4D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镁离子</w:t>
            </w:r>
          </w:p>
        </w:tc>
        <w:tc>
          <w:tcPr>
            <w:tcW w:w="286" w:type="pct"/>
            <w:vAlign w:val="center"/>
          </w:tcPr>
          <w:p w14:paraId="76B4F2BD">
            <w:pPr>
              <w:pStyle w:val="11"/>
              <w:spacing w:line="280" w:lineRule="exact"/>
              <w:ind w:left="0" w:leftChars="0" w:firstLine="0" w:firstLineChars="0"/>
              <w:jc w:val="center"/>
              <w:rPr>
                <w:color w:val="auto"/>
                <w:sz w:val="21"/>
                <w:szCs w:val="21"/>
                <w:lang w:eastAsia="zh-CN"/>
              </w:rPr>
            </w:pPr>
          </w:p>
        </w:tc>
        <w:tc>
          <w:tcPr>
            <w:tcW w:w="232" w:type="pct"/>
            <w:vAlign w:val="center"/>
          </w:tcPr>
          <w:p w14:paraId="16D133E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w:t>
            </w:r>
          </w:p>
        </w:tc>
        <w:tc>
          <w:tcPr>
            <w:tcW w:w="252" w:type="pct"/>
            <w:vAlign w:val="center"/>
          </w:tcPr>
          <w:p w14:paraId="72BFCB8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1.19</w:t>
            </w:r>
          </w:p>
        </w:tc>
        <w:tc>
          <w:tcPr>
            <w:tcW w:w="312" w:type="pct"/>
            <w:vAlign w:val="center"/>
          </w:tcPr>
          <w:p w14:paraId="42F0BC6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2877E5A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0.87</w:t>
            </w:r>
          </w:p>
        </w:tc>
        <w:tc>
          <w:tcPr>
            <w:tcW w:w="271" w:type="pct"/>
            <w:vAlign w:val="center"/>
          </w:tcPr>
          <w:p w14:paraId="1AB105CA">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1437E7FC">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3.01</w:t>
            </w:r>
          </w:p>
        </w:tc>
        <w:tc>
          <w:tcPr>
            <w:tcW w:w="286" w:type="pct"/>
            <w:vAlign w:val="center"/>
          </w:tcPr>
          <w:p w14:paraId="3FCB5A9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775FBEA7">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2.61</w:t>
            </w:r>
          </w:p>
        </w:tc>
        <w:tc>
          <w:tcPr>
            <w:tcW w:w="232" w:type="pct"/>
            <w:vAlign w:val="center"/>
          </w:tcPr>
          <w:p w14:paraId="2F21FE6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4629D1C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25.4</w:t>
            </w:r>
          </w:p>
        </w:tc>
        <w:tc>
          <w:tcPr>
            <w:tcW w:w="232" w:type="pct"/>
            <w:vAlign w:val="center"/>
          </w:tcPr>
          <w:p w14:paraId="4D6235C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4BB7109A">
            <w:pPr>
              <w:pStyle w:val="11"/>
              <w:spacing w:line="280" w:lineRule="exact"/>
              <w:ind w:left="0" w:leftChars="0" w:firstLine="0" w:firstLineChars="0"/>
              <w:jc w:val="center"/>
              <w:rPr>
                <w:color w:val="auto"/>
                <w:kern w:val="2"/>
                <w:sz w:val="21"/>
                <w:szCs w:val="21"/>
                <w:lang w:eastAsia="zh-CN"/>
              </w:rPr>
            </w:pPr>
            <w:r>
              <w:rPr>
                <w:rFonts w:hint="eastAsia"/>
                <w:color w:val="auto"/>
                <w:kern w:val="2"/>
                <w:sz w:val="21"/>
                <w:szCs w:val="21"/>
                <w:lang w:eastAsia="zh-CN"/>
              </w:rPr>
              <w:t>26.8</w:t>
            </w:r>
          </w:p>
        </w:tc>
        <w:tc>
          <w:tcPr>
            <w:tcW w:w="278" w:type="pct"/>
            <w:vAlign w:val="center"/>
          </w:tcPr>
          <w:p w14:paraId="4904CBF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054C07AB">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7" w:type="pct"/>
            <w:shd w:val="clear" w:color="auto" w:fill="auto"/>
            <w:vAlign w:val="center"/>
          </w:tcPr>
          <w:p w14:paraId="0C644282">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254855BA">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2" w:type="pct"/>
            <w:shd w:val="clear" w:color="auto" w:fill="auto"/>
            <w:vAlign w:val="center"/>
          </w:tcPr>
          <w:p w14:paraId="2BF68DBA">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516A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1A9E2207">
            <w:pPr>
              <w:pStyle w:val="11"/>
              <w:spacing w:line="280" w:lineRule="exact"/>
              <w:ind w:left="0" w:leftChars="0" w:firstLine="0" w:firstLineChars="0"/>
              <w:jc w:val="center"/>
              <w:rPr>
                <w:color w:val="auto"/>
                <w:sz w:val="21"/>
                <w:szCs w:val="21"/>
                <w:lang w:eastAsia="zh-CN"/>
              </w:rPr>
            </w:pPr>
            <w:r>
              <w:rPr>
                <w:color w:val="auto"/>
                <w:sz w:val="21"/>
                <w:szCs w:val="21"/>
                <w:lang w:eastAsia="zh-CN"/>
              </w:rPr>
              <w:t>钠</w:t>
            </w:r>
            <w:r>
              <w:rPr>
                <w:rFonts w:hint="eastAsia"/>
                <w:color w:val="auto"/>
                <w:sz w:val="21"/>
                <w:szCs w:val="21"/>
                <w:lang w:eastAsia="zh-CN"/>
              </w:rPr>
              <w:t>离子</w:t>
            </w:r>
          </w:p>
        </w:tc>
        <w:tc>
          <w:tcPr>
            <w:tcW w:w="286" w:type="pct"/>
            <w:vAlign w:val="center"/>
          </w:tcPr>
          <w:p w14:paraId="3F8C2ED9">
            <w:pPr>
              <w:pStyle w:val="11"/>
              <w:spacing w:line="280" w:lineRule="exact"/>
              <w:ind w:left="0" w:leftChars="0" w:firstLine="0" w:firstLineChars="0"/>
              <w:jc w:val="center"/>
              <w:rPr>
                <w:color w:val="auto"/>
                <w:sz w:val="21"/>
                <w:szCs w:val="21"/>
                <w:lang w:eastAsia="zh-CN"/>
              </w:rPr>
            </w:pPr>
            <w:r>
              <w:rPr>
                <w:color w:val="auto"/>
                <w:sz w:val="21"/>
                <w:szCs w:val="21"/>
              </w:rPr>
              <w:t>≤</w:t>
            </w:r>
            <w:r>
              <w:rPr>
                <w:color w:val="auto"/>
                <w:sz w:val="21"/>
                <w:szCs w:val="21"/>
                <w:lang w:eastAsia="zh-CN"/>
              </w:rPr>
              <w:t>200</w:t>
            </w:r>
          </w:p>
        </w:tc>
        <w:tc>
          <w:tcPr>
            <w:tcW w:w="232" w:type="pct"/>
            <w:vAlign w:val="center"/>
          </w:tcPr>
          <w:p w14:paraId="7FEE1F88">
            <w:pPr>
              <w:pStyle w:val="11"/>
              <w:spacing w:line="280" w:lineRule="exact"/>
              <w:ind w:left="0" w:leftChars="0" w:firstLine="0" w:firstLineChars="0"/>
              <w:jc w:val="center"/>
              <w:rPr>
                <w:color w:val="auto"/>
                <w:sz w:val="21"/>
                <w:szCs w:val="21"/>
                <w:lang w:eastAsia="zh-CN"/>
              </w:rPr>
            </w:pPr>
            <w:r>
              <w:rPr>
                <w:color w:val="auto"/>
                <w:sz w:val="21"/>
                <w:szCs w:val="21"/>
                <w:lang w:eastAsia="zh-CN"/>
              </w:rPr>
              <w:t>m</w:t>
            </w:r>
            <w:r>
              <w:rPr>
                <w:color w:val="auto"/>
                <w:sz w:val="21"/>
                <w:szCs w:val="21"/>
              </w:rPr>
              <w:t>g/l</w:t>
            </w:r>
          </w:p>
        </w:tc>
        <w:tc>
          <w:tcPr>
            <w:tcW w:w="252" w:type="pct"/>
            <w:vAlign w:val="center"/>
          </w:tcPr>
          <w:p w14:paraId="6D3CA96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5.78</w:t>
            </w:r>
          </w:p>
        </w:tc>
        <w:tc>
          <w:tcPr>
            <w:tcW w:w="312" w:type="pct"/>
            <w:vAlign w:val="center"/>
          </w:tcPr>
          <w:p w14:paraId="4B3BBE2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4DFA504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8.29</w:t>
            </w:r>
          </w:p>
        </w:tc>
        <w:tc>
          <w:tcPr>
            <w:tcW w:w="271" w:type="pct"/>
            <w:vAlign w:val="center"/>
          </w:tcPr>
          <w:p w14:paraId="16E7A96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505A07C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9.27</w:t>
            </w:r>
          </w:p>
        </w:tc>
        <w:tc>
          <w:tcPr>
            <w:tcW w:w="286" w:type="pct"/>
            <w:vAlign w:val="center"/>
          </w:tcPr>
          <w:p w14:paraId="28E8CB0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05C0FFA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13.3</w:t>
            </w:r>
          </w:p>
        </w:tc>
        <w:tc>
          <w:tcPr>
            <w:tcW w:w="232" w:type="pct"/>
            <w:vAlign w:val="center"/>
          </w:tcPr>
          <w:p w14:paraId="581C105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47ABCAA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20.1</w:t>
            </w:r>
          </w:p>
        </w:tc>
        <w:tc>
          <w:tcPr>
            <w:tcW w:w="232" w:type="pct"/>
            <w:vAlign w:val="center"/>
          </w:tcPr>
          <w:p w14:paraId="248B05F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0471D57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29.6</w:t>
            </w:r>
          </w:p>
        </w:tc>
        <w:tc>
          <w:tcPr>
            <w:tcW w:w="278" w:type="pct"/>
            <w:vAlign w:val="center"/>
          </w:tcPr>
          <w:p w14:paraId="1E17EBB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58BE4363">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7" w:type="pct"/>
            <w:shd w:val="clear" w:color="auto" w:fill="auto"/>
            <w:vAlign w:val="center"/>
          </w:tcPr>
          <w:p w14:paraId="32327ABB">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36FCE1FF">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val="en-US" w:eastAsia="zh-CN"/>
              </w:rPr>
              <w:t>/</w:t>
            </w:r>
          </w:p>
        </w:tc>
        <w:tc>
          <w:tcPr>
            <w:tcW w:w="242" w:type="pct"/>
            <w:shd w:val="clear" w:color="auto" w:fill="auto"/>
            <w:vAlign w:val="center"/>
          </w:tcPr>
          <w:p w14:paraId="50718BF3">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1FA9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6469D28A">
            <w:pPr>
              <w:pStyle w:val="11"/>
              <w:spacing w:line="280" w:lineRule="exact"/>
              <w:ind w:left="0" w:leftChars="0" w:firstLine="0" w:firstLineChars="0"/>
              <w:jc w:val="center"/>
              <w:rPr>
                <w:color w:val="auto"/>
                <w:sz w:val="21"/>
                <w:szCs w:val="21"/>
                <w:lang w:eastAsia="zh-CN"/>
              </w:rPr>
            </w:pPr>
            <w:r>
              <w:rPr>
                <w:color w:val="auto"/>
                <w:sz w:val="21"/>
                <w:szCs w:val="21"/>
                <w:lang w:eastAsia="zh-CN"/>
              </w:rPr>
              <w:t>砷</w:t>
            </w:r>
          </w:p>
        </w:tc>
        <w:tc>
          <w:tcPr>
            <w:tcW w:w="286" w:type="pct"/>
            <w:vAlign w:val="center"/>
          </w:tcPr>
          <w:p w14:paraId="4ABEDE42">
            <w:pPr>
              <w:pStyle w:val="11"/>
              <w:spacing w:line="280" w:lineRule="exact"/>
              <w:ind w:left="0" w:leftChars="0" w:firstLine="0" w:firstLineChars="0"/>
              <w:jc w:val="center"/>
              <w:rPr>
                <w:color w:val="auto"/>
                <w:sz w:val="21"/>
                <w:szCs w:val="21"/>
                <w:lang w:eastAsia="zh-CN"/>
              </w:rPr>
            </w:pPr>
            <w:r>
              <w:rPr>
                <w:color w:val="auto"/>
                <w:sz w:val="21"/>
                <w:szCs w:val="21"/>
                <w:lang w:eastAsia="zh-CN"/>
              </w:rPr>
              <w:t>≤10</w:t>
            </w:r>
          </w:p>
        </w:tc>
        <w:tc>
          <w:tcPr>
            <w:tcW w:w="232" w:type="pct"/>
            <w:vAlign w:val="center"/>
          </w:tcPr>
          <w:p w14:paraId="176179EC">
            <w:pPr>
              <w:pStyle w:val="11"/>
              <w:spacing w:line="280" w:lineRule="exact"/>
              <w:ind w:left="0" w:leftChars="0" w:firstLine="0" w:firstLineChars="0"/>
              <w:jc w:val="center"/>
              <w:rPr>
                <w:color w:val="auto"/>
                <w:sz w:val="21"/>
                <w:szCs w:val="21"/>
              </w:rPr>
            </w:pPr>
            <w:r>
              <w:rPr>
                <w:color w:val="auto"/>
                <w:sz w:val="21"/>
                <w:szCs w:val="21"/>
              </w:rPr>
              <w:t>μg/l</w:t>
            </w:r>
          </w:p>
        </w:tc>
        <w:tc>
          <w:tcPr>
            <w:tcW w:w="252" w:type="pct"/>
            <w:vAlign w:val="center"/>
          </w:tcPr>
          <w:p w14:paraId="118F147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1.0</w:t>
            </w:r>
          </w:p>
        </w:tc>
        <w:tc>
          <w:tcPr>
            <w:tcW w:w="312" w:type="pct"/>
            <w:vAlign w:val="center"/>
          </w:tcPr>
          <w:p w14:paraId="39103EB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3F42E28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1.0</w:t>
            </w:r>
          </w:p>
        </w:tc>
        <w:tc>
          <w:tcPr>
            <w:tcW w:w="271" w:type="pct"/>
            <w:vAlign w:val="center"/>
          </w:tcPr>
          <w:p w14:paraId="03F8112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5EB7F2E4">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1.2</w:t>
            </w:r>
          </w:p>
        </w:tc>
        <w:tc>
          <w:tcPr>
            <w:tcW w:w="286" w:type="pct"/>
            <w:vAlign w:val="center"/>
          </w:tcPr>
          <w:p w14:paraId="51EE053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334B20D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1.1</w:t>
            </w:r>
          </w:p>
        </w:tc>
        <w:tc>
          <w:tcPr>
            <w:tcW w:w="232" w:type="pct"/>
            <w:vAlign w:val="center"/>
          </w:tcPr>
          <w:p w14:paraId="6438B13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DF3C9F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1.2</w:t>
            </w:r>
          </w:p>
        </w:tc>
        <w:tc>
          <w:tcPr>
            <w:tcW w:w="232" w:type="pct"/>
            <w:vAlign w:val="center"/>
          </w:tcPr>
          <w:p w14:paraId="3C982F5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355E282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1.2</w:t>
            </w:r>
          </w:p>
        </w:tc>
        <w:tc>
          <w:tcPr>
            <w:tcW w:w="278" w:type="pct"/>
            <w:vAlign w:val="center"/>
          </w:tcPr>
          <w:p w14:paraId="7837356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177A8412">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eastAsia="zh-CN"/>
              </w:rPr>
              <w:t>1.2</w:t>
            </w:r>
          </w:p>
        </w:tc>
        <w:tc>
          <w:tcPr>
            <w:tcW w:w="247" w:type="pct"/>
            <w:shd w:val="clear" w:color="auto" w:fill="auto"/>
            <w:vAlign w:val="center"/>
          </w:tcPr>
          <w:p w14:paraId="1101A886">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c>
          <w:tcPr>
            <w:tcW w:w="240" w:type="pct"/>
            <w:vAlign w:val="center"/>
          </w:tcPr>
          <w:p w14:paraId="23C968F8">
            <w:pPr>
              <w:pStyle w:val="11"/>
              <w:spacing w:line="280" w:lineRule="exact"/>
              <w:ind w:left="0" w:leftChars="0" w:firstLine="0" w:firstLineChars="0"/>
              <w:jc w:val="center"/>
              <w:rPr>
                <w:rFonts w:hint="eastAsia"/>
                <w:color w:val="auto"/>
                <w:sz w:val="21"/>
                <w:szCs w:val="21"/>
                <w:lang w:eastAsia="zh-CN"/>
              </w:rPr>
            </w:pPr>
          </w:p>
        </w:tc>
        <w:tc>
          <w:tcPr>
            <w:tcW w:w="242" w:type="pct"/>
            <w:shd w:val="clear" w:color="auto" w:fill="auto"/>
            <w:vAlign w:val="center"/>
          </w:tcPr>
          <w:p w14:paraId="37C28026">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达标</w:t>
            </w:r>
          </w:p>
        </w:tc>
      </w:tr>
      <w:tr w14:paraId="55B0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09BB5731">
            <w:pPr>
              <w:pStyle w:val="11"/>
              <w:spacing w:line="280" w:lineRule="exact"/>
              <w:ind w:left="0" w:leftChars="0" w:firstLine="0" w:firstLineChars="0"/>
              <w:jc w:val="center"/>
              <w:rPr>
                <w:color w:val="auto"/>
                <w:sz w:val="21"/>
                <w:szCs w:val="21"/>
                <w:lang w:eastAsia="zh-CN"/>
              </w:rPr>
            </w:pPr>
            <w:r>
              <w:rPr>
                <w:color w:val="auto"/>
                <w:sz w:val="21"/>
                <w:szCs w:val="21"/>
                <w:lang w:eastAsia="zh-CN"/>
              </w:rPr>
              <w:t>汞</w:t>
            </w:r>
          </w:p>
        </w:tc>
        <w:tc>
          <w:tcPr>
            <w:tcW w:w="286" w:type="pct"/>
            <w:vAlign w:val="center"/>
          </w:tcPr>
          <w:p w14:paraId="730CB137">
            <w:pPr>
              <w:pStyle w:val="11"/>
              <w:spacing w:line="280" w:lineRule="exact"/>
              <w:ind w:left="0" w:leftChars="0" w:firstLine="0" w:firstLineChars="0"/>
              <w:jc w:val="center"/>
              <w:rPr>
                <w:color w:val="auto"/>
                <w:sz w:val="21"/>
                <w:szCs w:val="21"/>
                <w:lang w:eastAsia="zh-CN"/>
              </w:rPr>
            </w:pPr>
            <w:r>
              <w:rPr>
                <w:color w:val="auto"/>
                <w:sz w:val="21"/>
                <w:szCs w:val="21"/>
                <w:lang w:eastAsia="zh-CN"/>
              </w:rPr>
              <w:t>≤1.0</w:t>
            </w:r>
          </w:p>
        </w:tc>
        <w:tc>
          <w:tcPr>
            <w:tcW w:w="232" w:type="pct"/>
            <w:vAlign w:val="center"/>
          </w:tcPr>
          <w:p w14:paraId="48F77095">
            <w:pPr>
              <w:pStyle w:val="11"/>
              <w:spacing w:line="280" w:lineRule="exact"/>
              <w:ind w:left="0" w:leftChars="0" w:firstLine="0" w:firstLineChars="0"/>
              <w:jc w:val="center"/>
              <w:rPr>
                <w:color w:val="auto"/>
                <w:sz w:val="21"/>
                <w:szCs w:val="21"/>
              </w:rPr>
            </w:pPr>
            <w:r>
              <w:rPr>
                <w:color w:val="auto"/>
                <w:sz w:val="21"/>
                <w:szCs w:val="21"/>
              </w:rPr>
              <w:t>μg/l</w:t>
            </w:r>
          </w:p>
        </w:tc>
        <w:tc>
          <w:tcPr>
            <w:tcW w:w="252" w:type="pct"/>
            <w:vAlign w:val="center"/>
          </w:tcPr>
          <w:p w14:paraId="57A6E9A8">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0.04</w:t>
            </w:r>
          </w:p>
        </w:tc>
        <w:tc>
          <w:tcPr>
            <w:tcW w:w="312" w:type="pct"/>
            <w:vAlign w:val="center"/>
          </w:tcPr>
          <w:p w14:paraId="395EB09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00A9738A">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0.04</w:t>
            </w:r>
          </w:p>
        </w:tc>
        <w:tc>
          <w:tcPr>
            <w:tcW w:w="271" w:type="pct"/>
            <w:vAlign w:val="center"/>
          </w:tcPr>
          <w:p w14:paraId="7FC23112">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57E18BBB">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0.04</w:t>
            </w:r>
          </w:p>
        </w:tc>
        <w:tc>
          <w:tcPr>
            <w:tcW w:w="286" w:type="pct"/>
            <w:vAlign w:val="center"/>
          </w:tcPr>
          <w:p w14:paraId="02BA649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43B2D984">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0.04</w:t>
            </w:r>
          </w:p>
        </w:tc>
        <w:tc>
          <w:tcPr>
            <w:tcW w:w="232" w:type="pct"/>
            <w:vAlign w:val="center"/>
          </w:tcPr>
          <w:p w14:paraId="3F4F67C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644E4C49">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0.04</w:t>
            </w:r>
          </w:p>
        </w:tc>
        <w:tc>
          <w:tcPr>
            <w:tcW w:w="232" w:type="pct"/>
            <w:vAlign w:val="center"/>
          </w:tcPr>
          <w:p w14:paraId="2AD16F6D">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3FAC7972">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0.04</w:t>
            </w:r>
          </w:p>
        </w:tc>
        <w:tc>
          <w:tcPr>
            <w:tcW w:w="278" w:type="pct"/>
            <w:vAlign w:val="center"/>
          </w:tcPr>
          <w:p w14:paraId="56BBE3E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06596899">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0.04</w:t>
            </w:r>
          </w:p>
        </w:tc>
        <w:tc>
          <w:tcPr>
            <w:tcW w:w="247" w:type="pct"/>
            <w:vAlign w:val="center"/>
          </w:tcPr>
          <w:p w14:paraId="200B74C3">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eastAsia="zh-CN"/>
              </w:rPr>
              <w:t>达标</w:t>
            </w:r>
          </w:p>
        </w:tc>
        <w:tc>
          <w:tcPr>
            <w:tcW w:w="240" w:type="pct"/>
            <w:shd w:val="clear" w:color="auto" w:fill="auto"/>
            <w:vAlign w:val="center"/>
          </w:tcPr>
          <w:p w14:paraId="3A1D637D">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ascii="宋体" w:hAnsi="宋体"/>
                <w:color w:val="auto"/>
                <w:sz w:val="21"/>
                <w:szCs w:val="21"/>
                <w:lang w:eastAsia="zh-CN"/>
              </w:rPr>
              <w:t>＜</w:t>
            </w:r>
            <w:r>
              <w:rPr>
                <w:rFonts w:hint="eastAsia"/>
                <w:color w:val="auto"/>
                <w:sz w:val="21"/>
                <w:szCs w:val="21"/>
                <w:lang w:eastAsia="zh-CN"/>
              </w:rPr>
              <w:t>0.04</w:t>
            </w:r>
          </w:p>
        </w:tc>
        <w:tc>
          <w:tcPr>
            <w:tcW w:w="242" w:type="pct"/>
            <w:vAlign w:val="center"/>
          </w:tcPr>
          <w:p w14:paraId="1FFA84F1">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eastAsia="zh-CN"/>
              </w:rPr>
              <w:t>达标</w:t>
            </w:r>
          </w:p>
        </w:tc>
      </w:tr>
      <w:tr w14:paraId="00DA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10FDAF75">
            <w:pPr>
              <w:pStyle w:val="11"/>
              <w:spacing w:line="280" w:lineRule="exact"/>
              <w:ind w:left="0" w:leftChars="0" w:firstLine="0" w:firstLineChars="0"/>
              <w:jc w:val="center"/>
              <w:rPr>
                <w:color w:val="auto"/>
                <w:sz w:val="21"/>
                <w:szCs w:val="21"/>
                <w:lang w:eastAsia="zh-CN"/>
              </w:rPr>
            </w:pPr>
            <w:r>
              <w:rPr>
                <w:color w:val="auto"/>
                <w:sz w:val="21"/>
                <w:szCs w:val="21"/>
                <w:lang w:eastAsia="zh-CN"/>
              </w:rPr>
              <w:t>铅</w:t>
            </w:r>
          </w:p>
        </w:tc>
        <w:tc>
          <w:tcPr>
            <w:tcW w:w="286" w:type="pct"/>
            <w:vAlign w:val="center"/>
          </w:tcPr>
          <w:p w14:paraId="6F40E7DB">
            <w:pPr>
              <w:pStyle w:val="11"/>
              <w:spacing w:line="280" w:lineRule="exact"/>
              <w:ind w:left="0" w:leftChars="0" w:firstLine="0" w:firstLineChars="0"/>
              <w:jc w:val="center"/>
              <w:rPr>
                <w:color w:val="auto"/>
                <w:sz w:val="21"/>
                <w:szCs w:val="21"/>
                <w:lang w:eastAsia="zh-CN"/>
              </w:rPr>
            </w:pPr>
            <w:r>
              <w:rPr>
                <w:color w:val="auto"/>
                <w:sz w:val="21"/>
                <w:szCs w:val="21"/>
                <w:lang w:eastAsia="zh-CN"/>
              </w:rPr>
              <w:t>≤10.0</w:t>
            </w:r>
          </w:p>
        </w:tc>
        <w:tc>
          <w:tcPr>
            <w:tcW w:w="232" w:type="pct"/>
            <w:vAlign w:val="center"/>
          </w:tcPr>
          <w:p w14:paraId="280BA56C">
            <w:pPr>
              <w:pStyle w:val="11"/>
              <w:spacing w:line="280" w:lineRule="exact"/>
              <w:ind w:left="0" w:leftChars="0" w:firstLine="0" w:firstLineChars="0"/>
              <w:jc w:val="center"/>
              <w:rPr>
                <w:color w:val="auto"/>
                <w:sz w:val="21"/>
                <w:szCs w:val="21"/>
              </w:rPr>
            </w:pPr>
            <w:r>
              <w:rPr>
                <w:color w:val="auto"/>
                <w:sz w:val="21"/>
                <w:szCs w:val="21"/>
              </w:rPr>
              <w:t>μg/l</w:t>
            </w:r>
          </w:p>
        </w:tc>
        <w:tc>
          <w:tcPr>
            <w:tcW w:w="252" w:type="pct"/>
            <w:vAlign w:val="center"/>
          </w:tcPr>
          <w:p w14:paraId="61D5EED5">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1.24</w:t>
            </w:r>
          </w:p>
        </w:tc>
        <w:tc>
          <w:tcPr>
            <w:tcW w:w="312" w:type="pct"/>
            <w:vAlign w:val="center"/>
          </w:tcPr>
          <w:p w14:paraId="67384FF9">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7660E130">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1.24</w:t>
            </w:r>
          </w:p>
        </w:tc>
        <w:tc>
          <w:tcPr>
            <w:tcW w:w="271" w:type="pct"/>
            <w:vAlign w:val="center"/>
          </w:tcPr>
          <w:p w14:paraId="7DABF78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4944EC03">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1.24</w:t>
            </w:r>
          </w:p>
        </w:tc>
        <w:tc>
          <w:tcPr>
            <w:tcW w:w="286" w:type="pct"/>
            <w:vAlign w:val="center"/>
          </w:tcPr>
          <w:p w14:paraId="741EF87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632E0095">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1.24</w:t>
            </w:r>
          </w:p>
        </w:tc>
        <w:tc>
          <w:tcPr>
            <w:tcW w:w="232" w:type="pct"/>
            <w:vAlign w:val="center"/>
          </w:tcPr>
          <w:p w14:paraId="76D945F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085D2B63">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1.24</w:t>
            </w:r>
          </w:p>
        </w:tc>
        <w:tc>
          <w:tcPr>
            <w:tcW w:w="232" w:type="pct"/>
            <w:vAlign w:val="center"/>
          </w:tcPr>
          <w:p w14:paraId="795619C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7726E211">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1.24</w:t>
            </w:r>
          </w:p>
        </w:tc>
        <w:tc>
          <w:tcPr>
            <w:tcW w:w="278" w:type="pct"/>
            <w:vAlign w:val="center"/>
          </w:tcPr>
          <w:p w14:paraId="29BBA82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49703792">
            <w:pPr>
              <w:pStyle w:val="11"/>
              <w:spacing w:line="280" w:lineRule="exact"/>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247" w:type="pct"/>
            <w:vAlign w:val="center"/>
          </w:tcPr>
          <w:p w14:paraId="6C6965C4">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eastAsia="zh-CN"/>
              </w:rPr>
              <w:t>达标</w:t>
            </w:r>
          </w:p>
        </w:tc>
        <w:tc>
          <w:tcPr>
            <w:tcW w:w="240" w:type="pct"/>
            <w:shd w:val="clear" w:color="auto" w:fill="auto"/>
            <w:vAlign w:val="center"/>
          </w:tcPr>
          <w:p w14:paraId="3859296E">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w:t>
            </w:r>
          </w:p>
        </w:tc>
        <w:tc>
          <w:tcPr>
            <w:tcW w:w="242" w:type="pct"/>
            <w:vAlign w:val="center"/>
          </w:tcPr>
          <w:p w14:paraId="621A02F3">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eastAsia="zh-CN"/>
              </w:rPr>
              <w:t>达标</w:t>
            </w:r>
          </w:p>
        </w:tc>
      </w:tr>
      <w:tr w14:paraId="0CC1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28" w:type="pct"/>
            <w:vAlign w:val="center"/>
          </w:tcPr>
          <w:p w14:paraId="01FB9949">
            <w:pPr>
              <w:pStyle w:val="11"/>
              <w:spacing w:line="280" w:lineRule="exact"/>
              <w:ind w:left="0" w:leftChars="0" w:firstLine="0" w:firstLineChars="0"/>
              <w:jc w:val="center"/>
              <w:rPr>
                <w:color w:val="auto"/>
                <w:sz w:val="21"/>
                <w:szCs w:val="21"/>
                <w:lang w:eastAsia="zh-CN"/>
              </w:rPr>
            </w:pPr>
            <w:r>
              <w:rPr>
                <w:color w:val="auto"/>
                <w:sz w:val="21"/>
                <w:szCs w:val="21"/>
                <w:lang w:eastAsia="zh-CN"/>
              </w:rPr>
              <w:t>六价铬</w:t>
            </w:r>
          </w:p>
        </w:tc>
        <w:tc>
          <w:tcPr>
            <w:tcW w:w="286" w:type="pct"/>
            <w:vAlign w:val="center"/>
          </w:tcPr>
          <w:p w14:paraId="2C343241">
            <w:pPr>
              <w:pStyle w:val="11"/>
              <w:spacing w:line="280" w:lineRule="exact"/>
              <w:ind w:left="0" w:leftChars="0" w:firstLine="0" w:firstLineChars="0"/>
              <w:jc w:val="center"/>
              <w:rPr>
                <w:color w:val="auto"/>
                <w:sz w:val="21"/>
                <w:szCs w:val="21"/>
                <w:lang w:eastAsia="zh-CN"/>
              </w:rPr>
            </w:pPr>
            <w:r>
              <w:rPr>
                <w:color w:val="auto"/>
                <w:sz w:val="21"/>
                <w:szCs w:val="21"/>
              </w:rPr>
              <w:t>≤</w:t>
            </w:r>
            <w:r>
              <w:rPr>
                <w:color w:val="auto"/>
                <w:sz w:val="21"/>
                <w:szCs w:val="21"/>
                <w:lang w:eastAsia="zh-CN"/>
              </w:rPr>
              <w:t>0.05</w:t>
            </w:r>
          </w:p>
        </w:tc>
        <w:tc>
          <w:tcPr>
            <w:tcW w:w="232" w:type="pct"/>
            <w:vAlign w:val="center"/>
          </w:tcPr>
          <w:p w14:paraId="6978ABF3">
            <w:pPr>
              <w:pStyle w:val="11"/>
              <w:spacing w:line="280" w:lineRule="exact"/>
              <w:ind w:left="0" w:leftChars="0" w:firstLine="0" w:firstLineChars="0"/>
              <w:jc w:val="center"/>
              <w:rPr>
                <w:color w:val="auto"/>
                <w:sz w:val="21"/>
                <w:szCs w:val="21"/>
                <w:lang w:eastAsia="zh-CN"/>
              </w:rPr>
            </w:pPr>
            <w:r>
              <w:rPr>
                <w:color w:val="auto"/>
                <w:sz w:val="21"/>
                <w:szCs w:val="21"/>
              </w:rPr>
              <w:t>mg/l</w:t>
            </w:r>
          </w:p>
        </w:tc>
        <w:tc>
          <w:tcPr>
            <w:tcW w:w="252" w:type="pct"/>
            <w:vAlign w:val="center"/>
          </w:tcPr>
          <w:p w14:paraId="55696CEE">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0.004</w:t>
            </w:r>
          </w:p>
        </w:tc>
        <w:tc>
          <w:tcPr>
            <w:tcW w:w="312" w:type="pct"/>
            <w:vAlign w:val="center"/>
          </w:tcPr>
          <w:p w14:paraId="4884D6A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2B2AB51B">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0.004</w:t>
            </w:r>
          </w:p>
        </w:tc>
        <w:tc>
          <w:tcPr>
            <w:tcW w:w="271" w:type="pct"/>
            <w:vAlign w:val="center"/>
          </w:tcPr>
          <w:p w14:paraId="2072A5C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694D8187">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0.004</w:t>
            </w:r>
          </w:p>
        </w:tc>
        <w:tc>
          <w:tcPr>
            <w:tcW w:w="286" w:type="pct"/>
            <w:vAlign w:val="center"/>
          </w:tcPr>
          <w:p w14:paraId="5D6EFC8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05DA6A6A">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0.004</w:t>
            </w:r>
          </w:p>
        </w:tc>
        <w:tc>
          <w:tcPr>
            <w:tcW w:w="232" w:type="pct"/>
            <w:vAlign w:val="center"/>
          </w:tcPr>
          <w:p w14:paraId="27310DC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1FEB01CF">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0.004</w:t>
            </w:r>
          </w:p>
        </w:tc>
        <w:tc>
          <w:tcPr>
            <w:tcW w:w="232" w:type="pct"/>
            <w:vAlign w:val="center"/>
          </w:tcPr>
          <w:p w14:paraId="15B12C9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4908F7F2">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0.004</w:t>
            </w:r>
          </w:p>
        </w:tc>
        <w:tc>
          <w:tcPr>
            <w:tcW w:w="278" w:type="pct"/>
            <w:vAlign w:val="center"/>
          </w:tcPr>
          <w:p w14:paraId="781CDD3F">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41509205">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0.004</w:t>
            </w:r>
          </w:p>
        </w:tc>
        <w:tc>
          <w:tcPr>
            <w:tcW w:w="247" w:type="pct"/>
            <w:vAlign w:val="center"/>
          </w:tcPr>
          <w:p w14:paraId="70C2C9F6">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eastAsia="zh-CN"/>
              </w:rPr>
              <w:t>达标</w:t>
            </w:r>
          </w:p>
        </w:tc>
        <w:tc>
          <w:tcPr>
            <w:tcW w:w="240" w:type="pct"/>
            <w:shd w:val="clear" w:color="auto" w:fill="auto"/>
            <w:vAlign w:val="center"/>
          </w:tcPr>
          <w:p w14:paraId="4DDFECC2">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ascii="宋体" w:hAnsi="宋体"/>
                <w:color w:val="auto"/>
                <w:sz w:val="21"/>
                <w:szCs w:val="21"/>
                <w:lang w:eastAsia="zh-CN"/>
              </w:rPr>
              <w:t>＜</w:t>
            </w:r>
            <w:r>
              <w:rPr>
                <w:rFonts w:hint="eastAsia"/>
                <w:color w:val="auto"/>
                <w:sz w:val="21"/>
                <w:szCs w:val="21"/>
                <w:lang w:eastAsia="zh-CN"/>
              </w:rPr>
              <w:t>0.004</w:t>
            </w:r>
          </w:p>
        </w:tc>
        <w:tc>
          <w:tcPr>
            <w:tcW w:w="242" w:type="pct"/>
            <w:vAlign w:val="center"/>
          </w:tcPr>
          <w:p w14:paraId="146A1A7E">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eastAsia="zh-CN"/>
              </w:rPr>
              <w:t>达标</w:t>
            </w:r>
          </w:p>
        </w:tc>
      </w:tr>
      <w:tr w14:paraId="3B60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8" w:type="pct"/>
            <w:vAlign w:val="center"/>
          </w:tcPr>
          <w:p w14:paraId="46010B00">
            <w:pPr>
              <w:pStyle w:val="11"/>
              <w:spacing w:line="280" w:lineRule="exact"/>
              <w:ind w:left="0" w:leftChars="0" w:firstLine="0" w:firstLineChars="0"/>
              <w:jc w:val="center"/>
              <w:rPr>
                <w:color w:val="auto"/>
                <w:sz w:val="21"/>
                <w:szCs w:val="21"/>
                <w:lang w:eastAsia="zh-CN"/>
              </w:rPr>
            </w:pPr>
            <w:r>
              <w:rPr>
                <w:color w:val="auto"/>
                <w:sz w:val="21"/>
                <w:szCs w:val="21"/>
                <w:lang w:eastAsia="zh-CN"/>
              </w:rPr>
              <w:t>铁</w:t>
            </w:r>
          </w:p>
        </w:tc>
        <w:tc>
          <w:tcPr>
            <w:tcW w:w="286" w:type="pct"/>
            <w:vAlign w:val="center"/>
          </w:tcPr>
          <w:p w14:paraId="310FCB47">
            <w:pPr>
              <w:pStyle w:val="11"/>
              <w:spacing w:line="280" w:lineRule="exact"/>
              <w:ind w:left="0" w:leftChars="0" w:firstLine="0" w:firstLineChars="0"/>
              <w:jc w:val="center"/>
              <w:rPr>
                <w:color w:val="auto"/>
                <w:sz w:val="21"/>
                <w:szCs w:val="21"/>
                <w:lang w:eastAsia="zh-CN"/>
              </w:rPr>
            </w:pPr>
            <w:r>
              <w:rPr>
                <w:color w:val="auto"/>
                <w:sz w:val="21"/>
                <w:szCs w:val="21"/>
              </w:rPr>
              <w:t>≤</w:t>
            </w:r>
            <w:r>
              <w:rPr>
                <w:color w:val="auto"/>
                <w:sz w:val="21"/>
                <w:szCs w:val="21"/>
                <w:lang w:eastAsia="zh-CN"/>
              </w:rPr>
              <w:t>0.3</w:t>
            </w:r>
          </w:p>
        </w:tc>
        <w:tc>
          <w:tcPr>
            <w:tcW w:w="232" w:type="pct"/>
            <w:vAlign w:val="center"/>
          </w:tcPr>
          <w:p w14:paraId="45F6392F">
            <w:pPr>
              <w:pStyle w:val="11"/>
              <w:spacing w:line="280" w:lineRule="exact"/>
              <w:ind w:left="0" w:leftChars="0" w:firstLine="0" w:firstLineChars="0"/>
              <w:jc w:val="center"/>
              <w:rPr>
                <w:color w:val="auto"/>
                <w:sz w:val="21"/>
                <w:szCs w:val="21"/>
              </w:rPr>
            </w:pPr>
            <w:r>
              <w:rPr>
                <w:color w:val="auto"/>
                <w:sz w:val="21"/>
                <w:szCs w:val="21"/>
                <w:lang w:eastAsia="zh-CN"/>
              </w:rPr>
              <w:t>m</w:t>
            </w:r>
            <w:r>
              <w:rPr>
                <w:color w:val="auto"/>
                <w:sz w:val="21"/>
                <w:szCs w:val="21"/>
              </w:rPr>
              <w:t>g/l</w:t>
            </w:r>
          </w:p>
        </w:tc>
        <w:tc>
          <w:tcPr>
            <w:tcW w:w="252" w:type="pct"/>
            <w:vAlign w:val="center"/>
          </w:tcPr>
          <w:p w14:paraId="11FCAA7A">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0.03</w:t>
            </w:r>
          </w:p>
        </w:tc>
        <w:tc>
          <w:tcPr>
            <w:tcW w:w="312" w:type="pct"/>
            <w:vAlign w:val="center"/>
          </w:tcPr>
          <w:p w14:paraId="2524BB1A">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0D2A9171">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0.03</w:t>
            </w:r>
          </w:p>
        </w:tc>
        <w:tc>
          <w:tcPr>
            <w:tcW w:w="271" w:type="pct"/>
            <w:vAlign w:val="center"/>
          </w:tcPr>
          <w:p w14:paraId="351A49F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4C950949">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0.03</w:t>
            </w:r>
          </w:p>
        </w:tc>
        <w:tc>
          <w:tcPr>
            <w:tcW w:w="286" w:type="pct"/>
            <w:vAlign w:val="center"/>
          </w:tcPr>
          <w:p w14:paraId="0C920CF7">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5A08123B">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0.03</w:t>
            </w:r>
          </w:p>
        </w:tc>
        <w:tc>
          <w:tcPr>
            <w:tcW w:w="232" w:type="pct"/>
            <w:vAlign w:val="center"/>
          </w:tcPr>
          <w:p w14:paraId="02B04B9C">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405161E9">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0.03</w:t>
            </w:r>
          </w:p>
        </w:tc>
        <w:tc>
          <w:tcPr>
            <w:tcW w:w="232" w:type="pct"/>
            <w:vAlign w:val="center"/>
          </w:tcPr>
          <w:p w14:paraId="0D25F10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039B772D">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0.03</w:t>
            </w:r>
          </w:p>
        </w:tc>
        <w:tc>
          <w:tcPr>
            <w:tcW w:w="278" w:type="pct"/>
            <w:vAlign w:val="center"/>
          </w:tcPr>
          <w:p w14:paraId="7E37BB95">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72D528F1">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0.03</w:t>
            </w:r>
          </w:p>
        </w:tc>
        <w:tc>
          <w:tcPr>
            <w:tcW w:w="247" w:type="pct"/>
            <w:vAlign w:val="center"/>
          </w:tcPr>
          <w:p w14:paraId="215DEE20">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eastAsia="zh-CN"/>
              </w:rPr>
              <w:t>达标</w:t>
            </w:r>
          </w:p>
        </w:tc>
        <w:tc>
          <w:tcPr>
            <w:tcW w:w="240" w:type="pct"/>
            <w:shd w:val="clear" w:color="auto" w:fill="auto"/>
            <w:vAlign w:val="center"/>
          </w:tcPr>
          <w:p w14:paraId="538B640F">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ascii="宋体" w:hAnsi="宋体"/>
                <w:color w:val="auto"/>
                <w:sz w:val="21"/>
                <w:szCs w:val="21"/>
                <w:lang w:eastAsia="zh-CN"/>
              </w:rPr>
              <w:t>＜</w:t>
            </w:r>
            <w:r>
              <w:rPr>
                <w:rFonts w:hint="eastAsia"/>
                <w:color w:val="auto"/>
                <w:sz w:val="21"/>
                <w:szCs w:val="21"/>
                <w:lang w:eastAsia="zh-CN"/>
              </w:rPr>
              <w:t>0.03</w:t>
            </w:r>
          </w:p>
        </w:tc>
        <w:tc>
          <w:tcPr>
            <w:tcW w:w="242" w:type="pct"/>
            <w:vAlign w:val="center"/>
          </w:tcPr>
          <w:p w14:paraId="65E65788">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eastAsia="zh-CN"/>
              </w:rPr>
              <w:t>达标</w:t>
            </w:r>
          </w:p>
        </w:tc>
      </w:tr>
      <w:tr w14:paraId="1B81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28" w:type="pct"/>
            <w:vAlign w:val="center"/>
          </w:tcPr>
          <w:p w14:paraId="76BF8213">
            <w:pPr>
              <w:pStyle w:val="11"/>
              <w:spacing w:line="280" w:lineRule="exact"/>
              <w:ind w:left="0" w:leftChars="0" w:firstLine="0" w:firstLineChars="0"/>
              <w:jc w:val="center"/>
              <w:rPr>
                <w:color w:val="auto"/>
                <w:sz w:val="21"/>
                <w:szCs w:val="21"/>
                <w:lang w:eastAsia="zh-CN"/>
              </w:rPr>
            </w:pPr>
            <w:r>
              <w:rPr>
                <w:color w:val="auto"/>
                <w:sz w:val="21"/>
                <w:szCs w:val="21"/>
                <w:lang w:eastAsia="zh-CN"/>
              </w:rPr>
              <w:t>锰</w:t>
            </w:r>
          </w:p>
        </w:tc>
        <w:tc>
          <w:tcPr>
            <w:tcW w:w="286" w:type="pct"/>
            <w:vAlign w:val="center"/>
          </w:tcPr>
          <w:p w14:paraId="2BEE0B8A">
            <w:pPr>
              <w:pStyle w:val="11"/>
              <w:spacing w:line="280" w:lineRule="exact"/>
              <w:ind w:left="0" w:leftChars="0" w:firstLine="0" w:firstLineChars="0"/>
              <w:jc w:val="center"/>
              <w:rPr>
                <w:color w:val="auto"/>
                <w:sz w:val="21"/>
                <w:szCs w:val="21"/>
                <w:lang w:eastAsia="zh-CN"/>
              </w:rPr>
            </w:pPr>
            <w:r>
              <w:rPr>
                <w:color w:val="auto"/>
                <w:sz w:val="21"/>
                <w:szCs w:val="21"/>
                <w:lang w:eastAsia="zh-CN"/>
              </w:rPr>
              <w:t>≤0.1</w:t>
            </w:r>
          </w:p>
        </w:tc>
        <w:tc>
          <w:tcPr>
            <w:tcW w:w="232" w:type="pct"/>
            <w:vAlign w:val="center"/>
          </w:tcPr>
          <w:p w14:paraId="663D71B1">
            <w:pPr>
              <w:pStyle w:val="11"/>
              <w:spacing w:line="280" w:lineRule="exact"/>
              <w:ind w:left="0" w:leftChars="0" w:firstLine="0" w:firstLineChars="0"/>
              <w:jc w:val="center"/>
              <w:rPr>
                <w:color w:val="auto"/>
                <w:sz w:val="21"/>
                <w:szCs w:val="21"/>
              </w:rPr>
            </w:pPr>
            <w:r>
              <w:rPr>
                <w:color w:val="auto"/>
                <w:sz w:val="21"/>
                <w:szCs w:val="21"/>
                <w:lang w:eastAsia="zh-CN"/>
              </w:rPr>
              <w:t>m</w:t>
            </w:r>
            <w:r>
              <w:rPr>
                <w:color w:val="auto"/>
                <w:sz w:val="21"/>
                <w:szCs w:val="21"/>
              </w:rPr>
              <w:t>g/l</w:t>
            </w:r>
          </w:p>
        </w:tc>
        <w:tc>
          <w:tcPr>
            <w:tcW w:w="252" w:type="pct"/>
            <w:vAlign w:val="center"/>
          </w:tcPr>
          <w:p w14:paraId="5E3F74DB">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0.01</w:t>
            </w:r>
          </w:p>
        </w:tc>
        <w:tc>
          <w:tcPr>
            <w:tcW w:w="312" w:type="pct"/>
            <w:vAlign w:val="center"/>
          </w:tcPr>
          <w:p w14:paraId="4372E26E">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71" w:type="pct"/>
            <w:vAlign w:val="center"/>
          </w:tcPr>
          <w:p w14:paraId="29656CE1">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0.01</w:t>
            </w:r>
          </w:p>
        </w:tc>
        <w:tc>
          <w:tcPr>
            <w:tcW w:w="271" w:type="pct"/>
            <w:vAlign w:val="center"/>
          </w:tcPr>
          <w:p w14:paraId="330EC230">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583C8C18">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0.01</w:t>
            </w:r>
          </w:p>
        </w:tc>
        <w:tc>
          <w:tcPr>
            <w:tcW w:w="286" w:type="pct"/>
            <w:vAlign w:val="center"/>
          </w:tcPr>
          <w:p w14:paraId="25D75AB3">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86" w:type="pct"/>
            <w:vAlign w:val="center"/>
          </w:tcPr>
          <w:p w14:paraId="51BF40AB">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0.01</w:t>
            </w:r>
          </w:p>
        </w:tc>
        <w:tc>
          <w:tcPr>
            <w:tcW w:w="232" w:type="pct"/>
            <w:vAlign w:val="center"/>
          </w:tcPr>
          <w:p w14:paraId="3120D071">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52E93D3E">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0.01</w:t>
            </w:r>
          </w:p>
        </w:tc>
        <w:tc>
          <w:tcPr>
            <w:tcW w:w="232" w:type="pct"/>
            <w:vAlign w:val="center"/>
          </w:tcPr>
          <w:p w14:paraId="58DF4438">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47" w:type="pct"/>
            <w:vAlign w:val="center"/>
          </w:tcPr>
          <w:p w14:paraId="08490A3D">
            <w:pPr>
              <w:pStyle w:val="11"/>
              <w:spacing w:line="280" w:lineRule="exact"/>
              <w:ind w:left="0" w:leftChars="0"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0.01</w:t>
            </w:r>
          </w:p>
        </w:tc>
        <w:tc>
          <w:tcPr>
            <w:tcW w:w="278" w:type="pct"/>
            <w:vAlign w:val="center"/>
          </w:tcPr>
          <w:p w14:paraId="751A7D3B">
            <w:pPr>
              <w:pStyle w:val="11"/>
              <w:spacing w:line="280" w:lineRule="exact"/>
              <w:ind w:left="0" w:leftChars="0" w:firstLine="0" w:firstLineChars="0"/>
              <w:jc w:val="center"/>
              <w:rPr>
                <w:color w:val="auto"/>
                <w:sz w:val="21"/>
                <w:szCs w:val="21"/>
                <w:lang w:eastAsia="zh-CN"/>
              </w:rPr>
            </w:pPr>
            <w:r>
              <w:rPr>
                <w:rFonts w:hint="eastAsia"/>
                <w:color w:val="auto"/>
                <w:sz w:val="21"/>
                <w:szCs w:val="21"/>
                <w:lang w:eastAsia="zh-CN"/>
              </w:rPr>
              <w:t>达标</w:t>
            </w:r>
          </w:p>
        </w:tc>
        <w:tc>
          <w:tcPr>
            <w:tcW w:w="232" w:type="pct"/>
            <w:vAlign w:val="center"/>
          </w:tcPr>
          <w:p w14:paraId="2A3CE24B">
            <w:pPr>
              <w:pStyle w:val="11"/>
              <w:spacing w:line="280" w:lineRule="exact"/>
              <w:ind w:left="0" w:leftChars="0" w:firstLine="0" w:firstLineChars="0"/>
              <w:jc w:val="center"/>
              <w:rPr>
                <w:rFonts w:hint="eastAsia"/>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0.01</w:t>
            </w:r>
          </w:p>
        </w:tc>
        <w:tc>
          <w:tcPr>
            <w:tcW w:w="247" w:type="pct"/>
            <w:vAlign w:val="center"/>
          </w:tcPr>
          <w:p w14:paraId="00A79438">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eastAsia="zh-CN"/>
              </w:rPr>
              <w:t>达标</w:t>
            </w:r>
          </w:p>
        </w:tc>
        <w:tc>
          <w:tcPr>
            <w:tcW w:w="240" w:type="pct"/>
            <w:shd w:val="clear" w:color="auto" w:fill="auto"/>
            <w:vAlign w:val="center"/>
          </w:tcPr>
          <w:p w14:paraId="212A3D72">
            <w:pPr>
              <w:pStyle w:val="11"/>
              <w:spacing w:line="280" w:lineRule="exact"/>
              <w:ind w:left="0" w:leftChars="0" w:firstLine="0" w:firstLineChars="0"/>
              <w:jc w:val="center"/>
              <w:rPr>
                <w:rFonts w:hint="eastAsia" w:ascii="Times New Roman" w:hAnsi="Times New Roman" w:eastAsia="宋体" w:cs="Times New Roman"/>
                <w:color w:val="auto"/>
                <w:sz w:val="21"/>
                <w:szCs w:val="21"/>
                <w:lang w:val="en-US" w:eastAsia="zh-CN" w:bidi="ar-SA"/>
              </w:rPr>
            </w:pPr>
            <w:r>
              <w:rPr>
                <w:rFonts w:hint="eastAsia" w:ascii="宋体" w:hAnsi="宋体"/>
                <w:color w:val="auto"/>
                <w:sz w:val="21"/>
                <w:szCs w:val="21"/>
                <w:lang w:eastAsia="zh-CN"/>
              </w:rPr>
              <w:t>＜</w:t>
            </w:r>
            <w:r>
              <w:rPr>
                <w:rFonts w:hint="eastAsia"/>
                <w:color w:val="auto"/>
                <w:sz w:val="21"/>
                <w:szCs w:val="21"/>
                <w:lang w:eastAsia="zh-CN"/>
              </w:rPr>
              <w:t>0.01</w:t>
            </w:r>
          </w:p>
        </w:tc>
        <w:tc>
          <w:tcPr>
            <w:tcW w:w="242" w:type="pct"/>
            <w:vAlign w:val="center"/>
          </w:tcPr>
          <w:p w14:paraId="6AE6B24E">
            <w:pPr>
              <w:pStyle w:val="11"/>
              <w:spacing w:line="280" w:lineRule="exact"/>
              <w:ind w:left="0" w:leftChars="0" w:firstLine="0" w:firstLineChars="0"/>
              <w:jc w:val="center"/>
              <w:rPr>
                <w:rFonts w:hint="eastAsia"/>
                <w:color w:val="auto"/>
                <w:sz w:val="21"/>
                <w:szCs w:val="21"/>
                <w:lang w:eastAsia="zh-CN"/>
              </w:rPr>
            </w:pPr>
            <w:r>
              <w:rPr>
                <w:rFonts w:hint="eastAsia"/>
                <w:color w:val="auto"/>
                <w:sz w:val="21"/>
                <w:szCs w:val="21"/>
                <w:lang w:eastAsia="zh-CN"/>
              </w:rPr>
              <w:t>达标</w:t>
            </w:r>
          </w:p>
        </w:tc>
      </w:tr>
    </w:tbl>
    <w:p w14:paraId="703C3FC1">
      <w:pPr>
        <w:pStyle w:val="42"/>
        <w:spacing w:before="192" w:beforeLines="80" w:after="72"/>
        <w:ind w:firstLine="480"/>
        <w:rPr>
          <w:rFonts w:hint="eastAsia"/>
          <w:color w:val="auto"/>
          <w:lang w:val="zh-CN" w:eastAsia="zh-CN"/>
        </w:rPr>
      </w:pPr>
      <w:r>
        <w:rPr>
          <w:color w:val="auto"/>
          <w:lang w:val="zh-CN" w:eastAsia="zh-CN"/>
        </w:rPr>
        <w:t>表</w:t>
      </w:r>
      <w:r>
        <w:rPr>
          <w:color w:val="auto"/>
          <w:lang w:eastAsia="zh-CN"/>
        </w:rPr>
        <w:t>4</w:t>
      </w:r>
      <w:r>
        <w:rPr>
          <w:color w:val="auto"/>
          <w:lang w:val="zh-CN" w:eastAsia="zh-CN"/>
        </w:rPr>
        <w:t>.</w:t>
      </w:r>
      <w:r>
        <w:rPr>
          <w:color w:val="auto"/>
          <w:lang w:eastAsia="zh-CN"/>
        </w:rPr>
        <w:t>2</w:t>
      </w:r>
      <w:r>
        <w:rPr>
          <w:color w:val="auto"/>
          <w:lang w:val="zh-CN" w:eastAsia="zh-CN"/>
        </w:rPr>
        <w:t>-</w:t>
      </w:r>
      <w:r>
        <w:rPr>
          <w:rFonts w:hint="eastAsia"/>
          <w:color w:val="auto"/>
          <w:lang w:val="zh-CN" w:eastAsia="zh-CN"/>
        </w:rPr>
        <w:t>7</w:t>
      </w:r>
      <w:r>
        <w:rPr>
          <w:color w:val="auto"/>
          <w:lang w:eastAsia="zh-CN"/>
        </w:rPr>
        <w:t xml:space="preserve">    </w:t>
      </w:r>
      <w:r>
        <w:rPr>
          <w:rFonts w:hint="eastAsia"/>
          <w:color w:val="auto"/>
          <w:lang w:eastAsia="zh-CN"/>
        </w:rPr>
        <w:t>地下水水位统计</w:t>
      </w:r>
      <w:r>
        <w:rPr>
          <w:color w:val="auto"/>
          <w:lang w:eastAsia="zh-CN"/>
        </w:rPr>
        <w:t>一览表</w:t>
      </w:r>
    </w:p>
    <w:tbl>
      <w:tblPr>
        <w:tblStyle w:val="36"/>
        <w:tblW w:w="505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108"/>
        <w:gridCol w:w="4123"/>
        <w:gridCol w:w="5853"/>
      </w:tblGrid>
      <w:tr w14:paraId="319EE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58" w:type="pct"/>
            <w:vAlign w:val="center"/>
          </w:tcPr>
          <w:p w14:paraId="5266BD42">
            <w:pPr>
              <w:pStyle w:val="57"/>
              <w:adjustRightInd w:val="0"/>
              <w:snapToGrid w:val="0"/>
              <w:spacing w:before="0" w:beforeAutospacing="0" w:line="360" w:lineRule="exact"/>
              <w:jc w:val="center"/>
              <w:rPr>
                <w:rFonts w:ascii="Times New Roman" w:hAnsi="Times New Roman"/>
                <w:b/>
                <w:bCs/>
                <w:color w:val="auto"/>
                <w:sz w:val="21"/>
                <w:szCs w:val="21"/>
              </w:rPr>
            </w:pPr>
            <w:r>
              <w:rPr>
                <w:rFonts w:hint="eastAsia" w:ascii="Times New Roman" w:hAnsi="Times New Roman"/>
                <w:b/>
                <w:bCs/>
                <w:color w:val="auto"/>
                <w:sz w:val="21"/>
                <w:szCs w:val="21"/>
              </w:rPr>
              <w:t>监测点位</w:t>
            </w:r>
          </w:p>
        </w:tc>
        <w:tc>
          <w:tcPr>
            <w:tcW w:w="1463" w:type="pct"/>
            <w:vAlign w:val="center"/>
          </w:tcPr>
          <w:p w14:paraId="4A77676A">
            <w:pPr>
              <w:spacing w:line="240" w:lineRule="exact"/>
              <w:ind w:firstLine="0" w:firstLineChars="0"/>
              <w:jc w:val="center"/>
              <w:rPr>
                <w:b/>
                <w:bCs/>
                <w:color w:val="auto"/>
                <w:sz w:val="21"/>
                <w:szCs w:val="21"/>
              </w:rPr>
            </w:pPr>
            <w:r>
              <w:rPr>
                <w:rFonts w:eastAsiaTheme="minorEastAsia"/>
                <w:b/>
                <w:bCs/>
                <w:color w:val="auto"/>
                <w:sz w:val="21"/>
                <w:szCs w:val="21"/>
              </w:rPr>
              <w:t>静止水位埋深（m）</w:t>
            </w:r>
          </w:p>
        </w:tc>
        <w:tc>
          <w:tcPr>
            <w:tcW w:w="2077" w:type="pct"/>
            <w:vAlign w:val="center"/>
          </w:tcPr>
          <w:p w14:paraId="61C73090">
            <w:pPr>
              <w:spacing w:line="240" w:lineRule="exact"/>
              <w:ind w:firstLine="0" w:firstLineChars="0"/>
              <w:jc w:val="center"/>
              <w:rPr>
                <w:b/>
                <w:bCs/>
                <w:color w:val="auto"/>
                <w:sz w:val="21"/>
                <w:szCs w:val="21"/>
              </w:rPr>
            </w:pPr>
            <w:r>
              <w:rPr>
                <w:rFonts w:eastAsiaTheme="minorEastAsia"/>
                <w:b/>
                <w:bCs/>
                <w:color w:val="auto"/>
                <w:sz w:val="21"/>
                <w:szCs w:val="21"/>
              </w:rPr>
              <w:t>静止水位标高（m）</w:t>
            </w:r>
          </w:p>
        </w:tc>
      </w:tr>
      <w:tr w14:paraId="4440E3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1458" w:type="pct"/>
            <w:vAlign w:val="center"/>
          </w:tcPr>
          <w:p w14:paraId="377B074E">
            <w:pPr>
              <w:pStyle w:val="11"/>
              <w:spacing w:line="240" w:lineRule="auto"/>
              <w:ind w:left="0" w:leftChars="0" w:firstLine="0" w:firstLineChars="0"/>
              <w:jc w:val="center"/>
              <w:rPr>
                <w:color w:val="auto"/>
                <w:sz w:val="21"/>
                <w:szCs w:val="21"/>
              </w:rPr>
            </w:pPr>
            <w:r>
              <w:rPr>
                <w:rFonts w:hint="eastAsia"/>
                <w:color w:val="auto"/>
                <w:sz w:val="21"/>
                <w:szCs w:val="21"/>
                <w:lang w:eastAsia="zh-CN"/>
              </w:rPr>
              <w:t>Ⅶ号矿体西侧</w:t>
            </w:r>
            <w:r>
              <w:rPr>
                <w:color w:val="auto"/>
                <w:sz w:val="21"/>
                <w:szCs w:val="21"/>
                <w:lang w:eastAsia="zh-CN"/>
              </w:rPr>
              <w:t>1#</w:t>
            </w:r>
          </w:p>
        </w:tc>
        <w:tc>
          <w:tcPr>
            <w:tcW w:w="1463" w:type="pct"/>
            <w:vAlign w:val="center"/>
          </w:tcPr>
          <w:p w14:paraId="05D41148">
            <w:pPr>
              <w:spacing w:line="240" w:lineRule="exact"/>
              <w:ind w:firstLine="0" w:firstLineChars="0"/>
              <w:jc w:val="center"/>
              <w:rPr>
                <w:color w:val="auto"/>
                <w:sz w:val="21"/>
                <w:szCs w:val="21"/>
              </w:rPr>
            </w:pPr>
          </w:p>
        </w:tc>
        <w:tc>
          <w:tcPr>
            <w:tcW w:w="2077" w:type="pct"/>
            <w:vAlign w:val="center"/>
          </w:tcPr>
          <w:p w14:paraId="33A7B7BF">
            <w:pPr>
              <w:spacing w:line="240" w:lineRule="exact"/>
              <w:ind w:firstLine="0" w:firstLineChars="0"/>
              <w:jc w:val="center"/>
              <w:rPr>
                <w:color w:val="auto"/>
                <w:sz w:val="21"/>
                <w:szCs w:val="21"/>
              </w:rPr>
            </w:pPr>
          </w:p>
        </w:tc>
      </w:tr>
      <w:tr w14:paraId="6AE7A1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1458" w:type="pct"/>
            <w:vAlign w:val="center"/>
          </w:tcPr>
          <w:p w14:paraId="087382F0">
            <w:pPr>
              <w:pStyle w:val="11"/>
              <w:spacing w:line="240" w:lineRule="auto"/>
              <w:ind w:left="0" w:leftChars="0" w:firstLine="0" w:firstLineChars="0"/>
              <w:jc w:val="center"/>
              <w:rPr>
                <w:color w:val="auto"/>
                <w:sz w:val="21"/>
                <w:szCs w:val="21"/>
              </w:rPr>
            </w:pPr>
            <w:r>
              <w:rPr>
                <w:rFonts w:hint="eastAsia"/>
                <w:color w:val="auto"/>
                <w:sz w:val="21"/>
                <w:szCs w:val="21"/>
                <w:lang w:eastAsia="zh-CN"/>
              </w:rPr>
              <w:t>Ⅵ号矿体区内</w:t>
            </w:r>
            <w:r>
              <w:rPr>
                <w:rFonts w:hint="eastAsia"/>
                <w:color w:val="auto"/>
                <w:kern w:val="2"/>
                <w:sz w:val="21"/>
                <w:szCs w:val="21"/>
                <w:lang w:eastAsia="zh-CN"/>
              </w:rPr>
              <w:t>2</w:t>
            </w:r>
            <w:r>
              <w:rPr>
                <w:color w:val="auto"/>
                <w:kern w:val="2"/>
                <w:sz w:val="21"/>
                <w:szCs w:val="21"/>
                <w:lang w:eastAsia="zh-CN"/>
              </w:rPr>
              <w:t>#</w:t>
            </w:r>
          </w:p>
        </w:tc>
        <w:tc>
          <w:tcPr>
            <w:tcW w:w="1463" w:type="pct"/>
            <w:vAlign w:val="center"/>
          </w:tcPr>
          <w:p w14:paraId="5272F43F">
            <w:pPr>
              <w:spacing w:line="240" w:lineRule="exact"/>
              <w:ind w:firstLine="0" w:firstLineChars="0"/>
              <w:jc w:val="center"/>
              <w:rPr>
                <w:color w:val="auto"/>
                <w:sz w:val="21"/>
                <w:szCs w:val="21"/>
              </w:rPr>
            </w:pPr>
          </w:p>
        </w:tc>
        <w:tc>
          <w:tcPr>
            <w:tcW w:w="2077" w:type="pct"/>
            <w:vAlign w:val="center"/>
          </w:tcPr>
          <w:p w14:paraId="1F110488">
            <w:pPr>
              <w:spacing w:line="240" w:lineRule="exact"/>
              <w:ind w:firstLine="0" w:firstLineChars="0"/>
              <w:jc w:val="center"/>
              <w:rPr>
                <w:color w:val="auto"/>
                <w:sz w:val="21"/>
                <w:szCs w:val="21"/>
              </w:rPr>
            </w:pPr>
          </w:p>
        </w:tc>
      </w:tr>
      <w:tr w14:paraId="58039C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1458" w:type="pct"/>
            <w:vAlign w:val="center"/>
          </w:tcPr>
          <w:p w14:paraId="532FAD18">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东侧露天采场坑底涌水</w:t>
            </w:r>
            <w:r>
              <w:rPr>
                <w:rFonts w:hint="eastAsia"/>
                <w:color w:val="auto"/>
                <w:kern w:val="2"/>
                <w:sz w:val="21"/>
                <w:szCs w:val="21"/>
                <w:lang w:eastAsia="zh-CN"/>
              </w:rPr>
              <w:t>3</w:t>
            </w:r>
            <w:r>
              <w:rPr>
                <w:color w:val="auto"/>
                <w:kern w:val="2"/>
                <w:sz w:val="21"/>
                <w:szCs w:val="21"/>
                <w:lang w:eastAsia="zh-CN"/>
              </w:rPr>
              <w:t>#</w:t>
            </w:r>
          </w:p>
        </w:tc>
        <w:tc>
          <w:tcPr>
            <w:tcW w:w="1463" w:type="pct"/>
          </w:tcPr>
          <w:p w14:paraId="6710603C">
            <w:pPr>
              <w:pStyle w:val="57"/>
              <w:widowControl/>
              <w:adjustRightInd w:val="0"/>
              <w:snapToGrid w:val="0"/>
              <w:spacing w:before="0" w:beforeAutospacing="0" w:line="360" w:lineRule="exact"/>
              <w:jc w:val="center"/>
              <w:rPr>
                <w:rFonts w:ascii="Times New Roman" w:hAnsi="Times New Roman"/>
                <w:color w:val="auto"/>
                <w:sz w:val="21"/>
                <w:szCs w:val="21"/>
              </w:rPr>
            </w:pPr>
          </w:p>
        </w:tc>
        <w:tc>
          <w:tcPr>
            <w:tcW w:w="2077" w:type="pct"/>
          </w:tcPr>
          <w:p w14:paraId="7A48DAED">
            <w:pPr>
              <w:adjustRightInd w:val="0"/>
              <w:snapToGrid w:val="0"/>
              <w:spacing w:line="360" w:lineRule="exact"/>
              <w:ind w:firstLine="0" w:firstLineChars="0"/>
              <w:jc w:val="center"/>
              <w:rPr>
                <w:color w:val="auto"/>
                <w:sz w:val="21"/>
                <w:szCs w:val="21"/>
                <w:lang w:eastAsia="zh-CN"/>
              </w:rPr>
            </w:pPr>
          </w:p>
        </w:tc>
      </w:tr>
      <w:tr w14:paraId="2C81BD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1458" w:type="pct"/>
            <w:vAlign w:val="center"/>
          </w:tcPr>
          <w:p w14:paraId="670EEDCE">
            <w:pPr>
              <w:pStyle w:val="11"/>
              <w:spacing w:line="240" w:lineRule="auto"/>
              <w:ind w:left="0" w:leftChars="0" w:firstLine="0" w:firstLineChars="0"/>
              <w:jc w:val="center"/>
              <w:rPr>
                <w:rFonts w:hint="eastAsia"/>
                <w:color w:val="auto"/>
                <w:sz w:val="21"/>
                <w:szCs w:val="21"/>
                <w:lang w:eastAsia="zh-CN"/>
              </w:rPr>
            </w:pPr>
            <w:r>
              <w:rPr>
                <w:rFonts w:hint="eastAsia"/>
                <w:snapToGrid w:val="0"/>
                <w:color w:val="auto"/>
                <w:sz w:val="21"/>
                <w:szCs w:val="21"/>
                <w:lang w:val="en-US" w:eastAsia="zh-CN"/>
              </w:rPr>
              <w:t>新疆全荣建材公司地下水井4#</w:t>
            </w:r>
          </w:p>
        </w:tc>
        <w:tc>
          <w:tcPr>
            <w:tcW w:w="1463" w:type="pct"/>
          </w:tcPr>
          <w:p w14:paraId="7D9B74F5">
            <w:pPr>
              <w:pStyle w:val="57"/>
              <w:widowControl/>
              <w:adjustRightInd w:val="0"/>
              <w:snapToGrid w:val="0"/>
              <w:spacing w:before="0" w:beforeAutospacing="0" w:line="360" w:lineRule="exact"/>
              <w:jc w:val="center"/>
              <w:rPr>
                <w:rFonts w:hint="default" w:ascii="Times New Roman" w:hAnsi="Times New Roman" w:eastAsia="宋体"/>
                <w:color w:val="auto"/>
                <w:sz w:val="21"/>
                <w:szCs w:val="21"/>
                <w:lang w:val="en-US" w:eastAsia="zh-CN"/>
              </w:rPr>
            </w:pPr>
          </w:p>
        </w:tc>
        <w:tc>
          <w:tcPr>
            <w:tcW w:w="2077" w:type="pct"/>
          </w:tcPr>
          <w:p w14:paraId="2A7184F9">
            <w:pPr>
              <w:adjustRightInd w:val="0"/>
              <w:snapToGrid w:val="0"/>
              <w:spacing w:line="360" w:lineRule="exact"/>
              <w:ind w:firstLine="0" w:firstLineChars="0"/>
              <w:jc w:val="center"/>
              <w:rPr>
                <w:rFonts w:hint="default"/>
                <w:color w:val="auto"/>
                <w:sz w:val="21"/>
                <w:szCs w:val="21"/>
                <w:lang w:val="en-US" w:eastAsia="zh-CN"/>
              </w:rPr>
            </w:pPr>
          </w:p>
        </w:tc>
      </w:tr>
      <w:tr w14:paraId="3B2CE1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1458" w:type="pct"/>
            <w:vAlign w:val="center"/>
          </w:tcPr>
          <w:p w14:paraId="7B8A00B9">
            <w:pPr>
              <w:pStyle w:val="11"/>
              <w:spacing w:line="240" w:lineRule="auto"/>
              <w:ind w:left="0" w:leftChars="0" w:firstLine="0" w:firstLineChars="0"/>
              <w:jc w:val="center"/>
              <w:rPr>
                <w:rFonts w:hint="eastAsia"/>
                <w:color w:val="auto"/>
                <w:sz w:val="21"/>
                <w:szCs w:val="21"/>
                <w:lang w:eastAsia="zh-CN"/>
              </w:rPr>
            </w:pPr>
            <w:r>
              <w:rPr>
                <w:rFonts w:hint="eastAsia"/>
                <w:snapToGrid w:val="0"/>
                <w:color w:val="auto"/>
                <w:sz w:val="21"/>
                <w:szCs w:val="21"/>
                <w:lang w:val="en-US" w:eastAsia="zh-CN"/>
              </w:rPr>
              <w:t>伊克乌图布拉格村5#</w:t>
            </w:r>
          </w:p>
        </w:tc>
        <w:tc>
          <w:tcPr>
            <w:tcW w:w="1463" w:type="pct"/>
          </w:tcPr>
          <w:p w14:paraId="1E6FF45C">
            <w:pPr>
              <w:pStyle w:val="57"/>
              <w:widowControl/>
              <w:adjustRightInd w:val="0"/>
              <w:snapToGrid w:val="0"/>
              <w:spacing w:before="0" w:beforeAutospacing="0" w:line="360" w:lineRule="exact"/>
              <w:jc w:val="center"/>
              <w:rPr>
                <w:rFonts w:hint="default" w:ascii="Times New Roman" w:hAnsi="Times New Roman" w:eastAsia="宋体"/>
                <w:color w:val="auto"/>
                <w:sz w:val="21"/>
                <w:szCs w:val="21"/>
                <w:lang w:val="en-US" w:eastAsia="zh-CN"/>
              </w:rPr>
            </w:pPr>
          </w:p>
        </w:tc>
        <w:tc>
          <w:tcPr>
            <w:tcW w:w="2077" w:type="pct"/>
          </w:tcPr>
          <w:p w14:paraId="07FA75F8">
            <w:pPr>
              <w:adjustRightInd w:val="0"/>
              <w:snapToGrid w:val="0"/>
              <w:spacing w:line="360" w:lineRule="exact"/>
              <w:ind w:firstLine="0" w:firstLineChars="0"/>
              <w:jc w:val="center"/>
              <w:rPr>
                <w:rFonts w:hint="default"/>
                <w:color w:val="auto"/>
                <w:sz w:val="21"/>
                <w:szCs w:val="21"/>
                <w:lang w:val="en-US" w:eastAsia="zh-CN"/>
              </w:rPr>
            </w:pPr>
          </w:p>
        </w:tc>
      </w:tr>
      <w:tr w14:paraId="3DF330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1458" w:type="pct"/>
            <w:vAlign w:val="center"/>
          </w:tcPr>
          <w:p w14:paraId="36962E5C">
            <w:pPr>
              <w:pStyle w:val="11"/>
              <w:spacing w:line="240" w:lineRule="auto"/>
              <w:ind w:left="0" w:leftChars="0"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伊克乌图布拉格村东侧地下水井</w:t>
            </w:r>
          </w:p>
        </w:tc>
        <w:tc>
          <w:tcPr>
            <w:tcW w:w="1463" w:type="pct"/>
            <w:vAlign w:val="top"/>
          </w:tcPr>
          <w:p w14:paraId="7B67E0A9">
            <w:pPr>
              <w:pStyle w:val="57"/>
              <w:widowControl/>
              <w:adjustRightInd w:val="0"/>
              <w:snapToGrid w:val="0"/>
              <w:spacing w:before="0" w:beforeAutospacing="0" w:line="360" w:lineRule="exact"/>
              <w:jc w:val="center"/>
              <w:rPr>
                <w:rFonts w:hint="default" w:ascii="Times New Roman" w:hAnsi="Times New Roman"/>
                <w:color w:val="auto"/>
                <w:sz w:val="21"/>
                <w:szCs w:val="21"/>
                <w:lang w:val="en-US" w:eastAsia="zh-CN"/>
              </w:rPr>
            </w:pPr>
          </w:p>
        </w:tc>
        <w:tc>
          <w:tcPr>
            <w:tcW w:w="2077" w:type="pct"/>
            <w:vAlign w:val="top"/>
          </w:tcPr>
          <w:p w14:paraId="288813D7">
            <w:pPr>
              <w:adjustRightInd w:val="0"/>
              <w:snapToGrid w:val="0"/>
              <w:spacing w:line="360" w:lineRule="exact"/>
              <w:ind w:firstLine="0" w:firstLineChars="0"/>
              <w:jc w:val="center"/>
              <w:rPr>
                <w:rFonts w:hint="default"/>
                <w:color w:val="auto"/>
                <w:sz w:val="21"/>
                <w:szCs w:val="21"/>
                <w:lang w:val="en-US" w:eastAsia="zh-CN"/>
              </w:rPr>
            </w:pPr>
          </w:p>
        </w:tc>
      </w:tr>
      <w:tr w14:paraId="16E1F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1458" w:type="pct"/>
            <w:vAlign w:val="center"/>
          </w:tcPr>
          <w:p w14:paraId="2B4E5533">
            <w:pPr>
              <w:pStyle w:val="11"/>
              <w:spacing w:line="240" w:lineRule="auto"/>
              <w:ind w:left="0" w:leftChars="0" w:firstLine="0" w:firstLineChars="0"/>
              <w:jc w:val="center"/>
              <w:rPr>
                <w:rFonts w:hint="eastAsia"/>
                <w:snapToGrid w:val="0"/>
                <w:color w:val="auto"/>
                <w:sz w:val="21"/>
                <w:szCs w:val="21"/>
                <w:lang w:val="en-US" w:eastAsia="zh-CN"/>
              </w:rPr>
            </w:pPr>
            <w:r>
              <w:rPr>
                <w:rFonts w:hint="eastAsia"/>
                <w:snapToGrid w:val="0"/>
                <w:color w:val="auto"/>
                <w:sz w:val="21"/>
                <w:szCs w:val="21"/>
                <w:lang w:val="en-US" w:eastAsia="zh-CN"/>
              </w:rPr>
              <w:t>沙吉海煤矿区勘探孔</w:t>
            </w:r>
          </w:p>
        </w:tc>
        <w:tc>
          <w:tcPr>
            <w:tcW w:w="1463" w:type="pct"/>
            <w:vAlign w:val="top"/>
          </w:tcPr>
          <w:p w14:paraId="4CEBB84F">
            <w:pPr>
              <w:pStyle w:val="57"/>
              <w:widowControl/>
              <w:adjustRightInd w:val="0"/>
              <w:snapToGrid w:val="0"/>
              <w:spacing w:before="0" w:beforeAutospacing="0" w:line="360" w:lineRule="exact"/>
              <w:jc w:val="center"/>
              <w:rPr>
                <w:rFonts w:hint="default" w:ascii="Times New Roman" w:hAnsi="Times New Roman"/>
                <w:color w:val="auto"/>
                <w:sz w:val="21"/>
                <w:szCs w:val="21"/>
                <w:lang w:val="en-US" w:eastAsia="zh-CN"/>
              </w:rPr>
            </w:pPr>
          </w:p>
        </w:tc>
        <w:tc>
          <w:tcPr>
            <w:tcW w:w="2077" w:type="pct"/>
            <w:vAlign w:val="top"/>
          </w:tcPr>
          <w:p w14:paraId="3D4EB330">
            <w:pPr>
              <w:adjustRightInd w:val="0"/>
              <w:snapToGrid w:val="0"/>
              <w:spacing w:line="360" w:lineRule="exact"/>
              <w:ind w:firstLine="0" w:firstLineChars="0"/>
              <w:jc w:val="center"/>
              <w:rPr>
                <w:rFonts w:hint="default"/>
                <w:color w:val="auto"/>
                <w:sz w:val="21"/>
                <w:szCs w:val="21"/>
                <w:lang w:val="en-US" w:eastAsia="zh-CN"/>
              </w:rPr>
            </w:pPr>
          </w:p>
        </w:tc>
      </w:tr>
      <w:tr w14:paraId="43AC1D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1458" w:type="pct"/>
            <w:vAlign w:val="center"/>
          </w:tcPr>
          <w:p w14:paraId="24335830">
            <w:pPr>
              <w:pStyle w:val="11"/>
              <w:spacing w:line="240" w:lineRule="auto"/>
              <w:ind w:left="0" w:leftChars="0"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沙吉海煤矿区井检孔</w:t>
            </w:r>
          </w:p>
        </w:tc>
        <w:tc>
          <w:tcPr>
            <w:tcW w:w="1463" w:type="pct"/>
            <w:vAlign w:val="top"/>
          </w:tcPr>
          <w:p w14:paraId="7A2CDE36">
            <w:pPr>
              <w:pStyle w:val="57"/>
              <w:widowControl/>
              <w:adjustRightInd w:val="0"/>
              <w:snapToGrid w:val="0"/>
              <w:spacing w:before="0" w:beforeAutospacing="0" w:line="360" w:lineRule="exact"/>
              <w:jc w:val="center"/>
              <w:rPr>
                <w:rFonts w:hint="eastAsia" w:ascii="Times New Roman" w:hAnsi="Times New Roman"/>
                <w:color w:val="auto"/>
                <w:sz w:val="21"/>
                <w:szCs w:val="21"/>
                <w:lang w:val="en-US" w:eastAsia="zh-CN"/>
              </w:rPr>
            </w:pPr>
          </w:p>
        </w:tc>
        <w:tc>
          <w:tcPr>
            <w:tcW w:w="2077" w:type="pct"/>
            <w:vAlign w:val="top"/>
          </w:tcPr>
          <w:p w14:paraId="20D63C88">
            <w:pPr>
              <w:adjustRightInd w:val="0"/>
              <w:snapToGrid w:val="0"/>
              <w:spacing w:line="360" w:lineRule="exact"/>
              <w:ind w:firstLine="0" w:firstLineChars="0"/>
              <w:jc w:val="center"/>
              <w:rPr>
                <w:rFonts w:hint="default"/>
                <w:color w:val="auto"/>
                <w:sz w:val="21"/>
                <w:szCs w:val="21"/>
                <w:lang w:val="en-US" w:eastAsia="zh-CN"/>
              </w:rPr>
            </w:pPr>
          </w:p>
        </w:tc>
      </w:tr>
      <w:tr w14:paraId="32170B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1458" w:type="pct"/>
            <w:vAlign w:val="center"/>
          </w:tcPr>
          <w:p w14:paraId="33186404">
            <w:pPr>
              <w:pStyle w:val="11"/>
              <w:spacing w:line="240" w:lineRule="auto"/>
              <w:ind w:left="0" w:leftChars="0"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沙吉海煤矿区地下井</w:t>
            </w:r>
          </w:p>
        </w:tc>
        <w:tc>
          <w:tcPr>
            <w:tcW w:w="1463" w:type="pct"/>
            <w:vAlign w:val="top"/>
          </w:tcPr>
          <w:p w14:paraId="209CB9A8">
            <w:pPr>
              <w:pStyle w:val="57"/>
              <w:widowControl/>
              <w:adjustRightInd w:val="0"/>
              <w:snapToGrid w:val="0"/>
              <w:spacing w:before="0" w:beforeAutospacing="0" w:line="360" w:lineRule="exact"/>
              <w:jc w:val="center"/>
              <w:rPr>
                <w:rFonts w:hint="default" w:ascii="Times New Roman" w:hAnsi="Times New Roman"/>
                <w:color w:val="auto"/>
                <w:sz w:val="21"/>
                <w:szCs w:val="21"/>
                <w:lang w:val="en-US" w:eastAsia="zh-CN"/>
              </w:rPr>
            </w:pPr>
          </w:p>
        </w:tc>
        <w:tc>
          <w:tcPr>
            <w:tcW w:w="2077" w:type="pct"/>
            <w:vAlign w:val="top"/>
          </w:tcPr>
          <w:p w14:paraId="2558A053">
            <w:pPr>
              <w:adjustRightInd w:val="0"/>
              <w:snapToGrid w:val="0"/>
              <w:spacing w:line="360" w:lineRule="exact"/>
              <w:ind w:firstLine="0" w:firstLineChars="0"/>
              <w:jc w:val="center"/>
              <w:rPr>
                <w:rFonts w:hint="default"/>
                <w:color w:val="auto"/>
                <w:sz w:val="21"/>
                <w:szCs w:val="21"/>
                <w:lang w:val="en-US" w:eastAsia="zh-CN"/>
              </w:rPr>
            </w:pPr>
          </w:p>
        </w:tc>
      </w:tr>
      <w:tr w14:paraId="36BBFB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1458" w:type="pct"/>
            <w:vAlign w:val="center"/>
          </w:tcPr>
          <w:p w14:paraId="62E5865C">
            <w:pPr>
              <w:pStyle w:val="11"/>
              <w:spacing w:line="240" w:lineRule="auto"/>
              <w:ind w:left="0" w:leftChars="0"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国网能源和丰煤电有限公司光伏区地下水井</w:t>
            </w:r>
          </w:p>
        </w:tc>
        <w:tc>
          <w:tcPr>
            <w:tcW w:w="1463" w:type="pct"/>
            <w:vAlign w:val="top"/>
          </w:tcPr>
          <w:p w14:paraId="3E69E547">
            <w:pPr>
              <w:pStyle w:val="57"/>
              <w:widowControl/>
              <w:adjustRightInd w:val="0"/>
              <w:snapToGrid w:val="0"/>
              <w:spacing w:before="0" w:beforeAutospacing="0" w:line="360" w:lineRule="exact"/>
              <w:jc w:val="center"/>
              <w:rPr>
                <w:rFonts w:hint="default" w:ascii="Times New Roman" w:hAnsi="Times New Roman"/>
                <w:color w:val="auto"/>
                <w:sz w:val="21"/>
                <w:szCs w:val="21"/>
                <w:lang w:val="en-US" w:eastAsia="zh-CN"/>
              </w:rPr>
            </w:pPr>
          </w:p>
        </w:tc>
        <w:tc>
          <w:tcPr>
            <w:tcW w:w="2077" w:type="pct"/>
            <w:vAlign w:val="top"/>
          </w:tcPr>
          <w:p w14:paraId="63C17CA6">
            <w:pPr>
              <w:adjustRightInd w:val="0"/>
              <w:snapToGrid w:val="0"/>
              <w:spacing w:line="360" w:lineRule="exact"/>
              <w:ind w:firstLine="0" w:firstLineChars="0"/>
              <w:jc w:val="center"/>
              <w:rPr>
                <w:rFonts w:hint="default"/>
                <w:color w:val="auto"/>
                <w:sz w:val="21"/>
                <w:szCs w:val="21"/>
                <w:lang w:val="en-US" w:eastAsia="zh-CN"/>
              </w:rPr>
            </w:pPr>
          </w:p>
        </w:tc>
      </w:tr>
    </w:tbl>
    <w:p w14:paraId="349BD9A4">
      <w:pPr>
        <w:rPr>
          <w:color w:val="auto"/>
          <w:lang w:eastAsia="zh-CN"/>
        </w:rPr>
      </w:pPr>
    </w:p>
    <w:p w14:paraId="64C5140B">
      <w:pPr>
        <w:pStyle w:val="67"/>
        <w:ind w:firstLine="480"/>
        <w:rPr>
          <w:color w:val="auto"/>
        </w:rPr>
        <w:sectPr>
          <w:pgSz w:w="16838" w:h="11905" w:orient="landscape"/>
          <w:pgMar w:top="1803" w:right="1440" w:bottom="1803" w:left="1440" w:header="964" w:footer="850" w:gutter="0"/>
          <w:cols w:space="720" w:num="1"/>
          <w:docGrid w:linePitch="381" w:charSpace="0"/>
        </w:sectPr>
      </w:pPr>
    </w:p>
    <w:p w14:paraId="779EC747">
      <w:pPr>
        <w:pStyle w:val="67"/>
        <w:ind w:firstLine="480"/>
        <w:rPr>
          <w:color w:val="auto"/>
          <w:lang w:eastAsia="zh-CN"/>
        </w:rPr>
      </w:pPr>
    </w:p>
    <w:p w14:paraId="214FF478">
      <w:pPr>
        <w:pStyle w:val="4"/>
        <w:ind w:left="301" w:hanging="301"/>
        <w:rPr>
          <w:color w:val="auto"/>
          <w:lang w:eastAsia="zh-CN"/>
        </w:rPr>
      </w:pPr>
      <w:bookmarkStart w:id="193" w:name="_Toc223926526"/>
      <w:r>
        <w:rPr>
          <w:color w:val="auto"/>
          <w:lang w:eastAsia="zh-CN"/>
        </w:rPr>
        <w:t>声环境质量现状评价</w:t>
      </w:r>
      <w:bookmarkEnd w:id="193"/>
    </w:p>
    <w:p w14:paraId="136254DF">
      <w:pPr>
        <w:ind w:firstLine="480"/>
        <w:rPr>
          <w:color w:val="auto"/>
          <w:szCs w:val="24"/>
          <w:lang w:eastAsia="zh-CN"/>
        </w:rPr>
      </w:pPr>
      <w:r>
        <w:rPr>
          <w:color w:val="auto"/>
          <w:szCs w:val="24"/>
          <w:lang w:eastAsia="zh-CN"/>
        </w:rPr>
        <w:t>本次声环境质量现状调查</w:t>
      </w:r>
      <w:r>
        <w:rPr>
          <w:rFonts w:hint="eastAsia"/>
          <w:color w:val="auto"/>
          <w:szCs w:val="24"/>
          <w:lang w:eastAsia="zh-CN"/>
        </w:rPr>
        <w:t>引用2024年10月新疆锡水金山环境科技有限公司对项目区的</w:t>
      </w:r>
      <w:r>
        <w:rPr>
          <w:color w:val="auto"/>
          <w:szCs w:val="24"/>
          <w:lang w:eastAsia="zh-CN"/>
        </w:rPr>
        <w:t>现状监测。</w:t>
      </w:r>
    </w:p>
    <w:p w14:paraId="3E5EA81C">
      <w:pPr>
        <w:ind w:firstLine="480"/>
        <w:rPr>
          <w:color w:val="auto"/>
          <w:szCs w:val="24"/>
          <w:lang w:eastAsia="zh-CN"/>
        </w:rPr>
      </w:pPr>
      <w:r>
        <w:rPr>
          <w:color w:val="auto"/>
          <w:szCs w:val="24"/>
          <w:lang w:eastAsia="zh-CN"/>
        </w:rPr>
        <w:t>（1）监测布点</w:t>
      </w:r>
    </w:p>
    <w:p w14:paraId="5063FD62">
      <w:pPr>
        <w:ind w:firstLine="480"/>
        <w:rPr>
          <w:color w:val="auto"/>
          <w:szCs w:val="24"/>
          <w:lang w:eastAsia="zh-CN"/>
        </w:rPr>
      </w:pPr>
      <w:r>
        <w:rPr>
          <w:color w:val="auto"/>
          <w:szCs w:val="24"/>
          <w:lang w:eastAsia="zh-CN"/>
        </w:rPr>
        <w:t>在项目区的东、西、南、北四个方向的边界各设置1个监测点，共4个监测点。</w:t>
      </w:r>
      <w:r>
        <w:rPr>
          <w:color w:val="auto"/>
          <w:spacing w:val="-1"/>
          <w:position w:val="2"/>
          <w:szCs w:val="24"/>
          <w:lang w:eastAsia="zh-CN"/>
        </w:rPr>
        <w:t>噪声监测点位置见图4.2-2及表4.2-</w:t>
      </w:r>
      <w:r>
        <w:rPr>
          <w:rFonts w:hint="eastAsia"/>
          <w:color w:val="auto"/>
          <w:spacing w:val="-1"/>
          <w:position w:val="2"/>
          <w:szCs w:val="24"/>
          <w:lang w:eastAsia="zh-CN"/>
        </w:rPr>
        <w:t>8</w:t>
      </w:r>
      <w:r>
        <w:rPr>
          <w:color w:val="auto"/>
          <w:spacing w:val="-1"/>
          <w:position w:val="2"/>
          <w:szCs w:val="24"/>
          <w:lang w:eastAsia="zh-CN"/>
        </w:rPr>
        <w:t>。</w:t>
      </w:r>
    </w:p>
    <w:p w14:paraId="26FC6FD2">
      <w:pPr>
        <w:pStyle w:val="42"/>
        <w:spacing w:before="72" w:after="72"/>
        <w:ind w:firstLine="480"/>
        <w:rPr>
          <w:rFonts w:hint="eastAsia"/>
          <w:color w:val="auto"/>
          <w:lang w:val="zh-CN" w:eastAsia="zh-CN"/>
        </w:rPr>
      </w:pPr>
      <w:r>
        <w:rPr>
          <w:color w:val="auto"/>
          <w:lang w:val="zh-CN" w:eastAsia="zh-CN"/>
        </w:rPr>
        <w:t>表</w:t>
      </w:r>
      <w:r>
        <w:rPr>
          <w:color w:val="auto"/>
          <w:lang w:eastAsia="zh-CN"/>
        </w:rPr>
        <w:t>4</w:t>
      </w:r>
      <w:r>
        <w:rPr>
          <w:color w:val="auto"/>
          <w:lang w:val="zh-CN" w:eastAsia="zh-CN"/>
        </w:rPr>
        <w:t>.</w:t>
      </w:r>
      <w:r>
        <w:rPr>
          <w:color w:val="auto"/>
          <w:lang w:eastAsia="zh-CN"/>
        </w:rPr>
        <w:t>2</w:t>
      </w:r>
      <w:r>
        <w:rPr>
          <w:color w:val="auto"/>
          <w:lang w:val="zh-CN" w:eastAsia="zh-CN"/>
        </w:rPr>
        <w:t>-</w:t>
      </w:r>
      <w:r>
        <w:rPr>
          <w:rFonts w:hint="eastAsia"/>
          <w:color w:val="auto"/>
          <w:lang w:eastAsia="zh-CN"/>
        </w:rPr>
        <w:t>8</w:t>
      </w:r>
      <w:r>
        <w:rPr>
          <w:color w:val="auto"/>
          <w:lang w:eastAsia="zh-CN"/>
        </w:rPr>
        <w:t xml:space="preserve">    厂界声环境质量现状监测点位情况一览表</w:t>
      </w:r>
    </w:p>
    <w:tbl>
      <w:tblPr>
        <w:tblStyle w:val="36"/>
        <w:tblW w:w="501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28"/>
        <w:gridCol w:w="4020"/>
        <w:gridCol w:w="3447"/>
      </w:tblGrid>
      <w:tr w14:paraId="3D1BC2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99" w:type="pct"/>
            <w:vAlign w:val="center"/>
          </w:tcPr>
          <w:p w14:paraId="3D5A8F40">
            <w:pPr>
              <w:pStyle w:val="57"/>
              <w:adjustRightInd w:val="0"/>
              <w:snapToGrid w:val="0"/>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编号</w:t>
            </w:r>
          </w:p>
        </w:tc>
        <w:tc>
          <w:tcPr>
            <w:tcW w:w="2422" w:type="pct"/>
            <w:vAlign w:val="center"/>
          </w:tcPr>
          <w:p w14:paraId="56365A6C">
            <w:pPr>
              <w:pStyle w:val="57"/>
              <w:adjustRightInd w:val="0"/>
              <w:snapToGrid w:val="0"/>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监测点位置</w:t>
            </w:r>
          </w:p>
        </w:tc>
        <w:tc>
          <w:tcPr>
            <w:tcW w:w="2077" w:type="pct"/>
            <w:vAlign w:val="center"/>
          </w:tcPr>
          <w:p w14:paraId="7E37C8B5">
            <w:pPr>
              <w:pStyle w:val="57"/>
              <w:adjustRightInd w:val="0"/>
              <w:snapToGrid w:val="0"/>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与项目区相对位置</w:t>
            </w:r>
          </w:p>
        </w:tc>
      </w:tr>
      <w:tr w14:paraId="16F96A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499" w:type="pct"/>
          </w:tcPr>
          <w:p w14:paraId="6CEFBDE4">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1#</w:t>
            </w:r>
          </w:p>
        </w:tc>
        <w:tc>
          <w:tcPr>
            <w:tcW w:w="2422" w:type="pct"/>
          </w:tcPr>
          <w:p w14:paraId="4454BFE0">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项目区东侧</w:t>
            </w:r>
          </w:p>
        </w:tc>
        <w:tc>
          <w:tcPr>
            <w:tcW w:w="2077" w:type="pct"/>
          </w:tcPr>
          <w:p w14:paraId="0251CB85">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边界外1m</w:t>
            </w:r>
          </w:p>
        </w:tc>
      </w:tr>
      <w:tr w14:paraId="46FCB5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499" w:type="pct"/>
          </w:tcPr>
          <w:p w14:paraId="79702CFE">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2#</w:t>
            </w:r>
          </w:p>
        </w:tc>
        <w:tc>
          <w:tcPr>
            <w:tcW w:w="2422" w:type="pct"/>
          </w:tcPr>
          <w:p w14:paraId="5F7B0A60">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项目区南侧</w:t>
            </w:r>
          </w:p>
        </w:tc>
        <w:tc>
          <w:tcPr>
            <w:tcW w:w="2077" w:type="pct"/>
          </w:tcPr>
          <w:p w14:paraId="0E49F9B1">
            <w:pPr>
              <w:adjustRightInd w:val="0"/>
              <w:snapToGrid w:val="0"/>
              <w:spacing w:line="360" w:lineRule="exact"/>
              <w:ind w:firstLine="0" w:firstLineChars="0"/>
              <w:jc w:val="center"/>
              <w:rPr>
                <w:color w:val="auto"/>
                <w:sz w:val="21"/>
                <w:szCs w:val="21"/>
              </w:rPr>
            </w:pPr>
            <w:r>
              <w:rPr>
                <w:color w:val="auto"/>
                <w:sz w:val="21"/>
                <w:szCs w:val="21"/>
                <w:lang w:eastAsia="zh-CN"/>
              </w:rPr>
              <w:t>边</w:t>
            </w:r>
            <w:r>
              <w:rPr>
                <w:color w:val="auto"/>
                <w:sz w:val="21"/>
                <w:szCs w:val="21"/>
              </w:rPr>
              <w:t>界外1m</w:t>
            </w:r>
          </w:p>
        </w:tc>
      </w:tr>
      <w:tr w14:paraId="7E7D9E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499" w:type="pct"/>
          </w:tcPr>
          <w:p w14:paraId="67CF6E32">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3#</w:t>
            </w:r>
          </w:p>
        </w:tc>
        <w:tc>
          <w:tcPr>
            <w:tcW w:w="2422" w:type="pct"/>
          </w:tcPr>
          <w:p w14:paraId="1BC3562C">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项目区西侧</w:t>
            </w:r>
          </w:p>
        </w:tc>
        <w:tc>
          <w:tcPr>
            <w:tcW w:w="2077" w:type="pct"/>
          </w:tcPr>
          <w:p w14:paraId="2FCD9FF1">
            <w:pPr>
              <w:adjustRightInd w:val="0"/>
              <w:snapToGrid w:val="0"/>
              <w:spacing w:line="360" w:lineRule="exact"/>
              <w:ind w:firstLine="0" w:firstLineChars="0"/>
              <w:jc w:val="center"/>
              <w:rPr>
                <w:color w:val="auto"/>
                <w:sz w:val="21"/>
                <w:szCs w:val="21"/>
              </w:rPr>
            </w:pPr>
            <w:r>
              <w:rPr>
                <w:color w:val="auto"/>
                <w:sz w:val="21"/>
                <w:szCs w:val="21"/>
                <w:lang w:eastAsia="zh-CN"/>
              </w:rPr>
              <w:t>边</w:t>
            </w:r>
            <w:r>
              <w:rPr>
                <w:color w:val="auto"/>
                <w:sz w:val="21"/>
                <w:szCs w:val="21"/>
              </w:rPr>
              <w:t>界外1m</w:t>
            </w:r>
          </w:p>
        </w:tc>
      </w:tr>
      <w:tr w14:paraId="39E7B1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499" w:type="pct"/>
          </w:tcPr>
          <w:p w14:paraId="343FAFB9">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4#</w:t>
            </w:r>
          </w:p>
        </w:tc>
        <w:tc>
          <w:tcPr>
            <w:tcW w:w="2422" w:type="pct"/>
          </w:tcPr>
          <w:p w14:paraId="0A4517D0">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项目区北侧</w:t>
            </w:r>
          </w:p>
        </w:tc>
        <w:tc>
          <w:tcPr>
            <w:tcW w:w="2077" w:type="pct"/>
          </w:tcPr>
          <w:p w14:paraId="17AF449B">
            <w:pPr>
              <w:adjustRightInd w:val="0"/>
              <w:snapToGrid w:val="0"/>
              <w:spacing w:line="360" w:lineRule="exact"/>
              <w:ind w:firstLine="0" w:firstLineChars="0"/>
              <w:jc w:val="center"/>
              <w:rPr>
                <w:color w:val="auto"/>
                <w:sz w:val="21"/>
                <w:szCs w:val="21"/>
              </w:rPr>
            </w:pPr>
            <w:r>
              <w:rPr>
                <w:color w:val="auto"/>
                <w:sz w:val="21"/>
                <w:szCs w:val="21"/>
                <w:lang w:eastAsia="zh-CN"/>
              </w:rPr>
              <w:t>边</w:t>
            </w:r>
            <w:r>
              <w:rPr>
                <w:color w:val="auto"/>
                <w:sz w:val="21"/>
                <w:szCs w:val="21"/>
              </w:rPr>
              <w:t>界外1m</w:t>
            </w:r>
          </w:p>
        </w:tc>
      </w:tr>
    </w:tbl>
    <w:p w14:paraId="0880D350">
      <w:pPr>
        <w:ind w:firstLine="480"/>
        <w:rPr>
          <w:color w:val="auto"/>
          <w:szCs w:val="24"/>
        </w:rPr>
      </w:pPr>
      <w:r>
        <w:rPr>
          <w:color w:val="auto"/>
          <w:szCs w:val="24"/>
        </w:rPr>
        <w:t>（2）监测因子</w:t>
      </w:r>
    </w:p>
    <w:p w14:paraId="51375A63">
      <w:pPr>
        <w:ind w:firstLine="480"/>
        <w:rPr>
          <w:color w:val="auto"/>
          <w:szCs w:val="24"/>
        </w:rPr>
      </w:pPr>
      <w:r>
        <w:rPr>
          <w:color w:val="auto"/>
          <w:szCs w:val="24"/>
        </w:rPr>
        <w:t>等效连续A声级。</w:t>
      </w:r>
    </w:p>
    <w:p w14:paraId="539355E4">
      <w:pPr>
        <w:ind w:firstLine="480"/>
        <w:rPr>
          <w:color w:val="auto"/>
          <w:szCs w:val="24"/>
        </w:rPr>
      </w:pPr>
      <w:r>
        <w:rPr>
          <w:color w:val="auto"/>
          <w:szCs w:val="24"/>
        </w:rPr>
        <w:t>（3）监测方法</w:t>
      </w:r>
    </w:p>
    <w:p w14:paraId="5652E212">
      <w:pPr>
        <w:ind w:firstLine="480"/>
        <w:rPr>
          <w:color w:val="auto"/>
          <w:szCs w:val="24"/>
          <w:lang w:eastAsia="zh-CN"/>
        </w:rPr>
      </w:pPr>
      <w:r>
        <w:rPr>
          <w:color w:val="auto"/>
          <w:szCs w:val="24"/>
          <w:lang w:eastAsia="zh-CN"/>
        </w:rPr>
        <w:t>按照《声环境质量标准》（GB3096-2008）中规定方法进行。</w:t>
      </w:r>
    </w:p>
    <w:p w14:paraId="44B7A900">
      <w:pPr>
        <w:ind w:firstLine="480"/>
        <w:rPr>
          <w:color w:val="auto"/>
          <w:szCs w:val="24"/>
          <w:lang w:eastAsia="zh-CN"/>
        </w:rPr>
      </w:pPr>
      <w:r>
        <w:rPr>
          <w:color w:val="auto"/>
          <w:szCs w:val="24"/>
          <w:lang w:eastAsia="zh-CN"/>
        </w:rPr>
        <w:t>（4）监测时间及频率</w:t>
      </w:r>
    </w:p>
    <w:p w14:paraId="54DB4462">
      <w:pPr>
        <w:ind w:firstLine="480"/>
        <w:rPr>
          <w:color w:val="auto"/>
          <w:szCs w:val="24"/>
          <w:lang w:eastAsia="zh-CN"/>
        </w:rPr>
      </w:pPr>
      <w:r>
        <w:rPr>
          <w:color w:val="auto"/>
          <w:szCs w:val="24"/>
          <w:lang w:eastAsia="zh-CN"/>
        </w:rPr>
        <w:t>监测时间为202</w:t>
      </w:r>
      <w:r>
        <w:rPr>
          <w:rFonts w:hint="eastAsia"/>
          <w:color w:val="auto"/>
          <w:szCs w:val="24"/>
          <w:lang w:eastAsia="zh-CN"/>
        </w:rPr>
        <w:t>4</w:t>
      </w:r>
      <w:r>
        <w:rPr>
          <w:color w:val="auto"/>
          <w:szCs w:val="24"/>
          <w:lang w:eastAsia="zh-CN"/>
        </w:rPr>
        <w:t>年</w:t>
      </w:r>
      <w:r>
        <w:rPr>
          <w:rFonts w:hint="eastAsia"/>
          <w:color w:val="auto"/>
          <w:szCs w:val="24"/>
          <w:lang w:eastAsia="zh-CN"/>
        </w:rPr>
        <w:t>10</w:t>
      </w:r>
      <w:r>
        <w:rPr>
          <w:color w:val="auto"/>
          <w:szCs w:val="24"/>
          <w:lang w:eastAsia="zh-CN"/>
        </w:rPr>
        <w:t>月</w:t>
      </w:r>
      <w:r>
        <w:rPr>
          <w:rFonts w:hint="eastAsia"/>
          <w:color w:val="auto"/>
          <w:szCs w:val="24"/>
          <w:lang w:eastAsia="zh-CN"/>
        </w:rPr>
        <w:t>28</w:t>
      </w:r>
      <w:r>
        <w:rPr>
          <w:color w:val="auto"/>
          <w:szCs w:val="24"/>
          <w:lang w:eastAsia="zh-CN"/>
        </w:rPr>
        <w:t>日</w:t>
      </w:r>
      <w:r>
        <w:rPr>
          <w:rFonts w:hint="eastAsia"/>
          <w:color w:val="auto"/>
          <w:szCs w:val="24"/>
          <w:lang w:eastAsia="zh-CN"/>
        </w:rPr>
        <w:t>—29</w:t>
      </w:r>
      <w:r>
        <w:rPr>
          <w:color w:val="auto"/>
          <w:szCs w:val="24"/>
          <w:lang w:eastAsia="zh-CN"/>
        </w:rPr>
        <w:t>日，昼夜各监测一次。</w:t>
      </w:r>
    </w:p>
    <w:p w14:paraId="7ADB4634">
      <w:pPr>
        <w:ind w:firstLine="480"/>
        <w:rPr>
          <w:color w:val="auto"/>
          <w:szCs w:val="24"/>
          <w:lang w:eastAsia="zh-CN"/>
        </w:rPr>
      </w:pPr>
      <w:r>
        <w:rPr>
          <w:color w:val="auto"/>
          <w:szCs w:val="24"/>
          <w:lang w:eastAsia="zh-CN"/>
        </w:rPr>
        <w:t>（5）评价标准</w:t>
      </w:r>
    </w:p>
    <w:p w14:paraId="49213A97">
      <w:pPr>
        <w:ind w:firstLine="476"/>
        <w:rPr>
          <w:color w:val="auto"/>
          <w:szCs w:val="24"/>
          <w:lang w:eastAsia="zh-CN"/>
        </w:rPr>
      </w:pPr>
      <w:r>
        <w:rPr>
          <w:color w:val="auto"/>
          <w:spacing w:val="-1"/>
          <w:position w:val="2"/>
          <w:szCs w:val="24"/>
          <w:lang w:eastAsia="zh-CN"/>
        </w:rPr>
        <w:t>本项目声环境评价标准执行</w:t>
      </w:r>
      <w:r>
        <w:rPr>
          <w:color w:val="auto"/>
          <w:szCs w:val="24"/>
          <w:lang w:eastAsia="zh-CN"/>
        </w:rPr>
        <w:t>《声环境质量标准》（GB3096-2008）2类区标准</w:t>
      </w:r>
      <w:r>
        <w:rPr>
          <w:color w:val="auto"/>
          <w:spacing w:val="-1"/>
          <w:position w:val="2"/>
          <w:szCs w:val="24"/>
          <w:lang w:eastAsia="zh-CN"/>
        </w:rPr>
        <w:t>。</w:t>
      </w:r>
    </w:p>
    <w:p w14:paraId="1AD19CE2">
      <w:pPr>
        <w:ind w:firstLine="480"/>
        <w:rPr>
          <w:color w:val="auto"/>
          <w:szCs w:val="24"/>
          <w:lang w:eastAsia="zh-CN"/>
        </w:rPr>
      </w:pPr>
      <w:r>
        <w:rPr>
          <w:color w:val="auto"/>
          <w:szCs w:val="24"/>
          <w:lang w:eastAsia="zh-CN"/>
        </w:rPr>
        <w:t>（6）监测结果及评价</w:t>
      </w:r>
    </w:p>
    <w:p w14:paraId="767C3E66">
      <w:pPr>
        <w:ind w:firstLine="480"/>
        <w:rPr>
          <w:color w:val="auto"/>
          <w:szCs w:val="24"/>
          <w:lang w:eastAsia="zh-CN"/>
        </w:rPr>
      </w:pPr>
      <w:r>
        <w:rPr>
          <w:color w:val="auto"/>
          <w:szCs w:val="24"/>
          <w:lang w:eastAsia="zh-CN"/>
        </w:rPr>
        <w:t>声环境监测结果见表4.2-</w:t>
      </w:r>
      <w:r>
        <w:rPr>
          <w:rFonts w:hint="eastAsia"/>
          <w:color w:val="auto"/>
          <w:szCs w:val="24"/>
          <w:lang w:eastAsia="zh-CN"/>
        </w:rPr>
        <w:t>9</w:t>
      </w:r>
      <w:r>
        <w:rPr>
          <w:color w:val="auto"/>
          <w:szCs w:val="24"/>
          <w:lang w:eastAsia="zh-CN"/>
        </w:rPr>
        <w:t>。</w:t>
      </w:r>
    </w:p>
    <w:p w14:paraId="1772C705">
      <w:pPr>
        <w:pStyle w:val="42"/>
        <w:spacing w:before="72" w:after="72"/>
        <w:ind w:firstLine="480"/>
        <w:rPr>
          <w:rFonts w:hint="eastAsia"/>
          <w:color w:val="auto"/>
          <w:lang w:eastAsia="zh-CN"/>
        </w:rPr>
      </w:pPr>
      <w:r>
        <w:rPr>
          <w:color w:val="auto"/>
          <w:lang w:val="zh-CN" w:eastAsia="zh-CN"/>
        </w:rPr>
        <w:t>表4.</w:t>
      </w:r>
      <w:r>
        <w:rPr>
          <w:color w:val="auto"/>
          <w:lang w:eastAsia="zh-CN"/>
        </w:rPr>
        <w:t>2</w:t>
      </w:r>
      <w:r>
        <w:rPr>
          <w:color w:val="auto"/>
          <w:lang w:val="zh-CN" w:eastAsia="zh-CN"/>
        </w:rPr>
        <w:t>-</w:t>
      </w:r>
      <w:r>
        <w:rPr>
          <w:rFonts w:hint="eastAsia"/>
          <w:color w:val="auto"/>
          <w:lang w:eastAsia="zh-CN"/>
        </w:rPr>
        <w:t>9</w:t>
      </w:r>
      <w:r>
        <w:rPr>
          <w:color w:val="auto"/>
          <w:lang w:eastAsia="zh-CN"/>
        </w:rPr>
        <w:t xml:space="preserve">   </w:t>
      </w:r>
      <w:r>
        <w:rPr>
          <w:color w:val="auto"/>
          <w:lang w:val="zh-CN" w:eastAsia="zh-CN"/>
        </w:rPr>
        <w:t>噪声现状监测及评价结果统计表    单位：dB（A）</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203"/>
        <w:gridCol w:w="1767"/>
        <w:gridCol w:w="1767"/>
        <w:gridCol w:w="1767"/>
        <w:gridCol w:w="1765"/>
      </w:tblGrid>
      <w:tr w14:paraId="59E2D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728" w:type="pct"/>
            <w:vMerge w:val="restart"/>
            <w:vAlign w:val="center"/>
          </w:tcPr>
          <w:p w14:paraId="2949B6F3">
            <w:pPr>
              <w:spacing w:line="360" w:lineRule="exact"/>
              <w:ind w:firstLine="0" w:firstLineChars="0"/>
              <w:jc w:val="center"/>
              <w:rPr>
                <w:b/>
                <w:bCs/>
                <w:color w:val="auto"/>
                <w:sz w:val="21"/>
                <w:szCs w:val="21"/>
              </w:rPr>
            </w:pPr>
            <w:r>
              <w:rPr>
                <w:b/>
                <w:bCs/>
                <w:color w:val="auto"/>
                <w:sz w:val="21"/>
                <w:szCs w:val="21"/>
              </w:rPr>
              <w:t>编号测点</w:t>
            </w:r>
          </w:p>
        </w:tc>
        <w:tc>
          <w:tcPr>
            <w:tcW w:w="2136" w:type="pct"/>
            <w:gridSpan w:val="2"/>
            <w:vAlign w:val="center"/>
          </w:tcPr>
          <w:p w14:paraId="0BFC6198">
            <w:pPr>
              <w:spacing w:line="360" w:lineRule="exact"/>
              <w:ind w:firstLine="0" w:firstLineChars="0"/>
              <w:jc w:val="center"/>
              <w:rPr>
                <w:b/>
                <w:bCs/>
                <w:color w:val="auto"/>
                <w:sz w:val="21"/>
                <w:szCs w:val="21"/>
                <w:lang w:eastAsia="zh-CN"/>
              </w:rPr>
            </w:pPr>
            <w:r>
              <w:rPr>
                <w:b/>
                <w:bCs/>
                <w:color w:val="auto"/>
                <w:sz w:val="21"/>
                <w:szCs w:val="21"/>
              </w:rPr>
              <w:t>202</w:t>
            </w:r>
            <w:r>
              <w:rPr>
                <w:b/>
                <w:bCs/>
                <w:color w:val="auto"/>
                <w:sz w:val="21"/>
                <w:szCs w:val="21"/>
                <w:lang w:eastAsia="zh-CN"/>
              </w:rPr>
              <w:t>4</w:t>
            </w:r>
            <w:r>
              <w:rPr>
                <w:b/>
                <w:bCs/>
                <w:color w:val="auto"/>
                <w:sz w:val="21"/>
                <w:szCs w:val="21"/>
              </w:rPr>
              <w:t>年</w:t>
            </w:r>
            <w:r>
              <w:rPr>
                <w:b/>
                <w:bCs/>
                <w:color w:val="auto"/>
                <w:sz w:val="21"/>
                <w:szCs w:val="21"/>
                <w:lang w:eastAsia="zh-CN"/>
              </w:rPr>
              <w:t>10</w:t>
            </w:r>
            <w:r>
              <w:rPr>
                <w:b/>
                <w:bCs/>
                <w:color w:val="auto"/>
                <w:sz w:val="21"/>
                <w:szCs w:val="21"/>
              </w:rPr>
              <w:t>月</w:t>
            </w:r>
            <w:r>
              <w:rPr>
                <w:b/>
                <w:bCs/>
                <w:color w:val="auto"/>
                <w:sz w:val="21"/>
                <w:szCs w:val="21"/>
                <w:lang w:eastAsia="zh-CN"/>
              </w:rPr>
              <w:t>28</w:t>
            </w:r>
            <w:r>
              <w:rPr>
                <w:b/>
                <w:bCs/>
                <w:color w:val="auto"/>
                <w:sz w:val="21"/>
                <w:szCs w:val="21"/>
              </w:rPr>
              <w:t>日</w:t>
            </w:r>
          </w:p>
        </w:tc>
        <w:tc>
          <w:tcPr>
            <w:tcW w:w="2135" w:type="pct"/>
            <w:gridSpan w:val="2"/>
          </w:tcPr>
          <w:p w14:paraId="6C38CB79">
            <w:pPr>
              <w:spacing w:line="360" w:lineRule="exact"/>
              <w:ind w:firstLine="0" w:firstLineChars="0"/>
              <w:jc w:val="center"/>
              <w:rPr>
                <w:b/>
                <w:bCs/>
                <w:color w:val="auto"/>
                <w:sz w:val="21"/>
                <w:szCs w:val="21"/>
                <w:lang w:eastAsia="zh-CN"/>
              </w:rPr>
            </w:pPr>
            <w:r>
              <w:rPr>
                <w:b/>
                <w:bCs/>
                <w:color w:val="auto"/>
                <w:sz w:val="21"/>
                <w:szCs w:val="21"/>
              </w:rPr>
              <w:t>202</w:t>
            </w:r>
            <w:r>
              <w:rPr>
                <w:b/>
                <w:bCs/>
                <w:color w:val="auto"/>
                <w:sz w:val="21"/>
                <w:szCs w:val="21"/>
                <w:lang w:eastAsia="zh-CN"/>
              </w:rPr>
              <w:t>4</w:t>
            </w:r>
            <w:r>
              <w:rPr>
                <w:b/>
                <w:bCs/>
                <w:color w:val="auto"/>
                <w:sz w:val="21"/>
                <w:szCs w:val="21"/>
              </w:rPr>
              <w:t>年</w:t>
            </w:r>
            <w:r>
              <w:rPr>
                <w:b/>
                <w:bCs/>
                <w:color w:val="auto"/>
                <w:sz w:val="21"/>
                <w:szCs w:val="21"/>
                <w:lang w:eastAsia="zh-CN"/>
              </w:rPr>
              <w:t>10</w:t>
            </w:r>
            <w:r>
              <w:rPr>
                <w:b/>
                <w:bCs/>
                <w:color w:val="auto"/>
                <w:sz w:val="21"/>
                <w:szCs w:val="21"/>
              </w:rPr>
              <w:t>月</w:t>
            </w:r>
            <w:r>
              <w:rPr>
                <w:b/>
                <w:bCs/>
                <w:color w:val="auto"/>
                <w:sz w:val="21"/>
                <w:szCs w:val="21"/>
                <w:lang w:eastAsia="zh-CN"/>
              </w:rPr>
              <w:t>29</w:t>
            </w:r>
            <w:r>
              <w:rPr>
                <w:b/>
                <w:bCs/>
                <w:color w:val="auto"/>
                <w:sz w:val="21"/>
                <w:szCs w:val="21"/>
              </w:rPr>
              <w:t>日</w:t>
            </w:r>
          </w:p>
        </w:tc>
      </w:tr>
      <w:tr w14:paraId="15DC6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blHeader/>
          <w:jc w:val="center"/>
        </w:trPr>
        <w:tc>
          <w:tcPr>
            <w:tcW w:w="728" w:type="pct"/>
            <w:vMerge w:val="continue"/>
            <w:vAlign w:val="center"/>
          </w:tcPr>
          <w:p w14:paraId="6E6664EA">
            <w:pPr>
              <w:spacing w:line="360" w:lineRule="exact"/>
              <w:ind w:firstLine="0" w:firstLineChars="0"/>
              <w:jc w:val="center"/>
              <w:rPr>
                <w:b/>
                <w:bCs/>
                <w:color w:val="auto"/>
                <w:sz w:val="21"/>
                <w:szCs w:val="21"/>
              </w:rPr>
            </w:pPr>
          </w:p>
        </w:tc>
        <w:tc>
          <w:tcPr>
            <w:tcW w:w="1068" w:type="pct"/>
            <w:vAlign w:val="center"/>
          </w:tcPr>
          <w:p w14:paraId="693A5759">
            <w:pPr>
              <w:spacing w:line="360" w:lineRule="exact"/>
              <w:ind w:firstLine="0" w:firstLineChars="0"/>
              <w:jc w:val="center"/>
              <w:rPr>
                <w:b/>
                <w:bCs/>
                <w:color w:val="auto"/>
                <w:sz w:val="21"/>
                <w:szCs w:val="21"/>
              </w:rPr>
            </w:pPr>
            <w:r>
              <w:rPr>
                <w:b/>
                <w:bCs/>
                <w:color w:val="auto"/>
                <w:sz w:val="21"/>
                <w:szCs w:val="21"/>
              </w:rPr>
              <w:t>昼间</w:t>
            </w:r>
          </w:p>
        </w:tc>
        <w:tc>
          <w:tcPr>
            <w:tcW w:w="1068" w:type="pct"/>
            <w:vAlign w:val="center"/>
          </w:tcPr>
          <w:p w14:paraId="7E35D25C">
            <w:pPr>
              <w:spacing w:line="360" w:lineRule="exact"/>
              <w:ind w:firstLine="0" w:firstLineChars="0"/>
              <w:jc w:val="center"/>
              <w:rPr>
                <w:b/>
                <w:bCs/>
                <w:color w:val="auto"/>
                <w:sz w:val="21"/>
                <w:szCs w:val="21"/>
              </w:rPr>
            </w:pPr>
            <w:r>
              <w:rPr>
                <w:b/>
                <w:bCs/>
                <w:color w:val="auto"/>
                <w:sz w:val="21"/>
                <w:szCs w:val="21"/>
              </w:rPr>
              <w:t>夜间</w:t>
            </w:r>
          </w:p>
        </w:tc>
        <w:tc>
          <w:tcPr>
            <w:tcW w:w="1068" w:type="pct"/>
            <w:vAlign w:val="center"/>
          </w:tcPr>
          <w:p w14:paraId="71D41C3D">
            <w:pPr>
              <w:spacing w:line="360" w:lineRule="exact"/>
              <w:ind w:firstLine="0" w:firstLineChars="0"/>
              <w:jc w:val="center"/>
              <w:rPr>
                <w:b/>
                <w:bCs/>
                <w:color w:val="auto"/>
                <w:sz w:val="21"/>
                <w:szCs w:val="21"/>
              </w:rPr>
            </w:pPr>
            <w:r>
              <w:rPr>
                <w:b/>
                <w:bCs/>
                <w:color w:val="auto"/>
                <w:sz w:val="21"/>
                <w:szCs w:val="21"/>
              </w:rPr>
              <w:t>昼间</w:t>
            </w:r>
          </w:p>
        </w:tc>
        <w:tc>
          <w:tcPr>
            <w:tcW w:w="1067" w:type="pct"/>
            <w:vAlign w:val="center"/>
          </w:tcPr>
          <w:p w14:paraId="714C4412">
            <w:pPr>
              <w:spacing w:line="360" w:lineRule="exact"/>
              <w:ind w:firstLine="0" w:firstLineChars="0"/>
              <w:jc w:val="center"/>
              <w:rPr>
                <w:b/>
                <w:bCs/>
                <w:color w:val="auto"/>
                <w:sz w:val="21"/>
                <w:szCs w:val="21"/>
              </w:rPr>
            </w:pPr>
            <w:r>
              <w:rPr>
                <w:b/>
                <w:bCs/>
                <w:color w:val="auto"/>
                <w:sz w:val="21"/>
                <w:szCs w:val="21"/>
              </w:rPr>
              <w:t>夜间</w:t>
            </w:r>
          </w:p>
        </w:tc>
      </w:tr>
      <w:tr w14:paraId="72EFB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435E58C5">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项目区东侧</w:t>
            </w:r>
          </w:p>
        </w:tc>
        <w:tc>
          <w:tcPr>
            <w:tcW w:w="1068" w:type="pct"/>
            <w:vAlign w:val="center"/>
          </w:tcPr>
          <w:p w14:paraId="15805DED">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39</w:t>
            </w:r>
          </w:p>
        </w:tc>
        <w:tc>
          <w:tcPr>
            <w:tcW w:w="1068" w:type="pct"/>
            <w:vAlign w:val="center"/>
          </w:tcPr>
          <w:p w14:paraId="78A01733">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37</w:t>
            </w:r>
          </w:p>
        </w:tc>
        <w:tc>
          <w:tcPr>
            <w:tcW w:w="1068" w:type="pct"/>
          </w:tcPr>
          <w:p w14:paraId="30A6F205">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39</w:t>
            </w:r>
          </w:p>
        </w:tc>
        <w:tc>
          <w:tcPr>
            <w:tcW w:w="1067" w:type="pct"/>
          </w:tcPr>
          <w:p w14:paraId="0F9F7246">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37</w:t>
            </w:r>
          </w:p>
        </w:tc>
      </w:tr>
      <w:tr w14:paraId="1B5F4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70CDFD25">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项目区南侧</w:t>
            </w:r>
          </w:p>
        </w:tc>
        <w:tc>
          <w:tcPr>
            <w:tcW w:w="1068" w:type="pct"/>
            <w:vAlign w:val="center"/>
          </w:tcPr>
          <w:p w14:paraId="29755EEB">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38</w:t>
            </w:r>
          </w:p>
        </w:tc>
        <w:tc>
          <w:tcPr>
            <w:tcW w:w="1068" w:type="pct"/>
            <w:vAlign w:val="center"/>
          </w:tcPr>
          <w:p w14:paraId="16C71532">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38</w:t>
            </w:r>
          </w:p>
        </w:tc>
        <w:tc>
          <w:tcPr>
            <w:tcW w:w="1068" w:type="pct"/>
          </w:tcPr>
          <w:p w14:paraId="6E84DF00">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40</w:t>
            </w:r>
          </w:p>
        </w:tc>
        <w:tc>
          <w:tcPr>
            <w:tcW w:w="1067" w:type="pct"/>
          </w:tcPr>
          <w:p w14:paraId="7A6BF9E8">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36</w:t>
            </w:r>
          </w:p>
        </w:tc>
      </w:tr>
      <w:tr w14:paraId="0FACB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30B40A35">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项目区西侧</w:t>
            </w:r>
          </w:p>
        </w:tc>
        <w:tc>
          <w:tcPr>
            <w:tcW w:w="1068" w:type="pct"/>
            <w:vAlign w:val="center"/>
          </w:tcPr>
          <w:p w14:paraId="05F85C3D">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40</w:t>
            </w:r>
          </w:p>
        </w:tc>
        <w:tc>
          <w:tcPr>
            <w:tcW w:w="1068" w:type="pct"/>
            <w:vAlign w:val="center"/>
          </w:tcPr>
          <w:p w14:paraId="23F7407E">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37</w:t>
            </w:r>
          </w:p>
        </w:tc>
        <w:tc>
          <w:tcPr>
            <w:tcW w:w="1068" w:type="pct"/>
          </w:tcPr>
          <w:p w14:paraId="5F71DB51">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38</w:t>
            </w:r>
          </w:p>
        </w:tc>
        <w:tc>
          <w:tcPr>
            <w:tcW w:w="1067" w:type="pct"/>
          </w:tcPr>
          <w:p w14:paraId="2DF79F73">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37</w:t>
            </w:r>
          </w:p>
        </w:tc>
      </w:tr>
      <w:tr w14:paraId="193A5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70E5C646">
            <w:pPr>
              <w:pStyle w:val="57"/>
              <w:adjustRightInd w:val="0"/>
              <w:snapToGrid w:val="0"/>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项目区北侧</w:t>
            </w:r>
          </w:p>
        </w:tc>
        <w:tc>
          <w:tcPr>
            <w:tcW w:w="1068" w:type="pct"/>
            <w:vAlign w:val="center"/>
          </w:tcPr>
          <w:p w14:paraId="39F44CD6">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39</w:t>
            </w:r>
          </w:p>
        </w:tc>
        <w:tc>
          <w:tcPr>
            <w:tcW w:w="1068" w:type="pct"/>
            <w:vAlign w:val="center"/>
          </w:tcPr>
          <w:p w14:paraId="6C348CAD">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37</w:t>
            </w:r>
          </w:p>
        </w:tc>
        <w:tc>
          <w:tcPr>
            <w:tcW w:w="1068" w:type="pct"/>
          </w:tcPr>
          <w:p w14:paraId="3705A802">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40</w:t>
            </w:r>
          </w:p>
        </w:tc>
        <w:tc>
          <w:tcPr>
            <w:tcW w:w="1067" w:type="pct"/>
          </w:tcPr>
          <w:p w14:paraId="6F0B2293">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38</w:t>
            </w:r>
          </w:p>
        </w:tc>
      </w:tr>
    </w:tbl>
    <w:p w14:paraId="6E29FB5D">
      <w:pPr>
        <w:ind w:firstLine="480"/>
        <w:rPr>
          <w:color w:val="auto"/>
          <w:lang w:eastAsia="zh-CN"/>
        </w:rPr>
      </w:pPr>
      <w:r>
        <w:rPr>
          <w:color w:val="auto"/>
          <w:lang w:eastAsia="zh-CN"/>
        </w:rPr>
        <w:t>根据评价结果，</w:t>
      </w:r>
      <w:r>
        <w:rPr>
          <w:bCs/>
          <w:color w:val="auto"/>
          <w:lang w:eastAsia="zh-CN"/>
        </w:rPr>
        <w:t>项目区边界四周的昼间、夜间声环境质量</w:t>
      </w:r>
      <w:r>
        <w:rPr>
          <w:color w:val="auto"/>
          <w:lang w:eastAsia="zh-CN"/>
        </w:rPr>
        <w:t>均能达到《</w:t>
      </w:r>
      <w:r>
        <w:rPr>
          <w:color w:val="auto"/>
          <w:szCs w:val="24"/>
          <w:lang w:eastAsia="zh-CN"/>
        </w:rPr>
        <w:t>声环境质量标准》（GB3096-2008）2类区标准</w:t>
      </w:r>
      <w:r>
        <w:rPr>
          <w:color w:val="auto"/>
          <w:lang w:eastAsia="zh-CN"/>
        </w:rPr>
        <w:t>要求（昼间：60dB（A），夜间：50dB（A））。</w:t>
      </w:r>
    </w:p>
    <w:p w14:paraId="5B9D0BBB">
      <w:pPr>
        <w:pStyle w:val="4"/>
        <w:ind w:left="301" w:hanging="301"/>
        <w:rPr>
          <w:color w:val="auto"/>
          <w:lang w:eastAsia="zh-CN"/>
        </w:rPr>
      </w:pPr>
      <w:bookmarkStart w:id="194" w:name="_Toc223926527"/>
      <w:r>
        <w:rPr>
          <w:color w:val="auto"/>
          <w:lang w:eastAsia="zh-CN"/>
        </w:rPr>
        <w:t>土壤环境质量现状评价</w:t>
      </w:r>
      <w:bookmarkEnd w:id="194"/>
    </w:p>
    <w:p w14:paraId="32D7E2F8">
      <w:pPr>
        <w:ind w:firstLine="480"/>
        <w:rPr>
          <w:color w:val="auto"/>
          <w:szCs w:val="24"/>
          <w:lang w:eastAsia="zh-CN"/>
        </w:rPr>
      </w:pPr>
      <w:r>
        <w:rPr>
          <w:color w:val="auto"/>
          <w:lang w:eastAsia="zh-CN"/>
        </w:rPr>
        <w:t>本工程</w:t>
      </w:r>
      <w:r>
        <w:rPr>
          <w:rFonts w:hint="eastAsia"/>
          <w:color w:val="auto"/>
          <w:lang w:eastAsia="zh-CN"/>
        </w:rPr>
        <w:t>属于</w:t>
      </w:r>
      <w:r>
        <w:rPr>
          <w:color w:val="auto"/>
          <w:lang w:eastAsia="zh-CN"/>
        </w:rPr>
        <w:t>采矿业中的金属矿采选项目，根据《环境影响评价技术导则土壤环境（试行）》（HJ964-2018）附录A，本工程属于I类行业，主要具有生态影响和土壤污染的特征。</w:t>
      </w:r>
      <w:r>
        <w:rPr>
          <w:rFonts w:hint="eastAsia"/>
          <w:color w:val="auto"/>
          <w:lang w:eastAsia="zh-CN"/>
        </w:rPr>
        <w:t>本项目土壤类均为棕钙土，</w:t>
      </w:r>
      <w:r>
        <w:rPr>
          <w:color w:val="auto"/>
          <w:lang w:eastAsia="zh-CN"/>
        </w:rPr>
        <w:t>根据《环境影响评价技术导则土壤环境（试行）》（HJ964-2018）中表6现状监测布点类型和数量，本项目为生态影响型</w:t>
      </w:r>
      <w:r>
        <w:rPr>
          <w:rFonts w:hint="eastAsia"/>
          <w:color w:val="auto"/>
          <w:lang w:eastAsia="zh-CN"/>
        </w:rPr>
        <w:t>二</w:t>
      </w:r>
      <w:r>
        <w:rPr>
          <w:color w:val="auto"/>
          <w:lang w:eastAsia="zh-CN"/>
        </w:rPr>
        <w:t>级评价及污染影响型一级评价，生态影响</w:t>
      </w:r>
      <w:r>
        <w:rPr>
          <w:rFonts w:hint="eastAsia"/>
          <w:color w:val="auto"/>
          <w:lang w:eastAsia="zh-CN"/>
        </w:rPr>
        <w:t>二</w:t>
      </w:r>
      <w:r>
        <w:rPr>
          <w:color w:val="auto"/>
          <w:lang w:eastAsia="zh-CN"/>
        </w:rPr>
        <w:t>级在项目评价范围内共布设</w:t>
      </w:r>
      <w:r>
        <w:rPr>
          <w:rFonts w:hint="eastAsia"/>
          <w:color w:val="auto"/>
          <w:lang w:eastAsia="zh-CN"/>
        </w:rPr>
        <w:t>3</w:t>
      </w:r>
      <w:r>
        <w:rPr>
          <w:color w:val="auto"/>
          <w:lang w:eastAsia="zh-CN"/>
        </w:rPr>
        <w:t>个土壤表层样点（采矿权范围内</w:t>
      </w:r>
      <w:r>
        <w:rPr>
          <w:rFonts w:hint="eastAsia"/>
          <w:color w:val="auto"/>
          <w:lang w:eastAsia="zh-CN"/>
        </w:rPr>
        <w:t>3</w:t>
      </w:r>
      <w:r>
        <w:rPr>
          <w:color w:val="auto"/>
          <w:lang w:eastAsia="zh-CN"/>
        </w:rPr>
        <w:t>个，分别为</w:t>
      </w:r>
      <w:r>
        <w:rPr>
          <w:rFonts w:hint="eastAsia"/>
          <w:color w:val="auto"/>
          <w:lang w:eastAsia="zh-CN"/>
        </w:rPr>
        <w:t>1#</w:t>
      </w:r>
      <w:r>
        <w:rPr>
          <w:color w:val="auto"/>
          <w:lang w:eastAsia="zh-CN"/>
        </w:rPr>
        <w:t>、</w:t>
      </w:r>
      <w:r>
        <w:rPr>
          <w:rFonts w:hint="eastAsia"/>
          <w:color w:val="auto"/>
          <w:lang w:eastAsia="zh-CN"/>
        </w:rPr>
        <w:t>2#</w:t>
      </w:r>
      <w:r>
        <w:rPr>
          <w:color w:val="auto"/>
          <w:lang w:eastAsia="zh-CN"/>
        </w:rPr>
        <w:t>、</w:t>
      </w:r>
      <w:r>
        <w:rPr>
          <w:rFonts w:hint="eastAsia"/>
          <w:color w:val="auto"/>
          <w:lang w:eastAsia="zh-CN"/>
        </w:rPr>
        <w:t>3#</w:t>
      </w:r>
      <w:r>
        <w:rPr>
          <w:color w:val="auto"/>
          <w:lang w:eastAsia="zh-CN"/>
        </w:rPr>
        <w:t>；项目区外</w:t>
      </w:r>
      <w:r>
        <w:rPr>
          <w:rFonts w:hint="eastAsia"/>
          <w:color w:val="auto"/>
          <w:lang w:eastAsia="zh-CN"/>
        </w:rPr>
        <w:t>4</w:t>
      </w:r>
      <w:r>
        <w:rPr>
          <w:color w:val="auto"/>
          <w:lang w:eastAsia="zh-CN"/>
        </w:rPr>
        <w:t>个，分别为</w:t>
      </w:r>
      <w:r>
        <w:rPr>
          <w:rFonts w:hint="eastAsia"/>
          <w:color w:val="auto"/>
          <w:lang w:eastAsia="zh-CN"/>
        </w:rPr>
        <w:t>4#、5#、6#、7#</w:t>
      </w:r>
      <w:r>
        <w:rPr>
          <w:color w:val="auto"/>
          <w:lang w:eastAsia="zh-CN"/>
        </w:rPr>
        <w:t>）；污染影响一级评价在项目区共布设5个柱状样，分别为</w:t>
      </w:r>
      <w:r>
        <w:rPr>
          <w:rFonts w:hint="eastAsia"/>
          <w:color w:val="auto"/>
          <w:lang w:eastAsia="zh-CN"/>
        </w:rPr>
        <w:t>S</w:t>
      </w:r>
      <w:r>
        <w:rPr>
          <w:color w:val="auto"/>
          <w:lang w:eastAsia="zh-CN"/>
        </w:rPr>
        <w:t>1、</w:t>
      </w:r>
      <w:r>
        <w:rPr>
          <w:rFonts w:hint="eastAsia"/>
          <w:color w:val="auto"/>
          <w:lang w:eastAsia="zh-CN"/>
        </w:rPr>
        <w:t>S</w:t>
      </w:r>
      <w:r>
        <w:rPr>
          <w:color w:val="auto"/>
          <w:lang w:eastAsia="zh-CN"/>
        </w:rPr>
        <w:t>2、</w:t>
      </w:r>
      <w:r>
        <w:rPr>
          <w:rFonts w:hint="eastAsia"/>
          <w:color w:val="auto"/>
          <w:lang w:eastAsia="zh-CN"/>
        </w:rPr>
        <w:t>S</w:t>
      </w:r>
      <w:r>
        <w:rPr>
          <w:color w:val="auto"/>
          <w:lang w:eastAsia="zh-CN"/>
        </w:rPr>
        <w:t>3、</w:t>
      </w:r>
      <w:r>
        <w:rPr>
          <w:rFonts w:hint="eastAsia"/>
          <w:color w:val="auto"/>
          <w:lang w:eastAsia="zh-CN"/>
        </w:rPr>
        <w:t>S</w:t>
      </w:r>
      <w:r>
        <w:rPr>
          <w:color w:val="auto"/>
          <w:lang w:eastAsia="zh-CN"/>
        </w:rPr>
        <w:t>4、</w:t>
      </w:r>
      <w:r>
        <w:rPr>
          <w:rFonts w:hint="eastAsia"/>
          <w:color w:val="auto"/>
          <w:lang w:eastAsia="zh-CN"/>
        </w:rPr>
        <w:t>S</w:t>
      </w:r>
      <w:r>
        <w:rPr>
          <w:color w:val="auto"/>
          <w:lang w:eastAsia="zh-CN"/>
        </w:rPr>
        <w:t>5，</w:t>
      </w:r>
      <w:r>
        <w:rPr>
          <w:rFonts w:hint="eastAsia"/>
          <w:color w:val="auto"/>
          <w:lang w:eastAsia="zh-CN"/>
        </w:rPr>
        <w:t>3</w:t>
      </w:r>
      <w:r>
        <w:rPr>
          <w:color w:val="auto"/>
          <w:lang w:eastAsia="zh-CN"/>
        </w:rPr>
        <w:t>个表层样分别为</w:t>
      </w:r>
      <w:r>
        <w:rPr>
          <w:rFonts w:hint="eastAsia"/>
          <w:color w:val="auto"/>
          <w:lang w:eastAsia="zh-CN"/>
        </w:rPr>
        <w:t>1#</w:t>
      </w:r>
      <w:r>
        <w:rPr>
          <w:color w:val="auto"/>
          <w:lang w:eastAsia="zh-CN"/>
        </w:rPr>
        <w:t>、</w:t>
      </w:r>
      <w:r>
        <w:rPr>
          <w:rFonts w:hint="eastAsia"/>
          <w:color w:val="auto"/>
          <w:lang w:eastAsia="zh-CN"/>
        </w:rPr>
        <w:t>2#</w:t>
      </w:r>
      <w:r>
        <w:rPr>
          <w:color w:val="auto"/>
          <w:lang w:eastAsia="zh-CN"/>
        </w:rPr>
        <w:t>、</w:t>
      </w:r>
      <w:r>
        <w:rPr>
          <w:rFonts w:hint="eastAsia"/>
          <w:color w:val="auto"/>
          <w:lang w:eastAsia="zh-CN"/>
        </w:rPr>
        <w:t>3#，</w:t>
      </w:r>
      <w:r>
        <w:rPr>
          <w:color w:val="auto"/>
          <w:lang w:eastAsia="zh-CN"/>
        </w:rPr>
        <w:t>项目区外布设4个表层样，分别为</w:t>
      </w:r>
      <w:r>
        <w:rPr>
          <w:rFonts w:hint="eastAsia"/>
          <w:color w:val="auto"/>
          <w:lang w:eastAsia="zh-CN"/>
        </w:rPr>
        <w:t>4#、5#、6#、7#</w:t>
      </w:r>
      <w:r>
        <w:rPr>
          <w:color w:val="auto"/>
          <w:lang w:eastAsia="zh-CN"/>
        </w:rPr>
        <w:t>。</w:t>
      </w:r>
    </w:p>
    <w:p w14:paraId="1F2B1C5D">
      <w:pPr>
        <w:pStyle w:val="42"/>
        <w:spacing w:before="72" w:after="72"/>
        <w:ind w:firstLine="480"/>
        <w:rPr>
          <w:rFonts w:hint="eastAsia"/>
          <w:color w:val="auto"/>
          <w:lang w:eastAsia="zh-CN"/>
        </w:rPr>
      </w:pPr>
      <w:r>
        <w:rPr>
          <w:color w:val="auto"/>
          <w:lang w:eastAsia="zh-CN"/>
        </w:rPr>
        <w:t>表4.2-</w:t>
      </w:r>
      <w:r>
        <w:rPr>
          <w:rFonts w:hint="eastAsia"/>
          <w:color w:val="auto"/>
          <w:lang w:eastAsia="zh-CN"/>
        </w:rPr>
        <w:t>10</w:t>
      </w:r>
      <w:r>
        <w:rPr>
          <w:color w:val="auto"/>
          <w:lang w:eastAsia="zh-CN"/>
        </w:rPr>
        <w:t xml:space="preserve">     土壤监测点位一览表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066"/>
        <w:gridCol w:w="2791"/>
        <w:gridCol w:w="1511"/>
        <w:gridCol w:w="1188"/>
        <w:gridCol w:w="1183"/>
      </w:tblGrid>
      <w:tr w14:paraId="4CF0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30" w:type="pct"/>
            <w:vAlign w:val="center"/>
          </w:tcPr>
          <w:p w14:paraId="53EBCE36">
            <w:pPr>
              <w:spacing w:line="360" w:lineRule="exact"/>
              <w:ind w:firstLine="0" w:firstLineChars="0"/>
              <w:jc w:val="center"/>
              <w:textAlignment w:val="auto"/>
              <w:rPr>
                <w:b/>
                <w:color w:val="auto"/>
                <w:sz w:val="21"/>
                <w:szCs w:val="21"/>
              </w:rPr>
            </w:pPr>
            <w:r>
              <w:rPr>
                <w:b/>
                <w:color w:val="auto"/>
                <w:sz w:val="21"/>
                <w:szCs w:val="21"/>
              </w:rPr>
              <w:t>编号</w:t>
            </w:r>
          </w:p>
        </w:tc>
        <w:tc>
          <w:tcPr>
            <w:tcW w:w="643" w:type="pct"/>
            <w:vAlign w:val="center"/>
          </w:tcPr>
          <w:p w14:paraId="1852D0D3">
            <w:pPr>
              <w:spacing w:line="360" w:lineRule="exact"/>
              <w:ind w:firstLine="0" w:firstLineChars="0"/>
              <w:jc w:val="center"/>
              <w:textAlignment w:val="auto"/>
              <w:rPr>
                <w:b/>
                <w:color w:val="auto"/>
                <w:sz w:val="21"/>
                <w:szCs w:val="21"/>
              </w:rPr>
            </w:pPr>
            <w:r>
              <w:rPr>
                <w:b/>
                <w:color w:val="auto"/>
                <w:sz w:val="21"/>
                <w:szCs w:val="21"/>
              </w:rPr>
              <w:t>监测点位</w:t>
            </w:r>
          </w:p>
        </w:tc>
        <w:tc>
          <w:tcPr>
            <w:tcW w:w="1684" w:type="pct"/>
            <w:vAlign w:val="center"/>
          </w:tcPr>
          <w:p w14:paraId="3C21F503">
            <w:pPr>
              <w:spacing w:line="360" w:lineRule="exact"/>
              <w:ind w:firstLine="0" w:firstLineChars="0"/>
              <w:jc w:val="center"/>
              <w:textAlignment w:val="auto"/>
              <w:rPr>
                <w:b/>
                <w:color w:val="auto"/>
                <w:sz w:val="21"/>
                <w:szCs w:val="21"/>
              </w:rPr>
            </w:pPr>
            <w:r>
              <w:rPr>
                <w:b/>
                <w:color w:val="auto"/>
                <w:sz w:val="21"/>
                <w:szCs w:val="21"/>
              </w:rPr>
              <w:t>坐标</w:t>
            </w:r>
          </w:p>
        </w:tc>
        <w:tc>
          <w:tcPr>
            <w:tcW w:w="912" w:type="pct"/>
            <w:vAlign w:val="center"/>
          </w:tcPr>
          <w:p w14:paraId="7DC13D11">
            <w:pPr>
              <w:spacing w:line="360" w:lineRule="exact"/>
              <w:ind w:firstLine="0" w:firstLineChars="0"/>
              <w:jc w:val="center"/>
              <w:textAlignment w:val="auto"/>
              <w:rPr>
                <w:b/>
                <w:color w:val="auto"/>
                <w:sz w:val="21"/>
                <w:szCs w:val="21"/>
              </w:rPr>
            </w:pPr>
            <w:r>
              <w:rPr>
                <w:b/>
                <w:color w:val="auto"/>
                <w:sz w:val="21"/>
                <w:szCs w:val="21"/>
              </w:rPr>
              <w:t>用地类型</w:t>
            </w:r>
          </w:p>
        </w:tc>
        <w:tc>
          <w:tcPr>
            <w:tcW w:w="717" w:type="pct"/>
            <w:vAlign w:val="center"/>
          </w:tcPr>
          <w:p w14:paraId="7950B23A">
            <w:pPr>
              <w:spacing w:line="360" w:lineRule="exact"/>
              <w:ind w:firstLine="0" w:firstLineChars="0"/>
              <w:jc w:val="center"/>
              <w:textAlignment w:val="auto"/>
              <w:rPr>
                <w:b/>
                <w:color w:val="auto"/>
                <w:sz w:val="21"/>
                <w:szCs w:val="21"/>
              </w:rPr>
            </w:pPr>
            <w:r>
              <w:rPr>
                <w:b/>
                <w:color w:val="auto"/>
                <w:sz w:val="21"/>
                <w:szCs w:val="21"/>
              </w:rPr>
              <w:t>备注</w:t>
            </w:r>
          </w:p>
        </w:tc>
        <w:tc>
          <w:tcPr>
            <w:tcW w:w="714" w:type="pct"/>
            <w:vAlign w:val="center"/>
          </w:tcPr>
          <w:p w14:paraId="27D2616B">
            <w:pPr>
              <w:spacing w:line="360" w:lineRule="exact"/>
              <w:ind w:firstLine="0" w:firstLineChars="0"/>
              <w:jc w:val="center"/>
              <w:textAlignment w:val="auto"/>
              <w:rPr>
                <w:b/>
                <w:color w:val="auto"/>
                <w:sz w:val="21"/>
                <w:szCs w:val="21"/>
                <w:lang w:eastAsia="zh-CN"/>
              </w:rPr>
            </w:pPr>
            <w:r>
              <w:rPr>
                <w:rFonts w:hint="eastAsia"/>
                <w:b/>
                <w:color w:val="auto"/>
                <w:sz w:val="21"/>
                <w:szCs w:val="21"/>
                <w:lang w:eastAsia="zh-CN"/>
              </w:rPr>
              <w:t>监测因子</w:t>
            </w:r>
          </w:p>
        </w:tc>
      </w:tr>
      <w:tr w14:paraId="4B19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312BAFBE">
            <w:pPr>
              <w:spacing w:line="360" w:lineRule="exact"/>
              <w:ind w:firstLine="0" w:firstLineChars="0"/>
              <w:jc w:val="center"/>
              <w:textAlignment w:val="auto"/>
              <w:rPr>
                <w:color w:val="auto"/>
                <w:sz w:val="21"/>
                <w:szCs w:val="21"/>
              </w:rPr>
            </w:pPr>
            <w:r>
              <w:rPr>
                <w:rFonts w:hint="eastAsia"/>
                <w:color w:val="auto"/>
                <w:sz w:val="21"/>
                <w:szCs w:val="21"/>
                <w:lang w:eastAsia="zh-CN"/>
              </w:rPr>
              <w:t>S</w:t>
            </w:r>
            <w:r>
              <w:rPr>
                <w:color w:val="auto"/>
                <w:sz w:val="21"/>
                <w:szCs w:val="21"/>
              </w:rPr>
              <w:t>1</w:t>
            </w:r>
          </w:p>
        </w:tc>
        <w:tc>
          <w:tcPr>
            <w:tcW w:w="643" w:type="pct"/>
            <w:vAlign w:val="center"/>
          </w:tcPr>
          <w:p w14:paraId="7401CE7B">
            <w:pPr>
              <w:spacing w:line="360" w:lineRule="exact"/>
              <w:ind w:firstLine="0" w:firstLineChars="0"/>
              <w:jc w:val="center"/>
              <w:textAlignment w:val="auto"/>
              <w:rPr>
                <w:color w:val="auto"/>
                <w:sz w:val="21"/>
                <w:szCs w:val="21"/>
              </w:rPr>
            </w:pPr>
            <w:r>
              <w:rPr>
                <w:color w:val="auto"/>
                <w:sz w:val="21"/>
                <w:szCs w:val="21"/>
              </w:rPr>
              <w:t>项目区内</w:t>
            </w:r>
          </w:p>
        </w:tc>
        <w:tc>
          <w:tcPr>
            <w:tcW w:w="1684" w:type="pct"/>
            <w:vAlign w:val="center"/>
          </w:tcPr>
          <w:p w14:paraId="045B4950">
            <w:pPr>
              <w:pStyle w:val="58"/>
              <w:rPr>
                <w:rFonts w:eastAsia="Times New Roman"/>
                <w:snapToGrid/>
                <w:color w:val="auto"/>
                <w:szCs w:val="21"/>
              </w:rPr>
            </w:pPr>
          </w:p>
        </w:tc>
        <w:tc>
          <w:tcPr>
            <w:tcW w:w="912" w:type="pct"/>
            <w:vAlign w:val="center"/>
          </w:tcPr>
          <w:p w14:paraId="3D1822A8">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61F66165">
            <w:pPr>
              <w:spacing w:line="360" w:lineRule="exact"/>
              <w:ind w:firstLine="0" w:firstLineChars="0"/>
              <w:jc w:val="center"/>
              <w:textAlignment w:val="auto"/>
              <w:rPr>
                <w:color w:val="auto"/>
                <w:sz w:val="21"/>
                <w:szCs w:val="21"/>
              </w:rPr>
            </w:pPr>
            <w:r>
              <w:rPr>
                <w:color w:val="auto"/>
                <w:sz w:val="21"/>
                <w:szCs w:val="21"/>
                <w:lang w:eastAsia="zh-CN"/>
              </w:rPr>
              <w:t>柱状样</w:t>
            </w:r>
          </w:p>
        </w:tc>
        <w:tc>
          <w:tcPr>
            <w:tcW w:w="714" w:type="pct"/>
            <w:vMerge w:val="restart"/>
            <w:vAlign w:val="center"/>
          </w:tcPr>
          <w:p w14:paraId="44033BC7">
            <w:pPr>
              <w:spacing w:line="360" w:lineRule="exact"/>
              <w:ind w:firstLine="0" w:firstLineChars="0"/>
              <w:jc w:val="center"/>
              <w:textAlignment w:val="auto"/>
              <w:rPr>
                <w:color w:val="auto"/>
                <w:sz w:val="21"/>
                <w:szCs w:val="21"/>
                <w:lang w:eastAsia="zh-CN"/>
              </w:rPr>
            </w:pPr>
            <w:r>
              <w:rPr>
                <w:color w:val="auto"/>
                <w:sz w:val="21"/>
                <w:szCs w:val="21"/>
                <w:lang w:eastAsia="zh-CN"/>
              </w:rPr>
              <w:t>pH、</w:t>
            </w:r>
            <w:r>
              <w:rPr>
                <w:rFonts w:hint="eastAsia"/>
                <w:color w:val="auto"/>
                <w:sz w:val="21"/>
                <w:szCs w:val="21"/>
                <w:lang w:eastAsia="zh-CN"/>
              </w:rPr>
              <w:t>含盐量、</w:t>
            </w:r>
            <w:r>
              <w:rPr>
                <w:color w:val="auto"/>
                <w:sz w:val="21"/>
                <w:szCs w:val="21"/>
                <w:lang w:eastAsia="zh-CN"/>
              </w:rPr>
              <w:t>汞、砷、</w:t>
            </w:r>
            <w:r>
              <w:rPr>
                <w:rFonts w:hint="eastAsia"/>
                <w:color w:val="auto"/>
                <w:sz w:val="21"/>
                <w:szCs w:val="21"/>
                <w:lang w:eastAsia="zh-CN"/>
              </w:rPr>
              <w:t>铜、</w:t>
            </w:r>
            <w:r>
              <w:rPr>
                <w:color w:val="auto"/>
                <w:sz w:val="21"/>
                <w:szCs w:val="21"/>
                <w:lang w:eastAsia="zh-CN"/>
              </w:rPr>
              <w:t>镍、铅</w:t>
            </w:r>
            <w:r>
              <w:rPr>
                <w:rFonts w:hint="eastAsia"/>
                <w:color w:val="auto"/>
                <w:sz w:val="21"/>
                <w:szCs w:val="21"/>
                <w:lang w:eastAsia="zh-CN"/>
              </w:rPr>
              <w:t>、</w:t>
            </w:r>
            <w:r>
              <w:rPr>
                <w:color w:val="auto"/>
                <w:sz w:val="21"/>
                <w:szCs w:val="21"/>
                <w:lang w:eastAsia="zh-CN"/>
              </w:rPr>
              <w:t>镉、六价铬</w:t>
            </w:r>
            <w:r>
              <w:rPr>
                <w:rFonts w:hint="eastAsia"/>
                <w:color w:val="auto"/>
                <w:sz w:val="21"/>
                <w:szCs w:val="21"/>
                <w:lang w:eastAsia="zh-CN"/>
              </w:rPr>
              <w:t>、45项基本因子</w:t>
            </w:r>
            <w:r>
              <w:rPr>
                <w:color w:val="auto"/>
                <w:sz w:val="21"/>
                <w:szCs w:val="21"/>
                <w:lang w:eastAsia="zh-CN"/>
              </w:rPr>
              <w:t>、</w:t>
            </w:r>
          </w:p>
        </w:tc>
      </w:tr>
      <w:tr w14:paraId="3FC7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1E8E8961">
            <w:pPr>
              <w:spacing w:line="360" w:lineRule="exact"/>
              <w:ind w:firstLine="0" w:firstLineChars="0"/>
              <w:jc w:val="center"/>
              <w:textAlignment w:val="auto"/>
              <w:rPr>
                <w:color w:val="auto"/>
                <w:sz w:val="21"/>
                <w:szCs w:val="21"/>
                <w:lang w:eastAsia="zh-CN"/>
              </w:rPr>
            </w:pPr>
            <w:r>
              <w:rPr>
                <w:rFonts w:hint="eastAsia"/>
                <w:color w:val="auto"/>
                <w:sz w:val="21"/>
                <w:szCs w:val="21"/>
                <w:lang w:eastAsia="zh-CN"/>
              </w:rPr>
              <w:t>S2</w:t>
            </w:r>
          </w:p>
        </w:tc>
        <w:tc>
          <w:tcPr>
            <w:tcW w:w="643" w:type="pct"/>
            <w:vAlign w:val="center"/>
          </w:tcPr>
          <w:p w14:paraId="5D390157">
            <w:pPr>
              <w:spacing w:line="360" w:lineRule="exact"/>
              <w:ind w:firstLine="0" w:firstLineChars="0"/>
              <w:jc w:val="center"/>
              <w:textAlignment w:val="auto"/>
              <w:rPr>
                <w:color w:val="auto"/>
                <w:sz w:val="21"/>
                <w:szCs w:val="21"/>
              </w:rPr>
            </w:pPr>
            <w:r>
              <w:rPr>
                <w:color w:val="auto"/>
                <w:sz w:val="21"/>
                <w:szCs w:val="21"/>
              </w:rPr>
              <w:t>项目区内</w:t>
            </w:r>
          </w:p>
        </w:tc>
        <w:tc>
          <w:tcPr>
            <w:tcW w:w="1684" w:type="pct"/>
            <w:vAlign w:val="center"/>
          </w:tcPr>
          <w:p w14:paraId="6EF53BCC">
            <w:pPr>
              <w:pStyle w:val="58"/>
              <w:rPr>
                <w:rFonts w:eastAsia="Times New Roman"/>
                <w:snapToGrid/>
                <w:color w:val="auto"/>
                <w:szCs w:val="21"/>
              </w:rPr>
            </w:pPr>
          </w:p>
        </w:tc>
        <w:tc>
          <w:tcPr>
            <w:tcW w:w="1553" w:type="dxa"/>
            <w:vAlign w:val="center"/>
          </w:tcPr>
          <w:p w14:paraId="5103EF1A">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1EF8AB2A">
            <w:pPr>
              <w:spacing w:line="360" w:lineRule="exact"/>
              <w:ind w:firstLine="0" w:firstLineChars="0"/>
              <w:jc w:val="center"/>
              <w:textAlignment w:val="auto"/>
              <w:rPr>
                <w:color w:val="auto"/>
                <w:sz w:val="21"/>
                <w:szCs w:val="21"/>
              </w:rPr>
            </w:pPr>
            <w:r>
              <w:rPr>
                <w:color w:val="auto"/>
                <w:sz w:val="21"/>
                <w:szCs w:val="21"/>
                <w:lang w:eastAsia="zh-CN"/>
              </w:rPr>
              <w:t>柱状样</w:t>
            </w:r>
          </w:p>
        </w:tc>
        <w:tc>
          <w:tcPr>
            <w:tcW w:w="714" w:type="pct"/>
            <w:vMerge w:val="continue"/>
            <w:vAlign w:val="center"/>
          </w:tcPr>
          <w:p w14:paraId="44CB2141">
            <w:pPr>
              <w:spacing w:line="360" w:lineRule="exact"/>
              <w:ind w:firstLine="0" w:firstLineChars="0"/>
              <w:jc w:val="center"/>
              <w:textAlignment w:val="auto"/>
              <w:rPr>
                <w:color w:val="auto"/>
                <w:sz w:val="21"/>
                <w:szCs w:val="21"/>
                <w:lang w:eastAsia="zh-CN"/>
              </w:rPr>
            </w:pPr>
          </w:p>
        </w:tc>
      </w:tr>
      <w:tr w14:paraId="1492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30" w:type="pct"/>
            <w:vAlign w:val="center"/>
          </w:tcPr>
          <w:p w14:paraId="68742258">
            <w:pPr>
              <w:spacing w:line="360" w:lineRule="exact"/>
              <w:ind w:firstLine="0" w:firstLineChars="0"/>
              <w:jc w:val="center"/>
              <w:textAlignment w:val="auto"/>
              <w:rPr>
                <w:color w:val="auto"/>
                <w:sz w:val="21"/>
                <w:szCs w:val="21"/>
                <w:lang w:eastAsia="zh-CN"/>
              </w:rPr>
            </w:pPr>
            <w:r>
              <w:rPr>
                <w:rFonts w:hint="eastAsia"/>
                <w:color w:val="auto"/>
                <w:sz w:val="21"/>
                <w:szCs w:val="21"/>
                <w:lang w:eastAsia="zh-CN"/>
              </w:rPr>
              <w:t>S3</w:t>
            </w:r>
          </w:p>
        </w:tc>
        <w:tc>
          <w:tcPr>
            <w:tcW w:w="643" w:type="pct"/>
            <w:vAlign w:val="center"/>
          </w:tcPr>
          <w:p w14:paraId="4A5669CD">
            <w:pPr>
              <w:spacing w:line="360" w:lineRule="exact"/>
              <w:ind w:firstLine="0" w:firstLineChars="0"/>
              <w:jc w:val="center"/>
              <w:textAlignment w:val="auto"/>
              <w:rPr>
                <w:color w:val="auto"/>
                <w:sz w:val="21"/>
                <w:szCs w:val="21"/>
                <w:lang w:eastAsia="zh-CN"/>
              </w:rPr>
            </w:pPr>
            <w:r>
              <w:rPr>
                <w:color w:val="auto"/>
                <w:sz w:val="21"/>
                <w:szCs w:val="21"/>
              </w:rPr>
              <w:t>项目区内</w:t>
            </w:r>
          </w:p>
        </w:tc>
        <w:tc>
          <w:tcPr>
            <w:tcW w:w="1684" w:type="pct"/>
            <w:vAlign w:val="center"/>
          </w:tcPr>
          <w:p w14:paraId="7025C386">
            <w:pPr>
              <w:pStyle w:val="58"/>
              <w:rPr>
                <w:rFonts w:eastAsia="Times New Roman"/>
                <w:snapToGrid/>
                <w:color w:val="auto"/>
                <w:szCs w:val="21"/>
              </w:rPr>
            </w:pPr>
          </w:p>
        </w:tc>
        <w:tc>
          <w:tcPr>
            <w:tcW w:w="1553" w:type="dxa"/>
            <w:vAlign w:val="center"/>
          </w:tcPr>
          <w:p w14:paraId="73CAD4A7">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474CF6F0">
            <w:pPr>
              <w:spacing w:line="360" w:lineRule="exact"/>
              <w:ind w:firstLine="0" w:firstLineChars="0"/>
              <w:jc w:val="center"/>
              <w:textAlignment w:val="auto"/>
              <w:rPr>
                <w:color w:val="auto"/>
                <w:sz w:val="21"/>
                <w:szCs w:val="21"/>
              </w:rPr>
            </w:pPr>
            <w:r>
              <w:rPr>
                <w:color w:val="auto"/>
                <w:sz w:val="21"/>
                <w:szCs w:val="21"/>
                <w:lang w:eastAsia="zh-CN"/>
              </w:rPr>
              <w:t>柱状样</w:t>
            </w:r>
          </w:p>
        </w:tc>
        <w:tc>
          <w:tcPr>
            <w:tcW w:w="714" w:type="pct"/>
            <w:vMerge w:val="continue"/>
            <w:vAlign w:val="center"/>
          </w:tcPr>
          <w:p w14:paraId="6EAA4128">
            <w:pPr>
              <w:spacing w:line="360" w:lineRule="exact"/>
              <w:ind w:firstLine="0" w:firstLineChars="0"/>
              <w:jc w:val="center"/>
              <w:textAlignment w:val="auto"/>
              <w:rPr>
                <w:color w:val="auto"/>
                <w:sz w:val="21"/>
                <w:szCs w:val="21"/>
                <w:lang w:eastAsia="zh-CN"/>
              </w:rPr>
            </w:pPr>
          </w:p>
        </w:tc>
      </w:tr>
      <w:tr w14:paraId="5903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55F4BDE9">
            <w:pPr>
              <w:spacing w:line="360" w:lineRule="exact"/>
              <w:ind w:firstLine="0" w:firstLineChars="0"/>
              <w:jc w:val="center"/>
              <w:textAlignment w:val="auto"/>
              <w:rPr>
                <w:color w:val="auto"/>
                <w:sz w:val="21"/>
                <w:szCs w:val="21"/>
                <w:lang w:eastAsia="zh-CN"/>
              </w:rPr>
            </w:pPr>
            <w:r>
              <w:rPr>
                <w:rFonts w:hint="eastAsia"/>
                <w:color w:val="auto"/>
                <w:sz w:val="21"/>
                <w:szCs w:val="21"/>
                <w:lang w:eastAsia="zh-CN"/>
              </w:rPr>
              <w:t>S4</w:t>
            </w:r>
          </w:p>
        </w:tc>
        <w:tc>
          <w:tcPr>
            <w:tcW w:w="643" w:type="pct"/>
            <w:vAlign w:val="center"/>
          </w:tcPr>
          <w:p w14:paraId="29266FCF">
            <w:pPr>
              <w:spacing w:line="360" w:lineRule="exact"/>
              <w:ind w:firstLine="0" w:firstLineChars="0"/>
              <w:jc w:val="center"/>
              <w:textAlignment w:val="auto"/>
              <w:rPr>
                <w:color w:val="auto"/>
                <w:sz w:val="21"/>
                <w:szCs w:val="21"/>
              </w:rPr>
            </w:pPr>
            <w:r>
              <w:rPr>
                <w:color w:val="auto"/>
                <w:sz w:val="21"/>
                <w:szCs w:val="21"/>
              </w:rPr>
              <w:t>项目区内</w:t>
            </w:r>
          </w:p>
        </w:tc>
        <w:tc>
          <w:tcPr>
            <w:tcW w:w="1684" w:type="pct"/>
            <w:vAlign w:val="center"/>
          </w:tcPr>
          <w:p w14:paraId="429C1BB6">
            <w:pPr>
              <w:pStyle w:val="58"/>
              <w:rPr>
                <w:rFonts w:eastAsia="Times New Roman"/>
                <w:snapToGrid/>
                <w:color w:val="auto"/>
                <w:szCs w:val="21"/>
              </w:rPr>
            </w:pPr>
          </w:p>
        </w:tc>
        <w:tc>
          <w:tcPr>
            <w:tcW w:w="1553" w:type="dxa"/>
            <w:vAlign w:val="center"/>
          </w:tcPr>
          <w:p w14:paraId="79DFE1D7">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1CE7F54F">
            <w:pPr>
              <w:spacing w:line="360" w:lineRule="exact"/>
              <w:ind w:firstLine="0" w:firstLineChars="0"/>
              <w:jc w:val="center"/>
              <w:textAlignment w:val="auto"/>
              <w:rPr>
                <w:color w:val="auto"/>
                <w:sz w:val="21"/>
                <w:szCs w:val="21"/>
              </w:rPr>
            </w:pPr>
            <w:r>
              <w:rPr>
                <w:color w:val="auto"/>
                <w:sz w:val="21"/>
                <w:szCs w:val="21"/>
                <w:lang w:eastAsia="zh-CN"/>
              </w:rPr>
              <w:t>柱状样</w:t>
            </w:r>
          </w:p>
        </w:tc>
        <w:tc>
          <w:tcPr>
            <w:tcW w:w="714" w:type="pct"/>
            <w:vMerge w:val="continue"/>
            <w:vAlign w:val="center"/>
          </w:tcPr>
          <w:p w14:paraId="09BAA973">
            <w:pPr>
              <w:spacing w:line="360" w:lineRule="exact"/>
              <w:ind w:firstLine="0" w:firstLineChars="0"/>
              <w:jc w:val="center"/>
              <w:textAlignment w:val="auto"/>
              <w:rPr>
                <w:color w:val="auto"/>
                <w:sz w:val="21"/>
                <w:szCs w:val="21"/>
                <w:lang w:eastAsia="zh-CN"/>
              </w:rPr>
            </w:pPr>
          </w:p>
        </w:tc>
      </w:tr>
      <w:tr w14:paraId="3A09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70BE2808">
            <w:pPr>
              <w:spacing w:line="360" w:lineRule="exact"/>
              <w:ind w:firstLine="0" w:firstLineChars="0"/>
              <w:jc w:val="center"/>
              <w:textAlignment w:val="auto"/>
              <w:rPr>
                <w:color w:val="auto"/>
                <w:sz w:val="21"/>
                <w:szCs w:val="21"/>
                <w:lang w:eastAsia="zh-CN"/>
              </w:rPr>
            </w:pPr>
            <w:r>
              <w:rPr>
                <w:rFonts w:hint="eastAsia"/>
                <w:color w:val="auto"/>
                <w:sz w:val="21"/>
                <w:szCs w:val="21"/>
                <w:lang w:eastAsia="zh-CN"/>
              </w:rPr>
              <w:t>S5</w:t>
            </w:r>
          </w:p>
        </w:tc>
        <w:tc>
          <w:tcPr>
            <w:tcW w:w="643" w:type="pct"/>
            <w:vAlign w:val="center"/>
          </w:tcPr>
          <w:p w14:paraId="4A12AD65">
            <w:pPr>
              <w:spacing w:line="360" w:lineRule="exact"/>
              <w:ind w:firstLine="0" w:firstLineChars="0"/>
              <w:jc w:val="center"/>
              <w:textAlignment w:val="auto"/>
              <w:rPr>
                <w:color w:val="auto"/>
                <w:sz w:val="21"/>
                <w:szCs w:val="21"/>
              </w:rPr>
            </w:pPr>
            <w:r>
              <w:rPr>
                <w:color w:val="auto"/>
                <w:sz w:val="21"/>
                <w:szCs w:val="21"/>
              </w:rPr>
              <w:t>项目区内</w:t>
            </w:r>
          </w:p>
        </w:tc>
        <w:tc>
          <w:tcPr>
            <w:tcW w:w="1684" w:type="pct"/>
            <w:vAlign w:val="center"/>
          </w:tcPr>
          <w:p w14:paraId="4992EA83">
            <w:pPr>
              <w:pStyle w:val="58"/>
              <w:rPr>
                <w:rFonts w:eastAsia="Times New Roman"/>
                <w:snapToGrid/>
                <w:color w:val="auto"/>
                <w:szCs w:val="21"/>
              </w:rPr>
            </w:pPr>
          </w:p>
        </w:tc>
        <w:tc>
          <w:tcPr>
            <w:tcW w:w="1553" w:type="dxa"/>
            <w:vAlign w:val="center"/>
          </w:tcPr>
          <w:p w14:paraId="243B6FDE">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173F6E0B">
            <w:pPr>
              <w:spacing w:line="360" w:lineRule="exact"/>
              <w:ind w:firstLine="0" w:firstLineChars="0"/>
              <w:jc w:val="center"/>
              <w:textAlignment w:val="auto"/>
              <w:rPr>
                <w:color w:val="auto"/>
                <w:sz w:val="21"/>
                <w:szCs w:val="21"/>
              </w:rPr>
            </w:pPr>
            <w:r>
              <w:rPr>
                <w:color w:val="auto"/>
                <w:sz w:val="21"/>
                <w:szCs w:val="21"/>
                <w:lang w:eastAsia="zh-CN"/>
              </w:rPr>
              <w:t>柱状样</w:t>
            </w:r>
          </w:p>
        </w:tc>
        <w:tc>
          <w:tcPr>
            <w:tcW w:w="714" w:type="pct"/>
            <w:vMerge w:val="continue"/>
            <w:vAlign w:val="center"/>
          </w:tcPr>
          <w:p w14:paraId="776D6007">
            <w:pPr>
              <w:spacing w:line="360" w:lineRule="exact"/>
              <w:ind w:firstLine="0" w:firstLineChars="0"/>
              <w:jc w:val="center"/>
              <w:textAlignment w:val="auto"/>
              <w:rPr>
                <w:color w:val="auto"/>
                <w:sz w:val="21"/>
                <w:szCs w:val="21"/>
                <w:lang w:eastAsia="zh-CN"/>
              </w:rPr>
            </w:pPr>
          </w:p>
        </w:tc>
      </w:tr>
      <w:tr w14:paraId="1032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30" w:type="pct"/>
            <w:vAlign w:val="center"/>
          </w:tcPr>
          <w:p w14:paraId="2964B1CA">
            <w:pPr>
              <w:spacing w:line="360" w:lineRule="exact"/>
              <w:ind w:firstLine="0" w:firstLineChars="0"/>
              <w:jc w:val="center"/>
              <w:textAlignment w:val="auto"/>
              <w:rPr>
                <w:color w:val="auto"/>
                <w:sz w:val="21"/>
                <w:szCs w:val="21"/>
              </w:rPr>
            </w:pPr>
            <w:r>
              <w:rPr>
                <w:rFonts w:hint="eastAsia"/>
                <w:color w:val="auto"/>
                <w:sz w:val="21"/>
                <w:szCs w:val="21"/>
                <w:lang w:eastAsia="zh-CN"/>
              </w:rPr>
              <w:t>3#</w:t>
            </w:r>
          </w:p>
        </w:tc>
        <w:tc>
          <w:tcPr>
            <w:tcW w:w="643" w:type="pct"/>
            <w:vAlign w:val="center"/>
          </w:tcPr>
          <w:p w14:paraId="17056DA6">
            <w:pPr>
              <w:spacing w:line="360" w:lineRule="exact"/>
              <w:ind w:firstLine="0" w:firstLineChars="0"/>
              <w:jc w:val="center"/>
              <w:textAlignment w:val="auto"/>
              <w:rPr>
                <w:color w:val="auto"/>
                <w:sz w:val="21"/>
                <w:szCs w:val="21"/>
                <w:lang w:eastAsia="zh-CN"/>
              </w:rPr>
            </w:pPr>
            <w:r>
              <w:rPr>
                <w:color w:val="auto"/>
                <w:sz w:val="21"/>
                <w:szCs w:val="21"/>
              </w:rPr>
              <w:t>项目区内</w:t>
            </w:r>
          </w:p>
        </w:tc>
        <w:tc>
          <w:tcPr>
            <w:tcW w:w="1684" w:type="pct"/>
            <w:vAlign w:val="center"/>
          </w:tcPr>
          <w:p w14:paraId="464C35EC">
            <w:pPr>
              <w:pStyle w:val="58"/>
              <w:rPr>
                <w:rFonts w:eastAsia="Times New Roman"/>
                <w:snapToGrid/>
                <w:color w:val="auto"/>
                <w:szCs w:val="21"/>
              </w:rPr>
            </w:pPr>
          </w:p>
        </w:tc>
        <w:tc>
          <w:tcPr>
            <w:tcW w:w="1553" w:type="dxa"/>
            <w:vAlign w:val="center"/>
          </w:tcPr>
          <w:p w14:paraId="74BD768C">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2379D491">
            <w:pPr>
              <w:spacing w:line="360" w:lineRule="exact"/>
              <w:ind w:firstLine="0" w:firstLineChars="0"/>
              <w:jc w:val="center"/>
              <w:textAlignment w:val="auto"/>
              <w:rPr>
                <w:color w:val="auto"/>
                <w:sz w:val="21"/>
                <w:szCs w:val="21"/>
              </w:rPr>
            </w:pPr>
            <w:r>
              <w:rPr>
                <w:color w:val="auto"/>
                <w:sz w:val="21"/>
                <w:szCs w:val="21"/>
              </w:rPr>
              <w:t>表层土</w:t>
            </w:r>
          </w:p>
        </w:tc>
        <w:tc>
          <w:tcPr>
            <w:tcW w:w="714" w:type="pct"/>
            <w:vMerge w:val="restart"/>
            <w:vAlign w:val="center"/>
          </w:tcPr>
          <w:p w14:paraId="13DC9452">
            <w:pPr>
              <w:spacing w:line="360" w:lineRule="exact"/>
              <w:ind w:firstLine="0" w:firstLineChars="0"/>
              <w:jc w:val="center"/>
              <w:textAlignment w:val="auto"/>
              <w:rPr>
                <w:color w:val="auto"/>
                <w:sz w:val="21"/>
                <w:szCs w:val="21"/>
                <w:lang w:eastAsia="zh-CN"/>
              </w:rPr>
            </w:pPr>
            <w:r>
              <w:rPr>
                <w:rFonts w:hint="eastAsia"/>
                <w:color w:val="auto"/>
                <w:sz w:val="21"/>
                <w:szCs w:val="21"/>
                <w:lang w:eastAsia="zh-CN"/>
              </w:rPr>
              <w:t>pH、含盐和45项基本因子</w:t>
            </w:r>
          </w:p>
        </w:tc>
      </w:tr>
      <w:tr w14:paraId="3A07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09B696A4">
            <w:pPr>
              <w:spacing w:line="360" w:lineRule="exact"/>
              <w:ind w:firstLine="0" w:firstLineChars="0"/>
              <w:jc w:val="center"/>
              <w:textAlignment w:val="auto"/>
              <w:rPr>
                <w:color w:val="auto"/>
                <w:sz w:val="21"/>
                <w:szCs w:val="21"/>
                <w:lang w:eastAsia="zh-CN"/>
              </w:rPr>
            </w:pPr>
            <w:r>
              <w:rPr>
                <w:rFonts w:hint="eastAsia"/>
                <w:color w:val="auto"/>
                <w:sz w:val="21"/>
                <w:szCs w:val="21"/>
                <w:lang w:eastAsia="zh-CN"/>
              </w:rPr>
              <w:t>7#</w:t>
            </w:r>
          </w:p>
        </w:tc>
        <w:tc>
          <w:tcPr>
            <w:tcW w:w="643" w:type="pct"/>
            <w:vAlign w:val="center"/>
          </w:tcPr>
          <w:p w14:paraId="3CBDCAD3">
            <w:pPr>
              <w:spacing w:line="360" w:lineRule="exact"/>
              <w:ind w:firstLine="0" w:firstLineChars="0"/>
              <w:jc w:val="center"/>
              <w:textAlignment w:val="auto"/>
              <w:rPr>
                <w:color w:val="auto"/>
                <w:sz w:val="21"/>
                <w:szCs w:val="21"/>
              </w:rPr>
            </w:pPr>
            <w:r>
              <w:rPr>
                <w:color w:val="auto"/>
                <w:sz w:val="21"/>
                <w:szCs w:val="21"/>
              </w:rPr>
              <w:t>项目区</w:t>
            </w:r>
            <w:r>
              <w:rPr>
                <w:rFonts w:hint="eastAsia"/>
                <w:color w:val="auto"/>
                <w:sz w:val="21"/>
                <w:szCs w:val="21"/>
                <w:lang w:eastAsia="zh-CN"/>
              </w:rPr>
              <w:t>外</w:t>
            </w:r>
          </w:p>
        </w:tc>
        <w:tc>
          <w:tcPr>
            <w:tcW w:w="1684" w:type="pct"/>
            <w:vAlign w:val="center"/>
          </w:tcPr>
          <w:p w14:paraId="581AD1CC">
            <w:pPr>
              <w:pStyle w:val="58"/>
              <w:rPr>
                <w:rFonts w:eastAsia="Times New Roman"/>
                <w:snapToGrid/>
                <w:color w:val="auto"/>
                <w:szCs w:val="21"/>
              </w:rPr>
            </w:pPr>
          </w:p>
        </w:tc>
        <w:tc>
          <w:tcPr>
            <w:tcW w:w="1553" w:type="dxa"/>
            <w:vAlign w:val="center"/>
          </w:tcPr>
          <w:p w14:paraId="17EF7473">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5853247C">
            <w:pPr>
              <w:spacing w:line="360" w:lineRule="exact"/>
              <w:ind w:firstLine="0" w:firstLineChars="0"/>
              <w:jc w:val="center"/>
              <w:textAlignment w:val="auto"/>
              <w:rPr>
                <w:color w:val="auto"/>
                <w:sz w:val="21"/>
                <w:szCs w:val="21"/>
              </w:rPr>
            </w:pPr>
            <w:r>
              <w:rPr>
                <w:color w:val="auto"/>
                <w:sz w:val="21"/>
                <w:szCs w:val="21"/>
              </w:rPr>
              <w:t>表层土</w:t>
            </w:r>
          </w:p>
        </w:tc>
        <w:tc>
          <w:tcPr>
            <w:tcW w:w="714" w:type="pct"/>
            <w:vMerge w:val="continue"/>
            <w:vAlign w:val="center"/>
          </w:tcPr>
          <w:p w14:paraId="08AB988B">
            <w:pPr>
              <w:spacing w:line="360" w:lineRule="exact"/>
              <w:ind w:firstLine="0" w:firstLineChars="0"/>
              <w:jc w:val="center"/>
              <w:textAlignment w:val="auto"/>
              <w:rPr>
                <w:color w:val="auto"/>
                <w:sz w:val="21"/>
                <w:szCs w:val="21"/>
                <w:lang w:eastAsia="zh-CN"/>
              </w:rPr>
            </w:pPr>
          </w:p>
        </w:tc>
      </w:tr>
      <w:tr w14:paraId="1722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57FA7281">
            <w:pPr>
              <w:spacing w:line="360" w:lineRule="exact"/>
              <w:ind w:firstLine="0" w:firstLineChars="0"/>
              <w:jc w:val="center"/>
              <w:textAlignment w:val="auto"/>
              <w:rPr>
                <w:color w:val="auto"/>
                <w:sz w:val="21"/>
                <w:szCs w:val="21"/>
              </w:rPr>
            </w:pPr>
            <w:r>
              <w:rPr>
                <w:rFonts w:hint="eastAsia"/>
                <w:color w:val="auto"/>
                <w:sz w:val="21"/>
                <w:szCs w:val="21"/>
                <w:lang w:eastAsia="zh-CN"/>
              </w:rPr>
              <w:t>1#</w:t>
            </w:r>
          </w:p>
        </w:tc>
        <w:tc>
          <w:tcPr>
            <w:tcW w:w="643" w:type="pct"/>
            <w:vAlign w:val="center"/>
          </w:tcPr>
          <w:p w14:paraId="3E07ACA2">
            <w:pPr>
              <w:spacing w:line="360" w:lineRule="exact"/>
              <w:ind w:firstLine="0" w:firstLineChars="0"/>
              <w:jc w:val="center"/>
              <w:textAlignment w:val="auto"/>
              <w:rPr>
                <w:color w:val="auto"/>
                <w:sz w:val="21"/>
                <w:szCs w:val="21"/>
              </w:rPr>
            </w:pPr>
            <w:r>
              <w:rPr>
                <w:color w:val="auto"/>
                <w:sz w:val="21"/>
                <w:szCs w:val="21"/>
              </w:rPr>
              <w:t>项目区内</w:t>
            </w:r>
          </w:p>
        </w:tc>
        <w:tc>
          <w:tcPr>
            <w:tcW w:w="1684" w:type="pct"/>
            <w:vAlign w:val="center"/>
          </w:tcPr>
          <w:p w14:paraId="4776A0A9">
            <w:pPr>
              <w:pStyle w:val="58"/>
              <w:rPr>
                <w:rFonts w:eastAsia="Times New Roman"/>
                <w:snapToGrid/>
                <w:color w:val="auto"/>
                <w:szCs w:val="21"/>
              </w:rPr>
            </w:pPr>
          </w:p>
        </w:tc>
        <w:tc>
          <w:tcPr>
            <w:tcW w:w="1553" w:type="dxa"/>
            <w:vAlign w:val="center"/>
          </w:tcPr>
          <w:p w14:paraId="2CFE5D1F">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35472D0D">
            <w:pPr>
              <w:spacing w:line="360" w:lineRule="exact"/>
              <w:ind w:firstLine="0" w:firstLineChars="0"/>
              <w:jc w:val="center"/>
              <w:textAlignment w:val="auto"/>
              <w:rPr>
                <w:color w:val="auto"/>
                <w:sz w:val="21"/>
                <w:szCs w:val="21"/>
              </w:rPr>
            </w:pPr>
            <w:r>
              <w:rPr>
                <w:color w:val="auto"/>
                <w:sz w:val="21"/>
                <w:szCs w:val="21"/>
              </w:rPr>
              <w:t>表层土</w:t>
            </w:r>
          </w:p>
        </w:tc>
        <w:tc>
          <w:tcPr>
            <w:tcW w:w="714" w:type="pct"/>
            <w:vMerge w:val="restart"/>
            <w:vAlign w:val="center"/>
          </w:tcPr>
          <w:p w14:paraId="06982DCF">
            <w:pPr>
              <w:spacing w:line="360" w:lineRule="exact"/>
              <w:ind w:firstLine="0" w:firstLineChars="0"/>
              <w:jc w:val="center"/>
              <w:textAlignment w:val="auto"/>
              <w:rPr>
                <w:color w:val="auto"/>
                <w:sz w:val="21"/>
                <w:szCs w:val="21"/>
                <w:lang w:eastAsia="zh-CN"/>
              </w:rPr>
            </w:pPr>
            <w:r>
              <w:rPr>
                <w:color w:val="auto"/>
                <w:sz w:val="21"/>
                <w:szCs w:val="21"/>
                <w:lang w:eastAsia="zh-CN"/>
              </w:rPr>
              <w:t>pH、</w:t>
            </w:r>
            <w:r>
              <w:rPr>
                <w:rFonts w:hint="eastAsia"/>
                <w:color w:val="auto"/>
                <w:sz w:val="21"/>
                <w:szCs w:val="21"/>
                <w:lang w:eastAsia="zh-CN"/>
              </w:rPr>
              <w:t>含盐量、镉、汞、</w:t>
            </w:r>
            <w:r>
              <w:rPr>
                <w:color w:val="auto"/>
                <w:sz w:val="21"/>
                <w:szCs w:val="21"/>
                <w:lang w:eastAsia="zh-CN"/>
              </w:rPr>
              <w:t>砷、</w:t>
            </w:r>
            <w:r>
              <w:rPr>
                <w:rFonts w:hint="eastAsia"/>
                <w:color w:val="auto"/>
                <w:sz w:val="21"/>
                <w:szCs w:val="21"/>
                <w:lang w:eastAsia="zh-CN"/>
              </w:rPr>
              <w:t>铅、</w:t>
            </w:r>
            <w:r>
              <w:rPr>
                <w:color w:val="auto"/>
                <w:sz w:val="21"/>
                <w:szCs w:val="21"/>
                <w:lang w:eastAsia="zh-CN"/>
              </w:rPr>
              <w:t>六价铬、铜、镍</w:t>
            </w:r>
            <w:r>
              <w:rPr>
                <w:rFonts w:hint="eastAsia"/>
                <w:color w:val="auto"/>
                <w:sz w:val="21"/>
                <w:szCs w:val="21"/>
                <w:lang w:eastAsia="zh-CN"/>
              </w:rPr>
              <w:t>、铬</w:t>
            </w:r>
          </w:p>
        </w:tc>
      </w:tr>
      <w:tr w14:paraId="6DB2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0FB6DAEA">
            <w:pPr>
              <w:spacing w:line="360" w:lineRule="exact"/>
              <w:ind w:firstLine="0" w:firstLineChars="0"/>
              <w:jc w:val="center"/>
              <w:textAlignment w:val="auto"/>
              <w:rPr>
                <w:color w:val="auto"/>
                <w:sz w:val="21"/>
                <w:szCs w:val="21"/>
              </w:rPr>
            </w:pPr>
            <w:r>
              <w:rPr>
                <w:rFonts w:hint="eastAsia"/>
                <w:color w:val="auto"/>
                <w:sz w:val="21"/>
                <w:szCs w:val="21"/>
                <w:lang w:eastAsia="zh-CN"/>
              </w:rPr>
              <w:t>2#</w:t>
            </w:r>
          </w:p>
        </w:tc>
        <w:tc>
          <w:tcPr>
            <w:tcW w:w="643" w:type="pct"/>
            <w:vAlign w:val="center"/>
          </w:tcPr>
          <w:p w14:paraId="74F8EDB7">
            <w:pPr>
              <w:spacing w:line="360" w:lineRule="exact"/>
              <w:ind w:firstLine="0" w:firstLineChars="0"/>
              <w:jc w:val="center"/>
              <w:textAlignment w:val="auto"/>
              <w:rPr>
                <w:color w:val="auto"/>
                <w:sz w:val="21"/>
                <w:szCs w:val="21"/>
              </w:rPr>
            </w:pPr>
            <w:r>
              <w:rPr>
                <w:color w:val="auto"/>
                <w:sz w:val="21"/>
                <w:szCs w:val="21"/>
              </w:rPr>
              <w:t>项目区内</w:t>
            </w:r>
          </w:p>
        </w:tc>
        <w:tc>
          <w:tcPr>
            <w:tcW w:w="1684" w:type="pct"/>
            <w:vAlign w:val="center"/>
          </w:tcPr>
          <w:p w14:paraId="0CC473DA">
            <w:pPr>
              <w:pStyle w:val="58"/>
              <w:rPr>
                <w:rFonts w:eastAsia="Times New Roman"/>
                <w:snapToGrid/>
                <w:color w:val="auto"/>
                <w:szCs w:val="21"/>
              </w:rPr>
            </w:pPr>
          </w:p>
        </w:tc>
        <w:tc>
          <w:tcPr>
            <w:tcW w:w="1553" w:type="dxa"/>
            <w:vAlign w:val="center"/>
          </w:tcPr>
          <w:p w14:paraId="679D3B19">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15F1242C">
            <w:pPr>
              <w:spacing w:line="360" w:lineRule="exact"/>
              <w:ind w:firstLine="0" w:firstLineChars="0"/>
              <w:jc w:val="center"/>
              <w:textAlignment w:val="auto"/>
              <w:rPr>
                <w:color w:val="auto"/>
                <w:sz w:val="21"/>
                <w:szCs w:val="21"/>
              </w:rPr>
            </w:pPr>
            <w:r>
              <w:rPr>
                <w:color w:val="auto"/>
                <w:sz w:val="21"/>
                <w:szCs w:val="21"/>
              </w:rPr>
              <w:t>表层土</w:t>
            </w:r>
          </w:p>
        </w:tc>
        <w:tc>
          <w:tcPr>
            <w:tcW w:w="714" w:type="pct"/>
            <w:vMerge w:val="continue"/>
            <w:vAlign w:val="center"/>
          </w:tcPr>
          <w:p w14:paraId="5F0569A6">
            <w:pPr>
              <w:spacing w:line="360" w:lineRule="exact"/>
              <w:ind w:firstLine="0" w:firstLineChars="0"/>
              <w:jc w:val="center"/>
              <w:textAlignment w:val="auto"/>
              <w:rPr>
                <w:color w:val="auto"/>
                <w:sz w:val="21"/>
                <w:szCs w:val="21"/>
              </w:rPr>
            </w:pPr>
          </w:p>
        </w:tc>
      </w:tr>
      <w:tr w14:paraId="6CBD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04F8DFA8">
            <w:pPr>
              <w:spacing w:line="360" w:lineRule="exact"/>
              <w:ind w:firstLine="0" w:firstLineChars="0"/>
              <w:jc w:val="center"/>
              <w:textAlignment w:val="auto"/>
              <w:rPr>
                <w:color w:val="auto"/>
                <w:sz w:val="21"/>
                <w:szCs w:val="21"/>
              </w:rPr>
            </w:pPr>
            <w:r>
              <w:rPr>
                <w:rFonts w:hint="eastAsia"/>
                <w:color w:val="auto"/>
                <w:sz w:val="21"/>
                <w:szCs w:val="21"/>
                <w:lang w:eastAsia="zh-CN"/>
              </w:rPr>
              <w:t>4#</w:t>
            </w:r>
          </w:p>
        </w:tc>
        <w:tc>
          <w:tcPr>
            <w:tcW w:w="643" w:type="pct"/>
            <w:vAlign w:val="center"/>
          </w:tcPr>
          <w:p w14:paraId="5AA8E48E">
            <w:pPr>
              <w:spacing w:line="360" w:lineRule="exact"/>
              <w:ind w:firstLine="0" w:firstLineChars="0"/>
              <w:jc w:val="center"/>
              <w:textAlignment w:val="auto"/>
              <w:rPr>
                <w:color w:val="auto"/>
                <w:sz w:val="21"/>
                <w:szCs w:val="21"/>
              </w:rPr>
            </w:pPr>
            <w:r>
              <w:rPr>
                <w:color w:val="auto"/>
                <w:sz w:val="21"/>
                <w:szCs w:val="21"/>
              </w:rPr>
              <w:t>项目区</w:t>
            </w:r>
            <w:r>
              <w:rPr>
                <w:rFonts w:hint="eastAsia"/>
                <w:color w:val="auto"/>
                <w:sz w:val="21"/>
                <w:szCs w:val="21"/>
                <w:lang w:eastAsia="zh-CN"/>
              </w:rPr>
              <w:t>外</w:t>
            </w:r>
          </w:p>
        </w:tc>
        <w:tc>
          <w:tcPr>
            <w:tcW w:w="1684" w:type="pct"/>
            <w:vAlign w:val="center"/>
          </w:tcPr>
          <w:p w14:paraId="1C550217">
            <w:pPr>
              <w:pStyle w:val="58"/>
              <w:rPr>
                <w:rFonts w:eastAsia="Times New Roman"/>
                <w:snapToGrid/>
                <w:color w:val="auto"/>
                <w:szCs w:val="21"/>
              </w:rPr>
            </w:pPr>
          </w:p>
        </w:tc>
        <w:tc>
          <w:tcPr>
            <w:tcW w:w="1553" w:type="dxa"/>
            <w:vAlign w:val="center"/>
          </w:tcPr>
          <w:p w14:paraId="043DF26B">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57899FFA">
            <w:pPr>
              <w:spacing w:line="360" w:lineRule="exact"/>
              <w:ind w:firstLine="0" w:firstLineChars="0"/>
              <w:jc w:val="center"/>
              <w:textAlignment w:val="auto"/>
              <w:rPr>
                <w:color w:val="auto"/>
                <w:sz w:val="21"/>
                <w:szCs w:val="21"/>
              </w:rPr>
            </w:pPr>
            <w:r>
              <w:rPr>
                <w:color w:val="auto"/>
                <w:sz w:val="21"/>
                <w:szCs w:val="21"/>
              </w:rPr>
              <w:t>表层土</w:t>
            </w:r>
          </w:p>
        </w:tc>
        <w:tc>
          <w:tcPr>
            <w:tcW w:w="714" w:type="pct"/>
            <w:vMerge w:val="continue"/>
            <w:vAlign w:val="center"/>
          </w:tcPr>
          <w:p w14:paraId="55CB20FF">
            <w:pPr>
              <w:spacing w:line="360" w:lineRule="exact"/>
              <w:ind w:firstLine="0" w:firstLineChars="0"/>
              <w:jc w:val="center"/>
              <w:textAlignment w:val="auto"/>
              <w:rPr>
                <w:color w:val="auto"/>
                <w:sz w:val="21"/>
                <w:szCs w:val="21"/>
              </w:rPr>
            </w:pPr>
          </w:p>
        </w:tc>
      </w:tr>
      <w:tr w14:paraId="4117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44D7621A">
            <w:pPr>
              <w:spacing w:line="360" w:lineRule="exact"/>
              <w:ind w:firstLine="0" w:firstLineChars="0"/>
              <w:jc w:val="center"/>
              <w:textAlignment w:val="auto"/>
              <w:rPr>
                <w:color w:val="auto"/>
                <w:sz w:val="21"/>
                <w:szCs w:val="21"/>
              </w:rPr>
            </w:pPr>
            <w:r>
              <w:rPr>
                <w:rFonts w:hint="eastAsia"/>
                <w:color w:val="auto"/>
                <w:sz w:val="21"/>
                <w:szCs w:val="21"/>
                <w:lang w:eastAsia="zh-CN"/>
              </w:rPr>
              <w:t>5#</w:t>
            </w:r>
          </w:p>
        </w:tc>
        <w:tc>
          <w:tcPr>
            <w:tcW w:w="643" w:type="pct"/>
            <w:vAlign w:val="center"/>
          </w:tcPr>
          <w:p w14:paraId="15DB6A12">
            <w:pPr>
              <w:spacing w:line="360" w:lineRule="exact"/>
              <w:ind w:firstLine="0" w:firstLineChars="0"/>
              <w:jc w:val="center"/>
              <w:textAlignment w:val="auto"/>
              <w:rPr>
                <w:color w:val="auto"/>
                <w:sz w:val="21"/>
                <w:szCs w:val="21"/>
              </w:rPr>
            </w:pPr>
            <w:r>
              <w:rPr>
                <w:color w:val="auto"/>
                <w:sz w:val="21"/>
                <w:szCs w:val="21"/>
              </w:rPr>
              <w:t>项目区</w:t>
            </w:r>
            <w:r>
              <w:rPr>
                <w:rFonts w:hint="eastAsia"/>
                <w:color w:val="auto"/>
                <w:sz w:val="21"/>
                <w:szCs w:val="21"/>
                <w:lang w:eastAsia="zh-CN"/>
              </w:rPr>
              <w:t>外</w:t>
            </w:r>
          </w:p>
        </w:tc>
        <w:tc>
          <w:tcPr>
            <w:tcW w:w="1684" w:type="pct"/>
            <w:vAlign w:val="center"/>
          </w:tcPr>
          <w:p w14:paraId="1D80FA3A">
            <w:pPr>
              <w:pStyle w:val="58"/>
              <w:rPr>
                <w:rFonts w:eastAsia="Times New Roman"/>
                <w:snapToGrid/>
                <w:color w:val="auto"/>
                <w:szCs w:val="21"/>
              </w:rPr>
            </w:pPr>
          </w:p>
        </w:tc>
        <w:tc>
          <w:tcPr>
            <w:tcW w:w="1553" w:type="dxa"/>
            <w:vAlign w:val="center"/>
          </w:tcPr>
          <w:p w14:paraId="780C33B2">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07282F73">
            <w:pPr>
              <w:spacing w:line="360" w:lineRule="exact"/>
              <w:ind w:firstLine="0" w:firstLineChars="0"/>
              <w:jc w:val="center"/>
              <w:textAlignment w:val="auto"/>
              <w:rPr>
                <w:color w:val="auto"/>
                <w:sz w:val="21"/>
                <w:szCs w:val="21"/>
              </w:rPr>
            </w:pPr>
            <w:r>
              <w:rPr>
                <w:color w:val="auto"/>
                <w:sz w:val="21"/>
                <w:szCs w:val="21"/>
              </w:rPr>
              <w:t>表层土</w:t>
            </w:r>
          </w:p>
        </w:tc>
        <w:tc>
          <w:tcPr>
            <w:tcW w:w="714" w:type="pct"/>
            <w:vMerge w:val="continue"/>
            <w:vAlign w:val="center"/>
          </w:tcPr>
          <w:p w14:paraId="2BB104F4">
            <w:pPr>
              <w:spacing w:line="360" w:lineRule="exact"/>
              <w:ind w:firstLine="0" w:firstLineChars="0"/>
              <w:jc w:val="center"/>
              <w:textAlignment w:val="auto"/>
              <w:rPr>
                <w:color w:val="auto"/>
                <w:sz w:val="21"/>
                <w:szCs w:val="21"/>
              </w:rPr>
            </w:pPr>
          </w:p>
        </w:tc>
      </w:tr>
      <w:tr w14:paraId="337A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47DF32F9">
            <w:pPr>
              <w:spacing w:line="360" w:lineRule="exact"/>
              <w:ind w:firstLine="0" w:firstLineChars="0"/>
              <w:jc w:val="center"/>
              <w:textAlignment w:val="auto"/>
              <w:rPr>
                <w:color w:val="auto"/>
                <w:sz w:val="21"/>
                <w:szCs w:val="21"/>
              </w:rPr>
            </w:pPr>
            <w:r>
              <w:rPr>
                <w:rFonts w:hint="eastAsia"/>
                <w:color w:val="auto"/>
                <w:sz w:val="21"/>
                <w:szCs w:val="21"/>
                <w:lang w:eastAsia="zh-CN"/>
              </w:rPr>
              <w:t>6#</w:t>
            </w:r>
          </w:p>
        </w:tc>
        <w:tc>
          <w:tcPr>
            <w:tcW w:w="643" w:type="pct"/>
            <w:vAlign w:val="center"/>
          </w:tcPr>
          <w:p w14:paraId="58B3562B">
            <w:pPr>
              <w:spacing w:line="360" w:lineRule="exact"/>
              <w:ind w:firstLine="0" w:firstLineChars="0"/>
              <w:jc w:val="center"/>
              <w:textAlignment w:val="auto"/>
              <w:rPr>
                <w:color w:val="auto"/>
                <w:sz w:val="21"/>
                <w:szCs w:val="21"/>
              </w:rPr>
            </w:pPr>
            <w:r>
              <w:rPr>
                <w:color w:val="auto"/>
                <w:sz w:val="21"/>
                <w:szCs w:val="21"/>
              </w:rPr>
              <w:t>项目区</w:t>
            </w:r>
            <w:r>
              <w:rPr>
                <w:rFonts w:hint="eastAsia"/>
                <w:color w:val="auto"/>
                <w:sz w:val="21"/>
                <w:szCs w:val="21"/>
                <w:lang w:eastAsia="zh-CN"/>
              </w:rPr>
              <w:t>外</w:t>
            </w:r>
          </w:p>
        </w:tc>
        <w:tc>
          <w:tcPr>
            <w:tcW w:w="1684" w:type="pct"/>
            <w:vAlign w:val="center"/>
          </w:tcPr>
          <w:p w14:paraId="72FD960C">
            <w:pPr>
              <w:pStyle w:val="58"/>
              <w:rPr>
                <w:rFonts w:eastAsia="Times New Roman"/>
                <w:snapToGrid/>
                <w:color w:val="auto"/>
                <w:szCs w:val="21"/>
              </w:rPr>
            </w:pPr>
          </w:p>
        </w:tc>
        <w:tc>
          <w:tcPr>
            <w:tcW w:w="1553" w:type="dxa"/>
            <w:vAlign w:val="center"/>
          </w:tcPr>
          <w:p w14:paraId="05722FD1">
            <w:pPr>
              <w:spacing w:line="360" w:lineRule="exact"/>
              <w:ind w:firstLine="0" w:firstLineChars="0"/>
              <w:jc w:val="center"/>
              <w:textAlignment w:val="auto"/>
              <w:rPr>
                <w:color w:val="auto"/>
                <w:sz w:val="21"/>
                <w:szCs w:val="21"/>
              </w:rPr>
            </w:pPr>
            <w:r>
              <w:rPr>
                <w:rFonts w:hint="eastAsia"/>
                <w:color w:val="auto"/>
                <w:sz w:val="21"/>
                <w:szCs w:val="21"/>
                <w:lang w:eastAsia="zh-CN"/>
              </w:rPr>
              <w:t>天然牧草地</w:t>
            </w:r>
          </w:p>
        </w:tc>
        <w:tc>
          <w:tcPr>
            <w:tcW w:w="717" w:type="pct"/>
            <w:vAlign w:val="center"/>
          </w:tcPr>
          <w:p w14:paraId="08A1164F">
            <w:pPr>
              <w:spacing w:line="360" w:lineRule="exact"/>
              <w:ind w:firstLine="0" w:firstLineChars="0"/>
              <w:jc w:val="center"/>
              <w:textAlignment w:val="auto"/>
              <w:rPr>
                <w:color w:val="auto"/>
                <w:sz w:val="21"/>
                <w:szCs w:val="21"/>
              </w:rPr>
            </w:pPr>
            <w:r>
              <w:rPr>
                <w:color w:val="auto"/>
                <w:sz w:val="21"/>
                <w:szCs w:val="21"/>
              </w:rPr>
              <w:t>表层土</w:t>
            </w:r>
          </w:p>
        </w:tc>
        <w:tc>
          <w:tcPr>
            <w:tcW w:w="714" w:type="pct"/>
            <w:vMerge w:val="continue"/>
            <w:vAlign w:val="center"/>
          </w:tcPr>
          <w:p w14:paraId="26E17CB6">
            <w:pPr>
              <w:spacing w:line="360" w:lineRule="exact"/>
              <w:ind w:firstLine="0" w:firstLineChars="0"/>
              <w:jc w:val="center"/>
              <w:textAlignment w:val="auto"/>
              <w:rPr>
                <w:color w:val="auto"/>
                <w:sz w:val="21"/>
                <w:szCs w:val="21"/>
              </w:rPr>
            </w:pPr>
          </w:p>
        </w:tc>
      </w:tr>
      <w:tr w14:paraId="2B73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0EF67EF">
            <w:pPr>
              <w:spacing w:line="360" w:lineRule="exact"/>
              <w:ind w:firstLine="0" w:firstLineChars="0"/>
              <w:jc w:val="center"/>
              <w:textAlignment w:val="auto"/>
              <w:rPr>
                <w:color w:val="auto"/>
                <w:sz w:val="21"/>
                <w:szCs w:val="21"/>
                <w:lang w:eastAsia="zh-CN"/>
              </w:rPr>
            </w:pPr>
            <w:r>
              <w:rPr>
                <w:color w:val="auto"/>
                <w:sz w:val="21"/>
                <w:szCs w:val="21"/>
                <w:lang w:eastAsia="zh-CN"/>
              </w:rPr>
              <w:t>备注：表层采样点取0~20cm表土样，柱状样分别取0~3m土样（0~0.5m、0.5</w:t>
            </w:r>
            <w:r>
              <w:rPr>
                <w:rFonts w:hint="eastAsia"/>
                <w:color w:val="auto"/>
                <w:sz w:val="21"/>
                <w:szCs w:val="21"/>
                <w:lang w:eastAsia="zh-CN"/>
              </w:rPr>
              <w:t>～</w:t>
            </w:r>
            <w:r>
              <w:rPr>
                <w:color w:val="auto"/>
                <w:sz w:val="21"/>
                <w:szCs w:val="21"/>
                <w:lang w:eastAsia="zh-CN"/>
              </w:rPr>
              <w:t>1.5m、1.5</w:t>
            </w:r>
            <w:r>
              <w:rPr>
                <w:rFonts w:hint="eastAsia"/>
                <w:color w:val="auto"/>
                <w:sz w:val="21"/>
                <w:szCs w:val="21"/>
                <w:lang w:eastAsia="zh-CN"/>
              </w:rPr>
              <w:t>～</w:t>
            </w:r>
            <w:r>
              <w:rPr>
                <w:color w:val="auto"/>
                <w:sz w:val="21"/>
                <w:szCs w:val="21"/>
                <w:lang w:eastAsia="zh-CN"/>
              </w:rPr>
              <w:t>3m）。</w:t>
            </w:r>
          </w:p>
        </w:tc>
      </w:tr>
    </w:tbl>
    <w:p w14:paraId="7A3DDF0D">
      <w:pPr>
        <w:ind w:firstLine="480"/>
        <w:rPr>
          <w:color w:val="auto"/>
          <w:szCs w:val="24"/>
          <w:lang w:eastAsia="zh-CN"/>
        </w:rPr>
      </w:pPr>
      <w:r>
        <w:rPr>
          <w:color w:val="auto"/>
          <w:szCs w:val="24"/>
          <w:lang w:eastAsia="zh-CN"/>
        </w:rPr>
        <w:t>（2）监测时间与频率</w:t>
      </w:r>
    </w:p>
    <w:p w14:paraId="32A2F5DA">
      <w:pPr>
        <w:ind w:firstLine="480"/>
        <w:rPr>
          <w:color w:val="auto"/>
          <w:szCs w:val="24"/>
          <w:lang w:eastAsia="zh-CN"/>
        </w:rPr>
      </w:pPr>
      <w:r>
        <w:rPr>
          <w:color w:val="auto"/>
          <w:szCs w:val="24"/>
          <w:lang w:eastAsia="zh-CN"/>
        </w:rPr>
        <w:t>本次评价</w:t>
      </w:r>
      <w:r>
        <w:rPr>
          <w:rFonts w:hint="eastAsia"/>
          <w:color w:val="auto"/>
          <w:szCs w:val="24"/>
          <w:lang w:eastAsia="zh-CN"/>
        </w:rPr>
        <w:t>引用2024年10月由新疆锡水金山环境科技有限公司对项目区</w:t>
      </w:r>
      <w:r>
        <w:rPr>
          <w:color w:val="auto"/>
          <w:szCs w:val="24"/>
          <w:lang w:eastAsia="zh-CN"/>
        </w:rPr>
        <w:t>内、外表层</w:t>
      </w:r>
      <w:r>
        <w:rPr>
          <w:rFonts w:hint="eastAsia"/>
          <w:color w:val="auto"/>
          <w:szCs w:val="24"/>
          <w:lang w:eastAsia="zh-CN"/>
        </w:rPr>
        <w:t>样的</w:t>
      </w:r>
      <w:r>
        <w:rPr>
          <w:color w:val="auto"/>
          <w:szCs w:val="24"/>
          <w:lang w:eastAsia="zh-CN"/>
        </w:rPr>
        <w:t>土壤</w:t>
      </w:r>
      <w:r>
        <w:rPr>
          <w:rFonts w:hint="eastAsia"/>
          <w:color w:val="auto"/>
          <w:szCs w:val="24"/>
          <w:lang w:eastAsia="zh-CN"/>
        </w:rPr>
        <w:t>环境</w:t>
      </w:r>
      <w:r>
        <w:rPr>
          <w:color w:val="auto"/>
          <w:szCs w:val="24"/>
          <w:lang w:eastAsia="zh-CN"/>
        </w:rPr>
        <w:t>质量</w:t>
      </w:r>
      <w:r>
        <w:rPr>
          <w:rFonts w:hint="eastAsia"/>
          <w:color w:val="auto"/>
          <w:szCs w:val="24"/>
          <w:lang w:eastAsia="zh-CN"/>
        </w:rPr>
        <w:t>监测数据，以及</w:t>
      </w:r>
      <w:r>
        <w:rPr>
          <w:color w:val="auto"/>
          <w:szCs w:val="24"/>
          <w:lang w:eastAsia="zh-CN"/>
        </w:rPr>
        <w:t>委托</w:t>
      </w:r>
      <w:r>
        <w:rPr>
          <w:rFonts w:hint="eastAsia"/>
          <w:color w:val="auto"/>
          <w:szCs w:val="24"/>
          <w:lang w:eastAsia="zh-CN"/>
        </w:rPr>
        <w:t>益铭检测技术服务（青岛）有限公司2026年2月</w:t>
      </w:r>
      <w:r>
        <w:rPr>
          <w:color w:val="auto"/>
          <w:szCs w:val="24"/>
          <w:lang w:eastAsia="zh-CN"/>
        </w:rPr>
        <w:t>对</w:t>
      </w:r>
      <w:r>
        <w:rPr>
          <w:rFonts w:hint="eastAsia"/>
          <w:color w:val="auto"/>
          <w:szCs w:val="24"/>
          <w:lang w:eastAsia="zh-CN"/>
        </w:rPr>
        <w:t>排土场占地范围</w:t>
      </w:r>
      <w:r>
        <w:rPr>
          <w:color w:val="auto"/>
          <w:szCs w:val="24"/>
          <w:lang w:eastAsia="zh-CN"/>
        </w:rPr>
        <w:t>内柱状样土壤</w:t>
      </w:r>
      <w:r>
        <w:rPr>
          <w:rFonts w:hint="eastAsia"/>
          <w:color w:val="auto"/>
          <w:szCs w:val="24"/>
          <w:lang w:eastAsia="zh-CN"/>
        </w:rPr>
        <w:t>环境</w:t>
      </w:r>
      <w:r>
        <w:rPr>
          <w:color w:val="auto"/>
          <w:szCs w:val="24"/>
          <w:lang w:eastAsia="zh-CN"/>
        </w:rPr>
        <w:t>质量</w:t>
      </w:r>
      <w:r>
        <w:rPr>
          <w:rFonts w:hint="eastAsia"/>
          <w:color w:val="auto"/>
          <w:szCs w:val="24"/>
          <w:lang w:eastAsia="zh-CN"/>
        </w:rPr>
        <w:t>补充监测</w:t>
      </w:r>
      <w:r>
        <w:rPr>
          <w:color w:val="auto"/>
          <w:szCs w:val="24"/>
          <w:lang w:eastAsia="zh-CN"/>
        </w:rPr>
        <w:t>。</w:t>
      </w:r>
    </w:p>
    <w:p w14:paraId="30BE770D">
      <w:pPr>
        <w:ind w:firstLine="480"/>
        <w:rPr>
          <w:color w:val="auto"/>
          <w:szCs w:val="24"/>
          <w:lang w:eastAsia="zh-CN"/>
        </w:rPr>
      </w:pPr>
      <w:r>
        <w:rPr>
          <w:color w:val="auto"/>
          <w:szCs w:val="24"/>
          <w:lang w:eastAsia="zh-CN"/>
        </w:rPr>
        <w:t>（3）监测项目与分析方法</w:t>
      </w:r>
    </w:p>
    <w:p w14:paraId="15E9F2CF">
      <w:pPr>
        <w:ind w:firstLine="480"/>
        <w:rPr>
          <w:color w:val="auto"/>
          <w:szCs w:val="24"/>
          <w:lang w:eastAsia="zh-CN"/>
        </w:rPr>
      </w:pPr>
      <w:r>
        <w:rPr>
          <w:color w:val="auto"/>
          <w:szCs w:val="24"/>
          <w:lang w:eastAsia="zh-CN"/>
        </w:rPr>
        <w:t>监测项目包括：</w:t>
      </w:r>
      <w:r>
        <w:rPr>
          <w:rFonts w:hint="eastAsia"/>
          <w:color w:val="auto"/>
          <w:szCs w:val="24"/>
          <w:lang w:eastAsia="zh-CN"/>
        </w:rPr>
        <w:t>pH</w:t>
      </w:r>
      <w:r>
        <w:rPr>
          <w:color w:val="auto"/>
          <w:szCs w:val="24"/>
          <w:lang w:eastAsia="zh-CN"/>
        </w:rPr>
        <w:t>、砷、镉、铬（六价）、铜、铅、汞、镍、锌、水溶性盐含量、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监测分析方法见表4.2-</w:t>
      </w:r>
      <w:r>
        <w:rPr>
          <w:rFonts w:hint="eastAsia"/>
          <w:color w:val="auto"/>
          <w:szCs w:val="24"/>
          <w:lang w:eastAsia="zh-CN"/>
        </w:rPr>
        <w:t>11</w:t>
      </w:r>
      <w:r>
        <w:rPr>
          <w:color w:val="auto"/>
          <w:szCs w:val="24"/>
          <w:lang w:eastAsia="zh-CN"/>
        </w:rPr>
        <w:t>。</w:t>
      </w:r>
    </w:p>
    <w:p w14:paraId="4B14B4CF">
      <w:pPr>
        <w:pStyle w:val="46"/>
        <w:rPr>
          <w:rFonts w:cs="Times New Roman"/>
          <w:color w:val="auto"/>
          <w:szCs w:val="24"/>
        </w:rPr>
      </w:pPr>
      <w:r>
        <w:rPr>
          <w:rFonts w:cs="Times New Roman"/>
          <w:color w:val="auto"/>
        </w:rPr>
        <w:t>表4.2-</w:t>
      </w:r>
      <w:r>
        <w:rPr>
          <w:rFonts w:hint="eastAsia" w:cs="Times New Roman"/>
          <w:color w:val="auto"/>
        </w:rPr>
        <w:t>11</w:t>
      </w:r>
      <w:r>
        <w:rPr>
          <w:rFonts w:cs="Times New Roman"/>
          <w:color w:val="auto"/>
        </w:rPr>
        <w:t xml:space="preserve">    土壤环境质量检测分析方法</w:t>
      </w:r>
    </w:p>
    <w:tbl>
      <w:tblPr>
        <w:tblStyle w:val="36"/>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33"/>
        <w:gridCol w:w="1988"/>
        <w:gridCol w:w="3669"/>
        <w:gridCol w:w="1879"/>
      </w:tblGrid>
      <w:tr w14:paraId="647544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2" w:hRule="exact"/>
          <w:tblHeader/>
          <w:jc w:val="center"/>
        </w:trPr>
        <w:tc>
          <w:tcPr>
            <w:tcW w:w="443" w:type="pct"/>
            <w:vAlign w:val="center"/>
          </w:tcPr>
          <w:p w14:paraId="74693938">
            <w:pPr>
              <w:spacing w:line="360" w:lineRule="exact"/>
              <w:ind w:firstLine="0" w:firstLineChars="0"/>
              <w:jc w:val="center"/>
              <w:textAlignment w:val="auto"/>
              <w:rPr>
                <w:b/>
                <w:bCs/>
                <w:color w:val="auto"/>
                <w:sz w:val="21"/>
                <w:szCs w:val="21"/>
              </w:rPr>
            </w:pPr>
            <w:r>
              <w:rPr>
                <w:b/>
                <w:bCs/>
                <w:color w:val="auto"/>
                <w:sz w:val="21"/>
                <w:szCs w:val="21"/>
              </w:rPr>
              <w:t>序号</w:t>
            </w:r>
          </w:p>
        </w:tc>
        <w:tc>
          <w:tcPr>
            <w:tcW w:w="1202" w:type="pct"/>
            <w:vAlign w:val="center"/>
          </w:tcPr>
          <w:p w14:paraId="03C51940">
            <w:pPr>
              <w:spacing w:line="360" w:lineRule="exact"/>
              <w:ind w:firstLine="0" w:firstLineChars="0"/>
              <w:jc w:val="center"/>
              <w:textAlignment w:val="auto"/>
              <w:rPr>
                <w:b/>
                <w:bCs/>
                <w:color w:val="auto"/>
                <w:sz w:val="21"/>
                <w:szCs w:val="21"/>
              </w:rPr>
            </w:pPr>
            <w:r>
              <w:rPr>
                <w:b/>
                <w:bCs/>
                <w:color w:val="auto"/>
                <w:sz w:val="21"/>
                <w:szCs w:val="21"/>
              </w:rPr>
              <w:t>分析项目</w:t>
            </w:r>
          </w:p>
        </w:tc>
        <w:tc>
          <w:tcPr>
            <w:tcW w:w="2218" w:type="pct"/>
            <w:vAlign w:val="center"/>
          </w:tcPr>
          <w:p w14:paraId="3B666220">
            <w:pPr>
              <w:spacing w:line="360" w:lineRule="exact"/>
              <w:ind w:firstLine="0" w:firstLineChars="0"/>
              <w:jc w:val="center"/>
              <w:textAlignment w:val="auto"/>
              <w:rPr>
                <w:b/>
                <w:bCs/>
                <w:color w:val="auto"/>
                <w:sz w:val="21"/>
                <w:szCs w:val="21"/>
              </w:rPr>
            </w:pPr>
            <w:r>
              <w:rPr>
                <w:b/>
                <w:bCs/>
                <w:color w:val="auto"/>
                <w:sz w:val="21"/>
                <w:szCs w:val="21"/>
              </w:rPr>
              <w:t>依据</w:t>
            </w:r>
          </w:p>
        </w:tc>
        <w:tc>
          <w:tcPr>
            <w:tcW w:w="1136" w:type="pct"/>
            <w:vAlign w:val="center"/>
          </w:tcPr>
          <w:p w14:paraId="61CF301A">
            <w:pPr>
              <w:spacing w:line="360" w:lineRule="exact"/>
              <w:ind w:firstLine="0" w:firstLineChars="0"/>
              <w:jc w:val="center"/>
              <w:textAlignment w:val="auto"/>
              <w:rPr>
                <w:b/>
                <w:bCs/>
                <w:color w:val="auto"/>
                <w:sz w:val="21"/>
                <w:szCs w:val="21"/>
              </w:rPr>
            </w:pPr>
            <w:r>
              <w:rPr>
                <w:b/>
                <w:bCs/>
                <w:color w:val="auto"/>
                <w:sz w:val="21"/>
                <w:szCs w:val="21"/>
              </w:rPr>
              <w:t>检出限</w:t>
            </w:r>
          </w:p>
        </w:tc>
      </w:tr>
      <w:tr w14:paraId="5D4883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443" w:type="pct"/>
            <w:vAlign w:val="center"/>
          </w:tcPr>
          <w:p w14:paraId="01CE70BA">
            <w:pPr>
              <w:spacing w:line="360" w:lineRule="exact"/>
              <w:ind w:firstLine="0" w:firstLineChars="0"/>
              <w:jc w:val="center"/>
              <w:textAlignment w:val="auto"/>
              <w:rPr>
                <w:color w:val="auto"/>
                <w:sz w:val="21"/>
                <w:szCs w:val="21"/>
              </w:rPr>
            </w:pPr>
            <w:r>
              <w:rPr>
                <w:color w:val="auto"/>
                <w:sz w:val="21"/>
                <w:szCs w:val="21"/>
              </w:rPr>
              <w:t>1</w:t>
            </w:r>
          </w:p>
        </w:tc>
        <w:tc>
          <w:tcPr>
            <w:tcW w:w="1202" w:type="pct"/>
            <w:vAlign w:val="center"/>
          </w:tcPr>
          <w:p w14:paraId="67C7375B">
            <w:pPr>
              <w:spacing w:line="360" w:lineRule="exact"/>
              <w:ind w:firstLine="0" w:firstLineChars="0"/>
              <w:jc w:val="center"/>
              <w:textAlignment w:val="auto"/>
              <w:rPr>
                <w:color w:val="auto"/>
                <w:sz w:val="21"/>
                <w:szCs w:val="21"/>
              </w:rPr>
            </w:pPr>
            <w:r>
              <w:rPr>
                <w:color w:val="auto"/>
                <w:sz w:val="21"/>
                <w:szCs w:val="21"/>
              </w:rPr>
              <w:t>汞</w:t>
            </w:r>
          </w:p>
        </w:tc>
        <w:tc>
          <w:tcPr>
            <w:tcW w:w="2218" w:type="pct"/>
            <w:vAlign w:val="center"/>
          </w:tcPr>
          <w:p w14:paraId="60A38935">
            <w:pPr>
              <w:spacing w:line="360" w:lineRule="exact"/>
              <w:ind w:firstLine="0" w:firstLineChars="0"/>
              <w:jc w:val="center"/>
              <w:textAlignment w:val="auto"/>
              <w:rPr>
                <w:color w:val="auto"/>
                <w:sz w:val="21"/>
                <w:szCs w:val="21"/>
                <w:lang w:eastAsia="zh-CN"/>
              </w:rPr>
            </w:pPr>
            <w:r>
              <w:rPr>
                <w:color w:val="auto"/>
                <w:sz w:val="21"/>
                <w:szCs w:val="21"/>
                <w:lang w:eastAsia="zh-CN"/>
              </w:rPr>
              <w:t>土壤质量总汞、总砷、总铅的测定原子荧光法第1部分：土壤中总汞的测定GB/T22105.1-2008</w:t>
            </w:r>
          </w:p>
        </w:tc>
        <w:tc>
          <w:tcPr>
            <w:tcW w:w="1136" w:type="pct"/>
            <w:vAlign w:val="center"/>
          </w:tcPr>
          <w:p w14:paraId="7CD39D5A">
            <w:pPr>
              <w:spacing w:line="360" w:lineRule="exact"/>
              <w:ind w:firstLine="0" w:firstLineChars="0"/>
              <w:jc w:val="center"/>
              <w:textAlignment w:val="auto"/>
              <w:rPr>
                <w:color w:val="auto"/>
                <w:sz w:val="21"/>
                <w:szCs w:val="21"/>
              </w:rPr>
            </w:pPr>
            <w:r>
              <w:rPr>
                <w:color w:val="auto"/>
                <w:sz w:val="21"/>
                <w:szCs w:val="21"/>
              </w:rPr>
              <w:t>0.002mg/kg</w:t>
            </w:r>
          </w:p>
        </w:tc>
      </w:tr>
      <w:tr w14:paraId="5E014D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2" w:hRule="exact"/>
          <w:jc w:val="center"/>
        </w:trPr>
        <w:tc>
          <w:tcPr>
            <w:tcW w:w="443" w:type="pct"/>
            <w:vAlign w:val="center"/>
          </w:tcPr>
          <w:p w14:paraId="41E99E71">
            <w:pPr>
              <w:spacing w:line="360" w:lineRule="exact"/>
              <w:ind w:firstLine="0" w:firstLineChars="0"/>
              <w:jc w:val="center"/>
              <w:textAlignment w:val="auto"/>
              <w:rPr>
                <w:color w:val="auto"/>
                <w:sz w:val="21"/>
                <w:szCs w:val="21"/>
              </w:rPr>
            </w:pPr>
            <w:r>
              <w:rPr>
                <w:color w:val="auto"/>
                <w:sz w:val="21"/>
                <w:szCs w:val="21"/>
              </w:rPr>
              <w:t>2</w:t>
            </w:r>
          </w:p>
        </w:tc>
        <w:tc>
          <w:tcPr>
            <w:tcW w:w="1202" w:type="pct"/>
            <w:vAlign w:val="center"/>
          </w:tcPr>
          <w:p w14:paraId="3A701FD4">
            <w:pPr>
              <w:spacing w:line="360" w:lineRule="exact"/>
              <w:ind w:firstLine="0" w:firstLineChars="0"/>
              <w:jc w:val="center"/>
              <w:textAlignment w:val="auto"/>
              <w:rPr>
                <w:color w:val="auto"/>
                <w:sz w:val="21"/>
                <w:szCs w:val="21"/>
              </w:rPr>
            </w:pPr>
            <w:r>
              <w:rPr>
                <w:color w:val="auto"/>
                <w:sz w:val="21"/>
                <w:szCs w:val="21"/>
              </w:rPr>
              <w:t>铬（六价）</w:t>
            </w:r>
          </w:p>
        </w:tc>
        <w:tc>
          <w:tcPr>
            <w:tcW w:w="2218" w:type="pct"/>
            <w:vAlign w:val="center"/>
          </w:tcPr>
          <w:p w14:paraId="7A81EC7E">
            <w:pPr>
              <w:spacing w:line="360" w:lineRule="exact"/>
              <w:ind w:firstLine="0" w:firstLineChars="0"/>
              <w:jc w:val="center"/>
              <w:textAlignment w:val="auto"/>
              <w:rPr>
                <w:color w:val="auto"/>
                <w:sz w:val="21"/>
                <w:szCs w:val="21"/>
                <w:lang w:eastAsia="zh-CN"/>
              </w:rPr>
            </w:pPr>
            <w:r>
              <w:rPr>
                <w:color w:val="auto"/>
                <w:sz w:val="21"/>
                <w:szCs w:val="21"/>
                <w:lang w:eastAsia="zh-CN"/>
              </w:rPr>
              <w:t>土壤和沉积物 六价铬的测定碱溶液提取/原子吸收分光光度法</w:t>
            </w:r>
          </w:p>
        </w:tc>
        <w:tc>
          <w:tcPr>
            <w:tcW w:w="1136" w:type="pct"/>
            <w:vAlign w:val="center"/>
          </w:tcPr>
          <w:p w14:paraId="655A8DDD">
            <w:pPr>
              <w:spacing w:line="360" w:lineRule="exact"/>
              <w:ind w:firstLine="0" w:firstLineChars="0"/>
              <w:jc w:val="center"/>
              <w:textAlignment w:val="auto"/>
              <w:rPr>
                <w:color w:val="auto"/>
                <w:sz w:val="21"/>
                <w:szCs w:val="21"/>
              </w:rPr>
            </w:pPr>
            <w:r>
              <w:rPr>
                <w:color w:val="auto"/>
                <w:sz w:val="21"/>
                <w:szCs w:val="21"/>
              </w:rPr>
              <w:t>0.04mg/kg</w:t>
            </w:r>
          </w:p>
        </w:tc>
      </w:tr>
      <w:tr w14:paraId="0CC29E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5" w:hRule="exact"/>
          <w:jc w:val="center"/>
        </w:trPr>
        <w:tc>
          <w:tcPr>
            <w:tcW w:w="443" w:type="pct"/>
            <w:vAlign w:val="center"/>
          </w:tcPr>
          <w:p w14:paraId="72FF39AB">
            <w:pPr>
              <w:spacing w:line="360" w:lineRule="exact"/>
              <w:ind w:firstLine="0" w:firstLineChars="0"/>
              <w:jc w:val="center"/>
              <w:textAlignment w:val="auto"/>
              <w:rPr>
                <w:color w:val="auto"/>
                <w:sz w:val="21"/>
                <w:szCs w:val="21"/>
              </w:rPr>
            </w:pPr>
            <w:r>
              <w:rPr>
                <w:color w:val="auto"/>
                <w:sz w:val="21"/>
                <w:szCs w:val="21"/>
              </w:rPr>
              <w:t>3</w:t>
            </w:r>
          </w:p>
        </w:tc>
        <w:tc>
          <w:tcPr>
            <w:tcW w:w="1202" w:type="pct"/>
            <w:vAlign w:val="center"/>
          </w:tcPr>
          <w:p w14:paraId="445445E3">
            <w:pPr>
              <w:spacing w:line="360" w:lineRule="exact"/>
              <w:ind w:firstLine="0" w:firstLineChars="0"/>
              <w:jc w:val="center"/>
              <w:textAlignment w:val="auto"/>
              <w:rPr>
                <w:color w:val="auto"/>
                <w:sz w:val="21"/>
                <w:szCs w:val="21"/>
              </w:rPr>
            </w:pPr>
            <w:r>
              <w:rPr>
                <w:color w:val="auto"/>
                <w:sz w:val="21"/>
                <w:szCs w:val="21"/>
              </w:rPr>
              <w:t>镍</w:t>
            </w:r>
          </w:p>
        </w:tc>
        <w:tc>
          <w:tcPr>
            <w:tcW w:w="2218" w:type="pct"/>
            <w:vAlign w:val="center"/>
          </w:tcPr>
          <w:p w14:paraId="7009FD8A">
            <w:pPr>
              <w:spacing w:line="360" w:lineRule="exact"/>
              <w:ind w:firstLine="0" w:firstLineChars="0"/>
              <w:jc w:val="center"/>
              <w:textAlignment w:val="auto"/>
              <w:rPr>
                <w:color w:val="auto"/>
                <w:sz w:val="21"/>
                <w:szCs w:val="21"/>
                <w:lang w:eastAsia="zh-CN"/>
              </w:rPr>
            </w:pPr>
            <w:r>
              <w:rPr>
                <w:color w:val="auto"/>
                <w:sz w:val="21"/>
                <w:szCs w:val="21"/>
                <w:lang w:eastAsia="zh-CN"/>
              </w:rPr>
              <w:t>土壤质量镍的测定火焰原子吸收分光光度法GB/T17139-1997</w:t>
            </w:r>
          </w:p>
        </w:tc>
        <w:tc>
          <w:tcPr>
            <w:tcW w:w="1136" w:type="pct"/>
            <w:vAlign w:val="center"/>
          </w:tcPr>
          <w:p w14:paraId="4A507C70">
            <w:pPr>
              <w:spacing w:line="360" w:lineRule="exact"/>
              <w:ind w:firstLine="0" w:firstLineChars="0"/>
              <w:jc w:val="center"/>
              <w:textAlignment w:val="auto"/>
              <w:rPr>
                <w:color w:val="auto"/>
                <w:sz w:val="21"/>
                <w:szCs w:val="21"/>
              </w:rPr>
            </w:pPr>
            <w:r>
              <w:rPr>
                <w:color w:val="auto"/>
                <w:sz w:val="21"/>
                <w:szCs w:val="21"/>
              </w:rPr>
              <w:t>0.30mg/kg</w:t>
            </w:r>
          </w:p>
        </w:tc>
      </w:tr>
      <w:tr w14:paraId="763C38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2" w:hRule="exact"/>
          <w:jc w:val="center"/>
        </w:trPr>
        <w:tc>
          <w:tcPr>
            <w:tcW w:w="443" w:type="pct"/>
            <w:vAlign w:val="center"/>
          </w:tcPr>
          <w:p w14:paraId="21415EA7">
            <w:pPr>
              <w:spacing w:line="360" w:lineRule="exact"/>
              <w:ind w:firstLine="0" w:firstLineChars="0"/>
              <w:jc w:val="center"/>
              <w:textAlignment w:val="auto"/>
              <w:rPr>
                <w:color w:val="auto"/>
                <w:sz w:val="21"/>
                <w:szCs w:val="21"/>
              </w:rPr>
            </w:pPr>
            <w:r>
              <w:rPr>
                <w:color w:val="auto"/>
                <w:sz w:val="21"/>
                <w:szCs w:val="21"/>
              </w:rPr>
              <w:t>4</w:t>
            </w:r>
          </w:p>
        </w:tc>
        <w:tc>
          <w:tcPr>
            <w:tcW w:w="1202" w:type="pct"/>
            <w:vAlign w:val="center"/>
          </w:tcPr>
          <w:p w14:paraId="63D8E77C">
            <w:pPr>
              <w:spacing w:line="360" w:lineRule="exact"/>
              <w:ind w:firstLine="0" w:firstLineChars="0"/>
              <w:jc w:val="center"/>
              <w:textAlignment w:val="auto"/>
              <w:rPr>
                <w:color w:val="auto"/>
                <w:sz w:val="21"/>
                <w:szCs w:val="21"/>
              </w:rPr>
            </w:pPr>
            <w:r>
              <w:rPr>
                <w:color w:val="auto"/>
                <w:sz w:val="21"/>
                <w:szCs w:val="21"/>
              </w:rPr>
              <w:t>铅</w:t>
            </w:r>
          </w:p>
        </w:tc>
        <w:tc>
          <w:tcPr>
            <w:tcW w:w="2218" w:type="pct"/>
            <w:vAlign w:val="center"/>
          </w:tcPr>
          <w:p w14:paraId="13357071">
            <w:pPr>
              <w:spacing w:line="360" w:lineRule="exact"/>
              <w:ind w:firstLine="0" w:firstLineChars="0"/>
              <w:jc w:val="center"/>
              <w:textAlignment w:val="auto"/>
              <w:rPr>
                <w:color w:val="auto"/>
                <w:sz w:val="21"/>
                <w:szCs w:val="21"/>
                <w:lang w:eastAsia="zh-CN"/>
              </w:rPr>
            </w:pPr>
            <w:r>
              <w:rPr>
                <w:color w:val="auto"/>
                <w:sz w:val="21"/>
                <w:szCs w:val="21"/>
                <w:lang w:eastAsia="zh-CN"/>
              </w:rPr>
              <w:t>土壤质量铅、镉的额定石墨炉原子吸收分光光度法GB/T17141-1997</w:t>
            </w:r>
          </w:p>
        </w:tc>
        <w:tc>
          <w:tcPr>
            <w:tcW w:w="1136" w:type="pct"/>
            <w:vAlign w:val="center"/>
          </w:tcPr>
          <w:p w14:paraId="04276437">
            <w:pPr>
              <w:spacing w:line="360" w:lineRule="exact"/>
              <w:ind w:firstLine="0" w:firstLineChars="0"/>
              <w:jc w:val="center"/>
              <w:textAlignment w:val="auto"/>
              <w:rPr>
                <w:color w:val="auto"/>
                <w:sz w:val="21"/>
                <w:szCs w:val="21"/>
              </w:rPr>
            </w:pPr>
            <w:r>
              <w:rPr>
                <w:color w:val="auto"/>
                <w:sz w:val="21"/>
                <w:szCs w:val="21"/>
              </w:rPr>
              <w:t>2.00mg/kg</w:t>
            </w:r>
          </w:p>
        </w:tc>
      </w:tr>
      <w:tr w14:paraId="638EA5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5" w:hRule="exact"/>
          <w:jc w:val="center"/>
        </w:trPr>
        <w:tc>
          <w:tcPr>
            <w:tcW w:w="443" w:type="pct"/>
            <w:vAlign w:val="center"/>
          </w:tcPr>
          <w:p w14:paraId="7F44A210">
            <w:pPr>
              <w:spacing w:line="360" w:lineRule="exact"/>
              <w:ind w:firstLine="0" w:firstLineChars="0"/>
              <w:jc w:val="center"/>
              <w:textAlignment w:val="auto"/>
              <w:rPr>
                <w:color w:val="auto"/>
                <w:sz w:val="21"/>
                <w:szCs w:val="21"/>
              </w:rPr>
            </w:pPr>
            <w:r>
              <w:rPr>
                <w:color w:val="auto"/>
                <w:sz w:val="21"/>
                <w:szCs w:val="21"/>
              </w:rPr>
              <w:t>5</w:t>
            </w:r>
          </w:p>
        </w:tc>
        <w:tc>
          <w:tcPr>
            <w:tcW w:w="1202" w:type="pct"/>
            <w:vAlign w:val="center"/>
          </w:tcPr>
          <w:p w14:paraId="070A402B">
            <w:pPr>
              <w:spacing w:line="360" w:lineRule="exact"/>
              <w:ind w:firstLine="0" w:firstLineChars="0"/>
              <w:jc w:val="center"/>
              <w:textAlignment w:val="auto"/>
              <w:rPr>
                <w:color w:val="auto"/>
                <w:sz w:val="21"/>
                <w:szCs w:val="21"/>
              </w:rPr>
            </w:pPr>
            <w:r>
              <w:rPr>
                <w:color w:val="auto"/>
                <w:sz w:val="21"/>
                <w:szCs w:val="21"/>
              </w:rPr>
              <w:t>砷</w:t>
            </w:r>
          </w:p>
        </w:tc>
        <w:tc>
          <w:tcPr>
            <w:tcW w:w="2218" w:type="pct"/>
            <w:vAlign w:val="center"/>
          </w:tcPr>
          <w:p w14:paraId="2F4C6AF1">
            <w:pPr>
              <w:spacing w:line="360" w:lineRule="exact"/>
              <w:ind w:firstLine="0" w:firstLineChars="0"/>
              <w:jc w:val="center"/>
              <w:textAlignment w:val="auto"/>
              <w:rPr>
                <w:color w:val="auto"/>
                <w:sz w:val="21"/>
                <w:szCs w:val="21"/>
                <w:lang w:eastAsia="zh-CN"/>
              </w:rPr>
            </w:pPr>
            <w:r>
              <w:rPr>
                <w:color w:val="auto"/>
                <w:sz w:val="21"/>
                <w:szCs w:val="21"/>
                <w:lang w:eastAsia="zh-CN"/>
              </w:rPr>
              <w:t>土壤质量总汞、总砷、总铅的测定原子荧光法第2部分：土壤中总砷的测定GB/T22105.2-2008</w:t>
            </w:r>
          </w:p>
        </w:tc>
        <w:tc>
          <w:tcPr>
            <w:tcW w:w="1136" w:type="pct"/>
            <w:vAlign w:val="center"/>
          </w:tcPr>
          <w:p w14:paraId="21AF77AB">
            <w:pPr>
              <w:spacing w:line="360" w:lineRule="exact"/>
              <w:ind w:firstLine="0" w:firstLineChars="0"/>
              <w:jc w:val="center"/>
              <w:textAlignment w:val="auto"/>
              <w:rPr>
                <w:color w:val="auto"/>
                <w:sz w:val="21"/>
                <w:szCs w:val="21"/>
              </w:rPr>
            </w:pPr>
            <w:r>
              <w:rPr>
                <w:color w:val="auto"/>
                <w:sz w:val="21"/>
                <w:szCs w:val="21"/>
              </w:rPr>
              <w:t>0.01mg/kg</w:t>
            </w:r>
          </w:p>
        </w:tc>
      </w:tr>
      <w:tr w14:paraId="28F449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2" w:hRule="exact"/>
          <w:jc w:val="center"/>
        </w:trPr>
        <w:tc>
          <w:tcPr>
            <w:tcW w:w="443" w:type="pct"/>
            <w:vAlign w:val="center"/>
          </w:tcPr>
          <w:p w14:paraId="72822CE7">
            <w:pPr>
              <w:spacing w:line="360" w:lineRule="exact"/>
              <w:ind w:firstLine="0" w:firstLineChars="0"/>
              <w:jc w:val="center"/>
              <w:textAlignment w:val="auto"/>
              <w:rPr>
                <w:color w:val="auto"/>
                <w:sz w:val="21"/>
                <w:szCs w:val="21"/>
              </w:rPr>
            </w:pPr>
            <w:r>
              <w:rPr>
                <w:color w:val="auto"/>
                <w:sz w:val="21"/>
                <w:szCs w:val="21"/>
              </w:rPr>
              <w:t>6</w:t>
            </w:r>
          </w:p>
        </w:tc>
        <w:tc>
          <w:tcPr>
            <w:tcW w:w="1202" w:type="pct"/>
            <w:vAlign w:val="center"/>
          </w:tcPr>
          <w:p w14:paraId="070185E5">
            <w:pPr>
              <w:spacing w:line="360" w:lineRule="exact"/>
              <w:ind w:firstLine="0" w:firstLineChars="0"/>
              <w:jc w:val="center"/>
              <w:textAlignment w:val="auto"/>
              <w:rPr>
                <w:color w:val="auto"/>
                <w:sz w:val="21"/>
                <w:szCs w:val="21"/>
              </w:rPr>
            </w:pPr>
            <w:r>
              <w:rPr>
                <w:color w:val="auto"/>
                <w:sz w:val="21"/>
                <w:szCs w:val="21"/>
              </w:rPr>
              <w:t>铜</w:t>
            </w:r>
          </w:p>
        </w:tc>
        <w:tc>
          <w:tcPr>
            <w:tcW w:w="2218" w:type="pct"/>
            <w:vAlign w:val="center"/>
          </w:tcPr>
          <w:p w14:paraId="607A4BED">
            <w:pPr>
              <w:spacing w:line="360" w:lineRule="exact"/>
              <w:ind w:firstLine="0" w:firstLineChars="0"/>
              <w:jc w:val="center"/>
              <w:textAlignment w:val="auto"/>
              <w:rPr>
                <w:color w:val="auto"/>
                <w:sz w:val="21"/>
                <w:szCs w:val="21"/>
                <w:lang w:eastAsia="zh-CN"/>
              </w:rPr>
            </w:pPr>
            <w:r>
              <w:rPr>
                <w:color w:val="auto"/>
                <w:sz w:val="21"/>
                <w:szCs w:val="21"/>
                <w:lang w:eastAsia="zh-CN"/>
              </w:rPr>
              <w:t>土壤质量铜、锌的测定火焰原子吸收分光光度法GB/T17138-1997</w:t>
            </w:r>
          </w:p>
        </w:tc>
        <w:tc>
          <w:tcPr>
            <w:tcW w:w="1136" w:type="pct"/>
            <w:vAlign w:val="center"/>
          </w:tcPr>
          <w:p w14:paraId="4EBFA39B">
            <w:pPr>
              <w:spacing w:line="360" w:lineRule="exact"/>
              <w:ind w:firstLine="0" w:firstLineChars="0"/>
              <w:jc w:val="center"/>
              <w:textAlignment w:val="auto"/>
              <w:rPr>
                <w:color w:val="auto"/>
                <w:sz w:val="21"/>
                <w:szCs w:val="21"/>
              </w:rPr>
            </w:pPr>
            <w:r>
              <w:rPr>
                <w:color w:val="auto"/>
                <w:sz w:val="21"/>
                <w:szCs w:val="21"/>
              </w:rPr>
              <w:t>0.60mg/kg</w:t>
            </w:r>
          </w:p>
        </w:tc>
      </w:tr>
      <w:tr w14:paraId="1EF329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1" w:hRule="exact"/>
          <w:jc w:val="center"/>
        </w:trPr>
        <w:tc>
          <w:tcPr>
            <w:tcW w:w="443" w:type="pct"/>
            <w:vAlign w:val="center"/>
          </w:tcPr>
          <w:p w14:paraId="3EAEC595">
            <w:pPr>
              <w:spacing w:line="360" w:lineRule="exact"/>
              <w:ind w:firstLine="0" w:firstLineChars="0"/>
              <w:jc w:val="center"/>
              <w:textAlignment w:val="auto"/>
              <w:rPr>
                <w:color w:val="auto"/>
                <w:sz w:val="21"/>
                <w:szCs w:val="21"/>
              </w:rPr>
            </w:pPr>
            <w:r>
              <w:rPr>
                <w:color w:val="auto"/>
                <w:sz w:val="21"/>
                <w:szCs w:val="21"/>
              </w:rPr>
              <w:t>7</w:t>
            </w:r>
          </w:p>
        </w:tc>
        <w:tc>
          <w:tcPr>
            <w:tcW w:w="1202" w:type="pct"/>
            <w:vAlign w:val="center"/>
          </w:tcPr>
          <w:p w14:paraId="51DEAE55">
            <w:pPr>
              <w:spacing w:line="360" w:lineRule="exact"/>
              <w:ind w:firstLine="0" w:firstLineChars="0"/>
              <w:jc w:val="center"/>
              <w:textAlignment w:val="auto"/>
              <w:rPr>
                <w:color w:val="auto"/>
                <w:sz w:val="21"/>
                <w:szCs w:val="21"/>
              </w:rPr>
            </w:pPr>
            <w:r>
              <w:rPr>
                <w:color w:val="auto"/>
                <w:sz w:val="21"/>
                <w:szCs w:val="21"/>
              </w:rPr>
              <w:t>镉</w:t>
            </w:r>
          </w:p>
        </w:tc>
        <w:tc>
          <w:tcPr>
            <w:tcW w:w="2218" w:type="pct"/>
            <w:vAlign w:val="center"/>
          </w:tcPr>
          <w:p w14:paraId="66D2DE79">
            <w:pPr>
              <w:spacing w:line="360" w:lineRule="exact"/>
              <w:ind w:firstLine="0" w:firstLineChars="0"/>
              <w:jc w:val="center"/>
              <w:textAlignment w:val="auto"/>
              <w:rPr>
                <w:color w:val="auto"/>
                <w:sz w:val="21"/>
                <w:szCs w:val="21"/>
                <w:lang w:eastAsia="zh-CN"/>
              </w:rPr>
            </w:pPr>
            <w:r>
              <w:rPr>
                <w:color w:val="auto"/>
                <w:sz w:val="21"/>
                <w:szCs w:val="21"/>
                <w:lang w:eastAsia="zh-CN"/>
              </w:rPr>
              <w:t>土壤质量铅、镉的测定石墨炉原子吸收分光光度法GB/T17141-1997</w:t>
            </w:r>
          </w:p>
        </w:tc>
        <w:tc>
          <w:tcPr>
            <w:tcW w:w="1136" w:type="pct"/>
            <w:vAlign w:val="center"/>
          </w:tcPr>
          <w:p w14:paraId="42ADC1DE">
            <w:pPr>
              <w:spacing w:line="360" w:lineRule="exact"/>
              <w:ind w:firstLine="0" w:firstLineChars="0"/>
              <w:jc w:val="center"/>
              <w:textAlignment w:val="auto"/>
              <w:rPr>
                <w:color w:val="auto"/>
                <w:sz w:val="21"/>
                <w:szCs w:val="21"/>
              </w:rPr>
            </w:pPr>
            <w:r>
              <w:rPr>
                <w:color w:val="auto"/>
                <w:sz w:val="21"/>
                <w:szCs w:val="21"/>
              </w:rPr>
              <w:t>0.03mg/kg</w:t>
            </w:r>
          </w:p>
        </w:tc>
      </w:tr>
      <w:tr w14:paraId="27EAD7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3" w:hRule="exact"/>
          <w:jc w:val="center"/>
        </w:trPr>
        <w:tc>
          <w:tcPr>
            <w:tcW w:w="443" w:type="pct"/>
            <w:vAlign w:val="center"/>
          </w:tcPr>
          <w:p w14:paraId="71893B3F">
            <w:pPr>
              <w:spacing w:line="360" w:lineRule="exact"/>
              <w:ind w:firstLine="0" w:firstLineChars="0"/>
              <w:jc w:val="center"/>
              <w:textAlignment w:val="auto"/>
              <w:rPr>
                <w:color w:val="auto"/>
                <w:sz w:val="21"/>
                <w:szCs w:val="21"/>
              </w:rPr>
            </w:pPr>
            <w:r>
              <w:rPr>
                <w:color w:val="auto"/>
                <w:sz w:val="21"/>
                <w:szCs w:val="21"/>
              </w:rPr>
              <w:t>8</w:t>
            </w:r>
          </w:p>
        </w:tc>
        <w:tc>
          <w:tcPr>
            <w:tcW w:w="1202" w:type="pct"/>
            <w:vAlign w:val="center"/>
          </w:tcPr>
          <w:p w14:paraId="38B2DB5F">
            <w:pPr>
              <w:spacing w:line="360" w:lineRule="exact"/>
              <w:ind w:firstLine="0" w:firstLineChars="0"/>
              <w:jc w:val="center"/>
              <w:textAlignment w:val="auto"/>
              <w:rPr>
                <w:color w:val="auto"/>
                <w:sz w:val="21"/>
                <w:szCs w:val="21"/>
              </w:rPr>
            </w:pPr>
            <w:r>
              <w:rPr>
                <w:color w:val="auto"/>
                <w:sz w:val="21"/>
                <w:szCs w:val="21"/>
              </w:rPr>
              <w:t>四氯化碳</w:t>
            </w:r>
          </w:p>
        </w:tc>
        <w:tc>
          <w:tcPr>
            <w:tcW w:w="2218" w:type="pct"/>
            <w:vMerge w:val="restart"/>
            <w:vAlign w:val="center"/>
          </w:tcPr>
          <w:p w14:paraId="40968C2D">
            <w:pPr>
              <w:spacing w:line="360" w:lineRule="exact"/>
              <w:ind w:firstLine="0" w:firstLineChars="0"/>
              <w:jc w:val="center"/>
              <w:textAlignment w:val="auto"/>
              <w:rPr>
                <w:color w:val="auto"/>
                <w:sz w:val="21"/>
                <w:szCs w:val="21"/>
                <w:lang w:eastAsia="zh-CN"/>
              </w:rPr>
            </w:pPr>
            <w:r>
              <w:rPr>
                <w:color w:val="auto"/>
                <w:sz w:val="21"/>
                <w:szCs w:val="21"/>
                <w:lang w:eastAsia="zh-CN"/>
              </w:rPr>
              <w:t>土壤和沉积物 挥发性有机物的测定吹扫铺集/气相色谱-质谱法HJ605-2011</w:t>
            </w:r>
          </w:p>
        </w:tc>
        <w:tc>
          <w:tcPr>
            <w:tcW w:w="1136" w:type="pct"/>
            <w:vAlign w:val="center"/>
          </w:tcPr>
          <w:p w14:paraId="6A8C6AD2">
            <w:pPr>
              <w:spacing w:line="360" w:lineRule="exact"/>
              <w:ind w:firstLine="0" w:firstLineChars="0"/>
              <w:jc w:val="center"/>
              <w:textAlignment w:val="auto"/>
              <w:rPr>
                <w:color w:val="auto"/>
                <w:sz w:val="21"/>
                <w:szCs w:val="21"/>
              </w:rPr>
            </w:pPr>
            <w:r>
              <w:rPr>
                <w:color w:val="auto"/>
                <w:sz w:val="21"/>
                <w:szCs w:val="21"/>
              </w:rPr>
              <w:t>0.0013mg/kg</w:t>
            </w:r>
          </w:p>
        </w:tc>
      </w:tr>
      <w:tr w14:paraId="2405F7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7751823A">
            <w:pPr>
              <w:spacing w:line="360" w:lineRule="exact"/>
              <w:ind w:firstLine="0" w:firstLineChars="0"/>
              <w:jc w:val="center"/>
              <w:textAlignment w:val="auto"/>
              <w:rPr>
                <w:color w:val="auto"/>
                <w:sz w:val="21"/>
                <w:szCs w:val="21"/>
              </w:rPr>
            </w:pPr>
            <w:r>
              <w:rPr>
                <w:color w:val="auto"/>
                <w:sz w:val="21"/>
                <w:szCs w:val="21"/>
              </w:rPr>
              <w:t>9</w:t>
            </w:r>
          </w:p>
        </w:tc>
        <w:tc>
          <w:tcPr>
            <w:tcW w:w="1202" w:type="pct"/>
            <w:vAlign w:val="center"/>
          </w:tcPr>
          <w:p w14:paraId="0CFDD732">
            <w:pPr>
              <w:spacing w:line="360" w:lineRule="exact"/>
              <w:ind w:firstLine="0" w:firstLineChars="0"/>
              <w:jc w:val="center"/>
              <w:textAlignment w:val="auto"/>
              <w:rPr>
                <w:color w:val="auto"/>
                <w:sz w:val="21"/>
                <w:szCs w:val="21"/>
              </w:rPr>
            </w:pPr>
            <w:r>
              <w:rPr>
                <w:color w:val="auto"/>
                <w:sz w:val="21"/>
                <w:szCs w:val="21"/>
              </w:rPr>
              <w:t>氯仿</w:t>
            </w:r>
          </w:p>
        </w:tc>
        <w:tc>
          <w:tcPr>
            <w:tcW w:w="2218" w:type="pct"/>
            <w:vMerge w:val="continue"/>
            <w:vAlign w:val="center"/>
          </w:tcPr>
          <w:p w14:paraId="013550D7">
            <w:pPr>
              <w:spacing w:line="360" w:lineRule="exact"/>
              <w:ind w:firstLine="0" w:firstLineChars="0"/>
              <w:jc w:val="center"/>
              <w:textAlignment w:val="auto"/>
              <w:rPr>
                <w:color w:val="auto"/>
                <w:sz w:val="21"/>
                <w:szCs w:val="21"/>
              </w:rPr>
            </w:pPr>
          </w:p>
        </w:tc>
        <w:tc>
          <w:tcPr>
            <w:tcW w:w="1136" w:type="pct"/>
            <w:vAlign w:val="center"/>
          </w:tcPr>
          <w:p w14:paraId="756AFA01">
            <w:pPr>
              <w:spacing w:line="360" w:lineRule="exact"/>
              <w:ind w:firstLine="0" w:firstLineChars="0"/>
              <w:jc w:val="center"/>
              <w:textAlignment w:val="auto"/>
              <w:rPr>
                <w:color w:val="auto"/>
                <w:sz w:val="21"/>
                <w:szCs w:val="21"/>
              </w:rPr>
            </w:pPr>
            <w:r>
              <w:rPr>
                <w:color w:val="auto"/>
                <w:sz w:val="21"/>
                <w:szCs w:val="21"/>
              </w:rPr>
              <w:t>0.0011mg/kg</w:t>
            </w:r>
          </w:p>
        </w:tc>
      </w:tr>
      <w:tr w14:paraId="6AC64C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13F571C6">
            <w:pPr>
              <w:spacing w:line="360" w:lineRule="exact"/>
              <w:ind w:firstLine="0" w:firstLineChars="0"/>
              <w:jc w:val="center"/>
              <w:textAlignment w:val="auto"/>
              <w:rPr>
                <w:color w:val="auto"/>
                <w:sz w:val="21"/>
                <w:szCs w:val="21"/>
              </w:rPr>
            </w:pPr>
            <w:r>
              <w:rPr>
                <w:color w:val="auto"/>
                <w:sz w:val="21"/>
                <w:szCs w:val="21"/>
              </w:rPr>
              <w:t>10</w:t>
            </w:r>
          </w:p>
        </w:tc>
        <w:tc>
          <w:tcPr>
            <w:tcW w:w="1202" w:type="pct"/>
            <w:vAlign w:val="center"/>
          </w:tcPr>
          <w:p w14:paraId="4A1A8535">
            <w:pPr>
              <w:spacing w:line="360" w:lineRule="exact"/>
              <w:ind w:firstLine="0" w:firstLineChars="0"/>
              <w:jc w:val="center"/>
              <w:textAlignment w:val="auto"/>
              <w:rPr>
                <w:color w:val="auto"/>
                <w:sz w:val="21"/>
                <w:szCs w:val="21"/>
              </w:rPr>
            </w:pPr>
            <w:r>
              <w:rPr>
                <w:color w:val="auto"/>
                <w:sz w:val="21"/>
                <w:szCs w:val="21"/>
              </w:rPr>
              <w:t>氯甲烷</w:t>
            </w:r>
          </w:p>
        </w:tc>
        <w:tc>
          <w:tcPr>
            <w:tcW w:w="2218" w:type="pct"/>
            <w:vMerge w:val="continue"/>
            <w:vAlign w:val="center"/>
          </w:tcPr>
          <w:p w14:paraId="767518A5">
            <w:pPr>
              <w:spacing w:line="360" w:lineRule="exact"/>
              <w:ind w:firstLine="0" w:firstLineChars="0"/>
              <w:jc w:val="center"/>
              <w:textAlignment w:val="auto"/>
              <w:rPr>
                <w:color w:val="auto"/>
                <w:sz w:val="21"/>
                <w:szCs w:val="21"/>
              </w:rPr>
            </w:pPr>
          </w:p>
        </w:tc>
        <w:tc>
          <w:tcPr>
            <w:tcW w:w="1136" w:type="pct"/>
            <w:vAlign w:val="center"/>
          </w:tcPr>
          <w:p w14:paraId="053F5C58">
            <w:pPr>
              <w:spacing w:line="360" w:lineRule="exact"/>
              <w:ind w:firstLine="0" w:firstLineChars="0"/>
              <w:jc w:val="center"/>
              <w:textAlignment w:val="auto"/>
              <w:rPr>
                <w:color w:val="auto"/>
                <w:sz w:val="21"/>
                <w:szCs w:val="21"/>
              </w:rPr>
            </w:pPr>
            <w:r>
              <w:rPr>
                <w:color w:val="auto"/>
                <w:sz w:val="21"/>
                <w:szCs w:val="21"/>
              </w:rPr>
              <w:t>0.0010mg/kg</w:t>
            </w:r>
          </w:p>
        </w:tc>
      </w:tr>
      <w:tr w14:paraId="22FE71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547B1EBE">
            <w:pPr>
              <w:spacing w:line="360" w:lineRule="exact"/>
              <w:ind w:firstLine="0" w:firstLineChars="0"/>
              <w:jc w:val="center"/>
              <w:textAlignment w:val="auto"/>
              <w:rPr>
                <w:color w:val="auto"/>
                <w:sz w:val="21"/>
                <w:szCs w:val="21"/>
              </w:rPr>
            </w:pPr>
            <w:r>
              <w:rPr>
                <w:color w:val="auto"/>
                <w:sz w:val="21"/>
                <w:szCs w:val="21"/>
              </w:rPr>
              <w:t>11</w:t>
            </w:r>
          </w:p>
        </w:tc>
        <w:tc>
          <w:tcPr>
            <w:tcW w:w="1202" w:type="pct"/>
            <w:vAlign w:val="center"/>
          </w:tcPr>
          <w:p w14:paraId="12573379">
            <w:pPr>
              <w:spacing w:line="360" w:lineRule="exact"/>
              <w:ind w:firstLine="0" w:firstLineChars="0"/>
              <w:jc w:val="center"/>
              <w:textAlignment w:val="auto"/>
              <w:rPr>
                <w:color w:val="auto"/>
                <w:sz w:val="21"/>
                <w:szCs w:val="21"/>
              </w:rPr>
            </w:pPr>
            <w:r>
              <w:rPr>
                <w:color w:val="auto"/>
                <w:sz w:val="21"/>
                <w:szCs w:val="21"/>
              </w:rPr>
              <w:t>1，1-二氯乙烷</w:t>
            </w:r>
          </w:p>
        </w:tc>
        <w:tc>
          <w:tcPr>
            <w:tcW w:w="2218" w:type="pct"/>
            <w:vMerge w:val="continue"/>
            <w:vAlign w:val="center"/>
          </w:tcPr>
          <w:p w14:paraId="365E5145">
            <w:pPr>
              <w:spacing w:line="360" w:lineRule="exact"/>
              <w:ind w:firstLine="0" w:firstLineChars="0"/>
              <w:jc w:val="center"/>
              <w:textAlignment w:val="auto"/>
              <w:rPr>
                <w:color w:val="auto"/>
                <w:sz w:val="21"/>
                <w:szCs w:val="21"/>
              </w:rPr>
            </w:pPr>
          </w:p>
        </w:tc>
        <w:tc>
          <w:tcPr>
            <w:tcW w:w="1136" w:type="pct"/>
            <w:vAlign w:val="center"/>
          </w:tcPr>
          <w:p w14:paraId="5B609344">
            <w:pPr>
              <w:spacing w:line="360" w:lineRule="exact"/>
              <w:ind w:firstLine="0" w:firstLineChars="0"/>
              <w:jc w:val="center"/>
              <w:textAlignment w:val="auto"/>
              <w:rPr>
                <w:color w:val="auto"/>
                <w:sz w:val="21"/>
                <w:szCs w:val="21"/>
              </w:rPr>
            </w:pPr>
            <w:r>
              <w:rPr>
                <w:color w:val="auto"/>
                <w:sz w:val="21"/>
                <w:szCs w:val="21"/>
              </w:rPr>
              <w:t>0.0013mg/kg</w:t>
            </w:r>
          </w:p>
        </w:tc>
      </w:tr>
      <w:tr w14:paraId="3C945D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164E138F">
            <w:pPr>
              <w:spacing w:line="360" w:lineRule="exact"/>
              <w:ind w:firstLine="0" w:firstLineChars="0"/>
              <w:jc w:val="center"/>
              <w:textAlignment w:val="auto"/>
              <w:rPr>
                <w:color w:val="auto"/>
                <w:sz w:val="21"/>
                <w:szCs w:val="21"/>
              </w:rPr>
            </w:pPr>
            <w:r>
              <w:rPr>
                <w:color w:val="auto"/>
                <w:sz w:val="21"/>
                <w:szCs w:val="21"/>
              </w:rPr>
              <w:t>12</w:t>
            </w:r>
          </w:p>
        </w:tc>
        <w:tc>
          <w:tcPr>
            <w:tcW w:w="1202" w:type="pct"/>
            <w:vAlign w:val="center"/>
          </w:tcPr>
          <w:p w14:paraId="4C511457">
            <w:pPr>
              <w:spacing w:line="360" w:lineRule="exact"/>
              <w:ind w:firstLine="0" w:firstLineChars="0"/>
              <w:jc w:val="center"/>
              <w:textAlignment w:val="auto"/>
              <w:rPr>
                <w:color w:val="auto"/>
                <w:sz w:val="21"/>
                <w:szCs w:val="21"/>
              </w:rPr>
            </w:pPr>
            <w:r>
              <w:rPr>
                <w:color w:val="auto"/>
                <w:sz w:val="21"/>
                <w:szCs w:val="21"/>
              </w:rPr>
              <w:t>1，2-二氯乙烷</w:t>
            </w:r>
          </w:p>
        </w:tc>
        <w:tc>
          <w:tcPr>
            <w:tcW w:w="2218" w:type="pct"/>
            <w:vMerge w:val="continue"/>
            <w:vAlign w:val="center"/>
          </w:tcPr>
          <w:p w14:paraId="5D861AB5">
            <w:pPr>
              <w:spacing w:line="360" w:lineRule="exact"/>
              <w:ind w:firstLine="0" w:firstLineChars="0"/>
              <w:jc w:val="center"/>
              <w:textAlignment w:val="auto"/>
              <w:rPr>
                <w:color w:val="auto"/>
                <w:sz w:val="21"/>
                <w:szCs w:val="21"/>
              </w:rPr>
            </w:pPr>
          </w:p>
        </w:tc>
        <w:tc>
          <w:tcPr>
            <w:tcW w:w="1136" w:type="pct"/>
            <w:vAlign w:val="center"/>
          </w:tcPr>
          <w:p w14:paraId="7CBB6811">
            <w:pPr>
              <w:spacing w:line="360" w:lineRule="exact"/>
              <w:ind w:firstLine="0" w:firstLineChars="0"/>
              <w:jc w:val="center"/>
              <w:textAlignment w:val="auto"/>
              <w:rPr>
                <w:color w:val="auto"/>
                <w:sz w:val="21"/>
                <w:szCs w:val="21"/>
              </w:rPr>
            </w:pPr>
            <w:r>
              <w:rPr>
                <w:color w:val="auto"/>
                <w:sz w:val="21"/>
                <w:szCs w:val="21"/>
              </w:rPr>
              <w:t>0.0013mg/kg</w:t>
            </w:r>
          </w:p>
        </w:tc>
      </w:tr>
      <w:tr w14:paraId="15559A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22E5CE6F">
            <w:pPr>
              <w:spacing w:line="360" w:lineRule="exact"/>
              <w:ind w:firstLine="0" w:firstLineChars="0"/>
              <w:jc w:val="center"/>
              <w:textAlignment w:val="auto"/>
              <w:rPr>
                <w:color w:val="auto"/>
                <w:sz w:val="21"/>
                <w:szCs w:val="21"/>
              </w:rPr>
            </w:pPr>
            <w:r>
              <w:rPr>
                <w:color w:val="auto"/>
                <w:sz w:val="21"/>
                <w:szCs w:val="21"/>
              </w:rPr>
              <w:t>13</w:t>
            </w:r>
          </w:p>
        </w:tc>
        <w:tc>
          <w:tcPr>
            <w:tcW w:w="1202" w:type="pct"/>
            <w:vAlign w:val="center"/>
          </w:tcPr>
          <w:p w14:paraId="652D3BE8">
            <w:pPr>
              <w:spacing w:line="360" w:lineRule="exact"/>
              <w:ind w:firstLine="0" w:firstLineChars="0"/>
              <w:jc w:val="center"/>
              <w:textAlignment w:val="auto"/>
              <w:rPr>
                <w:color w:val="auto"/>
                <w:sz w:val="21"/>
                <w:szCs w:val="21"/>
              </w:rPr>
            </w:pPr>
            <w:r>
              <w:rPr>
                <w:color w:val="auto"/>
                <w:sz w:val="21"/>
                <w:szCs w:val="21"/>
              </w:rPr>
              <w:t>1，1-二氯乙烯</w:t>
            </w:r>
          </w:p>
        </w:tc>
        <w:tc>
          <w:tcPr>
            <w:tcW w:w="2218" w:type="pct"/>
            <w:vMerge w:val="continue"/>
            <w:vAlign w:val="center"/>
          </w:tcPr>
          <w:p w14:paraId="13602D58">
            <w:pPr>
              <w:spacing w:line="360" w:lineRule="exact"/>
              <w:ind w:firstLine="0" w:firstLineChars="0"/>
              <w:jc w:val="center"/>
              <w:textAlignment w:val="auto"/>
              <w:rPr>
                <w:color w:val="auto"/>
                <w:sz w:val="21"/>
                <w:szCs w:val="21"/>
              </w:rPr>
            </w:pPr>
          </w:p>
        </w:tc>
        <w:tc>
          <w:tcPr>
            <w:tcW w:w="1136" w:type="pct"/>
            <w:vAlign w:val="center"/>
          </w:tcPr>
          <w:p w14:paraId="6BB83852">
            <w:pPr>
              <w:spacing w:line="360" w:lineRule="exact"/>
              <w:ind w:firstLine="0" w:firstLineChars="0"/>
              <w:jc w:val="center"/>
              <w:textAlignment w:val="auto"/>
              <w:rPr>
                <w:color w:val="auto"/>
                <w:sz w:val="21"/>
                <w:szCs w:val="21"/>
              </w:rPr>
            </w:pPr>
            <w:r>
              <w:rPr>
                <w:color w:val="auto"/>
                <w:sz w:val="21"/>
                <w:szCs w:val="21"/>
              </w:rPr>
              <w:t>0.0010mg/kg</w:t>
            </w:r>
          </w:p>
        </w:tc>
      </w:tr>
      <w:tr w14:paraId="36531E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10096C79">
            <w:pPr>
              <w:spacing w:line="360" w:lineRule="exact"/>
              <w:ind w:firstLine="0" w:firstLineChars="0"/>
              <w:jc w:val="center"/>
              <w:textAlignment w:val="auto"/>
              <w:rPr>
                <w:color w:val="auto"/>
                <w:sz w:val="21"/>
                <w:szCs w:val="21"/>
              </w:rPr>
            </w:pPr>
            <w:r>
              <w:rPr>
                <w:color w:val="auto"/>
                <w:sz w:val="21"/>
                <w:szCs w:val="21"/>
              </w:rPr>
              <w:t>14</w:t>
            </w:r>
          </w:p>
        </w:tc>
        <w:tc>
          <w:tcPr>
            <w:tcW w:w="1202" w:type="pct"/>
            <w:vAlign w:val="center"/>
          </w:tcPr>
          <w:p w14:paraId="54931E8B">
            <w:pPr>
              <w:spacing w:line="360" w:lineRule="exact"/>
              <w:ind w:firstLine="0" w:firstLineChars="0"/>
              <w:jc w:val="center"/>
              <w:textAlignment w:val="auto"/>
              <w:rPr>
                <w:color w:val="auto"/>
                <w:sz w:val="21"/>
                <w:szCs w:val="21"/>
              </w:rPr>
            </w:pPr>
            <w:r>
              <w:rPr>
                <w:color w:val="auto"/>
                <w:sz w:val="21"/>
                <w:szCs w:val="21"/>
              </w:rPr>
              <w:t>顺-1，2-二氯乙烯</w:t>
            </w:r>
          </w:p>
        </w:tc>
        <w:tc>
          <w:tcPr>
            <w:tcW w:w="2218" w:type="pct"/>
            <w:vMerge w:val="continue"/>
            <w:vAlign w:val="center"/>
          </w:tcPr>
          <w:p w14:paraId="2B07AA5E">
            <w:pPr>
              <w:spacing w:line="360" w:lineRule="exact"/>
              <w:ind w:firstLine="0" w:firstLineChars="0"/>
              <w:jc w:val="center"/>
              <w:textAlignment w:val="auto"/>
              <w:rPr>
                <w:color w:val="auto"/>
                <w:sz w:val="21"/>
                <w:szCs w:val="21"/>
              </w:rPr>
            </w:pPr>
          </w:p>
        </w:tc>
        <w:tc>
          <w:tcPr>
            <w:tcW w:w="1136" w:type="pct"/>
            <w:vAlign w:val="center"/>
          </w:tcPr>
          <w:p w14:paraId="601F92E4">
            <w:pPr>
              <w:spacing w:line="360" w:lineRule="exact"/>
              <w:ind w:firstLine="0" w:firstLineChars="0"/>
              <w:jc w:val="center"/>
              <w:textAlignment w:val="auto"/>
              <w:rPr>
                <w:color w:val="auto"/>
                <w:sz w:val="21"/>
                <w:szCs w:val="21"/>
              </w:rPr>
            </w:pPr>
            <w:r>
              <w:rPr>
                <w:color w:val="auto"/>
                <w:sz w:val="21"/>
                <w:szCs w:val="21"/>
              </w:rPr>
              <w:t>0.0013mg/kg</w:t>
            </w:r>
          </w:p>
        </w:tc>
      </w:tr>
      <w:tr w14:paraId="5D5679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2DBC6CE5">
            <w:pPr>
              <w:spacing w:line="360" w:lineRule="exact"/>
              <w:ind w:firstLine="0" w:firstLineChars="0"/>
              <w:jc w:val="center"/>
              <w:textAlignment w:val="auto"/>
              <w:rPr>
                <w:color w:val="auto"/>
                <w:sz w:val="21"/>
                <w:szCs w:val="21"/>
              </w:rPr>
            </w:pPr>
            <w:r>
              <w:rPr>
                <w:color w:val="auto"/>
                <w:sz w:val="21"/>
                <w:szCs w:val="21"/>
              </w:rPr>
              <w:t>15</w:t>
            </w:r>
          </w:p>
        </w:tc>
        <w:tc>
          <w:tcPr>
            <w:tcW w:w="1202" w:type="pct"/>
            <w:vAlign w:val="center"/>
          </w:tcPr>
          <w:p w14:paraId="30AA5965">
            <w:pPr>
              <w:spacing w:line="360" w:lineRule="exact"/>
              <w:ind w:firstLine="0" w:firstLineChars="0"/>
              <w:jc w:val="center"/>
              <w:textAlignment w:val="auto"/>
              <w:rPr>
                <w:color w:val="auto"/>
                <w:sz w:val="21"/>
                <w:szCs w:val="21"/>
              </w:rPr>
            </w:pPr>
            <w:r>
              <w:rPr>
                <w:color w:val="auto"/>
                <w:sz w:val="21"/>
                <w:szCs w:val="21"/>
              </w:rPr>
              <w:t>反-1，2-二氯乙烯</w:t>
            </w:r>
          </w:p>
        </w:tc>
        <w:tc>
          <w:tcPr>
            <w:tcW w:w="2218" w:type="pct"/>
            <w:vMerge w:val="continue"/>
            <w:vAlign w:val="center"/>
          </w:tcPr>
          <w:p w14:paraId="1234471E">
            <w:pPr>
              <w:spacing w:line="360" w:lineRule="exact"/>
              <w:ind w:firstLine="0" w:firstLineChars="0"/>
              <w:jc w:val="center"/>
              <w:textAlignment w:val="auto"/>
              <w:rPr>
                <w:color w:val="auto"/>
                <w:sz w:val="21"/>
                <w:szCs w:val="21"/>
              </w:rPr>
            </w:pPr>
          </w:p>
        </w:tc>
        <w:tc>
          <w:tcPr>
            <w:tcW w:w="1136" w:type="pct"/>
            <w:vAlign w:val="center"/>
          </w:tcPr>
          <w:p w14:paraId="7A99120D">
            <w:pPr>
              <w:spacing w:line="360" w:lineRule="exact"/>
              <w:ind w:firstLine="0" w:firstLineChars="0"/>
              <w:jc w:val="center"/>
              <w:textAlignment w:val="auto"/>
              <w:rPr>
                <w:color w:val="auto"/>
                <w:sz w:val="21"/>
                <w:szCs w:val="21"/>
              </w:rPr>
            </w:pPr>
            <w:r>
              <w:rPr>
                <w:color w:val="auto"/>
                <w:sz w:val="21"/>
                <w:szCs w:val="21"/>
              </w:rPr>
              <w:t>0.0014mg/kg</w:t>
            </w:r>
          </w:p>
        </w:tc>
      </w:tr>
      <w:tr w14:paraId="55229F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598D8738">
            <w:pPr>
              <w:spacing w:line="360" w:lineRule="exact"/>
              <w:ind w:firstLine="0" w:firstLineChars="0"/>
              <w:jc w:val="center"/>
              <w:textAlignment w:val="auto"/>
              <w:rPr>
                <w:color w:val="auto"/>
                <w:sz w:val="21"/>
                <w:szCs w:val="21"/>
              </w:rPr>
            </w:pPr>
            <w:r>
              <w:rPr>
                <w:color w:val="auto"/>
                <w:sz w:val="21"/>
                <w:szCs w:val="21"/>
              </w:rPr>
              <w:t>16</w:t>
            </w:r>
          </w:p>
        </w:tc>
        <w:tc>
          <w:tcPr>
            <w:tcW w:w="1202" w:type="pct"/>
            <w:vAlign w:val="center"/>
          </w:tcPr>
          <w:p w14:paraId="2589662F">
            <w:pPr>
              <w:spacing w:line="360" w:lineRule="exact"/>
              <w:ind w:firstLine="0" w:firstLineChars="0"/>
              <w:jc w:val="center"/>
              <w:textAlignment w:val="auto"/>
              <w:rPr>
                <w:color w:val="auto"/>
                <w:sz w:val="21"/>
                <w:szCs w:val="21"/>
              </w:rPr>
            </w:pPr>
            <w:r>
              <w:rPr>
                <w:color w:val="auto"/>
                <w:sz w:val="21"/>
                <w:szCs w:val="21"/>
              </w:rPr>
              <w:t>二氯甲烷</w:t>
            </w:r>
          </w:p>
        </w:tc>
        <w:tc>
          <w:tcPr>
            <w:tcW w:w="2218" w:type="pct"/>
            <w:vMerge w:val="continue"/>
            <w:vAlign w:val="center"/>
          </w:tcPr>
          <w:p w14:paraId="2321CFB3">
            <w:pPr>
              <w:spacing w:line="360" w:lineRule="exact"/>
              <w:ind w:firstLine="0" w:firstLineChars="0"/>
              <w:jc w:val="center"/>
              <w:textAlignment w:val="auto"/>
              <w:rPr>
                <w:color w:val="auto"/>
                <w:sz w:val="21"/>
                <w:szCs w:val="21"/>
              </w:rPr>
            </w:pPr>
          </w:p>
        </w:tc>
        <w:tc>
          <w:tcPr>
            <w:tcW w:w="1136" w:type="pct"/>
            <w:vAlign w:val="center"/>
          </w:tcPr>
          <w:p w14:paraId="6329C976">
            <w:pPr>
              <w:spacing w:line="360" w:lineRule="exact"/>
              <w:ind w:firstLine="0" w:firstLineChars="0"/>
              <w:jc w:val="center"/>
              <w:textAlignment w:val="auto"/>
              <w:rPr>
                <w:color w:val="auto"/>
                <w:sz w:val="21"/>
                <w:szCs w:val="21"/>
              </w:rPr>
            </w:pPr>
            <w:r>
              <w:rPr>
                <w:color w:val="auto"/>
                <w:sz w:val="21"/>
                <w:szCs w:val="21"/>
              </w:rPr>
              <w:t>0.0015mg/kg</w:t>
            </w:r>
          </w:p>
        </w:tc>
      </w:tr>
      <w:tr w14:paraId="55E7D6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3" w:hRule="exact"/>
          <w:jc w:val="center"/>
        </w:trPr>
        <w:tc>
          <w:tcPr>
            <w:tcW w:w="443" w:type="pct"/>
            <w:vAlign w:val="center"/>
          </w:tcPr>
          <w:p w14:paraId="2C608ADF">
            <w:pPr>
              <w:spacing w:line="360" w:lineRule="exact"/>
              <w:ind w:firstLine="0" w:firstLineChars="0"/>
              <w:jc w:val="center"/>
              <w:textAlignment w:val="auto"/>
              <w:rPr>
                <w:color w:val="auto"/>
                <w:sz w:val="21"/>
                <w:szCs w:val="21"/>
              </w:rPr>
            </w:pPr>
            <w:r>
              <w:rPr>
                <w:color w:val="auto"/>
                <w:sz w:val="21"/>
                <w:szCs w:val="21"/>
              </w:rPr>
              <w:t>17</w:t>
            </w:r>
          </w:p>
        </w:tc>
        <w:tc>
          <w:tcPr>
            <w:tcW w:w="1202" w:type="pct"/>
            <w:vAlign w:val="center"/>
          </w:tcPr>
          <w:p w14:paraId="0EBC5E50">
            <w:pPr>
              <w:spacing w:line="360" w:lineRule="exact"/>
              <w:ind w:firstLine="0" w:firstLineChars="0"/>
              <w:jc w:val="center"/>
              <w:textAlignment w:val="auto"/>
              <w:rPr>
                <w:color w:val="auto"/>
                <w:sz w:val="21"/>
                <w:szCs w:val="21"/>
              </w:rPr>
            </w:pPr>
            <w:r>
              <w:rPr>
                <w:color w:val="auto"/>
                <w:sz w:val="21"/>
                <w:szCs w:val="21"/>
              </w:rPr>
              <w:t>1，2-二氯丙烷</w:t>
            </w:r>
          </w:p>
        </w:tc>
        <w:tc>
          <w:tcPr>
            <w:tcW w:w="2218" w:type="pct"/>
            <w:vMerge w:val="continue"/>
            <w:vAlign w:val="center"/>
          </w:tcPr>
          <w:p w14:paraId="6B7AD99C">
            <w:pPr>
              <w:spacing w:line="360" w:lineRule="exact"/>
              <w:ind w:firstLine="0" w:firstLineChars="0"/>
              <w:jc w:val="center"/>
              <w:textAlignment w:val="auto"/>
              <w:rPr>
                <w:color w:val="auto"/>
                <w:sz w:val="21"/>
                <w:szCs w:val="21"/>
              </w:rPr>
            </w:pPr>
          </w:p>
        </w:tc>
        <w:tc>
          <w:tcPr>
            <w:tcW w:w="1136" w:type="pct"/>
            <w:vAlign w:val="center"/>
          </w:tcPr>
          <w:p w14:paraId="62FB1880">
            <w:pPr>
              <w:spacing w:line="360" w:lineRule="exact"/>
              <w:ind w:firstLine="0" w:firstLineChars="0"/>
              <w:jc w:val="center"/>
              <w:textAlignment w:val="auto"/>
              <w:rPr>
                <w:color w:val="auto"/>
                <w:sz w:val="21"/>
                <w:szCs w:val="21"/>
              </w:rPr>
            </w:pPr>
            <w:r>
              <w:rPr>
                <w:color w:val="auto"/>
                <w:sz w:val="21"/>
                <w:szCs w:val="21"/>
              </w:rPr>
              <w:t>0.0011mg/kg</w:t>
            </w:r>
          </w:p>
        </w:tc>
      </w:tr>
      <w:tr w14:paraId="402151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3A28F47B">
            <w:pPr>
              <w:spacing w:line="360" w:lineRule="exact"/>
              <w:ind w:firstLine="0" w:firstLineChars="0"/>
              <w:jc w:val="center"/>
              <w:textAlignment w:val="auto"/>
              <w:rPr>
                <w:color w:val="auto"/>
                <w:sz w:val="21"/>
                <w:szCs w:val="21"/>
              </w:rPr>
            </w:pPr>
            <w:r>
              <w:rPr>
                <w:color w:val="auto"/>
                <w:sz w:val="21"/>
                <w:szCs w:val="21"/>
              </w:rPr>
              <w:t>18</w:t>
            </w:r>
          </w:p>
        </w:tc>
        <w:tc>
          <w:tcPr>
            <w:tcW w:w="1202" w:type="pct"/>
            <w:vAlign w:val="center"/>
          </w:tcPr>
          <w:p w14:paraId="5037E361">
            <w:pPr>
              <w:spacing w:line="360" w:lineRule="exact"/>
              <w:ind w:firstLine="0" w:firstLineChars="0"/>
              <w:jc w:val="center"/>
              <w:textAlignment w:val="auto"/>
              <w:rPr>
                <w:color w:val="auto"/>
                <w:sz w:val="21"/>
                <w:szCs w:val="21"/>
              </w:rPr>
            </w:pPr>
            <w:r>
              <w:rPr>
                <w:color w:val="auto"/>
                <w:sz w:val="21"/>
                <w:szCs w:val="21"/>
              </w:rPr>
              <w:t>1，1，1，2-四氯乙烷</w:t>
            </w:r>
          </w:p>
        </w:tc>
        <w:tc>
          <w:tcPr>
            <w:tcW w:w="2218" w:type="pct"/>
            <w:vMerge w:val="continue"/>
            <w:vAlign w:val="center"/>
          </w:tcPr>
          <w:p w14:paraId="0B1AF222">
            <w:pPr>
              <w:spacing w:line="360" w:lineRule="exact"/>
              <w:ind w:firstLine="0" w:firstLineChars="0"/>
              <w:jc w:val="center"/>
              <w:textAlignment w:val="auto"/>
              <w:rPr>
                <w:color w:val="auto"/>
                <w:sz w:val="21"/>
                <w:szCs w:val="21"/>
              </w:rPr>
            </w:pPr>
          </w:p>
        </w:tc>
        <w:tc>
          <w:tcPr>
            <w:tcW w:w="1136" w:type="pct"/>
            <w:vAlign w:val="center"/>
          </w:tcPr>
          <w:p w14:paraId="23C7B96D">
            <w:pPr>
              <w:spacing w:line="360" w:lineRule="exact"/>
              <w:ind w:firstLine="0" w:firstLineChars="0"/>
              <w:jc w:val="center"/>
              <w:textAlignment w:val="auto"/>
              <w:rPr>
                <w:color w:val="auto"/>
                <w:sz w:val="21"/>
                <w:szCs w:val="21"/>
              </w:rPr>
            </w:pPr>
            <w:r>
              <w:rPr>
                <w:color w:val="auto"/>
                <w:sz w:val="21"/>
                <w:szCs w:val="21"/>
              </w:rPr>
              <w:t>0.0012mg/kg</w:t>
            </w:r>
          </w:p>
        </w:tc>
      </w:tr>
      <w:tr w14:paraId="691AF1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593FAF14">
            <w:pPr>
              <w:spacing w:line="360" w:lineRule="exact"/>
              <w:ind w:firstLine="0" w:firstLineChars="0"/>
              <w:jc w:val="center"/>
              <w:textAlignment w:val="auto"/>
              <w:rPr>
                <w:color w:val="auto"/>
                <w:sz w:val="21"/>
                <w:szCs w:val="21"/>
              </w:rPr>
            </w:pPr>
            <w:r>
              <w:rPr>
                <w:color w:val="auto"/>
                <w:sz w:val="21"/>
                <w:szCs w:val="21"/>
              </w:rPr>
              <w:t>19</w:t>
            </w:r>
          </w:p>
        </w:tc>
        <w:tc>
          <w:tcPr>
            <w:tcW w:w="1202" w:type="pct"/>
            <w:vAlign w:val="center"/>
          </w:tcPr>
          <w:p w14:paraId="7B2C7278">
            <w:pPr>
              <w:spacing w:line="360" w:lineRule="exact"/>
              <w:ind w:firstLine="0" w:firstLineChars="0"/>
              <w:jc w:val="center"/>
              <w:textAlignment w:val="auto"/>
              <w:rPr>
                <w:color w:val="auto"/>
                <w:sz w:val="21"/>
                <w:szCs w:val="21"/>
              </w:rPr>
            </w:pPr>
            <w:r>
              <w:rPr>
                <w:color w:val="auto"/>
                <w:sz w:val="21"/>
                <w:szCs w:val="21"/>
              </w:rPr>
              <w:t>1，1，2，2，-四氯乙烷</w:t>
            </w:r>
          </w:p>
        </w:tc>
        <w:tc>
          <w:tcPr>
            <w:tcW w:w="2218" w:type="pct"/>
            <w:vMerge w:val="continue"/>
            <w:vAlign w:val="center"/>
          </w:tcPr>
          <w:p w14:paraId="73306E7C">
            <w:pPr>
              <w:spacing w:line="360" w:lineRule="exact"/>
              <w:ind w:firstLine="0" w:firstLineChars="0"/>
              <w:jc w:val="center"/>
              <w:textAlignment w:val="auto"/>
              <w:rPr>
                <w:color w:val="auto"/>
                <w:sz w:val="21"/>
                <w:szCs w:val="21"/>
              </w:rPr>
            </w:pPr>
          </w:p>
        </w:tc>
        <w:tc>
          <w:tcPr>
            <w:tcW w:w="1136" w:type="pct"/>
            <w:vAlign w:val="center"/>
          </w:tcPr>
          <w:p w14:paraId="240B85DB">
            <w:pPr>
              <w:spacing w:line="360" w:lineRule="exact"/>
              <w:ind w:firstLine="0" w:firstLineChars="0"/>
              <w:jc w:val="center"/>
              <w:textAlignment w:val="auto"/>
              <w:rPr>
                <w:color w:val="auto"/>
                <w:sz w:val="21"/>
                <w:szCs w:val="21"/>
              </w:rPr>
            </w:pPr>
            <w:r>
              <w:rPr>
                <w:color w:val="auto"/>
                <w:sz w:val="21"/>
                <w:szCs w:val="21"/>
              </w:rPr>
              <w:t>0.0012mg/kg</w:t>
            </w:r>
          </w:p>
        </w:tc>
      </w:tr>
      <w:tr w14:paraId="14E7D9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49A839DE">
            <w:pPr>
              <w:spacing w:line="360" w:lineRule="exact"/>
              <w:ind w:firstLine="0" w:firstLineChars="0"/>
              <w:jc w:val="center"/>
              <w:textAlignment w:val="auto"/>
              <w:rPr>
                <w:color w:val="auto"/>
                <w:sz w:val="21"/>
                <w:szCs w:val="21"/>
              </w:rPr>
            </w:pPr>
            <w:r>
              <w:rPr>
                <w:color w:val="auto"/>
                <w:sz w:val="21"/>
                <w:szCs w:val="21"/>
              </w:rPr>
              <w:t>20</w:t>
            </w:r>
          </w:p>
        </w:tc>
        <w:tc>
          <w:tcPr>
            <w:tcW w:w="1202" w:type="pct"/>
            <w:vAlign w:val="center"/>
          </w:tcPr>
          <w:p w14:paraId="55C0CF24">
            <w:pPr>
              <w:spacing w:line="360" w:lineRule="exact"/>
              <w:ind w:firstLine="0" w:firstLineChars="0"/>
              <w:jc w:val="center"/>
              <w:textAlignment w:val="auto"/>
              <w:rPr>
                <w:color w:val="auto"/>
                <w:sz w:val="21"/>
                <w:szCs w:val="21"/>
              </w:rPr>
            </w:pPr>
            <w:r>
              <w:rPr>
                <w:color w:val="auto"/>
                <w:sz w:val="21"/>
                <w:szCs w:val="21"/>
              </w:rPr>
              <w:t>四氯乙烯</w:t>
            </w:r>
          </w:p>
        </w:tc>
        <w:tc>
          <w:tcPr>
            <w:tcW w:w="2218" w:type="pct"/>
            <w:vMerge w:val="continue"/>
            <w:vAlign w:val="center"/>
          </w:tcPr>
          <w:p w14:paraId="60D77B95">
            <w:pPr>
              <w:spacing w:line="360" w:lineRule="exact"/>
              <w:ind w:firstLine="0" w:firstLineChars="0"/>
              <w:jc w:val="center"/>
              <w:textAlignment w:val="auto"/>
              <w:rPr>
                <w:color w:val="auto"/>
                <w:sz w:val="21"/>
                <w:szCs w:val="21"/>
              </w:rPr>
            </w:pPr>
          </w:p>
        </w:tc>
        <w:tc>
          <w:tcPr>
            <w:tcW w:w="1136" w:type="pct"/>
            <w:vAlign w:val="center"/>
          </w:tcPr>
          <w:p w14:paraId="45ACE55C">
            <w:pPr>
              <w:spacing w:line="360" w:lineRule="exact"/>
              <w:ind w:firstLine="0" w:firstLineChars="0"/>
              <w:jc w:val="center"/>
              <w:textAlignment w:val="auto"/>
              <w:rPr>
                <w:color w:val="auto"/>
                <w:sz w:val="21"/>
                <w:szCs w:val="21"/>
              </w:rPr>
            </w:pPr>
            <w:r>
              <w:rPr>
                <w:color w:val="auto"/>
                <w:sz w:val="21"/>
                <w:szCs w:val="21"/>
              </w:rPr>
              <w:t>0.0014mg/kg</w:t>
            </w:r>
          </w:p>
        </w:tc>
      </w:tr>
      <w:tr w14:paraId="332D0D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1D877759">
            <w:pPr>
              <w:spacing w:line="360" w:lineRule="exact"/>
              <w:ind w:firstLine="0" w:firstLineChars="0"/>
              <w:jc w:val="center"/>
              <w:textAlignment w:val="auto"/>
              <w:rPr>
                <w:color w:val="auto"/>
                <w:sz w:val="21"/>
                <w:szCs w:val="21"/>
              </w:rPr>
            </w:pPr>
            <w:r>
              <w:rPr>
                <w:color w:val="auto"/>
                <w:sz w:val="21"/>
                <w:szCs w:val="21"/>
              </w:rPr>
              <w:t>21</w:t>
            </w:r>
          </w:p>
        </w:tc>
        <w:tc>
          <w:tcPr>
            <w:tcW w:w="1202" w:type="pct"/>
            <w:vAlign w:val="center"/>
          </w:tcPr>
          <w:p w14:paraId="70FA6327">
            <w:pPr>
              <w:spacing w:line="360" w:lineRule="exact"/>
              <w:ind w:firstLine="0" w:firstLineChars="0"/>
              <w:jc w:val="center"/>
              <w:textAlignment w:val="auto"/>
              <w:rPr>
                <w:color w:val="auto"/>
                <w:sz w:val="21"/>
                <w:szCs w:val="21"/>
              </w:rPr>
            </w:pPr>
            <w:r>
              <w:rPr>
                <w:color w:val="auto"/>
                <w:sz w:val="21"/>
                <w:szCs w:val="21"/>
              </w:rPr>
              <w:t>1，1，1-三氯乙烷</w:t>
            </w:r>
          </w:p>
        </w:tc>
        <w:tc>
          <w:tcPr>
            <w:tcW w:w="2218" w:type="pct"/>
            <w:vMerge w:val="continue"/>
            <w:vAlign w:val="center"/>
          </w:tcPr>
          <w:p w14:paraId="50BAB67E">
            <w:pPr>
              <w:spacing w:line="360" w:lineRule="exact"/>
              <w:ind w:firstLine="0" w:firstLineChars="0"/>
              <w:jc w:val="center"/>
              <w:textAlignment w:val="auto"/>
              <w:rPr>
                <w:color w:val="auto"/>
                <w:sz w:val="21"/>
                <w:szCs w:val="21"/>
              </w:rPr>
            </w:pPr>
          </w:p>
        </w:tc>
        <w:tc>
          <w:tcPr>
            <w:tcW w:w="1136" w:type="pct"/>
            <w:vAlign w:val="center"/>
          </w:tcPr>
          <w:p w14:paraId="25F7EC32">
            <w:pPr>
              <w:spacing w:line="360" w:lineRule="exact"/>
              <w:ind w:firstLine="0" w:firstLineChars="0"/>
              <w:jc w:val="center"/>
              <w:textAlignment w:val="auto"/>
              <w:rPr>
                <w:color w:val="auto"/>
                <w:sz w:val="21"/>
                <w:szCs w:val="21"/>
              </w:rPr>
            </w:pPr>
            <w:r>
              <w:rPr>
                <w:color w:val="auto"/>
                <w:sz w:val="21"/>
                <w:szCs w:val="21"/>
              </w:rPr>
              <w:t>0.0013mg/kg</w:t>
            </w:r>
          </w:p>
        </w:tc>
      </w:tr>
      <w:tr w14:paraId="2881FF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6270E707">
            <w:pPr>
              <w:spacing w:line="360" w:lineRule="exact"/>
              <w:ind w:firstLine="0" w:firstLineChars="0"/>
              <w:jc w:val="center"/>
              <w:textAlignment w:val="auto"/>
              <w:rPr>
                <w:color w:val="auto"/>
                <w:sz w:val="21"/>
                <w:szCs w:val="21"/>
              </w:rPr>
            </w:pPr>
            <w:r>
              <w:rPr>
                <w:color w:val="auto"/>
                <w:sz w:val="21"/>
                <w:szCs w:val="21"/>
              </w:rPr>
              <w:t>22</w:t>
            </w:r>
          </w:p>
        </w:tc>
        <w:tc>
          <w:tcPr>
            <w:tcW w:w="1202" w:type="pct"/>
            <w:vAlign w:val="center"/>
          </w:tcPr>
          <w:p w14:paraId="205BD5F4">
            <w:pPr>
              <w:spacing w:line="360" w:lineRule="exact"/>
              <w:ind w:firstLine="0" w:firstLineChars="0"/>
              <w:jc w:val="center"/>
              <w:textAlignment w:val="auto"/>
              <w:rPr>
                <w:color w:val="auto"/>
                <w:sz w:val="21"/>
                <w:szCs w:val="21"/>
              </w:rPr>
            </w:pPr>
            <w:r>
              <w:rPr>
                <w:color w:val="auto"/>
                <w:sz w:val="21"/>
                <w:szCs w:val="21"/>
              </w:rPr>
              <w:t>1，1，2-三氯乙烷</w:t>
            </w:r>
          </w:p>
        </w:tc>
        <w:tc>
          <w:tcPr>
            <w:tcW w:w="2218" w:type="pct"/>
            <w:vMerge w:val="continue"/>
            <w:vAlign w:val="center"/>
          </w:tcPr>
          <w:p w14:paraId="7E2BC662">
            <w:pPr>
              <w:spacing w:line="360" w:lineRule="exact"/>
              <w:ind w:firstLine="0" w:firstLineChars="0"/>
              <w:jc w:val="center"/>
              <w:textAlignment w:val="auto"/>
              <w:rPr>
                <w:color w:val="auto"/>
                <w:sz w:val="21"/>
                <w:szCs w:val="21"/>
              </w:rPr>
            </w:pPr>
          </w:p>
        </w:tc>
        <w:tc>
          <w:tcPr>
            <w:tcW w:w="1136" w:type="pct"/>
            <w:vAlign w:val="center"/>
          </w:tcPr>
          <w:p w14:paraId="70668826">
            <w:pPr>
              <w:spacing w:line="360" w:lineRule="exact"/>
              <w:ind w:firstLine="0" w:firstLineChars="0"/>
              <w:jc w:val="center"/>
              <w:textAlignment w:val="auto"/>
              <w:rPr>
                <w:color w:val="auto"/>
                <w:sz w:val="21"/>
                <w:szCs w:val="21"/>
              </w:rPr>
            </w:pPr>
            <w:r>
              <w:rPr>
                <w:color w:val="auto"/>
                <w:sz w:val="21"/>
                <w:szCs w:val="21"/>
              </w:rPr>
              <w:t>0.0012mg/kg</w:t>
            </w:r>
          </w:p>
        </w:tc>
      </w:tr>
      <w:tr w14:paraId="4F1641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1E21BF08">
            <w:pPr>
              <w:spacing w:line="360" w:lineRule="exact"/>
              <w:ind w:firstLine="0" w:firstLineChars="0"/>
              <w:jc w:val="center"/>
              <w:textAlignment w:val="auto"/>
              <w:rPr>
                <w:color w:val="auto"/>
                <w:sz w:val="21"/>
                <w:szCs w:val="21"/>
              </w:rPr>
            </w:pPr>
            <w:r>
              <w:rPr>
                <w:color w:val="auto"/>
                <w:sz w:val="21"/>
                <w:szCs w:val="21"/>
              </w:rPr>
              <w:t>23</w:t>
            </w:r>
          </w:p>
        </w:tc>
        <w:tc>
          <w:tcPr>
            <w:tcW w:w="1202" w:type="pct"/>
            <w:vAlign w:val="center"/>
          </w:tcPr>
          <w:p w14:paraId="0FAA69AE">
            <w:pPr>
              <w:spacing w:line="360" w:lineRule="exact"/>
              <w:ind w:firstLine="0" w:firstLineChars="0"/>
              <w:jc w:val="center"/>
              <w:textAlignment w:val="auto"/>
              <w:rPr>
                <w:color w:val="auto"/>
                <w:sz w:val="21"/>
                <w:szCs w:val="21"/>
              </w:rPr>
            </w:pPr>
            <w:r>
              <w:rPr>
                <w:color w:val="auto"/>
                <w:sz w:val="21"/>
                <w:szCs w:val="21"/>
              </w:rPr>
              <w:t>三氯乙烯</w:t>
            </w:r>
          </w:p>
        </w:tc>
        <w:tc>
          <w:tcPr>
            <w:tcW w:w="2218" w:type="pct"/>
            <w:vMerge w:val="continue"/>
            <w:vAlign w:val="center"/>
          </w:tcPr>
          <w:p w14:paraId="17A4EE89">
            <w:pPr>
              <w:spacing w:line="360" w:lineRule="exact"/>
              <w:ind w:firstLine="0" w:firstLineChars="0"/>
              <w:jc w:val="center"/>
              <w:textAlignment w:val="auto"/>
              <w:rPr>
                <w:color w:val="auto"/>
                <w:sz w:val="21"/>
                <w:szCs w:val="21"/>
              </w:rPr>
            </w:pPr>
          </w:p>
        </w:tc>
        <w:tc>
          <w:tcPr>
            <w:tcW w:w="1136" w:type="pct"/>
            <w:vAlign w:val="center"/>
          </w:tcPr>
          <w:p w14:paraId="2D5FCBB2">
            <w:pPr>
              <w:spacing w:line="360" w:lineRule="exact"/>
              <w:ind w:firstLine="0" w:firstLineChars="0"/>
              <w:jc w:val="center"/>
              <w:textAlignment w:val="auto"/>
              <w:rPr>
                <w:color w:val="auto"/>
                <w:sz w:val="21"/>
                <w:szCs w:val="21"/>
              </w:rPr>
            </w:pPr>
            <w:r>
              <w:rPr>
                <w:color w:val="auto"/>
                <w:sz w:val="21"/>
                <w:szCs w:val="21"/>
              </w:rPr>
              <w:t>0.0012mg/kg</w:t>
            </w:r>
          </w:p>
        </w:tc>
      </w:tr>
      <w:tr w14:paraId="5B867D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23EB3DBF">
            <w:pPr>
              <w:spacing w:line="360" w:lineRule="exact"/>
              <w:ind w:firstLine="0" w:firstLineChars="0"/>
              <w:jc w:val="center"/>
              <w:textAlignment w:val="auto"/>
              <w:rPr>
                <w:color w:val="auto"/>
                <w:sz w:val="21"/>
                <w:szCs w:val="21"/>
              </w:rPr>
            </w:pPr>
            <w:r>
              <w:rPr>
                <w:color w:val="auto"/>
                <w:sz w:val="21"/>
                <w:szCs w:val="21"/>
              </w:rPr>
              <w:t>24</w:t>
            </w:r>
          </w:p>
        </w:tc>
        <w:tc>
          <w:tcPr>
            <w:tcW w:w="1202" w:type="pct"/>
            <w:vAlign w:val="center"/>
          </w:tcPr>
          <w:p w14:paraId="12AC8169">
            <w:pPr>
              <w:spacing w:line="360" w:lineRule="exact"/>
              <w:ind w:firstLine="0" w:firstLineChars="0"/>
              <w:jc w:val="center"/>
              <w:textAlignment w:val="auto"/>
              <w:rPr>
                <w:color w:val="auto"/>
                <w:sz w:val="21"/>
                <w:szCs w:val="21"/>
              </w:rPr>
            </w:pPr>
            <w:r>
              <w:rPr>
                <w:color w:val="auto"/>
                <w:sz w:val="21"/>
                <w:szCs w:val="21"/>
              </w:rPr>
              <w:t>1，2，3-三氯丙烷</w:t>
            </w:r>
          </w:p>
        </w:tc>
        <w:tc>
          <w:tcPr>
            <w:tcW w:w="2218" w:type="pct"/>
            <w:vMerge w:val="continue"/>
            <w:vAlign w:val="center"/>
          </w:tcPr>
          <w:p w14:paraId="7EED5562">
            <w:pPr>
              <w:spacing w:line="360" w:lineRule="exact"/>
              <w:ind w:firstLine="0" w:firstLineChars="0"/>
              <w:jc w:val="center"/>
              <w:textAlignment w:val="auto"/>
              <w:rPr>
                <w:color w:val="auto"/>
                <w:sz w:val="21"/>
                <w:szCs w:val="21"/>
              </w:rPr>
            </w:pPr>
          </w:p>
        </w:tc>
        <w:tc>
          <w:tcPr>
            <w:tcW w:w="1136" w:type="pct"/>
            <w:vAlign w:val="center"/>
          </w:tcPr>
          <w:p w14:paraId="71F1924D">
            <w:pPr>
              <w:spacing w:line="360" w:lineRule="exact"/>
              <w:ind w:firstLine="0" w:firstLineChars="0"/>
              <w:jc w:val="center"/>
              <w:textAlignment w:val="auto"/>
              <w:rPr>
                <w:color w:val="auto"/>
                <w:sz w:val="21"/>
                <w:szCs w:val="21"/>
              </w:rPr>
            </w:pPr>
            <w:r>
              <w:rPr>
                <w:color w:val="auto"/>
                <w:sz w:val="21"/>
                <w:szCs w:val="21"/>
              </w:rPr>
              <w:t>0.0012mg/kg</w:t>
            </w:r>
          </w:p>
        </w:tc>
      </w:tr>
      <w:tr w14:paraId="61C089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519C7A60">
            <w:pPr>
              <w:spacing w:line="360" w:lineRule="exact"/>
              <w:ind w:firstLine="0" w:firstLineChars="0"/>
              <w:jc w:val="center"/>
              <w:textAlignment w:val="auto"/>
              <w:rPr>
                <w:color w:val="auto"/>
                <w:sz w:val="21"/>
                <w:szCs w:val="21"/>
              </w:rPr>
            </w:pPr>
            <w:r>
              <w:rPr>
                <w:color w:val="auto"/>
                <w:sz w:val="21"/>
                <w:szCs w:val="21"/>
              </w:rPr>
              <w:t>25</w:t>
            </w:r>
          </w:p>
        </w:tc>
        <w:tc>
          <w:tcPr>
            <w:tcW w:w="1202" w:type="pct"/>
            <w:vAlign w:val="center"/>
          </w:tcPr>
          <w:p w14:paraId="7B0F8D70">
            <w:pPr>
              <w:spacing w:line="360" w:lineRule="exact"/>
              <w:ind w:firstLine="0" w:firstLineChars="0"/>
              <w:jc w:val="center"/>
              <w:textAlignment w:val="auto"/>
              <w:rPr>
                <w:color w:val="auto"/>
                <w:sz w:val="21"/>
                <w:szCs w:val="21"/>
              </w:rPr>
            </w:pPr>
            <w:r>
              <w:rPr>
                <w:color w:val="auto"/>
                <w:sz w:val="21"/>
                <w:szCs w:val="21"/>
              </w:rPr>
              <w:t>氯乙烯</w:t>
            </w:r>
          </w:p>
        </w:tc>
        <w:tc>
          <w:tcPr>
            <w:tcW w:w="2218" w:type="pct"/>
            <w:vMerge w:val="continue"/>
            <w:vAlign w:val="center"/>
          </w:tcPr>
          <w:p w14:paraId="1EB1F65A">
            <w:pPr>
              <w:spacing w:line="360" w:lineRule="exact"/>
              <w:ind w:firstLine="0" w:firstLineChars="0"/>
              <w:jc w:val="center"/>
              <w:textAlignment w:val="auto"/>
              <w:rPr>
                <w:color w:val="auto"/>
                <w:sz w:val="21"/>
                <w:szCs w:val="21"/>
              </w:rPr>
            </w:pPr>
          </w:p>
        </w:tc>
        <w:tc>
          <w:tcPr>
            <w:tcW w:w="1136" w:type="pct"/>
            <w:vAlign w:val="center"/>
          </w:tcPr>
          <w:p w14:paraId="2C44AD7E">
            <w:pPr>
              <w:spacing w:line="360" w:lineRule="exact"/>
              <w:ind w:firstLine="0" w:firstLineChars="0"/>
              <w:jc w:val="center"/>
              <w:textAlignment w:val="auto"/>
              <w:rPr>
                <w:color w:val="auto"/>
                <w:sz w:val="21"/>
                <w:szCs w:val="21"/>
              </w:rPr>
            </w:pPr>
            <w:r>
              <w:rPr>
                <w:color w:val="auto"/>
                <w:sz w:val="21"/>
                <w:szCs w:val="21"/>
              </w:rPr>
              <w:t>0.0010mg/kg</w:t>
            </w:r>
          </w:p>
        </w:tc>
      </w:tr>
      <w:tr w14:paraId="16C66B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326B8FB8">
            <w:pPr>
              <w:spacing w:line="360" w:lineRule="exact"/>
              <w:ind w:firstLine="0" w:firstLineChars="0"/>
              <w:jc w:val="center"/>
              <w:textAlignment w:val="auto"/>
              <w:rPr>
                <w:color w:val="auto"/>
                <w:sz w:val="21"/>
                <w:szCs w:val="21"/>
              </w:rPr>
            </w:pPr>
            <w:r>
              <w:rPr>
                <w:color w:val="auto"/>
                <w:sz w:val="21"/>
                <w:szCs w:val="21"/>
              </w:rPr>
              <w:t>26</w:t>
            </w:r>
          </w:p>
        </w:tc>
        <w:tc>
          <w:tcPr>
            <w:tcW w:w="1202" w:type="pct"/>
            <w:vAlign w:val="center"/>
          </w:tcPr>
          <w:p w14:paraId="63755737">
            <w:pPr>
              <w:spacing w:line="360" w:lineRule="exact"/>
              <w:ind w:firstLine="0" w:firstLineChars="0"/>
              <w:jc w:val="center"/>
              <w:textAlignment w:val="auto"/>
              <w:rPr>
                <w:color w:val="auto"/>
                <w:sz w:val="21"/>
                <w:szCs w:val="21"/>
              </w:rPr>
            </w:pPr>
            <w:r>
              <w:rPr>
                <w:color w:val="auto"/>
                <w:sz w:val="21"/>
                <w:szCs w:val="21"/>
              </w:rPr>
              <w:t>苯</w:t>
            </w:r>
          </w:p>
        </w:tc>
        <w:tc>
          <w:tcPr>
            <w:tcW w:w="2218" w:type="pct"/>
            <w:vMerge w:val="continue"/>
            <w:vAlign w:val="center"/>
          </w:tcPr>
          <w:p w14:paraId="279FBCDD">
            <w:pPr>
              <w:spacing w:line="360" w:lineRule="exact"/>
              <w:ind w:firstLine="0" w:firstLineChars="0"/>
              <w:jc w:val="center"/>
              <w:textAlignment w:val="auto"/>
              <w:rPr>
                <w:color w:val="auto"/>
                <w:sz w:val="21"/>
                <w:szCs w:val="21"/>
              </w:rPr>
            </w:pPr>
          </w:p>
        </w:tc>
        <w:tc>
          <w:tcPr>
            <w:tcW w:w="1136" w:type="pct"/>
            <w:vAlign w:val="center"/>
          </w:tcPr>
          <w:p w14:paraId="361D22A2">
            <w:pPr>
              <w:spacing w:line="360" w:lineRule="exact"/>
              <w:ind w:firstLine="0" w:firstLineChars="0"/>
              <w:jc w:val="center"/>
              <w:textAlignment w:val="auto"/>
              <w:rPr>
                <w:color w:val="auto"/>
                <w:sz w:val="21"/>
                <w:szCs w:val="21"/>
              </w:rPr>
            </w:pPr>
            <w:r>
              <w:rPr>
                <w:color w:val="auto"/>
                <w:sz w:val="21"/>
                <w:szCs w:val="21"/>
              </w:rPr>
              <w:t>0.0019mg/kg</w:t>
            </w:r>
          </w:p>
        </w:tc>
      </w:tr>
      <w:tr w14:paraId="376D2A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6" w:hRule="exact"/>
          <w:jc w:val="center"/>
        </w:trPr>
        <w:tc>
          <w:tcPr>
            <w:tcW w:w="443" w:type="pct"/>
            <w:vAlign w:val="center"/>
          </w:tcPr>
          <w:p w14:paraId="5507C4DF">
            <w:pPr>
              <w:spacing w:line="360" w:lineRule="exact"/>
              <w:ind w:firstLine="0" w:firstLineChars="0"/>
              <w:jc w:val="center"/>
              <w:textAlignment w:val="auto"/>
              <w:rPr>
                <w:color w:val="auto"/>
                <w:sz w:val="21"/>
                <w:szCs w:val="21"/>
              </w:rPr>
            </w:pPr>
            <w:r>
              <w:rPr>
                <w:color w:val="auto"/>
                <w:sz w:val="21"/>
                <w:szCs w:val="21"/>
              </w:rPr>
              <w:t>27</w:t>
            </w:r>
          </w:p>
        </w:tc>
        <w:tc>
          <w:tcPr>
            <w:tcW w:w="1202" w:type="pct"/>
            <w:vAlign w:val="center"/>
          </w:tcPr>
          <w:p w14:paraId="26188597">
            <w:pPr>
              <w:spacing w:line="360" w:lineRule="exact"/>
              <w:ind w:firstLine="0" w:firstLineChars="0"/>
              <w:jc w:val="center"/>
              <w:textAlignment w:val="auto"/>
              <w:rPr>
                <w:color w:val="auto"/>
                <w:sz w:val="21"/>
                <w:szCs w:val="21"/>
              </w:rPr>
            </w:pPr>
            <w:r>
              <w:rPr>
                <w:color w:val="auto"/>
                <w:sz w:val="21"/>
                <w:szCs w:val="21"/>
              </w:rPr>
              <w:t>氯苯</w:t>
            </w:r>
          </w:p>
        </w:tc>
        <w:tc>
          <w:tcPr>
            <w:tcW w:w="2218" w:type="pct"/>
            <w:vMerge w:val="continue"/>
            <w:vAlign w:val="center"/>
          </w:tcPr>
          <w:p w14:paraId="15C9BEE2">
            <w:pPr>
              <w:spacing w:line="360" w:lineRule="exact"/>
              <w:ind w:firstLine="0" w:firstLineChars="0"/>
              <w:jc w:val="center"/>
              <w:textAlignment w:val="auto"/>
              <w:rPr>
                <w:color w:val="auto"/>
                <w:sz w:val="21"/>
                <w:szCs w:val="21"/>
              </w:rPr>
            </w:pPr>
          </w:p>
        </w:tc>
        <w:tc>
          <w:tcPr>
            <w:tcW w:w="1136" w:type="pct"/>
            <w:vAlign w:val="center"/>
          </w:tcPr>
          <w:p w14:paraId="77ACB373">
            <w:pPr>
              <w:spacing w:line="360" w:lineRule="exact"/>
              <w:ind w:firstLine="0" w:firstLineChars="0"/>
              <w:jc w:val="center"/>
              <w:textAlignment w:val="auto"/>
              <w:rPr>
                <w:color w:val="auto"/>
                <w:sz w:val="21"/>
                <w:szCs w:val="21"/>
              </w:rPr>
            </w:pPr>
            <w:r>
              <w:rPr>
                <w:color w:val="auto"/>
                <w:sz w:val="21"/>
                <w:szCs w:val="21"/>
              </w:rPr>
              <w:t>0.0012mg/kg</w:t>
            </w:r>
          </w:p>
        </w:tc>
      </w:tr>
      <w:tr w14:paraId="0AAFD1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71FDB38D">
            <w:pPr>
              <w:spacing w:line="360" w:lineRule="exact"/>
              <w:ind w:firstLine="0" w:firstLineChars="0"/>
              <w:jc w:val="center"/>
              <w:textAlignment w:val="auto"/>
              <w:rPr>
                <w:color w:val="auto"/>
                <w:sz w:val="21"/>
                <w:szCs w:val="21"/>
              </w:rPr>
            </w:pPr>
            <w:r>
              <w:rPr>
                <w:color w:val="auto"/>
                <w:sz w:val="21"/>
                <w:szCs w:val="21"/>
              </w:rPr>
              <w:t>28</w:t>
            </w:r>
          </w:p>
        </w:tc>
        <w:tc>
          <w:tcPr>
            <w:tcW w:w="1202" w:type="pct"/>
            <w:vAlign w:val="center"/>
          </w:tcPr>
          <w:p w14:paraId="2CDE1CAA">
            <w:pPr>
              <w:spacing w:line="360" w:lineRule="exact"/>
              <w:ind w:firstLine="0" w:firstLineChars="0"/>
              <w:jc w:val="center"/>
              <w:textAlignment w:val="auto"/>
              <w:rPr>
                <w:color w:val="auto"/>
                <w:sz w:val="21"/>
                <w:szCs w:val="21"/>
              </w:rPr>
            </w:pPr>
            <w:r>
              <w:rPr>
                <w:color w:val="auto"/>
                <w:sz w:val="21"/>
                <w:szCs w:val="21"/>
              </w:rPr>
              <w:t>1，2-二氯苯</w:t>
            </w:r>
          </w:p>
        </w:tc>
        <w:tc>
          <w:tcPr>
            <w:tcW w:w="2218" w:type="pct"/>
            <w:vMerge w:val="continue"/>
            <w:vAlign w:val="center"/>
          </w:tcPr>
          <w:p w14:paraId="5FFE63B9">
            <w:pPr>
              <w:spacing w:line="360" w:lineRule="exact"/>
              <w:ind w:firstLine="0" w:firstLineChars="0"/>
              <w:jc w:val="center"/>
              <w:textAlignment w:val="auto"/>
              <w:rPr>
                <w:color w:val="auto"/>
                <w:sz w:val="21"/>
                <w:szCs w:val="21"/>
              </w:rPr>
            </w:pPr>
          </w:p>
        </w:tc>
        <w:tc>
          <w:tcPr>
            <w:tcW w:w="1136" w:type="pct"/>
            <w:vAlign w:val="center"/>
          </w:tcPr>
          <w:p w14:paraId="3D44925D">
            <w:pPr>
              <w:spacing w:line="360" w:lineRule="exact"/>
              <w:ind w:firstLine="0" w:firstLineChars="0"/>
              <w:jc w:val="center"/>
              <w:textAlignment w:val="auto"/>
              <w:rPr>
                <w:color w:val="auto"/>
                <w:sz w:val="21"/>
                <w:szCs w:val="21"/>
              </w:rPr>
            </w:pPr>
            <w:r>
              <w:rPr>
                <w:color w:val="auto"/>
                <w:sz w:val="21"/>
                <w:szCs w:val="21"/>
              </w:rPr>
              <w:t>0.0015mg/kg</w:t>
            </w:r>
          </w:p>
        </w:tc>
      </w:tr>
      <w:tr w14:paraId="7DE994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3" w:hRule="exact"/>
          <w:jc w:val="center"/>
        </w:trPr>
        <w:tc>
          <w:tcPr>
            <w:tcW w:w="443" w:type="pct"/>
            <w:vAlign w:val="center"/>
          </w:tcPr>
          <w:p w14:paraId="160BB62A">
            <w:pPr>
              <w:spacing w:line="360" w:lineRule="exact"/>
              <w:ind w:firstLine="0" w:firstLineChars="0"/>
              <w:jc w:val="center"/>
              <w:textAlignment w:val="auto"/>
              <w:rPr>
                <w:color w:val="auto"/>
                <w:sz w:val="21"/>
                <w:szCs w:val="21"/>
              </w:rPr>
            </w:pPr>
            <w:r>
              <w:rPr>
                <w:color w:val="auto"/>
                <w:sz w:val="21"/>
                <w:szCs w:val="21"/>
              </w:rPr>
              <w:t>29</w:t>
            </w:r>
          </w:p>
        </w:tc>
        <w:tc>
          <w:tcPr>
            <w:tcW w:w="1202" w:type="pct"/>
            <w:vAlign w:val="center"/>
          </w:tcPr>
          <w:p w14:paraId="5A581457">
            <w:pPr>
              <w:spacing w:line="360" w:lineRule="exact"/>
              <w:ind w:firstLine="0" w:firstLineChars="0"/>
              <w:jc w:val="center"/>
              <w:textAlignment w:val="auto"/>
              <w:rPr>
                <w:color w:val="auto"/>
                <w:sz w:val="21"/>
                <w:szCs w:val="21"/>
              </w:rPr>
            </w:pPr>
            <w:r>
              <w:rPr>
                <w:color w:val="auto"/>
                <w:sz w:val="21"/>
                <w:szCs w:val="21"/>
              </w:rPr>
              <w:t>1，4-二氯苯</w:t>
            </w:r>
          </w:p>
        </w:tc>
        <w:tc>
          <w:tcPr>
            <w:tcW w:w="2218" w:type="pct"/>
            <w:vMerge w:val="continue"/>
            <w:vAlign w:val="center"/>
          </w:tcPr>
          <w:p w14:paraId="00113875">
            <w:pPr>
              <w:spacing w:line="360" w:lineRule="exact"/>
              <w:ind w:firstLine="0" w:firstLineChars="0"/>
              <w:jc w:val="center"/>
              <w:textAlignment w:val="auto"/>
              <w:rPr>
                <w:color w:val="auto"/>
                <w:sz w:val="21"/>
                <w:szCs w:val="21"/>
              </w:rPr>
            </w:pPr>
          </w:p>
        </w:tc>
        <w:tc>
          <w:tcPr>
            <w:tcW w:w="1136" w:type="pct"/>
            <w:vAlign w:val="center"/>
          </w:tcPr>
          <w:p w14:paraId="2FAF94BB">
            <w:pPr>
              <w:spacing w:line="360" w:lineRule="exact"/>
              <w:ind w:firstLine="0" w:firstLineChars="0"/>
              <w:jc w:val="center"/>
              <w:textAlignment w:val="auto"/>
              <w:rPr>
                <w:color w:val="auto"/>
                <w:sz w:val="21"/>
                <w:szCs w:val="21"/>
              </w:rPr>
            </w:pPr>
            <w:r>
              <w:rPr>
                <w:color w:val="auto"/>
                <w:sz w:val="21"/>
                <w:szCs w:val="21"/>
              </w:rPr>
              <w:t>0.0015mg/kg</w:t>
            </w:r>
          </w:p>
        </w:tc>
      </w:tr>
      <w:tr w14:paraId="6A105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04F53C7F">
            <w:pPr>
              <w:spacing w:line="360" w:lineRule="exact"/>
              <w:ind w:firstLine="0" w:firstLineChars="0"/>
              <w:jc w:val="center"/>
              <w:textAlignment w:val="auto"/>
              <w:rPr>
                <w:color w:val="auto"/>
                <w:sz w:val="21"/>
                <w:szCs w:val="21"/>
              </w:rPr>
            </w:pPr>
            <w:r>
              <w:rPr>
                <w:color w:val="auto"/>
                <w:sz w:val="21"/>
                <w:szCs w:val="21"/>
              </w:rPr>
              <w:t>30</w:t>
            </w:r>
          </w:p>
        </w:tc>
        <w:tc>
          <w:tcPr>
            <w:tcW w:w="1202" w:type="pct"/>
            <w:vAlign w:val="center"/>
          </w:tcPr>
          <w:p w14:paraId="4F1E8211">
            <w:pPr>
              <w:spacing w:line="360" w:lineRule="exact"/>
              <w:ind w:firstLine="0" w:firstLineChars="0"/>
              <w:jc w:val="center"/>
              <w:textAlignment w:val="auto"/>
              <w:rPr>
                <w:color w:val="auto"/>
                <w:sz w:val="21"/>
                <w:szCs w:val="21"/>
              </w:rPr>
            </w:pPr>
            <w:r>
              <w:rPr>
                <w:color w:val="auto"/>
                <w:sz w:val="21"/>
                <w:szCs w:val="21"/>
              </w:rPr>
              <w:t>乙苯</w:t>
            </w:r>
          </w:p>
        </w:tc>
        <w:tc>
          <w:tcPr>
            <w:tcW w:w="2218" w:type="pct"/>
            <w:vMerge w:val="continue"/>
            <w:vAlign w:val="center"/>
          </w:tcPr>
          <w:p w14:paraId="6070AD47">
            <w:pPr>
              <w:spacing w:line="360" w:lineRule="exact"/>
              <w:ind w:firstLine="0" w:firstLineChars="0"/>
              <w:jc w:val="center"/>
              <w:textAlignment w:val="auto"/>
              <w:rPr>
                <w:color w:val="auto"/>
                <w:sz w:val="21"/>
                <w:szCs w:val="21"/>
              </w:rPr>
            </w:pPr>
          </w:p>
        </w:tc>
        <w:tc>
          <w:tcPr>
            <w:tcW w:w="1136" w:type="pct"/>
            <w:vAlign w:val="center"/>
          </w:tcPr>
          <w:p w14:paraId="5DB4543C">
            <w:pPr>
              <w:spacing w:line="360" w:lineRule="exact"/>
              <w:ind w:firstLine="0" w:firstLineChars="0"/>
              <w:jc w:val="center"/>
              <w:textAlignment w:val="auto"/>
              <w:rPr>
                <w:color w:val="auto"/>
                <w:sz w:val="21"/>
                <w:szCs w:val="21"/>
              </w:rPr>
            </w:pPr>
            <w:r>
              <w:rPr>
                <w:color w:val="auto"/>
                <w:sz w:val="21"/>
                <w:szCs w:val="21"/>
              </w:rPr>
              <w:t>0.0012mg/kg</w:t>
            </w:r>
          </w:p>
        </w:tc>
      </w:tr>
      <w:tr w14:paraId="106519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1072EF92">
            <w:pPr>
              <w:spacing w:line="360" w:lineRule="exact"/>
              <w:ind w:firstLine="0" w:firstLineChars="0"/>
              <w:jc w:val="center"/>
              <w:textAlignment w:val="auto"/>
              <w:rPr>
                <w:color w:val="auto"/>
                <w:sz w:val="21"/>
                <w:szCs w:val="21"/>
              </w:rPr>
            </w:pPr>
            <w:r>
              <w:rPr>
                <w:color w:val="auto"/>
                <w:sz w:val="21"/>
                <w:szCs w:val="21"/>
              </w:rPr>
              <w:t>31</w:t>
            </w:r>
          </w:p>
        </w:tc>
        <w:tc>
          <w:tcPr>
            <w:tcW w:w="1202" w:type="pct"/>
            <w:vAlign w:val="center"/>
          </w:tcPr>
          <w:p w14:paraId="245D7647">
            <w:pPr>
              <w:spacing w:line="360" w:lineRule="exact"/>
              <w:ind w:firstLine="0" w:firstLineChars="0"/>
              <w:jc w:val="center"/>
              <w:textAlignment w:val="auto"/>
              <w:rPr>
                <w:color w:val="auto"/>
                <w:sz w:val="21"/>
                <w:szCs w:val="21"/>
              </w:rPr>
            </w:pPr>
            <w:r>
              <w:rPr>
                <w:color w:val="auto"/>
                <w:sz w:val="21"/>
                <w:szCs w:val="21"/>
              </w:rPr>
              <w:t>苯乙烯</w:t>
            </w:r>
          </w:p>
        </w:tc>
        <w:tc>
          <w:tcPr>
            <w:tcW w:w="2218" w:type="pct"/>
            <w:vMerge w:val="continue"/>
            <w:vAlign w:val="center"/>
          </w:tcPr>
          <w:p w14:paraId="308F4B26">
            <w:pPr>
              <w:spacing w:line="360" w:lineRule="exact"/>
              <w:ind w:firstLine="0" w:firstLineChars="0"/>
              <w:jc w:val="center"/>
              <w:textAlignment w:val="auto"/>
              <w:rPr>
                <w:color w:val="auto"/>
                <w:sz w:val="21"/>
                <w:szCs w:val="21"/>
              </w:rPr>
            </w:pPr>
          </w:p>
        </w:tc>
        <w:tc>
          <w:tcPr>
            <w:tcW w:w="1136" w:type="pct"/>
            <w:vAlign w:val="center"/>
          </w:tcPr>
          <w:p w14:paraId="0442C3FB">
            <w:pPr>
              <w:spacing w:line="360" w:lineRule="exact"/>
              <w:ind w:firstLine="0" w:firstLineChars="0"/>
              <w:jc w:val="center"/>
              <w:textAlignment w:val="auto"/>
              <w:rPr>
                <w:color w:val="auto"/>
                <w:sz w:val="21"/>
                <w:szCs w:val="21"/>
              </w:rPr>
            </w:pPr>
            <w:r>
              <w:rPr>
                <w:color w:val="auto"/>
                <w:sz w:val="21"/>
                <w:szCs w:val="21"/>
              </w:rPr>
              <w:t>0.0011mg/kg</w:t>
            </w:r>
          </w:p>
        </w:tc>
      </w:tr>
      <w:tr w14:paraId="548114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1181A929">
            <w:pPr>
              <w:spacing w:line="360" w:lineRule="exact"/>
              <w:ind w:firstLine="0" w:firstLineChars="0"/>
              <w:jc w:val="center"/>
              <w:textAlignment w:val="auto"/>
              <w:rPr>
                <w:color w:val="auto"/>
                <w:sz w:val="21"/>
                <w:szCs w:val="21"/>
              </w:rPr>
            </w:pPr>
            <w:r>
              <w:rPr>
                <w:color w:val="auto"/>
                <w:sz w:val="21"/>
                <w:szCs w:val="21"/>
              </w:rPr>
              <w:t>32</w:t>
            </w:r>
          </w:p>
        </w:tc>
        <w:tc>
          <w:tcPr>
            <w:tcW w:w="1202" w:type="pct"/>
            <w:vAlign w:val="center"/>
          </w:tcPr>
          <w:p w14:paraId="364336C7">
            <w:pPr>
              <w:spacing w:line="360" w:lineRule="exact"/>
              <w:ind w:firstLine="0" w:firstLineChars="0"/>
              <w:jc w:val="center"/>
              <w:textAlignment w:val="auto"/>
              <w:rPr>
                <w:color w:val="auto"/>
                <w:sz w:val="21"/>
                <w:szCs w:val="21"/>
              </w:rPr>
            </w:pPr>
            <w:r>
              <w:rPr>
                <w:color w:val="auto"/>
                <w:sz w:val="21"/>
                <w:szCs w:val="21"/>
              </w:rPr>
              <w:t>甲苯</w:t>
            </w:r>
          </w:p>
        </w:tc>
        <w:tc>
          <w:tcPr>
            <w:tcW w:w="2218" w:type="pct"/>
            <w:vMerge w:val="continue"/>
            <w:vAlign w:val="center"/>
          </w:tcPr>
          <w:p w14:paraId="4B994290">
            <w:pPr>
              <w:spacing w:line="360" w:lineRule="exact"/>
              <w:ind w:firstLine="0" w:firstLineChars="0"/>
              <w:jc w:val="center"/>
              <w:textAlignment w:val="auto"/>
              <w:rPr>
                <w:color w:val="auto"/>
                <w:sz w:val="21"/>
                <w:szCs w:val="21"/>
              </w:rPr>
            </w:pPr>
          </w:p>
        </w:tc>
        <w:tc>
          <w:tcPr>
            <w:tcW w:w="1136" w:type="pct"/>
            <w:vAlign w:val="center"/>
          </w:tcPr>
          <w:p w14:paraId="519B7916">
            <w:pPr>
              <w:spacing w:line="360" w:lineRule="exact"/>
              <w:ind w:firstLine="0" w:firstLineChars="0"/>
              <w:jc w:val="center"/>
              <w:textAlignment w:val="auto"/>
              <w:rPr>
                <w:color w:val="auto"/>
                <w:sz w:val="21"/>
                <w:szCs w:val="21"/>
              </w:rPr>
            </w:pPr>
            <w:r>
              <w:rPr>
                <w:color w:val="auto"/>
                <w:sz w:val="21"/>
                <w:szCs w:val="21"/>
              </w:rPr>
              <w:t>0.0013mg/kg</w:t>
            </w:r>
          </w:p>
        </w:tc>
      </w:tr>
      <w:tr w14:paraId="1DC43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770099C8">
            <w:pPr>
              <w:spacing w:line="360" w:lineRule="exact"/>
              <w:ind w:firstLine="0" w:firstLineChars="0"/>
              <w:jc w:val="center"/>
              <w:textAlignment w:val="auto"/>
              <w:rPr>
                <w:color w:val="auto"/>
                <w:sz w:val="21"/>
                <w:szCs w:val="21"/>
              </w:rPr>
            </w:pPr>
            <w:r>
              <w:rPr>
                <w:color w:val="auto"/>
                <w:sz w:val="21"/>
                <w:szCs w:val="21"/>
              </w:rPr>
              <w:t>33</w:t>
            </w:r>
          </w:p>
        </w:tc>
        <w:tc>
          <w:tcPr>
            <w:tcW w:w="1202" w:type="pct"/>
            <w:vAlign w:val="center"/>
          </w:tcPr>
          <w:p w14:paraId="6D188A2F">
            <w:pPr>
              <w:spacing w:line="360" w:lineRule="exact"/>
              <w:ind w:firstLine="0" w:firstLineChars="0"/>
              <w:jc w:val="center"/>
              <w:textAlignment w:val="auto"/>
              <w:rPr>
                <w:color w:val="auto"/>
                <w:sz w:val="21"/>
                <w:szCs w:val="21"/>
              </w:rPr>
            </w:pPr>
            <w:r>
              <w:rPr>
                <w:color w:val="auto"/>
                <w:sz w:val="21"/>
                <w:szCs w:val="21"/>
              </w:rPr>
              <w:t>间二甲苯+对二甲苯</w:t>
            </w:r>
          </w:p>
        </w:tc>
        <w:tc>
          <w:tcPr>
            <w:tcW w:w="2218" w:type="pct"/>
            <w:vMerge w:val="continue"/>
            <w:vAlign w:val="center"/>
          </w:tcPr>
          <w:p w14:paraId="617A2914">
            <w:pPr>
              <w:spacing w:line="360" w:lineRule="exact"/>
              <w:ind w:firstLine="0" w:firstLineChars="0"/>
              <w:jc w:val="center"/>
              <w:textAlignment w:val="auto"/>
              <w:rPr>
                <w:color w:val="auto"/>
                <w:sz w:val="21"/>
                <w:szCs w:val="21"/>
              </w:rPr>
            </w:pPr>
          </w:p>
        </w:tc>
        <w:tc>
          <w:tcPr>
            <w:tcW w:w="1136" w:type="pct"/>
            <w:vAlign w:val="center"/>
          </w:tcPr>
          <w:p w14:paraId="2686D5C9">
            <w:pPr>
              <w:spacing w:line="360" w:lineRule="exact"/>
              <w:ind w:firstLine="0" w:firstLineChars="0"/>
              <w:jc w:val="center"/>
              <w:textAlignment w:val="auto"/>
              <w:rPr>
                <w:color w:val="auto"/>
                <w:sz w:val="21"/>
                <w:szCs w:val="21"/>
              </w:rPr>
            </w:pPr>
            <w:r>
              <w:rPr>
                <w:color w:val="auto"/>
                <w:sz w:val="21"/>
                <w:szCs w:val="21"/>
              </w:rPr>
              <w:t>0.0012mg/kg</w:t>
            </w:r>
          </w:p>
        </w:tc>
      </w:tr>
      <w:tr w14:paraId="1F15B9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0C097487">
            <w:pPr>
              <w:spacing w:line="360" w:lineRule="exact"/>
              <w:ind w:firstLine="0" w:firstLineChars="0"/>
              <w:jc w:val="center"/>
              <w:textAlignment w:val="auto"/>
              <w:rPr>
                <w:color w:val="auto"/>
                <w:sz w:val="21"/>
                <w:szCs w:val="21"/>
              </w:rPr>
            </w:pPr>
            <w:r>
              <w:rPr>
                <w:color w:val="auto"/>
                <w:sz w:val="21"/>
                <w:szCs w:val="21"/>
              </w:rPr>
              <w:t>34</w:t>
            </w:r>
          </w:p>
        </w:tc>
        <w:tc>
          <w:tcPr>
            <w:tcW w:w="1202" w:type="pct"/>
            <w:vAlign w:val="center"/>
          </w:tcPr>
          <w:p w14:paraId="61C80A33">
            <w:pPr>
              <w:spacing w:line="360" w:lineRule="exact"/>
              <w:ind w:firstLine="0" w:firstLineChars="0"/>
              <w:jc w:val="center"/>
              <w:textAlignment w:val="auto"/>
              <w:rPr>
                <w:color w:val="auto"/>
                <w:sz w:val="21"/>
                <w:szCs w:val="21"/>
              </w:rPr>
            </w:pPr>
            <w:r>
              <w:rPr>
                <w:color w:val="auto"/>
                <w:sz w:val="21"/>
                <w:szCs w:val="21"/>
              </w:rPr>
              <w:t>邻二甲苯</w:t>
            </w:r>
          </w:p>
        </w:tc>
        <w:tc>
          <w:tcPr>
            <w:tcW w:w="2218" w:type="pct"/>
            <w:vMerge w:val="continue"/>
            <w:vAlign w:val="center"/>
          </w:tcPr>
          <w:p w14:paraId="523C3858">
            <w:pPr>
              <w:spacing w:line="360" w:lineRule="exact"/>
              <w:ind w:firstLine="0" w:firstLineChars="0"/>
              <w:jc w:val="center"/>
              <w:textAlignment w:val="auto"/>
              <w:rPr>
                <w:color w:val="auto"/>
                <w:sz w:val="21"/>
                <w:szCs w:val="21"/>
              </w:rPr>
            </w:pPr>
          </w:p>
        </w:tc>
        <w:tc>
          <w:tcPr>
            <w:tcW w:w="1136" w:type="pct"/>
            <w:vAlign w:val="center"/>
          </w:tcPr>
          <w:p w14:paraId="6B4A5E6F">
            <w:pPr>
              <w:spacing w:line="360" w:lineRule="exact"/>
              <w:ind w:firstLine="0" w:firstLineChars="0"/>
              <w:jc w:val="center"/>
              <w:textAlignment w:val="auto"/>
              <w:rPr>
                <w:color w:val="auto"/>
                <w:sz w:val="21"/>
                <w:szCs w:val="21"/>
              </w:rPr>
            </w:pPr>
            <w:r>
              <w:rPr>
                <w:color w:val="auto"/>
                <w:sz w:val="21"/>
                <w:szCs w:val="21"/>
              </w:rPr>
              <w:t>0.0012mg/kg</w:t>
            </w:r>
          </w:p>
        </w:tc>
      </w:tr>
      <w:tr w14:paraId="3E14D6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0" w:hRule="exact"/>
          <w:jc w:val="center"/>
        </w:trPr>
        <w:tc>
          <w:tcPr>
            <w:tcW w:w="443" w:type="pct"/>
            <w:vAlign w:val="center"/>
          </w:tcPr>
          <w:p w14:paraId="1F818E66">
            <w:pPr>
              <w:spacing w:line="360" w:lineRule="exact"/>
              <w:ind w:firstLine="0" w:firstLineChars="0"/>
              <w:jc w:val="center"/>
              <w:textAlignment w:val="auto"/>
              <w:rPr>
                <w:color w:val="auto"/>
                <w:sz w:val="21"/>
                <w:szCs w:val="21"/>
              </w:rPr>
            </w:pPr>
            <w:r>
              <w:rPr>
                <w:color w:val="auto"/>
                <w:sz w:val="21"/>
                <w:szCs w:val="21"/>
              </w:rPr>
              <w:t>35</w:t>
            </w:r>
          </w:p>
        </w:tc>
        <w:tc>
          <w:tcPr>
            <w:tcW w:w="1202" w:type="pct"/>
            <w:vAlign w:val="center"/>
          </w:tcPr>
          <w:p w14:paraId="4840A364">
            <w:pPr>
              <w:spacing w:line="360" w:lineRule="exact"/>
              <w:ind w:firstLine="0" w:firstLineChars="0"/>
              <w:jc w:val="center"/>
              <w:textAlignment w:val="auto"/>
              <w:rPr>
                <w:color w:val="auto"/>
                <w:sz w:val="21"/>
                <w:szCs w:val="21"/>
              </w:rPr>
            </w:pPr>
            <w:r>
              <w:rPr>
                <w:color w:val="auto"/>
                <w:sz w:val="21"/>
                <w:szCs w:val="21"/>
              </w:rPr>
              <w:t>硝基苯</w:t>
            </w:r>
          </w:p>
        </w:tc>
        <w:tc>
          <w:tcPr>
            <w:tcW w:w="2218" w:type="pct"/>
            <w:vMerge w:val="restart"/>
            <w:vAlign w:val="center"/>
          </w:tcPr>
          <w:p w14:paraId="72C8FFFA">
            <w:pPr>
              <w:spacing w:line="360" w:lineRule="exact"/>
              <w:ind w:firstLine="0" w:firstLineChars="0"/>
              <w:jc w:val="center"/>
              <w:textAlignment w:val="auto"/>
              <w:rPr>
                <w:color w:val="auto"/>
                <w:sz w:val="21"/>
                <w:szCs w:val="21"/>
                <w:lang w:eastAsia="zh-CN"/>
              </w:rPr>
            </w:pPr>
            <w:r>
              <w:rPr>
                <w:color w:val="auto"/>
                <w:sz w:val="21"/>
                <w:szCs w:val="21"/>
                <w:lang w:eastAsia="zh-CN"/>
              </w:rPr>
              <w:t>土壤和沉积物半挥发性有机物的测定气相色谱-质谱法HJ834-2017</w:t>
            </w:r>
          </w:p>
        </w:tc>
        <w:tc>
          <w:tcPr>
            <w:tcW w:w="1136" w:type="pct"/>
            <w:vAlign w:val="center"/>
          </w:tcPr>
          <w:p w14:paraId="2411130E">
            <w:pPr>
              <w:spacing w:line="360" w:lineRule="exact"/>
              <w:ind w:firstLine="0" w:firstLineChars="0"/>
              <w:jc w:val="center"/>
              <w:textAlignment w:val="auto"/>
              <w:rPr>
                <w:color w:val="auto"/>
                <w:sz w:val="21"/>
                <w:szCs w:val="21"/>
              </w:rPr>
            </w:pPr>
            <w:r>
              <w:rPr>
                <w:color w:val="auto"/>
                <w:sz w:val="21"/>
                <w:szCs w:val="21"/>
              </w:rPr>
              <w:t>0.0004mg/kg</w:t>
            </w:r>
          </w:p>
        </w:tc>
      </w:tr>
      <w:tr w14:paraId="3E042A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6" w:hRule="exact"/>
          <w:jc w:val="center"/>
        </w:trPr>
        <w:tc>
          <w:tcPr>
            <w:tcW w:w="443" w:type="pct"/>
            <w:vAlign w:val="center"/>
          </w:tcPr>
          <w:p w14:paraId="4063B17F">
            <w:pPr>
              <w:spacing w:line="360" w:lineRule="exact"/>
              <w:ind w:firstLine="0" w:firstLineChars="0"/>
              <w:jc w:val="center"/>
              <w:textAlignment w:val="auto"/>
              <w:rPr>
                <w:color w:val="auto"/>
                <w:sz w:val="21"/>
                <w:szCs w:val="21"/>
              </w:rPr>
            </w:pPr>
            <w:r>
              <w:rPr>
                <w:color w:val="auto"/>
                <w:sz w:val="21"/>
                <w:szCs w:val="21"/>
              </w:rPr>
              <w:t>36</w:t>
            </w:r>
          </w:p>
        </w:tc>
        <w:tc>
          <w:tcPr>
            <w:tcW w:w="1202" w:type="pct"/>
            <w:vAlign w:val="center"/>
          </w:tcPr>
          <w:p w14:paraId="4B9D1EA4">
            <w:pPr>
              <w:spacing w:line="360" w:lineRule="exact"/>
              <w:ind w:firstLine="0" w:firstLineChars="0"/>
              <w:jc w:val="center"/>
              <w:textAlignment w:val="auto"/>
              <w:rPr>
                <w:color w:val="auto"/>
                <w:sz w:val="21"/>
                <w:szCs w:val="21"/>
              </w:rPr>
            </w:pPr>
            <w:r>
              <w:rPr>
                <w:color w:val="auto"/>
                <w:sz w:val="21"/>
                <w:szCs w:val="21"/>
              </w:rPr>
              <w:t>苯胺</w:t>
            </w:r>
          </w:p>
        </w:tc>
        <w:tc>
          <w:tcPr>
            <w:tcW w:w="2218" w:type="pct"/>
            <w:vMerge w:val="continue"/>
            <w:vAlign w:val="center"/>
          </w:tcPr>
          <w:p w14:paraId="65AD5AAF">
            <w:pPr>
              <w:spacing w:line="360" w:lineRule="exact"/>
              <w:ind w:firstLine="0" w:firstLineChars="0"/>
              <w:jc w:val="center"/>
              <w:textAlignment w:val="auto"/>
              <w:rPr>
                <w:color w:val="auto"/>
                <w:sz w:val="21"/>
                <w:szCs w:val="21"/>
              </w:rPr>
            </w:pPr>
          </w:p>
        </w:tc>
        <w:tc>
          <w:tcPr>
            <w:tcW w:w="1136" w:type="pct"/>
            <w:vAlign w:val="center"/>
          </w:tcPr>
          <w:p w14:paraId="467CD500">
            <w:pPr>
              <w:spacing w:line="360" w:lineRule="exact"/>
              <w:ind w:firstLine="0" w:firstLineChars="0"/>
              <w:jc w:val="center"/>
              <w:textAlignment w:val="auto"/>
              <w:rPr>
                <w:color w:val="auto"/>
                <w:sz w:val="21"/>
                <w:szCs w:val="21"/>
              </w:rPr>
            </w:pPr>
            <w:r>
              <w:rPr>
                <w:color w:val="auto"/>
                <w:sz w:val="21"/>
                <w:szCs w:val="21"/>
              </w:rPr>
              <w:t>0.0010mg/kg</w:t>
            </w:r>
          </w:p>
        </w:tc>
      </w:tr>
      <w:tr w14:paraId="77568F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40D6D85C">
            <w:pPr>
              <w:spacing w:line="360" w:lineRule="exact"/>
              <w:ind w:firstLine="0" w:firstLineChars="0"/>
              <w:jc w:val="center"/>
              <w:textAlignment w:val="auto"/>
              <w:rPr>
                <w:color w:val="auto"/>
                <w:sz w:val="21"/>
                <w:szCs w:val="21"/>
              </w:rPr>
            </w:pPr>
            <w:r>
              <w:rPr>
                <w:color w:val="auto"/>
                <w:sz w:val="21"/>
                <w:szCs w:val="21"/>
              </w:rPr>
              <w:t>37</w:t>
            </w:r>
          </w:p>
        </w:tc>
        <w:tc>
          <w:tcPr>
            <w:tcW w:w="1202" w:type="pct"/>
            <w:vAlign w:val="center"/>
          </w:tcPr>
          <w:p w14:paraId="0D3710D9">
            <w:pPr>
              <w:spacing w:line="360" w:lineRule="exact"/>
              <w:ind w:firstLine="0" w:firstLineChars="0"/>
              <w:jc w:val="center"/>
              <w:textAlignment w:val="auto"/>
              <w:rPr>
                <w:color w:val="auto"/>
                <w:sz w:val="21"/>
                <w:szCs w:val="21"/>
              </w:rPr>
            </w:pPr>
            <w:r>
              <w:rPr>
                <w:color w:val="auto"/>
                <w:sz w:val="21"/>
                <w:szCs w:val="21"/>
              </w:rPr>
              <w:t>2-氯酚</w:t>
            </w:r>
          </w:p>
        </w:tc>
        <w:tc>
          <w:tcPr>
            <w:tcW w:w="2218" w:type="pct"/>
            <w:vMerge w:val="continue"/>
            <w:vAlign w:val="center"/>
          </w:tcPr>
          <w:p w14:paraId="148E1CFE">
            <w:pPr>
              <w:spacing w:line="360" w:lineRule="exact"/>
              <w:ind w:firstLine="0" w:firstLineChars="0"/>
              <w:jc w:val="center"/>
              <w:textAlignment w:val="auto"/>
              <w:rPr>
                <w:color w:val="auto"/>
                <w:sz w:val="21"/>
                <w:szCs w:val="21"/>
              </w:rPr>
            </w:pPr>
          </w:p>
        </w:tc>
        <w:tc>
          <w:tcPr>
            <w:tcW w:w="1136" w:type="pct"/>
            <w:vAlign w:val="center"/>
          </w:tcPr>
          <w:p w14:paraId="2AFAECAE">
            <w:pPr>
              <w:spacing w:line="360" w:lineRule="exact"/>
              <w:ind w:firstLine="0" w:firstLineChars="0"/>
              <w:jc w:val="center"/>
              <w:textAlignment w:val="auto"/>
              <w:rPr>
                <w:color w:val="auto"/>
                <w:sz w:val="21"/>
                <w:szCs w:val="21"/>
              </w:rPr>
            </w:pPr>
            <w:r>
              <w:rPr>
                <w:color w:val="auto"/>
                <w:sz w:val="21"/>
                <w:szCs w:val="21"/>
              </w:rPr>
              <w:t>0.0400mg/kg</w:t>
            </w:r>
          </w:p>
        </w:tc>
      </w:tr>
      <w:tr w14:paraId="198DAB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4ED4951B">
            <w:pPr>
              <w:spacing w:line="360" w:lineRule="exact"/>
              <w:ind w:firstLine="0" w:firstLineChars="0"/>
              <w:jc w:val="center"/>
              <w:textAlignment w:val="auto"/>
              <w:rPr>
                <w:color w:val="auto"/>
                <w:sz w:val="21"/>
                <w:szCs w:val="21"/>
              </w:rPr>
            </w:pPr>
            <w:r>
              <w:rPr>
                <w:color w:val="auto"/>
                <w:sz w:val="21"/>
                <w:szCs w:val="21"/>
              </w:rPr>
              <w:t>38</w:t>
            </w:r>
          </w:p>
        </w:tc>
        <w:tc>
          <w:tcPr>
            <w:tcW w:w="1202" w:type="pct"/>
            <w:vAlign w:val="center"/>
          </w:tcPr>
          <w:p w14:paraId="4C691209">
            <w:pPr>
              <w:spacing w:line="360" w:lineRule="exact"/>
              <w:ind w:firstLine="0" w:firstLineChars="0"/>
              <w:jc w:val="center"/>
              <w:textAlignment w:val="auto"/>
              <w:rPr>
                <w:color w:val="auto"/>
                <w:sz w:val="21"/>
                <w:szCs w:val="21"/>
              </w:rPr>
            </w:pPr>
            <w:r>
              <w:rPr>
                <w:color w:val="auto"/>
                <w:sz w:val="21"/>
                <w:szCs w:val="21"/>
              </w:rPr>
              <w:t>苯并</w:t>
            </w:r>
            <w:r>
              <w:rPr>
                <w:color w:val="auto"/>
                <w:sz w:val="21"/>
                <w:szCs w:val="21"/>
                <w:lang w:eastAsia="zh-CN"/>
              </w:rPr>
              <w:t>〔</w:t>
            </w:r>
            <w:r>
              <w:rPr>
                <w:color w:val="auto"/>
                <w:sz w:val="21"/>
                <w:szCs w:val="21"/>
              </w:rPr>
              <w:t>a</w:t>
            </w:r>
            <w:r>
              <w:rPr>
                <w:color w:val="auto"/>
                <w:sz w:val="21"/>
                <w:szCs w:val="21"/>
                <w:lang w:eastAsia="zh-CN"/>
              </w:rPr>
              <w:t>〕</w:t>
            </w:r>
            <w:r>
              <w:rPr>
                <w:color w:val="auto"/>
                <w:sz w:val="21"/>
                <w:szCs w:val="21"/>
              </w:rPr>
              <w:t>蒽</w:t>
            </w:r>
          </w:p>
        </w:tc>
        <w:tc>
          <w:tcPr>
            <w:tcW w:w="2218" w:type="pct"/>
            <w:vMerge w:val="continue"/>
            <w:vAlign w:val="center"/>
          </w:tcPr>
          <w:p w14:paraId="75E5CC51">
            <w:pPr>
              <w:spacing w:line="360" w:lineRule="exact"/>
              <w:ind w:firstLine="0" w:firstLineChars="0"/>
              <w:jc w:val="center"/>
              <w:textAlignment w:val="auto"/>
              <w:rPr>
                <w:color w:val="auto"/>
                <w:sz w:val="21"/>
                <w:szCs w:val="21"/>
              </w:rPr>
            </w:pPr>
          </w:p>
        </w:tc>
        <w:tc>
          <w:tcPr>
            <w:tcW w:w="1136" w:type="pct"/>
            <w:vAlign w:val="center"/>
          </w:tcPr>
          <w:p w14:paraId="0BDC3298">
            <w:pPr>
              <w:spacing w:line="360" w:lineRule="exact"/>
              <w:ind w:firstLine="0" w:firstLineChars="0"/>
              <w:jc w:val="center"/>
              <w:textAlignment w:val="auto"/>
              <w:rPr>
                <w:color w:val="auto"/>
                <w:sz w:val="21"/>
                <w:szCs w:val="21"/>
              </w:rPr>
            </w:pPr>
            <w:r>
              <w:rPr>
                <w:color w:val="auto"/>
                <w:sz w:val="21"/>
                <w:szCs w:val="21"/>
              </w:rPr>
              <w:t>0.0001mg/kg</w:t>
            </w:r>
          </w:p>
        </w:tc>
      </w:tr>
      <w:tr w14:paraId="313F20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6B02462D">
            <w:pPr>
              <w:spacing w:line="360" w:lineRule="exact"/>
              <w:ind w:firstLine="0" w:firstLineChars="0"/>
              <w:jc w:val="center"/>
              <w:textAlignment w:val="auto"/>
              <w:rPr>
                <w:color w:val="auto"/>
                <w:sz w:val="21"/>
                <w:szCs w:val="21"/>
              </w:rPr>
            </w:pPr>
            <w:r>
              <w:rPr>
                <w:color w:val="auto"/>
                <w:sz w:val="21"/>
                <w:szCs w:val="21"/>
              </w:rPr>
              <w:t>39</w:t>
            </w:r>
          </w:p>
        </w:tc>
        <w:tc>
          <w:tcPr>
            <w:tcW w:w="1202" w:type="pct"/>
            <w:vAlign w:val="center"/>
          </w:tcPr>
          <w:p w14:paraId="514B285A">
            <w:pPr>
              <w:spacing w:line="360" w:lineRule="exact"/>
              <w:ind w:firstLine="0" w:firstLineChars="0"/>
              <w:jc w:val="center"/>
              <w:textAlignment w:val="auto"/>
              <w:rPr>
                <w:color w:val="auto"/>
                <w:sz w:val="21"/>
                <w:szCs w:val="21"/>
              </w:rPr>
            </w:pPr>
            <w:r>
              <w:rPr>
                <w:color w:val="auto"/>
                <w:sz w:val="21"/>
                <w:szCs w:val="21"/>
              </w:rPr>
              <w:t>苯并</w:t>
            </w:r>
            <w:r>
              <w:rPr>
                <w:color w:val="auto"/>
                <w:sz w:val="21"/>
                <w:szCs w:val="21"/>
                <w:lang w:eastAsia="zh-CN"/>
              </w:rPr>
              <w:t>〔</w:t>
            </w:r>
            <w:r>
              <w:rPr>
                <w:color w:val="auto"/>
                <w:sz w:val="21"/>
                <w:szCs w:val="21"/>
              </w:rPr>
              <w:t>a</w:t>
            </w:r>
            <w:r>
              <w:rPr>
                <w:color w:val="auto"/>
                <w:sz w:val="21"/>
                <w:szCs w:val="21"/>
                <w:lang w:eastAsia="zh-CN"/>
              </w:rPr>
              <w:t>〕</w:t>
            </w:r>
            <w:r>
              <w:rPr>
                <w:color w:val="auto"/>
                <w:sz w:val="21"/>
                <w:szCs w:val="21"/>
              </w:rPr>
              <w:t>芘</w:t>
            </w:r>
          </w:p>
        </w:tc>
        <w:tc>
          <w:tcPr>
            <w:tcW w:w="2218" w:type="pct"/>
            <w:vMerge w:val="continue"/>
            <w:vAlign w:val="center"/>
          </w:tcPr>
          <w:p w14:paraId="4B57F636">
            <w:pPr>
              <w:spacing w:line="360" w:lineRule="exact"/>
              <w:ind w:firstLine="0" w:firstLineChars="0"/>
              <w:jc w:val="center"/>
              <w:textAlignment w:val="auto"/>
              <w:rPr>
                <w:color w:val="auto"/>
                <w:sz w:val="21"/>
                <w:szCs w:val="21"/>
              </w:rPr>
            </w:pPr>
          </w:p>
        </w:tc>
        <w:tc>
          <w:tcPr>
            <w:tcW w:w="1136" w:type="pct"/>
            <w:vAlign w:val="center"/>
          </w:tcPr>
          <w:p w14:paraId="088D5694">
            <w:pPr>
              <w:spacing w:line="360" w:lineRule="exact"/>
              <w:ind w:firstLine="0" w:firstLineChars="0"/>
              <w:jc w:val="center"/>
              <w:textAlignment w:val="auto"/>
              <w:rPr>
                <w:color w:val="auto"/>
                <w:sz w:val="21"/>
                <w:szCs w:val="21"/>
              </w:rPr>
            </w:pPr>
            <w:r>
              <w:rPr>
                <w:color w:val="auto"/>
                <w:sz w:val="21"/>
                <w:szCs w:val="21"/>
              </w:rPr>
              <w:t>0.0002mg/kg</w:t>
            </w:r>
          </w:p>
        </w:tc>
      </w:tr>
      <w:tr w14:paraId="02AB29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5DDD9C59">
            <w:pPr>
              <w:spacing w:line="360" w:lineRule="exact"/>
              <w:ind w:firstLine="0" w:firstLineChars="0"/>
              <w:jc w:val="center"/>
              <w:textAlignment w:val="auto"/>
              <w:rPr>
                <w:color w:val="auto"/>
                <w:sz w:val="21"/>
                <w:szCs w:val="21"/>
              </w:rPr>
            </w:pPr>
            <w:r>
              <w:rPr>
                <w:color w:val="auto"/>
                <w:sz w:val="21"/>
                <w:szCs w:val="21"/>
              </w:rPr>
              <w:t>40</w:t>
            </w:r>
          </w:p>
        </w:tc>
        <w:tc>
          <w:tcPr>
            <w:tcW w:w="1202" w:type="pct"/>
            <w:vAlign w:val="center"/>
          </w:tcPr>
          <w:p w14:paraId="19C3F427">
            <w:pPr>
              <w:spacing w:line="360" w:lineRule="exact"/>
              <w:ind w:firstLine="0" w:firstLineChars="0"/>
              <w:jc w:val="center"/>
              <w:textAlignment w:val="auto"/>
              <w:rPr>
                <w:color w:val="auto"/>
                <w:sz w:val="21"/>
                <w:szCs w:val="21"/>
              </w:rPr>
            </w:pPr>
            <w:r>
              <w:rPr>
                <w:color w:val="auto"/>
                <w:sz w:val="21"/>
                <w:szCs w:val="21"/>
              </w:rPr>
              <w:t>苯并</w:t>
            </w:r>
            <w:r>
              <w:rPr>
                <w:color w:val="auto"/>
                <w:sz w:val="21"/>
                <w:szCs w:val="21"/>
                <w:lang w:eastAsia="zh-CN"/>
              </w:rPr>
              <w:t>〔</w:t>
            </w:r>
            <w:r>
              <w:rPr>
                <w:color w:val="auto"/>
                <w:sz w:val="21"/>
                <w:szCs w:val="21"/>
              </w:rPr>
              <w:t>b</w:t>
            </w:r>
            <w:r>
              <w:rPr>
                <w:color w:val="auto"/>
                <w:sz w:val="21"/>
                <w:szCs w:val="21"/>
                <w:lang w:eastAsia="zh-CN"/>
              </w:rPr>
              <w:t>〕</w:t>
            </w:r>
            <w:r>
              <w:rPr>
                <w:color w:val="auto"/>
                <w:sz w:val="21"/>
                <w:szCs w:val="21"/>
              </w:rPr>
              <w:t>荧蒽</w:t>
            </w:r>
          </w:p>
        </w:tc>
        <w:tc>
          <w:tcPr>
            <w:tcW w:w="2218" w:type="pct"/>
            <w:vMerge w:val="continue"/>
            <w:vAlign w:val="center"/>
          </w:tcPr>
          <w:p w14:paraId="0D7A2C46">
            <w:pPr>
              <w:spacing w:line="360" w:lineRule="exact"/>
              <w:ind w:firstLine="0" w:firstLineChars="0"/>
              <w:jc w:val="center"/>
              <w:textAlignment w:val="auto"/>
              <w:rPr>
                <w:color w:val="auto"/>
                <w:sz w:val="21"/>
                <w:szCs w:val="21"/>
              </w:rPr>
            </w:pPr>
          </w:p>
        </w:tc>
        <w:tc>
          <w:tcPr>
            <w:tcW w:w="1136" w:type="pct"/>
            <w:vAlign w:val="center"/>
          </w:tcPr>
          <w:p w14:paraId="2301446F">
            <w:pPr>
              <w:spacing w:line="360" w:lineRule="exact"/>
              <w:ind w:firstLine="0" w:firstLineChars="0"/>
              <w:jc w:val="center"/>
              <w:textAlignment w:val="auto"/>
              <w:rPr>
                <w:color w:val="auto"/>
                <w:sz w:val="21"/>
                <w:szCs w:val="21"/>
              </w:rPr>
            </w:pPr>
            <w:r>
              <w:rPr>
                <w:color w:val="auto"/>
                <w:sz w:val="21"/>
                <w:szCs w:val="21"/>
              </w:rPr>
              <w:t>0.0002mg/kg</w:t>
            </w:r>
          </w:p>
        </w:tc>
      </w:tr>
      <w:tr w14:paraId="642001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3" w:hRule="exact"/>
          <w:jc w:val="center"/>
        </w:trPr>
        <w:tc>
          <w:tcPr>
            <w:tcW w:w="443" w:type="pct"/>
            <w:vAlign w:val="center"/>
          </w:tcPr>
          <w:p w14:paraId="7B5DF8B2">
            <w:pPr>
              <w:spacing w:line="360" w:lineRule="exact"/>
              <w:ind w:firstLine="0" w:firstLineChars="0"/>
              <w:jc w:val="center"/>
              <w:textAlignment w:val="auto"/>
              <w:rPr>
                <w:color w:val="auto"/>
                <w:sz w:val="21"/>
                <w:szCs w:val="21"/>
              </w:rPr>
            </w:pPr>
            <w:r>
              <w:rPr>
                <w:color w:val="auto"/>
                <w:sz w:val="21"/>
                <w:szCs w:val="21"/>
              </w:rPr>
              <w:t>41</w:t>
            </w:r>
          </w:p>
        </w:tc>
        <w:tc>
          <w:tcPr>
            <w:tcW w:w="1202" w:type="pct"/>
            <w:vAlign w:val="center"/>
          </w:tcPr>
          <w:p w14:paraId="5F1ABBCD">
            <w:pPr>
              <w:spacing w:line="360" w:lineRule="exact"/>
              <w:ind w:firstLine="0" w:firstLineChars="0"/>
              <w:jc w:val="center"/>
              <w:textAlignment w:val="auto"/>
              <w:rPr>
                <w:color w:val="auto"/>
                <w:sz w:val="21"/>
                <w:szCs w:val="21"/>
              </w:rPr>
            </w:pPr>
            <w:r>
              <w:rPr>
                <w:color w:val="auto"/>
                <w:sz w:val="21"/>
                <w:szCs w:val="21"/>
              </w:rPr>
              <w:t>苯并</w:t>
            </w:r>
            <w:r>
              <w:rPr>
                <w:color w:val="auto"/>
                <w:sz w:val="21"/>
                <w:szCs w:val="21"/>
                <w:lang w:eastAsia="zh-CN"/>
              </w:rPr>
              <w:t>〔</w:t>
            </w:r>
            <w:r>
              <w:rPr>
                <w:color w:val="auto"/>
                <w:sz w:val="21"/>
                <w:szCs w:val="21"/>
              </w:rPr>
              <w:t>k</w:t>
            </w:r>
            <w:r>
              <w:rPr>
                <w:color w:val="auto"/>
                <w:sz w:val="21"/>
                <w:szCs w:val="21"/>
                <w:lang w:eastAsia="zh-CN"/>
              </w:rPr>
              <w:t>〕</w:t>
            </w:r>
            <w:r>
              <w:rPr>
                <w:color w:val="auto"/>
                <w:sz w:val="21"/>
                <w:szCs w:val="21"/>
              </w:rPr>
              <w:t>荧蒽</w:t>
            </w:r>
          </w:p>
        </w:tc>
        <w:tc>
          <w:tcPr>
            <w:tcW w:w="2218" w:type="pct"/>
            <w:vMerge w:val="continue"/>
            <w:vAlign w:val="center"/>
          </w:tcPr>
          <w:p w14:paraId="1FA3910D">
            <w:pPr>
              <w:spacing w:line="360" w:lineRule="exact"/>
              <w:ind w:firstLine="0" w:firstLineChars="0"/>
              <w:jc w:val="center"/>
              <w:textAlignment w:val="auto"/>
              <w:rPr>
                <w:color w:val="auto"/>
                <w:sz w:val="21"/>
                <w:szCs w:val="21"/>
              </w:rPr>
            </w:pPr>
          </w:p>
        </w:tc>
        <w:tc>
          <w:tcPr>
            <w:tcW w:w="1136" w:type="pct"/>
            <w:vAlign w:val="center"/>
          </w:tcPr>
          <w:p w14:paraId="61005093">
            <w:pPr>
              <w:spacing w:line="360" w:lineRule="exact"/>
              <w:ind w:firstLine="0" w:firstLineChars="0"/>
              <w:jc w:val="center"/>
              <w:textAlignment w:val="auto"/>
              <w:rPr>
                <w:color w:val="auto"/>
                <w:sz w:val="21"/>
                <w:szCs w:val="21"/>
              </w:rPr>
            </w:pPr>
            <w:r>
              <w:rPr>
                <w:color w:val="auto"/>
                <w:sz w:val="21"/>
                <w:szCs w:val="21"/>
              </w:rPr>
              <w:t>0.0001mg/kg</w:t>
            </w:r>
          </w:p>
        </w:tc>
      </w:tr>
      <w:tr w14:paraId="721D52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3AEF0CBF">
            <w:pPr>
              <w:spacing w:line="360" w:lineRule="exact"/>
              <w:ind w:firstLine="0" w:firstLineChars="0"/>
              <w:jc w:val="center"/>
              <w:textAlignment w:val="auto"/>
              <w:rPr>
                <w:color w:val="auto"/>
                <w:sz w:val="21"/>
                <w:szCs w:val="21"/>
              </w:rPr>
            </w:pPr>
            <w:r>
              <w:rPr>
                <w:color w:val="auto"/>
                <w:sz w:val="21"/>
                <w:szCs w:val="21"/>
              </w:rPr>
              <w:t>42</w:t>
            </w:r>
          </w:p>
        </w:tc>
        <w:tc>
          <w:tcPr>
            <w:tcW w:w="1202" w:type="pct"/>
            <w:vAlign w:val="center"/>
          </w:tcPr>
          <w:p w14:paraId="7FC8BC7F">
            <w:pPr>
              <w:spacing w:line="360" w:lineRule="exact"/>
              <w:ind w:firstLine="0" w:firstLineChars="0"/>
              <w:jc w:val="center"/>
              <w:textAlignment w:val="auto"/>
              <w:rPr>
                <w:color w:val="auto"/>
                <w:sz w:val="21"/>
                <w:szCs w:val="21"/>
              </w:rPr>
            </w:pPr>
            <w:r>
              <w:rPr>
                <w:color w:val="auto"/>
                <w:sz w:val="21"/>
                <w:szCs w:val="21"/>
              </w:rPr>
              <w:t>䓛</w:t>
            </w:r>
          </w:p>
        </w:tc>
        <w:tc>
          <w:tcPr>
            <w:tcW w:w="2218" w:type="pct"/>
            <w:vMerge w:val="continue"/>
            <w:vAlign w:val="center"/>
          </w:tcPr>
          <w:p w14:paraId="52F44E6B">
            <w:pPr>
              <w:spacing w:line="360" w:lineRule="exact"/>
              <w:ind w:firstLine="0" w:firstLineChars="0"/>
              <w:jc w:val="center"/>
              <w:textAlignment w:val="auto"/>
              <w:rPr>
                <w:color w:val="auto"/>
                <w:sz w:val="21"/>
                <w:szCs w:val="21"/>
              </w:rPr>
            </w:pPr>
          </w:p>
        </w:tc>
        <w:tc>
          <w:tcPr>
            <w:tcW w:w="1136" w:type="pct"/>
            <w:vAlign w:val="center"/>
          </w:tcPr>
          <w:p w14:paraId="01714980">
            <w:pPr>
              <w:spacing w:line="360" w:lineRule="exact"/>
              <w:ind w:firstLine="0" w:firstLineChars="0"/>
              <w:jc w:val="center"/>
              <w:textAlignment w:val="auto"/>
              <w:rPr>
                <w:color w:val="auto"/>
                <w:sz w:val="21"/>
                <w:szCs w:val="21"/>
              </w:rPr>
            </w:pPr>
            <w:r>
              <w:rPr>
                <w:color w:val="auto"/>
                <w:sz w:val="21"/>
                <w:szCs w:val="21"/>
              </w:rPr>
              <w:t>0.0001mg/kg</w:t>
            </w:r>
          </w:p>
        </w:tc>
      </w:tr>
      <w:tr w14:paraId="7DE5E3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exact"/>
          <w:jc w:val="center"/>
        </w:trPr>
        <w:tc>
          <w:tcPr>
            <w:tcW w:w="443" w:type="pct"/>
            <w:vAlign w:val="center"/>
          </w:tcPr>
          <w:p w14:paraId="69FF1948">
            <w:pPr>
              <w:spacing w:line="360" w:lineRule="exact"/>
              <w:ind w:firstLine="0" w:firstLineChars="0"/>
              <w:jc w:val="center"/>
              <w:textAlignment w:val="auto"/>
              <w:rPr>
                <w:color w:val="auto"/>
                <w:sz w:val="21"/>
                <w:szCs w:val="21"/>
              </w:rPr>
            </w:pPr>
            <w:r>
              <w:rPr>
                <w:color w:val="auto"/>
                <w:sz w:val="21"/>
                <w:szCs w:val="21"/>
              </w:rPr>
              <w:t>43</w:t>
            </w:r>
          </w:p>
        </w:tc>
        <w:tc>
          <w:tcPr>
            <w:tcW w:w="1202" w:type="pct"/>
            <w:vAlign w:val="center"/>
          </w:tcPr>
          <w:p w14:paraId="7A79C02F">
            <w:pPr>
              <w:spacing w:line="360" w:lineRule="exact"/>
              <w:ind w:firstLine="0" w:firstLineChars="0"/>
              <w:jc w:val="center"/>
              <w:textAlignment w:val="auto"/>
              <w:rPr>
                <w:color w:val="auto"/>
                <w:sz w:val="21"/>
                <w:szCs w:val="21"/>
              </w:rPr>
            </w:pPr>
            <w:r>
              <w:rPr>
                <w:color w:val="auto"/>
                <w:sz w:val="21"/>
                <w:szCs w:val="21"/>
              </w:rPr>
              <w:t>二苯并</w:t>
            </w:r>
            <w:r>
              <w:rPr>
                <w:color w:val="auto"/>
                <w:sz w:val="21"/>
                <w:szCs w:val="21"/>
                <w:lang w:eastAsia="zh-CN"/>
              </w:rPr>
              <w:t>〔</w:t>
            </w:r>
            <w:r>
              <w:rPr>
                <w:color w:val="auto"/>
                <w:sz w:val="21"/>
                <w:szCs w:val="21"/>
              </w:rPr>
              <w:t>a，h</w:t>
            </w:r>
            <w:r>
              <w:rPr>
                <w:color w:val="auto"/>
                <w:sz w:val="21"/>
                <w:szCs w:val="21"/>
                <w:lang w:eastAsia="zh-CN"/>
              </w:rPr>
              <w:t>〕</w:t>
            </w:r>
            <w:r>
              <w:rPr>
                <w:color w:val="auto"/>
                <w:sz w:val="21"/>
                <w:szCs w:val="21"/>
              </w:rPr>
              <w:t>蒽</w:t>
            </w:r>
          </w:p>
        </w:tc>
        <w:tc>
          <w:tcPr>
            <w:tcW w:w="2218" w:type="pct"/>
            <w:vMerge w:val="continue"/>
            <w:vAlign w:val="center"/>
          </w:tcPr>
          <w:p w14:paraId="2BCED3E5">
            <w:pPr>
              <w:spacing w:line="360" w:lineRule="exact"/>
              <w:ind w:firstLine="0" w:firstLineChars="0"/>
              <w:jc w:val="center"/>
              <w:textAlignment w:val="auto"/>
              <w:rPr>
                <w:color w:val="auto"/>
                <w:sz w:val="21"/>
                <w:szCs w:val="21"/>
              </w:rPr>
            </w:pPr>
          </w:p>
        </w:tc>
        <w:tc>
          <w:tcPr>
            <w:tcW w:w="1136" w:type="pct"/>
            <w:vAlign w:val="center"/>
          </w:tcPr>
          <w:p w14:paraId="38A3C5BE">
            <w:pPr>
              <w:spacing w:line="360" w:lineRule="exact"/>
              <w:ind w:firstLine="0" w:firstLineChars="0"/>
              <w:jc w:val="center"/>
              <w:textAlignment w:val="auto"/>
              <w:rPr>
                <w:color w:val="auto"/>
                <w:sz w:val="21"/>
                <w:szCs w:val="21"/>
              </w:rPr>
            </w:pPr>
            <w:r>
              <w:rPr>
                <w:color w:val="auto"/>
                <w:sz w:val="21"/>
                <w:szCs w:val="21"/>
              </w:rPr>
              <w:t>0.0001mg/kg</w:t>
            </w:r>
          </w:p>
        </w:tc>
      </w:tr>
      <w:tr w14:paraId="64E8AB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0" w:hRule="exact"/>
          <w:jc w:val="center"/>
        </w:trPr>
        <w:tc>
          <w:tcPr>
            <w:tcW w:w="443" w:type="pct"/>
            <w:vAlign w:val="center"/>
          </w:tcPr>
          <w:p w14:paraId="77608715">
            <w:pPr>
              <w:spacing w:line="360" w:lineRule="exact"/>
              <w:ind w:firstLine="0" w:firstLineChars="0"/>
              <w:jc w:val="center"/>
              <w:textAlignment w:val="auto"/>
              <w:rPr>
                <w:color w:val="auto"/>
                <w:sz w:val="21"/>
                <w:szCs w:val="21"/>
              </w:rPr>
            </w:pPr>
            <w:r>
              <w:rPr>
                <w:color w:val="auto"/>
                <w:sz w:val="21"/>
                <w:szCs w:val="21"/>
              </w:rPr>
              <w:t>44</w:t>
            </w:r>
          </w:p>
        </w:tc>
        <w:tc>
          <w:tcPr>
            <w:tcW w:w="1202" w:type="pct"/>
            <w:vAlign w:val="center"/>
          </w:tcPr>
          <w:p w14:paraId="4D2B3494">
            <w:pPr>
              <w:spacing w:line="360" w:lineRule="exact"/>
              <w:ind w:firstLine="0" w:firstLineChars="0"/>
              <w:jc w:val="center"/>
              <w:textAlignment w:val="auto"/>
              <w:rPr>
                <w:color w:val="auto"/>
                <w:sz w:val="21"/>
                <w:szCs w:val="21"/>
              </w:rPr>
            </w:pPr>
            <w:r>
              <w:rPr>
                <w:color w:val="auto"/>
                <w:sz w:val="21"/>
                <w:szCs w:val="21"/>
              </w:rPr>
              <w:t>茚并</w:t>
            </w:r>
            <w:r>
              <w:rPr>
                <w:color w:val="auto"/>
                <w:sz w:val="21"/>
                <w:szCs w:val="21"/>
                <w:lang w:eastAsia="zh-CN"/>
              </w:rPr>
              <w:t>〔</w:t>
            </w:r>
            <w:r>
              <w:rPr>
                <w:color w:val="auto"/>
                <w:sz w:val="21"/>
                <w:szCs w:val="21"/>
              </w:rPr>
              <w:t>1，2，3-cd</w:t>
            </w:r>
            <w:r>
              <w:rPr>
                <w:color w:val="auto"/>
                <w:sz w:val="21"/>
                <w:szCs w:val="21"/>
                <w:lang w:eastAsia="zh-CN"/>
              </w:rPr>
              <w:t>〕</w:t>
            </w:r>
            <w:r>
              <w:rPr>
                <w:color w:val="auto"/>
                <w:sz w:val="21"/>
                <w:szCs w:val="21"/>
              </w:rPr>
              <w:t>芘</w:t>
            </w:r>
          </w:p>
        </w:tc>
        <w:tc>
          <w:tcPr>
            <w:tcW w:w="2218" w:type="pct"/>
            <w:vMerge w:val="continue"/>
            <w:vAlign w:val="center"/>
          </w:tcPr>
          <w:p w14:paraId="0D8CE6AA">
            <w:pPr>
              <w:spacing w:line="360" w:lineRule="exact"/>
              <w:ind w:firstLine="0" w:firstLineChars="0"/>
              <w:jc w:val="center"/>
              <w:textAlignment w:val="auto"/>
              <w:rPr>
                <w:color w:val="auto"/>
                <w:sz w:val="21"/>
                <w:szCs w:val="21"/>
              </w:rPr>
            </w:pPr>
          </w:p>
        </w:tc>
        <w:tc>
          <w:tcPr>
            <w:tcW w:w="1136" w:type="pct"/>
            <w:vAlign w:val="center"/>
          </w:tcPr>
          <w:p w14:paraId="7179B383">
            <w:pPr>
              <w:spacing w:line="360" w:lineRule="exact"/>
              <w:ind w:firstLine="0" w:firstLineChars="0"/>
              <w:jc w:val="center"/>
              <w:textAlignment w:val="auto"/>
              <w:rPr>
                <w:color w:val="auto"/>
                <w:sz w:val="21"/>
                <w:szCs w:val="21"/>
              </w:rPr>
            </w:pPr>
            <w:r>
              <w:rPr>
                <w:color w:val="auto"/>
                <w:sz w:val="21"/>
                <w:szCs w:val="21"/>
              </w:rPr>
              <w:t>0.0001mg/kg</w:t>
            </w:r>
          </w:p>
        </w:tc>
      </w:tr>
      <w:tr w14:paraId="404D78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5" w:hRule="exact"/>
          <w:jc w:val="center"/>
        </w:trPr>
        <w:tc>
          <w:tcPr>
            <w:tcW w:w="443" w:type="pct"/>
            <w:vAlign w:val="center"/>
          </w:tcPr>
          <w:p w14:paraId="4D134052">
            <w:pPr>
              <w:spacing w:line="360" w:lineRule="exact"/>
              <w:ind w:firstLine="0" w:firstLineChars="0"/>
              <w:jc w:val="center"/>
              <w:textAlignment w:val="auto"/>
              <w:rPr>
                <w:color w:val="auto"/>
                <w:sz w:val="21"/>
                <w:szCs w:val="21"/>
              </w:rPr>
            </w:pPr>
            <w:r>
              <w:rPr>
                <w:color w:val="auto"/>
                <w:sz w:val="21"/>
                <w:szCs w:val="21"/>
              </w:rPr>
              <w:t>45</w:t>
            </w:r>
          </w:p>
        </w:tc>
        <w:tc>
          <w:tcPr>
            <w:tcW w:w="1202" w:type="pct"/>
            <w:vAlign w:val="center"/>
          </w:tcPr>
          <w:p w14:paraId="76975EC1">
            <w:pPr>
              <w:spacing w:line="360" w:lineRule="exact"/>
              <w:ind w:firstLine="0" w:firstLineChars="0"/>
              <w:jc w:val="center"/>
              <w:textAlignment w:val="auto"/>
              <w:rPr>
                <w:color w:val="auto"/>
                <w:sz w:val="21"/>
                <w:szCs w:val="21"/>
              </w:rPr>
            </w:pPr>
            <w:r>
              <w:rPr>
                <w:color w:val="auto"/>
                <w:sz w:val="21"/>
                <w:szCs w:val="21"/>
              </w:rPr>
              <w:t>萘</w:t>
            </w:r>
          </w:p>
        </w:tc>
        <w:tc>
          <w:tcPr>
            <w:tcW w:w="2218" w:type="pct"/>
            <w:vMerge w:val="continue"/>
            <w:vAlign w:val="center"/>
          </w:tcPr>
          <w:p w14:paraId="281B1191">
            <w:pPr>
              <w:spacing w:line="360" w:lineRule="exact"/>
              <w:ind w:firstLine="0" w:firstLineChars="0"/>
              <w:jc w:val="center"/>
              <w:textAlignment w:val="auto"/>
              <w:rPr>
                <w:color w:val="auto"/>
                <w:sz w:val="21"/>
                <w:szCs w:val="21"/>
              </w:rPr>
            </w:pPr>
          </w:p>
        </w:tc>
        <w:tc>
          <w:tcPr>
            <w:tcW w:w="1136" w:type="pct"/>
            <w:vAlign w:val="center"/>
          </w:tcPr>
          <w:p w14:paraId="317DC078">
            <w:pPr>
              <w:spacing w:line="360" w:lineRule="exact"/>
              <w:ind w:firstLine="0" w:firstLineChars="0"/>
              <w:jc w:val="center"/>
              <w:textAlignment w:val="auto"/>
              <w:rPr>
                <w:color w:val="auto"/>
                <w:sz w:val="21"/>
                <w:szCs w:val="21"/>
              </w:rPr>
            </w:pPr>
            <w:r>
              <w:rPr>
                <w:color w:val="auto"/>
                <w:sz w:val="21"/>
                <w:szCs w:val="21"/>
              </w:rPr>
              <w:t>0.0004mg/kg</w:t>
            </w:r>
          </w:p>
        </w:tc>
      </w:tr>
      <w:tr w14:paraId="09547F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exact"/>
          <w:jc w:val="center"/>
        </w:trPr>
        <w:tc>
          <w:tcPr>
            <w:tcW w:w="443" w:type="pct"/>
            <w:vAlign w:val="center"/>
          </w:tcPr>
          <w:p w14:paraId="7712270B">
            <w:pPr>
              <w:spacing w:line="360" w:lineRule="exact"/>
              <w:ind w:firstLine="0" w:firstLineChars="0"/>
              <w:jc w:val="center"/>
              <w:textAlignment w:val="auto"/>
              <w:rPr>
                <w:color w:val="auto"/>
                <w:sz w:val="21"/>
                <w:szCs w:val="21"/>
              </w:rPr>
            </w:pPr>
            <w:r>
              <w:rPr>
                <w:color w:val="auto"/>
                <w:sz w:val="21"/>
                <w:szCs w:val="21"/>
              </w:rPr>
              <w:t>46</w:t>
            </w:r>
          </w:p>
        </w:tc>
        <w:tc>
          <w:tcPr>
            <w:tcW w:w="1202" w:type="pct"/>
            <w:vAlign w:val="center"/>
          </w:tcPr>
          <w:p w14:paraId="0E70C058">
            <w:pPr>
              <w:spacing w:line="360" w:lineRule="exact"/>
              <w:ind w:firstLine="0" w:firstLineChars="0"/>
              <w:jc w:val="center"/>
              <w:textAlignment w:val="auto"/>
              <w:rPr>
                <w:color w:val="auto"/>
                <w:sz w:val="21"/>
                <w:szCs w:val="21"/>
              </w:rPr>
            </w:pPr>
            <w:r>
              <w:rPr>
                <w:rFonts w:hint="eastAsia"/>
                <w:color w:val="auto"/>
                <w:sz w:val="21"/>
                <w:szCs w:val="21"/>
                <w:lang w:eastAsia="zh-CN"/>
              </w:rPr>
              <w:t>pH</w:t>
            </w:r>
          </w:p>
        </w:tc>
        <w:tc>
          <w:tcPr>
            <w:tcW w:w="2218" w:type="pct"/>
            <w:vAlign w:val="center"/>
          </w:tcPr>
          <w:p w14:paraId="168FA073">
            <w:pPr>
              <w:spacing w:line="360" w:lineRule="exact"/>
              <w:ind w:firstLine="0" w:firstLineChars="0"/>
              <w:jc w:val="center"/>
              <w:textAlignment w:val="auto"/>
              <w:rPr>
                <w:color w:val="auto"/>
                <w:sz w:val="21"/>
                <w:szCs w:val="21"/>
                <w:lang w:eastAsia="zh-CN"/>
              </w:rPr>
            </w:pPr>
            <w:r>
              <w:rPr>
                <w:color w:val="auto"/>
                <w:sz w:val="21"/>
                <w:szCs w:val="21"/>
                <w:lang w:eastAsia="zh-CN" w:bidi="ar"/>
              </w:rPr>
              <w:t>土壤检测 第2部分：土壤</w:t>
            </w:r>
            <w:r>
              <w:rPr>
                <w:rFonts w:hint="eastAsia"/>
                <w:color w:val="auto"/>
                <w:sz w:val="21"/>
                <w:szCs w:val="21"/>
                <w:lang w:eastAsia="zh-CN" w:bidi="ar"/>
              </w:rPr>
              <w:t>pH</w:t>
            </w:r>
            <w:r>
              <w:rPr>
                <w:color w:val="auto"/>
                <w:sz w:val="21"/>
                <w:szCs w:val="21"/>
                <w:lang w:eastAsia="zh-CN" w:bidi="ar"/>
              </w:rPr>
              <w:t>的测定NY/T1121.2-2006</w:t>
            </w:r>
          </w:p>
        </w:tc>
        <w:tc>
          <w:tcPr>
            <w:tcW w:w="1136" w:type="pct"/>
            <w:vAlign w:val="center"/>
          </w:tcPr>
          <w:p w14:paraId="1F0B2343">
            <w:pPr>
              <w:spacing w:line="360" w:lineRule="exact"/>
              <w:ind w:firstLine="0" w:firstLineChars="0"/>
              <w:jc w:val="center"/>
              <w:textAlignment w:val="auto"/>
              <w:rPr>
                <w:color w:val="auto"/>
                <w:sz w:val="21"/>
                <w:szCs w:val="21"/>
              </w:rPr>
            </w:pPr>
            <w:r>
              <w:rPr>
                <w:color w:val="auto"/>
                <w:sz w:val="21"/>
                <w:szCs w:val="21"/>
              </w:rPr>
              <w:t>/</w:t>
            </w:r>
          </w:p>
        </w:tc>
      </w:tr>
      <w:tr w14:paraId="47B5BE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exact"/>
          <w:jc w:val="center"/>
        </w:trPr>
        <w:tc>
          <w:tcPr>
            <w:tcW w:w="443" w:type="pct"/>
            <w:vAlign w:val="center"/>
          </w:tcPr>
          <w:p w14:paraId="09B5F4B8">
            <w:pPr>
              <w:spacing w:line="360" w:lineRule="exact"/>
              <w:ind w:firstLine="0" w:firstLineChars="0"/>
              <w:jc w:val="center"/>
              <w:textAlignment w:val="auto"/>
              <w:rPr>
                <w:color w:val="auto"/>
                <w:sz w:val="21"/>
                <w:szCs w:val="21"/>
              </w:rPr>
            </w:pPr>
            <w:r>
              <w:rPr>
                <w:color w:val="auto"/>
                <w:sz w:val="21"/>
                <w:szCs w:val="21"/>
              </w:rPr>
              <w:t>47</w:t>
            </w:r>
          </w:p>
        </w:tc>
        <w:tc>
          <w:tcPr>
            <w:tcW w:w="1202" w:type="pct"/>
            <w:vAlign w:val="center"/>
          </w:tcPr>
          <w:p w14:paraId="2479F603">
            <w:pPr>
              <w:spacing w:line="360" w:lineRule="exact"/>
              <w:ind w:firstLine="0" w:firstLineChars="0"/>
              <w:jc w:val="center"/>
              <w:textAlignment w:val="auto"/>
              <w:rPr>
                <w:color w:val="auto"/>
                <w:sz w:val="21"/>
                <w:szCs w:val="21"/>
              </w:rPr>
            </w:pPr>
            <w:r>
              <w:rPr>
                <w:color w:val="auto"/>
                <w:sz w:val="21"/>
                <w:szCs w:val="21"/>
              </w:rPr>
              <w:t>含盐量</w:t>
            </w:r>
          </w:p>
        </w:tc>
        <w:tc>
          <w:tcPr>
            <w:tcW w:w="2218" w:type="pct"/>
            <w:vAlign w:val="center"/>
          </w:tcPr>
          <w:p w14:paraId="75DF8948">
            <w:pPr>
              <w:spacing w:line="360" w:lineRule="exact"/>
              <w:ind w:firstLine="0" w:firstLineChars="0"/>
              <w:jc w:val="center"/>
              <w:textAlignment w:val="auto"/>
              <w:rPr>
                <w:color w:val="auto"/>
                <w:sz w:val="21"/>
                <w:szCs w:val="21"/>
                <w:lang w:eastAsia="zh-CN" w:bidi="ar"/>
              </w:rPr>
            </w:pPr>
            <w:r>
              <w:rPr>
                <w:color w:val="auto"/>
                <w:sz w:val="21"/>
                <w:szCs w:val="21"/>
                <w:lang w:eastAsia="zh-CN" w:bidi="ar"/>
              </w:rPr>
              <w:t>土壤检测 第16部分：土壤水溶性盐总量的测定NY/T1121.16-2006</w:t>
            </w:r>
          </w:p>
        </w:tc>
        <w:tc>
          <w:tcPr>
            <w:tcW w:w="1136" w:type="pct"/>
            <w:vAlign w:val="center"/>
          </w:tcPr>
          <w:p w14:paraId="1BA29834">
            <w:pPr>
              <w:spacing w:line="360" w:lineRule="exact"/>
              <w:ind w:firstLine="0" w:firstLineChars="0"/>
              <w:jc w:val="center"/>
              <w:textAlignment w:val="auto"/>
              <w:rPr>
                <w:color w:val="auto"/>
                <w:sz w:val="21"/>
                <w:szCs w:val="21"/>
              </w:rPr>
            </w:pPr>
            <w:r>
              <w:rPr>
                <w:color w:val="auto"/>
                <w:sz w:val="21"/>
                <w:szCs w:val="21"/>
              </w:rPr>
              <w:t>/</w:t>
            </w:r>
          </w:p>
        </w:tc>
      </w:tr>
    </w:tbl>
    <w:p w14:paraId="2269B714">
      <w:pPr>
        <w:ind w:firstLine="480"/>
        <w:rPr>
          <w:color w:val="auto"/>
          <w:szCs w:val="24"/>
        </w:rPr>
      </w:pPr>
      <w:r>
        <w:rPr>
          <w:color w:val="auto"/>
          <w:szCs w:val="24"/>
        </w:rPr>
        <w:t>（4）评价标准</w:t>
      </w:r>
    </w:p>
    <w:p w14:paraId="4CA14A37">
      <w:pPr>
        <w:ind w:firstLine="476"/>
        <w:rPr>
          <w:color w:val="auto"/>
          <w:szCs w:val="24"/>
          <w:lang w:eastAsia="zh-CN"/>
        </w:rPr>
      </w:pPr>
      <w:r>
        <w:rPr>
          <w:color w:val="auto"/>
          <w:spacing w:val="-1"/>
          <w:szCs w:val="21"/>
          <w:lang w:eastAsia="zh-CN" w:bidi="ar"/>
        </w:rPr>
        <w:t>本项目矿区范围内土壤环境执行《土壤环境质量 建设用地土壤污染风险管控标准（试行）》（GB36600-2018）第二类用地</w:t>
      </w:r>
      <w:r>
        <w:rPr>
          <w:color w:val="auto"/>
          <w:szCs w:val="24"/>
          <w:lang w:eastAsia="zh-CN"/>
        </w:rPr>
        <w:t>筛选值。矿区范围外土壤环境执行</w:t>
      </w:r>
      <w:r>
        <w:rPr>
          <w:rFonts w:hint="eastAsia"/>
          <w:color w:val="auto"/>
          <w:szCs w:val="24"/>
          <w:lang w:eastAsia="zh-CN"/>
        </w:rPr>
        <w:t>《土壤环境质量 农用地土壤污染风险管控标准（试行）》（GB15618-2018）</w:t>
      </w:r>
      <w:r>
        <w:rPr>
          <w:color w:val="auto"/>
          <w:szCs w:val="24"/>
          <w:lang w:eastAsia="zh-CN"/>
        </w:rPr>
        <w:t>农用地土壤污染风险筛选值。</w:t>
      </w:r>
    </w:p>
    <w:p w14:paraId="62A8F28D">
      <w:pPr>
        <w:ind w:firstLine="480"/>
        <w:rPr>
          <w:color w:val="auto"/>
          <w:szCs w:val="24"/>
          <w:lang w:eastAsia="zh-CN"/>
        </w:rPr>
      </w:pPr>
      <w:r>
        <w:rPr>
          <w:color w:val="auto"/>
          <w:szCs w:val="24"/>
          <w:lang w:eastAsia="zh-CN"/>
        </w:rPr>
        <w:t>（5）评价方法</w:t>
      </w:r>
    </w:p>
    <w:p w14:paraId="066DEB82">
      <w:pPr>
        <w:ind w:firstLine="476"/>
        <w:rPr>
          <w:color w:val="auto"/>
          <w:szCs w:val="24"/>
          <w:lang w:eastAsia="zh-CN"/>
        </w:rPr>
      </w:pPr>
      <w:r>
        <w:rPr>
          <w:color w:val="auto"/>
          <w:spacing w:val="-1"/>
          <w:szCs w:val="21"/>
          <w:lang w:eastAsia="zh-CN" w:bidi="ar"/>
        </w:rPr>
        <w:t>采用直接比较的方法。</w:t>
      </w:r>
    </w:p>
    <w:p w14:paraId="41F09D5D">
      <w:pPr>
        <w:ind w:firstLine="480"/>
        <w:rPr>
          <w:color w:val="auto"/>
          <w:szCs w:val="24"/>
          <w:lang w:eastAsia="zh-CN"/>
        </w:rPr>
      </w:pPr>
      <w:r>
        <w:rPr>
          <w:color w:val="auto"/>
          <w:szCs w:val="24"/>
          <w:lang w:eastAsia="zh-CN"/>
        </w:rPr>
        <w:t>（6）监测结果及评价</w:t>
      </w:r>
    </w:p>
    <w:p w14:paraId="46D1C909">
      <w:pPr>
        <w:ind w:firstLine="480"/>
        <w:rPr>
          <w:color w:val="auto"/>
          <w:szCs w:val="24"/>
          <w:lang w:eastAsia="zh-CN"/>
        </w:rPr>
      </w:pPr>
      <w:r>
        <w:rPr>
          <w:color w:val="auto"/>
          <w:szCs w:val="24"/>
          <w:lang w:eastAsia="zh-CN"/>
        </w:rPr>
        <w:t>本项目土壤环境质量现状监测及评价结果见表4.2-</w:t>
      </w:r>
      <w:r>
        <w:rPr>
          <w:rFonts w:hint="eastAsia"/>
          <w:color w:val="auto"/>
          <w:szCs w:val="24"/>
          <w:lang w:eastAsia="zh-CN"/>
        </w:rPr>
        <w:t>11</w:t>
      </w:r>
      <w:r>
        <w:rPr>
          <w:color w:val="auto"/>
          <w:szCs w:val="24"/>
          <w:lang w:eastAsia="zh-CN"/>
        </w:rPr>
        <w:t>～4.2-1</w:t>
      </w:r>
      <w:r>
        <w:rPr>
          <w:rFonts w:hint="eastAsia"/>
          <w:color w:val="auto"/>
          <w:szCs w:val="24"/>
          <w:lang w:eastAsia="zh-CN"/>
        </w:rPr>
        <w:t>3</w:t>
      </w:r>
      <w:r>
        <w:rPr>
          <w:color w:val="auto"/>
          <w:szCs w:val="24"/>
          <w:lang w:eastAsia="zh-CN"/>
        </w:rPr>
        <w:t>。</w:t>
      </w:r>
    </w:p>
    <w:p w14:paraId="791A2659">
      <w:pPr>
        <w:pStyle w:val="67"/>
        <w:ind w:firstLine="480"/>
        <w:rPr>
          <w:color w:val="auto"/>
          <w:lang w:eastAsia="zh-CN"/>
        </w:rPr>
      </w:pPr>
    </w:p>
    <w:p w14:paraId="7B3E1A7E">
      <w:pPr>
        <w:pStyle w:val="67"/>
        <w:ind w:firstLine="480"/>
        <w:rPr>
          <w:color w:val="auto"/>
          <w:lang w:eastAsia="zh-CN"/>
        </w:rPr>
      </w:pPr>
    </w:p>
    <w:p w14:paraId="188B3ED9">
      <w:pPr>
        <w:pStyle w:val="46"/>
        <w:rPr>
          <w:rFonts w:cs="Times New Roman"/>
          <w:color w:val="auto"/>
        </w:rPr>
        <w:sectPr>
          <w:pgSz w:w="11905" w:h="16838"/>
          <w:pgMar w:top="1440" w:right="1803" w:bottom="1440" w:left="1803" w:header="964" w:footer="850" w:gutter="0"/>
          <w:cols w:space="720" w:num="1"/>
          <w:docGrid w:linePitch="381" w:charSpace="0"/>
        </w:sectPr>
      </w:pPr>
    </w:p>
    <w:p w14:paraId="30F6D40A">
      <w:pPr>
        <w:pStyle w:val="46"/>
        <w:rPr>
          <w:rFonts w:cs="Times New Roman"/>
          <w:color w:val="auto"/>
        </w:rPr>
      </w:pPr>
      <w:r>
        <w:rPr>
          <w:rFonts w:cs="Times New Roman"/>
          <w:color w:val="auto"/>
        </w:rPr>
        <w:t>表4.2-</w:t>
      </w:r>
      <w:r>
        <w:rPr>
          <w:rFonts w:hint="eastAsia" w:cs="Times New Roman"/>
          <w:color w:val="auto"/>
        </w:rPr>
        <w:t>12</w:t>
      </w:r>
      <w:r>
        <w:rPr>
          <w:rFonts w:cs="Times New Roman"/>
          <w:color w:val="auto"/>
        </w:rPr>
        <w:t xml:space="preserve">    项目区（</w:t>
      </w:r>
      <w:r>
        <w:rPr>
          <w:rFonts w:hint="eastAsia" w:cs="Times New Roman"/>
          <w:color w:val="auto"/>
        </w:rPr>
        <w:t>S</w:t>
      </w:r>
      <w:r>
        <w:rPr>
          <w:rFonts w:cs="Times New Roman"/>
          <w:color w:val="auto"/>
        </w:rPr>
        <w:t>1-</w:t>
      </w:r>
      <w:r>
        <w:rPr>
          <w:rFonts w:hint="eastAsia" w:cs="Times New Roman"/>
          <w:color w:val="auto"/>
        </w:rPr>
        <w:t>S</w:t>
      </w:r>
      <w:r>
        <w:rPr>
          <w:rFonts w:cs="Times New Roman"/>
          <w:color w:val="auto"/>
        </w:rPr>
        <w:t>5）土壤环境质量现状监测及评价结果</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92"/>
        <w:gridCol w:w="652"/>
        <w:gridCol w:w="801"/>
        <w:gridCol w:w="656"/>
        <w:gridCol w:w="653"/>
        <w:gridCol w:w="798"/>
        <w:gridCol w:w="656"/>
        <w:gridCol w:w="653"/>
        <w:gridCol w:w="798"/>
        <w:gridCol w:w="653"/>
        <w:gridCol w:w="653"/>
        <w:gridCol w:w="798"/>
        <w:gridCol w:w="653"/>
        <w:gridCol w:w="653"/>
        <w:gridCol w:w="798"/>
        <w:gridCol w:w="653"/>
        <w:gridCol w:w="789"/>
      </w:tblGrid>
      <w:tr w14:paraId="3D7E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4" w:type="pct"/>
            <w:gridSpan w:val="2"/>
            <w:noWrap/>
            <w:vAlign w:val="center"/>
          </w:tcPr>
          <w:p w14:paraId="083148DF">
            <w:pPr>
              <w:spacing w:line="240" w:lineRule="auto"/>
              <w:ind w:firstLine="0" w:firstLineChars="0"/>
              <w:jc w:val="center"/>
              <w:textAlignment w:val="auto"/>
              <w:rPr>
                <w:color w:val="auto"/>
                <w:sz w:val="22"/>
                <w:szCs w:val="22"/>
                <w:lang w:eastAsia="zh-CN"/>
              </w:rPr>
            </w:pPr>
            <w:r>
              <w:rPr>
                <w:color w:val="auto"/>
                <w:sz w:val="22"/>
                <w:szCs w:val="22"/>
                <w:lang w:eastAsia="zh-CN"/>
              </w:rPr>
              <w:t>检测点位</w:t>
            </w:r>
          </w:p>
        </w:tc>
        <w:tc>
          <w:tcPr>
            <w:tcW w:w="756" w:type="pct"/>
            <w:gridSpan w:val="3"/>
            <w:noWrap/>
            <w:vAlign w:val="center"/>
          </w:tcPr>
          <w:p w14:paraId="65C54031">
            <w:pPr>
              <w:spacing w:line="240" w:lineRule="auto"/>
              <w:ind w:firstLine="0" w:firstLineChars="0"/>
              <w:jc w:val="center"/>
              <w:textAlignment w:val="auto"/>
              <w:rPr>
                <w:color w:val="auto"/>
                <w:sz w:val="22"/>
                <w:szCs w:val="22"/>
                <w:lang w:eastAsia="zh-CN"/>
              </w:rPr>
            </w:pPr>
            <w:r>
              <w:rPr>
                <w:color w:val="auto"/>
                <w:sz w:val="22"/>
                <w:szCs w:val="22"/>
                <w:lang w:eastAsia="zh-CN"/>
              </w:rPr>
              <w:t>S1#</w:t>
            </w:r>
          </w:p>
        </w:tc>
        <w:tc>
          <w:tcPr>
            <w:tcW w:w="755" w:type="pct"/>
            <w:gridSpan w:val="3"/>
            <w:noWrap/>
            <w:vAlign w:val="center"/>
          </w:tcPr>
          <w:p w14:paraId="5B3C85F2">
            <w:pPr>
              <w:spacing w:line="240" w:lineRule="auto"/>
              <w:ind w:firstLine="0" w:firstLineChars="0"/>
              <w:jc w:val="center"/>
              <w:textAlignment w:val="auto"/>
              <w:rPr>
                <w:color w:val="auto"/>
                <w:sz w:val="22"/>
                <w:szCs w:val="22"/>
                <w:lang w:eastAsia="zh-CN"/>
              </w:rPr>
            </w:pPr>
            <w:r>
              <w:rPr>
                <w:color w:val="auto"/>
                <w:sz w:val="22"/>
                <w:szCs w:val="22"/>
                <w:lang w:eastAsia="zh-CN"/>
              </w:rPr>
              <w:t>S2#</w:t>
            </w:r>
          </w:p>
        </w:tc>
        <w:tc>
          <w:tcPr>
            <w:tcW w:w="754" w:type="pct"/>
            <w:gridSpan w:val="3"/>
            <w:noWrap/>
            <w:vAlign w:val="center"/>
          </w:tcPr>
          <w:p w14:paraId="3BEB6F34">
            <w:pPr>
              <w:spacing w:line="240" w:lineRule="auto"/>
              <w:ind w:firstLine="0" w:firstLineChars="0"/>
              <w:jc w:val="center"/>
              <w:textAlignment w:val="auto"/>
              <w:rPr>
                <w:color w:val="auto"/>
                <w:sz w:val="22"/>
                <w:szCs w:val="22"/>
                <w:lang w:eastAsia="zh-CN"/>
              </w:rPr>
            </w:pPr>
            <w:r>
              <w:rPr>
                <w:color w:val="auto"/>
                <w:sz w:val="22"/>
                <w:szCs w:val="22"/>
                <w:lang w:eastAsia="zh-CN"/>
              </w:rPr>
              <w:t>S3#</w:t>
            </w:r>
          </w:p>
        </w:tc>
        <w:tc>
          <w:tcPr>
            <w:tcW w:w="754" w:type="pct"/>
            <w:gridSpan w:val="3"/>
            <w:noWrap/>
            <w:vAlign w:val="center"/>
          </w:tcPr>
          <w:p w14:paraId="5215F302">
            <w:pPr>
              <w:spacing w:line="240" w:lineRule="auto"/>
              <w:ind w:firstLine="0" w:firstLineChars="0"/>
              <w:jc w:val="center"/>
              <w:textAlignment w:val="auto"/>
              <w:rPr>
                <w:color w:val="auto"/>
                <w:sz w:val="22"/>
                <w:szCs w:val="22"/>
                <w:lang w:eastAsia="zh-CN"/>
              </w:rPr>
            </w:pPr>
            <w:r>
              <w:rPr>
                <w:color w:val="auto"/>
                <w:sz w:val="22"/>
                <w:szCs w:val="22"/>
                <w:lang w:eastAsia="zh-CN"/>
              </w:rPr>
              <w:t>S4#</w:t>
            </w:r>
          </w:p>
        </w:tc>
        <w:tc>
          <w:tcPr>
            <w:tcW w:w="754" w:type="pct"/>
            <w:gridSpan w:val="3"/>
            <w:noWrap/>
            <w:vAlign w:val="center"/>
          </w:tcPr>
          <w:p w14:paraId="2F187AC1">
            <w:pPr>
              <w:spacing w:line="240" w:lineRule="auto"/>
              <w:ind w:firstLine="0" w:firstLineChars="0"/>
              <w:jc w:val="center"/>
              <w:textAlignment w:val="auto"/>
              <w:rPr>
                <w:color w:val="auto"/>
                <w:sz w:val="22"/>
                <w:szCs w:val="22"/>
                <w:lang w:eastAsia="zh-CN"/>
              </w:rPr>
            </w:pPr>
            <w:r>
              <w:rPr>
                <w:color w:val="auto"/>
                <w:sz w:val="22"/>
                <w:szCs w:val="22"/>
                <w:lang w:eastAsia="zh-CN"/>
              </w:rPr>
              <w:t>S5#</w:t>
            </w:r>
          </w:p>
        </w:tc>
        <w:tc>
          <w:tcPr>
            <w:tcW w:w="284" w:type="pct"/>
            <w:vMerge w:val="restart"/>
            <w:noWrap/>
            <w:vAlign w:val="center"/>
          </w:tcPr>
          <w:p w14:paraId="592A0E96">
            <w:pPr>
              <w:spacing w:line="240" w:lineRule="auto"/>
              <w:ind w:firstLine="0" w:firstLineChars="0"/>
              <w:jc w:val="center"/>
              <w:textAlignment w:val="auto"/>
              <w:rPr>
                <w:color w:val="auto"/>
                <w:sz w:val="22"/>
                <w:szCs w:val="22"/>
                <w:lang w:eastAsia="zh-CN"/>
              </w:rPr>
            </w:pPr>
            <w:r>
              <w:rPr>
                <w:color w:val="auto"/>
                <w:sz w:val="22"/>
                <w:szCs w:val="22"/>
                <w:lang w:eastAsia="zh-CN"/>
              </w:rPr>
              <w:t>达标情况</w:t>
            </w:r>
          </w:p>
        </w:tc>
      </w:tr>
      <w:tr w14:paraId="7E84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4" w:type="pct"/>
            <w:gridSpan w:val="2"/>
            <w:noWrap/>
            <w:vAlign w:val="center"/>
          </w:tcPr>
          <w:p w14:paraId="363ACB1F">
            <w:pPr>
              <w:spacing w:line="240" w:lineRule="auto"/>
              <w:ind w:firstLine="0" w:firstLineChars="0"/>
              <w:jc w:val="center"/>
              <w:textAlignment w:val="auto"/>
              <w:rPr>
                <w:color w:val="auto"/>
                <w:sz w:val="22"/>
                <w:szCs w:val="22"/>
                <w:lang w:eastAsia="zh-CN"/>
              </w:rPr>
            </w:pPr>
            <w:r>
              <w:rPr>
                <w:color w:val="auto"/>
                <w:sz w:val="22"/>
                <w:szCs w:val="22"/>
                <w:lang w:eastAsia="zh-CN"/>
              </w:rPr>
              <w:t>取样深度</w:t>
            </w:r>
          </w:p>
        </w:tc>
        <w:tc>
          <w:tcPr>
            <w:tcW w:w="234" w:type="pct"/>
            <w:noWrap/>
            <w:vAlign w:val="center"/>
          </w:tcPr>
          <w:p w14:paraId="088F2A06">
            <w:pPr>
              <w:spacing w:line="240" w:lineRule="auto"/>
              <w:ind w:firstLine="0" w:firstLineChars="0"/>
              <w:jc w:val="center"/>
              <w:textAlignment w:val="auto"/>
              <w:rPr>
                <w:color w:val="auto"/>
                <w:sz w:val="22"/>
                <w:szCs w:val="22"/>
                <w:lang w:eastAsia="zh-CN"/>
              </w:rPr>
            </w:pPr>
            <w:r>
              <w:rPr>
                <w:color w:val="auto"/>
                <w:sz w:val="22"/>
                <w:szCs w:val="22"/>
                <w:lang w:eastAsia="zh-CN"/>
              </w:rPr>
              <w:t>0~0.5m</w:t>
            </w:r>
          </w:p>
        </w:tc>
        <w:tc>
          <w:tcPr>
            <w:tcW w:w="287" w:type="pct"/>
            <w:noWrap/>
            <w:vAlign w:val="center"/>
          </w:tcPr>
          <w:p w14:paraId="774BDFC6">
            <w:pPr>
              <w:spacing w:line="240" w:lineRule="auto"/>
              <w:ind w:firstLine="0" w:firstLineChars="0"/>
              <w:jc w:val="center"/>
              <w:textAlignment w:val="auto"/>
              <w:rPr>
                <w:color w:val="auto"/>
                <w:sz w:val="22"/>
                <w:szCs w:val="22"/>
                <w:lang w:eastAsia="zh-CN"/>
              </w:rPr>
            </w:pPr>
            <w:r>
              <w:rPr>
                <w:color w:val="auto"/>
                <w:sz w:val="22"/>
                <w:szCs w:val="22"/>
                <w:lang w:eastAsia="zh-CN"/>
              </w:rPr>
              <w:t>0.5~1.5m</w:t>
            </w:r>
          </w:p>
        </w:tc>
        <w:tc>
          <w:tcPr>
            <w:tcW w:w="235" w:type="pct"/>
            <w:noWrap/>
            <w:vAlign w:val="center"/>
          </w:tcPr>
          <w:p w14:paraId="34D4A697">
            <w:pPr>
              <w:spacing w:line="240" w:lineRule="auto"/>
              <w:ind w:firstLine="0" w:firstLineChars="0"/>
              <w:jc w:val="center"/>
              <w:textAlignment w:val="auto"/>
              <w:rPr>
                <w:color w:val="auto"/>
                <w:sz w:val="22"/>
                <w:szCs w:val="22"/>
                <w:lang w:eastAsia="zh-CN"/>
              </w:rPr>
            </w:pPr>
            <w:r>
              <w:rPr>
                <w:color w:val="auto"/>
                <w:sz w:val="22"/>
                <w:szCs w:val="22"/>
                <w:lang w:eastAsia="zh-CN"/>
              </w:rPr>
              <w:t>1.5~3m</w:t>
            </w:r>
          </w:p>
        </w:tc>
        <w:tc>
          <w:tcPr>
            <w:tcW w:w="234" w:type="pct"/>
            <w:noWrap/>
            <w:vAlign w:val="center"/>
          </w:tcPr>
          <w:p w14:paraId="5D07CBD7">
            <w:pPr>
              <w:spacing w:line="240" w:lineRule="auto"/>
              <w:ind w:firstLine="0" w:firstLineChars="0"/>
              <w:jc w:val="center"/>
              <w:textAlignment w:val="auto"/>
              <w:rPr>
                <w:color w:val="auto"/>
                <w:sz w:val="22"/>
                <w:szCs w:val="22"/>
                <w:lang w:eastAsia="zh-CN"/>
              </w:rPr>
            </w:pPr>
            <w:r>
              <w:rPr>
                <w:color w:val="auto"/>
                <w:sz w:val="22"/>
                <w:szCs w:val="22"/>
                <w:lang w:eastAsia="zh-CN"/>
              </w:rPr>
              <w:t>0~0.5m</w:t>
            </w:r>
          </w:p>
        </w:tc>
        <w:tc>
          <w:tcPr>
            <w:tcW w:w="286" w:type="pct"/>
            <w:noWrap/>
            <w:vAlign w:val="center"/>
          </w:tcPr>
          <w:p w14:paraId="0F23E0E8">
            <w:pPr>
              <w:spacing w:line="240" w:lineRule="auto"/>
              <w:ind w:firstLine="0" w:firstLineChars="0"/>
              <w:jc w:val="center"/>
              <w:textAlignment w:val="auto"/>
              <w:rPr>
                <w:color w:val="auto"/>
                <w:sz w:val="22"/>
                <w:szCs w:val="22"/>
                <w:lang w:eastAsia="zh-CN"/>
              </w:rPr>
            </w:pPr>
            <w:r>
              <w:rPr>
                <w:color w:val="auto"/>
                <w:sz w:val="22"/>
                <w:szCs w:val="22"/>
                <w:lang w:eastAsia="zh-CN"/>
              </w:rPr>
              <w:t>0.5~1.5m</w:t>
            </w:r>
          </w:p>
        </w:tc>
        <w:tc>
          <w:tcPr>
            <w:tcW w:w="235" w:type="pct"/>
            <w:noWrap/>
            <w:vAlign w:val="center"/>
          </w:tcPr>
          <w:p w14:paraId="6E77EA09">
            <w:pPr>
              <w:spacing w:line="240" w:lineRule="auto"/>
              <w:ind w:firstLine="0" w:firstLineChars="0"/>
              <w:jc w:val="center"/>
              <w:textAlignment w:val="auto"/>
              <w:rPr>
                <w:color w:val="auto"/>
                <w:sz w:val="22"/>
                <w:szCs w:val="22"/>
                <w:lang w:eastAsia="zh-CN"/>
              </w:rPr>
            </w:pPr>
            <w:r>
              <w:rPr>
                <w:color w:val="auto"/>
                <w:sz w:val="22"/>
                <w:szCs w:val="22"/>
                <w:lang w:eastAsia="zh-CN"/>
              </w:rPr>
              <w:t>1.5~3m</w:t>
            </w:r>
          </w:p>
        </w:tc>
        <w:tc>
          <w:tcPr>
            <w:tcW w:w="234" w:type="pct"/>
            <w:noWrap/>
            <w:vAlign w:val="center"/>
          </w:tcPr>
          <w:p w14:paraId="095A5F99">
            <w:pPr>
              <w:spacing w:line="240" w:lineRule="auto"/>
              <w:ind w:firstLine="0" w:firstLineChars="0"/>
              <w:jc w:val="center"/>
              <w:textAlignment w:val="auto"/>
              <w:rPr>
                <w:color w:val="auto"/>
                <w:sz w:val="22"/>
                <w:szCs w:val="22"/>
                <w:lang w:eastAsia="zh-CN"/>
              </w:rPr>
            </w:pPr>
            <w:r>
              <w:rPr>
                <w:color w:val="auto"/>
                <w:sz w:val="22"/>
                <w:szCs w:val="22"/>
                <w:lang w:eastAsia="zh-CN"/>
              </w:rPr>
              <w:t>0~0.5m</w:t>
            </w:r>
          </w:p>
        </w:tc>
        <w:tc>
          <w:tcPr>
            <w:tcW w:w="286" w:type="pct"/>
            <w:noWrap/>
            <w:vAlign w:val="center"/>
          </w:tcPr>
          <w:p w14:paraId="6B121BAA">
            <w:pPr>
              <w:spacing w:line="240" w:lineRule="auto"/>
              <w:ind w:firstLine="0" w:firstLineChars="0"/>
              <w:jc w:val="center"/>
              <w:textAlignment w:val="auto"/>
              <w:rPr>
                <w:color w:val="auto"/>
                <w:sz w:val="22"/>
                <w:szCs w:val="22"/>
                <w:lang w:eastAsia="zh-CN"/>
              </w:rPr>
            </w:pPr>
            <w:r>
              <w:rPr>
                <w:color w:val="auto"/>
                <w:sz w:val="22"/>
                <w:szCs w:val="22"/>
                <w:lang w:eastAsia="zh-CN"/>
              </w:rPr>
              <w:t>0.5~1.5m</w:t>
            </w:r>
          </w:p>
        </w:tc>
        <w:tc>
          <w:tcPr>
            <w:tcW w:w="234" w:type="pct"/>
            <w:noWrap/>
            <w:vAlign w:val="center"/>
          </w:tcPr>
          <w:p w14:paraId="30BC339B">
            <w:pPr>
              <w:spacing w:line="240" w:lineRule="auto"/>
              <w:ind w:firstLine="0" w:firstLineChars="0"/>
              <w:jc w:val="center"/>
              <w:textAlignment w:val="auto"/>
              <w:rPr>
                <w:color w:val="auto"/>
                <w:sz w:val="22"/>
                <w:szCs w:val="22"/>
                <w:lang w:eastAsia="zh-CN"/>
              </w:rPr>
            </w:pPr>
            <w:r>
              <w:rPr>
                <w:color w:val="auto"/>
                <w:sz w:val="22"/>
                <w:szCs w:val="22"/>
                <w:lang w:eastAsia="zh-CN"/>
              </w:rPr>
              <w:t>1.5~3m</w:t>
            </w:r>
          </w:p>
        </w:tc>
        <w:tc>
          <w:tcPr>
            <w:tcW w:w="234" w:type="pct"/>
            <w:noWrap/>
            <w:vAlign w:val="center"/>
          </w:tcPr>
          <w:p w14:paraId="3F149C0C">
            <w:pPr>
              <w:spacing w:line="240" w:lineRule="auto"/>
              <w:ind w:firstLine="0" w:firstLineChars="0"/>
              <w:jc w:val="center"/>
              <w:textAlignment w:val="auto"/>
              <w:rPr>
                <w:color w:val="auto"/>
                <w:sz w:val="22"/>
                <w:szCs w:val="22"/>
                <w:lang w:eastAsia="zh-CN"/>
              </w:rPr>
            </w:pPr>
            <w:r>
              <w:rPr>
                <w:color w:val="auto"/>
                <w:sz w:val="22"/>
                <w:szCs w:val="22"/>
                <w:lang w:eastAsia="zh-CN"/>
              </w:rPr>
              <w:t>0~0.5m</w:t>
            </w:r>
          </w:p>
        </w:tc>
        <w:tc>
          <w:tcPr>
            <w:tcW w:w="286" w:type="pct"/>
            <w:noWrap/>
            <w:vAlign w:val="center"/>
          </w:tcPr>
          <w:p w14:paraId="14B350ED">
            <w:pPr>
              <w:spacing w:line="240" w:lineRule="auto"/>
              <w:ind w:firstLine="0" w:firstLineChars="0"/>
              <w:jc w:val="center"/>
              <w:textAlignment w:val="auto"/>
              <w:rPr>
                <w:color w:val="auto"/>
                <w:sz w:val="22"/>
                <w:szCs w:val="22"/>
                <w:lang w:eastAsia="zh-CN"/>
              </w:rPr>
            </w:pPr>
            <w:r>
              <w:rPr>
                <w:color w:val="auto"/>
                <w:sz w:val="22"/>
                <w:szCs w:val="22"/>
                <w:lang w:eastAsia="zh-CN"/>
              </w:rPr>
              <w:t>0.5~1.5m</w:t>
            </w:r>
          </w:p>
        </w:tc>
        <w:tc>
          <w:tcPr>
            <w:tcW w:w="234" w:type="pct"/>
            <w:noWrap/>
            <w:vAlign w:val="center"/>
          </w:tcPr>
          <w:p w14:paraId="3E346266">
            <w:pPr>
              <w:spacing w:line="240" w:lineRule="auto"/>
              <w:ind w:firstLine="0" w:firstLineChars="0"/>
              <w:jc w:val="center"/>
              <w:textAlignment w:val="auto"/>
              <w:rPr>
                <w:color w:val="auto"/>
                <w:sz w:val="22"/>
                <w:szCs w:val="22"/>
                <w:lang w:eastAsia="zh-CN"/>
              </w:rPr>
            </w:pPr>
            <w:r>
              <w:rPr>
                <w:color w:val="auto"/>
                <w:sz w:val="22"/>
                <w:szCs w:val="22"/>
                <w:lang w:eastAsia="zh-CN"/>
              </w:rPr>
              <w:t>1.5~3m</w:t>
            </w:r>
          </w:p>
        </w:tc>
        <w:tc>
          <w:tcPr>
            <w:tcW w:w="234" w:type="pct"/>
            <w:noWrap/>
            <w:vAlign w:val="center"/>
          </w:tcPr>
          <w:p w14:paraId="7AAFB5C6">
            <w:pPr>
              <w:spacing w:line="240" w:lineRule="auto"/>
              <w:ind w:firstLine="0" w:firstLineChars="0"/>
              <w:jc w:val="center"/>
              <w:textAlignment w:val="auto"/>
              <w:rPr>
                <w:color w:val="auto"/>
                <w:sz w:val="22"/>
                <w:szCs w:val="22"/>
                <w:lang w:eastAsia="zh-CN"/>
              </w:rPr>
            </w:pPr>
            <w:r>
              <w:rPr>
                <w:color w:val="auto"/>
                <w:sz w:val="22"/>
                <w:szCs w:val="22"/>
                <w:lang w:eastAsia="zh-CN"/>
              </w:rPr>
              <w:t>0~0.5m</w:t>
            </w:r>
          </w:p>
        </w:tc>
        <w:tc>
          <w:tcPr>
            <w:tcW w:w="286" w:type="pct"/>
            <w:noWrap/>
            <w:vAlign w:val="center"/>
          </w:tcPr>
          <w:p w14:paraId="41DD5B26">
            <w:pPr>
              <w:spacing w:line="240" w:lineRule="auto"/>
              <w:ind w:firstLine="0" w:firstLineChars="0"/>
              <w:jc w:val="center"/>
              <w:textAlignment w:val="auto"/>
              <w:rPr>
                <w:color w:val="auto"/>
                <w:sz w:val="22"/>
                <w:szCs w:val="22"/>
                <w:lang w:eastAsia="zh-CN"/>
              </w:rPr>
            </w:pPr>
            <w:r>
              <w:rPr>
                <w:color w:val="auto"/>
                <w:sz w:val="22"/>
                <w:szCs w:val="22"/>
                <w:lang w:eastAsia="zh-CN"/>
              </w:rPr>
              <w:t>0.5~1.5m</w:t>
            </w:r>
          </w:p>
        </w:tc>
        <w:tc>
          <w:tcPr>
            <w:tcW w:w="234" w:type="pct"/>
            <w:noWrap/>
            <w:vAlign w:val="center"/>
          </w:tcPr>
          <w:p w14:paraId="63FEA222">
            <w:pPr>
              <w:spacing w:line="240" w:lineRule="auto"/>
              <w:ind w:firstLine="0" w:firstLineChars="0"/>
              <w:jc w:val="center"/>
              <w:textAlignment w:val="auto"/>
              <w:rPr>
                <w:color w:val="auto"/>
                <w:sz w:val="22"/>
                <w:szCs w:val="22"/>
                <w:lang w:eastAsia="zh-CN"/>
              </w:rPr>
            </w:pPr>
            <w:r>
              <w:rPr>
                <w:color w:val="auto"/>
                <w:sz w:val="22"/>
                <w:szCs w:val="22"/>
                <w:lang w:eastAsia="zh-CN"/>
              </w:rPr>
              <w:t>1.5~3m</w:t>
            </w:r>
          </w:p>
        </w:tc>
        <w:tc>
          <w:tcPr>
            <w:tcW w:w="284" w:type="pct"/>
            <w:vMerge w:val="continue"/>
            <w:noWrap/>
            <w:vAlign w:val="center"/>
          </w:tcPr>
          <w:p w14:paraId="3A9EF0AE">
            <w:pPr>
              <w:spacing w:line="240" w:lineRule="auto"/>
              <w:ind w:firstLine="0" w:firstLineChars="0"/>
              <w:jc w:val="center"/>
              <w:textAlignment w:val="auto"/>
              <w:rPr>
                <w:color w:val="auto"/>
                <w:sz w:val="22"/>
                <w:szCs w:val="22"/>
                <w:lang w:eastAsia="zh-CN"/>
              </w:rPr>
            </w:pPr>
          </w:p>
        </w:tc>
      </w:tr>
      <w:tr w14:paraId="76D1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2EC57D1A">
            <w:pPr>
              <w:spacing w:line="240" w:lineRule="auto"/>
              <w:ind w:firstLine="0" w:firstLineChars="0"/>
              <w:jc w:val="center"/>
              <w:textAlignment w:val="auto"/>
              <w:rPr>
                <w:color w:val="auto"/>
                <w:sz w:val="22"/>
                <w:szCs w:val="22"/>
                <w:lang w:eastAsia="zh-CN"/>
              </w:rPr>
            </w:pPr>
            <w:r>
              <w:rPr>
                <w:color w:val="auto"/>
                <w:sz w:val="22"/>
                <w:szCs w:val="22"/>
                <w:lang w:eastAsia="zh-CN"/>
              </w:rPr>
              <w:t>汞</w:t>
            </w:r>
          </w:p>
        </w:tc>
        <w:tc>
          <w:tcPr>
            <w:tcW w:w="355" w:type="pct"/>
            <w:noWrap/>
            <w:vAlign w:val="center"/>
          </w:tcPr>
          <w:p w14:paraId="695D134D">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32BA6E67">
            <w:pPr>
              <w:spacing w:line="240" w:lineRule="auto"/>
              <w:ind w:firstLine="0" w:firstLineChars="0"/>
              <w:jc w:val="center"/>
              <w:textAlignment w:val="auto"/>
              <w:rPr>
                <w:color w:val="auto"/>
                <w:sz w:val="22"/>
                <w:szCs w:val="22"/>
                <w:lang w:eastAsia="zh-CN"/>
              </w:rPr>
            </w:pPr>
            <w:r>
              <w:rPr>
                <w:color w:val="auto"/>
                <w:sz w:val="22"/>
                <w:szCs w:val="22"/>
                <w:lang w:eastAsia="zh-CN"/>
              </w:rPr>
              <w:t>0.092</w:t>
            </w:r>
          </w:p>
        </w:tc>
        <w:tc>
          <w:tcPr>
            <w:tcW w:w="287" w:type="pct"/>
            <w:noWrap/>
            <w:vAlign w:val="center"/>
          </w:tcPr>
          <w:p w14:paraId="352A41CE">
            <w:pPr>
              <w:spacing w:line="240" w:lineRule="auto"/>
              <w:ind w:firstLine="0" w:firstLineChars="0"/>
              <w:jc w:val="center"/>
              <w:textAlignment w:val="auto"/>
              <w:rPr>
                <w:color w:val="auto"/>
                <w:sz w:val="22"/>
                <w:szCs w:val="22"/>
                <w:lang w:eastAsia="zh-CN"/>
              </w:rPr>
            </w:pPr>
            <w:r>
              <w:rPr>
                <w:color w:val="auto"/>
                <w:sz w:val="22"/>
                <w:szCs w:val="22"/>
                <w:lang w:eastAsia="zh-CN"/>
              </w:rPr>
              <w:t>0.083</w:t>
            </w:r>
          </w:p>
        </w:tc>
        <w:tc>
          <w:tcPr>
            <w:tcW w:w="235" w:type="pct"/>
            <w:noWrap/>
            <w:vAlign w:val="center"/>
          </w:tcPr>
          <w:p w14:paraId="312B5441">
            <w:pPr>
              <w:spacing w:line="240" w:lineRule="auto"/>
              <w:ind w:firstLine="0" w:firstLineChars="0"/>
              <w:jc w:val="center"/>
              <w:textAlignment w:val="auto"/>
              <w:rPr>
                <w:color w:val="auto"/>
                <w:sz w:val="22"/>
                <w:szCs w:val="22"/>
                <w:lang w:eastAsia="zh-CN"/>
              </w:rPr>
            </w:pPr>
            <w:r>
              <w:rPr>
                <w:color w:val="auto"/>
                <w:sz w:val="22"/>
                <w:szCs w:val="22"/>
                <w:lang w:eastAsia="zh-CN"/>
              </w:rPr>
              <w:t>0.094</w:t>
            </w:r>
          </w:p>
        </w:tc>
        <w:tc>
          <w:tcPr>
            <w:tcW w:w="234" w:type="pct"/>
            <w:noWrap/>
            <w:vAlign w:val="center"/>
          </w:tcPr>
          <w:p w14:paraId="664C01FA">
            <w:pPr>
              <w:spacing w:line="240" w:lineRule="auto"/>
              <w:ind w:firstLine="0" w:firstLineChars="0"/>
              <w:jc w:val="center"/>
              <w:textAlignment w:val="auto"/>
              <w:rPr>
                <w:color w:val="auto"/>
                <w:sz w:val="22"/>
                <w:szCs w:val="22"/>
                <w:lang w:eastAsia="zh-CN"/>
              </w:rPr>
            </w:pPr>
            <w:r>
              <w:rPr>
                <w:color w:val="auto"/>
                <w:sz w:val="22"/>
                <w:szCs w:val="22"/>
                <w:lang w:eastAsia="zh-CN"/>
              </w:rPr>
              <w:t>0.051</w:t>
            </w:r>
          </w:p>
        </w:tc>
        <w:tc>
          <w:tcPr>
            <w:tcW w:w="286" w:type="pct"/>
            <w:noWrap/>
            <w:vAlign w:val="center"/>
          </w:tcPr>
          <w:p w14:paraId="0CF4AEC9">
            <w:pPr>
              <w:spacing w:line="240" w:lineRule="auto"/>
              <w:ind w:firstLine="0" w:firstLineChars="0"/>
              <w:jc w:val="center"/>
              <w:textAlignment w:val="auto"/>
              <w:rPr>
                <w:color w:val="auto"/>
                <w:sz w:val="22"/>
                <w:szCs w:val="22"/>
                <w:lang w:eastAsia="zh-CN"/>
              </w:rPr>
            </w:pPr>
            <w:r>
              <w:rPr>
                <w:color w:val="auto"/>
                <w:sz w:val="22"/>
                <w:szCs w:val="22"/>
                <w:lang w:eastAsia="zh-CN"/>
              </w:rPr>
              <w:t>0.131</w:t>
            </w:r>
          </w:p>
        </w:tc>
        <w:tc>
          <w:tcPr>
            <w:tcW w:w="235" w:type="pct"/>
            <w:noWrap/>
            <w:vAlign w:val="center"/>
          </w:tcPr>
          <w:p w14:paraId="21E21C21">
            <w:pPr>
              <w:spacing w:line="240" w:lineRule="auto"/>
              <w:ind w:firstLine="0" w:firstLineChars="0"/>
              <w:jc w:val="center"/>
              <w:textAlignment w:val="auto"/>
              <w:rPr>
                <w:color w:val="auto"/>
                <w:sz w:val="22"/>
                <w:szCs w:val="22"/>
                <w:lang w:eastAsia="zh-CN"/>
              </w:rPr>
            </w:pPr>
            <w:r>
              <w:rPr>
                <w:color w:val="auto"/>
                <w:sz w:val="22"/>
                <w:szCs w:val="22"/>
                <w:lang w:eastAsia="zh-CN"/>
              </w:rPr>
              <w:t>0.126</w:t>
            </w:r>
          </w:p>
        </w:tc>
        <w:tc>
          <w:tcPr>
            <w:tcW w:w="234" w:type="pct"/>
            <w:noWrap/>
            <w:vAlign w:val="center"/>
          </w:tcPr>
          <w:p w14:paraId="7A5DDFEC">
            <w:pPr>
              <w:spacing w:line="240" w:lineRule="auto"/>
              <w:ind w:firstLine="0" w:firstLineChars="0"/>
              <w:jc w:val="center"/>
              <w:textAlignment w:val="auto"/>
              <w:rPr>
                <w:color w:val="auto"/>
                <w:sz w:val="22"/>
                <w:szCs w:val="22"/>
                <w:lang w:eastAsia="zh-CN"/>
              </w:rPr>
            </w:pPr>
            <w:r>
              <w:rPr>
                <w:color w:val="auto"/>
                <w:sz w:val="22"/>
                <w:szCs w:val="22"/>
                <w:lang w:eastAsia="zh-CN"/>
              </w:rPr>
              <w:t>0.128</w:t>
            </w:r>
          </w:p>
        </w:tc>
        <w:tc>
          <w:tcPr>
            <w:tcW w:w="286" w:type="pct"/>
            <w:noWrap/>
            <w:vAlign w:val="center"/>
          </w:tcPr>
          <w:p w14:paraId="7E645AF0">
            <w:pPr>
              <w:spacing w:line="240" w:lineRule="auto"/>
              <w:ind w:firstLine="0" w:firstLineChars="0"/>
              <w:jc w:val="center"/>
              <w:textAlignment w:val="auto"/>
              <w:rPr>
                <w:color w:val="auto"/>
                <w:sz w:val="22"/>
                <w:szCs w:val="22"/>
                <w:lang w:eastAsia="zh-CN"/>
              </w:rPr>
            </w:pPr>
            <w:r>
              <w:rPr>
                <w:color w:val="auto"/>
                <w:sz w:val="22"/>
                <w:szCs w:val="22"/>
                <w:lang w:eastAsia="zh-CN"/>
              </w:rPr>
              <w:t>0.085</w:t>
            </w:r>
          </w:p>
        </w:tc>
        <w:tc>
          <w:tcPr>
            <w:tcW w:w="234" w:type="pct"/>
            <w:noWrap/>
            <w:vAlign w:val="center"/>
          </w:tcPr>
          <w:p w14:paraId="6B01B347">
            <w:pPr>
              <w:spacing w:line="240" w:lineRule="auto"/>
              <w:ind w:firstLine="0" w:firstLineChars="0"/>
              <w:jc w:val="center"/>
              <w:textAlignment w:val="auto"/>
              <w:rPr>
                <w:color w:val="auto"/>
                <w:sz w:val="22"/>
                <w:szCs w:val="22"/>
                <w:lang w:eastAsia="zh-CN"/>
              </w:rPr>
            </w:pPr>
            <w:r>
              <w:rPr>
                <w:color w:val="auto"/>
                <w:sz w:val="22"/>
                <w:szCs w:val="22"/>
                <w:lang w:eastAsia="zh-CN"/>
              </w:rPr>
              <w:t>0.124</w:t>
            </w:r>
          </w:p>
        </w:tc>
        <w:tc>
          <w:tcPr>
            <w:tcW w:w="234" w:type="pct"/>
            <w:noWrap/>
            <w:vAlign w:val="center"/>
          </w:tcPr>
          <w:p w14:paraId="3B47A201">
            <w:pPr>
              <w:spacing w:line="240" w:lineRule="auto"/>
              <w:ind w:firstLine="0" w:firstLineChars="0"/>
              <w:jc w:val="center"/>
              <w:textAlignment w:val="auto"/>
              <w:rPr>
                <w:color w:val="auto"/>
                <w:sz w:val="22"/>
                <w:szCs w:val="22"/>
                <w:lang w:eastAsia="zh-CN"/>
              </w:rPr>
            </w:pPr>
            <w:r>
              <w:rPr>
                <w:color w:val="auto"/>
                <w:sz w:val="22"/>
                <w:szCs w:val="22"/>
                <w:lang w:eastAsia="zh-CN"/>
              </w:rPr>
              <w:t>0.124</w:t>
            </w:r>
          </w:p>
        </w:tc>
        <w:tc>
          <w:tcPr>
            <w:tcW w:w="286" w:type="pct"/>
            <w:noWrap/>
            <w:vAlign w:val="center"/>
          </w:tcPr>
          <w:p w14:paraId="461ED9E7">
            <w:pPr>
              <w:spacing w:line="240" w:lineRule="auto"/>
              <w:ind w:firstLine="0" w:firstLineChars="0"/>
              <w:jc w:val="center"/>
              <w:textAlignment w:val="auto"/>
              <w:rPr>
                <w:color w:val="auto"/>
                <w:sz w:val="22"/>
                <w:szCs w:val="22"/>
                <w:lang w:eastAsia="zh-CN"/>
              </w:rPr>
            </w:pPr>
            <w:r>
              <w:rPr>
                <w:color w:val="auto"/>
                <w:sz w:val="22"/>
                <w:szCs w:val="22"/>
                <w:lang w:eastAsia="zh-CN"/>
              </w:rPr>
              <w:t>0.113</w:t>
            </w:r>
          </w:p>
        </w:tc>
        <w:tc>
          <w:tcPr>
            <w:tcW w:w="234" w:type="pct"/>
            <w:noWrap/>
            <w:vAlign w:val="center"/>
          </w:tcPr>
          <w:p w14:paraId="289A4F15">
            <w:pPr>
              <w:spacing w:line="240" w:lineRule="auto"/>
              <w:ind w:firstLine="0" w:firstLineChars="0"/>
              <w:jc w:val="center"/>
              <w:textAlignment w:val="auto"/>
              <w:rPr>
                <w:color w:val="auto"/>
                <w:sz w:val="22"/>
                <w:szCs w:val="22"/>
                <w:lang w:eastAsia="zh-CN"/>
              </w:rPr>
            </w:pPr>
            <w:r>
              <w:rPr>
                <w:color w:val="auto"/>
                <w:sz w:val="22"/>
                <w:szCs w:val="22"/>
                <w:lang w:eastAsia="zh-CN"/>
              </w:rPr>
              <w:t>0.156</w:t>
            </w:r>
          </w:p>
        </w:tc>
        <w:tc>
          <w:tcPr>
            <w:tcW w:w="234" w:type="pct"/>
            <w:noWrap/>
            <w:vAlign w:val="center"/>
          </w:tcPr>
          <w:p w14:paraId="42D89C24">
            <w:pPr>
              <w:spacing w:line="240" w:lineRule="auto"/>
              <w:ind w:firstLine="0" w:firstLineChars="0"/>
              <w:jc w:val="center"/>
              <w:textAlignment w:val="auto"/>
              <w:rPr>
                <w:color w:val="auto"/>
                <w:sz w:val="22"/>
                <w:szCs w:val="22"/>
                <w:lang w:eastAsia="zh-CN"/>
              </w:rPr>
            </w:pPr>
            <w:r>
              <w:rPr>
                <w:color w:val="auto"/>
                <w:sz w:val="22"/>
                <w:szCs w:val="22"/>
                <w:lang w:eastAsia="zh-CN"/>
              </w:rPr>
              <w:t>0.155</w:t>
            </w:r>
          </w:p>
        </w:tc>
        <w:tc>
          <w:tcPr>
            <w:tcW w:w="286" w:type="pct"/>
            <w:noWrap/>
            <w:vAlign w:val="center"/>
          </w:tcPr>
          <w:p w14:paraId="0AEADDCF">
            <w:pPr>
              <w:spacing w:line="240" w:lineRule="auto"/>
              <w:ind w:firstLine="0" w:firstLineChars="0"/>
              <w:jc w:val="center"/>
              <w:textAlignment w:val="auto"/>
              <w:rPr>
                <w:color w:val="auto"/>
                <w:sz w:val="22"/>
                <w:szCs w:val="22"/>
                <w:lang w:eastAsia="zh-CN"/>
              </w:rPr>
            </w:pPr>
            <w:r>
              <w:rPr>
                <w:color w:val="auto"/>
                <w:sz w:val="22"/>
                <w:szCs w:val="22"/>
                <w:lang w:eastAsia="zh-CN"/>
              </w:rPr>
              <w:t>0.076</w:t>
            </w:r>
          </w:p>
        </w:tc>
        <w:tc>
          <w:tcPr>
            <w:tcW w:w="234" w:type="pct"/>
            <w:noWrap/>
            <w:vAlign w:val="center"/>
          </w:tcPr>
          <w:p w14:paraId="6F4C01AC">
            <w:pPr>
              <w:spacing w:line="240" w:lineRule="auto"/>
              <w:ind w:firstLine="0" w:firstLineChars="0"/>
              <w:jc w:val="center"/>
              <w:textAlignment w:val="auto"/>
              <w:rPr>
                <w:color w:val="auto"/>
                <w:sz w:val="22"/>
                <w:szCs w:val="22"/>
                <w:lang w:eastAsia="zh-CN"/>
              </w:rPr>
            </w:pPr>
            <w:r>
              <w:rPr>
                <w:color w:val="auto"/>
                <w:sz w:val="22"/>
                <w:szCs w:val="22"/>
                <w:lang w:eastAsia="zh-CN"/>
              </w:rPr>
              <w:t>0.058</w:t>
            </w:r>
          </w:p>
        </w:tc>
        <w:tc>
          <w:tcPr>
            <w:tcW w:w="284" w:type="pct"/>
            <w:noWrap/>
            <w:vAlign w:val="center"/>
          </w:tcPr>
          <w:p w14:paraId="51E91B85">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6675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61952BB8">
            <w:pPr>
              <w:spacing w:line="240" w:lineRule="auto"/>
              <w:ind w:firstLine="0" w:firstLineChars="0"/>
              <w:jc w:val="center"/>
              <w:textAlignment w:val="auto"/>
              <w:rPr>
                <w:color w:val="auto"/>
                <w:sz w:val="22"/>
                <w:szCs w:val="22"/>
                <w:lang w:eastAsia="zh-CN"/>
              </w:rPr>
            </w:pPr>
            <w:r>
              <w:rPr>
                <w:color w:val="auto"/>
                <w:sz w:val="22"/>
                <w:szCs w:val="22"/>
                <w:lang w:eastAsia="zh-CN"/>
              </w:rPr>
              <w:t>砷</w:t>
            </w:r>
          </w:p>
        </w:tc>
        <w:tc>
          <w:tcPr>
            <w:tcW w:w="355" w:type="pct"/>
            <w:noWrap/>
            <w:vAlign w:val="center"/>
          </w:tcPr>
          <w:p w14:paraId="32BB1BDE">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4F28EE50">
            <w:pPr>
              <w:spacing w:line="240" w:lineRule="auto"/>
              <w:ind w:firstLine="0" w:firstLineChars="0"/>
              <w:jc w:val="center"/>
              <w:textAlignment w:val="auto"/>
              <w:rPr>
                <w:color w:val="auto"/>
                <w:sz w:val="22"/>
                <w:szCs w:val="22"/>
                <w:lang w:eastAsia="zh-CN"/>
              </w:rPr>
            </w:pPr>
            <w:r>
              <w:rPr>
                <w:color w:val="auto"/>
                <w:sz w:val="22"/>
                <w:szCs w:val="22"/>
                <w:lang w:eastAsia="zh-CN"/>
              </w:rPr>
              <w:t>14</w:t>
            </w:r>
          </w:p>
        </w:tc>
        <w:tc>
          <w:tcPr>
            <w:tcW w:w="287" w:type="pct"/>
            <w:noWrap/>
            <w:vAlign w:val="center"/>
          </w:tcPr>
          <w:p w14:paraId="704B44A8">
            <w:pPr>
              <w:spacing w:line="240" w:lineRule="auto"/>
              <w:ind w:firstLine="0" w:firstLineChars="0"/>
              <w:jc w:val="center"/>
              <w:textAlignment w:val="auto"/>
              <w:rPr>
                <w:color w:val="auto"/>
                <w:sz w:val="22"/>
                <w:szCs w:val="22"/>
                <w:lang w:eastAsia="zh-CN"/>
              </w:rPr>
            </w:pPr>
            <w:r>
              <w:rPr>
                <w:color w:val="auto"/>
                <w:sz w:val="22"/>
                <w:szCs w:val="22"/>
                <w:lang w:eastAsia="zh-CN"/>
              </w:rPr>
              <w:t>14</w:t>
            </w:r>
          </w:p>
        </w:tc>
        <w:tc>
          <w:tcPr>
            <w:tcW w:w="235" w:type="pct"/>
            <w:noWrap/>
            <w:vAlign w:val="center"/>
          </w:tcPr>
          <w:p w14:paraId="1295D9D2">
            <w:pPr>
              <w:spacing w:line="240" w:lineRule="auto"/>
              <w:ind w:firstLine="0" w:firstLineChars="0"/>
              <w:jc w:val="center"/>
              <w:textAlignment w:val="auto"/>
              <w:rPr>
                <w:color w:val="auto"/>
                <w:sz w:val="22"/>
                <w:szCs w:val="22"/>
                <w:lang w:eastAsia="zh-CN"/>
              </w:rPr>
            </w:pPr>
            <w:r>
              <w:rPr>
                <w:color w:val="auto"/>
                <w:sz w:val="22"/>
                <w:szCs w:val="22"/>
                <w:lang w:eastAsia="zh-CN"/>
              </w:rPr>
              <w:t>14.4</w:t>
            </w:r>
          </w:p>
        </w:tc>
        <w:tc>
          <w:tcPr>
            <w:tcW w:w="234" w:type="pct"/>
            <w:noWrap/>
            <w:vAlign w:val="center"/>
          </w:tcPr>
          <w:p w14:paraId="19D1F946">
            <w:pPr>
              <w:spacing w:line="240" w:lineRule="auto"/>
              <w:ind w:firstLine="0" w:firstLineChars="0"/>
              <w:jc w:val="center"/>
              <w:textAlignment w:val="auto"/>
              <w:rPr>
                <w:color w:val="auto"/>
                <w:sz w:val="22"/>
                <w:szCs w:val="22"/>
                <w:lang w:eastAsia="zh-CN"/>
              </w:rPr>
            </w:pPr>
            <w:r>
              <w:rPr>
                <w:color w:val="auto"/>
                <w:sz w:val="22"/>
                <w:szCs w:val="22"/>
                <w:lang w:eastAsia="zh-CN"/>
              </w:rPr>
              <w:t>16.5</w:t>
            </w:r>
          </w:p>
        </w:tc>
        <w:tc>
          <w:tcPr>
            <w:tcW w:w="286" w:type="pct"/>
            <w:noWrap/>
            <w:vAlign w:val="center"/>
          </w:tcPr>
          <w:p w14:paraId="2754BDCF">
            <w:pPr>
              <w:spacing w:line="240" w:lineRule="auto"/>
              <w:ind w:firstLine="0" w:firstLineChars="0"/>
              <w:jc w:val="center"/>
              <w:textAlignment w:val="auto"/>
              <w:rPr>
                <w:color w:val="auto"/>
                <w:sz w:val="22"/>
                <w:szCs w:val="22"/>
                <w:lang w:eastAsia="zh-CN"/>
              </w:rPr>
            </w:pPr>
            <w:r>
              <w:rPr>
                <w:color w:val="auto"/>
                <w:sz w:val="22"/>
                <w:szCs w:val="22"/>
                <w:lang w:eastAsia="zh-CN"/>
              </w:rPr>
              <w:t>14.7</w:t>
            </w:r>
          </w:p>
        </w:tc>
        <w:tc>
          <w:tcPr>
            <w:tcW w:w="235" w:type="pct"/>
            <w:noWrap/>
            <w:vAlign w:val="center"/>
          </w:tcPr>
          <w:p w14:paraId="79027DB2">
            <w:pPr>
              <w:spacing w:line="240" w:lineRule="auto"/>
              <w:ind w:firstLine="0" w:firstLineChars="0"/>
              <w:jc w:val="center"/>
              <w:textAlignment w:val="auto"/>
              <w:rPr>
                <w:color w:val="auto"/>
                <w:sz w:val="22"/>
                <w:szCs w:val="22"/>
                <w:lang w:eastAsia="zh-CN"/>
              </w:rPr>
            </w:pPr>
            <w:r>
              <w:rPr>
                <w:color w:val="auto"/>
                <w:sz w:val="22"/>
                <w:szCs w:val="22"/>
                <w:lang w:eastAsia="zh-CN"/>
              </w:rPr>
              <w:t>15.8</w:t>
            </w:r>
          </w:p>
        </w:tc>
        <w:tc>
          <w:tcPr>
            <w:tcW w:w="234" w:type="pct"/>
            <w:noWrap/>
            <w:vAlign w:val="center"/>
          </w:tcPr>
          <w:p w14:paraId="6F9D0B26">
            <w:pPr>
              <w:spacing w:line="240" w:lineRule="auto"/>
              <w:ind w:firstLine="0" w:firstLineChars="0"/>
              <w:jc w:val="center"/>
              <w:textAlignment w:val="auto"/>
              <w:rPr>
                <w:color w:val="auto"/>
                <w:sz w:val="22"/>
                <w:szCs w:val="22"/>
                <w:lang w:eastAsia="zh-CN"/>
              </w:rPr>
            </w:pPr>
            <w:r>
              <w:rPr>
                <w:color w:val="auto"/>
                <w:sz w:val="22"/>
                <w:szCs w:val="22"/>
                <w:lang w:eastAsia="zh-CN"/>
              </w:rPr>
              <w:t>16.1</w:t>
            </w:r>
          </w:p>
        </w:tc>
        <w:tc>
          <w:tcPr>
            <w:tcW w:w="286" w:type="pct"/>
            <w:noWrap/>
            <w:vAlign w:val="center"/>
          </w:tcPr>
          <w:p w14:paraId="76C1A9D0">
            <w:pPr>
              <w:spacing w:line="240" w:lineRule="auto"/>
              <w:ind w:firstLine="0" w:firstLineChars="0"/>
              <w:jc w:val="center"/>
              <w:textAlignment w:val="auto"/>
              <w:rPr>
                <w:color w:val="auto"/>
                <w:sz w:val="22"/>
                <w:szCs w:val="22"/>
                <w:lang w:eastAsia="zh-CN"/>
              </w:rPr>
            </w:pPr>
            <w:r>
              <w:rPr>
                <w:color w:val="auto"/>
                <w:sz w:val="22"/>
                <w:szCs w:val="22"/>
                <w:lang w:eastAsia="zh-CN"/>
              </w:rPr>
              <w:t>14.4</w:t>
            </w:r>
          </w:p>
        </w:tc>
        <w:tc>
          <w:tcPr>
            <w:tcW w:w="234" w:type="pct"/>
            <w:noWrap/>
            <w:vAlign w:val="center"/>
          </w:tcPr>
          <w:p w14:paraId="7E9C77E3">
            <w:pPr>
              <w:spacing w:line="240" w:lineRule="auto"/>
              <w:ind w:firstLine="0" w:firstLineChars="0"/>
              <w:jc w:val="center"/>
              <w:textAlignment w:val="auto"/>
              <w:rPr>
                <w:color w:val="auto"/>
                <w:sz w:val="22"/>
                <w:szCs w:val="22"/>
                <w:lang w:eastAsia="zh-CN"/>
              </w:rPr>
            </w:pPr>
            <w:r>
              <w:rPr>
                <w:color w:val="auto"/>
                <w:sz w:val="22"/>
                <w:szCs w:val="22"/>
                <w:lang w:eastAsia="zh-CN"/>
              </w:rPr>
              <w:t>18.1</w:t>
            </w:r>
          </w:p>
        </w:tc>
        <w:tc>
          <w:tcPr>
            <w:tcW w:w="234" w:type="pct"/>
            <w:noWrap/>
            <w:vAlign w:val="center"/>
          </w:tcPr>
          <w:p w14:paraId="53B02BE3">
            <w:pPr>
              <w:spacing w:line="240" w:lineRule="auto"/>
              <w:ind w:firstLine="0" w:firstLineChars="0"/>
              <w:jc w:val="center"/>
              <w:textAlignment w:val="auto"/>
              <w:rPr>
                <w:color w:val="auto"/>
                <w:sz w:val="22"/>
                <w:szCs w:val="22"/>
                <w:lang w:eastAsia="zh-CN"/>
              </w:rPr>
            </w:pPr>
            <w:r>
              <w:rPr>
                <w:color w:val="auto"/>
                <w:sz w:val="22"/>
                <w:szCs w:val="22"/>
                <w:lang w:eastAsia="zh-CN"/>
              </w:rPr>
              <w:t>17</w:t>
            </w:r>
          </w:p>
        </w:tc>
        <w:tc>
          <w:tcPr>
            <w:tcW w:w="286" w:type="pct"/>
            <w:noWrap/>
            <w:vAlign w:val="center"/>
          </w:tcPr>
          <w:p w14:paraId="28907703">
            <w:pPr>
              <w:spacing w:line="240" w:lineRule="auto"/>
              <w:ind w:firstLine="0" w:firstLineChars="0"/>
              <w:jc w:val="center"/>
              <w:textAlignment w:val="auto"/>
              <w:rPr>
                <w:color w:val="auto"/>
                <w:sz w:val="22"/>
                <w:szCs w:val="22"/>
                <w:lang w:eastAsia="zh-CN"/>
              </w:rPr>
            </w:pPr>
            <w:r>
              <w:rPr>
                <w:color w:val="auto"/>
                <w:sz w:val="22"/>
                <w:szCs w:val="22"/>
                <w:lang w:eastAsia="zh-CN"/>
              </w:rPr>
              <w:t>16.4</w:t>
            </w:r>
          </w:p>
        </w:tc>
        <w:tc>
          <w:tcPr>
            <w:tcW w:w="234" w:type="pct"/>
            <w:noWrap/>
            <w:vAlign w:val="center"/>
          </w:tcPr>
          <w:p w14:paraId="493275DF">
            <w:pPr>
              <w:spacing w:line="240" w:lineRule="auto"/>
              <w:ind w:firstLine="0" w:firstLineChars="0"/>
              <w:jc w:val="center"/>
              <w:textAlignment w:val="auto"/>
              <w:rPr>
                <w:color w:val="auto"/>
                <w:sz w:val="22"/>
                <w:szCs w:val="22"/>
                <w:lang w:eastAsia="zh-CN"/>
              </w:rPr>
            </w:pPr>
            <w:r>
              <w:rPr>
                <w:color w:val="auto"/>
                <w:sz w:val="22"/>
                <w:szCs w:val="22"/>
                <w:lang w:eastAsia="zh-CN"/>
              </w:rPr>
              <w:t>16</w:t>
            </w:r>
          </w:p>
        </w:tc>
        <w:tc>
          <w:tcPr>
            <w:tcW w:w="234" w:type="pct"/>
            <w:noWrap/>
            <w:vAlign w:val="center"/>
          </w:tcPr>
          <w:p w14:paraId="2FE0C64D">
            <w:pPr>
              <w:spacing w:line="240" w:lineRule="auto"/>
              <w:ind w:firstLine="0" w:firstLineChars="0"/>
              <w:jc w:val="center"/>
              <w:textAlignment w:val="auto"/>
              <w:rPr>
                <w:color w:val="auto"/>
                <w:sz w:val="22"/>
                <w:szCs w:val="22"/>
                <w:lang w:eastAsia="zh-CN"/>
              </w:rPr>
            </w:pPr>
            <w:r>
              <w:rPr>
                <w:color w:val="auto"/>
                <w:sz w:val="22"/>
                <w:szCs w:val="22"/>
                <w:lang w:eastAsia="zh-CN"/>
              </w:rPr>
              <w:t>19.1</w:t>
            </w:r>
          </w:p>
        </w:tc>
        <w:tc>
          <w:tcPr>
            <w:tcW w:w="286" w:type="pct"/>
            <w:noWrap/>
            <w:vAlign w:val="center"/>
          </w:tcPr>
          <w:p w14:paraId="5D244D17">
            <w:pPr>
              <w:spacing w:line="240" w:lineRule="auto"/>
              <w:ind w:firstLine="0" w:firstLineChars="0"/>
              <w:jc w:val="center"/>
              <w:textAlignment w:val="auto"/>
              <w:rPr>
                <w:color w:val="auto"/>
                <w:sz w:val="22"/>
                <w:szCs w:val="22"/>
                <w:lang w:eastAsia="zh-CN"/>
              </w:rPr>
            </w:pPr>
            <w:r>
              <w:rPr>
                <w:color w:val="auto"/>
                <w:sz w:val="22"/>
                <w:szCs w:val="22"/>
                <w:lang w:eastAsia="zh-CN"/>
              </w:rPr>
              <w:t>29.1</w:t>
            </w:r>
          </w:p>
        </w:tc>
        <w:tc>
          <w:tcPr>
            <w:tcW w:w="234" w:type="pct"/>
            <w:noWrap/>
            <w:vAlign w:val="center"/>
          </w:tcPr>
          <w:p w14:paraId="54AE5262">
            <w:pPr>
              <w:spacing w:line="240" w:lineRule="auto"/>
              <w:ind w:firstLine="0" w:firstLineChars="0"/>
              <w:jc w:val="center"/>
              <w:textAlignment w:val="auto"/>
              <w:rPr>
                <w:color w:val="auto"/>
                <w:sz w:val="22"/>
                <w:szCs w:val="22"/>
                <w:lang w:eastAsia="zh-CN"/>
              </w:rPr>
            </w:pPr>
            <w:r>
              <w:rPr>
                <w:color w:val="auto"/>
                <w:sz w:val="22"/>
                <w:szCs w:val="22"/>
                <w:lang w:eastAsia="zh-CN"/>
              </w:rPr>
              <w:t>29.5</w:t>
            </w:r>
          </w:p>
        </w:tc>
        <w:tc>
          <w:tcPr>
            <w:tcW w:w="284" w:type="pct"/>
            <w:noWrap/>
            <w:vAlign w:val="center"/>
          </w:tcPr>
          <w:p w14:paraId="3E9B4A13">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770B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4850C943">
            <w:pPr>
              <w:spacing w:line="240" w:lineRule="auto"/>
              <w:ind w:firstLine="0" w:firstLineChars="0"/>
              <w:jc w:val="center"/>
              <w:textAlignment w:val="auto"/>
              <w:rPr>
                <w:color w:val="auto"/>
                <w:sz w:val="22"/>
                <w:szCs w:val="22"/>
                <w:lang w:eastAsia="zh-CN"/>
              </w:rPr>
            </w:pPr>
            <w:r>
              <w:rPr>
                <w:color w:val="auto"/>
                <w:sz w:val="22"/>
                <w:szCs w:val="22"/>
                <w:lang w:eastAsia="zh-CN"/>
              </w:rPr>
              <w:t>铜</w:t>
            </w:r>
          </w:p>
        </w:tc>
        <w:tc>
          <w:tcPr>
            <w:tcW w:w="355" w:type="pct"/>
            <w:noWrap/>
            <w:vAlign w:val="center"/>
          </w:tcPr>
          <w:p w14:paraId="5E45FB76">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3DCCBBD4">
            <w:pPr>
              <w:spacing w:line="240" w:lineRule="auto"/>
              <w:ind w:firstLine="0" w:firstLineChars="0"/>
              <w:jc w:val="center"/>
              <w:textAlignment w:val="auto"/>
              <w:rPr>
                <w:color w:val="auto"/>
                <w:sz w:val="22"/>
                <w:szCs w:val="22"/>
                <w:lang w:eastAsia="zh-CN"/>
              </w:rPr>
            </w:pPr>
            <w:r>
              <w:rPr>
                <w:color w:val="auto"/>
                <w:sz w:val="22"/>
                <w:szCs w:val="22"/>
                <w:lang w:eastAsia="zh-CN"/>
              </w:rPr>
              <w:t>61</w:t>
            </w:r>
          </w:p>
        </w:tc>
        <w:tc>
          <w:tcPr>
            <w:tcW w:w="287" w:type="pct"/>
            <w:noWrap/>
            <w:vAlign w:val="center"/>
          </w:tcPr>
          <w:p w14:paraId="724E854F">
            <w:pPr>
              <w:spacing w:line="240" w:lineRule="auto"/>
              <w:ind w:firstLine="0" w:firstLineChars="0"/>
              <w:jc w:val="center"/>
              <w:textAlignment w:val="auto"/>
              <w:rPr>
                <w:color w:val="auto"/>
                <w:sz w:val="22"/>
                <w:szCs w:val="22"/>
                <w:lang w:eastAsia="zh-CN"/>
              </w:rPr>
            </w:pPr>
            <w:r>
              <w:rPr>
                <w:color w:val="auto"/>
                <w:sz w:val="22"/>
                <w:szCs w:val="22"/>
                <w:lang w:eastAsia="zh-CN"/>
              </w:rPr>
              <w:t>60</w:t>
            </w:r>
          </w:p>
        </w:tc>
        <w:tc>
          <w:tcPr>
            <w:tcW w:w="235" w:type="pct"/>
            <w:noWrap/>
            <w:vAlign w:val="center"/>
          </w:tcPr>
          <w:p w14:paraId="495D2AF9">
            <w:pPr>
              <w:spacing w:line="240" w:lineRule="auto"/>
              <w:ind w:firstLine="0" w:firstLineChars="0"/>
              <w:jc w:val="center"/>
              <w:textAlignment w:val="auto"/>
              <w:rPr>
                <w:color w:val="auto"/>
                <w:sz w:val="22"/>
                <w:szCs w:val="22"/>
                <w:lang w:eastAsia="zh-CN"/>
              </w:rPr>
            </w:pPr>
            <w:r>
              <w:rPr>
                <w:color w:val="auto"/>
                <w:sz w:val="22"/>
                <w:szCs w:val="22"/>
                <w:lang w:eastAsia="zh-CN"/>
              </w:rPr>
              <w:t>62</w:t>
            </w:r>
          </w:p>
        </w:tc>
        <w:tc>
          <w:tcPr>
            <w:tcW w:w="234" w:type="pct"/>
            <w:noWrap/>
            <w:vAlign w:val="center"/>
          </w:tcPr>
          <w:p w14:paraId="1646754A">
            <w:pPr>
              <w:spacing w:line="240" w:lineRule="auto"/>
              <w:ind w:firstLine="0" w:firstLineChars="0"/>
              <w:jc w:val="center"/>
              <w:textAlignment w:val="auto"/>
              <w:rPr>
                <w:color w:val="auto"/>
                <w:sz w:val="22"/>
                <w:szCs w:val="22"/>
                <w:lang w:eastAsia="zh-CN"/>
              </w:rPr>
            </w:pPr>
            <w:r>
              <w:rPr>
                <w:color w:val="auto"/>
                <w:sz w:val="22"/>
                <w:szCs w:val="22"/>
                <w:lang w:eastAsia="zh-CN"/>
              </w:rPr>
              <w:t>72</w:t>
            </w:r>
          </w:p>
        </w:tc>
        <w:tc>
          <w:tcPr>
            <w:tcW w:w="286" w:type="pct"/>
            <w:noWrap/>
            <w:vAlign w:val="center"/>
          </w:tcPr>
          <w:p w14:paraId="280E61C4">
            <w:pPr>
              <w:spacing w:line="240" w:lineRule="auto"/>
              <w:ind w:firstLine="0" w:firstLineChars="0"/>
              <w:jc w:val="center"/>
              <w:textAlignment w:val="auto"/>
              <w:rPr>
                <w:color w:val="auto"/>
                <w:sz w:val="22"/>
                <w:szCs w:val="22"/>
                <w:lang w:eastAsia="zh-CN"/>
              </w:rPr>
            </w:pPr>
            <w:r>
              <w:rPr>
                <w:color w:val="auto"/>
                <w:sz w:val="22"/>
                <w:szCs w:val="22"/>
                <w:lang w:eastAsia="zh-CN"/>
              </w:rPr>
              <w:t>80</w:t>
            </w:r>
          </w:p>
        </w:tc>
        <w:tc>
          <w:tcPr>
            <w:tcW w:w="235" w:type="pct"/>
            <w:noWrap/>
            <w:vAlign w:val="center"/>
          </w:tcPr>
          <w:p w14:paraId="4AC9536D">
            <w:pPr>
              <w:spacing w:line="240" w:lineRule="auto"/>
              <w:ind w:firstLine="0" w:firstLineChars="0"/>
              <w:jc w:val="center"/>
              <w:textAlignment w:val="auto"/>
              <w:rPr>
                <w:color w:val="auto"/>
                <w:sz w:val="22"/>
                <w:szCs w:val="22"/>
                <w:lang w:eastAsia="zh-CN"/>
              </w:rPr>
            </w:pPr>
            <w:r>
              <w:rPr>
                <w:color w:val="auto"/>
                <w:sz w:val="22"/>
                <w:szCs w:val="22"/>
                <w:lang w:eastAsia="zh-CN"/>
              </w:rPr>
              <w:t>52</w:t>
            </w:r>
          </w:p>
        </w:tc>
        <w:tc>
          <w:tcPr>
            <w:tcW w:w="234" w:type="pct"/>
            <w:noWrap/>
            <w:vAlign w:val="center"/>
          </w:tcPr>
          <w:p w14:paraId="2892516B">
            <w:pPr>
              <w:spacing w:line="240" w:lineRule="auto"/>
              <w:ind w:firstLine="0" w:firstLineChars="0"/>
              <w:jc w:val="center"/>
              <w:textAlignment w:val="auto"/>
              <w:rPr>
                <w:color w:val="auto"/>
                <w:sz w:val="22"/>
                <w:szCs w:val="22"/>
                <w:lang w:eastAsia="zh-CN"/>
              </w:rPr>
            </w:pPr>
            <w:r>
              <w:rPr>
                <w:color w:val="auto"/>
                <w:sz w:val="22"/>
                <w:szCs w:val="22"/>
                <w:lang w:eastAsia="zh-CN"/>
              </w:rPr>
              <w:t>54</w:t>
            </w:r>
          </w:p>
        </w:tc>
        <w:tc>
          <w:tcPr>
            <w:tcW w:w="286" w:type="pct"/>
            <w:noWrap/>
            <w:vAlign w:val="center"/>
          </w:tcPr>
          <w:p w14:paraId="104A4107">
            <w:pPr>
              <w:spacing w:line="240" w:lineRule="auto"/>
              <w:ind w:firstLine="0" w:firstLineChars="0"/>
              <w:jc w:val="center"/>
              <w:textAlignment w:val="auto"/>
              <w:rPr>
                <w:color w:val="auto"/>
                <w:sz w:val="22"/>
                <w:szCs w:val="22"/>
                <w:lang w:eastAsia="zh-CN"/>
              </w:rPr>
            </w:pPr>
            <w:r>
              <w:rPr>
                <w:color w:val="auto"/>
                <w:sz w:val="22"/>
                <w:szCs w:val="22"/>
                <w:lang w:eastAsia="zh-CN"/>
              </w:rPr>
              <w:t>54</w:t>
            </w:r>
          </w:p>
        </w:tc>
        <w:tc>
          <w:tcPr>
            <w:tcW w:w="234" w:type="pct"/>
            <w:noWrap/>
            <w:vAlign w:val="center"/>
          </w:tcPr>
          <w:p w14:paraId="0BAD6424">
            <w:pPr>
              <w:spacing w:line="240" w:lineRule="auto"/>
              <w:ind w:firstLine="0" w:firstLineChars="0"/>
              <w:jc w:val="center"/>
              <w:textAlignment w:val="auto"/>
              <w:rPr>
                <w:color w:val="auto"/>
                <w:sz w:val="22"/>
                <w:szCs w:val="22"/>
                <w:lang w:eastAsia="zh-CN"/>
              </w:rPr>
            </w:pPr>
            <w:r>
              <w:rPr>
                <w:color w:val="auto"/>
                <w:sz w:val="22"/>
                <w:szCs w:val="22"/>
                <w:lang w:eastAsia="zh-CN"/>
              </w:rPr>
              <w:t>61</w:t>
            </w:r>
          </w:p>
        </w:tc>
        <w:tc>
          <w:tcPr>
            <w:tcW w:w="234" w:type="pct"/>
            <w:noWrap/>
            <w:vAlign w:val="center"/>
          </w:tcPr>
          <w:p w14:paraId="15E76E35">
            <w:pPr>
              <w:spacing w:line="240" w:lineRule="auto"/>
              <w:ind w:firstLine="0" w:firstLineChars="0"/>
              <w:jc w:val="center"/>
              <w:textAlignment w:val="auto"/>
              <w:rPr>
                <w:color w:val="auto"/>
                <w:sz w:val="22"/>
                <w:szCs w:val="22"/>
                <w:lang w:eastAsia="zh-CN"/>
              </w:rPr>
            </w:pPr>
            <w:r>
              <w:rPr>
                <w:color w:val="auto"/>
                <w:sz w:val="22"/>
                <w:szCs w:val="22"/>
                <w:lang w:eastAsia="zh-CN"/>
              </w:rPr>
              <w:t>62</w:t>
            </w:r>
          </w:p>
        </w:tc>
        <w:tc>
          <w:tcPr>
            <w:tcW w:w="286" w:type="pct"/>
            <w:noWrap/>
            <w:vAlign w:val="center"/>
          </w:tcPr>
          <w:p w14:paraId="6A7B9269">
            <w:pPr>
              <w:spacing w:line="240" w:lineRule="auto"/>
              <w:ind w:firstLine="0" w:firstLineChars="0"/>
              <w:jc w:val="center"/>
              <w:textAlignment w:val="auto"/>
              <w:rPr>
                <w:color w:val="auto"/>
                <w:sz w:val="22"/>
                <w:szCs w:val="22"/>
                <w:lang w:eastAsia="zh-CN"/>
              </w:rPr>
            </w:pPr>
            <w:r>
              <w:rPr>
                <w:color w:val="auto"/>
                <w:sz w:val="22"/>
                <w:szCs w:val="22"/>
                <w:lang w:eastAsia="zh-CN"/>
              </w:rPr>
              <w:t>50</w:t>
            </w:r>
          </w:p>
        </w:tc>
        <w:tc>
          <w:tcPr>
            <w:tcW w:w="234" w:type="pct"/>
            <w:noWrap/>
            <w:vAlign w:val="center"/>
          </w:tcPr>
          <w:p w14:paraId="21ACB7F6">
            <w:pPr>
              <w:spacing w:line="240" w:lineRule="auto"/>
              <w:ind w:firstLine="0" w:firstLineChars="0"/>
              <w:jc w:val="center"/>
              <w:textAlignment w:val="auto"/>
              <w:rPr>
                <w:color w:val="auto"/>
                <w:sz w:val="22"/>
                <w:szCs w:val="22"/>
                <w:lang w:eastAsia="zh-CN"/>
              </w:rPr>
            </w:pPr>
            <w:r>
              <w:rPr>
                <w:color w:val="auto"/>
                <w:sz w:val="22"/>
                <w:szCs w:val="22"/>
                <w:lang w:eastAsia="zh-CN"/>
              </w:rPr>
              <w:t>50</w:t>
            </w:r>
          </w:p>
        </w:tc>
        <w:tc>
          <w:tcPr>
            <w:tcW w:w="234" w:type="pct"/>
            <w:noWrap/>
            <w:vAlign w:val="center"/>
          </w:tcPr>
          <w:p w14:paraId="7A1A2ED5">
            <w:pPr>
              <w:spacing w:line="240" w:lineRule="auto"/>
              <w:ind w:firstLine="0" w:firstLineChars="0"/>
              <w:jc w:val="center"/>
              <w:textAlignment w:val="auto"/>
              <w:rPr>
                <w:color w:val="auto"/>
                <w:sz w:val="22"/>
                <w:szCs w:val="22"/>
                <w:lang w:eastAsia="zh-CN"/>
              </w:rPr>
            </w:pPr>
            <w:r>
              <w:rPr>
                <w:color w:val="auto"/>
                <w:sz w:val="22"/>
                <w:szCs w:val="22"/>
                <w:lang w:eastAsia="zh-CN"/>
              </w:rPr>
              <w:t>58</w:t>
            </w:r>
          </w:p>
        </w:tc>
        <w:tc>
          <w:tcPr>
            <w:tcW w:w="286" w:type="pct"/>
            <w:noWrap/>
            <w:vAlign w:val="center"/>
          </w:tcPr>
          <w:p w14:paraId="598392BF">
            <w:pPr>
              <w:spacing w:line="240" w:lineRule="auto"/>
              <w:ind w:firstLine="0" w:firstLineChars="0"/>
              <w:jc w:val="center"/>
              <w:textAlignment w:val="auto"/>
              <w:rPr>
                <w:color w:val="auto"/>
                <w:sz w:val="22"/>
                <w:szCs w:val="22"/>
                <w:lang w:eastAsia="zh-CN"/>
              </w:rPr>
            </w:pPr>
            <w:r>
              <w:rPr>
                <w:color w:val="auto"/>
                <w:sz w:val="22"/>
                <w:szCs w:val="22"/>
                <w:lang w:eastAsia="zh-CN"/>
              </w:rPr>
              <w:t>71</w:t>
            </w:r>
          </w:p>
        </w:tc>
        <w:tc>
          <w:tcPr>
            <w:tcW w:w="234" w:type="pct"/>
            <w:noWrap/>
            <w:vAlign w:val="center"/>
          </w:tcPr>
          <w:p w14:paraId="27A17C7C">
            <w:pPr>
              <w:spacing w:line="240" w:lineRule="auto"/>
              <w:ind w:firstLine="0" w:firstLineChars="0"/>
              <w:jc w:val="center"/>
              <w:textAlignment w:val="auto"/>
              <w:rPr>
                <w:color w:val="auto"/>
                <w:sz w:val="22"/>
                <w:szCs w:val="22"/>
                <w:lang w:eastAsia="zh-CN"/>
              </w:rPr>
            </w:pPr>
            <w:r>
              <w:rPr>
                <w:color w:val="auto"/>
                <w:sz w:val="22"/>
                <w:szCs w:val="22"/>
                <w:lang w:eastAsia="zh-CN"/>
              </w:rPr>
              <w:t>42</w:t>
            </w:r>
          </w:p>
        </w:tc>
        <w:tc>
          <w:tcPr>
            <w:tcW w:w="284" w:type="pct"/>
            <w:noWrap/>
            <w:vAlign w:val="center"/>
          </w:tcPr>
          <w:p w14:paraId="79316561">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0597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02D3E990">
            <w:pPr>
              <w:spacing w:line="240" w:lineRule="auto"/>
              <w:ind w:firstLine="0" w:firstLineChars="0"/>
              <w:jc w:val="center"/>
              <w:textAlignment w:val="auto"/>
              <w:rPr>
                <w:color w:val="auto"/>
                <w:sz w:val="22"/>
                <w:szCs w:val="22"/>
                <w:lang w:eastAsia="zh-CN"/>
              </w:rPr>
            </w:pPr>
            <w:r>
              <w:rPr>
                <w:color w:val="auto"/>
                <w:sz w:val="22"/>
                <w:szCs w:val="22"/>
                <w:lang w:eastAsia="zh-CN"/>
              </w:rPr>
              <w:t>镍</w:t>
            </w:r>
          </w:p>
        </w:tc>
        <w:tc>
          <w:tcPr>
            <w:tcW w:w="355" w:type="pct"/>
            <w:noWrap/>
            <w:vAlign w:val="center"/>
          </w:tcPr>
          <w:p w14:paraId="16B3EFCA">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1002CDE3">
            <w:pPr>
              <w:spacing w:line="240" w:lineRule="auto"/>
              <w:ind w:firstLine="0" w:firstLineChars="0"/>
              <w:jc w:val="center"/>
              <w:textAlignment w:val="auto"/>
              <w:rPr>
                <w:color w:val="auto"/>
                <w:sz w:val="22"/>
                <w:szCs w:val="22"/>
                <w:lang w:eastAsia="zh-CN"/>
              </w:rPr>
            </w:pPr>
            <w:r>
              <w:rPr>
                <w:color w:val="auto"/>
                <w:sz w:val="22"/>
                <w:szCs w:val="22"/>
                <w:lang w:eastAsia="zh-CN"/>
              </w:rPr>
              <w:t>53</w:t>
            </w:r>
          </w:p>
        </w:tc>
        <w:tc>
          <w:tcPr>
            <w:tcW w:w="287" w:type="pct"/>
            <w:noWrap/>
            <w:vAlign w:val="center"/>
          </w:tcPr>
          <w:p w14:paraId="56A13C1B">
            <w:pPr>
              <w:spacing w:line="240" w:lineRule="auto"/>
              <w:ind w:firstLine="0" w:firstLineChars="0"/>
              <w:jc w:val="center"/>
              <w:textAlignment w:val="auto"/>
              <w:rPr>
                <w:color w:val="auto"/>
                <w:sz w:val="22"/>
                <w:szCs w:val="22"/>
                <w:lang w:eastAsia="zh-CN"/>
              </w:rPr>
            </w:pPr>
            <w:r>
              <w:rPr>
                <w:color w:val="auto"/>
                <w:sz w:val="22"/>
                <w:szCs w:val="22"/>
                <w:lang w:eastAsia="zh-CN"/>
              </w:rPr>
              <w:t>51</w:t>
            </w:r>
          </w:p>
        </w:tc>
        <w:tc>
          <w:tcPr>
            <w:tcW w:w="235" w:type="pct"/>
            <w:noWrap/>
            <w:vAlign w:val="center"/>
          </w:tcPr>
          <w:p w14:paraId="028BABF5">
            <w:pPr>
              <w:spacing w:line="240" w:lineRule="auto"/>
              <w:ind w:firstLine="0" w:firstLineChars="0"/>
              <w:jc w:val="center"/>
              <w:textAlignment w:val="auto"/>
              <w:rPr>
                <w:color w:val="auto"/>
                <w:sz w:val="22"/>
                <w:szCs w:val="22"/>
                <w:lang w:eastAsia="zh-CN"/>
              </w:rPr>
            </w:pPr>
            <w:r>
              <w:rPr>
                <w:color w:val="auto"/>
                <w:sz w:val="22"/>
                <w:szCs w:val="22"/>
                <w:lang w:eastAsia="zh-CN"/>
              </w:rPr>
              <w:t>51</w:t>
            </w:r>
          </w:p>
        </w:tc>
        <w:tc>
          <w:tcPr>
            <w:tcW w:w="234" w:type="pct"/>
            <w:noWrap/>
            <w:vAlign w:val="center"/>
          </w:tcPr>
          <w:p w14:paraId="435088CE">
            <w:pPr>
              <w:spacing w:line="240" w:lineRule="auto"/>
              <w:ind w:firstLine="0" w:firstLineChars="0"/>
              <w:jc w:val="center"/>
              <w:textAlignment w:val="auto"/>
              <w:rPr>
                <w:color w:val="auto"/>
                <w:sz w:val="22"/>
                <w:szCs w:val="22"/>
                <w:lang w:eastAsia="zh-CN"/>
              </w:rPr>
            </w:pPr>
            <w:r>
              <w:rPr>
                <w:color w:val="auto"/>
                <w:sz w:val="22"/>
                <w:szCs w:val="22"/>
                <w:lang w:eastAsia="zh-CN"/>
              </w:rPr>
              <w:t>59</w:t>
            </w:r>
          </w:p>
        </w:tc>
        <w:tc>
          <w:tcPr>
            <w:tcW w:w="286" w:type="pct"/>
            <w:noWrap/>
            <w:vAlign w:val="center"/>
          </w:tcPr>
          <w:p w14:paraId="039D2687">
            <w:pPr>
              <w:spacing w:line="240" w:lineRule="auto"/>
              <w:ind w:firstLine="0" w:firstLineChars="0"/>
              <w:jc w:val="center"/>
              <w:textAlignment w:val="auto"/>
              <w:rPr>
                <w:color w:val="auto"/>
                <w:sz w:val="22"/>
                <w:szCs w:val="22"/>
                <w:lang w:eastAsia="zh-CN"/>
              </w:rPr>
            </w:pPr>
            <w:r>
              <w:rPr>
                <w:color w:val="auto"/>
                <w:sz w:val="22"/>
                <w:szCs w:val="22"/>
                <w:lang w:eastAsia="zh-CN"/>
              </w:rPr>
              <w:t>57</w:t>
            </w:r>
          </w:p>
        </w:tc>
        <w:tc>
          <w:tcPr>
            <w:tcW w:w="235" w:type="pct"/>
            <w:noWrap/>
            <w:vAlign w:val="center"/>
          </w:tcPr>
          <w:p w14:paraId="3EDBAB6F">
            <w:pPr>
              <w:spacing w:line="240" w:lineRule="auto"/>
              <w:ind w:firstLine="0" w:firstLineChars="0"/>
              <w:jc w:val="center"/>
              <w:textAlignment w:val="auto"/>
              <w:rPr>
                <w:color w:val="auto"/>
                <w:sz w:val="22"/>
                <w:szCs w:val="22"/>
                <w:lang w:eastAsia="zh-CN"/>
              </w:rPr>
            </w:pPr>
            <w:r>
              <w:rPr>
                <w:color w:val="auto"/>
                <w:sz w:val="22"/>
                <w:szCs w:val="22"/>
                <w:lang w:eastAsia="zh-CN"/>
              </w:rPr>
              <w:t>52</w:t>
            </w:r>
          </w:p>
        </w:tc>
        <w:tc>
          <w:tcPr>
            <w:tcW w:w="234" w:type="pct"/>
            <w:noWrap/>
            <w:vAlign w:val="center"/>
          </w:tcPr>
          <w:p w14:paraId="0C4CA97A">
            <w:pPr>
              <w:spacing w:line="240" w:lineRule="auto"/>
              <w:ind w:firstLine="0" w:firstLineChars="0"/>
              <w:jc w:val="center"/>
              <w:textAlignment w:val="auto"/>
              <w:rPr>
                <w:color w:val="auto"/>
                <w:sz w:val="22"/>
                <w:szCs w:val="22"/>
                <w:lang w:eastAsia="zh-CN"/>
              </w:rPr>
            </w:pPr>
            <w:r>
              <w:rPr>
                <w:color w:val="auto"/>
                <w:sz w:val="22"/>
                <w:szCs w:val="22"/>
                <w:lang w:eastAsia="zh-CN"/>
              </w:rPr>
              <w:t>58</w:t>
            </w:r>
          </w:p>
        </w:tc>
        <w:tc>
          <w:tcPr>
            <w:tcW w:w="286" w:type="pct"/>
            <w:noWrap/>
            <w:vAlign w:val="center"/>
          </w:tcPr>
          <w:p w14:paraId="740E733A">
            <w:pPr>
              <w:spacing w:line="240" w:lineRule="auto"/>
              <w:ind w:firstLine="0" w:firstLineChars="0"/>
              <w:jc w:val="center"/>
              <w:textAlignment w:val="auto"/>
              <w:rPr>
                <w:color w:val="auto"/>
                <w:sz w:val="22"/>
                <w:szCs w:val="22"/>
                <w:lang w:eastAsia="zh-CN"/>
              </w:rPr>
            </w:pPr>
            <w:r>
              <w:rPr>
                <w:color w:val="auto"/>
                <w:sz w:val="22"/>
                <w:szCs w:val="22"/>
                <w:lang w:eastAsia="zh-CN"/>
              </w:rPr>
              <w:t>61</w:t>
            </w:r>
          </w:p>
        </w:tc>
        <w:tc>
          <w:tcPr>
            <w:tcW w:w="234" w:type="pct"/>
            <w:noWrap/>
            <w:vAlign w:val="center"/>
          </w:tcPr>
          <w:p w14:paraId="696763F7">
            <w:pPr>
              <w:spacing w:line="240" w:lineRule="auto"/>
              <w:ind w:firstLine="0" w:firstLineChars="0"/>
              <w:jc w:val="center"/>
              <w:textAlignment w:val="auto"/>
              <w:rPr>
                <w:color w:val="auto"/>
                <w:sz w:val="22"/>
                <w:szCs w:val="22"/>
                <w:lang w:eastAsia="zh-CN"/>
              </w:rPr>
            </w:pPr>
            <w:r>
              <w:rPr>
                <w:color w:val="auto"/>
                <w:sz w:val="22"/>
                <w:szCs w:val="22"/>
                <w:lang w:eastAsia="zh-CN"/>
              </w:rPr>
              <w:t>63</w:t>
            </w:r>
          </w:p>
        </w:tc>
        <w:tc>
          <w:tcPr>
            <w:tcW w:w="234" w:type="pct"/>
            <w:noWrap/>
            <w:vAlign w:val="center"/>
          </w:tcPr>
          <w:p w14:paraId="3E72EA26">
            <w:pPr>
              <w:spacing w:line="240" w:lineRule="auto"/>
              <w:ind w:firstLine="0" w:firstLineChars="0"/>
              <w:jc w:val="center"/>
              <w:textAlignment w:val="auto"/>
              <w:rPr>
                <w:color w:val="auto"/>
                <w:sz w:val="22"/>
                <w:szCs w:val="22"/>
                <w:lang w:eastAsia="zh-CN"/>
              </w:rPr>
            </w:pPr>
            <w:r>
              <w:rPr>
                <w:color w:val="auto"/>
                <w:sz w:val="22"/>
                <w:szCs w:val="22"/>
                <w:lang w:eastAsia="zh-CN"/>
              </w:rPr>
              <w:t>59</w:t>
            </w:r>
          </w:p>
        </w:tc>
        <w:tc>
          <w:tcPr>
            <w:tcW w:w="286" w:type="pct"/>
            <w:noWrap/>
            <w:vAlign w:val="center"/>
          </w:tcPr>
          <w:p w14:paraId="598D9177">
            <w:pPr>
              <w:spacing w:line="240" w:lineRule="auto"/>
              <w:ind w:firstLine="0" w:firstLineChars="0"/>
              <w:jc w:val="center"/>
              <w:textAlignment w:val="auto"/>
              <w:rPr>
                <w:color w:val="auto"/>
                <w:sz w:val="22"/>
                <w:szCs w:val="22"/>
                <w:lang w:eastAsia="zh-CN"/>
              </w:rPr>
            </w:pPr>
            <w:r>
              <w:rPr>
                <w:color w:val="auto"/>
                <w:sz w:val="22"/>
                <w:szCs w:val="22"/>
                <w:lang w:eastAsia="zh-CN"/>
              </w:rPr>
              <w:t>57</w:t>
            </w:r>
          </w:p>
        </w:tc>
        <w:tc>
          <w:tcPr>
            <w:tcW w:w="234" w:type="pct"/>
            <w:noWrap/>
            <w:vAlign w:val="center"/>
          </w:tcPr>
          <w:p w14:paraId="27125E05">
            <w:pPr>
              <w:spacing w:line="240" w:lineRule="auto"/>
              <w:ind w:firstLine="0" w:firstLineChars="0"/>
              <w:jc w:val="center"/>
              <w:textAlignment w:val="auto"/>
              <w:rPr>
                <w:color w:val="auto"/>
                <w:sz w:val="22"/>
                <w:szCs w:val="22"/>
                <w:lang w:eastAsia="zh-CN"/>
              </w:rPr>
            </w:pPr>
            <w:r>
              <w:rPr>
                <w:color w:val="auto"/>
                <w:sz w:val="22"/>
                <w:szCs w:val="22"/>
                <w:lang w:eastAsia="zh-CN"/>
              </w:rPr>
              <w:t>57</w:t>
            </w:r>
          </w:p>
        </w:tc>
        <w:tc>
          <w:tcPr>
            <w:tcW w:w="234" w:type="pct"/>
            <w:noWrap/>
            <w:vAlign w:val="center"/>
          </w:tcPr>
          <w:p w14:paraId="06ADACDA">
            <w:pPr>
              <w:spacing w:line="240" w:lineRule="auto"/>
              <w:ind w:firstLine="0" w:firstLineChars="0"/>
              <w:jc w:val="center"/>
              <w:textAlignment w:val="auto"/>
              <w:rPr>
                <w:color w:val="auto"/>
                <w:sz w:val="22"/>
                <w:szCs w:val="22"/>
                <w:lang w:eastAsia="zh-CN"/>
              </w:rPr>
            </w:pPr>
            <w:r>
              <w:rPr>
                <w:color w:val="auto"/>
                <w:sz w:val="22"/>
                <w:szCs w:val="22"/>
                <w:lang w:eastAsia="zh-CN"/>
              </w:rPr>
              <w:t>59</w:t>
            </w:r>
          </w:p>
        </w:tc>
        <w:tc>
          <w:tcPr>
            <w:tcW w:w="286" w:type="pct"/>
            <w:noWrap/>
            <w:vAlign w:val="center"/>
          </w:tcPr>
          <w:p w14:paraId="4FCCE22A">
            <w:pPr>
              <w:spacing w:line="240" w:lineRule="auto"/>
              <w:ind w:firstLine="0" w:firstLineChars="0"/>
              <w:jc w:val="center"/>
              <w:textAlignment w:val="auto"/>
              <w:rPr>
                <w:color w:val="auto"/>
                <w:sz w:val="22"/>
                <w:szCs w:val="22"/>
                <w:lang w:eastAsia="zh-CN"/>
              </w:rPr>
            </w:pPr>
            <w:r>
              <w:rPr>
                <w:color w:val="auto"/>
                <w:sz w:val="22"/>
                <w:szCs w:val="22"/>
                <w:lang w:eastAsia="zh-CN"/>
              </w:rPr>
              <w:t>45</w:t>
            </w:r>
          </w:p>
        </w:tc>
        <w:tc>
          <w:tcPr>
            <w:tcW w:w="234" w:type="pct"/>
            <w:noWrap/>
            <w:vAlign w:val="center"/>
          </w:tcPr>
          <w:p w14:paraId="020D3D3A">
            <w:pPr>
              <w:spacing w:line="240" w:lineRule="auto"/>
              <w:ind w:firstLine="0" w:firstLineChars="0"/>
              <w:jc w:val="center"/>
              <w:textAlignment w:val="auto"/>
              <w:rPr>
                <w:color w:val="auto"/>
                <w:sz w:val="22"/>
                <w:szCs w:val="22"/>
                <w:lang w:eastAsia="zh-CN"/>
              </w:rPr>
            </w:pPr>
            <w:r>
              <w:rPr>
                <w:color w:val="auto"/>
                <w:sz w:val="22"/>
                <w:szCs w:val="22"/>
                <w:lang w:eastAsia="zh-CN"/>
              </w:rPr>
              <w:t>20</w:t>
            </w:r>
          </w:p>
        </w:tc>
        <w:tc>
          <w:tcPr>
            <w:tcW w:w="284" w:type="pct"/>
            <w:noWrap/>
            <w:vAlign w:val="center"/>
          </w:tcPr>
          <w:p w14:paraId="50F296FC">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14F1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14E24106">
            <w:pPr>
              <w:spacing w:line="240" w:lineRule="auto"/>
              <w:ind w:firstLine="0" w:firstLineChars="0"/>
              <w:jc w:val="center"/>
              <w:textAlignment w:val="auto"/>
              <w:rPr>
                <w:color w:val="auto"/>
                <w:sz w:val="22"/>
                <w:szCs w:val="22"/>
                <w:lang w:eastAsia="zh-CN"/>
              </w:rPr>
            </w:pPr>
            <w:r>
              <w:rPr>
                <w:color w:val="auto"/>
                <w:sz w:val="22"/>
                <w:szCs w:val="22"/>
                <w:lang w:eastAsia="zh-CN"/>
              </w:rPr>
              <w:t>铅</w:t>
            </w:r>
          </w:p>
        </w:tc>
        <w:tc>
          <w:tcPr>
            <w:tcW w:w="355" w:type="pct"/>
            <w:noWrap/>
            <w:vAlign w:val="center"/>
          </w:tcPr>
          <w:p w14:paraId="46E5512E">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66682EEB">
            <w:pPr>
              <w:spacing w:line="240" w:lineRule="auto"/>
              <w:ind w:firstLine="0" w:firstLineChars="0"/>
              <w:jc w:val="center"/>
              <w:textAlignment w:val="auto"/>
              <w:rPr>
                <w:color w:val="auto"/>
                <w:sz w:val="22"/>
                <w:szCs w:val="22"/>
                <w:lang w:eastAsia="zh-CN"/>
              </w:rPr>
            </w:pPr>
            <w:r>
              <w:rPr>
                <w:color w:val="auto"/>
                <w:sz w:val="22"/>
                <w:szCs w:val="22"/>
                <w:lang w:eastAsia="zh-CN"/>
              </w:rPr>
              <w:t>10.2</w:t>
            </w:r>
          </w:p>
        </w:tc>
        <w:tc>
          <w:tcPr>
            <w:tcW w:w="287" w:type="pct"/>
            <w:noWrap/>
            <w:vAlign w:val="center"/>
          </w:tcPr>
          <w:p w14:paraId="45DCEC13">
            <w:pPr>
              <w:spacing w:line="240" w:lineRule="auto"/>
              <w:ind w:firstLine="0" w:firstLineChars="0"/>
              <w:jc w:val="center"/>
              <w:textAlignment w:val="auto"/>
              <w:rPr>
                <w:color w:val="auto"/>
                <w:sz w:val="22"/>
                <w:szCs w:val="22"/>
                <w:lang w:eastAsia="zh-CN"/>
              </w:rPr>
            </w:pPr>
            <w:r>
              <w:rPr>
                <w:color w:val="auto"/>
                <w:sz w:val="22"/>
                <w:szCs w:val="22"/>
                <w:lang w:eastAsia="zh-CN"/>
              </w:rPr>
              <w:t>8.6</w:t>
            </w:r>
          </w:p>
        </w:tc>
        <w:tc>
          <w:tcPr>
            <w:tcW w:w="235" w:type="pct"/>
            <w:noWrap/>
            <w:vAlign w:val="center"/>
          </w:tcPr>
          <w:p w14:paraId="475974A9">
            <w:pPr>
              <w:spacing w:line="240" w:lineRule="auto"/>
              <w:ind w:firstLine="0" w:firstLineChars="0"/>
              <w:jc w:val="center"/>
              <w:textAlignment w:val="auto"/>
              <w:rPr>
                <w:color w:val="auto"/>
                <w:sz w:val="22"/>
                <w:szCs w:val="22"/>
                <w:lang w:eastAsia="zh-CN"/>
              </w:rPr>
            </w:pPr>
            <w:r>
              <w:rPr>
                <w:color w:val="auto"/>
                <w:sz w:val="22"/>
                <w:szCs w:val="22"/>
                <w:lang w:eastAsia="zh-CN"/>
              </w:rPr>
              <w:t>8</w:t>
            </w:r>
          </w:p>
        </w:tc>
        <w:tc>
          <w:tcPr>
            <w:tcW w:w="234" w:type="pct"/>
            <w:noWrap/>
            <w:vAlign w:val="center"/>
          </w:tcPr>
          <w:p w14:paraId="4DDD567A">
            <w:pPr>
              <w:spacing w:line="240" w:lineRule="auto"/>
              <w:ind w:firstLine="0" w:firstLineChars="0"/>
              <w:jc w:val="center"/>
              <w:textAlignment w:val="auto"/>
              <w:rPr>
                <w:color w:val="auto"/>
                <w:sz w:val="22"/>
                <w:szCs w:val="22"/>
                <w:lang w:eastAsia="zh-CN"/>
              </w:rPr>
            </w:pPr>
            <w:r>
              <w:rPr>
                <w:color w:val="auto"/>
                <w:sz w:val="22"/>
                <w:szCs w:val="22"/>
                <w:lang w:eastAsia="zh-CN"/>
              </w:rPr>
              <w:t>10.7</w:t>
            </w:r>
          </w:p>
        </w:tc>
        <w:tc>
          <w:tcPr>
            <w:tcW w:w="286" w:type="pct"/>
            <w:noWrap/>
            <w:vAlign w:val="center"/>
          </w:tcPr>
          <w:p w14:paraId="3F4B736B">
            <w:pPr>
              <w:spacing w:line="240" w:lineRule="auto"/>
              <w:ind w:firstLine="0" w:firstLineChars="0"/>
              <w:jc w:val="center"/>
              <w:textAlignment w:val="auto"/>
              <w:rPr>
                <w:color w:val="auto"/>
                <w:sz w:val="22"/>
                <w:szCs w:val="22"/>
                <w:lang w:eastAsia="zh-CN"/>
              </w:rPr>
            </w:pPr>
            <w:r>
              <w:rPr>
                <w:color w:val="auto"/>
                <w:sz w:val="22"/>
                <w:szCs w:val="22"/>
                <w:lang w:eastAsia="zh-CN"/>
              </w:rPr>
              <w:t>9.6</w:t>
            </w:r>
          </w:p>
        </w:tc>
        <w:tc>
          <w:tcPr>
            <w:tcW w:w="235" w:type="pct"/>
            <w:noWrap/>
            <w:vAlign w:val="center"/>
          </w:tcPr>
          <w:p w14:paraId="4C979554">
            <w:pPr>
              <w:spacing w:line="240" w:lineRule="auto"/>
              <w:ind w:firstLine="0" w:firstLineChars="0"/>
              <w:jc w:val="center"/>
              <w:textAlignment w:val="auto"/>
              <w:rPr>
                <w:color w:val="auto"/>
                <w:sz w:val="22"/>
                <w:szCs w:val="22"/>
                <w:lang w:eastAsia="zh-CN"/>
              </w:rPr>
            </w:pPr>
            <w:r>
              <w:rPr>
                <w:color w:val="auto"/>
                <w:sz w:val="22"/>
                <w:szCs w:val="22"/>
                <w:lang w:eastAsia="zh-CN"/>
              </w:rPr>
              <w:t>7.6</w:t>
            </w:r>
          </w:p>
        </w:tc>
        <w:tc>
          <w:tcPr>
            <w:tcW w:w="234" w:type="pct"/>
            <w:noWrap/>
            <w:vAlign w:val="center"/>
          </w:tcPr>
          <w:p w14:paraId="6E489FF7">
            <w:pPr>
              <w:spacing w:line="240" w:lineRule="auto"/>
              <w:ind w:firstLine="0" w:firstLineChars="0"/>
              <w:jc w:val="center"/>
              <w:textAlignment w:val="auto"/>
              <w:rPr>
                <w:color w:val="auto"/>
                <w:sz w:val="22"/>
                <w:szCs w:val="22"/>
                <w:lang w:eastAsia="zh-CN"/>
              </w:rPr>
            </w:pPr>
            <w:r>
              <w:rPr>
                <w:color w:val="auto"/>
                <w:sz w:val="22"/>
                <w:szCs w:val="22"/>
                <w:lang w:eastAsia="zh-CN"/>
              </w:rPr>
              <w:t>8.3</w:t>
            </w:r>
          </w:p>
        </w:tc>
        <w:tc>
          <w:tcPr>
            <w:tcW w:w="286" w:type="pct"/>
            <w:noWrap/>
            <w:vAlign w:val="center"/>
          </w:tcPr>
          <w:p w14:paraId="732DA882">
            <w:pPr>
              <w:spacing w:line="240" w:lineRule="auto"/>
              <w:ind w:firstLine="0" w:firstLineChars="0"/>
              <w:jc w:val="center"/>
              <w:textAlignment w:val="auto"/>
              <w:rPr>
                <w:color w:val="auto"/>
                <w:sz w:val="22"/>
                <w:szCs w:val="22"/>
                <w:lang w:eastAsia="zh-CN"/>
              </w:rPr>
            </w:pPr>
            <w:r>
              <w:rPr>
                <w:color w:val="auto"/>
                <w:sz w:val="22"/>
                <w:szCs w:val="22"/>
                <w:lang w:eastAsia="zh-CN"/>
              </w:rPr>
              <w:t>14.6</w:t>
            </w:r>
          </w:p>
        </w:tc>
        <w:tc>
          <w:tcPr>
            <w:tcW w:w="234" w:type="pct"/>
            <w:noWrap/>
            <w:vAlign w:val="center"/>
          </w:tcPr>
          <w:p w14:paraId="39A68514">
            <w:pPr>
              <w:spacing w:line="240" w:lineRule="auto"/>
              <w:ind w:firstLine="0" w:firstLineChars="0"/>
              <w:jc w:val="center"/>
              <w:textAlignment w:val="auto"/>
              <w:rPr>
                <w:color w:val="auto"/>
                <w:sz w:val="22"/>
                <w:szCs w:val="22"/>
                <w:lang w:eastAsia="zh-CN"/>
              </w:rPr>
            </w:pPr>
            <w:r>
              <w:rPr>
                <w:color w:val="auto"/>
                <w:sz w:val="22"/>
                <w:szCs w:val="22"/>
                <w:lang w:eastAsia="zh-CN"/>
              </w:rPr>
              <w:t>9.2</w:t>
            </w:r>
          </w:p>
        </w:tc>
        <w:tc>
          <w:tcPr>
            <w:tcW w:w="234" w:type="pct"/>
            <w:noWrap/>
            <w:vAlign w:val="center"/>
          </w:tcPr>
          <w:p w14:paraId="444C21DD">
            <w:pPr>
              <w:spacing w:line="240" w:lineRule="auto"/>
              <w:ind w:firstLine="0" w:firstLineChars="0"/>
              <w:jc w:val="center"/>
              <w:textAlignment w:val="auto"/>
              <w:rPr>
                <w:color w:val="auto"/>
                <w:sz w:val="22"/>
                <w:szCs w:val="22"/>
                <w:lang w:eastAsia="zh-CN"/>
              </w:rPr>
            </w:pPr>
            <w:r>
              <w:rPr>
                <w:color w:val="auto"/>
                <w:sz w:val="22"/>
                <w:szCs w:val="22"/>
                <w:lang w:eastAsia="zh-CN"/>
              </w:rPr>
              <w:t>9.6</w:t>
            </w:r>
          </w:p>
        </w:tc>
        <w:tc>
          <w:tcPr>
            <w:tcW w:w="286" w:type="pct"/>
            <w:noWrap/>
            <w:vAlign w:val="center"/>
          </w:tcPr>
          <w:p w14:paraId="37BBEDB5">
            <w:pPr>
              <w:spacing w:line="240" w:lineRule="auto"/>
              <w:ind w:firstLine="0" w:firstLineChars="0"/>
              <w:jc w:val="center"/>
              <w:textAlignment w:val="auto"/>
              <w:rPr>
                <w:color w:val="auto"/>
                <w:sz w:val="22"/>
                <w:szCs w:val="22"/>
                <w:lang w:eastAsia="zh-CN"/>
              </w:rPr>
            </w:pPr>
            <w:r>
              <w:rPr>
                <w:color w:val="auto"/>
                <w:sz w:val="22"/>
                <w:szCs w:val="22"/>
                <w:lang w:eastAsia="zh-CN"/>
              </w:rPr>
              <w:t>9.1</w:t>
            </w:r>
          </w:p>
        </w:tc>
        <w:tc>
          <w:tcPr>
            <w:tcW w:w="234" w:type="pct"/>
            <w:noWrap/>
            <w:vAlign w:val="center"/>
          </w:tcPr>
          <w:p w14:paraId="3F9B0B1A">
            <w:pPr>
              <w:spacing w:line="240" w:lineRule="auto"/>
              <w:ind w:firstLine="0" w:firstLineChars="0"/>
              <w:jc w:val="center"/>
              <w:textAlignment w:val="auto"/>
              <w:rPr>
                <w:color w:val="auto"/>
                <w:sz w:val="22"/>
                <w:szCs w:val="22"/>
                <w:lang w:eastAsia="zh-CN"/>
              </w:rPr>
            </w:pPr>
            <w:r>
              <w:rPr>
                <w:color w:val="auto"/>
                <w:sz w:val="22"/>
                <w:szCs w:val="22"/>
                <w:lang w:eastAsia="zh-CN"/>
              </w:rPr>
              <w:t>10.4</w:t>
            </w:r>
          </w:p>
        </w:tc>
        <w:tc>
          <w:tcPr>
            <w:tcW w:w="234" w:type="pct"/>
            <w:noWrap/>
            <w:vAlign w:val="center"/>
          </w:tcPr>
          <w:p w14:paraId="3A05AFD3">
            <w:pPr>
              <w:spacing w:line="240" w:lineRule="auto"/>
              <w:ind w:firstLine="0" w:firstLineChars="0"/>
              <w:jc w:val="center"/>
              <w:textAlignment w:val="auto"/>
              <w:rPr>
                <w:color w:val="auto"/>
                <w:sz w:val="22"/>
                <w:szCs w:val="22"/>
                <w:lang w:eastAsia="zh-CN"/>
              </w:rPr>
            </w:pPr>
            <w:r>
              <w:rPr>
                <w:color w:val="auto"/>
                <w:sz w:val="22"/>
                <w:szCs w:val="22"/>
                <w:lang w:eastAsia="zh-CN"/>
              </w:rPr>
              <w:t>10.2</w:t>
            </w:r>
          </w:p>
        </w:tc>
        <w:tc>
          <w:tcPr>
            <w:tcW w:w="286" w:type="pct"/>
            <w:noWrap/>
            <w:vAlign w:val="center"/>
          </w:tcPr>
          <w:p w14:paraId="07370128">
            <w:pPr>
              <w:spacing w:line="240" w:lineRule="auto"/>
              <w:ind w:firstLine="0" w:firstLineChars="0"/>
              <w:jc w:val="center"/>
              <w:textAlignment w:val="auto"/>
              <w:rPr>
                <w:color w:val="auto"/>
                <w:sz w:val="22"/>
                <w:szCs w:val="22"/>
                <w:lang w:eastAsia="zh-CN"/>
              </w:rPr>
            </w:pPr>
            <w:r>
              <w:rPr>
                <w:color w:val="auto"/>
                <w:sz w:val="22"/>
                <w:szCs w:val="22"/>
                <w:lang w:eastAsia="zh-CN"/>
              </w:rPr>
              <w:t>7.8</w:t>
            </w:r>
          </w:p>
        </w:tc>
        <w:tc>
          <w:tcPr>
            <w:tcW w:w="234" w:type="pct"/>
            <w:noWrap/>
            <w:vAlign w:val="center"/>
          </w:tcPr>
          <w:p w14:paraId="6434044A">
            <w:pPr>
              <w:spacing w:line="240" w:lineRule="auto"/>
              <w:ind w:firstLine="0" w:firstLineChars="0"/>
              <w:jc w:val="center"/>
              <w:textAlignment w:val="auto"/>
              <w:rPr>
                <w:color w:val="auto"/>
                <w:sz w:val="22"/>
                <w:szCs w:val="22"/>
                <w:lang w:eastAsia="zh-CN"/>
              </w:rPr>
            </w:pPr>
            <w:r>
              <w:rPr>
                <w:color w:val="auto"/>
                <w:sz w:val="22"/>
                <w:szCs w:val="22"/>
                <w:lang w:eastAsia="zh-CN"/>
              </w:rPr>
              <w:t>1.3</w:t>
            </w:r>
          </w:p>
        </w:tc>
        <w:tc>
          <w:tcPr>
            <w:tcW w:w="284" w:type="pct"/>
            <w:noWrap/>
            <w:vAlign w:val="center"/>
          </w:tcPr>
          <w:p w14:paraId="3A9583E5">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1FCA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15F049A6">
            <w:pPr>
              <w:spacing w:line="240" w:lineRule="auto"/>
              <w:ind w:firstLine="0" w:firstLineChars="0"/>
              <w:jc w:val="center"/>
              <w:textAlignment w:val="auto"/>
              <w:rPr>
                <w:color w:val="auto"/>
                <w:sz w:val="22"/>
                <w:szCs w:val="22"/>
                <w:lang w:eastAsia="zh-CN"/>
              </w:rPr>
            </w:pPr>
            <w:r>
              <w:rPr>
                <w:color w:val="auto"/>
                <w:sz w:val="22"/>
                <w:szCs w:val="22"/>
                <w:lang w:eastAsia="zh-CN"/>
              </w:rPr>
              <w:t>镉</w:t>
            </w:r>
          </w:p>
        </w:tc>
        <w:tc>
          <w:tcPr>
            <w:tcW w:w="355" w:type="pct"/>
            <w:noWrap/>
            <w:vAlign w:val="center"/>
          </w:tcPr>
          <w:p w14:paraId="3E460F91">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20CFF23D">
            <w:pPr>
              <w:spacing w:line="240" w:lineRule="auto"/>
              <w:ind w:firstLine="0" w:firstLineChars="0"/>
              <w:jc w:val="center"/>
              <w:textAlignment w:val="auto"/>
              <w:rPr>
                <w:color w:val="auto"/>
                <w:sz w:val="22"/>
                <w:szCs w:val="22"/>
                <w:lang w:eastAsia="zh-CN"/>
              </w:rPr>
            </w:pPr>
            <w:r>
              <w:rPr>
                <w:color w:val="auto"/>
                <w:sz w:val="22"/>
                <w:szCs w:val="22"/>
                <w:lang w:eastAsia="zh-CN"/>
              </w:rPr>
              <w:t>0.11</w:t>
            </w:r>
          </w:p>
        </w:tc>
        <w:tc>
          <w:tcPr>
            <w:tcW w:w="287" w:type="pct"/>
            <w:noWrap/>
            <w:vAlign w:val="center"/>
          </w:tcPr>
          <w:p w14:paraId="648CC95A">
            <w:pPr>
              <w:spacing w:line="240" w:lineRule="auto"/>
              <w:ind w:firstLine="0" w:firstLineChars="0"/>
              <w:jc w:val="center"/>
              <w:textAlignment w:val="auto"/>
              <w:rPr>
                <w:color w:val="auto"/>
                <w:sz w:val="22"/>
                <w:szCs w:val="22"/>
                <w:lang w:eastAsia="zh-CN"/>
              </w:rPr>
            </w:pPr>
            <w:r>
              <w:rPr>
                <w:color w:val="auto"/>
                <w:sz w:val="22"/>
                <w:szCs w:val="22"/>
                <w:lang w:eastAsia="zh-CN"/>
              </w:rPr>
              <w:t>0.08</w:t>
            </w:r>
          </w:p>
        </w:tc>
        <w:tc>
          <w:tcPr>
            <w:tcW w:w="235" w:type="pct"/>
            <w:noWrap/>
            <w:vAlign w:val="center"/>
          </w:tcPr>
          <w:p w14:paraId="08156E92">
            <w:pPr>
              <w:spacing w:line="240" w:lineRule="auto"/>
              <w:ind w:firstLine="0" w:firstLineChars="0"/>
              <w:jc w:val="center"/>
              <w:textAlignment w:val="auto"/>
              <w:rPr>
                <w:color w:val="auto"/>
                <w:sz w:val="22"/>
                <w:szCs w:val="22"/>
                <w:lang w:eastAsia="zh-CN"/>
              </w:rPr>
            </w:pPr>
            <w:r>
              <w:rPr>
                <w:color w:val="auto"/>
                <w:sz w:val="22"/>
                <w:szCs w:val="22"/>
                <w:lang w:eastAsia="zh-CN"/>
              </w:rPr>
              <w:t>0.09</w:t>
            </w:r>
          </w:p>
        </w:tc>
        <w:tc>
          <w:tcPr>
            <w:tcW w:w="234" w:type="pct"/>
            <w:noWrap/>
            <w:vAlign w:val="center"/>
          </w:tcPr>
          <w:p w14:paraId="393F8798">
            <w:pPr>
              <w:spacing w:line="240" w:lineRule="auto"/>
              <w:ind w:firstLine="0" w:firstLineChars="0"/>
              <w:jc w:val="center"/>
              <w:textAlignment w:val="auto"/>
              <w:rPr>
                <w:color w:val="auto"/>
                <w:sz w:val="22"/>
                <w:szCs w:val="22"/>
                <w:lang w:eastAsia="zh-CN"/>
              </w:rPr>
            </w:pPr>
            <w:r>
              <w:rPr>
                <w:color w:val="auto"/>
                <w:sz w:val="22"/>
                <w:szCs w:val="22"/>
                <w:lang w:eastAsia="zh-CN"/>
              </w:rPr>
              <w:t>0.08</w:t>
            </w:r>
          </w:p>
        </w:tc>
        <w:tc>
          <w:tcPr>
            <w:tcW w:w="286" w:type="pct"/>
            <w:noWrap/>
            <w:vAlign w:val="center"/>
          </w:tcPr>
          <w:p w14:paraId="5541A0AB">
            <w:pPr>
              <w:spacing w:line="240" w:lineRule="auto"/>
              <w:ind w:firstLine="0" w:firstLineChars="0"/>
              <w:jc w:val="center"/>
              <w:textAlignment w:val="auto"/>
              <w:rPr>
                <w:color w:val="auto"/>
                <w:sz w:val="22"/>
                <w:szCs w:val="22"/>
                <w:lang w:eastAsia="zh-CN"/>
              </w:rPr>
            </w:pPr>
            <w:r>
              <w:rPr>
                <w:color w:val="auto"/>
                <w:sz w:val="22"/>
                <w:szCs w:val="22"/>
                <w:lang w:eastAsia="zh-CN"/>
              </w:rPr>
              <w:t>0.08</w:t>
            </w:r>
          </w:p>
        </w:tc>
        <w:tc>
          <w:tcPr>
            <w:tcW w:w="235" w:type="pct"/>
            <w:noWrap/>
            <w:vAlign w:val="center"/>
          </w:tcPr>
          <w:p w14:paraId="51BDA0C7">
            <w:pPr>
              <w:spacing w:line="240" w:lineRule="auto"/>
              <w:ind w:firstLine="0" w:firstLineChars="0"/>
              <w:jc w:val="center"/>
              <w:textAlignment w:val="auto"/>
              <w:rPr>
                <w:color w:val="auto"/>
                <w:sz w:val="22"/>
                <w:szCs w:val="22"/>
                <w:lang w:eastAsia="zh-CN"/>
              </w:rPr>
            </w:pPr>
            <w:r>
              <w:rPr>
                <w:color w:val="auto"/>
                <w:sz w:val="22"/>
                <w:szCs w:val="22"/>
                <w:lang w:eastAsia="zh-CN"/>
              </w:rPr>
              <w:t>0.08</w:t>
            </w:r>
          </w:p>
        </w:tc>
        <w:tc>
          <w:tcPr>
            <w:tcW w:w="234" w:type="pct"/>
            <w:noWrap/>
            <w:vAlign w:val="center"/>
          </w:tcPr>
          <w:p w14:paraId="72CDD845">
            <w:pPr>
              <w:spacing w:line="240" w:lineRule="auto"/>
              <w:ind w:firstLine="0" w:firstLineChars="0"/>
              <w:jc w:val="center"/>
              <w:textAlignment w:val="auto"/>
              <w:rPr>
                <w:color w:val="auto"/>
                <w:sz w:val="22"/>
                <w:szCs w:val="22"/>
                <w:lang w:eastAsia="zh-CN"/>
              </w:rPr>
            </w:pPr>
            <w:r>
              <w:rPr>
                <w:color w:val="auto"/>
                <w:sz w:val="22"/>
                <w:szCs w:val="22"/>
                <w:lang w:eastAsia="zh-CN"/>
              </w:rPr>
              <w:t>0.08</w:t>
            </w:r>
          </w:p>
        </w:tc>
        <w:tc>
          <w:tcPr>
            <w:tcW w:w="286" w:type="pct"/>
            <w:noWrap/>
            <w:vAlign w:val="center"/>
          </w:tcPr>
          <w:p w14:paraId="5DEEB112">
            <w:pPr>
              <w:spacing w:line="240" w:lineRule="auto"/>
              <w:ind w:firstLine="0" w:firstLineChars="0"/>
              <w:jc w:val="center"/>
              <w:textAlignment w:val="auto"/>
              <w:rPr>
                <w:color w:val="auto"/>
                <w:sz w:val="22"/>
                <w:szCs w:val="22"/>
                <w:lang w:eastAsia="zh-CN"/>
              </w:rPr>
            </w:pPr>
            <w:r>
              <w:rPr>
                <w:color w:val="auto"/>
                <w:sz w:val="22"/>
                <w:szCs w:val="22"/>
                <w:lang w:eastAsia="zh-CN"/>
              </w:rPr>
              <w:t>0.15</w:t>
            </w:r>
          </w:p>
        </w:tc>
        <w:tc>
          <w:tcPr>
            <w:tcW w:w="234" w:type="pct"/>
            <w:noWrap/>
            <w:vAlign w:val="center"/>
          </w:tcPr>
          <w:p w14:paraId="290BEFDC">
            <w:pPr>
              <w:spacing w:line="240" w:lineRule="auto"/>
              <w:ind w:firstLine="0" w:firstLineChars="0"/>
              <w:jc w:val="center"/>
              <w:textAlignment w:val="auto"/>
              <w:rPr>
                <w:color w:val="auto"/>
                <w:sz w:val="22"/>
                <w:szCs w:val="22"/>
                <w:lang w:eastAsia="zh-CN"/>
              </w:rPr>
            </w:pPr>
            <w:r>
              <w:rPr>
                <w:color w:val="auto"/>
                <w:sz w:val="22"/>
                <w:szCs w:val="22"/>
                <w:lang w:eastAsia="zh-CN"/>
              </w:rPr>
              <w:t>0.06</w:t>
            </w:r>
          </w:p>
        </w:tc>
        <w:tc>
          <w:tcPr>
            <w:tcW w:w="234" w:type="pct"/>
            <w:noWrap/>
            <w:vAlign w:val="center"/>
          </w:tcPr>
          <w:p w14:paraId="49FD891D">
            <w:pPr>
              <w:spacing w:line="240" w:lineRule="auto"/>
              <w:ind w:firstLine="0" w:firstLineChars="0"/>
              <w:jc w:val="center"/>
              <w:textAlignment w:val="auto"/>
              <w:rPr>
                <w:color w:val="auto"/>
                <w:sz w:val="22"/>
                <w:szCs w:val="22"/>
                <w:lang w:eastAsia="zh-CN"/>
              </w:rPr>
            </w:pPr>
            <w:r>
              <w:rPr>
                <w:color w:val="auto"/>
                <w:sz w:val="22"/>
                <w:szCs w:val="22"/>
                <w:lang w:eastAsia="zh-CN"/>
              </w:rPr>
              <w:t>0.07</w:t>
            </w:r>
          </w:p>
        </w:tc>
        <w:tc>
          <w:tcPr>
            <w:tcW w:w="286" w:type="pct"/>
            <w:noWrap/>
            <w:vAlign w:val="center"/>
          </w:tcPr>
          <w:p w14:paraId="1E81EE3C">
            <w:pPr>
              <w:spacing w:line="240" w:lineRule="auto"/>
              <w:ind w:firstLine="0" w:firstLineChars="0"/>
              <w:jc w:val="center"/>
              <w:textAlignment w:val="auto"/>
              <w:rPr>
                <w:color w:val="auto"/>
                <w:sz w:val="22"/>
                <w:szCs w:val="22"/>
                <w:lang w:eastAsia="zh-CN"/>
              </w:rPr>
            </w:pPr>
            <w:r>
              <w:rPr>
                <w:color w:val="auto"/>
                <w:sz w:val="22"/>
                <w:szCs w:val="22"/>
                <w:lang w:eastAsia="zh-CN"/>
              </w:rPr>
              <w:t>0.08</w:t>
            </w:r>
          </w:p>
        </w:tc>
        <w:tc>
          <w:tcPr>
            <w:tcW w:w="234" w:type="pct"/>
            <w:noWrap/>
            <w:vAlign w:val="center"/>
          </w:tcPr>
          <w:p w14:paraId="799D3F52">
            <w:pPr>
              <w:spacing w:line="240" w:lineRule="auto"/>
              <w:ind w:firstLine="0" w:firstLineChars="0"/>
              <w:jc w:val="center"/>
              <w:textAlignment w:val="auto"/>
              <w:rPr>
                <w:color w:val="auto"/>
                <w:sz w:val="22"/>
                <w:szCs w:val="22"/>
                <w:lang w:eastAsia="zh-CN"/>
              </w:rPr>
            </w:pPr>
            <w:r>
              <w:rPr>
                <w:color w:val="auto"/>
                <w:sz w:val="22"/>
                <w:szCs w:val="22"/>
                <w:lang w:eastAsia="zh-CN"/>
              </w:rPr>
              <w:t>0.08</w:t>
            </w:r>
          </w:p>
        </w:tc>
        <w:tc>
          <w:tcPr>
            <w:tcW w:w="234" w:type="pct"/>
            <w:noWrap/>
            <w:vAlign w:val="center"/>
          </w:tcPr>
          <w:p w14:paraId="20933097">
            <w:pPr>
              <w:spacing w:line="240" w:lineRule="auto"/>
              <w:ind w:firstLine="0" w:firstLineChars="0"/>
              <w:jc w:val="center"/>
              <w:textAlignment w:val="auto"/>
              <w:rPr>
                <w:color w:val="auto"/>
                <w:sz w:val="22"/>
                <w:szCs w:val="22"/>
                <w:lang w:eastAsia="zh-CN"/>
              </w:rPr>
            </w:pPr>
            <w:r>
              <w:rPr>
                <w:color w:val="auto"/>
                <w:sz w:val="22"/>
                <w:szCs w:val="22"/>
                <w:lang w:eastAsia="zh-CN"/>
              </w:rPr>
              <w:t>0.13</w:t>
            </w:r>
          </w:p>
        </w:tc>
        <w:tc>
          <w:tcPr>
            <w:tcW w:w="286" w:type="pct"/>
            <w:noWrap/>
            <w:vAlign w:val="center"/>
          </w:tcPr>
          <w:p w14:paraId="49BBD7D0">
            <w:pPr>
              <w:spacing w:line="240" w:lineRule="auto"/>
              <w:ind w:firstLine="0" w:firstLineChars="0"/>
              <w:jc w:val="center"/>
              <w:textAlignment w:val="auto"/>
              <w:rPr>
                <w:color w:val="auto"/>
                <w:sz w:val="22"/>
                <w:szCs w:val="22"/>
                <w:lang w:eastAsia="zh-CN"/>
              </w:rPr>
            </w:pPr>
            <w:r>
              <w:rPr>
                <w:color w:val="auto"/>
                <w:sz w:val="22"/>
                <w:szCs w:val="22"/>
                <w:lang w:eastAsia="zh-CN"/>
              </w:rPr>
              <w:t>0.09</w:t>
            </w:r>
          </w:p>
        </w:tc>
        <w:tc>
          <w:tcPr>
            <w:tcW w:w="234" w:type="pct"/>
            <w:noWrap/>
            <w:vAlign w:val="center"/>
          </w:tcPr>
          <w:p w14:paraId="465320ED">
            <w:pPr>
              <w:spacing w:line="240" w:lineRule="auto"/>
              <w:ind w:firstLine="0" w:firstLineChars="0"/>
              <w:jc w:val="center"/>
              <w:textAlignment w:val="auto"/>
              <w:rPr>
                <w:color w:val="auto"/>
                <w:sz w:val="22"/>
                <w:szCs w:val="22"/>
                <w:lang w:eastAsia="zh-CN"/>
              </w:rPr>
            </w:pPr>
            <w:r>
              <w:rPr>
                <w:color w:val="auto"/>
                <w:sz w:val="22"/>
                <w:szCs w:val="22"/>
                <w:lang w:eastAsia="zh-CN"/>
              </w:rPr>
              <w:t>0.1</w:t>
            </w:r>
          </w:p>
        </w:tc>
        <w:tc>
          <w:tcPr>
            <w:tcW w:w="284" w:type="pct"/>
            <w:noWrap/>
            <w:vAlign w:val="center"/>
          </w:tcPr>
          <w:p w14:paraId="7E23002E">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11D7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47188708">
            <w:pPr>
              <w:spacing w:line="240" w:lineRule="auto"/>
              <w:ind w:firstLine="0" w:firstLineChars="0"/>
              <w:jc w:val="center"/>
              <w:textAlignment w:val="auto"/>
              <w:rPr>
                <w:color w:val="auto"/>
                <w:sz w:val="22"/>
                <w:szCs w:val="22"/>
                <w:lang w:eastAsia="zh-CN"/>
              </w:rPr>
            </w:pPr>
            <w:r>
              <w:rPr>
                <w:color w:val="auto"/>
                <w:sz w:val="22"/>
                <w:szCs w:val="22"/>
                <w:lang w:eastAsia="zh-CN"/>
              </w:rPr>
              <w:t>六价铬</w:t>
            </w:r>
          </w:p>
        </w:tc>
        <w:tc>
          <w:tcPr>
            <w:tcW w:w="355" w:type="pct"/>
            <w:noWrap/>
            <w:vAlign w:val="center"/>
          </w:tcPr>
          <w:p w14:paraId="13011760">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2BEA6CB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5B59236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05AF595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30255C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BA1E64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0D0CC92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E8CB07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65A5E8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3EA569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007982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E64A86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69C11B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C5F6A3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37AEC0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DBD311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1E111ED1">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1635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25CA44EF">
            <w:pPr>
              <w:spacing w:line="240" w:lineRule="auto"/>
              <w:ind w:firstLine="0" w:firstLineChars="0"/>
              <w:jc w:val="center"/>
              <w:textAlignment w:val="auto"/>
              <w:rPr>
                <w:color w:val="auto"/>
                <w:sz w:val="22"/>
                <w:szCs w:val="22"/>
                <w:lang w:eastAsia="zh-CN"/>
              </w:rPr>
            </w:pPr>
            <w:r>
              <w:rPr>
                <w:color w:val="auto"/>
                <w:sz w:val="22"/>
                <w:szCs w:val="22"/>
                <w:lang w:eastAsia="zh-CN"/>
              </w:rPr>
              <w:t>苯胺</w:t>
            </w:r>
          </w:p>
        </w:tc>
        <w:tc>
          <w:tcPr>
            <w:tcW w:w="355" w:type="pct"/>
            <w:noWrap/>
            <w:vAlign w:val="center"/>
          </w:tcPr>
          <w:p w14:paraId="5BC348C8">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6DCC173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49A29A4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E0569C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0B8359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5ED899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24C489F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2ED012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952E34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BE6030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20EA3C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6AD850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9D5037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BF275E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FA1BC9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ACCC3F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4C87F0FE">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436D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0D68A586">
            <w:pPr>
              <w:spacing w:line="240" w:lineRule="auto"/>
              <w:ind w:firstLine="0" w:firstLineChars="0"/>
              <w:jc w:val="center"/>
              <w:textAlignment w:val="auto"/>
              <w:rPr>
                <w:color w:val="auto"/>
                <w:sz w:val="22"/>
                <w:szCs w:val="22"/>
                <w:lang w:eastAsia="zh-CN"/>
              </w:rPr>
            </w:pPr>
            <w:r>
              <w:rPr>
                <w:color w:val="auto"/>
                <w:sz w:val="22"/>
                <w:szCs w:val="22"/>
                <w:lang w:eastAsia="zh-CN"/>
              </w:rPr>
              <w:t>2-氯苯酚</w:t>
            </w:r>
          </w:p>
        </w:tc>
        <w:tc>
          <w:tcPr>
            <w:tcW w:w="355" w:type="pct"/>
            <w:noWrap/>
            <w:vAlign w:val="center"/>
          </w:tcPr>
          <w:p w14:paraId="02A2AE85">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360DD79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4C13B8C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2BA5B39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EE7924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4E29EC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64F1357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49D10E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89DBB9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631811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43334C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B7C070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025E6B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90FDDA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0B7493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2801B3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27A015B2">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3410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4C945CEA">
            <w:pPr>
              <w:spacing w:line="240" w:lineRule="auto"/>
              <w:ind w:firstLine="0" w:firstLineChars="0"/>
              <w:jc w:val="center"/>
              <w:textAlignment w:val="auto"/>
              <w:rPr>
                <w:color w:val="auto"/>
                <w:sz w:val="22"/>
                <w:szCs w:val="22"/>
                <w:lang w:eastAsia="zh-CN"/>
              </w:rPr>
            </w:pPr>
            <w:r>
              <w:rPr>
                <w:color w:val="auto"/>
                <w:sz w:val="22"/>
                <w:szCs w:val="22"/>
                <w:lang w:eastAsia="zh-CN"/>
              </w:rPr>
              <w:t>硝基苯</w:t>
            </w:r>
          </w:p>
        </w:tc>
        <w:tc>
          <w:tcPr>
            <w:tcW w:w="355" w:type="pct"/>
            <w:noWrap/>
            <w:vAlign w:val="center"/>
          </w:tcPr>
          <w:p w14:paraId="72BD67C7">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6743374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18AC6D8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29F343A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477A64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D31C8C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69EF765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29BECD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2D9593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740181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0E8783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159357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665F65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0A76F9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2700E7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FE8416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1C20DED0">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4B68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7998B91F">
            <w:pPr>
              <w:spacing w:line="240" w:lineRule="auto"/>
              <w:ind w:firstLine="0" w:firstLineChars="0"/>
              <w:jc w:val="center"/>
              <w:textAlignment w:val="auto"/>
              <w:rPr>
                <w:color w:val="auto"/>
                <w:sz w:val="22"/>
                <w:szCs w:val="22"/>
                <w:lang w:eastAsia="zh-CN"/>
              </w:rPr>
            </w:pPr>
            <w:r>
              <w:rPr>
                <w:color w:val="auto"/>
                <w:sz w:val="22"/>
                <w:szCs w:val="22"/>
                <w:lang w:eastAsia="zh-CN"/>
              </w:rPr>
              <w:t>萘</w:t>
            </w:r>
          </w:p>
        </w:tc>
        <w:tc>
          <w:tcPr>
            <w:tcW w:w="355" w:type="pct"/>
            <w:noWrap/>
            <w:vAlign w:val="center"/>
          </w:tcPr>
          <w:p w14:paraId="7302C1F6">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4BD7E33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3433AD2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D85E57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4C1DB1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BFE72F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5B8D72B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C77333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3F4C98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0E4263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B9C0F7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D08F94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C4FFE7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3E22E2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711E2A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43172B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1809CF76">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0D8D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0A243561">
            <w:pPr>
              <w:spacing w:line="240" w:lineRule="auto"/>
              <w:ind w:firstLine="0" w:firstLineChars="0"/>
              <w:jc w:val="center"/>
              <w:textAlignment w:val="auto"/>
              <w:rPr>
                <w:color w:val="auto"/>
                <w:sz w:val="22"/>
                <w:szCs w:val="22"/>
                <w:lang w:eastAsia="zh-CN"/>
              </w:rPr>
            </w:pPr>
            <w:r>
              <w:rPr>
                <w:color w:val="auto"/>
                <w:sz w:val="22"/>
                <w:szCs w:val="22"/>
                <w:lang w:eastAsia="zh-CN"/>
              </w:rPr>
              <w:t>苯并(a)蒽</w:t>
            </w:r>
          </w:p>
        </w:tc>
        <w:tc>
          <w:tcPr>
            <w:tcW w:w="355" w:type="pct"/>
            <w:noWrap/>
            <w:vAlign w:val="center"/>
          </w:tcPr>
          <w:p w14:paraId="2A208CB4">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3DC28D4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6BB316B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507A50B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F77D3E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30900B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B6D1E2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42ACEC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94B980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4137E4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ADF9BA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F62D17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D0AE23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594B73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5466A8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971FFA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3568B8FA">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4C97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7A49B97A">
            <w:pPr>
              <w:spacing w:line="240" w:lineRule="auto"/>
              <w:ind w:firstLine="0" w:firstLineChars="0"/>
              <w:jc w:val="center"/>
              <w:textAlignment w:val="auto"/>
              <w:rPr>
                <w:color w:val="auto"/>
                <w:sz w:val="22"/>
                <w:szCs w:val="22"/>
                <w:lang w:eastAsia="zh-CN"/>
              </w:rPr>
            </w:pPr>
            <w:r>
              <w:rPr>
                <w:color w:val="auto"/>
                <w:szCs w:val="24"/>
                <w:lang w:bidi="ar"/>
              </w:rPr>
              <w:t>䓛</w:t>
            </w:r>
          </w:p>
        </w:tc>
        <w:tc>
          <w:tcPr>
            <w:tcW w:w="355" w:type="pct"/>
            <w:noWrap/>
            <w:vAlign w:val="center"/>
          </w:tcPr>
          <w:p w14:paraId="795D890F">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145FFB8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41409C3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66B4E83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53CFC0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F9CF93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5411DC6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C40DC9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F5C6FA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833C30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4CE362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600D9C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9B0609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E75857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D8D606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3B7F7C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53AA7001">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75D4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71A8D410">
            <w:pPr>
              <w:spacing w:line="240" w:lineRule="auto"/>
              <w:ind w:firstLine="0" w:firstLineChars="0"/>
              <w:jc w:val="center"/>
              <w:textAlignment w:val="auto"/>
              <w:rPr>
                <w:color w:val="auto"/>
                <w:sz w:val="22"/>
                <w:szCs w:val="22"/>
                <w:lang w:eastAsia="zh-CN"/>
              </w:rPr>
            </w:pPr>
            <w:r>
              <w:rPr>
                <w:color w:val="auto"/>
                <w:szCs w:val="24"/>
                <w:lang w:bidi="ar"/>
              </w:rPr>
              <w:t>苯并(b)</w:t>
            </w:r>
            <w:r>
              <w:rPr>
                <w:rStyle w:val="72"/>
                <w:rFonts w:ascii="Times New Roman" w:hAnsi="Times New Roman" w:eastAsia="宋体" w:cs="Times New Roman"/>
                <w:color w:val="auto"/>
                <w:lang w:bidi="ar"/>
              </w:rPr>
              <w:t>荧蒽</w:t>
            </w:r>
          </w:p>
        </w:tc>
        <w:tc>
          <w:tcPr>
            <w:tcW w:w="355" w:type="pct"/>
            <w:noWrap/>
            <w:vAlign w:val="center"/>
          </w:tcPr>
          <w:p w14:paraId="74DC4C0A">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425E20E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302229B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29A6665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FB0AE7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821A7B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6E2B7F2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5B8ED8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27E2F0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DDF4CE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A97063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ED6A8B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C13B04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A5D689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C81F41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07E200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419E6D54">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6E31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05AFDDF2">
            <w:pPr>
              <w:spacing w:line="240" w:lineRule="auto"/>
              <w:ind w:firstLine="0" w:firstLineChars="0"/>
              <w:jc w:val="center"/>
              <w:textAlignment w:val="auto"/>
              <w:rPr>
                <w:color w:val="auto"/>
                <w:sz w:val="22"/>
                <w:szCs w:val="22"/>
                <w:lang w:eastAsia="zh-CN"/>
              </w:rPr>
            </w:pPr>
            <w:r>
              <w:rPr>
                <w:color w:val="auto"/>
                <w:sz w:val="22"/>
                <w:szCs w:val="22"/>
                <w:lang w:eastAsia="zh-CN"/>
              </w:rPr>
              <w:t>苯并(k)荧蒽</w:t>
            </w:r>
          </w:p>
        </w:tc>
        <w:tc>
          <w:tcPr>
            <w:tcW w:w="355" w:type="pct"/>
            <w:noWrap/>
            <w:vAlign w:val="center"/>
          </w:tcPr>
          <w:p w14:paraId="46E24316">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7134895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0785D37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40DE4E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414457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8BAD41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6267E7C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7337A3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CE436F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A1CA6C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836D0F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9FCA32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C0CB55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E9582B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8C4F54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702B19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7D6386A7">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4D93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04A9B8B1">
            <w:pPr>
              <w:spacing w:line="240" w:lineRule="auto"/>
              <w:ind w:firstLine="0" w:firstLineChars="0"/>
              <w:jc w:val="center"/>
              <w:textAlignment w:val="auto"/>
              <w:rPr>
                <w:color w:val="auto"/>
                <w:sz w:val="22"/>
                <w:szCs w:val="22"/>
                <w:lang w:eastAsia="zh-CN"/>
              </w:rPr>
            </w:pPr>
            <w:r>
              <w:rPr>
                <w:color w:val="auto"/>
                <w:sz w:val="22"/>
                <w:szCs w:val="22"/>
                <w:lang w:eastAsia="zh-CN"/>
              </w:rPr>
              <w:t>苯并(a)芘</w:t>
            </w:r>
          </w:p>
        </w:tc>
        <w:tc>
          <w:tcPr>
            <w:tcW w:w="355" w:type="pct"/>
            <w:noWrap/>
            <w:vAlign w:val="center"/>
          </w:tcPr>
          <w:p w14:paraId="7E1F01E3">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06986C6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2082BC7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5284613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B935CB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F58C67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2BC302A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34A5DD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6FF0DC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1BF2FF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EA070A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C0D65B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90337A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B7AE14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42131F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885B98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0D2B34C1">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7DF6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326AC427">
            <w:pPr>
              <w:spacing w:line="240" w:lineRule="auto"/>
              <w:ind w:firstLine="0" w:firstLineChars="0"/>
              <w:jc w:val="center"/>
              <w:textAlignment w:val="auto"/>
              <w:rPr>
                <w:color w:val="auto"/>
                <w:sz w:val="22"/>
                <w:szCs w:val="22"/>
                <w:lang w:eastAsia="zh-CN"/>
              </w:rPr>
            </w:pPr>
            <w:r>
              <w:rPr>
                <w:color w:val="auto"/>
                <w:sz w:val="22"/>
                <w:szCs w:val="22"/>
                <w:lang w:eastAsia="zh-CN"/>
              </w:rPr>
              <w:t>茚并(1,2,3-c,d)芘</w:t>
            </w:r>
          </w:p>
        </w:tc>
        <w:tc>
          <w:tcPr>
            <w:tcW w:w="355" w:type="pct"/>
            <w:noWrap/>
            <w:vAlign w:val="center"/>
          </w:tcPr>
          <w:p w14:paraId="44F3E3D6">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5B78502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31A79F9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06A333C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E057EA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3D7C89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83659F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82612C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7AC138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F76A9D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65F727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6B7A17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DB92DD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420570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7B6F9F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1A127F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5E870C77">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479E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646993D2">
            <w:pPr>
              <w:spacing w:line="240" w:lineRule="auto"/>
              <w:ind w:firstLine="0" w:firstLineChars="0"/>
              <w:jc w:val="center"/>
              <w:textAlignment w:val="auto"/>
              <w:rPr>
                <w:color w:val="auto"/>
                <w:sz w:val="22"/>
                <w:szCs w:val="22"/>
                <w:lang w:eastAsia="zh-CN"/>
              </w:rPr>
            </w:pPr>
            <w:r>
              <w:rPr>
                <w:color w:val="auto"/>
                <w:sz w:val="22"/>
                <w:szCs w:val="22"/>
                <w:lang w:eastAsia="zh-CN"/>
              </w:rPr>
              <w:t>二苯并(a,h)蒽</w:t>
            </w:r>
          </w:p>
        </w:tc>
        <w:tc>
          <w:tcPr>
            <w:tcW w:w="355" w:type="pct"/>
            <w:noWrap/>
            <w:vAlign w:val="center"/>
          </w:tcPr>
          <w:p w14:paraId="4158C112">
            <w:pPr>
              <w:spacing w:line="240" w:lineRule="auto"/>
              <w:ind w:firstLine="0" w:firstLineChars="0"/>
              <w:jc w:val="center"/>
              <w:textAlignment w:val="auto"/>
              <w:rPr>
                <w:color w:val="auto"/>
                <w:sz w:val="22"/>
                <w:szCs w:val="22"/>
                <w:lang w:eastAsia="zh-CN"/>
              </w:rPr>
            </w:pPr>
            <w:r>
              <w:rPr>
                <w:color w:val="auto"/>
                <w:sz w:val="22"/>
                <w:szCs w:val="22"/>
                <w:lang w:eastAsia="zh-CN"/>
              </w:rPr>
              <w:t>mg/kg</w:t>
            </w:r>
          </w:p>
        </w:tc>
        <w:tc>
          <w:tcPr>
            <w:tcW w:w="234" w:type="pct"/>
            <w:noWrap/>
            <w:vAlign w:val="center"/>
          </w:tcPr>
          <w:p w14:paraId="04F3AAF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12F21D3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6D56D6B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778E6C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43948B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4A75CB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39C8FD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84780F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A2AD3B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80869A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5CAB7B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CF5AA5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79579F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C73E96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5CD8F2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69FA6FC3">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3B6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2475C174">
            <w:pPr>
              <w:spacing w:line="240" w:lineRule="auto"/>
              <w:ind w:firstLine="0" w:firstLineChars="0"/>
              <w:jc w:val="center"/>
              <w:textAlignment w:val="auto"/>
              <w:rPr>
                <w:color w:val="auto"/>
                <w:sz w:val="22"/>
                <w:szCs w:val="22"/>
                <w:lang w:eastAsia="zh-CN"/>
              </w:rPr>
            </w:pPr>
            <w:r>
              <w:rPr>
                <w:color w:val="auto"/>
                <w:sz w:val="22"/>
                <w:szCs w:val="22"/>
                <w:lang w:eastAsia="zh-CN"/>
              </w:rPr>
              <w:t>氯甲烷</w:t>
            </w:r>
          </w:p>
        </w:tc>
        <w:tc>
          <w:tcPr>
            <w:tcW w:w="355" w:type="pct"/>
            <w:noWrap/>
            <w:vAlign w:val="center"/>
          </w:tcPr>
          <w:p w14:paraId="548B3337">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7B38A80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4793400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70D2A6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F1FCE8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2425A6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693AB1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A18551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2865B1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760FFC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F417C9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E566E8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4DADC3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B3E825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81B406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883D3D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6462C010">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749A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2C91B87F">
            <w:pPr>
              <w:spacing w:line="240" w:lineRule="auto"/>
              <w:ind w:firstLine="0" w:firstLineChars="0"/>
              <w:jc w:val="center"/>
              <w:textAlignment w:val="auto"/>
              <w:rPr>
                <w:color w:val="auto"/>
                <w:sz w:val="22"/>
                <w:szCs w:val="22"/>
                <w:lang w:eastAsia="zh-CN"/>
              </w:rPr>
            </w:pPr>
            <w:r>
              <w:rPr>
                <w:color w:val="auto"/>
                <w:sz w:val="22"/>
                <w:szCs w:val="22"/>
                <w:lang w:eastAsia="zh-CN"/>
              </w:rPr>
              <w:t>氯乙烯</w:t>
            </w:r>
          </w:p>
        </w:tc>
        <w:tc>
          <w:tcPr>
            <w:tcW w:w="355" w:type="pct"/>
            <w:noWrap/>
            <w:vAlign w:val="center"/>
          </w:tcPr>
          <w:p w14:paraId="6D5FAB96">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0A46965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5101B94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4A2EC64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F7A06B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7612BD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5DAE2B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939697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A90D1C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0CC925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315EAC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ADD3E8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4B446D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30D89E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96F614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0F44AF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16EBF172">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3AA4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6067D74A">
            <w:pPr>
              <w:spacing w:line="240" w:lineRule="auto"/>
              <w:ind w:firstLine="0" w:firstLineChars="0"/>
              <w:jc w:val="center"/>
              <w:textAlignment w:val="auto"/>
              <w:rPr>
                <w:color w:val="auto"/>
                <w:sz w:val="22"/>
                <w:szCs w:val="22"/>
                <w:lang w:eastAsia="zh-CN"/>
              </w:rPr>
            </w:pPr>
            <w:r>
              <w:rPr>
                <w:color w:val="auto"/>
                <w:sz w:val="22"/>
                <w:szCs w:val="22"/>
                <w:lang w:eastAsia="zh-CN"/>
              </w:rPr>
              <w:t>1,1-二氯乙烯</w:t>
            </w:r>
          </w:p>
        </w:tc>
        <w:tc>
          <w:tcPr>
            <w:tcW w:w="355" w:type="pct"/>
            <w:noWrap/>
            <w:vAlign w:val="center"/>
          </w:tcPr>
          <w:p w14:paraId="0ABB2BCB">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498BD28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14185F5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060E150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54861A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4D7873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B6BBF6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F9B55A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5326D3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A95C18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E2F633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AFE0DC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F6321C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9136F4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9A132D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8291EF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4C963CBA">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652E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577EBDB5">
            <w:pPr>
              <w:spacing w:line="240" w:lineRule="auto"/>
              <w:ind w:firstLine="0" w:firstLineChars="0"/>
              <w:jc w:val="center"/>
              <w:textAlignment w:val="auto"/>
              <w:rPr>
                <w:color w:val="auto"/>
                <w:sz w:val="22"/>
                <w:szCs w:val="22"/>
                <w:lang w:eastAsia="zh-CN"/>
              </w:rPr>
            </w:pPr>
            <w:r>
              <w:rPr>
                <w:color w:val="auto"/>
                <w:sz w:val="22"/>
                <w:szCs w:val="22"/>
                <w:lang w:eastAsia="zh-CN"/>
              </w:rPr>
              <w:t>二氯甲烷</w:t>
            </w:r>
          </w:p>
        </w:tc>
        <w:tc>
          <w:tcPr>
            <w:tcW w:w="355" w:type="pct"/>
            <w:noWrap/>
            <w:vAlign w:val="center"/>
          </w:tcPr>
          <w:p w14:paraId="3440B553">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3179128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0CC9D6E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6457B4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296870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3C7725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57A0FB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6B94AA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D71AF7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D65A7B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FE12EB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CCA04A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D20B91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B6A1D1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0EBFFB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8BDAD9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0FB9C7B0">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4E58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3EB7FC61">
            <w:pPr>
              <w:spacing w:line="240" w:lineRule="auto"/>
              <w:ind w:firstLine="0" w:firstLineChars="0"/>
              <w:jc w:val="center"/>
              <w:textAlignment w:val="auto"/>
              <w:rPr>
                <w:color w:val="auto"/>
                <w:sz w:val="22"/>
                <w:szCs w:val="22"/>
                <w:lang w:eastAsia="zh-CN"/>
              </w:rPr>
            </w:pPr>
            <w:r>
              <w:rPr>
                <w:color w:val="auto"/>
                <w:sz w:val="22"/>
                <w:szCs w:val="22"/>
                <w:lang w:eastAsia="zh-CN"/>
              </w:rPr>
              <w:t>反-1,2-二氯乙烯</w:t>
            </w:r>
          </w:p>
        </w:tc>
        <w:tc>
          <w:tcPr>
            <w:tcW w:w="355" w:type="pct"/>
            <w:noWrap/>
            <w:vAlign w:val="center"/>
          </w:tcPr>
          <w:p w14:paraId="3359E7F6">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1B24903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64BDBBF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5DE0C3B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2C19DF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8D6266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A8C528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446CA5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ACDB93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147104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E484E7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6F6B01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0CEA7F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30DA1D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D0788E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51BFC2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7DA56D22">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17FE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3BD9E3BF">
            <w:pPr>
              <w:spacing w:line="240" w:lineRule="auto"/>
              <w:ind w:firstLine="0" w:firstLineChars="0"/>
              <w:jc w:val="center"/>
              <w:textAlignment w:val="auto"/>
              <w:rPr>
                <w:color w:val="auto"/>
                <w:sz w:val="22"/>
                <w:szCs w:val="22"/>
                <w:lang w:eastAsia="zh-CN"/>
              </w:rPr>
            </w:pPr>
            <w:r>
              <w:rPr>
                <w:color w:val="auto"/>
                <w:sz w:val="22"/>
                <w:szCs w:val="22"/>
                <w:lang w:eastAsia="zh-CN"/>
              </w:rPr>
              <w:t>1,1-二氯乙烷</w:t>
            </w:r>
          </w:p>
        </w:tc>
        <w:tc>
          <w:tcPr>
            <w:tcW w:w="355" w:type="pct"/>
            <w:noWrap/>
            <w:vAlign w:val="center"/>
          </w:tcPr>
          <w:p w14:paraId="3102F10D">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58E6515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16CA893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2FEAEF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F8B051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34FD2D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28579F5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4890A1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855601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E54014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7C135F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A3F26C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3BFA46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A12731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0D5D5E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67BE0B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29680E71">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01A3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256F3CE2">
            <w:pPr>
              <w:spacing w:line="240" w:lineRule="auto"/>
              <w:ind w:firstLine="0" w:firstLineChars="0"/>
              <w:jc w:val="center"/>
              <w:textAlignment w:val="auto"/>
              <w:rPr>
                <w:color w:val="auto"/>
                <w:sz w:val="22"/>
                <w:szCs w:val="22"/>
                <w:lang w:eastAsia="zh-CN"/>
              </w:rPr>
            </w:pPr>
            <w:r>
              <w:rPr>
                <w:color w:val="auto"/>
                <w:sz w:val="22"/>
                <w:szCs w:val="22"/>
                <w:lang w:eastAsia="zh-CN"/>
              </w:rPr>
              <w:t>顺-1,2-二氯乙烯</w:t>
            </w:r>
          </w:p>
        </w:tc>
        <w:tc>
          <w:tcPr>
            <w:tcW w:w="355" w:type="pct"/>
            <w:noWrap/>
            <w:vAlign w:val="center"/>
          </w:tcPr>
          <w:p w14:paraId="377F8032">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3165CCB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296A639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17A6D2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0BAED0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E2305E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40A512E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7D40E6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D39C17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BC0AF1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A0A585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9EC61B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C6D8E5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1FA3F7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861003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C50EA0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372E2DE3">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005E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6BBBD1F5">
            <w:pPr>
              <w:spacing w:line="240" w:lineRule="auto"/>
              <w:ind w:firstLine="0" w:firstLineChars="0"/>
              <w:jc w:val="center"/>
              <w:textAlignment w:val="auto"/>
              <w:rPr>
                <w:color w:val="auto"/>
                <w:sz w:val="22"/>
                <w:szCs w:val="22"/>
                <w:lang w:eastAsia="zh-CN"/>
              </w:rPr>
            </w:pPr>
            <w:r>
              <w:rPr>
                <w:color w:val="auto"/>
                <w:sz w:val="22"/>
                <w:szCs w:val="22"/>
                <w:lang w:eastAsia="zh-CN"/>
              </w:rPr>
              <w:t>氯仿</w:t>
            </w:r>
          </w:p>
        </w:tc>
        <w:tc>
          <w:tcPr>
            <w:tcW w:w="355" w:type="pct"/>
            <w:noWrap/>
            <w:vAlign w:val="center"/>
          </w:tcPr>
          <w:p w14:paraId="1F728CD5">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08918AE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528A198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703366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14BC54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2DBC17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439973C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0FC788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0A9E4D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0BBB18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B96DAE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5583BE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4FF46B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049AC7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56AD32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E32A12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075C70C5">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0920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51D4B70D">
            <w:pPr>
              <w:spacing w:line="240" w:lineRule="auto"/>
              <w:ind w:firstLine="0" w:firstLineChars="0"/>
              <w:jc w:val="center"/>
              <w:textAlignment w:val="auto"/>
              <w:rPr>
                <w:color w:val="auto"/>
                <w:sz w:val="22"/>
                <w:szCs w:val="22"/>
                <w:lang w:eastAsia="zh-CN"/>
              </w:rPr>
            </w:pPr>
            <w:r>
              <w:rPr>
                <w:color w:val="auto"/>
                <w:sz w:val="22"/>
                <w:szCs w:val="22"/>
                <w:lang w:eastAsia="zh-CN"/>
              </w:rPr>
              <w:t>1,1,1-三氯乙烷</w:t>
            </w:r>
          </w:p>
        </w:tc>
        <w:tc>
          <w:tcPr>
            <w:tcW w:w="355" w:type="pct"/>
            <w:noWrap/>
            <w:vAlign w:val="center"/>
          </w:tcPr>
          <w:p w14:paraId="687F43D1">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755985D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0670459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C29E25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DDDA19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A8DD4B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E26FBD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897AB1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D8B585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5C7CF6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D6D64A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8BC707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033EF8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3790DD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615F93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4062DE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0C1B29D2">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5AE2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2EB71ACC">
            <w:pPr>
              <w:spacing w:line="240" w:lineRule="auto"/>
              <w:ind w:firstLine="0" w:firstLineChars="0"/>
              <w:jc w:val="center"/>
              <w:textAlignment w:val="auto"/>
              <w:rPr>
                <w:color w:val="auto"/>
                <w:sz w:val="22"/>
                <w:szCs w:val="22"/>
                <w:lang w:eastAsia="zh-CN"/>
              </w:rPr>
            </w:pPr>
            <w:r>
              <w:rPr>
                <w:color w:val="auto"/>
                <w:sz w:val="22"/>
                <w:szCs w:val="22"/>
                <w:lang w:eastAsia="zh-CN"/>
              </w:rPr>
              <w:t>四氯化碳</w:t>
            </w:r>
          </w:p>
        </w:tc>
        <w:tc>
          <w:tcPr>
            <w:tcW w:w="355" w:type="pct"/>
            <w:noWrap/>
            <w:vAlign w:val="center"/>
          </w:tcPr>
          <w:p w14:paraId="418BDBA0">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2D7568F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0C48650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5059B30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C3732A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C9EC8E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428CE03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1816EB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D818E8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E45399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0BF355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26D27C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09C2F2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2CA8D1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F92AD1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90795E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530DFE54">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7C38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48ED368A">
            <w:pPr>
              <w:spacing w:line="240" w:lineRule="auto"/>
              <w:ind w:firstLine="0" w:firstLineChars="0"/>
              <w:jc w:val="center"/>
              <w:textAlignment w:val="auto"/>
              <w:rPr>
                <w:color w:val="auto"/>
                <w:sz w:val="22"/>
                <w:szCs w:val="22"/>
                <w:lang w:eastAsia="zh-CN"/>
              </w:rPr>
            </w:pPr>
            <w:r>
              <w:rPr>
                <w:color w:val="auto"/>
                <w:sz w:val="22"/>
                <w:szCs w:val="22"/>
                <w:lang w:eastAsia="zh-CN"/>
              </w:rPr>
              <w:t>苯</w:t>
            </w:r>
          </w:p>
        </w:tc>
        <w:tc>
          <w:tcPr>
            <w:tcW w:w="355" w:type="pct"/>
            <w:noWrap/>
            <w:vAlign w:val="center"/>
          </w:tcPr>
          <w:p w14:paraId="4F52157D">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1B0F2F9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30A1326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31894D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11368C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0A8791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0A3AEB9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16C86D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B7D226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A9C688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D640BD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22630E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E2F284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228BFC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052E20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6B710F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281301CA">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57BF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1DBA8B9D">
            <w:pPr>
              <w:spacing w:line="240" w:lineRule="auto"/>
              <w:ind w:firstLine="0" w:firstLineChars="0"/>
              <w:jc w:val="center"/>
              <w:textAlignment w:val="auto"/>
              <w:rPr>
                <w:color w:val="auto"/>
                <w:sz w:val="22"/>
                <w:szCs w:val="22"/>
                <w:lang w:eastAsia="zh-CN"/>
              </w:rPr>
            </w:pPr>
            <w:r>
              <w:rPr>
                <w:color w:val="auto"/>
                <w:sz w:val="22"/>
                <w:szCs w:val="22"/>
                <w:lang w:eastAsia="zh-CN"/>
              </w:rPr>
              <w:t>1,2-二氯乙烷</w:t>
            </w:r>
          </w:p>
        </w:tc>
        <w:tc>
          <w:tcPr>
            <w:tcW w:w="355" w:type="pct"/>
            <w:noWrap/>
            <w:vAlign w:val="center"/>
          </w:tcPr>
          <w:p w14:paraId="188AD370">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20DE3B8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089E09E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1EE995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97C8D5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A4654E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67344B7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C40898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2E98DD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4F40E2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1CF06B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E40940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E7CE28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80B688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8B4E25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E5B4C3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1F88A218">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0D9B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5D7C2310">
            <w:pPr>
              <w:spacing w:line="240" w:lineRule="auto"/>
              <w:ind w:firstLine="0" w:firstLineChars="0"/>
              <w:jc w:val="center"/>
              <w:textAlignment w:val="auto"/>
              <w:rPr>
                <w:color w:val="auto"/>
                <w:sz w:val="22"/>
                <w:szCs w:val="22"/>
                <w:lang w:eastAsia="zh-CN"/>
              </w:rPr>
            </w:pPr>
            <w:r>
              <w:rPr>
                <w:color w:val="auto"/>
                <w:sz w:val="22"/>
                <w:szCs w:val="22"/>
                <w:lang w:eastAsia="zh-CN"/>
              </w:rPr>
              <w:t>三氯乙烯</w:t>
            </w:r>
          </w:p>
        </w:tc>
        <w:tc>
          <w:tcPr>
            <w:tcW w:w="355" w:type="pct"/>
            <w:noWrap/>
            <w:vAlign w:val="center"/>
          </w:tcPr>
          <w:p w14:paraId="7E5A137F">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60AAE48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170EC0F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2C0E02C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08E2CF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960E0C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49CA16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7E8446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49523E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88FDBE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1F48F4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E29668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54EB9F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841BED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D42B36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2E8DE2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0A9EEA9E">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421C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1AD43814">
            <w:pPr>
              <w:spacing w:line="240" w:lineRule="auto"/>
              <w:ind w:firstLine="0" w:firstLineChars="0"/>
              <w:jc w:val="center"/>
              <w:textAlignment w:val="auto"/>
              <w:rPr>
                <w:color w:val="auto"/>
                <w:sz w:val="22"/>
                <w:szCs w:val="22"/>
                <w:lang w:eastAsia="zh-CN"/>
              </w:rPr>
            </w:pPr>
            <w:r>
              <w:rPr>
                <w:color w:val="auto"/>
                <w:sz w:val="22"/>
                <w:szCs w:val="22"/>
                <w:lang w:eastAsia="zh-CN"/>
              </w:rPr>
              <w:t>1,2-二氯丙烷</w:t>
            </w:r>
          </w:p>
        </w:tc>
        <w:tc>
          <w:tcPr>
            <w:tcW w:w="355" w:type="pct"/>
            <w:noWrap/>
            <w:vAlign w:val="center"/>
          </w:tcPr>
          <w:p w14:paraId="5A781B99">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4CC7AF9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23A8537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0B965EF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2C4CFD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3663CD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439578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6E0ACD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4538E2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481EE3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79BE78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30F01E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1CA156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0A2DEC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348C55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9C79E0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5A06634F">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0FDE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6273725C">
            <w:pPr>
              <w:spacing w:line="240" w:lineRule="auto"/>
              <w:ind w:firstLine="0" w:firstLineChars="0"/>
              <w:jc w:val="center"/>
              <w:textAlignment w:val="auto"/>
              <w:rPr>
                <w:color w:val="auto"/>
                <w:sz w:val="22"/>
                <w:szCs w:val="22"/>
                <w:lang w:eastAsia="zh-CN"/>
              </w:rPr>
            </w:pPr>
            <w:r>
              <w:rPr>
                <w:color w:val="auto"/>
                <w:sz w:val="22"/>
                <w:szCs w:val="22"/>
                <w:lang w:eastAsia="zh-CN"/>
              </w:rPr>
              <w:t>甲苯</w:t>
            </w:r>
          </w:p>
        </w:tc>
        <w:tc>
          <w:tcPr>
            <w:tcW w:w="355" w:type="pct"/>
            <w:noWrap/>
            <w:vAlign w:val="center"/>
          </w:tcPr>
          <w:p w14:paraId="01F72791">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01B5879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2C209D1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A37E41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D35AC3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F1C381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8A14F4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F6A5C9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E6EB68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85CBF7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92B20E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69B5AB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0F351C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19432F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D738C5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4DAB29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45029A1B">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326E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756AF14C">
            <w:pPr>
              <w:spacing w:line="240" w:lineRule="auto"/>
              <w:ind w:firstLine="0" w:firstLineChars="0"/>
              <w:jc w:val="center"/>
              <w:textAlignment w:val="auto"/>
              <w:rPr>
                <w:color w:val="auto"/>
                <w:sz w:val="22"/>
                <w:szCs w:val="22"/>
                <w:lang w:eastAsia="zh-CN"/>
              </w:rPr>
            </w:pPr>
            <w:r>
              <w:rPr>
                <w:color w:val="auto"/>
                <w:sz w:val="22"/>
                <w:szCs w:val="22"/>
                <w:lang w:eastAsia="zh-CN"/>
              </w:rPr>
              <w:t>1,1,2-三氯乙烷</w:t>
            </w:r>
          </w:p>
        </w:tc>
        <w:tc>
          <w:tcPr>
            <w:tcW w:w="355" w:type="pct"/>
            <w:noWrap/>
            <w:vAlign w:val="center"/>
          </w:tcPr>
          <w:p w14:paraId="22B7F0D0">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059E2D5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203D100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619DD98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FAFE8B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A7F7CF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27E8CF8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96EBE7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88ECE0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983A03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9A723F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C1CAD5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332322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7B9E1E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11BFA1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9560D6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754D52CD">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024E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54E874F9">
            <w:pPr>
              <w:spacing w:line="240" w:lineRule="auto"/>
              <w:ind w:firstLine="0" w:firstLineChars="0"/>
              <w:jc w:val="center"/>
              <w:textAlignment w:val="auto"/>
              <w:rPr>
                <w:color w:val="auto"/>
                <w:sz w:val="22"/>
                <w:szCs w:val="22"/>
                <w:lang w:eastAsia="zh-CN"/>
              </w:rPr>
            </w:pPr>
            <w:r>
              <w:rPr>
                <w:color w:val="auto"/>
                <w:sz w:val="22"/>
                <w:szCs w:val="22"/>
                <w:lang w:eastAsia="zh-CN"/>
              </w:rPr>
              <w:t>四氯乙烯</w:t>
            </w:r>
          </w:p>
        </w:tc>
        <w:tc>
          <w:tcPr>
            <w:tcW w:w="355" w:type="pct"/>
            <w:noWrap/>
            <w:vAlign w:val="center"/>
          </w:tcPr>
          <w:p w14:paraId="74DC5483">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43A3208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6424778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660B03C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F9D0C4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6EC42C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40CB91D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CA7612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C47639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9C4A82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8744D5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0C6F23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B47275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3BDC62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2683FF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46B4A4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430DC516">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5CA4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1F394D08">
            <w:pPr>
              <w:spacing w:line="240" w:lineRule="auto"/>
              <w:ind w:firstLine="0" w:firstLineChars="0"/>
              <w:jc w:val="center"/>
              <w:textAlignment w:val="auto"/>
              <w:rPr>
                <w:color w:val="auto"/>
                <w:sz w:val="22"/>
                <w:szCs w:val="22"/>
                <w:lang w:eastAsia="zh-CN"/>
              </w:rPr>
            </w:pPr>
            <w:r>
              <w:rPr>
                <w:color w:val="auto"/>
                <w:sz w:val="22"/>
                <w:szCs w:val="22"/>
                <w:lang w:eastAsia="zh-CN"/>
              </w:rPr>
              <w:t>氯苯</w:t>
            </w:r>
          </w:p>
        </w:tc>
        <w:tc>
          <w:tcPr>
            <w:tcW w:w="355" w:type="pct"/>
            <w:noWrap/>
            <w:vAlign w:val="center"/>
          </w:tcPr>
          <w:p w14:paraId="744CDC4F">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43ACC09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5564CD9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7304CA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2F8CBD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DB049D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F0DEEC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48D7C0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2DB82B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A336BF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1C1E4B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670B96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D851B0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66BA6E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AEDC17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E23766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41831408">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7FAB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256A3031">
            <w:pPr>
              <w:spacing w:line="240" w:lineRule="auto"/>
              <w:ind w:firstLine="0" w:firstLineChars="0"/>
              <w:jc w:val="center"/>
              <w:textAlignment w:val="auto"/>
              <w:rPr>
                <w:color w:val="auto"/>
                <w:sz w:val="22"/>
                <w:szCs w:val="22"/>
                <w:lang w:eastAsia="zh-CN"/>
              </w:rPr>
            </w:pPr>
            <w:r>
              <w:rPr>
                <w:color w:val="auto"/>
                <w:sz w:val="22"/>
                <w:szCs w:val="22"/>
                <w:lang w:eastAsia="zh-CN"/>
              </w:rPr>
              <w:t>1,1,1,2-四氯乙烷</w:t>
            </w:r>
          </w:p>
        </w:tc>
        <w:tc>
          <w:tcPr>
            <w:tcW w:w="355" w:type="pct"/>
            <w:noWrap/>
            <w:vAlign w:val="center"/>
          </w:tcPr>
          <w:p w14:paraId="75C790A1">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04045F9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36D4A58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6DF45A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E7FB2B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3F8064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6D15859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DB1F93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FB2C8C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8CCBE9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1B7F02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88517C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4EF1B8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40077F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106273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41BAB4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14864FAF">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2771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79442091">
            <w:pPr>
              <w:spacing w:line="240" w:lineRule="auto"/>
              <w:ind w:firstLine="0" w:firstLineChars="0"/>
              <w:jc w:val="center"/>
              <w:textAlignment w:val="auto"/>
              <w:rPr>
                <w:color w:val="auto"/>
                <w:sz w:val="22"/>
                <w:szCs w:val="22"/>
                <w:lang w:eastAsia="zh-CN"/>
              </w:rPr>
            </w:pPr>
            <w:r>
              <w:rPr>
                <w:color w:val="auto"/>
                <w:sz w:val="22"/>
                <w:szCs w:val="22"/>
                <w:lang w:eastAsia="zh-CN"/>
              </w:rPr>
              <w:t>乙苯</w:t>
            </w:r>
          </w:p>
        </w:tc>
        <w:tc>
          <w:tcPr>
            <w:tcW w:w="355" w:type="pct"/>
            <w:noWrap/>
            <w:vAlign w:val="center"/>
          </w:tcPr>
          <w:p w14:paraId="45A263DF">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01DE2BF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4349874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6D7CC3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FC262E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F57FFD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DFDE9F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105781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9DC7ED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AF9F2D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1E4FC1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8A6DE3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4A8774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DF452E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11C602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8A1668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52E7F368">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5A6D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5226F009">
            <w:pPr>
              <w:spacing w:line="240" w:lineRule="auto"/>
              <w:ind w:firstLine="0" w:firstLineChars="0"/>
              <w:jc w:val="center"/>
              <w:textAlignment w:val="auto"/>
              <w:rPr>
                <w:color w:val="auto"/>
                <w:sz w:val="22"/>
                <w:szCs w:val="22"/>
                <w:lang w:eastAsia="zh-CN"/>
              </w:rPr>
            </w:pPr>
            <w:r>
              <w:rPr>
                <w:color w:val="auto"/>
                <w:sz w:val="22"/>
                <w:szCs w:val="22"/>
                <w:lang w:eastAsia="zh-CN"/>
              </w:rPr>
              <w:t>间,对-二甲苯</w:t>
            </w:r>
          </w:p>
        </w:tc>
        <w:tc>
          <w:tcPr>
            <w:tcW w:w="355" w:type="pct"/>
            <w:noWrap/>
            <w:vAlign w:val="center"/>
          </w:tcPr>
          <w:p w14:paraId="3AD35E50">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59D6031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024290D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4EBBFE2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D12A4F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F4EA2E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6CCE46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D62B40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EA2743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951815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6DC410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AB7492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47E9CC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850A9C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98DEEF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51551F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3DF77C6D">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10B7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2CF55932">
            <w:pPr>
              <w:spacing w:line="240" w:lineRule="auto"/>
              <w:ind w:firstLine="0" w:firstLineChars="0"/>
              <w:jc w:val="center"/>
              <w:textAlignment w:val="auto"/>
              <w:rPr>
                <w:color w:val="auto"/>
                <w:sz w:val="22"/>
                <w:szCs w:val="22"/>
                <w:lang w:eastAsia="zh-CN"/>
              </w:rPr>
            </w:pPr>
            <w:r>
              <w:rPr>
                <w:color w:val="auto"/>
                <w:sz w:val="22"/>
                <w:szCs w:val="22"/>
                <w:lang w:eastAsia="zh-CN"/>
              </w:rPr>
              <w:t>邻二甲苯</w:t>
            </w:r>
          </w:p>
        </w:tc>
        <w:tc>
          <w:tcPr>
            <w:tcW w:w="355" w:type="pct"/>
            <w:noWrap/>
            <w:vAlign w:val="center"/>
          </w:tcPr>
          <w:p w14:paraId="5B6B9C25">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4A520E2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48F50E4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C30E6F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B1AA97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8E50D2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6359A6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171657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64D7BD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594AE2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3E9560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996E25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C756D6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FF408A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FFCB38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C80193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4953036E">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03D1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67010FB6">
            <w:pPr>
              <w:spacing w:line="240" w:lineRule="auto"/>
              <w:ind w:firstLine="0" w:firstLineChars="0"/>
              <w:jc w:val="center"/>
              <w:textAlignment w:val="auto"/>
              <w:rPr>
                <w:color w:val="auto"/>
                <w:sz w:val="22"/>
                <w:szCs w:val="22"/>
                <w:lang w:eastAsia="zh-CN"/>
              </w:rPr>
            </w:pPr>
            <w:r>
              <w:rPr>
                <w:color w:val="auto"/>
                <w:sz w:val="22"/>
                <w:szCs w:val="22"/>
                <w:lang w:eastAsia="zh-CN"/>
              </w:rPr>
              <w:t>苯乙烯</w:t>
            </w:r>
          </w:p>
        </w:tc>
        <w:tc>
          <w:tcPr>
            <w:tcW w:w="355" w:type="pct"/>
            <w:noWrap/>
            <w:vAlign w:val="center"/>
          </w:tcPr>
          <w:p w14:paraId="2EC4B6EC">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4BAA549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607C5BC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DD8E3B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4A4ACD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C8760E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509DBC4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E4E119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405C77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CC1F28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781034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7B67680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90F897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419BD3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A7C29F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863AE7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13281599">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0CE6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0CDD56C4">
            <w:pPr>
              <w:spacing w:line="240" w:lineRule="auto"/>
              <w:ind w:firstLine="0" w:firstLineChars="0"/>
              <w:jc w:val="center"/>
              <w:textAlignment w:val="auto"/>
              <w:rPr>
                <w:color w:val="auto"/>
                <w:sz w:val="22"/>
                <w:szCs w:val="22"/>
                <w:lang w:eastAsia="zh-CN"/>
              </w:rPr>
            </w:pPr>
            <w:r>
              <w:rPr>
                <w:color w:val="auto"/>
                <w:sz w:val="22"/>
                <w:szCs w:val="22"/>
                <w:lang w:eastAsia="zh-CN"/>
              </w:rPr>
              <w:t>1,1,2,2-四氯乙烷</w:t>
            </w:r>
          </w:p>
        </w:tc>
        <w:tc>
          <w:tcPr>
            <w:tcW w:w="355" w:type="pct"/>
            <w:noWrap/>
            <w:vAlign w:val="center"/>
          </w:tcPr>
          <w:p w14:paraId="2256437E">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62680BA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4C938EB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53D79B5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16E1DD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87A6E8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BF02E0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8239B36">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906557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30875F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6A25B2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D8E9EA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369908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3DABB1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29498EE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5FCB48D">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4AA73D45">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2F99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7B5073BE">
            <w:pPr>
              <w:spacing w:line="240" w:lineRule="auto"/>
              <w:ind w:firstLine="0" w:firstLineChars="0"/>
              <w:jc w:val="center"/>
              <w:textAlignment w:val="auto"/>
              <w:rPr>
                <w:color w:val="auto"/>
                <w:sz w:val="22"/>
                <w:szCs w:val="22"/>
                <w:lang w:eastAsia="zh-CN"/>
              </w:rPr>
            </w:pPr>
            <w:r>
              <w:rPr>
                <w:color w:val="auto"/>
                <w:sz w:val="22"/>
                <w:szCs w:val="22"/>
                <w:lang w:eastAsia="zh-CN"/>
              </w:rPr>
              <w:t>1,2,3-三氯丙烷</w:t>
            </w:r>
          </w:p>
        </w:tc>
        <w:tc>
          <w:tcPr>
            <w:tcW w:w="355" w:type="pct"/>
            <w:noWrap/>
            <w:vAlign w:val="center"/>
          </w:tcPr>
          <w:p w14:paraId="58754B77">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26DCEF6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04D9B7E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2F70350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EAF959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10B0E09">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1026481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7A74AA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57E7D56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3F2264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2BB47B6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5EE8B5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B6349B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B0EC5A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60C21E2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20B2FE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523AAA08">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6D68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3BBF99FF">
            <w:pPr>
              <w:spacing w:line="240" w:lineRule="auto"/>
              <w:ind w:firstLine="0" w:firstLineChars="0"/>
              <w:jc w:val="center"/>
              <w:textAlignment w:val="auto"/>
              <w:rPr>
                <w:color w:val="auto"/>
                <w:sz w:val="22"/>
                <w:szCs w:val="22"/>
                <w:lang w:eastAsia="zh-CN"/>
              </w:rPr>
            </w:pPr>
            <w:r>
              <w:rPr>
                <w:color w:val="auto"/>
                <w:sz w:val="22"/>
                <w:szCs w:val="22"/>
                <w:lang w:eastAsia="zh-CN"/>
              </w:rPr>
              <w:t>1,4-二氯苯</w:t>
            </w:r>
          </w:p>
        </w:tc>
        <w:tc>
          <w:tcPr>
            <w:tcW w:w="355" w:type="pct"/>
            <w:noWrap/>
            <w:vAlign w:val="center"/>
          </w:tcPr>
          <w:p w14:paraId="4083AACC">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163C21D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1BE9E9E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77BF0560">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63E387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4C0A4D7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424A5BF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9B60F9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8818C1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CE845F1">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5D0047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8493CB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CAB751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8B73B0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85FA528">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584F927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7FB211FA">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24FB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60D9BDD3">
            <w:pPr>
              <w:spacing w:line="240" w:lineRule="auto"/>
              <w:ind w:firstLine="0" w:firstLineChars="0"/>
              <w:jc w:val="center"/>
              <w:textAlignment w:val="auto"/>
              <w:rPr>
                <w:color w:val="auto"/>
                <w:sz w:val="22"/>
                <w:szCs w:val="22"/>
                <w:lang w:eastAsia="zh-CN"/>
              </w:rPr>
            </w:pPr>
            <w:r>
              <w:rPr>
                <w:color w:val="auto"/>
                <w:sz w:val="22"/>
                <w:szCs w:val="22"/>
                <w:lang w:eastAsia="zh-CN"/>
              </w:rPr>
              <w:t>1,2-二氯苯</w:t>
            </w:r>
          </w:p>
        </w:tc>
        <w:tc>
          <w:tcPr>
            <w:tcW w:w="355" w:type="pct"/>
            <w:noWrap/>
            <w:vAlign w:val="center"/>
          </w:tcPr>
          <w:p w14:paraId="1C5444DC">
            <w:pPr>
              <w:spacing w:line="240" w:lineRule="auto"/>
              <w:ind w:firstLine="0" w:firstLineChars="0"/>
              <w:jc w:val="center"/>
              <w:textAlignment w:val="auto"/>
              <w:rPr>
                <w:color w:val="auto"/>
                <w:sz w:val="22"/>
                <w:szCs w:val="22"/>
                <w:lang w:eastAsia="zh-CN"/>
              </w:rPr>
            </w:pPr>
            <w:r>
              <w:rPr>
                <w:color w:val="auto"/>
                <w:sz w:val="22"/>
                <w:szCs w:val="22"/>
                <w:lang w:eastAsia="zh-CN"/>
              </w:rPr>
              <w:t>μg/kg</w:t>
            </w:r>
          </w:p>
        </w:tc>
        <w:tc>
          <w:tcPr>
            <w:tcW w:w="234" w:type="pct"/>
            <w:noWrap/>
            <w:vAlign w:val="center"/>
          </w:tcPr>
          <w:p w14:paraId="67E2736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7" w:type="pct"/>
            <w:noWrap/>
            <w:vAlign w:val="center"/>
          </w:tcPr>
          <w:p w14:paraId="75721B3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358A32C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1CA6EBC">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E06DA7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5" w:type="pct"/>
            <w:noWrap/>
            <w:vAlign w:val="center"/>
          </w:tcPr>
          <w:p w14:paraId="07F8F675">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7513A272">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0D4BD53F">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31407FAB">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126E9C4A">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386E7C3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019FAF03">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6609AA94">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6" w:type="pct"/>
            <w:noWrap/>
            <w:vAlign w:val="center"/>
          </w:tcPr>
          <w:p w14:paraId="1BE1DB37">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34" w:type="pct"/>
            <w:noWrap/>
            <w:vAlign w:val="center"/>
          </w:tcPr>
          <w:p w14:paraId="42A39E0E">
            <w:pPr>
              <w:spacing w:line="240" w:lineRule="auto"/>
              <w:ind w:firstLine="0" w:firstLineChars="0"/>
              <w:jc w:val="center"/>
              <w:textAlignment w:val="auto"/>
              <w:rPr>
                <w:color w:val="auto"/>
                <w:sz w:val="22"/>
                <w:szCs w:val="22"/>
                <w:lang w:eastAsia="zh-CN"/>
              </w:rPr>
            </w:pPr>
            <w:r>
              <w:rPr>
                <w:color w:val="auto"/>
                <w:sz w:val="22"/>
                <w:szCs w:val="22"/>
                <w:lang w:eastAsia="zh-CN"/>
              </w:rPr>
              <w:t>ND</w:t>
            </w:r>
          </w:p>
        </w:tc>
        <w:tc>
          <w:tcPr>
            <w:tcW w:w="284" w:type="pct"/>
            <w:noWrap/>
            <w:vAlign w:val="center"/>
          </w:tcPr>
          <w:p w14:paraId="19F34718">
            <w:pPr>
              <w:spacing w:line="240" w:lineRule="auto"/>
              <w:ind w:firstLine="0" w:firstLineChars="0"/>
              <w:jc w:val="center"/>
              <w:textAlignment w:val="auto"/>
              <w:rPr>
                <w:color w:val="auto"/>
                <w:sz w:val="22"/>
                <w:szCs w:val="22"/>
                <w:lang w:eastAsia="zh-CN"/>
              </w:rPr>
            </w:pPr>
            <w:r>
              <w:rPr>
                <w:color w:val="auto"/>
                <w:sz w:val="22"/>
                <w:szCs w:val="22"/>
                <w:lang w:eastAsia="zh-CN"/>
              </w:rPr>
              <w:t>达标</w:t>
            </w:r>
          </w:p>
        </w:tc>
      </w:tr>
      <w:tr w14:paraId="5482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52E8E5FA">
            <w:pPr>
              <w:spacing w:line="240" w:lineRule="auto"/>
              <w:ind w:firstLine="0" w:firstLineChars="0"/>
              <w:jc w:val="center"/>
              <w:textAlignment w:val="auto"/>
              <w:rPr>
                <w:color w:val="auto"/>
                <w:sz w:val="22"/>
                <w:szCs w:val="22"/>
                <w:lang w:eastAsia="zh-CN"/>
              </w:rPr>
            </w:pPr>
            <w:r>
              <w:rPr>
                <w:color w:val="auto"/>
                <w:sz w:val="22"/>
                <w:szCs w:val="22"/>
                <w:lang w:eastAsia="zh-CN"/>
              </w:rPr>
              <w:t>pH</w:t>
            </w:r>
          </w:p>
        </w:tc>
        <w:tc>
          <w:tcPr>
            <w:tcW w:w="355" w:type="pct"/>
            <w:noWrap/>
            <w:vAlign w:val="center"/>
          </w:tcPr>
          <w:p w14:paraId="4BCB8FF8">
            <w:pPr>
              <w:spacing w:line="240" w:lineRule="auto"/>
              <w:ind w:firstLine="0" w:firstLineChars="0"/>
              <w:jc w:val="center"/>
              <w:textAlignment w:val="auto"/>
              <w:rPr>
                <w:color w:val="auto"/>
                <w:sz w:val="22"/>
                <w:szCs w:val="22"/>
                <w:lang w:eastAsia="zh-CN"/>
              </w:rPr>
            </w:pPr>
            <w:r>
              <w:rPr>
                <w:color w:val="auto"/>
                <w:sz w:val="22"/>
                <w:szCs w:val="22"/>
                <w:lang w:eastAsia="zh-CN"/>
              </w:rPr>
              <w:t>无量纲</w:t>
            </w:r>
          </w:p>
        </w:tc>
        <w:tc>
          <w:tcPr>
            <w:tcW w:w="234" w:type="pct"/>
            <w:noWrap/>
            <w:vAlign w:val="center"/>
          </w:tcPr>
          <w:p w14:paraId="5B5F095D">
            <w:pPr>
              <w:spacing w:line="240" w:lineRule="auto"/>
              <w:ind w:firstLine="0" w:firstLineChars="0"/>
              <w:jc w:val="center"/>
              <w:textAlignment w:val="auto"/>
              <w:rPr>
                <w:color w:val="auto"/>
                <w:sz w:val="22"/>
                <w:szCs w:val="22"/>
                <w:lang w:eastAsia="zh-CN"/>
              </w:rPr>
            </w:pPr>
            <w:r>
              <w:rPr>
                <w:color w:val="auto"/>
                <w:sz w:val="22"/>
                <w:szCs w:val="22"/>
                <w:lang w:eastAsia="zh-CN"/>
              </w:rPr>
              <w:t>7.91</w:t>
            </w:r>
          </w:p>
        </w:tc>
        <w:tc>
          <w:tcPr>
            <w:tcW w:w="287" w:type="pct"/>
            <w:noWrap/>
            <w:vAlign w:val="center"/>
          </w:tcPr>
          <w:p w14:paraId="67F720AE">
            <w:pPr>
              <w:spacing w:line="240" w:lineRule="auto"/>
              <w:ind w:firstLine="0" w:firstLineChars="0"/>
              <w:jc w:val="center"/>
              <w:textAlignment w:val="auto"/>
              <w:rPr>
                <w:color w:val="auto"/>
                <w:sz w:val="22"/>
                <w:szCs w:val="22"/>
                <w:lang w:eastAsia="zh-CN"/>
              </w:rPr>
            </w:pPr>
            <w:r>
              <w:rPr>
                <w:color w:val="auto"/>
                <w:sz w:val="22"/>
                <w:szCs w:val="22"/>
                <w:lang w:eastAsia="zh-CN"/>
              </w:rPr>
              <w:t>7.92</w:t>
            </w:r>
          </w:p>
        </w:tc>
        <w:tc>
          <w:tcPr>
            <w:tcW w:w="235" w:type="pct"/>
            <w:noWrap/>
            <w:vAlign w:val="center"/>
          </w:tcPr>
          <w:p w14:paraId="0EADA2A2">
            <w:pPr>
              <w:spacing w:line="240" w:lineRule="auto"/>
              <w:ind w:firstLine="0" w:firstLineChars="0"/>
              <w:jc w:val="center"/>
              <w:textAlignment w:val="auto"/>
              <w:rPr>
                <w:color w:val="auto"/>
                <w:sz w:val="22"/>
                <w:szCs w:val="22"/>
                <w:lang w:eastAsia="zh-CN"/>
              </w:rPr>
            </w:pPr>
            <w:r>
              <w:rPr>
                <w:color w:val="auto"/>
                <w:sz w:val="22"/>
                <w:szCs w:val="22"/>
                <w:lang w:eastAsia="zh-CN"/>
              </w:rPr>
              <w:t>7.48</w:t>
            </w:r>
          </w:p>
        </w:tc>
        <w:tc>
          <w:tcPr>
            <w:tcW w:w="234" w:type="pct"/>
            <w:noWrap/>
            <w:vAlign w:val="center"/>
          </w:tcPr>
          <w:p w14:paraId="3644D826">
            <w:pPr>
              <w:spacing w:line="240" w:lineRule="auto"/>
              <w:ind w:firstLine="0" w:firstLineChars="0"/>
              <w:jc w:val="center"/>
              <w:textAlignment w:val="auto"/>
              <w:rPr>
                <w:color w:val="auto"/>
                <w:sz w:val="22"/>
                <w:szCs w:val="22"/>
                <w:lang w:eastAsia="zh-CN"/>
              </w:rPr>
            </w:pPr>
            <w:r>
              <w:rPr>
                <w:color w:val="auto"/>
                <w:sz w:val="22"/>
                <w:szCs w:val="22"/>
                <w:lang w:eastAsia="zh-CN"/>
              </w:rPr>
              <w:t>8.3</w:t>
            </w:r>
          </w:p>
        </w:tc>
        <w:tc>
          <w:tcPr>
            <w:tcW w:w="286" w:type="pct"/>
            <w:noWrap/>
            <w:vAlign w:val="center"/>
          </w:tcPr>
          <w:p w14:paraId="0A250598">
            <w:pPr>
              <w:spacing w:line="240" w:lineRule="auto"/>
              <w:ind w:firstLine="0" w:firstLineChars="0"/>
              <w:jc w:val="center"/>
              <w:textAlignment w:val="auto"/>
              <w:rPr>
                <w:color w:val="auto"/>
                <w:sz w:val="22"/>
                <w:szCs w:val="22"/>
                <w:lang w:eastAsia="zh-CN"/>
              </w:rPr>
            </w:pPr>
            <w:r>
              <w:rPr>
                <w:color w:val="auto"/>
                <w:sz w:val="22"/>
                <w:szCs w:val="22"/>
                <w:lang w:eastAsia="zh-CN"/>
              </w:rPr>
              <w:t>7.98</w:t>
            </w:r>
          </w:p>
        </w:tc>
        <w:tc>
          <w:tcPr>
            <w:tcW w:w="235" w:type="pct"/>
            <w:noWrap/>
            <w:vAlign w:val="center"/>
          </w:tcPr>
          <w:p w14:paraId="49545F40">
            <w:pPr>
              <w:spacing w:line="240" w:lineRule="auto"/>
              <w:ind w:firstLine="0" w:firstLineChars="0"/>
              <w:jc w:val="center"/>
              <w:textAlignment w:val="auto"/>
              <w:rPr>
                <w:color w:val="auto"/>
                <w:sz w:val="22"/>
                <w:szCs w:val="22"/>
                <w:lang w:eastAsia="zh-CN"/>
              </w:rPr>
            </w:pPr>
            <w:r>
              <w:rPr>
                <w:color w:val="auto"/>
                <w:sz w:val="22"/>
                <w:szCs w:val="22"/>
                <w:lang w:eastAsia="zh-CN"/>
              </w:rPr>
              <w:t>7.52</w:t>
            </w:r>
          </w:p>
        </w:tc>
        <w:tc>
          <w:tcPr>
            <w:tcW w:w="234" w:type="pct"/>
            <w:noWrap/>
            <w:vAlign w:val="center"/>
          </w:tcPr>
          <w:p w14:paraId="44D6FB95">
            <w:pPr>
              <w:spacing w:line="240" w:lineRule="auto"/>
              <w:ind w:firstLine="0" w:firstLineChars="0"/>
              <w:jc w:val="center"/>
              <w:textAlignment w:val="auto"/>
              <w:rPr>
                <w:color w:val="auto"/>
                <w:sz w:val="22"/>
                <w:szCs w:val="22"/>
                <w:lang w:eastAsia="zh-CN"/>
              </w:rPr>
            </w:pPr>
            <w:r>
              <w:rPr>
                <w:color w:val="auto"/>
                <w:sz w:val="22"/>
                <w:szCs w:val="22"/>
                <w:lang w:eastAsia="zh-CN"/>
              </w:rPr>
              <w:t>7.77</w:t>
            </w:r>
          </w:p>
        </w:tc>
        <w:tc>
          <w:tcPr>
            <w:tcW w:w="286" w:type="pct"/>
            <w:noWrap/>
            <w:vAlign w:val="center"/>
          </w:tcPr>
          <w:p w14:paraId="067E5B19">
            <w:pPr>
              <w:spacing w:line="240" w:lineRule="auto"/>
              <w:ind w:firstLine="0" w:firstLineChars="0"/>
              <w:jc w:val="center"/>
              <w:textAlignment w:val="auto"/>
              <w:rPr>
                <w:color w:val="auto"/>
                <w:sz w:val="22"/>
                <w:szCs w:val="22"/>
                <w:lang w:eastAsia="zh-CN"/>
              </w:rPr>
            </w:pPr>
            <w:r>
              <w:rPr>
                <w:color w:val="auto"/>
                <w:sz w:val="22"/>
                <w:szCs w:val="22"/>
                <w:lang w:eastAsia="zh-CN"/>
              </w:rPr>
              <w:t>7.55</w:t>
            </w:r>
          </w:p>
        </w:tc>
        <w:tc>
          <w:tcPr>
            <w:tcW w:w="234" w:type="pct"/>
            <w:noWrap/>
            <w:vAlign w:val="center"/>
          </w:tcPr>
          <w:p w14:paraId="38798B00">
            <w:pPr>
              <w:spacing w:line="240" w:lineRule="auto"/>
              <w:ind w:firstLine="0" w:firstLineChars="0"/>
              <w:jc w:val="center"/>
              <w:textAlignment w:val="auto"/>
              <w:rPr>
                <w:color w:val="auto"/>
                <w:sz w:val="22"/>
                <w:szCs w:val="22"/>
                <w:lang w:eastAsia="zh-CN"/>
              </w:rPr>
            </w:pPr>
            <w:r>
              <w:rPr>
                <w:color w:val="auto"/>
                <w:sz w:val="22"/>
                <w:szCs w:val="22"/>
                <w:lang w:eastAsia="zh-CN"/>
              </w:rPr>
              <w:t>8.06</w:t>
            </w:r>
          </w:p>
        </w:tc>
        <w:tc>
          <w:tcPr>
            <w:tcW w:w="234" w:type="pct"/>
            <w:noWrap/>
            <w:vAlign w:val="center"/>
          </w:tcPr>
          <w:p w14:paraId="29D64C54">
            <w:pPr>
              <w:spacing w:line="240" w:lineRule="auto"/>
              <w:ind w:firstLine="0" w:firstLineChars="0"/>
              <w:jc w:val="center"/>
              <w:textAlignment w:val="auto"/>
              <w:rPr>
                <w:color w:val="auto"/>
                <w:sz w:val="22"/>
                <w:szCs w:val="22"/>
                <w:lang w:eastAsia="zh-CN"/>
              </w:rPr>
            </w:pPr>
            <w:r>
              <w:rPr>
                <w:color w:val="auto"/>
                <w:sz w:val="22"/>
                <w:szCs w:val="22"/>
                <w:lang w:eastAsia="zh-CN"/>
              </w:rPr>
              <w:t>7.45</w:t>
            </w:r>
          </w:p>
        </w:tc>
        <w:tc>
          <w:tcPr>
            <w:tcW w:w="286" w:type="pct"/>
            <w:noWrap/>
            <w:vAlign w:val="center"/>
          </w:tcPr>
          <w:p w14:paraId="1D3AF761">
            <w:pPr>
              <w:spacing w:line="240" w:lineRule="auto"/>
              <w:ind w:firstLine="0" w:firstLineChars="0"/>
              <w:jc w:val="center"/>
              <w:textAlignment w:val="auto"/>
              <w:rPr>
                <w:color w:val="auto"/>
                <w:sz w:val="22"/>
                <w:szCs w:val="22"/>
                <w:lang w:eastAsia="zh-CN"/>
              </w:rPr>
            </w:pPr>
            <w:r>
              <w:rPr>
                <w:color w:val="auto"/>
                <w:sz w:val="22"/>
                <w:szCs w:val="22"/>
                <w:lang w:eastAsia="zh-CN"/>
              </w:rPr>
              <w:t>7.95</w:t>
            </w:r>
          </w:p>
        </w:tc>
        <w:tc>
          <w:tcPr>
            <w:tcW w:w="234" w:type="pct"/>
            <w:noWrap/>
            <w:vAlign w:val="center"/>
          </w:tcPr>
          <w:p w14:paraId="7A30F4F0">
            <w:pPr>
              <w:spacing w:line="240" w:lineRule="auto"/>
              <w:ind w:firstLine="0" w:firstLineChars="0"/>
              <w:jc w:val="center"/>
              <w:textAlignment w:val="auto"/>
              <w:rPr>
                <w:color w:val="auto"/>
                <w:sz w:val="22"/>
                <w:szCs w:val="22"/>
                <w:lang w:eastAsia="zh-CN"/>
              </w:rPr>
            </w:pPr>
            <w:r>
              <w:rPr>
                <w:color w:val="auto"/>
                <w:sz w:val="22"/>
                <w:szCs w:val="22"/>
                <w:lang w:eastAsia="zh-CN"/>
              </w:rPr>
              <w:t>7.89</w:t>
            </w:r>
          </w:p>
        </w:tc>
        <w:tc>
          <w:tcPr>
            <w:tcW w:w="234" w:type="pct"/>
            <w:noWrap/>
            <w:vAlign w:val="center"/>
          </w:tcPr>
          <w:p w14:paraId="43319DF0">
            <w:pPr>
              <w:spacing w:line="240" w:lineRule="auto"/>
              <w:ind w:firstLine="0" w:firstLineChars="0"/>
              <w:jc w:val="center"/>
              <w:textAlignment w:val="auto"/>
              <w:rPr>
                <w:color w:val="auto"/>
                <w:sz w:val="22"/>
                <w:szCs w:val="22"/>
                <w:lang w:eastAsia="zh-CN"/>
              </w:rPr>
            </w:pPr>
            <w:r>
              <w:rPr>
                <w:color w:val="auto"/>
                <w:sz w:val="22"/>
                <w:szCs w:val="22"/>
                <w:lang w:eastAsia="zh-CN"/>
              </w:rPr>
              <w:t>8</w:t>
            </w:r>
          </w:p>
        </w:tc>
        <w:tc>
          <w:tcPr>
            <w:tcW w:w="286" w:type="pct"/>
            <w:noWrap/>
            <w:vAlign w:val="center"/>
          </w:tcPr>
          <w:p w14:paraId="6184D8AD">
            <w:pPr>
              <w:spacing w:line="240" w:lineRule="auto"/>
              <w:ind w:firstLine="0" w:firstLineChars="0"/>
              <w:jc w:val="center"/>
              <w:textAlignment w:val="auto"/>
              <w:rPr>
                <w:color w:val="auto"/>
                <w:sz w:val="22"/>
                <w:szCs w:val="22"/>
                <w:lang w:eastAsia="zh-CN"/>
              </w:rPr>
            </w:pPr>
            <w:r>
              <w:rPr>
                <w:color w:val="auto"/>
                <w:sz w:val="22"/>
                <w:szCs w:val="22"/>
                <w:lang w:eastAsia="zh-CN"/>
              </w:rPr>
              <w:t>7.91</w:t>
            </w:r>
          </w:p>
        </w:tc>
        <w:tc>
          <w:tcPr>
            <w:tcW w:w="234" w:type="pct"/>
            <w:noWrap/>
            <w:vAlign w:val="center"/>
          </w:tcPr>
          <w:p w14:paraId="4079528B">
            <w:pPr>
              <w:spacing w:line="240" w:lineRule="auto"/>
              <w:ind w:firstLine="0" w:firstLineChars="0"/>
              <w:jc w:val="center"/>
              <w:textAlignment w:val="auto"/>
              <w:rPr>
                <w:color w:val="auto"/>
                <w:sz w:val="22"/>
                <w:szCs w:val="22"/>
                <w:lang w:eastAsia="zh-CN"/>
              </w:rPr>
            </w:pPr>
            <w:r>
              <w:rPr>
                <w:color w:val="auto"/>
                <w:sz w:val="22"/>
                <w:szCs w:val="22"/>
                <w:lang w:eastAsia="zh-CN"/>
              </w:rPr>
              <w:t>8.14</w:t>
            </w:r>
          </w:p>
        </w:tc>
        <w:tc>
          <w:tcPr>
            <w:tcW w:w="284" w:type="pct"/>
            <w:noWrap/>
            <w:vAlign w:val="center"/>
          </w:tcPr>
          <w:p w14:paraId="09607557">
            <w:pPr>
              <w:spacing w:line="240" w:lineRule="auto"/>
              <w:ind w:firstLine="0" w:firstLineChars="0"/>
              <w:jc w:val="center"/>
              <w:textAlignment w:val="auto"/>
              <w:rPr>
                <w:color w:val="auto"/>
                <w:sz w:val="22"/>
                <w:szCs w:val="22"/>
                <w:lang w:eastAsia="zh-CN"/>
              </w:rPr>
            </w:pPr>
            <w:r>
              <w:rPr>
                <w:color w:val="auto"/>
                <w:sz w:val="22"/>
                <w:szCs w:val="22"/>
                <w:lang w:eastAsia="zh-CN"/>
              </w:rPr>
              <w:t>/</w:t>
            </w:r>
          </w:p>
        </w:tc>
      </w:tr>
      <w:tr w14:paraId="523C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2693FAC6">
            <w:pPr>
              <w:spacing w:line="240" w:lineRule="auto"/>
              <w:ind w:firstLine="0" w:firstLineChars="0"/>
              <w:jc w:val="center"/>
              <w:textAlignment w:val="auto"/>
              <w:rPr>
                <w:color w:val="auto"/>
                <w:sz w:val="22"/>
                <w:szCs w:val="22"/>
                <w:lang w:eastAsia="zh-CN"/>
              </w:rPr>
            </w:pPr>
            <w:r>
              <w:rPr>
                <w:color w:val="auto"/>
                <w:sz w:val="22"/>
                <w:szCs w:val="22"/>
                <w:lang w:eastAsia="zh-CN"/>
              </w:rPr>
              <w:t>阳离子交换量</w:t>
            </w:r>
          </w:p>
        </w:tc>
        <w:tc>
          <w:tcPr>
            <w:tcW w:w="355" w:type="pct"/>
            <w:noWrap/>
            <w:vAlign w:val="center"/>
          </w:tcPr>
          <w:p w14:paraId="16083D2C">
            <w:pPr>
              <w:spacing w:line="240" w:lineRule="auto"/>
              <w:ind w:firstLine="0" w:firstLineChars="0"/>
              <w:jc w:val="center"/>
              <w:textAlignment w:val="auto"/>
              <w:rPr>
                <w:color w:val="auto"/>
                <w:sz w:val="22"/>
                <w:szCs w:val="22"/>
                <w:lang w:eastAsia="zh-CN"/>
              </w:rPr>
            </w:pPr>
            <w:r>
              <w:rPr>
                <w:color w:val="auto"/>
                <w:sz w:val="22"/>
                <w:szCs w:val="22"/>
                <w:lang w:eastAsia="zh-CN"/>
              </w:rPr>
              <w:t>cmol</w:t>
            </w:r>
            <w:r>
              <w:rPr>
                <w:color w:val="auto"/>
                <w:sz w:val="22"/>
                <w:szCs w:val="22"/>
                <w:vertAlign w:val="superscript"/>
                <w:lang w:eastAsia="zh-CN"/>
              </w:rPr>
              <w:t>+</w:t>
            </w:r>
            <w:r>
              <w:rPr>
                <w:color w:val="auto"/>
                <w:sz w:val="22"/>
                <w:szCs w:val="22"/>
                <w:lang w:eastAsia="zh-CN"/>
              </w:rPr>
              <w:t>/kg</w:t>
            </w:r>
          </w:p>
        </w:tc>
        <w:tc>
          <w:tcPr>
            <w:tcW w:w="234" w:type="pct"/>
            <w:noWrap/>
            <w:vAlign w:val="center"/>
          </w:tcPr>
          <w:p w14:paraId="551F8026">
            <w:pPr>
              <w:spacing w:line="240" w:lineRule="auto"/>
              <w:ind w:firstLine="0" w:firstLineChars="0"/>
              <w:jc w:val="center"/>
              <w:textAlignment w:val="auto"/>
              <w:rPr>
                <w:color w:val="auto"/>
                <w:sz w:val="22"/>
                <w:szCs w:val="22"/>
                <w:lang w:eastAsia="zh-CN"/>
              </w:rPr>
            </w:pPr>
            <w:r>
              <w:rPr>
                <w:color w:val="auto"/>
                <w:sz w:val="22"/>
                <w:szCs w:val="22"/>
                <w:lang w:eastAsia="zh-CN"/>
              </w:rPr>
              <w:t>4.1</w:t>
            </w:r>
          </w:p>
        </w:tc>
        <w:tc>
          <w:tcPr>
            <w:tcW w:w="287" w:type="pct"/>
            <w:noWrap/>
            <w:vAlign w:val="center"/>
          </w:tcPr>
          <w:p w14:paraId="3484105D">
            <w:pPr>
              <w:spacing w:line="240" w:lineRule="auto"/>
              <w:ind w:firstLine="0" w:firstLineChars="0"/>
              <w:jc w:val="center"/>
              <w:textAlignment w:val="auto"/>
              <w:rPr>
                <w:color w:val="auto"/>
                <w:sz w:val="22"/>
                <w:szCs w:val="22"/>
                <w:lang w:eastAsia="zh-CN"/>
              </w:rPr>
            </w:pPr>
            <w:r>
              <w:rPr>
                <w:color w:val="auto"/>
                <w:sz w:val="22"/>
                <w:szCs w:val="22"/>
                <w:lang w:eastAsia="zh-CN"/>
              </w:rPr>
              <w:t>2.4</w:t>
            </w:r>
          </w:p>
        </w:tc>
        <w:tc>
          <w:tcPr>
            <w:tcW w:w="235" w:type="pct"/>
            <w:noWrap/>
            <w:vAlign w:val="center"/>
          </w:tcPr>
          <w:p w14:paraId="4974A277">
            <w:pPr>
              <w:spacing w:line="240" w:lineRule="auto"/>
              <w:ind w:firstLine="0" w:firstLineChars="0"/>
              <w:jc w:val="center"/>
              <w:textAlignment w:val="auto"/>
              <w:rPr>
                <w:color w:val="auto"/>
                <w:sz w:val="22"/>
                <w:szCs w:val="22"/>
                <w:lang w:eastAsia="zh-CN"/>
              </w:rPr>
            </w:pPr>
            <w:r>
              <w:rPr>
                <w:color w:val="auto"/>
                <w:sz w:val="22"/>
                <w:szCs w:val="22"/>
                <w:lang w:eastAsia="zh-CN"/>
              </w:rPr>
              <w:t>2.3</w:t>
            </w:r>
          </w:p>
        </w:tc>
        <w:tc>
          <w:tcPr>
            <w:tcW w:w="234" w:type="pct"/>
            <w:noWrap/>
            <w:vAlign w:val="center"/>
          </w:tcPr>
          <w:p w14:paraId="1A89918A">
            <w:pPr>
              <w:spacing w:line="240" w:lineRule="auto"/>
              <w:ind w:firstLine="0" w:firstLineChars="0"/>
              <w:jc w:val="center"/>
              <w:textAlignment w:val="auto"/>
              <w:rPr>
                <w:color w:val="auto"/>
                <w:sz w:val="22"/>
                <w:szCs w:val="22"/>
                <w:lang w:eastAsia="zh-CN"/>
              </w:rPr>
            </w:pPr>
            <w:r>
              <w:rPr>
                <w:color w:val="auto"/>
                <w:sz w:val="22"/>
                <w:szCs w:val="22"/>
                <w:lang w:eastAsia="zh-CN"/>
              </w:rPr>
              <w:t>5.7</w:t>
            </w:r>
          </w:p>
        </w:tc>
        <w:tc>
          <w:tcPr>
            <w:tcW w:w="286" w:type="pct"/>
            <w:noWrap/>
            <w:vAlign w:val="center"/>
          </w:tcPr>
          <w:p w14:paraId="2AA11A99">
            <w:pPr>
              <w:spacing w:line="240" w:lineRule="auto"/>
              <w:ind w:firstLine="0" w:firstLineChars="0"/>
              <w:jc w:val="center"/>
              <w:textAlignment w:val="auto"/>
              <w:rPr>
                <w:color w:val="auto"/>
                <w:sz w:val="22"/>
                <w:szCs w:val="22"/>
                <w:lang w:eastAsia="zh-CN"/>
              </w:rPr>
            </w:pPr>
            <w:r>
              <w:rPr>
                <w:color w:val="auto"/>
                <w:sz w:val="22"/>
                <w:szCs w:val="22"/>
                <w:lang w:eastAsia="zh-CN"/>
              </w:rPr>
              <w:t>4.5</w:t>
            </w:r>
          </w:p>
        </w:tc>
        <w:tc>
          <w:tcPr>
            <w:tcW w:w="235" w:type="pct"/>
            <w:noWrap/>
            <w:vAlign w:val="center"/>
          </w:tcPr>
          <w:p w14:paraId="018633A8">
            <w:pPr>
              <w:spacing w:line="240" w:lineRule="auto"/>
              <w:ind w:firstLine="0" w:firstLineChars="0"/>
              <w:jc w:val="center"/>
              <w:textAlignment w:val="auto"/>
              <w:rPr>
                <w:color w:val="auto"/>
                <w:sz w:val="22"/>
                <w:szCs w:val="22"/>
                <w:lang w:eastAsia="zh-CN"/>
              </w:rPr>
            </w:pPr>
            <w:r>
              <w:rPr>
                <w:color w:val="auto"/>
                <w:sz w:val="22"/>
                <w:szCs w:val="22"/>
                <w:lang w:eastAsia="zh-CN"/>
              </w:rPr>
              <w:t>5.9</w:t>
            </w:r>
          </w:p>
        </w:tc>
        <w:tc>
          <w:tcPr>
            <w:tcW w:w="234" w:type="pct"/>
            <w:noWrap/>
            <w:vAlign w:val="center"/>
          </w:tcPr>
          <w:p w14:paraId="14785FDE">
            <w:pPr>
              <w:spacing w:line="240" w:lineRule="auto"/>
              <w:ind w:firstLine="0" w:firstLineChars="0"/>
              <w:jc w:val="center"/>
              <w:textAlignment w:val="auto"/>
              <w:rPr>
                <w:color w:val="auto"/>
                <w:sz w:val="22"/>
                <w:szCs w:val="22"/>
                <w:lang w:eastAsia="zh-CN"/>
              </w:rPr>
            </w:pPr>
            <w:r>
              <w:rPr>
                <w:color w:val="auto"/>
                <w:sz w:val="22"/>
                <w:szCs w:val="22"/>
                <w:lang w:eastAsia="zh-CN"/>
              </w:rPr>
              <w:t>5</w:t>
            </w:r>
          </w:p>
        </w:tc>
        <w:tc>
          <w:tcPr>
            <w:tcW w:w="286" w:type="pct"/>
            <w:noWrap/>
            <w:vAlign w:val="center"/>
          </w:tcPr>
          <w:p w14:paraId="69028517">
            <w:pPr>
              <w:spacing w:line="240" w:lineRule="auto"/>
              <w:ind w:firstLine="0" w:firstLineChars="0"/>
              <w:jc w:val="center"/>
              <w:textAlignment w:val="auto"/>
              <w:rPr>
                <w:color w:val="auto"/>
                <w:sz w:val="22"/>
                <w:szCs w:val="22"/>
                <w:lang w:eastAsia="zh-CN"/>
              </w:rPr>
            </w:pPr>
            <w:r>
              <w:rPr>
                <w:color w:val="auto"/>
                <w:sz w:val="22"/>
                <w:szCs w:val="22"/>
                <w:lang w:eastAsia="zh-CN"/>
              </w:rPr>
              <w:t>6.1</w:t>
            </w:r>
          </w:p>
        </w:tc>
        <w:tc>
          <w:tcPr>
            <w:tcW w:w="234" w:type="pct"/>
            <w:noWrap/>
            <w:vAlign w:val="center"/>
          </w:tcPr>
          <w:p w14:paraId="20B8A69A">
            <w:pPr>
              <w:spacing w:line="240" w:lineRule="auto"/>
              <w:ind w:firstLine="0" w:firstLineChars="0"/>
              <w:jc w:val="center"/>
              <w:textAlignment w:val="auto"/>
              <w:rPr>
                <w:color w:val="auto"/>
                <w:sz w:val="22"/>
                <w:szCs w:val="22"/>
                <w:lang w:eastAsia="zh-CN"/>
              </w:rPr>
            </w:pPr>
            <w:r>
              <w:rPr>
                <w:color w:val="auto"/>
                <w:sz w:val="22"/>
                <w:szCs w:val="22"/>
                <w:lang w:eastAsia="zh-CN"/>
              </w:rPr>
              <w:t>5.8</w:t>
            </w:r>
          </w:p>
        </w:tc>
        <w:tc>
          <w:tcPr>
            <w:tcW w:w="234" w:type="pct"/>
            <w:noWrap/>
            <w:vAlign w:val="center"/>
          </w:tcPr>
          <w:p w14:paraId="66DC18A4">
            <w:pPr>
              <w:spacing w:line="240" w:lineRule="auto"/>
              <w:ind w:firstLine="0" w:firstLineChars="0"/>
              <w:jc w:val="center"/>
              <w:textAlignment w:val="auto"/>
              <w:rPr>
                <w:color w:val="auto"/>
                <w:sz w:val="22"/>
                <w:szCs w:val="22"/>
                <w:lang w:eastAsia="zh-CN"/>
              </w:rPr>
            </w:pPr>
            <w:r>
              <w:rPr>
                <w:color w:val="auto"/>
                <w:sz w:val="22"/>
                <w:szCs w:val="22"/>
                <w:lang w:eastAsia="zh-CN"/>
              </w:rPr>
              <w:t>5.7</w:t>
            </w:r>
          </w:p>
        </w:tc>
        <w:tc>
          <w:tcPr>
            <w:tcW w:w="286" w:type="pct"/>
            <w:noWrap/>
            <w:vAlign w:val="center"/>
          </w:tcPr>
          <w:p w14:paraId="24AA3C59">
            <w:pPr>
              <w:spacing w:line="240" w:lineRule="auto"/>
              <w:ind w:firstLine="0" w:firstLineChars="0"/>
              <w:jc w:val="center"/>
              <w:textAlignment w:val="auto"/>
              <w:rPr>
                <w:color w:val="auto"/>
                <w:sz w:val="22"/>
                <w:szCs w:val="22"/>
                <w:lang w:eastAsia="zh-CN"/>
              </w:rPr>
            </w:pPr>
            <w:r>
              <w:rPr>
                <w:color w:val="auto"/>
                <w:sz w:val="22"/>
                <w:szCs w:val="22"/>
                <w:lang w:eastAsia="zh-CN"/>
              </w:rPr>
              <w:t>5.4</w:t>
            </w:r>
          </w:p>
        </w:tc>
        <w:tc>
          <w:tcPr>
            <w:tcW w:w="234" w:type="pct"/>
            <w:noWrap/>
            <w:vAlign w:val="center"/>
          </w:tcPr>
          <w:p w14:paraId="31D9E3F8">
            <w:pPr>
              <w:spacing w:line="240" w:lineRule="auto"/>
              <w:ind w:firstLine="0" w:firstLineChars="0"/>
              <w:jc w:val="center"/>
              <w:textAlignment w:val="auto"/>
              <w:rPr>
                <w:color w:val="auto"/>
                <w:sz w:val="22"/>
                <w:szCs w:val="22"/>
                <w:lang w:eastAsia="zh-CN"/>
              </w:rPr>
            </w:pPr>
            <w:r>
              <w:rPr>
                <w:color w:val="auto"/>
                <w:sz w:val="22"/>
                <w:szCs w:val="22"/>
                <w:lang w:eastAsia="zh-CN"/>
              </w:rPr>
              <w:t>3.6</w:t>
            </w:r>
          </w:p>
        </w:tc>
        <w:tc>
          <w:tcPr>
            <w:tcW w:w="234" w:type="pct"/>
            <w:noWrap/>
            <w:vAlign w:val="center"/>
          </w:tcPr>
          <w:p w14:paraId="0F0B7F6F">
            <w:pPr>
              <w:spacing w:line="240" w:lineRule="auto"/>
              <w:ind w:firstLine="0" w:firstLineChars="0"/>
              <w:jc w:val="center"/>
              <w:textAlignment w:val="auto"/>
              <w:rPr>
                <w:color w:val="auto"/>
                <w:sz w:val="22"/>
                <w:szCs w:val="22"/>
                <w:lang w:eastAsia="zh-CN"/>
              </w:rPr>
            </w:pPr>
            <w:r>
              <w:rPr>
                <w:color w:val="auto"/>
                <w:sz w:val="22"/>
                <w:szCs w:val="22"/>
                <w:lang w:eastAsia="zh-CN"/>
              </w:rPr>
              <w:t>6.1</w:t>
            </w:r>
          </w:p>
        </w:tc>
        <w:tc>
          <w:tcPr>
            <w:tcW w:w="286" w:type="pct"/>
            <w:noWrap/>
            <w:vAlign w:val="center"/>
          </w:tcPr>
          <w:p w14:paraId="47246CBD">
            <w:pPr>
              <w:spacing w:line="240" w:lineRule="auto"/>
              <w:ind w:firstLine="0" w:firstLineChars="0"/>
              <w:jc w:val="center"/>
              <w:textAlignment w:val="auto"/>
              <w:rPr>
                <w:color w:val="auto"/>
                <w:sz w:val="22"/>
                <w:szCs w:val="22"/>
                <w:lang w:eastAsia="zh-CN"/>
              </w:rPr>
            </w:pPr>
            <w:r>
              <w:rPr>
                <w:color w:val="auto"/>
                <w:sz w:val="22"/>
                <w:szCs w:val="22"/>
                <w:lang w:eastAsia="zh-CN"/>
              </w:rPr>
              <w:t>7.8</w:t>
            </w:r>
          </w:p>
        </w:tc>
        <w:tc>
          <w:tcPr>
            <w:tcW w:w="234" w:type="pct"/>
            <w:noWrap/>
            <w:vAlign w:val="center"/>
          </w:tcPr>
          <w:p w14:paraId="5B6C56F7">
            <w:pPr>
              <w:spacing w:line="240" w:lineRule="auto"/>
              <w:ind w:firstLine="0" w:firstLineChars="0"/>
              <w:jc w:val="center"/>
              <w:textAlignment w:val="auto"/>
              <w:rPr>
                <w:color w:val="auto"/>
                <w:sz w:val="22"/>
                <w:szCs w:val="22"/>
                <w:lang w:eastAsia="zh-CN"/>
              </w:rPr>
            </w:pPr>
            <w:r>
              <w:rPr>
                <w:color w:val="auto"/>
                <w:sz w:val="22"/>
                <w:szCs w:val="22"/>
                <w:lang w:eastAsia="zh-CN"/>
              </w:rPr>
              <w:t>9.6</w:t>
            </w:r>
          </w:p>
        </w:tc>
        <w:tc>
          <w:tcPr>
            <w:tcW w:w="284" w:type="pct"/>
            <w:noWrap/>
            <w:vAlign w:val="center"/>
          </w:tcPr>
          <w:p w14:paraId="6651266F">
            <w:pPr>
              <w:spacing w:line="240" w:lineRule="auto"/>
              <w:ind w:firstLine="0" w:firstLineChars="0"/>
              <w:jc w:val="center"/>
              <w:textAlignment w:val="auto"/>
              <w:rPr>
                <w:color w:val="auto"/>
                <w:sz w:val="22"/>
                <w:szCs w:val="22"/>
                <w:lang w:eastAsia="zh-CN"/>
              </w:rPr>
            </w:pPr>
            <w:r>
              <w:rPr>
                <w:color w:val="auto"/>
                <w:sz w:val="22"/>
                <w:szCs w:val="22"/>
                <w:lang w:eastAsia="zh-CN"/>
              </w:rPr>
              <w:t>/</w:t>
            </w:r>
          </w:p>
        </w:tc>
      </w:tr>
      <w:tr w14:paraId="335F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6EADF6A6">
            <w:pPr>
              <w:spacing w:line="240" w:lineRule="auto"/>
              <w:ind w:firstLine="0" w:firstLineChars="0"/>
              <w:jc w:val="center"/>
              <w:textAlignment w:val="auto"/>
              <w:rPr>
                <w:color w:val="auto"/>
                <w:sz w:val="22"/>
                <w:szCs w:val="22"/>
                <w:lang w:eastAsia="zh-CN"/>
              </w:rPr>
            </w:pPr>
            <w:r>
              <w:rPr>
                <w:color w:val="auto"/>
                <w:sz w:val="22"/>
                <w:szCs w:val="22"/>
                <w:lang w:eastAsia="zh-CN"/>
              </w:rPr>
              <w:t>土壤渗透率(饱和导水率)</w:t>
            </w:r>
          </w:p>
        </w:tc>
        <w:tc>
          <w:tcPr>
            <w:tcW w:w="355" w:type="pct"/>
            <w:noWrap/>
            <w:vAlign w:val="center"/>
          </w:tcPr>
          <w:p w14:paraId="22DC42DB">
            <w:pPr>
              <w:spacing w:line="240" w:lineRule="auto"/>
              <w:ind w:firstLine="0" w:firstLineChars="0"/>
              <w:jc w:val="center"/>
              <w:textAlignment w:val="auto"/>
              <w:rPr>
                <w:color w:val="auto"/>
                <w:sz w:val="22"/>
                <w:szCs w:val="22"/>
                <w:lang w:eastAsia="zh-CN"/>
              </w:rPr>
            </w:pPr>
            <w:r>
              <w:rPr>
                <w:color w:val="auto"/>
                <w:sz w:val="22"/>
                <w:szCs w:val="22"/>
                <w:lang w:eastAsia="zh-CN"/>
              </w:rPr>
              <w:t>mm/min</w:t>
            </w:r>
          </w:p>
        </w:tc>
        <w:tc>
          <w:tcPr>
            <w:tcW w:w="234" w:type="pct"/>
            <w:noWrap/>
            <w:vAlign w:val="center"/>
          </w:tcPr>
          <w:p w14:paraId="76FD8B78">
            <w:pPr>
              <w:spacing w:line="240" w:lineRule="auto"/>
              <w:ind w:firstLine="0" w:firstLineChars="0"/>
              <w:jc w:val="center"/>
              <w:textAlignment w:val="auto"/>
              <w:rPr>
                <w:color w:val="auto"/>
                <w:sz w:val="22"/>
                <w:szCs w:val="22"/>
                <w:lang w:eastAsia="zh-CN"/>
              </w:rPr>
            </w:pPr>
            <w:r>
              <w:rPr>
                <w:color w:val="auto"/>
                <w:sz w:val="22"/>
                <w:szCs w:val="22"/>
                <w:lang w:eastAsia="zh-CN"/>
              </w:rPr>
              <w:t>1.24</w:t>
            </w:r>
          </w:p>
        </w:tc>
        <w:tc>
          <w:tcPr>
            <w:tcW w:w="287" w:type="pct"/>
            <w:noWrap/>
            <w:vAlign w:val="center"/>
          </w:tcPr>
          <w:p w14:paraId="77DC7878">
            <w:pPr>
              <w:spacing w:line="240" w:lineRule="auto"/>
              <w:ind w:firstLine="0" w:firstLineChars="0"/>
              <w:jc w:val="center"/>
              <w:textAlignment w:val="auto"/>
              <w:rPr>
                <w:color w:val="auto"/>
                <w:sz w:val="22"/>
                <w:szCs w:val="22"/>
                <w:lang w:eastAsia="zh-CN"/>
              </w:rPr>
            </w:pPr>
            <w:r>
              <w:rPr>
                <w:color w:val="auto"/>
                <w:sz w:val="22"/>
                <w:szCs w:val="22"/>
                <w:lang w:eastAsia="zh-CN"/>
              </w:rPr>
              <w:t>1.19</w:t>
            </w:r>
          </w:p>
        </w:tc>
        <w:tc>
          <w:tcPr>
            <w:tcW w:w="235" w:type="pct"/>
            <w:noWrap/>
            <w:vAlign w:val="center"/>
          </w:tcPr>
          <w:p w14:paraId="600699CA">
            <w:pPr>
              <w:spacing w:line="240" w:lineRule="auto"/>
              <w:ind w:firstLine="0" w:firstLineChars="0"/>
              <w:jc w:val="center"/>
              <w:textAlignment w:val="auto"/>
              <w:rPr>
                <w:color w:val="auto"/>
                <w:sz w:val="22"/>
                <w:szCs w:val="22"/>
                <w:lang w:eastAsia="zh-CN"/>
              </w:rPr>
            </w:pPr>
            <w:r>
              <w:rPr>
                <w:color w:val="auto"/>
                <w:sz w:val="22"/>
                <w:szCs w:val="22"/>
                <w:lang w:eastAsia="zh-CN"/>
              </w:rPr>
              <w:t>1.31</w:t>
            </w:r>
          </w:p>
        </w:tc>
        <w:tc>
          <w:tcPr>
            <w:tcW w:w="234" w:type="pct"/>
            <w:noWrap/>
            <w:vAlign w:val="center"/>
          </w:tcPr>
          <w:p w14:paraId="7846C082">
            <w:pPr>
              <w:spacing w:line="240" w:lineRule="auto"/>
              <w:ind w:firstLine="0" w:firstLineChars="0"/>
              <w:jc w:val="center"/>
              <w:textAlignment w:val="auto"/>
              <w:rPr>
                <w:color w:val="auto"/>
                <w:sz w:val="22"/>
                <w:szCs w:val="22"/>
                <w:lang w:eastAsia="zh-CN"/>
              </w:rPr>
            </w:pPr>
            <w:r>
              <w:rPr>
                <w:color w:val="auto"/>
                <w:sz w:val="22"/>
                <w:szCs w:val="22"/>
                <w:lang w:eastAsia="zh-CN"/>
              </w:rPr>
              <w:t>1.24</w:t>
            </w:r>
          </w:p>
        </w:tc>
        <w:tc>
          <w:tcPr>
            <w:tcW w:w="286" w:type="pct"/>
            <w:noWrap/>
            <w:vAlign w:val="center"/>
          </w:tcPr>
          <w:p w14:paraId="4D542B2B">
            <w:pPr>
              <w:spacing w:line="240" w:lineRule="auto"/>
              <w:ind w:firstLine="0" w:firstLineChars="0"/>
              <w:jc w:val="center"/>
              <w:textAlignment w:val="auto"/>
              <w:rPr>
                <w:color w:val="auto"/>
                <w:sz w:val="22"/>
                <w:szCs w:val="22"/>
                <w:lang w:eastAsia="zh-CN"/>
              </w:rPr>
            </w:pPr>
            <w:r>
              <w:rPr>
                <w:color w:val="auto"/>
                <w:sz w:val="22"/>
                <w:szCs w:val="22"/>
                <w:lang w:eastAsia="zh-CN"/>
              </w:rPr>
              <w:t>1.25</w:t>
            </w:r>
          </w:p>
        </w:tc>
        <w:tc>
          <w:tcPr>
            <w:tcW w:w="235" w:type="pct"/>
            <w:noWrap/>
            <w:vAlign w:val="center"/>
          </w:tcPr>
          <w:p w14:paraId="3108F8D9">
            <w:pPr>
              <w:spacing w:line="240" w:lineRule="auto"/>
              <w:ind w:firstLine="0" w:firstLineChars="0"/>
              <w:jc w:val="center"/>
              <w:textAlignment w:val="auto"/>
              <w:rPr>
                <w:color w:val="auto"/>
                <w:sz w:val="22"/>
                <w:szCs w:val="22"/>
                <w:lang w:eastAsia="zh-CN"/>
              </w:rPr>
            </w:pPr>
            <w:r>
              <w:rPr>
                <w:color w:val="auto"/>
                <w:sz w:val="22"/>
                <w:szCs w:val="22"/>
                <w:lang w:eastAsia="zh-CN"/>
              </w:rPr>
              <w:t>1.31</w:t>
            </w:r>
          </w:p>
        </w:tc>
        <w:tc>
          <w:tcPr>
            <w:tcW w:w="234" w:type="pct"/>
            <w:noWrap/>
            <w:vAlign w:val="center"/>
          </w:tcPr>
          <w:p w14:paraId="403F69B5">
            <w:pPr>
              <w:spacing w:line="240" w:lineRule="auto"/>
              <w:ind w:firstLine="0" w:firstLineChars="0"/>
              <w:jc w:val="center"/>
              <w:textAlignment w:val="auto"/>
              <w:rPr>
                <w:color w:val="auto"/>
                <w:sz w:val="22"/>
                <w:szCs w:val="22"/>
                <w:lang w:eastAsia="zh-CN"/>
              </w:rPr>
            </w:pPr>
            <w:r>
              <w:rPr>
                <w:color w:val="auto"/>
                <w:sz w:val="22"/>
                <w:szCs w:val="22"/>
                <w:lang w:eastAsia="zh-CN"/>
              </w:rPr>
              <w:t>1.29</w:t>
            </w:r>
          </w:p>
        </w:tc>
        <w:tc>
          <w:tcPr>
            <w:tcW w:w="286" w:type="pct"/>
            <w:noWrap/>
            <w:vAlign w:val="center"/>
          </w:tcPr>
          <w:p w14:paraId="5BC72C87">
            <w:pPr>
              <w:spacing w:line="240" w:lineRule="auto"/>
              <w:ind w:firstLine="0" w:firstLineChars="0"/>
              <w:jc w:val="center"/>
              <w:textAlignment w:val="auto"/>
              <w:rPr>
                <w:color w:val="auto"/>
                <w:sz w:val="22"/>
                <w:szCs w:val="22"/>
                <w:lang w:eastAsia="zh-CN"/>
              </w:rPr>
            </w:pPr>
            <w:r>
              <w:rPr>
                <w:color w:val="auto"/>
                <w:sz w:val="22"/>
                <w:szCs w:val="22"/>
                <w:lang w:eastAsia="zh-CN"/>
              </w:rPr>
              <w:t>1.24</w:t>
            </w:r>
          </w:p>
        </w:tc>
        <w:tc>
          <w:tcPr>
            <w:tcW w:w="234" w:type="pct"/>
            <w:noWrap/>
            <w:vAlign w:val="center"/>
          </w:tcPr>
          <w:p w14:paraId="030426D7">
            <w:pPr>
              <w:spacing w:line="240" w:lineRule="auto"/>
              <w:ind w:firstLine="0" w:firstLineChars="0"/>
              <w:jc w:val="center"/>
              <w:textAlignment w:val="auto"/>
              <w:rPr>
                <w:color w:val="auto"/>
                <w:sz w:val="22"/>
                <w:szCs w:val="22"/>
                <w:lang w:eastAsia="zh-CN"/>
              </w:rPr>
            </w:pPr>
            <w:r>
              <w:rPr>
                <w:color w:val="auto"/>
                <w:sz w:val="22"/>
                <w:szCs w:val="22"/>
                <w:lang w:eastAsia="zh-CN"/>
              </w:rPr>
              <w:t>1.22</w:t>
            </w:r>
          </w:p>
        </w:tc>
        <w:tc>
          <w:tcPr>
            <w:tcW w:w="234" w:type="pct"/>
            <w:noWrap/>
            <w:vAlign w:val="center"/>
          </w:tcPr>
          <w:p w14:paraId="5152B9E1">
            <w:pPr>
              <w:spacing w:line="240" w:lineRule="auto"/>
              <w:ind w:firstLine="0" w:firstLineChars="0"/>
              <w:jc w:val="center"/>
              <w:textAlignment w:val="auto"/>
              <w:rPr>
                <w:color w:val="auto"/>
                <w:sz w:val="22"/>
                <w:szCs w:val="22"/>
                <w:lang w:eastAsia="zh-CN"/>
              </w:rPr>
            </w:pPr>
            <w:r>
              <w:rPr>
                <w:color w:val="auto"/>
                <w:sz w:val="22"/>
                <w:szCs w:val="22"/>
                <w:lang w:eastAsia="zh-CN"/>
              </w:rPr>
              <w:t>1.26</w:t>
            </w:r>
          </w:p>
        </w:tc>
        <w:tc>
          <w:tcPr>
            <w:tcW w:w="286" w:type="pct"/>
            <w:noWrap/>
            <w:vAlign w:val="center"/>
          </w:tcPr>
          <w:p w14:paraId="6DB1DA49">
            <w:pPr>
              <w:spacing w:line="240" w:lineRule="auto"/>
              <w:ind w:firstLine="0" w:firstLineChars="0"/>
              <w:jc w:val="center"/>
              <w:textAlignment w:val="auto"/>
              <w:rPr>
                <w:color w:val="auto"/>
                <w:sz w:val="22"/>
                <w:szCs w:val="22"/>
                <w:lang w:eastAsia="zh-CN"/>
              </w:rPr>
            </w:pPr>
            <w:r>
              <w:rPr>
                <w:color w:val="auto"/>
                <w:sz w:val="22"/>
                <w:szCs w:val="22"/>
                <w:lang w:eastAsia="zh-CN"/>
              </w:rPr>
              <w:t>1.2</w:t>
            </w:r>
          </w:p>
        </w:tc>
        <w:tc>
          <w:tcPr>
            <w:tcW w:w="234" w:type="pct"/>
            <w:noWrap/>
            <w:vAlign w:val="center"/>
          </w:tcPr>
          <w:p w14:paraId="5B10026D">
            <w:pPr>
              <w:spacing w:line="240" w:lineRule="auto"/>
              <w:ind w:firstLine="0" w:firstLineChars="0"/>
              <w:jc w:val="center"/>
              <w:textAlignment w:val="auto"/>
              <w:rPr>
                <w:color w:val="auto"/>
                <w:sz w:val="22"/>
                <w:szCs w:val="22"/>
                <w:lang w:eastAsia="zh-CN"/>
              </w:rPr>
            </w:pPr>
            <w:r>
              <w:rPr>
                <w:color w:val="auto"/>
                <w:sz w:val="22"/>
                <w:szCs w:val="22"/>
                <w:lang w:eastAsia="zh-CN"/>
              </w:rPr>
              <w:t>1.25</w:t>
            </w:r>
          </w:p>
        </w:tc>
        <w:tc>
          <w:tcPr>
            <w:tcW w:w="234" w:type="pct"/>
            <w:noWrap/>
            <w:vAlign w:val="center"/>
          </w:tcPr>
          <w:p w14:paraId="1039FC9F">
            <w:pPr>
              <w:spacing w:line="240" w:lineRule="auto"/>
              <w:ind w:firstLine="0" w:firstLineChars="0"/>
              <w:jc w:val="center"/>
              <w:textAlignment w:val="auto"/>
              <w:rPr>
                <w:color w:val="auto"/>
                <w:sz w:val="22"/>
                <w:szCs w:val="22"/>
                <w:lang w:eastAsia="zh-CN"/>
              </w:rPr>
            </w:pPr>
            <w:r>
              <w:rPr>
                <w:color w:val="auto"/>
                <w:sz w:val="22"/>
                <w:szCs w:val="22"/>
                <w:lang w:eastAsia="zh-CN"/>
              </w:rPr>
              <w:t>1.27</w:t>
            </w:r>
          </w:p>
        </w:tc>
        <w:tc>
          <w:tcPr>
            <w:tcW w:w="286" w:type="pct"/>
            <w:noWrap/>
            <w:vAlign w:val="center"/>
          </w:tcPr>
          <w:p w14:paraId="1B9D1E41">
            <w:pPr>
              <w:spacing w:line="240" w:lineRule="auto"/>
              <w:ind w:firstLine="0" w:firstLineChars="0"/>
              <w:jc w:val="center"/>
              <w:textAlignment w:val="auto"/>
              <w:rPr>
                <w:color w:val="auto"/>
                <w:sz w:val="22"/>
                <w:szCs w:val="22"/>
                <w:lang w:eastAsia="zh-CN"/>
              </w:rPr>
            </w:pPr>
            <w:r>
              <w:rPr>
                <w:color w:val="auto"/>
                <w:sz w:val="22"/>
                <w:szCs w:val="22"/>
                <w:lang w:eastAsia="zh-CN"/>
              </w:rPr>
              <w:t>1.22</w:t>
            </w:r>
          </w:p>
        </w:tc>
        <w:tc>
          <w:tcPr>
            <w:tcW w:w="234" w:type="pct"/>
            <w:noWrap/>
            <w:vAlign w:val="center"/>
          </w:tcPr>
          <w:p w14:paraId="759E69D1">
            <w:pPr>
              <w:spacing w:line="240" w:lineRule="auto"/>
              <w:ind w:firstLine="0" w:firstLineChars="0"/>
              <w:jc w:val="center"/>
              <w:textAlignment w:val="auto"/>
              <w:rPr>
                <w:color w:val="auto"/>
                <w:sz w:val="22"/>
                <w:szCs w:val="22"/>
                <w:lang w:eastAsia="zh-CN"/>
              </w:rPr>
            </w:pPr>
            <w:r>
              <w:rPr>
                <w:color w:val="auto"/>
                <w:sz w:val="22"/>
                <w:szCs w:val="22"/>
                <w:lang w:eastAsia="zh-CN"/>
              </w:rPr>
              <w:t>1.23</w:t>
            </w:r>
          </w:p>
        </w:tc>
        <w:tc>
          <w:tcPr>
            <w:tcW w:w="284" w:type="pct"/>
            <w:noWrap/>
            <w:vAlign w:val="center"/>
          </w:tcPr>
          <w:p w14:paraId="594E7EB2">
            <w:pPr>
              <w:spacing w:line="240" w:lineRule="auto"/>
              <w:ind w:firstLine="0" w:firstLineChars="0"/>
              <w:jc w:val="center"/>
              <w:textAlignment w:val="auto"/>
              <w:rPr>
                <w:color w:val="auto"/>
                <w:sz w:val="22"/>
                <w:szCs w:val="22"/>
                <w:lang w:eastAsia="zh-CN"/>
              </w:rPr>
            </w:pPr>
            <w:r>
              <w:rPr>
                <w:color w:val="auto"/>
                <w:sz w:val="22"/>
                <w:szCs w:val="22"/>
                <w:lang w:eastAsia="zh-CN"/>
              </w:rPr>
              <w:t>/</w:t>
            </w:r>
          </w:p>
        </w:tc>
      </w:tr>
      <w:tr w14:paraId="4944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6ACA39BD">
            <w:pPr>
              <w:spacing w:line="240" w:lineRule="auto"/>
              <w:ind w:firstLine="0" w:firstLineChars="0"/>
              <w:jc w:val="center"/>
              <w:textAlignment w:val="auto"/>
              <w:rPr>
                <w:color w:val="auto"/>
                <w:sz w:val="22"/>
                <w:szCs w:val="22"/>
                <w:lang w:eastAsia="zh-CN"/>
              </w:rPr>
            </w:pPr>
            <w:r>
              <w:rPr>
                <w:color w:val="auto"/>
                <w:sz w:val="22"/>
                <w:szCs w:val="22"/>
                <w:lang w:eastAsia="zh-CN"/>
              </w:rPr>
              <w:t>土壤容重</w:t>
            </w:r>
          </w:p>
        </w:tc>
        <w:tc>
          <w:tcPr>
            <w:tcW w:w="355" w:type="pct"/>
            <w:noWrap/>
            <w:vAlign w:val="center"/>
          </w:tcPr>
          <w:p w14:paraId="6B15FBB9">
            <w:pPr>
              <w:spacing w:line="240" w:lineRule="auto"/>
              <w:ind w:firstLine="0" w:firstLineChars="0"/>
              <w:jc w:val="center"/>
              <w:textAlignment w:val="auto"/>
              <w:rPr>
                <w:color w:val="auto"/>
                <w:sz w:val="22"/>
                <w:szCs w:val="22"/>
                <w:lang w:eastAsia="zh-CN"/>
              </w:rPr>
            </w:pPr>
            <w:r>
              <w:rPr>
                <w:color w:val="auto"/>
                <w:sz w:val="22"/>
                <w:szCs w:val="22"/>
                <w:lang w:eastAsia="zh-CN"/>
              </w:rPr>
              <w:t>g/cm</w:t>
            </w:r>
            <w:r>
              <w:rPr>
                <w:color w:val="auto"/>
                <w:sz w:val="22"/>
                <w:szCs w:val="22"/>
                <w:vertAlign w:val="superscript"/>
                <w:lang w:eastAsia="zh-CN"/>
              </w:rPr>
              <w:t>3</w:t>
            </w:r>
          </w:p>
        </w:tc>
        <w:tc>
          <w:tcPr>
            <w:tcW w:w="234" w:type="pct"/>
            <w:noWrap/>
            <w:vAlign w:val="center"/>
          </w:tcPr>
          <w:p w14:paraId="4566CFFC">
            <w:pPr>
              <w:spacing w:line="240" w:lineRule="auto"/>
              <w:ind w:firstLine="0" w:firstLineChars="0"/>
              <w:jc w:val="center"/>
              <w:textAlignment w:val="auto"/>
              <w:rPr>
                <w:color w:val="auto"/>
                <w:sz w:val="22"/>
                <w:szCs w:val="22"/>
                <w:lang w:eastAsia="zh-CN"/>
              </w:rPr>
            </w:pPr>
            <w:r>
              <w:rPr>
                <w:color w:val="auto"/>
                <w:sz w:val="22"/>
                <w:szCs w:val="22"/>
                <w:lang w:eastAsia="zh-CN"/>
              </w:rPr>
              <w:t>1.38</w:t>
            </w:r>
          </w:p>
        </w:tc>
        <w:tc>
          <w:tcPr>
            <w:tcW w:w="287" w:type="pct"/>
            <w:noWrap/>
            <w:vAlign w:val="center"/>
          </w:tcPr>
          <w:p w14:paraId="1445C00E">
            <w:pPr>
              <w:spacing w:line="240" w:lineRule="auto"/>
              <w:ind w:firstLine="0" w:firstLineChars="0"/>
              <w:jc w:val="center"/>
              <w:textAlignment w:val="auto"/>
              <w:rPr>
                <w:color w:val="auto"/>
                <w:sz w:val="22"/>
                <w:szCs w:val="22"/>
                <w:lang w:eastAsia="zh-CN"/>
              </w:rPr>
            </w:pPr>
            <w:r>
              <w:rPr>
                <w:color w:val="auto"/>
                <w:sz w:val="22"/>
                <w:szCs w:val="22"/>
                <w:lang w:eastAsia="zh-CN"/>
              </w:rPr>
              <w:t>1.37</w:t>
            </w:r>
          </w:p>
        </w:tc>
        <w:tc>
          <w:tcPr>
            <w:tcW w:w="235" w:type="pct"/>
            <w:noWrap/>
            <w:vAlign w:val="center"/>
          </w:tcPr>
          <w:p w14:paraId="52E593D4">
            <w:pPr>
              <w:spacing w:line="240" w:lineRule="auto"/>
              <w:ind w:firstLine="0" w:firstLineChars="0"/>
              <w:jc w:val="center"/>
              <w:textAlignment w:val="auto"/>
              <w:rPr>
                <w:color w:val="auto"/>
                <w:sz w:val="22"/>
                <w:szCs w:val="22"/>
                <w:lang w:eastAsia="zh-CN"/>
              </w:rPr>
            </w:pPr>
            <w:r>
              <w:rPr>
                <w:color w:val="auto"/>
                <w:sz w:val="22"/>
                <w:szCs w:val="22"/>
                <w:lang w:eastAsia="zh-CN"/>
              </w:rPr>
              <w:t>1.37</w:t>
            </w:r>
          </w:p>
        </w:tc>
        <w:tc>
          <w:tcPr>
            <w:tcW w:w="234" w:type="pct"/>
            <w:noWrap/>
            <w:vAlign w:val="center"/>
          </w:tcPr>
          <w:p w14:paraId="4C651570">
            <w:pPr>
              <w:spacing w:line="240" w:lineRule="auto"/>
              <w:ind w:firstLine="0" w:firstLineChars="0"/>
              <w:jc w:val="center"/>
              <w:textAlignment w:val="auto"/>
              <w:rPr>
                <w:color w:val="auto"/>
                <w:sz w:val="22"/>
                <w:szCs w:val="22"/>
                <w:lang w:eastAsia="zh-CN"/>
              </w:rPr>
            </w:pPr>
            <w:r>
              <w:rPr>
                <w:color w:val="auto"/>
                <w:sz w:val="22"/>
                <w:szCs w:val="22"/>
                <w:lang w:eastAsia="zh-CN"/>
              </w:rPr>
              <w:t>1.35</w:t>
            </w:r>
          </w:p>
        </w:tc>
        <w:tc>
          <w:tcPr>
            <w:tcW w:w="286" w:type="pct"/>
            <w:noWrap/>
            <w:vAlign w:val="center"/>
          </w:tcPr>
          <w:p w14:paraId="5CF45954">
            <w:pPr>
              <w:spacing w:line="240" w:lineRule="auto"/>
              <w:ind w:firstLine="0" w:firstLineChars="0"/>
              <w:jc w:val="center"/>
              <w:textAlignment w:val="auto"/>
              <w:rPr>
                <w:color w:val="auto"/>
                <w:sz w:val="22"/>
                <w:szCs w:val="22"/>
                <w:lang w:eastAsia="zh-CN"/>
              </w:rPr>
            </w:pPr>
            <w:r>
              <w:rPr>
                <w:color w:val="auto"/>
                <w:sz w:val="22"/>
                <w:szCs w:val="22"/>
                <w:lang w:eastAsia="zh-CN"/>
              </w:rPr>
              <w:t>1.34</w:t>
            </w:r>
          </w:p>
        </w:tc>
        <w:tc>
          <w:tcPr>
            <w:tcW w:w="235" w:type="pct"/>
            <w:noWrap/>
            <w:vAlign w:val="center"/>
          </w:tcPr>
          <w:p w14:paraId="2513DE15">
            <w:pPr>
              <w:spacing w:line="240" w:lineRule="auto"/>
              <w:ind w:firstLine="0" w:firstLineChars="0"/>
              <w:jc w:val="center"/>
              <w:textAlignment w:val="auto"/>
              <w:rPr>
                <w:color w:val="auto"/>
                <w:sz w:val="22"/>
                <w:szCs w:val="22"/>
                <w:lang w:eastAsia="zh-CN"/>
              </w:rPr>
            </w:pPr>
            <w:r>
              <w:rPr>
                <w:color w:val="auto"/>
                <w:sz w:val="22"/>
                <w:szCs w:val="22"/>
                <w:lang w:eastAsia="zh-CN"/>
              </w:rPr>
              <w:t>1.37</w:t>
            </w:r>
          </w:p>
        </w:tc>
        <w:tc>
          <w:tcPr>
            <w:tcW w:w="234" w:type="pct"/>
            <w:noWrap/>
            <w:vAlign w:val="center"/>
          </w:tcPr>
          <w:p w14:paraId="063B9B0F">
            <w:pPr>
              <w:spacing w:line="240" w:lineRule="auto"/>
              <w:ind w:firstLine="0" w:firstLineChars="0"/>
              <w:jc w:val="center"/>
              <w:textAlignment w:val="auto"/>
              <w:rPr>
                <w:color w:val="auto"/>
                <w:sz w:val="22"/>
                <w:szCs w:val="22"/>
                <w:lang w:eastAsia="zh-CN"/>
              </w:rPr>
            </w:pPr>
            <w:r>
              <w:rPr>
                <w:color w:val="auto"/>
                <w:sz w:val="22"/>
                <w:szCs w:val="22"/>
                <w:lang w:eastAsia="zh-CN"/>
              </w:rPr>
              <w:t>1.39</w:t>
            </w:r>
          </w:p>
        </w:tc>
        <w:tc>
          <w:tcPr>
            <w:tcW w:w="286" w:type="pct"/>
            <w:noWrap/>
            <w:vAlign w:val="center"/>
          </w:tcPr>
          <w:p w14:paraId="37B8303E">
            <w:pPr>
              <w:spacing w:line="240" w:lineRule="auto"/>
              <w:ind w:firstLine="0" w:firstLineChars="0"/>
              <w:jc w:val="center"/>
              <w:textAlignment w:val="auto"/>
              <w:rPr>
                <w:color w:val="auto"/>
                <w:sz w:val="22"/>
                <w:szCs w:val="22"/>
                <w:lang w:eastAsia="zh-CN"/>
              </w:rPr>
            </w:pPr>
            <w:r>
              <w:rPr>
                <w:color w:val="auto"/>
                <w:sz w:val="22"/>
                <w:szCs w:val="22"/>
                <w:lang w:eastAsia="zh-CN"/>
              </w:rPr>
              <w:t>1.35</w:t>
            </w:r>
          </w:p>
        </w:tc>
        <w:tc>
          <w:tcPr>
            <w:tcW w:w="234" w:type="pct"/>
            <w:noWrap/>
            <w:vAlign w:val="center"/>
          </w:tcPr>
          <w:p w14:paraId="301F914B">
            <w:pPr>
              <w:spacing w:line="240" w:lineRule="auto"/>
              <w:ind w:firstLine="0" w:firstLineChars="0"/>
              <w:jc w:val="center"/>
              <w:textAlignment w:val="auto"/>
              <w:rPr>
                <w:color w:val="auto"/>
                <w:sz w:val="22"/>
                <w:szCs w:val="22"/>
                <w:lang w:eastAsia="zh-CN"/>
              </w:rPr>
            </w:pPr>
            <w:r>
              <w:rPr>
                <w:color w:val="auto"/>
                <w:sz w:val="22"/>
                <w:szCs w:val="22"/>
                <w:lang w:eastAsia="zh-CN"/>
              </w:rPr>
              <w:t>1.37</w:t>
            </w:r>
          </w:p>
        </w:tc>
        <w:tc>
          <w:tcPr>
            <w:tcW w:w="234" w:type="pct"/>
            <w:noWrap/>
            <w:vAlign w:val="center"/>
          </w:tcPr>
          <w:p w14:paraId="4615AAC2">
            <w:pPr>
              <w:spacing w:line="240" w:lineRule="auto"/>
              <w:ind w:firstLine="0" w:firstLineChars="0"/>
              <w:jc w:val="center"/>
              <w:textAlignment w:val="auto"/>
              <w:rPr>
                <w:color w:val="auto"/>
                <w:sz w:val="22"/>
                <w:szCs w:val="22"/>
                <w:lang w:eastAsia="zh-CN"/>
              </w:rPr>
            </w:pPr>
            <w:r>
              <w:rPr>
                <w:color w:val="auto"/>
                <w:sz w:val="22"/>
                <w:szCs w:val="22"/>
                <w:lang w:eastAsia="zh-CN"/>
              </w:rPr>
              <w:t>1.32</w:t>
            </w:r>
          </w:p>
        </w:tc>
        <w:tc>
          <w:tcPr>
            <w:tcW w:w="286" w:type="pct"/>
            <w:noWrap/>
            <w:vAlign w:val="center"/>
          </w:tcPr>
          <w:p w14:paraId="4844BD60">
            <w:pPr>
              <w:spacing w:line="240" w:lineRule="auto"/>
              <w:ind w:firstLine="0" w:firstLineChars="0"/>
              <w:jc w:val="center"/>
              <w:textAlignment w:val="auto"/>
              <w:rPr>
                <w:color w:val="auto"/>
                <w:sz w:val="22"/>
                <w:szCs w:val="22"/>
                <w:lang w:eastAsia="zh-CN"/>
              </w:rPr>
            </w:pPr>
            <w:r>
              <w:rPr>
                <w:color w:val="auto"/>
                <w:sz w:val="22"/>
                <w:szCs w:val="22"/>
                <w:lang w:eastAsia="zh-CN"/>
              </w:rPr>
              <w:t>1.35</w:t>
            </w:r>
          </w:p>
        </w:tc>
        <w:tc>
          <w:tcPr>
            <w:tcW w:w="234" w:type="pct"/>
            <w:noWrap/>
            <w:vAlign w:val="center"/>
          </w:tcPr>
          <w:p w14:paraId="1021F11B">
            <w:pPr>
              <w:spacing w:line="240" w:lineRule="auto"/>
              <w:ind w:firstLine="0" w:firstLineChars="0"/>
              <w:jc w:val="center"/>
              <w:textAlignment w:val="auto"/>
              <w:rPr>
                <w:color w:val="auto"/>
                <w:sz w:val="22"/>
                <w:szCs w:val="22"/>
                <w:lang w:eastAsia="zh-CN"/>
              </w:rPr>
            </w:pPr>
            <w:r>
              <w:rPr>
                <w:color w:val="auto"/>
                <w:sz w:val="22"/>
                <w:szCs w:val="22"/>
                <w:lang w:eastAsia="zh-CN"/>
              </w:rPr>
              <w:t>1.33</w:t>
            </w:r>
          </w:p>
        </w:tc>
        <w:tc>
          <w:tcPr>
            <w:tcW w:w="234" w:type="pct"/>
            <w:noWrap/>
            <w:vAlign w:val="center"/>
          </w:tcPr>
          <w:p w14:paraId="012B5B80">
            <w:pPr>
              <w:spacing w:line="240" w:lineRule="auto"/>
              <w:ind w:firstLine="0" w:firstLineChars="0"/>
              <w:jc w:val="center"/>
              <w:textAlignment w:val="auto"/>
              <w:rPr>
                <w:color w:val="auto"/>
                <w:sz w:val="22"/>
                <w:szCs w:val="22"/>
                <w:lang w:eastAsia="zh-CN"/>
              </w:rPr>
            </w:pPr>
            <w:r>
              <w:rPr>
                <w:color w:val="auto"/>
                <w:sz w:val="22"/>
                <w:szCs w:val="22"/>
                <w:lang w:eastAsia="zh-CN"/>
              </w:rPr>
              <w:t>1.37</w:t>
            </w:r>
          </w:p>
        </w:tc>
        <w:tc>
          <w:tcPr>
            <w:tcW w:w="286" w:type="pct"/>
            <w:noWrap/>
            <w:vAlign w:val="center"/>
          </w:tcPr>
          <w:p w14:paraId="7761E3EF">
            <w:pPr>
              <w:spacing w:line="240" w:lineRule="auto"/>
              <w:ind w:firstLine="0" w:firstLineChars="0"/>
              <w:jc w:val="center"/>
              <w:textAlignment w:val="auto"/>
              <w:rPr>
                <w:color w:val="auto"/>
                <w:sz w:val="22"/>
                <w:szCs w:val="22"/>
                <w:lang w:eastAsia="zh-CN"/>
              </w:rPr>
            </w:pPr>
            <w:r>
              <w:rPr>
                <w:color w:val="auto"/>
                <w:sz w:val="22"/>
                <w:szCs w:val="22"/>
                <w:lang w:eastAsia="zh-CN"/>
              </w:rPr>
              <w:t>1.36</w:t>
            </w:r>
          </w:p>
        </w:tc>
        <w:tc>
          <w:tcPr>
            <w:tcW w:w="234" w:type="pct"/>
            <w:noWrap/>
            <w:vAlign w:val="center"/>
          </w:tcPr>
          <w:p w14:paraId="01724F00">
            <w:pPr>
              <w:spacing w:line="240" w:lineRule="auto"/>
              <w:ind w:firstLine="0" w:firstLineChars="0"/>
              <w:jc w:val="center"/>
              <w:textAlignment w:val="auto"/>
              <w:rPr>
                <w:color w:val="auto"/>
                <w:sz w:val="22"/>
                <w:szCs w:val="22"/>
                <w:lang w:eastAsia="zh-CN"/>
              </w:rPr>
            </w:pPr>
            <w:r>
              <w:rPr>
                <w:color w:val="auto"/>
                <w:sz w:val="22"/>
                <w:szCs w:val="22"/>
                <w:lang w:eastAsia="zh-CN"/>
              </w:rPr>
              <w:t>1.38</w:t>
            </w:r>
          </w:p>
        </w:tc>
        <w:tc>
          <w:tcPr>
            <w:tcW w:w="284" w:type="pct"/>
            <w:noWrap/>
            <w:vAlign w:val="center"/>
          </w:tcPr>
          <w:p w14:paraId="194D65BB">
            <w:pPr>
              <w:spacing w:line="240" w:lineRule="auto"/>
              <w:ind w:firstLine="0" w:firstLineChars="0"/>
              <w:jc w:val="center"/>
              <w:textAlignment w:val="auto"/>
              <w:rPr>
                <w:color w:val="auto"/>
                <w:sz w:val="22"/>
                <w:szCs w:val="22"/>
                <w:lang w:eastAsia="zh-CN"/>
              </w:rPr>
            </w:pPr>
            <w:r>
              <w:rPr>
                <w:color w:val="auto"/>
                <w:sz w:val="22"/>
                <w:szCs w:val="22"/>
                <w:lang w:eastAsia="zh-CN"/>
              </w:rPr>
              <w:t>/</w:t>
            </w:r>
          </w:p>
        </w:tc>
      </w:tr>
      <w:tr w14:paraId="6547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6087FD42">
            <w:pPr>
              <w:spacing w:line="240" w:lineRule="auto"/>
              <w:ind w:firstLine="0" w:firstLineChars="0"/>
              <w:jc w:val="center"/>
              <w:textAlignment w:val="auto"/>
              <w:rPr>
                <w:color w:val="auto"/>
                <w:sz w:val="22"/>
                <w:szCs w:val="22"/>
                <w:lang w:eastAsia="zh-CN"/>
              </w:rPr>
            </w:pPr>
            <w:r>
              <w:rPr>
                <w:color w:val="auto"/>
                <w:sz w:val="22"/>
                <w:szCs w:val="22"/>
                <w:lang w:eastAsia="zh-CN"/>
              </w:rPr>
              <w:t>总孔隙度</w:t>
            </w:r>
          </w:p>
        </w:tc>
        <w:tc>
          <w:tcPr>
            <w:tcW w:w="355" w:type="pct"/>
            <w:noWrap/>
            <w:vAlign w:val="center"/>
          </w:tcPr>
          <w:p w14:paraId="5C0BA624">
            <w:pPr>
              <w:spacing w:line="240" w:lineRule="auto"/>
              <w:ind w:firstLine="0" w:firstLineChars="0"/>
              <w:jc w:val="center"/>
              <w:textAlignment w:val="auto"/>
              <w:rPr>
                <w:color w:val="auto"/>
                <w:sz w:val="22"/>
                <w:szCs w:val="22"/>
                <w:lang w:eastAsia="zh-CN"/>
              </w:rPr>
            </w:pPr>
            <w:r>
              <w:rPr>
                <w:color w:val="auto"/>
                <w:sz w:val="22"/>
                <w:szCs w:val="22"/>
                <w:lang w:eastAsia="zh-CN"/>
              </w:rPr>
              <w:t>%</w:t>
            </w:r>
          </w:p>
        </w:tc>
        <w:tc>
          <w:tcPr>
            <w:tcW w:w="234" w:type="pct"/>
            <w:noWrap/>
            <w:vAlign w:val="center"/>
          </w:tcPr>
          <w:p w14:paraId="45F192C3">
            <w:pPr>
              <w:spacing w:line="240" w:lineRule="auto"/>
              <w:ind w:firstLine="0" w:firstLineChars="0"/>
              <w:jc w:val="center"/>
              <w:textAlignment w:val="auto"/>
              <w:rPr>
                <w:color w:val="auto"/>
                <w:sz w:val="22"/>
                <w:szCs w:val="22"/>
                <w:lang w:eastAsia="zh-CN"/>
              </w:rPr>
            </w:pPr>
            <w:r>
              <w:rPr>
                <w:color w:val="auto"/>
                <w:sz w:val="22"/>
                <w:szCs w:val="22"/>
                <w:lang w:eastAsia="zh-CN"/>
              </w:rPr>
              <w:t>46.9</w:t>
            </w:r>
          </w:p>
        </w:tc>
        <w:tc>
          <w:tcPr>
            <w:tcW w:w="287" w:type="pct"/>
            <w:noWrap/>
            <w:vAlign w:val="center"/>
          </w:tcPr>
          <w:p w14:paraId="5F981AF4">
            <w:pPr>
              <w:spacing w:line="240" w:lineRule="auto"/>
              <w:ind w:firstLine="0" w:firstLineChars="0"/>
              <w:jc w:val="center"/>
              <w:textAlignment w:val="auto"/>
              <w:rPr>
                <w:color w:val="auto"/>
                <w:sz w:val="22"/>
                <w:szCs w:val="22"/>
                <w:lang w:eastAsia="zh-CN"/>
              </w:rPr>
            </w:pPr>
            <w:r>
              <w:rPr>
                <w:color w:val="auto"/>
                <w:sz w:val="22"/>
                <w:szCs w:val="22"/>
                <w:lang w:eastAsia="zh-CN"/>
              </w:rPr>
              <w:t>43.6</w:t>
            </w:r>
          </w:p>
        </w:tc>
        <w:tc>
          <w:tcPr>
            <w:tcW w:w="235" w:type="pct"/>
            <w:noWrap/>
            <w:vAlign w:val="center"/>
          </w:tcPr>
          <w:p w14:paraId="694EF3DB">
            <w:pPr>
              <w:spacing w:line="240" w:lineRule="auto"/>
              <w:ind w:firstLine="0" w:firstLineChars="0"/>
              <w:jc w:val="center"/>
              <w:textAlignment w:val="auto"/>
              <w:rPr>
                <w:color w:val="auto"/>
                <w:sz w:val="22"/>
                <w:szCs w:val="22"/>
                <w:lang w:eastAsia="zh-CN"/>
              </w:rPr>
            </w:pPr>
            <w:r>
              <w:rPr>
                <w:color w:val="auto"/>
                <w:sz w:val="22"/>
                <w:szCs w:val="22"/>
                <w:lang w:eastAsia="zh-CN"/>
              </w:rPr>
              <w:t>48.7</w:t>
            </w:r>
          </w:p>
        </w:tc>
        <w:tc>
          <w:tcPr>
            <w:tcW w:w="234" w:type="pct"/>
            <w:noWrap/>
            <w:vAlign w:val="center"/>
          </w:tcPr>
          <w:p w14:paraId="14EE0402">
            <w:pPr>
              <w:spacing w:line="240" w:lineRule="auto"/>
              <w:ind w:firstLine="0" w:firstLineChars="0"/>
              <w:jc w:val="center"/>
              <w:textAlignment w:val="auto"/>
              <w:rPr>
                <w:color w:val="auto"/>
                <w:sz w:val="22"/>
                <w:szCs w:val="22"/>
                <w:lang w:eastAsia="zh-CN"/>
              </w:rPr>
            </w:pPr>
            <w:r>
              <w:rPr>
                <w:color w:val="auto"/>
                <w:sz w:val="22"/>
                <w:szCs w:val="22"/>
                <w:lang w:eastAsia="zh-CN"/>
              </w:rPr>
              <w:t>50.1</w:t>
            </w:r>
          </w:p>
        </w:tc>
        <w:tc>
          <w:tcPr>
            <w:tcW w:w="286" w:type="pct"/>
            <w:noWrap/>
            <w:vAlign w:val="center"/>
          </w:tcPr>
          <w:p w14:paraId="0A1C8657">
            <w:pPr>
              <w:spacing w:line="240" w:lineRule="auto"/>
              <w:ind w:firstLine="0" w:firstLineChars="0"/>
              <w:jc w:val="center"/>
              <w:textAlignment w:val="auto"/>
              <w:rPr>
                <w:color w:val="auto"/>
                <w:sz w:val="22"/>
                <w:szCs w:val="22"/>
                <w:lang w:eastAsia="zh-CN"/>
              </w:rPr>
            </w:pPr>
            <w:r>
              <w:rPr>
                <w:color w:val="auto"/>
                <w:sz w:val="22"/>
                <w:szCs w:val="22"/>
                <w:lang w:eastAsia="zh-CN"/>
              </w:rPr>
              <w:t>46.8</w:t>
            </w:r>
          </w:p>
        </w:tc>
        <w:tc>
          <w:tcPr>
            <w:tcW w:w="235" w:type="pct"/>
            <w:noWrap/>
            <w:vAlign w:val="center"/>
          </w:tcPr>
          <w:p w14:paraId="035A6145">
            <w:pPr>
              <w:spacing w:line="240" w:lineRule="auto"/>
              <w:ind w:firstLine="0" w:firstLineChars="0"/>
              <w:jc w:val="center"/>
              <w:textAlignment w:val="auto"/>
              <w:rPr>
                <w:color w:val="auto"/>
                <w:sz w:val="22"/>
                <w:szCs w:val="22"/>
                <w:lang w:eastAsia="zh-CN"/>
              </w:rPr>
            </w:pPr>
            <w:r>
              <w:rPr>
                <w:color w:val="auto"/>
                <w:sz w:val="22"/>
                <w:szCs w:val="22"/>
                <w:lang w:eastAsia="zh-CN"/>
              </w:rPr>
              <w:t>47.4</w:t>
            </w:r>
          </w:p>
        </w:tc>
        <w:tc>
          <w:tcPr>
            <w:tcW w:w="234" w:type="pct"/>
            <w:noWrap/>
            <w:vAlign w:val="center"/>
          </w:tcPr>
          <w:p w14:paraId="3D52473E">
            <w:pPr>
              <w:spacing w:line="240" w:lineRule="auto"/>
              <w:ind w:firstLine="0" w:firstLineChars="0"/>
              <w:jc w:val="center"/>
              <w:textAlignment w:val="auto"/>
              <w:rPr>
                <w:color w:val="auto"/>
                <w:sz w:val="22"/>
                <w:szCs w:val="22"/>
                <w:lang w:eastAsia="zh-CN"/>
              </w:rPr>
            </w:pPr>
            <w:r>
              <w:rPr>
                <w:color w:val="auto"/>
                <w:sz w:val="22"/>
                <w:szCs w:val="22"/>
                <w:lang w:eastAsia="zh-CN"/>
              </w:rPr>
              <w:t>48.6</w:t>
            </w:r>
          </w:p>
        </w:tc>
        <w:tc>
          <w:tcPr>
            <w:tcW w:w="286" w:type="pct"/>
            <w:noWrap/>
            <w:vAlign w:val="center"/>
          </w:tcPr>
          <w:p w14:paraId="1883F1B0">
            <w:pPr>
              <w:spacing w:line="240" w:lineRule="auto"/>
              <w:ind w:firstLine="0" w:firstLineChars="0"/>
              <w:jc w:val="center"/>
              <w:textAlignment w:val="auto"/>
              <w:rPr>
                <w:color w:val="auto"/>
                <w:sz w:val="22"/>
                <w:szCs w:val="22"/>
                <w:lang w:eastAsia="zh-CN"/>
              </w:rPr>
            </w:pPr>
            <w:r>
              <w:rPr>
                <w:color w:val="auto"/>
                <w:sz w:val="22"/>
                <w:szCs w:val="22"/>
                <w:lang w:eastAsia="zh-CN"/>
              </w:rPr>
              <w:t>50</w:t>
            </w:r>
          </w:p>
        </w:tc>
        <w:tc>
          <w:tcPr>
            <w:tcW w:w="234" w:type="pct"/>
            <w:noWrap/>
            <w:vAlign w:val="center"/>
          </w:tcPr>
          <w:p w14:paraId="18DBB073">
            <w:pPr>
              <w:spacing w:line="240" w:lineRule="auto"/>
              <w:ind w:firstLine="0" w:firstLineChars="0"/>
              <w:jc w:val="center"/>
              <w:textAlignment w:val="auto"/>
              <w:rPr>
                <w:color w:val="auto"/>
                <w:sz w:val="22"/>
                <w:szCs w:val="22"/>
                <w:lang w:eastAsia="zh-CN"/>
              </w:rPr>
            </w:pPr>
            <w:r>
              <w:rPr>
                <w:color w:val="auto"/>
                <w:sz w:val="22"/>
                <w:szCs w:val="22"/>
                <w:lang w:eastAsia="zh-CN"/>
              </w:rPr>
              <w:t>50.8</w:t>
            </w:r>
          </w:p>
        </w:tc>
        <w:tc>
          <w:tcPr>
            <w:tcW w:w="234" w:type="pct"/>
            <w:noWrap/>
            <w:vAlign w:val="center"/>
          </w:tcPr>
          <w:p w14:paraId="3F0CF881">
            <w:pPr>
              <w:spacing w:line="240" w:lineRule="auto"/>
              <w:ind w:firstLine="0" w:firstLineChars="0"/>
              <w:jc w:val="center"/>
              <w:textAlignment w:val="auto"/>
              <w:rPr>
                <w:color w:val="auto"/>
                <w:sz w:val="22"/>
                <w:szCs w:val="22"/>
                <w:lang w:eastAsia="zh-CN"/>
              </w:rPr>
            </w:pPr>
            <w:r>
              <w:rPr>
                <w:color w:val="auto"/>
                <w:sz w:val="22"/>
                <w:szCs w:val="22"/>
                <w:lang w:eastAsia="zh-CN"/>
              </w:rPr>
              <w:t>50.7</w:t>
            </w:r>
          </w:p>
        </w:tc>
        <w:tc>
          <w:tcPr>
            <w:tcW w:w="286" w:type="pct"/>
            <w:noWrap/>
            <w:vAlign w:val="center"/>
          </w:tcPr>
          <w:p w14:paraId="6FA646B3">
            <w:pPr>
              <w:spacing w:line="240" w:lineRule="auto"/>
              <w:ind w:firstLine="0" w:firstLineChars="0"/>
              <w:jc w:val="center"/>
              <w:textAlignment w:val="auto"/>
              <w:rPr>
                <w:color w:val="auto"/>
                <w:sz w:val="22"/>
                <w:szCs w:val="22"/>
                <w:lang w:eastAsia="zh-CN"/>
              </w:rPr>
            </w:pPr>
            <w:r>
              <w:rPr>
                <w:color w:val="auto"/>
                <w:sz w:val="22"/>
                <w:szCs w:val="22"/>
                <w:lang w:eastAsia="zh-CN"/>
              </w:rPr>
              <w:t>48.6</w:t>
            </w:r>
          </w:p>
        </w:tc>
        <w:tc>
          <w:tcPr>
            <w:tcW w:w="234" w:type="pct"/>
            <w:noWrap/>
            <w:vAlign w:val="center"/>
          </w:tcPr>
          <w:p w14:paraId="58F33910">
            <w:pPr>
              <w:spacing w:line="240" w:lineRule="auto"/>
              <w:ind w:firstLine="0" w:firstLineChars="0"/>
              <w:jc w:val="center"/>
              <w:textAlignment w:val="auto"/>
              <w:rPr>
                <w:color w:val="auto"/>
                <w:sz w:val="22"/>
                <w:szCs w:val="22"/>
                <w:lang w:eastAsia="zh-CN"/>
              </w:rPr>
            </w:pPr>
            <w:r>
              <w:rPr>
                <w:color w:val="auto"/>
                <w:sz w:val="22"/>
                <w:szCs w:val="22"/>
                <w:lang w:eastAsia="zh-CN"/>
              </w:rPr>
              <w:t>46</w:t>
            </w:r>
          </w:p>
        </w:tc>
        <w:tc>
          <w:tcPr>
            <w:tcW w:w="234" w:type="pct"/>
            <w:noWrap/>
            <w:vAlign w:val="center"/>
          </w:tcPr>
          <w:p w14:paraId="05E0F45B">
            <w:pPr>
              <w:spacing w:line="240" w:lineRule="auto"/>
              <w:ind w:firstLine="0" w:firstLineChars="0"/>
              <w:jc w:val="center"/>
              <w:textAlignment w:val="auto"/>
              <w:rPr>
                <w:color w:val="auto"/>
                <w:sz w:val="22"/>
                <w:szCs w:val="22"/>
                <w:lang w:eastAsia="zh-CN"/>
              </w:rPr>
            </w:pPr>
            <w:r>
              <w:rPr>
                <w:color w:val="auto"/>
                <w:sz w:val="22"/>
                <w:szCs w:val="22"/>
                <w:lang w:eastAsia="zh-CN"/>
              </w:rPr>
              <w:t>50.9</w:t>
            </w:r>
          </w:p>
        </w:tc>
        <w:tc>
          <w:tcPr>
            <w:tcW w:w="286" w:type="pct"/>
            <w:noWrap/>
            <w:vAlign w:val="center"/>
          </w:tcPr>
          <w:p w14:paraId="220AFCDC">
            <w:pPr>
              <w:spacing w:line="240" w:lineRule="auto"/>
              <w:ind w:firstLine="0" w:firstLineChars="0"/>
              <w:jc w:val="center"/>
              <w:textAlignment w:val="auto"/>
              <w:rPr>
                <w:color w:val="auto"/>
                <w:sz w:val="22"/>
                <w:szCs w:val="22"/>
                <w:lang w:eastAsia="zh-CN"/>
              </w:rPr>
            </w:pPr>
            <w:r>
              <w:rPr>
                <w:color w:val="auto"/>
                <w:sz w:val="22"/>
                <w:szCs w:val="22"/>
                <w:lang w:eastAsia="zh-CN"/>
              </w:rPr>
              <w:t>49.8</w:t>
            </w:r>
          </w:p>
        </w:tc>
        <w:tc>
          <w:tcPr>
            <w:tcW w:w="234" w:type="pct"/>
            <w:noWrap/>
            <w:vAlign w:val="center"/>
          </w:tcPr>
          <w:p w14:paraId="1A93476F">
            <w:pPr>
              <w:spacing w:line="240" w:lineRule="auto"/>
              <w:ind w:firstLine="0" w:firstLineChars="0"/>
              <w:jc w:val="center"/>
              <w:textAlignment w:val="auto"/>
              <w:rPr>
                <w:color w:val="auto"/>
                <w:sz w:val="22"/>
                <w:szCs w:val="22"/>
                <w:lang w:eastAsia="zh-CN"/>
              </w:rPr>
            </w:pPr>
            <w:r>
              <w:rPr>
                <w:color w:val="auto"/>
                <w:sz w:val="22"/>
                <w:szCs w:val="22"/>
                <w:lang w:eastAsia="zh-CN"/>
              </w:rPr>
              <w:t>48.4</w:t>
            </w:r>
          </w:p>
        </w:tc>
        <w:tc>
          <w:tcPr>
            <w:tcW w:w="284" w:type="pct"/>
            <w:noWrap/>
            <w:vAlign w:val="center"/>
          </w:tcPr>
          <w:p w14:paraId="1F283A0E">
            <w:pPr>
              <w:spacing w:line="240" w:lineRule="auto"/>
              <w:ind w:firstLine="0" w:firstLineChars="0"/>
              <w:jc w:val="center"/>
              <w:textAlignment w:val="auto"/>
              <w:rPr>
                <w:color w:val="auto"/>
                <w:sz w:val="22"/>
                <w:szCs w:val="22"/>
                <w:lang w:eastAsia="zh-CN"/>
              </w:rPr>
            </w:pPr>
            <w:r>
              <w:rPr>
                <w:color w:val="auto"/>
                <w:sz w:val="22"/>
                <w:szCs w:val="22"/>
                <w:lang w:eastAsia="zh-CN"/>
              </w:rPr>
              <w:t>/</w:t>
            </w:r>
          </w:p>
        </w:tc>
      </w:tr>
      <w:tr w14:paraId="72BE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11320BFD">
            <w:pPr>
              <w:spacing w:line="240" w:lineRule="auto"/>
              <w:ind w:firstLine="0" w:firstLineChars="0"/>
              <w:jc w:val="center"/>
              <w:textAlignment w:val="auto"/>
              <w:rPr>
                <w:color w:val="auto"/>
                <w:sz w:val="22"/>
                <w:szCs w:val="22"/>
                <w:lang w:eastAsia="zh-CN"/>
              </w:rPr>
            </w:pPr>
            <w:r>
              <w:rPr>
                <w:color w:val="auto"/>
                <w:sz w:val="22"/>
                <w:szCs w:val="22"/>
                <w:lang w:eastAsia="zh-CN"/>
              </w:rPr>
              <w:t>氧化还原电位</w:t>
            </w:r>
          </w:p>
        </w:tc>
        <w:tc>
          <w:tcPr>
            <w:tcW w:w="355" w:type="pct"/>
            <w:noWrap/>
            <w:vAlign w:val="center"/>
          </w:tcPr>
          <w:p w14:paraId="48029BF0">
            <w:pPr>
              <w:spacing w:line="240" w:lineRule="auto"/>
              <w:ind w:firstLine="0" w:firstLineChars="0"/>
              <w:jc w:val="center"/>
              <w:textAlignment w:val="auto"/>
              <w:rPr>
                <w:color w:val="auto"/>
                <w:sz w:val="22"/>
                <w:szCs w:val="22"/>
                <w:lang w:eastAsia="zh-CN"/>
              </w:rPr>
            </w:pPr>
            <w:r>
              <w:rPr>
                <w:color w:val="auto"/>
                <w:sz w:val="22"/>
                <w:szCs w:val="22"/>
                <w:lang w:eastAsia="zh-CN"/>
              </w:rPr>
              <w:t>mV</w:t>
            </w:r>
          </w:p>
        </w:tc>
        <w:tc>
          <w:tcPr>
            <w:tcW w:w="234" w:type="pct"/>
            <w:noWrap/>
            <w:vAlign w:val="center"/>
          </w:tcPr>
          <w:p w14:paraId="2725146A">
            <w:pPr>
              <w:spacing w:line="240" w:lineRule="auto"/>
              <w:ind w:firstLine="0" w:firstLineChars="0"/>
              <w:jc w:val="center"/>
              <w:textAlignment w:val="auto"/>
              <w:rPr>
                <w:color w:val="auto"/>
                <w:sz w:val="22"/>
                <w:szCs w:val="22"/>
                <w:lang w:eastAsia="zh-CN"/>
              </w:rPr>
            </w:pPr>
            <w:r>
              <w:rPr>
                <w:color w:val="auto"/>
                <w:sz w:val="22"/>
                <w:szCs w:val="22"/>
                <w:lang w:eastAsia="zh-CN"/>
              </w:rPr>
              <w:t>418</w:t>
            </w:r>
          </w:p>
        </w:tc>
        <w:tc>
          <w:tcPr>
            <w:tcW w:w="287" w:type="pct"/>
            <w:noWrap/>
            <w:vAlign w:val="center"/>
          </w:tcPr>
          <w:p w14:paraId="548CF242">
            <w:pPr>
              <w:spacing w:line="240" w:lineRule="auto"/>
              <w:ind w:firstLine="0" w:firstLineChars="0"/>
              <w:jc w:val="center"/>
              <w:textAlignment w:val="auto"/>
              <w:rPr>
                <w:color w:val="auto"/>
                <w:sz w:val="22"/>
                <w:szCs w:val="22"/>
                <w:lang w:eastAsia="zh-CN"/>
              </w:rPr>
            </w:pPr>
            <w:r>
              <w:rPr>
                <w:color w:val="auto"/>
                <w:sz w:val="22"/>
                <w:szCs w:val="22"/>
                <w:lang w:eastAsia="zh-CN"/>
              </w:rPr>
              <w:t>408</w:t>
            </w:r>
          </w:p>
        </w:tc>
        <w:tc>
          <w:tcPr>
            <w:tcW w:w="235" w:type="pct"/>
            <w:noWrap/>
            <w:vAlign w:val="center"/>
          </w:tcPr>
          <w:p w14:paraId="3E36C051">
            <w:pPr>
              <w:spacing w:line="240" w:lineRule="auto"/>
              <w:ind w:firstLine="0" w:firstLineChars="0"/>
              <w:jc w:val="center"/>
              <w:textAlignment w:val="auto"/>
              <w:rPr>
                <w:color w:val="auto"/>
                <w:sz w:val="22"/>
                <w:szCs w:val="22"/>
                <w:lang w:eastAsia="zh-CN"/>
              </w:rPr>
            </w:pPr>
            <w:r>
              <w:rPr>
                <w:color w:val="auto"/>
                <w:sz w:val="22"/>
                <w:szCs w:val="22"/>
                <w:lang w:eastAsia="zh-CN"/>
              </w:rPr>
              <w:t>408</w:t>
            </w:r>
          </w:p>
        </w:tc>
        <w:tc>
          <w:tcPr>
            <w:tcW w:w="234" w:type="pct"/>
            <w:noWrap/>
            <w:vAlign w:val="center"/>
          </w:tcPr>
          <w:p w14:paraId="557CC44F">
            <w:pPr>
              <w:spacing w:line="240" w:lineRule="auto"/>
              <w:ind w:firstLine="0" w:firstLineChars="0"/>
              <w:jc w:val="center"/>
              <w:textAlignment w:val="auto"/>
              <w:rPr>
                <w:color w:val="auto"/>
                <w:sz w:val="22"/>
                <w:szCs w:val="22"/>
                <w:lang w:eastAsia="zh-CN"/>
              </w:rPr>
            </w:pPr>
            <w:r>
              <w:rPr>
                <w:color w:val="auto"/>
                <w:sz w:val="22"/>
                <w:szCs w:val="22"/>
                <w:lang w:eastAsia="zh-CN"/>
              </w:rPr>
              <w:t>428</w:t>
            </w:r>
          </w:p>
        </w:tc>
        <w:tc>
          <w:tcPr>
            <w:tcW w:w="286" w:type="pct"/>
            <w:noWrap/>
            <w:vAlign w:val="center"/>
          </w:tcPr>
          <w:p w14:paraId="2E83DF38">
            <w:pPr>
              <w:spacing w:line="240" w:lineRule="auto"/>
              <w:ind w:firstLine="0" w:firstLineChars="0"/>
              <w:jc w:val="center"/>
              <w:textAlignment w:val="auto"/>
              <w:rPr>
                <w:color w:val="auto"/>
                <w:sz w:val="22"/>
                <w:szCs w:val="22"/>
                <w:lang w:eastAsia="zh-CN"/>
              </w:rPr>
            </w:pPr>
            <w:r>
              <w:rPr>
                <w:color w:val="auto"/>
                <w:sz w:val="22"/>
                <w:szCs w:val="22"/>
                <w:lang w:eastAsia="zh-CN"/>
              </w:rPr>
              <w:t>421</w:t>
            </w:r>
          </w:p>
        </w:tc>
        <w:tc>
          <w:tcPr>
            <w:tcW w:w="235" w:type="pct"/>
            <w:noWrap/>
            <w:vAlign w:val="center"/>
          </w:tcPr>
          <w:p w14:paraId="14173CFD">
            <w:pPr>
              <w:spacing w:line="240" w:lineRule="auto"/>
              <w:ind w:firstLine="0" w:firstLineChars="0"/>
              <w:jc w:val="center"/>
              <w:textAlignment w:val="auto"/>
              <w:rPr>
                <w:color w:val="auto"/>
                <w:sz w:val="22"/>
                <w:szCs w:val="22"/>
                <w:lang w:eastAsia="zh-CN"/>
              </w:rPr>
            </w:pPr>
            <w:r>
              <w:rPr>
                <w:color w:val="auto"/>
                <w:sz w:val="22"/>
                <w:szCs w:val="22"/>
                <w:lang w:eastAsia="zh-CN"/>
              </w:rPr>
              <w:t>430</w:t>
            </w:r>
          </w:p>
        </w:tc>
        <w:tc>
          <w:tcPr>
            <w:tcW w:w="234" w:type="pct"/>
            <w:noWrap/>
            <w:vAlign w:val="center"/>
          </w:tcPr>
          <w:p w14:paraId="5A8B80FD">
            <w:pPr>
              <w:spacing w:line="240" w:lineRule="auto"/>
              <w:ind w:firstLine="0" w:firstLineChars="0"/>
              <w:jc w:val="center"/>
              <w:textAlignment w:val="auto"/>
              <w:rPr>
                <w:color w:val="auto"/>
                <w:sz w:val="22"/>
                <w:szCs w:val="22"/>
                <w:lang w:eastAsia="zh-CN"/>
              </w:rPr>
            </w:pPr>
            <w:r>
              <w:rPr>
                <w:color w:val="auto"/>
                <w:sz w:val="22"/>
                <w:szCs w:val="22"/>
                <w:lang w:eastAsia="zh-CN"/>
              </w:rPr>
              <w:t>424</w:t>
            </w:r>
          </w:p>
        </w:tc>
        <w:tc>
          <w:tcPr>
            <w:tcW w:w="286" w:type="pct"/>
            <w:noWrap/>
            <w:vAlign w:val="center"/>
          </w:tcPr>
          <w:p w14:paraId="34E043E6">
            <w:pPr>
              <w:spacing w:line="240" w:lineRule="auto"/>
              <w:ind w:firstLine="0" w:firstLineChars="0"/>
              <w:jc w:val="center"/>
              <w:textAlignment w:val="auto"/>
              <w:rPr>
                <w:color w:val="auto"/>
                <w:sz w:val="22"/>
                <w:szCs w:val="22"/>
                <w:lang w:eastAsia="zh-CN"/>
              </w:rPr>
            </w:pPr>
            <w:r>
              <w:rPr>
                <w:color w:val="auto"/>
                <w:sz w:val="22"/>
                <w:szCs w:val="22"/>
                <w:lang w:eastAsia="zh-CN"/>
              </w:rPr>
              <w:t>431</w:t>
            </w:r>
          </w:p>
        </w:tc>
        <w:tc>
          <w:tcPr>
            <w:tcW w:w="234" w:type="pct"/>
            <w:noWrap/>
            <w:vAlign w:val="center"/>
          </w:tcPr>
          <w:p w14:paraId="1A99AE2A">
            <w:pPr>
              <w:spacing w:line="240" w:lineRule="auto"/>
              <w:ind w:firstLine="0" w:firstLineChars="0"/>
              <w:jc w:val="center"/>
              <w:textAlignment w:val="auto"/>
              <w:rPr>
                <w:color w:val="auto"/>
                <w:sz w:val="22"/>
                <w:szCs w:val="22"/>
                <w:lang w:eastAsia="zh-CN"/>
              </w:rPr>
            </w:pPr>
            <w:r>
              <w:rPr>
                <w:color w:val="auto"/>
                <w:sz w:val="22"/>
                <w:szCs w:val="22"/>
                <w:lang w:eastAsia="zh-CN"/>
              </w:rPr>
              <w:t>429</w:t>
            </w:r>
          </w:p>
        </w:tc>
        <w:tc>
          <w:tcPr>
            <w:tcW w:w="234" w:type="pct"/>
            <w:noWrap/>
            <w:vAlign w:val="center"/>
          </w:tcPr>
          <w:p w14:paraId="14BB5268">
            <w:pPr>
              <w:spacing w:line="240" w:lineRule="auto"/>
              <w:ind w:firstLine="0" w:firstLineChars="0"/>
              <w:jc w:val="center"/>
              <w:textAlignment w:val="auto"/>
              <w:rPr>
                <w:color w:val="auto"/>
                <w:sz w:val="22"/>
                <w:szCs w:val="22"/>
                <w:lang w:eastAsia="zh-CN"/>
              </w:rPr>
            </w:pPr>
            <w:r>
              <w:rPr>
                <w:color w:val="auto"/>
                <w:sz w:val="22"/>
                <w:szCs w:val="22"/>
                <w:lang w:eastAsia="zh-CN"/>
              </w:rPr>
              <w:t>428</w:t>
            </w:r>
          </w:p>
        </w:tc>
        <w:tc>
          <w:tcPr>
            <w:tcW w:w="286" w:type="pct"/>
            <w:noWrap/>
            <w:vAlign w:val="center"/>
          </w:tcPr>
          <w:p w14:paraId="71552EC1">
            <w:pPr>
              <w:spacing w:line="240" w:lineRule="auto"/>
              <w:ind w:firstLine="0" w:firstLineChars="0"/>
              <w:jc w:val="center"/>
              <w:textAlignment w:val="auto"/>
              <w:rPr>
                <w:color w:val="auto"/>
                <w:sz w:val="22"/>
                <w:szCs w:val="22"/>
                <w:lang w:eastAsia="zh-CN"/>
              </w:rPr>
            </w:pPr>
            <w:r>
              <w:rPr>
                <w:color w:val="auto"/>
                <w:sz w:val="22"/>
                <w:szCs w:val="22"/>
                <w:lang w:eastAsia="zh-CN"/>
              </w:rPr>
              <w:t>426</w:t>
            </w:r>
          </w:p>
        </w:tc>
        <w:tc>
          <w:tcPr>
            <w:tcW w:w="234" w:type="pct"/>
            <w:noWrap/>
            <w:vAlign w:val="center"/>
          </w:tcPr>
          <w:p w14:paraId="6BEF8D2F">
            <w:pPr>
              <w:spacing w:line="240" w:lineRule="auto"/>
              <w:ind w:firstLine="0" w:firstLineChars="0"/>
              <w:jc w:val="center"/>
              <w:textAlignment w:val="auto"/>
              <w:rPr>
                <w:color w:val="auto"/>
                <w:sz w:val="22"/>
                <w:szCs w:val="22"/>
                <w:lang w:eastAsia="zh-CN"/>
              </w:rPr>
            </w:pPr>
            <w:r>
              <w:rPr>
                <w:color w:val="auto"/>
                <w:sz w:val="22"/>
                <w:szCs w:val="22"/>
                <w:lang w:eastAsia="zh-CN"/>
              </w:rPr>
              <w:t>415</w:t>
            </w:r>
          </w:p>
        </w:tc>
        <w:tc>
          <w:tcPr>
            <w:tcW w:w="234" w:type="pct"/>
            <w:noWrap/>
            <w:vAlign w:val="center"/>
          </w:tcPr>
          <w:p w14:paraId="600833A4">
            <w:pPr>
              <w:spacing w:line="240" w:lineRule="auto"/>
              <w:ind w:firstLine="0" w:firstLineChars="0"/>
              <w:jc w:val="center"/>
              <w:textAlignment w:val="auto"/>
              <w:rPr>
                <w:color w:val="auto"/>
                <w:sz w:val="22"/>
                <w:szCs w:val="22"/>
                <w:lang w:eastAsia="zh-CN"/>
              </w:rPr>
            </w:pPr>
            <w:r>
              <w:rPr>
                <w:color w:val="auto"/>
                <w:sz w:val="22"/>
                <w:szCs w:val="22"/>
                <w:lang w:eastAsia="zh-CN"/>
              </w:rPr>
              <w:t>430</w:t>
            </w:r>
          </w:p>
        </w:tc>
        <w:tc>
          <w:tcPr>
            <w:tcW w:w="286" w:type="pct"/>
            <w:noWrap/>
            <w:vAlign w:val="center"/>
          </w:tcPr>
          <w:p w14:paraId="35B20640">
            <w:pPr>
              <w:spacing w:line="240" w:lineRule="auto"/>
              <w:ind w:firstLine="0" w:firstLineChars="0"/>
              <w:jc w:val="center"/>
              <w:textAlignment w:val="auto"/>
              <w:rPr>
                <w:color w:val="auto"/>
                <w:sz w:val="22"/>
                <w:szCs w:val="22"/>
                <w:lang w:eastAsia="zh-CN"/>
              </w:rPr>
            </w:pPr>
            <w:r>
              <w:rPr>
                <w:color w:val="auto"/>
                <w:sz w:val="22"/>
                <w:szCs w:val="22"/>
                <w:lang w:eastAsia="zh-CN"/>
              </w:rPr>
              <w:t>441</w:t>
            </w:r>
          </w:p>
        </w:tc>
        <w:tc>
          <w:tcPr>
            <w:tcW w:w="234" w:type="pct"/>
            <w:noWrap/>
            <w:vAlign w:val="center"/>
          </w:tcPr>
          <w:p w14:paraId="09A69FC4">
            <w:pPr>
              <w:spacing w:line="240" w:lineRule="auto"/>
              <w:ind w:firstLine="0" w:firstLineChars="0"/>
              <w:jc w:val="center"/>
              <w:textAlignment w:val="auto"/>
              <w:rPr>
                <w:color w:val="auto"/>
                <w:sz w:val="22"/>
                <w:szCs w:val="22"/>
                <w:lang w:eastAsia="zh-CN"/>
              </w:rPr>
            </w:pPr>
            <w:r>
              <w:rPr>
                <w:color w:val="auto"/>
                <w:sz w:val="22"/>
                <w:szCs w:val="22"/>
                <w:lang w:eastAsia="zh-CN"/>
              </w:rPr>
              <w:t>451</w:t>
            </w:r>
          </w:p>
        </w:tc>
        <w:tc>
          <w:tcPr>
            <w:tcW w:w="284" w:type="pct"/>
            <w:noWrap/>
            <w:vAlign w:val="center"/>
          </w:tcPr>
          <w:p w14:paraId="584BE5DD">
            <w:pPr>
              <w:spacing w:line="240" w:lineRule="auto"/>
              <w:ind w:firstLine="0" w:firstLineChars="0"/>
              <w:jc w:val="center"/>
              <w:textAlignment w:val="auto"/>
              <w:rPr>
                <w:color w:val="auto"/>
                <w:sz w:val="22"/>
                <w:szCs w:val="22"/>
                <w:lang w:eastAsia="zh-CN"/>
              </w:rPr>
            </w:pPr>
            <w:r>
              <w:rPr>
                <w:color w:val="auto"/>
                <w:sz w:val="22"/>
                <w:szCs w:val="22"/>
                <w:lang w:eastAsia="zh-CN"/>
              </w:rPr>
              <w:t>/</w:t>
            </w:r>
          </w:p>
        </w:tc>
      </w:tr>
      <w:tr w14:paraId="7024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pct"/>
            <w:noWrap/>
            <w:vAlign w:val="center"/>
          </w:tcPr>
          <w:p w14:paraId="045C20E1">
            <w:pPr>
              <w:spacing w:line="240" w:lineRule="auto"/>
              <w:ind w:firstLine="0" w:firstLineChars="0"/>
              <w:jc w:val="center"/>
              <w:textAlignment w:val="auto"/>
              <w:rPr>
                <w:color w:val="auto"/>
                <w:sz w:val="22"/>
                <w:szCs w:val="22"/>
                <w:lang w:eastAsia="zh-CN"/>
              </w:rPr>
            </w:pPr>
            <w:r>
              <w:rPr>
                <w:color w:val="auto"/>
                <w:sz w:val="22"/>
                <w:szCs w:val="22"/>
                <w:lang w:eastAsia="zh-CN"/>
              </w:rPr>
              <w:t>水溶性盐</w:t>
            </w:r>
          </w:p>
        </w:tc>
        <w:tc>
          <w:tcPr>
            <w:tcW w:w="355" w:type="pct"/>
            <w:noWrap/>
            <w:vAlign w:val="center"/>
          </w:tcPr>
          <w:p w14:paraId="5D6603DF">
            <w:pPr>
              <w:spacing w:line="240" w:lineRule="auto"/>
              <w:ind w:firstLine="0" w:firstLineChars="0"/>
              <w:jc w:val="center"/>
              <w:textAlignment w:val="auto"/>
              <w:rPr>
                <w:color w:val="auto"/>
                <w:sz w:val="22"/>
                <w:szCs w:val="22"/>
                <w:lang w:eastAsia="zh-CN"/>
              </w:rPr>
            </w:pPr>
            <w:r>
              <w:rPr>
                <w:color w:val="auto"/>
                <w:sz w:val="22"/>
                <w:szCs w:val="22"/>
                <w:lang w:eastAsia="zh-CN"/>
              </w:rPr>
              <w:t>g/kg</w:t>
            </w:r>
          </w:p>
        </w:tc>
        <w:tc>
          <w:tcPr>
            <w:tcW w:w="234" w:type="pct"/>
            <w:noWrap/>
            <w:vAlign w:val="center"/>
          </w:tcPr>
          <w:p w14:paraId="2DAF5B54">
            <w:pPr>
              <w:spacing w:line="240" w:lineRule="auto"/>
              <w:ind w:firstLine="0" w:firstLineChars="0"/>
              <w:jc w:val="center"/>
              <w:textAlignment w:val="auto"/>
              <w:rPr>
                <w:color w:val="auto"/>
                <w:sz w:val="22"/>
                <w:szCs w:val="22"/>
                <w:lang w:eastAsia="zh-CN"/>
              </w:rPr>
            </w:pPr>
            <w:r>
              <w:rPr>
                <w:color w:val="auto"/>
                <w:sz w:val="22"/>
                <w:szCs w:val="22"/>
                <w:lang w:eastAsia="zh-CN"/>
              </w:rPr>
              <w:t>2.37</w:t>
            </w:r>
          </w:p>
        </w:tc>
        <w:tc>
          <w:tcPr>
            <w:tcW w:w="287" w:type="pct"/>
            <w:noWrap/>
            <w:vAlign w:val="center"/>
          </w:tcPr>
          <w:p w14:paraId="3B4F6CC6">
            <w:pPr>
              <w:spacing w:line="240" w:lineRule="auto"/>
              <w:ind w:firstLine="0" w:firstLineChars="0"/>
              <w:jc w:val="center"/>
              <w:textAlignment w:val="auto"/>
              <w:rPr>
                <w:color w:val="auto"/>
                <w:sz w:val="22"/>
                <w:szCs w:val="22"/>
                <w:lang w:eastAsia="zh-CN"/>
              </w:rPr>
            </w:pPr>
            <w:r>
              <w:rPr>
                <w:color w:val="auto"/>
                <w:sz w:val="22"/>
                <w:szCs w:val="22"/>
                <w:lang w:eastAsia="zh-CN"/>
              </w:rPr>
              <w:t>3.11</w:t>
            </w:r>
          </w:p>
        </w:tc>
        <w:tc>
          <w:tcPr>
            <w:tcW w:w="235" w:type="pct"/>
            <w:noWrap/>
            <w:vAlign w:val="center"/>
          </w:tcPr>
          <w:p w14:paraId="710CB7CD">
            <w:pPr>
              <w:spacing w:line="240" w:lineRule="auto"/>
              <w:ind w:firstLine="0" w:firstLineChars="0"/>
              <w:jc w:val="center"/>
              <w:textAlignment w:val="auto"/>
              <w:rPr>
                <w:color w:val="auto"/>
                <w:sz w:val="22"/>
                <w:szCs w:val="22"/>
                <w:lang w:eastAsia="zh-CN"/>
              </w:rPr>
            </w:pPr>
            <w:r>
              <w:rPr>
                <w:color w:val="auto"/>
                <w:sz w:val="22"/>
                <w:szCs w:val="22"/>
                <w:lang w:eastAsia="zh-CN"/>
              </w:rPr>
              <w:t>2.82</w:t>
            </w:r>
          </w:p>
        </w:tc>
        <w:tc>
          <w:tcPr>
            <w:tcW w:w="234" w:type="pct"/>
            <w:noWrap/>
            <w:vAlign w:val="center"/>
          </w:tcPr>
          <w:p w14:paraId="0FF42571">
            <w:pPr>
              <w:spacing w:line="240" w:lineRule="auto"/>
              <w:ind w:firstLine="0" w:firstLineChars="0"/>
              <w:jc w:val="center"/>
              <w:textAlignment w:val="auto"/>
              <w:rPr>
                <w:color w:val="auto"/>
                <w:sz w:val="22"/>
                <w:szCs w:val="22"/>
                <w:lang w:eastAsia="zh-CN"/>
              </w:rPr>
            </w:pPr>
            <w:r>
              <w:rPr>
                <w:color w:val="auto"/>
                <w:sz w:val="22"/>
                <w:szCs w:val="22"/>
                <w:lang w:eastAsia="zh-CN"/>
              </w:rPr>
              <w:t>2.72</w:t>
            </w:r>
          </w:p>
        </w:tc>
        <w:tc>
          <w:tcPr>
            <w:tcW w:w="286" w:type="pct"/>
            <w:noWrap/>
            <w:vAlign w:val="center"/>
          </w:tcPr>
          <w:p w14:paraId="244D1E2B">
            <w:pPr>
              <w:spacing w:line="240" w:lineRule="auto"/>
              <w:ind w:firstLine="0" w:firstLineChars="0"/>
              <w:jc w:val="center"/>
              <w:textAlignment w:val="auto"/>
              <w:rPr>
                <w:color w:val="auto"/>
                <w:sz w:val="22"/>
                <w:szCs w:val="22"/>
                <w:lang w:eastAsia="zh-CN"/>
              </w:rPr>
            </w:pPr>
            <w:r>
              <w:rPr>
                <w:color w:val="auto"/>
                <w:sz w:val="22"/>
                <w:szCs w:val="22"/>
                <w:lang w:eastAsia="zh-CN"/>
              </w:rPr>
              <w:t>2.1</w:t>
            </w:r>
          </w:p>
        </w:tc>
        <w:tc>
          <w:tcPr>
            <w:tcW w:w="235" w:type="pct"/>
            <w:noWrap/>
            <w:vAlign w:val="center"/>
          </w:tcPr>
          <w:p w14:paraId="3D8B215A">
            <w:pPr>
              <w:spacing w:line="240" w:lineRule="auto"/>
              <w:ind w:firstLine="0" w:firstLineChars="0"/>
              <w:jc w:val="center"/>
              <w:textAlignment w:val="auto"/>
              <w:rPr>
                <w:color w:val="auto"/>
                <w:sz w:val="22"/>
                <w:szCs w:val="22"/>
                <w:lang w:eastAsia="zh-CN"/>
              </w:rPr>
            </w:pPr>
            <w:r>
              <w:rPr>
                <w:color w:val="auto"/>
                <w:sz w:val="22"/>
                <w:szCs w:val="22"/>
                <w:lang w:eastAsia="zh-CN"/>
              </w:rPr>
              <w:t>3.66</w:t>
            </w:r>
          </w:p>
        </w:tc>
        <w:tc>
          <w:tcPr>
            <w:tcW w:w="234" w:type="pct"/>
            <w:noWrap/>
            <w:vAlign w:val="center"/>
          </w:tcPr>
          <w:p w14:paraId="1D8B4959">
            <w:pPr>
              <w:spacing w:line="240" w:lineRule="auto"/>
              <w:ind w:firstLine="0" w:firstLineChars="0"/>
              <w:jc w:val="center"/>
              <w:textAlignment w:val="auto"/>
              <w:rPr>
                <w:color w:val="auto"/>
                <w:sz w:val="22"/>
                <w:szCs w:val="22"/>
                <w:lang w:eastAsia="zh-CN"/>
              </w:rPr>
            </w:pPr>
            <w:r>
              <w:rPr>
                <w:color w:val="auto"/>
                <w:sz w:val="22"/>
                <w:szCs w:val="22"/>
                <w:lang w:eastAsia="zh-CN"/>
              </w:rPr>
              <w:t>3.31</w:t>
            </w:r>
          </w:p>
        </w:tc>
        <w:tc>
          <w:tcPr>
            <w:tcW w:w="286" w:type="pct"/>
            <w:noWrap/>
            <w:vAlign w:val="center"/>
          </w:tcPr>
          <w:p w14:paraId="03899209">
            <w:pPr>
              <w:spacing w:line="240" w:lineRule="auto"/>
              <w:ind w:firstLine="0" w:firstLineChars="0"/>
              <w:jc w:val="center"/>
              <w:textAlignment w:val="auto"/>
              <w:rPr>
                <w:color w:val="auto"/>
                <w:sz w:val="22"/>
                <w:szCs w:val="22"/>
                <w:lang w:eastAsia="zh-CN"/>
              </w:rPr>
            </w:pPr>
            <w:r>
              <w:rPr>
                <w:color w:val="auto"/>
                <w:sz w:val="22"/>
                <w:szCs w:val="22"/>
                <w:lang w:eastAsia="zh-CN"/>
              </w:rPr>
              <w:t>2.94</w:t>
            </w:r>
          </w:p>
        </w:tc>
        <w:tc>
          <w:tcPr>
            <w:tcW w:w="234" w:type="pct"/>
            <w:noWrap/>
            <w:vAlign w:val="center"/>
          </w:tcPr>
          <w:p w14:paraId="4FB4074F">
            <w:pPr>
              <w:spacing w:line="240" w:lineRule="auto"/>
              <w:ind w:firstLine="0" w:firstLineChars="0"/>
              <w:jc w:val="center"/>
              <w:textAlignment w:val="auto"/>
              <w:rPr>
                <w:color w:val="auto"/>
                <w:sz w:val="22"/>
                <w:szCs w:val="22"/>
                <w:lang w:eastAsia="zh-CN"/>
              </w:rPr>
            </w:pPr>
            <w:r>
              <w:rPr>
                <w:color w:val="auto"/>
                <w:sz w:val="22"/>
                <w:szCs w:val="22"/>
                <w:lang w:eastAsia="zh-CN"/>
              </w:rPr>
              <w:t>2.12</w:t>
            </w:r>
          </w:p>
        </w:tc>
        <w:tc>
          <w:tcPr>
            <w:tcW w:w="234" w:type="pct"/>
            <w:noWrap/>
            <w:vAlign w:val="center"/>
          </w:tcPr>
          <w:p w14:paraId="488949B3">
            <w:pPr>
              <w:spacing w:line="240" w:lineRule="auto"/>
              <w:ind w:firstLine="0" w:firstLineChars="0"/>
              <w:jc w:val="center"/>
              <w:textAlignment w:val="auto"/>
              <w:rPr>
                <w:color w:val="auto"/>
                <w:sz w:val="22"/>
                <w:szCs w:val="22"/>
                <w:lang w:eastAsia="zh-CN"/>
              </w:rPr>
            </w:pPr>
            <w:r>
              <w:rPr>
                <w:color w:val="auto"/>
                <w:sz w:val="22"/>
                <w:szCs w:val="22"/>
                <w:lang w:eastAsia="zh-CN"/>
              </w:rPr>
              <w:t>3.38</w:t>
            </w:r>
          </w:p>
        </w:tc>
        <w:tc>
          <w:tcPr>
            <w:tcW w:w="286" w:type="pct"/>
            <w:noWrap/>
            <w:vAlign w:val="center"/>
          </w:tcPr>
          <w:p w14:paraId="55DD365C">
            <w:pPr>
              <w:spacing w:line="240" w:lineRule="auto"/>
              <w:ind w:firstLine="0" w:firstLineChars="0"/>
              <w:jc w:val="center"/>
              <w:textAlignment w:val="auto"/>
              <w:rPr>
                <w:color w:val="auto"/>
                <w:sz w:val="22"/>
                <w:szCs w:val="22"/>
                <w:lang w:eastAsia="zh-CN"/>
              </w:rPr>
            </w:pPr>
            <w:r>
              <w:rPr>
                <w:color w:val="auto"/>
                <w:sz w:val="22"/>
                <w:szCs w:val="22"/>
                <w:lang w:eastAsia="zh-CN"/>
              </w:rPr>
              <w:t>3.1</w:t>
            </w:r>
          </w:p>
        </w:tc>
        <w:tc>
          <w:tcPr>
            <w:tcW w:w="234" w:type="pct"/>
            <w:noWrap/>
            <w:vAlign w:val="center"/>
          </w:tcPr>
          <w:p w14:paraId="227B5B90">
            <w:pPr>
              <w:spacing w:line="240" w:lineRule="auto"/>
              <w:ind w:firstLine="0" w:firstLineChars="0"/>
              <w:jc w:val="center"/>
              <w:textAlignment w:val="auto"/>
              <w:rPr>
                <w:color w:val="auto"/>
                <w:sz w:val="22"/>
                <w:szCs w:val="22"/>
                <w:lang w:eastAsia="zh-CN"/>
              </w:rPr>
            </w:pPr>
            <w:r>
              <w:rPr>
                <w:color w:val="auto"/>
                <w:sz w:val="22"/>
                <w:szCs w:val="22"/>
                <w:lang w:eastAsia="zh-CN"/>
              </w:rPr>
              <w:t>2.86</w:t>
            </w:r>
          </w:p>
        </w:tc>
        <w:tc>
          <w:tcPr>
            <w:tcW w:w="234" w:type="pct"/>
            <w:noWrap/>
            <w:vAlign w:val="center"/>
          </w:tcPr>
          <w:p w14:paraId="71746B9E">
            <w:pPr>
              <w:spacing w:line="240" w:lineRule="auto"/>
              <w:ind w:firstLine="0" w:firstLineChars="0"/>
              <w:jc w:val="center"/>
              <w:textAlignment w:val="auto"/>
              <w:rPr>
                <w:color w:val="auto"/>
                <w:sz w:val="22"/>
                <w:szCs w:val="22"/>
                <w:lang w:eastAsia="zh-CN"/>
              </w:rPr>
            </w:pPr>
            <w:r>
              <w:rPr>
                <w:color w:val="auto"/>
                <w:sz w:val="22"/>
                <w:szCs w:val="22"/>
                <w:lang w:eastAsia="zh-CN"/>
              </w:rPr>
              <w:t>3.58</w:t>
            </w:r>
          </w:p>
        </w:tc>
        <w:tc>
          <w:tcPr>
            <w:tcW w:w="286" w:type="pct"/>
            <w:noWrap/>
            <w:vAlign w:val="center"/>
          </w:tcPr>
          <w:p w14:paraId="1A51711B">
            <w:pPr>
              <w:spacing w:line="240" w:lineRule="auto"/>
              <w:ind w:firstLine="0" w:firstLineChars="0"/>
              <w:jc w:val="center"/>
              <w:textAlignment w:val="auto"/>
              <w:rPr>
                <w:color w:val="auto"/>
                <w:sz w:val="22"/>
                <w:szCs w:val="22"/>
                <w:lang w:eastAsia="zh-CN"/>
              </w:rPr>
            </w:pPr>
            <w:r>
              <w:rPr>
                <w:color w:val="auto"/>
                <w:sz w:val="22"/>
                <w:szCs w:val="22"/>
                <w:lang w:eastAsia="zh-CN"/>
              </w:rPr>
              <w:t>3.53</w:t>
            </w:r>
          </w:p>
        </w:tc>
        <w:tc>
          <w:tcPr>
            <w:tcW w:w="234" w:type="pct"/>
            <w:noWrap/>
            <w:vAlign w:val="center"/>
          </w:tcPr>
          <w:p w14:paraId="416CD114">
            <w:pPr>
              <w:spacing w:line="240" w:lineRule="auto"/>
              <w:ind w:firstLine="0" w:firstLineChars="0"/>
              <w:jc w:val="center"/>
              <w:textAlignment w:val="auto"/>
              <w:rPr>
                <w:color w:val="auto"/>
                <w:sz w:val="22"/>
                <w:szCs w:val="22"/>
                <w:lang w:eastAsia="zh-CN"/>
              </w:rPr>
            </w:pPr>
            <w:r>
              <w:rPr>
                <w:color w:val="auto"/>
                <w:sz w:val="22"/>
                <w:szCs w:val="22"/>
                <w:lang w:eastAsia="zh-CN"/>
              </w:rPr>
              <w:t>2.89</w:t>
            </w:r>
          </w:p>
        </w:tc>
        <w:tc>
          <w:tcPr>
            <w:tcW w:w="284" w:type="pct"/>
            <w:noWrap/>
            <w:vAlign w:val="center"/>
          </w:tcPr>
          <w:p w14:paraId="069DD5EB">
            <w:pPr>
              <w:spacing w:line="240" w:lineRule="auto"/>
              <w:ind w:firstLine="0" w:firstLineChars="0"/>
              <w:jc w:val="center"/>
              <w:textAlignment w:val="auto"/>
              <w:rPr>
                <w:color w:val="auto"/>
                <w:sz w:val="22"/>
                <w:szCs w:val="22"/>
                <w:lang w:eastAsia="zh-CN"/>
              </w:rPr>
            </w:pPr>
            <w:r>
              <w:rPr>
                <w:color w:val="auto"/>
                <w:sz w:val="22"/>
                <w:szCs w:val="22"/>
                <w:lang w:eastAsia="zh-CN"/>
              </w:rPr>
              <w:t>/</w:t>
            </w:r>
          </w:p>
        </w:tc>
      </w:tr>
    </w:tbl>
    <w:p w14:paraId="3C254E01">
      <w:pPr>
        <w:pStyle w:val="47"/>
        <w:ind w:firstLine="480"/>
        <w:rPr>
          <w:color w:val="auto"/>
        </w:rPr>
      </w:pPr>
    </w:p>
    <w:p w14:paraId="7E2E4CE8">
      <w:pPr>
        <w:pStyle w:val="47"/>
        <w:ind w:firstLine="480"/>
        <w:rPr>
          <w:color w:val="auto"/>
        </w:rPr>
      </w:pPr>
    </w:p>
    <w:p w14:paraId="51496A99">
      <w:pPr>
        <w:pStyle w:val="47"/>
        <w:ind w:firstLine="480"/>
        <w:rPr>
          <w:color w:val="auto"/>
        </w:rPr>
        <w:sectPr>
          <w:pgSz w:w="16838" w:h="11905" w:orient="landscape"/>
          <w:pgMar w:top="1803" w:right="1440" w:bottom="1803" w:left="1440" w:header="964" w:footer="850" w:gutter="0"/>
          <w:cols w:space="720" w:num="1"/>
          <w:docGrid w:linePitch="381" w:charSpace="0"/>
        </w:sectPr>
      </w:pPr>
    </w:p>
    <w:p w14:paraId="088B556A">
      <w:pPr>
        <w:pStyle w:val="46"/>
        <w:rPr>
          <w:rFonts w:cs="Times New Roman"/>
          <w:color w:val="auto"/>
          <w:spacing w:val="-10"/>
          <w:szCs w:val="24"/>
          <w:lang w:bidi="ar"/>
        </w:rPr>
      </w:pPr>
      <w:r>
        <w:rPr>
          <w:rFonts w:cs="Times New Roman"/>
          <w:color w:val="auto"/>
          <w:szCs w:val="22"/>
        </w:rPr>
        <w:t>表4.2-1</w:t>
      </w:r>
      <w:r>
        <w:rPr>
          <w:rFonts w:hint="eastAsia" w:cs="Times New Roman"/>
          <w:color w:val="auto"/>
          <w:szCs w:val="22"/>
        </w:rPr>
        <w:t>3</w:t>
      </w:r>
      <w:r>
        <w:rPr>
          <w:rFonts w:cs="Times New Roman"/>
          <w:color w:val="auto"/>
          <w:szCs w:val="22"/>
        </w:rPr>
        <w:t xml:space="preserve">  项目区内（T</w:t>
      </w:r>
      <w:r>
        <w:rPr>
          <w:rFonts w:hint="eastAsia" w:cs="Times New Roman"/>
          <w:color w:val="auto"/>
          <w:szCs w:val="22"/>
        </w:rPr>
        <w:t>C1、2、4、5、6</w:t>
      </w:r>
      <w:r>
        <w:rPr>
          <w:rFonts w:cs="Times New Roman"/>
          <w:color w:val="auto"/>
          <w:szCs w:val="22"/>
        </w:rPr>
        <w:t>）土壤环境质量现状监测及评价结果</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450"/>
        <w:gridCol w:w="1044"/>
        <w:gridCol w:w="923"/>
        <w:gridCol w:w="924"/>
        <w:gridCol w:w="924"/>
        <w:gridCol w:w="924"/>
        <w:gridCol w:w="924"/>
        <w:gridCol w:w="604"/>
        <w:gridCol w:w="552"/>
      </w:tblGrid>
      <w:tr w14:paraId="425DF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508" w:type="pct"/>
            <w:gridSpan w:val="2"/>
            <w:vAlign w:val="center"/>
          </w:tcPr>
          <w:p w14:paraId="64587136">
            <w:pPr>
              <w:spacing w:line="360" w:lineRule="exact"/>
              <w:ind w:firstLine="0" w:firstLineChars="0"/>
              <w:jc w:val="center"/>
              <w:textAlignment w:val="center"/>
              <w:rPr>
                <w:b/>
                <w:color w:val="auto"/>
                <w:sz w:val="21"/>
                <w:szCs w:val="21"/>
              </w:rPr>
            </w:pPr>
            <w:r>
              <w:rPr>
                <w:b/>
                <w:color w:val="auto"/>
                <w:sz w:val="21"/>
                <w:szCs w:val="21"/>
                <w:lang w:bidi="ar"/>
              </w:rPr>
              <w:t>样品编码</w:t>
            </w:r>
          </w:p>
        </w:tc>
        <w:tc>
          <w:tcPr>
            <w:tcW w:w="558" w:type="pct"/>
            <w:vAlign w:val="center"/>
          </w:tcPr>
          <w:p w14:paraId="2FFC1D2E">
            <w:pPr>
              <w:spacing w:line="360" w:lineRule="exact"/>
              <w:ind w:firstLine="0" w:firstLineChars="0"/>
              <w:jc w:val="center"/>
              <w:rPr>
                <w:b/>
                <w:color w:val="auto"/>
                <w:sz w:val="21"/>
                <w:szCs w:val="21"/>
                <w:lang w:eastAsia="zh-CN"/>
              </w:rPr>
            </w:pPr>
            <w:r>
              <w:rPr>
                <w:b/>
                <w:color w:val="auto"/>
                <w:sz w:val="21"/>
                <w:szCs w:val="21"/>
                <w:lang w:eastAsia="zh-CN"/>
              </w:rPr>
              <w:t>T</w:t>
            </w:r>
            <w:r>
              <w:rPr>
                <w:rFonts w:hint="eastAsia"/>
                <w:b/>
                <w:color w:val="auto"/>
                <w:sz w:val="21"/>
                <w:szCs w:val="21"/>
                <w:lang w:eastAsia="zh-CN"/>
              </w:rPr>
              <w:t>C1</w:t>
            </w:r>
          </w:p>
        </w:tc>
        <w:tc>
          <w:tcPr>
            <w:tcW w:w="559" w:type="pct"/>
            <w:vAlign w:val="center"/>
          </w:tcPr>
          <w:p w14:paraId="75F82B26">
            <w:pPr>
              <w:spacing w:line="360" w:lineRule="exact"/>
              <w:ind w:firstLine="0" w:firstLineChars="0"/>
              <w:jc w:val="center"/>
              <w:rPr>
                <w:b/>
                <w:color w:val="auto"/>
                <w:sz w:val="21"/>
                <w:szCs w:val="21"/>
                <w:lang w:eastAsia="zh-CN"/>
              </w:rPr>
            </w:pPr>
            <w:r>
              <w:rPr>
                <w:b/>
                <w:color w:val="auto"/>
                <w:sz w:val="21"/>
                <w:szCs w:val="21"/>
                <w:lang w:eastAsia="zh-CN"/>
              </w:rPr>
              <w:t>T</w:t>
            </w:r>
            <w:r>
              <w:rPr>
                <w:rFonts w:hint="eastAsia"/>
                <w:b/>
                <w:color w:val="auto"/>
                <w:sz w:val="21"/>
                <w:szCs w:val="21"/>
                <w:lang w:eastAsia="zh-CN"/>
              </w:rPr>
              <w:t>C2</w:t>
            </w:r>
          </w:p>
        </w:tc>
        <w:tc>
          <w:tcPr>
            <w:tcW w:w="559" w:type="pct"/>
            <w:vAlign w:val="center"/>
          </w:tcPr>
          <w:p w14:paraId="4C9C4EE9">
            <w:pPr>
              <w:spacing w:line="360" w:lineRule="exact"/>
              <w:ind w:firstLine="0" w:firstLineChars="0"/>
              <w:jc w:val="center"/>
              <w:rPr>
                <w:b/>
                <w:color w:val="auto"/>
                <w:sz w:val="21"/>
                <w:szCs w:val="21"/>
              </w:rPr>
            </w:pPr>
            <w:r>
              <w:rPr>
                <w:b/>
                <w:color w:val="auto"/>
                <w:sz w:val="21"/>
                <w:szCs w:val="21"/>
                <w:lang w:eastAsia="zh-CN"/>
              </w:rPr>
              <w:t>T</w:t>
            </w:r>
            <w:r>
              <w:rPr>
                <w:rFonts w:hint="eastAsia"/>
                <w:b/>
                <w:color w:val="auto"/>
                <w:sz w:val="21"/>
                <w:szCs w:val="21"/>
                <w:lang w:eastAsia="zh-CN"/>
              </w:rPr>
              <w:t>C4</w:t>
            </w:r>
          </w:p>
        </w:tc>
        <w:tc>
          <w:tcPr>
            <w:tcW w:w="559" w:type="pct"/>
            <w:vAlign w:val="center"/>
          </w:tcPr>
          <w:p w14:paraId="238C0F19">
            <w:pPr>
              <w:spacing w:line="360" w:lineRule="exact"/>
              <w:ind w:firstLine="0" w:firstLineChars="0"/>
              <w:jc w:val="center"/>
              <w:rPr>
                <w:b/>
                <w:color w:val="auto"/>
                <w:sz w:val="21"/>
                <w:szCs w:val="21"/>
                <w:lang w:eastAsia="zh-CN"/>
              </w:rPr>
            </w:pPr>
            <w:r>
              <w:rPr>
                <w:b/>
                <w:color w:val="auto"/>
                <w:sz w:val="21"/>
                <w:szCs w:val="21"/>
                <w:lang w:eastAsia="zh-CN"/>
              </w:rPr>
              <w:t>T</w:t>
            </w:r>
            <w:r>
              <w:rPr>
                <w:rFonts w:hint="eastAsia"/>
                <w:b/>
                <w:color w:val="auto"/>
                <w:sz w:val="21"/>
                <w:szCs w:val="21"/>
                <w:lang w:eastAsia="zh-CN"/>
              </w:rPr>
              <w:t>C5</w:t>
            </w:r>
          </w:p>
        </w:tc>
        <w:tc>
          <w:tcPr>
            <w:tcW w:w="559" w:type="pct"/>
          </w:tcPr>
          <w:p w14:paraId="4F2BEC60">
            <w:pPr>
              <w:spacing w:line="360" w:lineRule="exact"/>
              <w:ind w:firstLine="0" w:firstLineChars="0"/>
              <w:jc w:val="center"/>
              <w:rPr>
                <w:b/>
                <w:color w:val="auto"/>
                <w:sz w:val="21"/>
                <w:szCs w:val="21"/>
              </w:rPr>
            </w:pPr>
            <w:r>
              <w:rPr>
                <w:b/>
                <w:color w:val="auto"/>
                <w:sz w:val="21"/>
                <w:szCs w:val="21"/>
                <w:lang w:eastAsia="zh-CN"/>
              </w:rPr>
              <w:t>T</w:t>
            </w:r>
            <w:r>
              <w:rPr>
                <w:rFonts w:hint="eastAsia"/>
                <w:b/>
                <w:color w:val="auto"/>
                <w:sz w:val="21"/>
                <w:szCs w:val="21"/>
                <w:lang w:eastAsia="zh-CN"/>
              </w:rPr>
              <w:t>C6</w:t>
            </w:r>
          </w:p>
        </w:tc>
        <w:tc>
          <w:tcPr>
            <w:tcW w:w="365" w:type="pct"/>
            <w:vMerge w:val="restart"/>
            <w:vAlign w:val="center"/>
          </w:tcPr>
          <w:p w14:paraId="631804DA">
            <w:pPr>
              <w:spacing w:line="360" w:lineRule="exact"/>
              <w:ind w:firstLine="0" w:firstLineChars="0"/>
              <w:jc w:val="center"/>
              <w:rPr>
                <w:b/>
                <w:color w:val="auto"/>
                <w:sz w:val="21"/>
                <w:szCs w:val="21"/>
                <w:lang w:eastAsia="zh-CN"/>
              </w:rPr>
            </w:pPr>
            <w:r>
              <w:rPr>
                <w:b/>
                <w:color w:val="auto"/>
                <w:sz w:val="21"/>
                <w:szCs w:val="21"/>
              </w:rPr>
              <w:t>标准值</w:t>
            </w:r>
          </w:p>
        </w:tc>
        <w:tc>
          <w:tcPr>
            <w:tcW w:w="333" w:type="pct"/>
            <w:vMerge w:val="restart"/>
            <w:vAlign w:val="center"/>
          </w:tcPr>
          <w:p w14:paraId="2B7F0134">
            <w:pPr>
              <w:spacing w:line="360" w:lineRule="exact"/>
              <w:ind w:firstLine="0" w:firstLineChars="0"/>
              <w:jc w:val="center"/>
              <w:rPr>
                <w:b/>
                <w:color w:val="auto"/>
                <w:sz w:val="21"/>
                <w:szCs w:val="21"/>
              </w:rPr>
            </w:pPr>
            <w:r>
              <w:rPr>
                <w:rFonts w:hint="eastAsia"/>
                <w:b/>
                <w:color w:val="auto"/>
                <w:sz w:val="21"/>
                <w:szCs w:val="21"/>
                <w:lang w:eastAsia="zh-CN"/>
              </w:rPr>
              <w:t>达标情况</w:t>
            </w:r>
          </w:p>
        </w:tc>
      </w:tr>
      <w:tr w14:paraId="05610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77" w:type="pct"/>
            <w:vAlign w:val="center"/>
          </w:tcPr>
          <w:p w14:paraId="2913D006">
            <w:pPr>
              <w:spacing w:line="360" w:lineRule="exact"/>
              <w:ind w:firstLine="0" w:firstLineChars="0"/>
              <w:jc w:val="center"/>
              <w:textAlignment w:val="center"/>
              <w:rPr>
                <w:b/>
                <w:color w:val="auto"/>
                <w:sz w:val="21"/>
                <w:szCs w:val="21"/>
              </w:rPr>
            </w:pPr>
            <w:r>
              <w:rPr>
                <w:b/>
                <w:color w:val="auto"/>
                <w:sz w:val="21"/>
                <w:szCs w:val="21"/>
                <w:lang w:bidi="ar"/>
              </w:rPr>
              <w:t>检测项目</w:t>
            </w:r>
          </w:p>
        </w:tc>
        <w:tc>
          <w:tcPr>
            <w:tcW w:w="631" w:type="pct"/>
            <w:vAlign w:val="center"/>
          </w:tcPr>
          <w:p w14:paraId="782046E0">
            <w:pPr>
              <w:spacing w:line="360" w:lineRule="exact"/>
              <w:ind w:firstLine="0" w:firstLineChars="0"/>
              <w:jc w:val="center"/>
              <w:textAlignment w:val="center"/>
              <w:rPr>
                <w:b/>
                <w:color w:val="auto"/>
                <w:sz w:val="21"/>
                <w:szCs w:val="21"/>
              </w:rPr>
            </w:pPr>
            <w:r>
              <w:rPr>
                <w:b/>
                <w:color w:val="auto"/>
                <w:sz w:val="21"/>
                <w:szCs w:val="21"/>
                <w:lang w:bidi="ar"/>
              </w:rPr>
              <w:t>单位</w:t>
            </w:r>
          </w:p>
        </w:tc>
        <w:tc>
          <w:tcPr>
            <w:tcW w:w="2794" w:type="pct"/>
            <w:gridSpan w:val="5"/>
            <w:vAlign w:val="center"/>
          </w:tcPr>
          <w:p w14:paraId="094BF145">
            <w:pPr>
              <w:spacing w:line="360" w:lineRule="exact"/>
              <w:ind w:firstLine="0" w:firstLineChars="0"/>
              <w:jc w:val="center"/>
              <w:rPr>
                <w:b/>
                <w:color w:val="auto"/>
                <w:sz w:val="21"/>
                <w:szCs w:val="21"/>
              </w:rPr>
            </w:pPr>
            <w:r>
              <w:rPr>
                <w:rFonts w:hint="eastAsia"/>
                <w:b/>
                <w:color w:val="auto"/>
                <w:sz w:val="21"/>
                <w:szCs w:val="21"/>
                <w:lang w:eastAsia="zh-CN"/>
              </w:rPr>
              <w:t>检测</w:t>
            </w:r>
            <w:r>
              <w:rPr>
                <w:b/>
                <w:color w:val="auto"/>
                <w:sz w:val="21"/>
                <w:szCs w:val="21"/>
                <w:lang w:eastAsia="zh-CN"/>
              </w:rPr>
              <w:t>结果</w:t>
            </w:r>
          </w:p>
        </w:tc>
        <w:tc>
          <w:tcPr>
            <w:tcW w:w="365" w:type="pct"/>
            <w:vMerge w:val="continue"/>
            <w:vAlign w:val="center"/>
          </w:tcPr>
          <w:p w14:paraId="41739B24">
            <w:pPr>
              <w:spacing w:line="360" w:lineRule="exact"/>
              <w:ind w:firstLine="0" w:firstLineChars="0"/>
              <w:jc w:val="center"/>
              <w:rPr>
                <w:b/>
                <w:color w:val="auto"/>
                <w:sz w:val="21"/>
                <w:szCs w:val="21"/>
              </w:rPr>
            </w:pPr>
          </w:p>
        </w:tc>
        <w:tc>
          <w:tcPr>
            <w:tcW w:w="333" w:type="pct"/>
            <w:vMerge w:val="continue"/>
            <w:vAlign w:val="center"/>
          </w:tcPr>
          <w:p w14:paraId="0B137AF7">
            <w:pPr>
              <w:spacing w:line="360" w:lineRule="exact"/>
              <w:ind w:firstLine="0" w:firstLineChars="0"/>
              <w:jc w:val="center"/>
              <w:rPr>
                <w:b/>
                <w:color w:val="auto"/>
                <w:sz w:val="21"/>
                <w:szCs w:val="21"/>
              </w:rPr>
            </w:pPr>
          </w:p>
        </w:tc>
      </w:tr>
      <w:tr w14:paraId="27752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77" w:type="pct"/>
            <w:vAlign w:val="center"/>
          </w:tcPr>
          <w:p w14:paraId="75B3D30B">
            <w:pPr>
              <w:spacing w:line="360" w:lineRule="exact"/>
              <w:ind w:firstLine="0" w:firstLineChars="0"/>
              <w:jc w:val="center"/>
              <w:rPr>
                <w:color w:val="auto"/>
                <w:kern w:val="2"/>
                <w:sz w:val="21"/>
                <w:szCs w:val="21"/>
              </w:rPr>
            </w:pPr>
            <w:r>
              <w:rPr>
                <w:rFonts w:hint="eastAsia"/>
                <w:bCs/>
                <w:color w:val="auto"/>
                <w:sz w:val="21"/>
                <w:szCs w:val="21"/>
                <w:lang w:eastAsia="zh-CN" w:bidi="ar"/>
              </w:rPr>
              <w:t>pH</w:t>
            </w:r>
          </w:p>
        </w:tc>
        <w:tc>
          <w:tcPr>
            <w:tcW w:w="631" w:type="pct"/>
            <w:vAlign w:val="center"/>
          </w:tcPr>
          <w:p w14:paraId="0EB455E5">
            <w:pPr>
              <w:spacing w:line="360" w:lineRule="exact"/>
              <w:ind w:firstLine="0" w:firstLineChars="0"/>
              <w:jc w:val="center"/>
              <w:rPr>
                <w:bCs/>
                <w:color w:val="auto"/>
                <w:sz w:val="21"/>
                <w:szCs w:val="21"/>
                <w:lang w:eastAsia="zh-CN" w:bidi="ar"/>
              </w:rPr>
            </w:pPr>
            <w:r>
              <w:rPr>
                <w:bCs/>
                <w:color w:val="auto"/>
                <w:sz w:val="21"/>
                <w:szCs w:val="21"/>
                <w:lang w:eastAsia="zh-CN" w:bidi="ar"/>
              </w:rPr>
              <w:t>无量纲</w:t>
            </w:r>
          </w:p>
        </w:tc>
        <w:tc>
          <w:tcPr>
            <w:tcW w:w="558" w:type="pct"/>
            <w:vAlign w:val="center"/>
          </w:tcPr>
          <w:p w14:paraId="374FE046">
            <w:pPr>
              <w:spacing w:line="360" w:lineRule="exact"/>
              <w:ind w:firstLine="0" w:firstLineChars="0"/>
              <w:jc w:val="center"/>
              <w:rPr>
                <w:bCs/>
                <w:color w:val="auto"/>
                <w:sz w:val="21"/>
                <w:szCs w:val="21"/>
                <w:lang w:eastAsia="zh-CN"/>
              </w:rPr>
            </w:pPr>
            <w:r>
              <w:rPr>
                <w:rFonts w:hint="eastAsia"/>
                <w:bCs/>
                <w:color w:val="auto"/>
                <w:sz w:val="21"/>
                <w:szCs w:val="21"/>
                <w:lang w:eastAsia="zh-CN"/>
              </w:rPr>
              <w:t>8.16</w:t>
            </w:r>
          </w:p>
        </w:tc>
        <w:tc>
          <w:tcPr>
            <w:tcW w:w="559" w:type="pct"/>
            <w:vAlign w:val="center"/>
          </w:tcPr>
          <w:p w14:paraId="0E5BAC1C">
            <w:pPr>
              <w:spacing w:line="360" w:lineRule="exact"/>
              <w:ind w:firstLine="0" w:firstLineChars="0"/>
              <w:jc w:val="center"/>
              <w:rPr>
                <w:bCs/>
                <w:color w:val="auto"/>
                <w:sz w:val="21"/>
                <w:szCs w:val="21"/>
                <w:lang w:eastAsia="zh-CN"/>
              </w:rPr>
            </w:pPr>
            <w:r>
              <w:rPr>
                <w:rFonts w:hint="eastAsia"/>
                <w:bCs/>
                <w:color w:val="auto"/>
                <w:sz w:val="21"/>
                <w:szCs w:val="21"/>
                <w:lang w:eastAsia="zh-CN"/>
              </w:rPr>
              <w:t>8.12</w:t>
            </w:r>
          </w:p>
        </w:tc>
        <w:tc>
          <w:tcPr>
            <w:tcW w:w="559" w:type="pct"/>
            <w:vAlign w:val="center"/>
          </w:tcPr>
          <w:p w14:paraId="6DE65701">
            <w:pPr>
              <w:spacing w:line="360" w:lineRule="exact"/>
              <w:ind w:firstLine="0" w:firstLineChars="0"/>
              <w:jc w:val="center"/>
              <w:rPr>
                <w:bCs/>
                <w:color w:val="auto"/>
                <w:sz w:val="21"/>
                <w:szCs w:val="21"/>
              </w:rPr>
            </w:pPr>
            <w:r>
              <w:rPr>
                <w:rFonts w:hint="eastAsia"/>
                <w:bCs/>
                <w:color w:val="auto"/>
                <w:sz w:val="21"/>
                <w:szCs w:val="21"/>
                <w:lang w:eastAsia="zh-CN"/>
              </w:rPr>
              <w:t>8.15</w:t>
            </w:r>
          </w:p>
        </w:tc>
        <w:tc>
          <w:tcPr>
            <w:tcW w:w="559" w:type="pct"/>
            <w:vAlign w:val="center"/>
          </w:tcPr>
          <w:p w14:paraId="38A4C157">
            <w:pPr>
              <w:spacing w:line="360" w:lineRule="exact"/>
              <w:ind w:firstLine="0" w:firstLineChars="0"/>
              <w:jc w:val="center"/>
              <w:rPr>
                <w:bCs/>
                <w:color w:val="auto"/>
                <w:sz w:val="21"/>
                <w:szCs w:val="21"/>
                <w:lang w:eastAsia="zh-CN" w:bidi="ar"/>
              </w:rPr>
            </w:pPr>
            <w:r>
              <w:rPr>
                <w:rFonts w:hint="eastAsia"/>
                <w:bCs/>
                <w:color w:val="auto"/>
                <w:sz w:val="21"/>
                <w:szCs w:val="21"/>
                <w:lang w:eastAsia="zh-CN" w:bidi="ar"/>
              </w:rPr>
              <w:t>8.21</w:t>
            </w:r>
          </w:p>
        </w:tc>
        <w:tc>
          <w:tcPr>
            <w:tcW w:w="559" w:type="pct"/>
          </w:tcPr>
          <w:p w14:paraId="239A09BD">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8.22</w:t>
            </w:r>
          </w:p>
        </w:tc>
        <w:tc>
          <w:tcPr>
            <w:tcW w:w="365" w:type="pct"/>
            <w:vAlign w:val="center"/>
          </w:tcPr>
          <w:p w14:paraId="6774570C">
            <w:pPr>
              <w:spacing w:line="360" w:lineRule="exact"/>
              <w:ind w:firstLine="0" w:firstLineChars="0"/>
              <w:jc w:val="center"/>
              <w:rPr>
                <w:bCs/>
                <w:color w:val="auto"/>
                <w:kern w:val="2"/>
                <w:sz w:val="21"/>
                <w:szCs w:val="21"/>
                <w:lang w:eastAsia="zh-CN"/>
              </w:rPr>
            </w:pPr>
            <w:r>
              <w:rPr>
                <w:bCs/>
                <w:color w:val="auto"/>
                <w:kern w:val="2"/>
                <w:sz w:val="21"/>
                <w:szCs w:val="21"/>
                <w:lang w:eastAsia="zh-CN"/>
              </w:rPr>
              <w:t>/</w:t>
            </w:r>
          </w:p>
        </w:tc>
        <w:tc>
          <w:tcPr>
            <w:tcW w:w="333" w:type="pct"/>
            <w:vAlign w:val="center"/>
          </w:tcPr>
          <w:p w14:paraId="753C5AD2">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w:t>
            </w:r>
          </w:p>
        </w:tc>
      </w:tr>
      <w:tr w14:paraId="5D69F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77" w:type="pct"/>
            <w:vAlign w:val="center"/>
          </w:tcPr>
          <w:p w14:paraId="5464DB86">
            <w:pPr>
              <w:spacing w:line="360" w:lineRule="exact"/>
              <w:ind w:firstLine="0" w:firstLineChars="0"/>
              <w:jc w:val="center"/>
              <w:rPr>
                <w:color w:val="auto"/>
                <w:sz w:val="21"/>
                <w:szCs w:val="21"/>
                <w:lang w:eastAsia="zh-CN"/>
              </w:rPr>
            </w:pPr>
            <w:r>
              <w:rPr>
                <w:bCs/>
                <w:color w:val="auto"/>
                <w:sz w:val="21"/>
                <w:szCs w:val="21"/>
                <w:lang w:bidi="ar"/>
              </w:rPr>
              <w:t>砷</w:t>
            </w:r>
          </w:p>
        </w:tc>
        <w:tc>
          <w:tcPr>
            <w:tcW w:w="631" w:type="pct"/>
            <w:vAlign w:val="center"/>
          </w:tcPr>
          <w:p w14:paraId="3C467EF1">
            <w:pPr>
              <w:spacing w:line="360" w:lineRule="exact"/>
              <w:ind w:firstLine="0" w:firstLineChars="0"/>
              <w:jc w:val="center"/>
              <w:rPr>
                <w:bCs/>
                <w:color w:val="auto"/>
                <w:sz w:val="21"/>
                <w:szCs w:val="21"/>
                <w:lang w:bidi="ar"/>
              </w:rPr>
            </w:pPr>
            <w:r>
              <w:rPr>
                <w:bCs/>
                <w:color w:val="auto"/>
                <w:sz w:val="21"/>
                <w:szCs w:val="21"/>
                <w:lang w:bidi="ar"/>
              </w:rPr>
              <w:t>mg/kg</w:t>
            </w:r>
          </w:p>
        </w:tc>
        <w:tc>
          <w:tcPr>
            <w:tcW w:w="558" w:type="pct"/>
            <w:vAlign w:val="center"/>
          </w:tcPr>
          <w:p w14:paraId="7780C687">
            <w:pPr>
              <w:spacing w:line="360" w:lineRule="exact"/>
              <w:ind w:firstLine="0" w:firstLineChars="0"/>
              <w:jc w:val="center"/>
              <w:rPr>
                <w:bCs/>
                <w:color w:val="auto"/>
                <w:sz w:val="21"/>
                <w:szCs w:val="21"/>
                <w:lang w:eastAsia="zh-CN"/>
              </w:rPr>
            </w:pPr>
            <w:r>
              <w:rPr>
                <w:rFonts w:hint="eastAsia"/>
                <w:bCs/>
                <w:color w:val="auto"/>
                <w:sz w:val="21"/>
                <w:szCs w:val="21"/>
                <w:lang w:eastAsia="zh-CN"/>
              </w:rPr>
              <w:t>23.4</w:t>
            </w:r>
          </w:p>
        </w:tc>
        <w:tc>
          <w:tcPr>
            <w:tcW w:w="559" w:type="pct"/>
            <w:vAlign w:val="center"/>
          </w:tcPr>
          <w:p w14:paraId="224D2739">
            <w:pPr>
              <w:spacing w:line="360" w:lineRule="exact"/>
              <w:ind w:firstLine="0" w:firstLineChars="0"/>
              <w:jc w:val="center"/>
              <w:rPr>
                <w:bCs/>
                <w:color w:val="auto"/>
                <w:sz w:val="21"/>
                <w:szCs w:val="21"/>
                <w:lang w:eastAsia="zh-CN"/>
              </w:rPr>
            </w:pPr>
            <w:r>
              <w:rPr>
                <w:rFonts w:hint="eastAsia"/>
                <w:bCs/>
                <w:color w:val="auto"/>
                <w:sz w:val="21"/>
                <w:szCs w:val="21"/>
                <w:lang w:eastAsia="zh-CN"/>
              </w:rPr>
              <w:t>21.1</w:t>
            </w:r>
          </w:p>
        </w:tc>
        <w:tc>
          <w:tcPr>
            <w:tcW w:w="559" w:type="pct"/>
            <w:vAlign w:val="center"/>
          </w:tcPr>
          <w:p w14:paraId="04E68B0E">
            <w:pPr>
              <w:spacing w:line="360" w:lineRule="exact"/>
              <w:ind w:firstLine="0" w:firstLineChars="0"/>
              <w:jc w:val="center"/>
              <w:rPr>
                <w:color w:val="auto"/>
                <w:sz w:val="21"/>
                <w:szCs w:val="21"/>
                <w:lang w:eastAsia="zh-CN"/>
              </w:rPr>
            </w:pPr>
            <w:r>
              <w:rPr>
                <w:rFonts w:hint="eastAsia"/>
                <w:color w:val="auto"/>
                <w:sz w:val="21"/>
                <w:szCs w:val="21"/>
                <w:lang w:eastAsia="zh-CN"/>
              </w:rPr>
              <w:t>21.7</w:t>
            </w:r>
          </w:p>
        </w:tc>
        <w:tc>
          <w:tcPr>
            <w:tcW w:w="559" w:type="pct"/>
            <w:vAlign w:val="center"/>
          </w:tcPr>
          <w:p w14:paraId="1B71474B">
            <w:pPr>
              <w:spacing w:line="360" w:lineRule="exact"/>
              <w:ind w:firstLine="0" w:firstLineChars="0"/>
              <w:jc w:val="center"/>
              <w:rPr>
                <w:bCs/>
                <w:color w:val="auto"/>
                <w:sz w:val="21"/>
                <w:szCs w:val="21"/>
                <w:lang w:eastAsia="zh-CN"/>
              </w:rPr>
            </w:pPr>
            <w:r>
              <w:rPr>
                <w:rFonts w:hint="eastAsia"/>
                <w:bCs/>
                <w:color w:val="auto"/>
                <w:sz w:val="21"/>
                <w:szCs w:val="21"/>
                <w:lang w:eastAsia="zh-CN"/>
              </w:rPr>
              <w:t>17.5</w:t>
            </w:r>
          </w:p>
        </w:tc>
        <w:tc>
          <w:tcPr>
            <w:tcW w:w="559" w:type="pct"/>
          </w:tcPr>
          <w:p w14:paraId="63C8CC5B">
            <w:pPr>
              <w:spacing w:line="360" w:lineRule="exact"/>
              <w:ind w:firstLine="0" w:firstLineChars="0"/>
              <w:jc w:val="center"/>
              <w:rPr>
                <w:bCs/>
                <w:color w:val="auto"/>
                <w:sz w:val="21"/>
                <w:szCs w:val="21"/>
                <w:lang w:eastAsia="zh-CN"/>
              </w:rPr>
            </w:pPr>
            <w:r>
              <w:rPr>
                <w:rFonts w:hint="eastAsia"/>
                <w:bCs/>
                <w:color w:val="auto"/>
                <w:sz w:val="21"/>
                <w:szCs w:val="21"/>
                <w:lang w:eastAsia="zh-CN"/>
              </w:rPr>
              <w:t>19.9</w:t>
            </w:r>
          </w:p>
        </w:tc>
        <w:tc>
          <w:tcPr>
            <w:tcW w:w="365" w:type="pct"/>
            <w:vAlign w:val="center"/>
          </w:tcPr>
          <w:p w14:paraId="29549D2C">
            <w:pPr>
              <w:spacing w:line="360" w:lineRule="exact"/>
              <w:ind w:firstLine="0" w:firstLineChars="0"/>
              <w:jc w:val="center"/>
              <w:rPr>
                <w:bCs/>
                <w:color w:val="auto"/>
                <w:kern w:val="2"/>
                <w:sz w:val="21"/>
                <w:szCs w:val="21"/>
                <w:lang w:eastAsia="zh-CN"/>
              </w:rPr>
            </w:pPr>
            <w:r>
              <w:rPr>
                <w:bCs/>
                <w:color w:val="auto"/>
                <w:kern w:val="2"/>
                <w:sz w:val="21"/>
                <w:szCs w:val="21"/>
                <w:lang w:eastAsia="zh-CN"/>
              </w:rPr>
              <w:t>60</w:t>
            </w:r>
          </w:p>
        </w:tc>
        <w:tc>
          <w:tcPr>
            <w:tcW w:w="333" w:type="pct"/>
            <w:vAlign w:val="center"/>
          </w:tcPr>
          <w:p w14:paraId="2E1E59DB">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08E23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77" w:type="pct"/>
            <w:vAlign w:val="center"/>
          </w:tcPr>
          <w:p w14:paraId="45D7C3A6">
            <w:pPr>
              <w:spacing w:line="360" w:lineRule="exact"/>
              <w:ind w:firstLine="0" w:firstLineChars="0"/>
              <w:jc w:val="center"/>
              <w:rPr>
                <w:color w:val="auto"/>
                <w:spacing w:val="-8"/>
                <w:kern w:val="2"/>
                <w:sz w:val="21"/>
                <w:szCs w:val="21"/>
                <w:lang w:eastAsia="zh-CN"/>
              </w:rPr>
            </w:pPr>
            <w:r>
              <w:rPr>
                <w:bCs/>
                <w:color w:val="auto"/>
                <w:sz w:val="21"/>
                <w:szCs w:val="21"/>
                <w:lang w:bidi="ar"/>
              </w:rPr>
              <w:t>铅</w:t>
            </w:r>
          </w:p>
        </w:tc>
        <w:tc>
          <w:tcPr>
            <w:tcW w:w="631" w:type="pct"/>
            <w:vAlign w:val="center"/>
          </w:tcPr>
          <w:p w14:paraId="0179A082">
            <w:pPr>
              <w:spacing w:line="360" w:lineRule="exact"/>
              <w:ind w:firstLine="0" w:firstLineChars="0"/>
              <w:jc w:val="center"/>
              <w:textAlignment w:val="center"/>
              <w:rPr>
                <w:bCs/>
                <w:color w:val="auto"/>
                <w:sz w:val="21"/>
                <w:szCs w:val="21"/>
                <w:lang w:eastAsia="zh-CN" w:bidi="ar"/>
              </w:rPr>
            </w:pPr>
            <w:r>
              <w:rPr>
                <w:color w:val="auto"/>
                <w:sz w:val="21"/>
                <w:szCs w:val="21"/>
              </w:rPr>
              <w:t>mg/kg</w:t>
            </w:r>
          </w:p>
        </w:tc>
        <w:tc>
          <w:tcPr>
            <w:tcW w:w="558" w:type="pct"/>
            <w:vAlign w:val="center"/>
          </w:tcPr>
          <w:p w14:paraId="320F4F9A">
            <w:pPr>
              <w:spacing w:line="360" w:lineRule="exact"/>
              <w:ind w:firstLine="0" w:firstLineChars="0"/>
              <w:jc w:val="center"/>
              <w:rPr>
                <w:bCs/>
                <w:color w:val="auto"/>
                <w:sz w:val="21"/>
                <w:szCs w:val="21"/>
                <w:lang w:eastAsia="zh-CN"/>
              </w:rPr>
            </w:pPr>
            <w:r>
              <w:rPr>
                <w:rFonts w:hint="eastAsia" w:ascii="宋体" w:hAnsi="宋体"/>
                <w:bCs/>
                <w:color w:val="auto"/>
                <w:kern w:val="2"/>
                <w:sz w:val="21"/>
                <w:szCs w:val="21"/>
                <w:lang w:eastAsia="zh-CN"/>
              </w:rPr>
              <w:t>＜</w:t>
            </w:r>
            <w:r>
              <w:rPr>
                <w:rFonts w:hint="eastAsia"/>
                <w:bCs/>
                <w:color w:val="auto"/>
                <w:kern w:val="2"/>
                <w:sz w:val="21"/>
                <w:szCs w:val="21"/>
                <w:lang w:eastAsia="zh-CN"/>
              </w:rPr>
              <w:t>10</w:t>
            </w:r>
          </w:p>
        </w:tc>
        <w:tc>
          <w:tcPr>
            <w:tcW w:w="559" w:type="pct"/>
            <w:vAlign w:val="center"/>
          </w:tcPr>
          <w:p w14:paraId="106D9F84">
            <w:pPr>
              <w:spacing w:line="360" w:lineRule="exact"/>
              <w:ind w:firstLine="0" w:firstLineChars="0"/>
              <w:jc w:val="center"/>
              <w:rPr>
                <w:bCs/>
                <w:color w:val="auto"/>
                <w:sz w:val="21"/>
                <w:szCs w:val="21"/>
                <w:lang w:eastAsia="zh-CN"/>
              </w:rPr>
            </w:pPr>
            <w:r>
              <w:rPr>
                <w:rFonts w:hint="eastAsia" w:ascii="宋体" w:hAnsi="宋体"/>
                <w:bCs/>
                <w:color w:val="auto"/>
                <w:kern w:val="2"/>
                <w:sz w:val="21"/>
                <w:szCs w:val="21"/>
                <w:lang w:eastAsia="zh-CN"/>
              </w:rPr>
              <w:t>＜</w:t>
            </w:r>
            <w:r>
              <w:rPr>
                <w:rFonts w:hint="eastAsia"/>
                <w:bCs/>
                <w:color w:val="auto"/>
                <w:kern w:val="2"/>
                <w:sz w:val="21"/>
                <w:szCs w:val="21"/>
                <w:lang w:eastAsia="zh-CN"/>
              </w:rPr>
              <w:t>10</w:t>
            </w:r>
          </w:p>
        </w:tc>
        <w:tc>
          <w:tcPr>
            <w:tcW w:w="559" w:type="pct"/>
            <w:vAlign w:val="center"/>
          </w:tcPr>
          <w:p w14:paraId="588D3E64">
            <w:pPr>
              <w:spacing w:line="360" w:lineRule="exact"/>
              <w:ind w:firstLine="0" w:firstLineChars="0"/>
              <w:jc w:val="center"/>
              <w:rPr>
                <w:bCs/>
                <w:color w:val="auto"/>
                <w:kern w:val="2"/>
                <w:sz w:val="21"/>
                <w:szCs w:val="21"/>
                <w:lang w:eastAsia="zh-CN"/>
              </w:rPr>
            </w:pPr>
            <w:r>
              <w:rPr>
                <w:rFonts w:hint="eastAsia" w:ascii="宋体" w:hAnsi="宋体"/>
                <w:bCs/>
                <w:color w:val="auto"/>
                <w:kern w:val="2"/>
                <w:sz w:val="21"/>
                <w:szCs w:val="21"/>
                <w:lang w:eastAsia="zh-CN"/>
              </w:rPr>
              <w:t>＜</w:t>
            </w:r>
            <w:r>
              <w:rPr>
                <w:rFonts w:hint="eastAsia"/>
                <w:bCs/>
                <w:color w:val="auto"/>
                <w:kern w:val="2"/>
                <w:sz w:val="21"/>
                <w:szCs w:val="21"/>
                <w:lang w:eastAsia="zh-CN"/>
              </w:rPr>
              <w:t>10</w:t>
            </w:r>
          </w:p>
        </w:tc>
        <w:tc>
          <w:tcPr>
            <w:tcW w:w="559" w:type="pct"/>
            <w:vAlign w:val="center"/>
          </w:tcPr>
          <w:p w14:paraId="3D9F63B3">
            <w:pPr>
              <w:spacing w:line="360" w:lineRule="exact"/>
              <w:ind w:firstLine="0" w:firstLineChars="0"/>
              <w:jc w:val="center"/>
              <w:rPr>
                <w:bCs/>
                <w:color w:val="auto"/>
                <w:sz w:val="21"/>
                <w:szCs w:val="21"/>
                <w:lang w:eastAsia="zh-CN"/>
              </w:rPr>
            </w:pPr>
            <w:r>
              <w:rPr>
                <w:rFonts w:hint="eastAsia"/>
                <w:bCs/>
                <w:color w:val="auto"/>
                <w:sz w:val="21"/>
                <w:szCs w:val="21"/>
                <w:lang w:eastAsia="zh-CN"/>
              </w:rPr>
              <w:t>12</w:t>
            </w:r>
          </w:p>
        </w:tc>
        <w:tc>
          <w:tcPr>
            <w:tcW w:w="559" w:type="pct"/>
          </w:tcPr>
          <w:p w14:paraId="26C09243">
            <w:pPr>
              <w:spacing w:line="360" w:lineRule="exact"/>
              <w:ind w:firstLine="0" w:firstLineChars="0"/>
              <w:jc w:val="center"/>
              <w:rPr>
                <w:bCs/>
                <w:color w:val="auto"/>
                <w:kern w:val="2"/>
                <w:sz w:val="21"/>
                <w:szCs w:val="21"/>
                <w:lang w:eastAsia="zh-CN"/>
              </w:rPr>
            </w:pPr>
            <w:r>
              <w:rPr>
                <w:rFonts w:hint="eastAsia" w:ascii="宋体" w:hAnsi="宋体"/>
                <w:bCs/>
                <w:color w:val="auto"/>
                <w:kern w:val="2"/>
                <w:sz w:val="21"/>
                <w:szCs w:val="21"/>
                <w:lang w:eastAsia="zh-CN"/>
              </w:rPr>
              <w:t>＜</w:t>
            </w:r>
            <w:r>
              <w:rPr>
                <w:rFonts w:hint="eastAsia"/>
                <w:bCs/>
                <w:color w:val="auto"/>
                <w:kern w:val="2"/>
                <w:sz w:val="21"/>
                <w:szCs w:val="21"/>
                <w:lang w:eastAsia="zh-CN"/>
              </w:rPr>
              <w:t>10</w:t>
            </w:r>
          </w:p>
        </w:tc>
        <w:tc>
          <w:tcPr>
            <w:tcW w:w="365" w:type="pct"/>
            <w:vAlign w:val="center"/>
          </w:tcPr>
          <w:p w14:paraId="44B7CBB6">
            <w:pPr>
              <w:spacing w:line="360" w:lineRule="exact"/>
              <w:ind w:firstLine="0" w:firstLineChars="0"/>
              <w:jc w:val="center"/>
              <w:rPr>
                <w:bCs/>
                <w:color w:val="auto"/>
                <w:kern w:val="2"/>
                <w:sz w:val="21"/>
                <w:szCs w:val="21"/>
                <w:lang w:eastAsia="zh-CN"/>
              </w:rPr>
            </w:pPr>
            <w:r>
              <w:rPr>
                <w:bCs/>
                <w:color w:val="auto"/>
                <w:kern w:val="2"/>
                <w:sz w:val="21"/>
                <w:szCs w:val="21"/>
                <w:lang w:eastAsia="zh-CN"/>
              </w:rPr>
              <w:t>800</w:t>
            </w:r>
          </w:p>
        </w:tc>
        <w:tc>
          <w:tcPr>
            <w:tcW w:w="333" w:type="pct"/>
            <w:vAlign w:val="center"/>
          </w:tcPr>
          <w:p w14:paraId="5A0EE7DF">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75BFF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77" w:type="pct"/>
            <w:vAlign w:val="center"/>
          </w:tcPr>
          <w:p w14:paraId="6AA2B539">
            <w:pPr>
              <w:spacing w:line="360" w:lineRule="exact"/>
              <w:ind w:firstLine="0" w:firstLineChars="0"/>
              <w:jc w:val="center"/>
              <w:rPr>
                <w:color w:val="auto"/>
                <w:spacing w:val="-8"/>
                <w:kern w:val="2"/>
                <w:sz w:val="21"/>
                <w:szCs w:val="21"/>
                <w:lang w:eastAsia="zh-CN"/>
              </w:rPr>
            </w:pPr>
            <w:r>
              <w:rPr>
                <w:bCs/>
                <w:color w:val="auto"/>
                <w:sz w:val="21"/>
                <w:szCs w:val="21"/>
                <w:lang w:bidi="ar"/>
              </w:rPr>
              <w:t>汞</w:t>
            </w:r>
          </w:p>
        </w:tc>
        <w:tc>
          <w:tcPr>
            <w:tcW w:w="631" w:type="pct"/>
            <w:vAlign w:val="center"/>
          </w:tcPr>
          <w:p w14:paraId="7F0F4683">
            <w:pPr>
              <w:spacing w:line="360" w:lineRule="exact"/>
              <w:ind w:firstLine="0" w:firstLineChars="0"/>
              <w:jc w:val="center"/>
              <w:rPr>
                <w:bCs/>
                <w:color w:val="auto"/>
                <w:sz w:val="21"/>
                <w:szCs w:val="21"/>
                <w:lang w:eastAsia="zh-CN" w:bidi="ar"/>
              </w:rPr>
            </w:pPr>
            <w:r>
              <w:rPr>
                <w:color w:val="auto"/>
                <w:sz w:val="21"/>
                <w:szCs w:val="21"/>
              </w:rPr>
              <w:t>mg/kg</w:t>
            </w:r>
          </w:p>
        </w:tc>
        <w:tc>
          <w:tcPr>
            <w:tcW w:w="558" w:type="pct"/>
            <w:vAlign w:val="center"/>
          </w:tcPr>
          <w:p w14:paraId="081104A2">
            <w:pPr>
              <w:spacing w:line="360" w:lineRule="exact"/>
              <w:ind w:firstLine="0" w:firstLineChars="0"/>
              <w:jc w:val="center"/>
              <w:rPr>
                <w:bCs/>
                <w:color w:val="auto"/>
                <w:sz w:val="21"/>
                <w:szCs w:val="21"/>
                <w:lang w:eastAsia="zh-CN"/>
              </w:rPr>
            </w:pPr>
            <w:r>
              <w:rPr>
                <w:rFonts w:hint="eastAsia"/>
                <w:bCs/>
                <w:color w:val="auto"/>
                <w:sz w:val="21"/>
                <w:szCs w:val="21"/>
                <w:lang w:eastAsia="zh-CN"/>
              </w:rPr>
              <w:t>0.166</w:t>
            </w:r>
          </w:p>
        </w:tc>
        <w:tc>
          <w:tcPr>
            <w:tcW w:w="559" w:type="pct"/>
            <w:vAlign w:val="center"/>
          </w:tcPr>
          <w:p w14:paraId="0FEB63D7">
            <w:pPr>
              <w:spacing w:line="360" w:lineRule="exact"/>
              <w:ind w:firstLine="0" w:firstLineChars="0"/>
              <w:jc w:val="center"/>
              <w:rPr>
                <w:bCs/>
                <w:color w:val="auto"/>
                <w:sz w:val="21"/>
                <w:szCs w:val="21"/>
                <w:lang w:eastAsia="zh-CN"/>
              </w:rPr>
            </w:pPr>
            <w:r>
              <w:rPr>
                <w:rFonts w:hint="eastAsia"/>
                <w:bCs/>
                <w:color w:val="auto"/>
                <w:sz w:val="21"/>
                <w:szCs w:val="21"/>
                <w:lang w:eastAsia="zh-CN"/>
              </w:rPr>
              <w:t>0.277</w:t>
            </w:r>
          </w:p>
        </w:tc>
        <w:tc>
          <w:tcPr>
            <w:tcW w:w="559" w:type="pct"/>
            <w:vAlign w:val="center"/>
          </w:tcPr>
          <w:p w14:paraId="5461F04B">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0.231</w:t>
            </w:r>
          </w:p>
        </w:tc>
        <w:tc>
          <w:tcPr>
            <w:tcW w:w="559" w:type="pct"/>
            <w:vAlign w:val="center"/>
          </w:tcPr>
          <w:p w14:paraId="4C4C4822">
            <w:pPr>
              <w:spacing w:line="360" w:lineRule="exact"/>
              <w:ind w:firstLine="0" w:firstLineChars="0"/>
              <w:jc w:val="center"/>
              <w:rPr>
                <w:bCs/>
                <w:color w:val="auto"/>
                <w:sz w:val="21"/>
                <w:szCs w:val="21"/>
                <w:lang w:eastAsia="zh-CN"/>
              </w:rPr>
            </w:pPr>
            <w:r>
              <w:rPr>
                <w:rFonts w:hint="eastAsia"/>
                <w:bCs/>
                <w:color w:val="auto"/>
                <w:sz w:val="21"/>
                <w:szCs w:val="21"/>
                <w:lang w:eastAsia="zh-CN"/>
              </w:rPr>
              <w:t>0.270</w:t>
            </w:r>
          </w:p>
        </w:tc>
        <w:tc>
          <w:tcPr>
            <w:tcW w:w="559" w:type="pct"/>
          </w:tcPr>
          <w:p w14:paraId="257826DB">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0.212</w:t>
            </w:r>
          </w:p>
        </w:tc>
        <w:tc>
          <w:tcPr>
            <w:tcW w:w="365" w:type="pct"/>
            <w:vAlign w:val="center"/>
          </w:tcPr>
          <w:p w14:paraId="0D77659F">
            <w:pPr>
              <w:spacing w:line="360" w:lineRule="exact"/>
              <w:ind w:firstLine="0" w:firstLineChars="0"/>
              <w:jc w:val="center"/>
              <w:rPr>
                <w:bCs/>
                <w:color w:val="auto"/>
                <w:kern w:val="2"/>
                <w:sz w:val="21"/>
                <w:szCs w:val="21"/>
                <w:lang w:eastAsia="zh-CN"/>
              </w:rPr>
            </w:pPr>
            <w:r>
              <w:rPr>
                <w:bCs/>
                <w:color w:val="auto"/>
                <w:kern w:val="2"/>
                <w:sz w:val="21"/>
                <w:szCs w:val="21"/>
                <w:lang w:eastAsia="zh-CN"/>
              </w:rPr>
              <w:t>38</w:t>
            </w:r>
          </w:p>
        </w:tc>
        <w:tc>
          <w:tcPr>
            <w:tcW w:w="333" w:type="pct"/>
            <w:vAlign w:val="center"/>
          </w:tcPr>
          <w:p w14:paraId="388231DF">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471AB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77" w:type="pct"/>
            <w:vAlign w:val="center"/>
          </w:tcPr>
          <w:p w14:paraId="60B9950F">
            <w:pPr>
              <w:spacing w:line="360" w:lineRule="exact"/>
              <w:ind w:firstLine="0" w:firstLineChars="0"/>
              <w:jc w:val="center"/>
              <w:rPr>
                <w:color w:val="auto"/>
                <w:spacing w:val="-8"/>
                <w:kern w:val="2"/>
                <w:sz w:val="21"/>
                <w:szCs w:val="21"/>
                <w:lang w:eastAsia="zh-CN"/>
              </w:rPr>
            </w:pPr>
            <w:r>
              <w:rPr>
                <w:bCs/>
                <w:color w:val="auto"/>
                <w:sz w:val="21"/>
                <w:szCs w:val="21"/>
                <w:lang w:bidi="ar"/>
              </w:rPr>
              <w:t>镉</w:t>
            </w:r>
          </w:p>
        </w:tc>
        <w:tc>
          <w:tcPr>
            <w:tcW w:w="631" w:type="pct"/>
            <w:vAlign w:val="center"/>
          </w:tcPr>
          <w:p w14:paraId="4A985B8E">
            <w:pPr>
              <w:spacing w:line="360" w:lineRule="exact"/>
              <w:ind w:firstLine="0" w:firstLineChars="0"/>
              <w:jc w:val="center"/>
              <w:rPr>
                <w:bCs/>
                <w:color w:val="auto"/>
                <w:sz w:val="21"/>
                <w:szCs w:val="21"/>
                <w:lang w:eastAsia="zh-CN" w:bidi="ar"/>
              </w:rPr>
            </w:pPr>
            <w:r>
              <w:rPr>
                <w:bCs/>
                <w:color w:val="auto"/>
                <w:sz w:val="21"/>
                <w:szCs w:val="21"/>
                <w:lang w:bidi="ar"/>
              </w:rPr>
              <w:t>mg/kg</w:t>
            </w:r>
          </w:p>
        </w:tc>
        <w:tc>
          <w:tcPr>
            <w:tcW w:w="558" w:type="pct"/>
            <w:vAlign w:val="center"/>
          </w:tcPr>
          <w:p w14:paraId="51FD4122">
            <w:pPr>
              <w:spacing w:line="360" w:lineRule="exact"/>
              <w:ind w:firstLine="0" w:firstLineChars="0"/>
              <w:jc w:val="center"/>
              <w:rPr>
                <w:bCs/>
                <w:color w:val="auto"/>
                <w:sz w:val="21"/>
                <w:szCs w:val="21"/>
                <w:lang w:eastAsia="zh-CN"/>
              </w:rPr>
            </w:pPr>
            <w:r>
              <w:rPr>
                <w:rFonts w:hint="eastAsia"/>
                <w:bCs/>
                <w:color w:val="auto"/>
                <w:sz w:val="21"/>
                <w:szCs w:val="21"/>
                <w:lang w:eastAsia="zh-CN"/>
              </w:rPr>
              <w:t>0.40</w:t>
            </w:r>
          </w:p>
        </w:tc>
        <w:tc>
          <w:tcPr>
            <w:tcW w:w="559" w:type="pct"/>
            <w:vAlign w:val="center"/>
          </w:tcPr>
          <w:p w14:paraId="7BB89A6D">
            <w:pPr>
              <w:spacing w:line="360" w:lineRule="exact"/>
              <w:ind w:firstLine="0" w:firstLineChars="0"/>
              <w:jc w:val="center"/>
              <w:rPr>
                <w:bCs/>
                <w:color w:val="auto"/>
                <w:sz w:val="21"/>
                <w:szCs w:val="21"/>
                <w:lang w:eastAsia="zh-CN"/>
              </w:rPr>
            </w:pPr>
            <w:r>
              <w:rPr>
                <w:rFonts w:hint="eastAsia"/>
                <w:bCs/>
                <w:color w:val="auto"/>
                <w:sz w:val="21"/>
                <w:szCs w:val="21"/>
                <w:lang w:eastAsia="zh-CN"/>
              </w:rPr>
              <w:t>0.40</w:t>
            </w:r>
          </w:p>
        </w:tc>
        <w:tc>
          <w:tcPr>
            <w:tcW w:w="559" w:type="pct"/>
            <w:vAlign w:val="center"/>
          </w:tcPr>
          <w:p w14:paraId="74094912">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0.41</w:t>
            </w:r>
          </w:p>
        </w:tc>
        <w:tc>
          <w:tcPr>
            <w:tcW w:w="559" w:type="pct"/>
            <w:vAlign w:val="center"/>
          </w:tcPr>
          <w:p w14:paraId="234532F3">
            <w:pPr>
              <w:spacing w:line="360" w:lineRule="exact"/>
              <w:ind w:firstLine="0" w:firstLineChars="0"/>
              <w:jc w:val="center"/>
              <w:rPr>
                <w:bCs/>
                <w:color w:val="auto"/>
                <w:sz w:val="21"/>
                <w:szCs w:val="21"/>
                <w:lang w:eastAsia="zh-CN"/>
              </w:rPr>
            </w:pPr>
            <w:r>
              <w:rPr>
                <w:rFonts w:hint="eastAsia"/>
                <w:bCs/>
                <w:color w:val="auto"/>
                <w:sz w:val="21"/>
                <w:szCs w:val="21"/>
                <w:lang w:eastAsia="zh-CN"/>
              </w:rPr>
              <w:t>0.36</w:t>
            </w:r>
          </w:p>
        </w:tc>
        <w:tc>
          <w:tcPr>
            <w:tcW w:w="559" w:type="pct"/>
          </w:tcPr>
          <w:p w14:paraId="30C04E0C">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0.44</w:t>
            </w:r>
          </w:p>
        </w:tc>
        <w:tc>
          <w:tcPr>
            <w:tcW w:w="365" w:type="pct"/>
            <w:vAlign w:val="center"/>
          </w:tcPr>
          <w:p w14:paraId="5C7EFDEC">
            <w:pPr>
              <w:spacing w:line="360" w:lineRule="exact"/>
              <w:ind w:firstLine="0" w:firstLineChars="0"/>
              <w:jc w:val="center"/>
              <w:rPr>
                <w:bCs/>
                <w:color w:val="auto"/>
                <w:kern w:val="2"/>
                <w:sz w:val="21"/>
                <w:szCs w:val="21"/>
                <w:lang w:eastAsia="zh-CN"/>
              </w:rPr>
            </w:pPr>
            <w:r>
              <w:rPr>
                <w:bCs/>
                <w:color w:val="auto"/>
                <w:kern w:val="2"/>
                <w:sz w:val="21"/>
                <w:szCs w:val="21"/>
                <w:lang w:eastAsia="zh-CN"/>
              </w:rPr>
              <w:t>65</w:t>
            </w:r>
          </w:p>
        </w:tc>
        <w:tc>
          <w:tcPr>
            <w:tcW w:w="333" w:type="pct"/>
            <w:vAlign w:val="center"/>
          </w:tcPr>
          <w:p w14:paraId="0EE01F3A">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76E30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877" w:type="pct"/>
            <w:vAlign w:val="center"/>
          </w:tcPr>
          <w:p w14:paraId="67943542">
            <w:pPr>
              <w:spacing w:line="360" w:lineRule="exact"/>
              <w:ind w:firstLine="0" w:firstLineChars="0"/>
              <w:jc w:val="center"/>
              <w:rPr>
                <w:color w:val="auto"/>
                <w:spacing w:val="-8"/>
                <w:kern w:val="2"/>
                <w:sz w:val="21"/>
                <w:szCs w:val="21"/>
                <w:lang w:eastAsia="zh-CN"/>
              </w:rPr>
            </w:pPr>
            <w:r>
              <w:rPr>
                <w:bCs/>
                <w:color w:val="auto"/>
                <w:sz w:val="21"/>
                <w:szCs w:val="21"/>
                <w:lang w:bidi="ar"/>
              </w:rPr>
              <w:t>铜</w:t>
            </w:r>
          </w:p>
        </w:tc>
        <w:tc>
          <w:tcPr>
            <w:tcW w:w="631" w:type="pct"/>
            <w:vAlign w:val="center"/>
          </w:tcPr>
          <w:p w14:paraId="3BCC12D2">
            <w:pPr>
              <w:spacing w:line="360" w:lineRule="exact"/>
              <w:ind w:firstLine="0" w:firstLineChars="0"/>
              <w:jc w:val="center"/>
              <w:textAlignment w:val="center"/>
              <w:rPr>
                <w:bCs/>
                <w:color w:val="auto"/>
                <w:sz w:val="21"/>
                <w:szCs w:val="21"/>
                <w:lang w:eastAsia="zh-CN" w:bidi="ar"/>
              </w:rPr>
            </w:pPr>
            <w:r>
              <w:rPr>
                <w:color w:val="auto"/>
                <w:sz w:val="21"/>
                <w:szCs w:val="21"/>
              </w:rPr>
              <w:t>mg/kg</w:t>
            </w:r>
          </w:p>
        </w:tc>
        <w:tc>
          <w:tcPr>
            <w:tcW w:w="558" w:type="pct"/>
            <w:vAlign w:val="center"/>
          </w:tcPr>
          <w:p w14:paraId="1EFAE712">
            <w:pPr>
              <w:spacing w:line="360" w:lineRule="exact"/>
              <w:ind w:firstLine="0" w:firstLineChars="0"/>
              <w:jc w:val="center"/>
              <w:rPr>
                <w:bCs/>
                <w:color w:val="auto"/>
                <w:sz w:val="21"/>
                <w:szCs w:val="21"/>
                <w:lang w:eastAsia="zh-CN"/>
              </w:rPr>
            </w:pPr>
            <w:r>
              <w:rPr>
                <w:rFonts w:hint="eastAsia"/>
                <w:bCs/>
                <w:color w:val="auto"/>
                <w:sz w:val="21"/>
                <w:szCs w:val="21"/>
                <w:lang w:eastAsia="zh-CN"/>
              </w:rPr>
              <w:t>118</w:t>
            </w:r>
          </w:p>
        </w:tc>
        <w:tc>
          <w:tcPr>
            <w:tcW w:w="559" w:type="pct"/>
            <w:vAlign w:val="center"/>
          </w:tcPr>
          <w:p w14:paraId="1A7F5CC8">
            <w:pPr>
              <w:spacing w:line="360" w:lineRule="exact"/>
              <w:ind w:firstLine="0" w:firstLineChars="0"/>
              <w:jc w:val="center"/>
              <w:rPr>
                <w:bCs/>
                <w:color w:val="auto"/>
                <w:sz w:val="21"/>
                <w:szCs w:val="21"/>
                <w:lang w:eastAsia="zh-CN"/>
              </w:rPr>
            </w:pPr>
            <w:r>
              <w:rPr>
                <w:rFonts w:hint="eastAsia"/>
                <w:bCs/>
                <w:color w:val="auto"/>
                <w:sz w:val="21"/>
                <w:szCs w:val="21"/>
                <w:lang w:eastAsia="zh-CN"/>
              </w:rPr>
              <w:t>106</w:t>
            </w:r>
          </w:p>
        </w:tc>
        <w:tc>
          <w:tcPr>
            <w:tcW w:w="559" w:type="pct"/>
            <w:vAlign w:val="center"/>
          </w:tcPr>
          <w:p w14:paraId="231723D3">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95</w:t>
            </w:r>
          </w:p>
        </w:tc>
        <w:tc>
          <w:tcPr>
            <w:tcW w:w="559" w:type="pct"/>
            <w:vAlign w:val="center"/>
          </w:tcPr>
          <w:p w14:paraId="49C60DD9">
            <w:pPr>
              <w:spacing w:line="360" w:lineRule="exact"/>
              <w:ind w:firstLine="0" w:firstLineChars="0"/>
              <w:jc w:val="center"/>
              <w:rPr>
                <w:bCs/>
                <w:color w:val="auto"/>
                <w:sz w:val="21"/>
                <w:szCs w:val="21"/>
                <w:lang w:eastAsia="zh-CN"/>
              </w:rPr>
            </w:pPr>
            <w:r>
              <w:rPr>
                <w:rFonts w:hint="eastAsia"/>
                <w:bCs/>
                <w:color w:val="auto"/>
                <w:sz w:val="21"/>
                <w:szCs w:val="21"/>
                <w:lang w:eastAsia="zh-CN"/>
              </w:rPr>
              <w:t>100</w:t>
            </w:r>
          </w:p>
        </w:tc>
        <w:tc>
          <w:tcPr>
            <w:tcW w:w="559" w:type="pct"/>
          </w:tcPr>
          <w:p w14:paraId="4E0E2083">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91</w:t>
            </w:r>
          </w:p>
        </w:tc>
        <w:tc>
          <w:tcPr>
            <w:tcW w:w="365" w:type="pct"/>
            <w:vAlign w:val="center"/>
          </w:tcPr>
          <w:p w14:paraId="0F0223E6">
            <w:pPr>
              <w:spacing w:line="360" w:lineRule="exact"/>
              <w:ind w:firstLine="0" w:firstLineChars="0"/>
              <w:jc w:val="center"/>
              <w:rPr>
                <w:bCs/>
                <w:color w:val="auto"/>
                <w:kern w:val="2"/>
                <w:sz w:val="21"/>
                <w:szCs w:val="21"/>
                <w:lang w:eastAsia="zh-CN"/>
              </w:rPr>
            </w:pPr>
            <w:r>
              <w:rPr>
                <w:bCs/>
                <w:color w:val="auto"/>
                <w:kern w:val="2"/>
                <w:sz w:val="21"/>
                <w:szCs w:val="21"/>
                <w:lang w:eastAsia="zh-CN"/>
              </w:rPr>
              <w:t>18000</w:t>
            </w:r>
          </w:p>
        </w:tc>
        <w:tc>
          <w:tcPr>
            <w:tcW w:w="333" w:type="pct"/>
            <w:vAlign w:val="center"/>
          </w:tcPr>
          <w:p w14:paraId="6027EE04">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245BF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77" w:type="pct"/>
            <w:vAlign w:val="center"/>
          </w:tcPr>
          <w:p w14:paraId="7EFF1BA8">
            <w:pPr>
              <w:spacing w:line="360" w:lineRule="exact"/>
              <w:ind w:firstLine="0" w:firstLineChars="0"/>
              <w:jc w:val="center"/>
              <w:rPr>
                <w:color w:val="auto"/>
                <w:spacing w:val="-8"/>
                <w:kern w:val="2"/>
                <w:sz w:val="21"/>
                <w:szCs w:val="21"/>
                <w:lang w:eastAsia="zh-CN"/>
              </w:rPr>
            </w:pPr>
            <w:r>
              <w:rPr>
                <w:bCs/>
                <w:color w:val="auto"/>
                <w:sz w:val="21"/>
                <w:szCs w:val="21"/>
                <w:lang w:bidi="ar"/>
              </w:rPr>
              <w:t>镍</w:t>
            </w:r>
          </w:p>
        </w:tc>
        <w:tc>
          <w:tcPr>
            <w:tcW w:w="631" w:type="pct"/>
            <w:vAlign w:val="center"/>
          </w:tcPr>
          <w:p w14:paraId="1BD50647">
            <w:pPr>
              <w:spacing w:line="360" w:lineRule="exact"/>
              <w:ind w:firstLine="0" w:firstLineChars="0"/>
              <w:jc w:val="center"/>
              <w:rPr>
                <w:bCs/>
                <w:color w:val="auto"/>
                <w:sz w:val="21"/>
                <w:szCs w:val="21"/>
                <w:lang w:eastAsia="zh-CN" w:bidi="ar"/>
              </w:rPr>
            </w:pPr>
            <w:r>
              <w:rPr>
                <w:color w:val="auto"/>
                <w:sz w:val="21"/>
                <w:szCs w:val="21"/>
              </w:rPr>
              <w:t>mg/kg</w:t>
            </w:r>
          </w:p>
        </w:tc>
        <w:tc>
          <w:tcPr>
            <w:tcW w:w="558" w:type="pct"/>
            <w:vAlign w:val="center"/>
          </w:tcPr>
          <w:p w14:paraId="565E8A37">
            <w:pPr>
              <w:spacing w:line="360" w:lineRule="exact"/>
              <w:ind w:firstLine="0" w:firstLineChars="0"/>
              <w:jc w:val="center"/>
              <w:rPr>
                <w:bCs/>
                <w:color w:val="auto"/>
                <w:sz w:val="21"/>
                <w:szCs w:val="21"/>
                <w:lang w:eastAsia="zh-CN"/>
              </w:rPr>
            </w:pPr>
            <w:r>
              <w:rPr>
                <w:rFonts w:hint="eastAsia"/>
                <w:bCs/>
                <w:color w:val="auto"/>
                <w:sz w:val="21"/>
                <w:szCs w:val="21"/>
                <w:lang w:eastAsia="zh-CN"/>
              </w:rPr>
              <w:t>44</w:t>
            </w:r>
          </w:p>
        </w:tc>
        <w:tc>
          <w:tcPr>
            <w:tcW w:w="559" w:type="pct"/>
            <w:vAlign w:val="center"/>
          </w:tcPr>
          <w:p w14:paraId="03E93135">
            <w:pPr>
              <w:spacing w:line="360" w:lineRule="exact"/>
              <w:ind w:firstLine="0" w:firstLineChars="0"/>
              <w:jc w:val="center"/>
              <w:rPr>
                <w:bCs/>
                <w:color w:val="auto"/>
                <w:sz w:val="21"/>
                <w:szCs w:val="21"/>
                <w:lang w:eastAsia="zh-CN"/>
              </w:rPr>
            </w:pPr>
            <w:r>
              <w:rPr>
                <w:rFonts w:hint="eastAsia"/>
                <w:bCs/>
                <w:color w:val="auto"/>
                <w:sz w:val="21"/>
                <w:szCs w:val="21"/>
                <w:lang w:eastAsia="zh-CN"/>
              </w:rPr>
              <w:t>45</w:t>
            </w:r>
          </w:p>
        </w:tc>
        <w:tc>
          <w:tcPr>
            <w:tcW w:w="559" w:type="pct"/>
            <w:vAlign w:val="center"/>
          </w:tcPr>
          <w:p w14:paraId="24116DD6">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43</w:t>
            </w:r>
          </w:p>
        </w:tc>
        <w:tc>
          <w:tcPr>
            <w:tcW w:w="559" w:type="pct"/>
            <w:vAlign w:val="center"/>
          </w:tcPr>
          <w:p w14:paraId="4BAF6B54">
            <w:pPr>
              <w:spacing w:line="360" w:lineRule="exact"/>
              <w:ind w:firstLine="0" w:firstLineChars="0"/>
              <w:jc w:val="center"/>
              <w:rPr>
                <w:bCs/>
                <w:color w:val="auto"/>
                <w:sz w:val="21"/>
                <w:szCs w:val="21"/>
                <w:lang w:eastAsia="zh-CN"/>
              </w:rPr>
            </w:pPr>
            <w:r>
              <w:rPr>
                <w:rFonts w:hint="eastAsia"/>
                <w:bCs/>
                <w:color w:val="auto"/>
                <w:sz w:val="21"/>
                <w:szCs w:val="21"/>
                <w:lang w:eastAsia="zh-CN"/>
              </w:rPr>
              <w:t>47</w:t>
            </w:r>
          </w:p>
        </w:tc>
        <w:tc>
          <w:tcPr>
            <w:tcW w:w="559" w:type="pct"/>
          </w:tcPr>
          <w:p w14:paraId="23B56563">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50</w:t>
            </w:r>
          </w:p>
        </w:tc>
        <w:tc>
          <w:tcPr>
            <w:tcW w:w="365" w:type="pct"/>
            <w:vAlign w:val="center"/>
          </w:tcPr>
          <w:p w14:paraId="00FF41B6">
            <w:pPr>
              <w:spacing w:line="360" w:lineRule="exact"/>
              <w:ind w:firstLine="0" w:firstLineChars="0"/>
              <w:jc w:val="center"/>
              <w:rPr>
                <w:bCs/>
                <w:color w:val="auto"/>
                <w:kern w:val="2"/>
                <w:sz w:val="21"/>
                <w:szCs w:val="21"/>
                <w:lang w:eastAsia="zh-CN"/>
              </w:rPr>
            </w:pPr>
            <w:r>
              <w:rPr>
                <w:bCs/>
                <w:color w:val="auto"/>
                <w:kern w:val="2"/>
                <w:sz w:val="21"/>
                <w:szCs w:val="21"/>
                <w:lang w:eastAsia="zh-CN"/>
              </w:rPr>
              <w:t>900</w:t>
            </w:r>
          </w:p>
        </w:tc>
        <w:tc>
          <w:tcPr>
            <w:tcW w:w="333" w:type="pct"/>
            <w:vAlign w:val="center"/>
          </w:tcPr>
          <w:p w14:paraId="5B88A62D">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3565B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77" w:type="pct"/>
            <w:vAlign w:val="center"/>
          </w:tcPr>
          <w:p w14:paraId="77DF16F0">
            <w:pPr>
              <w:spacing w:line="360" w:lineRule="exact"/>
              <w:ind w:firstLine="0" w:firstLineChars="0"/>
              <w:jc w:val="center"/>
              <w:rPr>
                <w:color w:val="auto"/>
                <w:spacing w:val="-8"/>
                <w:kern w:val="2"/>
                <w:sz w:val="21"/>
                <w:szCs w:val="21"/>
                <w:lang w:eastAsia="zh-CN"/>
              </w:rPr>
            </w:pPr>
            <w:r>
              <w:rPr>
                <w:bCs/>
                <w:color w:val="auto"/>
                <w:sz w:val="21"/>
                <w:szCs w:val="21"/>
                <w:lang w:eastAsia="zh-CN" w:bidi="ar"/>
              </w:rPr>
              <w:t>六价</w:t>
            </w:r>
            <w:r>
              <w:rPr>
                <w:bCs/>
                <w:color w:val="auto"/>
                <w:sz w:val="21"/>
                <w:szCs w:val="21"/>
                <w:lang w:bidi="ar"/>
              </w:rPr>
              <w:t>铬</w:t>
            </w:r>
          </w:p>
        </w:tc>
        <w:tc>
          <w:tcPr>
            <w:tcW w:w="631" w:type="pct"/>
            <w:vAlign w:val="center"/>
          </w:tcPr>
          <w:p w14:paraId="447FE2F5">
            <w:pPr>
              <w:spacing w:line="360" w:lineRule="exact"/>
              <w:ind w:firstLine="0" w:firstLineChars="0"/>
              <w:jc w:val="center"/>
              <w:rPr>
                <w:bCs/>
                <w:color w:val="auto"/>
                <w:sz w:val="21"/>
                <w:szCs w:val="21"/>
                <w:lang w:eastAsia="zh-CN" w:bidi="ar"/>
              </w:rPr>
            </w:pPr>
            <w:r>
              <w:rPr>
                <w:bCs/>
                <w:color w:val="auto"/>
                <w:sz w:val="21"/>
                <w:szCs w:val="21"/>
                <w:lang w:bidi="ar"/>
              </w:rPr>
              <w:t>mg/kg</w:t>
            </w:r>
          </w:p>
        </w:tc>
        <w:tc>
          <w:tcPr>
            <w:tcW w:w="558" w:type="pct"/>
            <w:vAlign w:val="center"/>
          </w:tcPr>
          <w:p w14:paraId="7932AEE3">
            <w:pPr>
              <w:spacing w:line="360" w:lineRule="exact"/>
              <w:ind w:firstLine="0" w:firstLineChars="0"/>
              <w:jc w:val="center"/>
              <w:rPr>
                <w:bCs/>
                <w:color w:val="auto"/>
                <w:kern w:val="2"/>
                <w:sz w:val="21"/>
                <w:szCs w:val="21"/>
                <w:lang w:eastAsia="zh-CN"/>
              </w:rPr>
            </w:pPr>
            <w:r>
              <w:rPr>
                <w:rFonts w:hint="eastAsia" w:ascii="宋体" w:hAnsi="宋体"/>
                <w:bCs/>
                <w:color w:val="auto"/>
                <w:kern w:val="2"/>
                <w:sz w:val="21"/>
                <w:szCs w:val="21"/>
                <w:lang w:eastAsia="zh-CN"/>
              </w:rPr>
              <w:t>＜</w:t>
            </w:r>
            <w:r>
              <w:rPr>
                <w:rFonts w:hint="eastAsia"/>
                <w:bCs/>
                <w:color w:val="auto"/>
                <w:kern w:val="2"/>
                <w:sz w:val="21"/>
                <w:szCs w:val="21"/>
                <w:lang w:eastAsia="zh-CN"/>
              </w:rPr>
              <w:t>0.5</w:t>
            </w:r>
          </w:p>
        </w:tc>
        <w:tc>
          <w:tcPr>
            <w:tcW w:w="559" w:type="pct"/>
            <w:vAlign w:val="center"/>
          </w:tcPr>
          <w:p w14:paraId="286C2B29">
            <w:pPr>
              <w:spacing w:line="360" w:lineRule="exact"/>
              <w:ind w:firstLine="0" w:firstLineChars="0"/>
              <w:jc w:val="center"/>
              <w:rPr>
                <w:color w:val="auto"/>
                <w:sz w:val="21"/>
                <w:szCs w:val="21"/>
              </w:rPr>
            </w:pPr>
            <w:r>
              <w:rPr>
                <w:rFonts w:hint="eastAsia" w:ascii="宋体" w:hAnsi="宋体"/>
                <w:bCs/>
                <w:color w:val="auto"/>
                <w:kern w:val="2"/>
                <w:sz w:val="21"/>
                <w:szCs w:val="21"/>
                <w:lang w:eastAsia="zh-CN"/>
              </w:rPr>
              <w:t>＜</w:t>
            </w:r>
            <w:r>
              <w:rPr>
                <w:rFonts w:hint="eastAsia"/>
                <w:bCs/>
                <w:color w:val="auto"/>
                <w:kern w:val="2"/>
                <w:sz w:val="21"/>
                <w:szCs w:val="21"/>
                <w:lang w:eastAsia="zh-CN"/>
              </w:rPr>
              <w:t>0.5</w:t>
            </w:r>
          </w:p>
        </w:tc>
        <w:tc>
          <w:tcPr>
            <w:tcW w:w="559" w:type="pct"/>
            <w:vAlign w:val="center"/>
          </w:tcPr>
          <w:p w14:paraId="58C07E90">
            <w:pPr>
              <w:spacing w:line="360" w:lineRule="exact"/>
              <w:ind w:firstLine="0" w:firstLineChars="0"/>
              <w:jc w:val="center"/>
              <w:rPr>
                <w:bCs/>
                <w:color w:val="auto"/>
                <w:kern w:val="2"/>
                <w:sz w:val="21"/>
                <w:szCs w:val="21"/>
                <w:lang w:eastAsia="zh-CN"/>
              </w:rPr>
            </w:pPr>
            <w:r>
              <w:rPr>
                <w:rFonts w:hint="eastAsia" w:ascii="宋体" w:hAnsi="宋体"/>
                <w:bCs/>
                <w:color w:val="auto"/>
                <w:kern w:val="2"/>
                <w:sz w:val="21"/>
                <w:szCs w:val="21"/>
                <w:lang w:eastAsia="zh-CN"/>
              </w:rPr>
              <w:t>＜</w:t>
            </w:r>
            <w:r>
              <w:rPr>
                <w:rFonts w:hint="eastAsia"/>
                <w:bCs/>
                <w:color w:val="auto"/>
                <w:kern w:val="2"/>
                <w:sz w:val="21"/>
                <w:szCs w:val="21"/>
                <w:lang w:eastAsia="zh-CN"/>
              </w:rPr>
              <w:t>0.5</w:t>
            </w:r>
          </w:p>
        </w:tc>
        <w:tc>
          <w:tcPr>
            <w:tcW w:w="559" w:type="pct"/>
            <w:vAlign w:val="center"/>
          </w:tcPr>
          <w:p w14:paraId="6BC43CC4">
            <w:pPr>
              <w:spacing w:line="360" w:lineRule="exact"/>
              <w:ind w:firstLine="0" w:firstLineChars="0"/>
              <w:jc w:val="center"/>
              <w:rPr>
                <w:color w:val="auto"/>
                <w:sz w:val="21"/>
                <w:szCs w:val="21"/>
              </w:rPr>
            </w:pPr>
            <w:r>
              <w:rPr>
                <w:rFonts w:hint="eastAsia" w:ascii="宋体" w:hAnsi="宋体"/>
                <w:bCs/>
                <w:color w:val="auto"/>
                <w:kern w:val="2"/>
                <w:sz w:val="21"/>
                <w:szCs w:val="21"/>
                <w:lang w:eastAsia="zh-CN"/>
              </w:rPr>
              <w:t>＜</w:t>
            </w:r>
            <w:r>
              <w:rPr>
                <w:rFonts w:hint="eastAsia"/>
                <w:bCs/>
                <w:color w:val="auto"/>
                <w:kern w:val="2"/>
                <w:sz w:val="21"/>
                <w:szCs w:val="21"/>
                <w:lang w:eastAsia="zh-CN"/>
              </w:rPr>
              <w:t>0.5</w:t>
            </w:r>
          </w:p>
        </w:tc>
        <w:tc>
          <w:tcPr>
            <w:tcW w:w="559" w:type="pct"/>
          </w:tcPr>
          <w:p w14:paraId="625C1EF7">
            <w:pPr>
              <w:spacing w:line="360" w:lineRule="exact"/>
              <w:ind w:firstLine="0" w:firstLineChars="0"/>
              <w:jc w:val="center"/>
              <w:rPr>
                <w:bCs/>
                <w:color w:val="auto"/>
                <w:kern w:val="2"/>
                <w:sz w:val="21"/>
                <w:szCs w:val="21"/>
                <w:lang w:eastAsia="zh-CN"/>
              </w:rPr>
            </w:pPr>
            <w:r>
              <w:rPr>
                <w:rFonts w:hint="eastAsia" w:ascii="宋体" w:hAnsi="宋体"/>
                <w:bCs/>
                <w:color w:val="auto"/>
                <w:kern w:val="2"/>
                <w:sz w:val="21"/>
                <w:szCs w:val="21"/>
                <w:lang w:eastAsia="zh-CN"/>
              </w:rPr>
              <w:t>＜</w:t>
            </w:r>
            <w:r>
              <w:rPr>
                <w:rFonts w:hint="eastAsia"/>
                <w:bCs/>
                <w:color w:val="auto"/>
                <w:kern w:val="2"/>
                <w:sz w:val="21"/>
                <w:szCs w:val="21"/>
                <w:lang w:eastAsia="zh-CN"/>
              </w:rPr>
              <w:t>0.5</w:t>
            </w:r>
          </w:p>
        </w:tc>
        <w:tc>
          <w:tcPr>
            <w:tcW w:w="365" w:type="pct"/>
            <w:vAlign w:val="center"/>
          </w:tcPr>
          <w:p w14:paraId="031CDC00">
            <w:pPr>
              <w:spacing w:line="360" w:lineRule="exact"/>
              <w:ind w:firstLine="0" w:firstLineChars="0"/>
              <w:jc w:val="center"/>
              <w:rPr>
                <w:bCs/>
                <w:color w:val="auto"/>
                <w:kern w:val="2"/>
                <w:sz w:val="21"/>
                <w:szCs w:val="21"/>
                <w:lang w:eastAsia="zh-CN"/>
              </w:rPr>
            </w:pPr>
            <w:r>
              <w:rPr>
                <w:bCs/>
                <w:color w:val="auto"/>
                <w:kern w:val="2"/>
                <w:sz w:val="21"/>
                <w:szCs w:val="21"/>
                <w:lang w:eastAsia="zh-CN"/>
              </w:rPr>
              <w:t>5.7</w:t>
            </w:r>
          </w:p>
        </w:tc>
        <w:tc>
          <w:tcPr>
            <w:tcW w:w="333" w:type="pct"/>
            <w:vAlign w:val="center"/>
          </w:tcPr>
          <w:p w14:paraId="05309F8E">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448DF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77" w:type="pct"/>
            <w:vAlign w:val="center"/>
          </w:tcPr>
          <w:p w14:paraId="1B0B568D">
            <w:pPr>
              <w:spacing w:line="360" w:lineRule="exact"/>
              <w:ind w:firstLine="0" w:firstLineChars="0"/>
              <w:jc w:val="center"/>
              <w:rPr>
                <w:color w:val="auto"/>
                <w:spacing w:val="-8"/>
                <w:kern w:val="2"/>
                <w:sz w:val="21"/>
                <w:szCs w:val="21"/>
                <w:lang w:eastAsia="zh-CN"/>
              </w:rPr>
            </w:pPr>
            <w:r>
              <w:rPr>
                <w:rFonts w:hint="eastAsia"/>
                <w:color w:val="auto"/>
                <w:spacing w:val="-8"/>
                <w:kern w:val="2"/>
                <w:sz w:val="21"/>
                <w:szCs w:val="21"/>
                <w:lang w:eastAsia="zh-CN"/>
              </w:rPr>
              <w:t>铬</w:t>
            </w:r>
          </w:p>
        </w:tc>
        <w:tc>
          <w:tcPr>
            <w:tcW w:w="631" w:type="pct"/>
            <w:vAlign w:val="center"/>
          </w:tcPr>
          <w:p w14:paraId="1D041579">
            <w:pPr>
              <w:spacing w:line="360" w:lineRule="exact"/>
              <w:ind w:firstLine="0" w:firstLineChars="0"/>
              <w:jc w:val="center"/>
              <w:rPr>
                <w:bCs/>
                <w:color w:val="auto"/>
                <w:sz w:val="21"/>
                <w:szCs w:val="21"/>
                <w:lang w:eastAsia="zh-CN" w:bidi="ar"/>
              </w:rPr>
            </w:pPr>
            <w:r>
              <w:rPr>
                <w:bCs/>
                <w:color w:val="auto"/>
                <w:sz w:val="21"/>
                <w:szCs w:val="21"/>
                <w:lang w:bidi="ar"/>
              </w:rPr>
              <w:t>mg/kg</w:t>
            </w:r>
          </w:p>
        </w:tc>
        <w:tc>
          <w:tcPr>
            <w:tcW w:w="558" w:type="pct"/>
            <w:vAlign w:val="center"/>
          </w:tcPr>
          <w:p w14:paraId="40B889EA">
            <w:pPr>
              <w:spacing w:line="360" w:lineRule="exact"/>
              <w:ind w:firstLine="0" w:firstLineChars="0"/>
              <w:jc w:val="center"/>
              <w:rPr>
                <w:bCs/>
                <w:color w:val="auto"/>
                <w:sz w:val="21"/>
                <w:szCs w:val="21"/>
                <w:lang w:eastAsia="zh-CN"/>
              </w:rPr>
            </w:pPr>
            <w:r>
              <w:rPr>
                <w:rFonts w:hint="eastAsia"/>
                <w:bCs/>
                <w:color w:val="auto"/>
                <w:sz w:val="21"/>
                <w:szCs w:val="21"/>
                <w:lang w:eastAsia="zh-CN"/>
              </w:rPr>
              <w:t>46</w:t>
            </w:r>
          </w:p>
        </w:tc>
        <w:tc>
          <w:tcPr>
            <w:tcW w:w="559" w:type="pct"/>
            <w:vAlign w:val="center"/>
          </w:tcPr>
          <w:p w14:paraId="028FB060">
            <w:pPr>
              <w:spacing w:line="360" w:lineRule="exact"/>
              <w:ind w:firstLine="0" w:firstLineChars="0"/>
              <w:jc w:val="center"/>
              <w:rPr>
                <w:bCs/>
                <w:color w:val="auto"/>
                <w:sz w:val="21"/>
                <w:szCs w:val="21"/>
                <w:lang w:eastAsia="zh-CN"/>
              </w:rPr>
            </w:pPr>
            <w:r>
              <w:rPr>
                <w:rFonts w:hint="eastAsia"/>
                <w:bCs/>
                <w:color w:val="auto"/>
                <w:sz w:val="21"/>
                <w:szCs w:val="21"/>
                <w:lang w:eastAsia="zh-CN"/>
              </w:rPr>
              <w:t>41</w:t>
            </w:r>
          </w:p>
        </w:tc>
        <w:tc>
          <w:tcPr>
            <w:tcW w:w="559" w:type="pct"/>
            <w:vAlign w:val="center"/>
          </w:tcPr>
          <w:p w14:paraId="5D6E0899">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42</w:t>
            </w:r>
          </w:p>
        </w:tc>
        <w:tc>
          <w:tcPr>
            <w:tcW w:w="559" w:type="pct"/>
            <w:vAlign w:val="center"/>
          </w:tcPr>
          <w:p w14:paraId="614CB87D">
            <w:pPr>
              <w:spacing w:line="360" w:lineRule="exact"/>
              <w:ind w:firstLine="0" w:firstLineChars="0"/>
              <w:jc w:val="center"/>
              <w:rPr>
                <w:color w:val="auto"/>
                <w:sz w:val="21"/>
                <w:szCs w:val="21"/>
              </w:rPr>
            </w:pPr>
            <w:r>
              <w:rPr>
                <w:rFonts w:hint="eastAsia"/>
                <w:color w:val="auto"/>
                <w:sz w:val="21"/>
                <w:szCs w:val="21"/>
                <w:lang w:eastAsia="zh-CN"/>
              </w:rPr>
              <w:t>47</w:t>
            </w:r>
          </w:p>
        </w:tc>
        <w:tc>
          <w:tcPr>
            <w:tcW w:w="559" w:type="pct"/>
          </w:tcPr>
          <w:p w14:paraId="574E7B42">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43</w:t>
            </w:r>
          </w:p>
        </w:tc>
        <w:tc>
          <w:tcPr>
            <w:tcW w:w="365" w:type="pct"/>
            <w:vAlign w:val="center"/>
          </w:tcPr>
          <w:p w14:paraId="78DB89BC">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w:t>
            </w:r>
          </w:p>
        </w:tc>
        <w:tc>
          <w:tcPr>
            <w:tcW w:w="333" w:type="pct"/>
            <w:vAlign w:val="center"/>
          </w:tcPr>
          <w:p w14:paraId="193FEDAE">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w:t>
            </w:r>
          </w:p>
        </w:tc>
      </w:tr>
      <w:tr w14:paraId="3A37C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77" w:type="pct"/>
            <w:vAlign w:val="center"/>
          </w:tcPr>
          <w:p w14:paraId="14CD91F4">
            <w:pPr>
              <w:spacing w:line="360" w:lineRule="exact"/>
              <w:ind w:firstLine="0" w:firstLineChars="0"/>
              <w:jc w:val="center"/>
              <w:rPr>
                <w:color w:val="auto"/>
                <w:spacing w:val="-8"/>
                <w:kern w:val="2"/>
                <w:sz w:val="21"/>
                <w:szCs w:val="21"/>
                <w:lang w:eastAsia="zh-CN"/>
              </w:rPr>
            </w:pPr>
            <w:r>
              <w:rPr>
                <w:rFonts w:hint="eastAsia"/>
                <w:color w:val="auto"/>
                <w:spacing w:val="-8"/>
                <w:kern w:val="2"/>
                <w:sz w:val="21"/>
                <w:szCs w:val="21"/>
                <w:lang w:eastAsia="zh-CN"/>
              </w:rPr>
              <w:t>含盐量</w:t>
            </w:r>
          </w:p>
        </w:tc>
        <w:tc>
          <w:tcPr>
            <w:tcW w:w="631" w:type="pct"/>
            <w:vAlign w:val="center"/>
          </w:tcPr>
          <w:p w14:paraId="2D64F8C3">
            <w:pPr>
              <w:spacing w:line="360" w:lineRule="exact"/>
              <w:ind w:firstLine="0" w:firstLineChars="0"/>
              <w:jc w:val="center"/>
              <w:rPr>
                <w:bCs/>
                <w:color w:val="auto"/>
                <w:sz w:val="21"/>
                <w:szCs w:val="21"/>
                <w:lang w:eastAsia="zh-CN" w:bidi="ar"/>
              </w:rPr>
            </w:pPr>
            <w:r>
              <w:rPr>
                <w:bCs/>
                <w:color w:val="auto"/>
                <w:sz w:val="21"/>
                <w:szCs w:val="21"/>
                <w:lang w:bidi="ar"/>
              </w:rPr>
              <w:t>g/kg</w:t>
            </w:r>
          </w:p>
        </w:tc>
        <w:tc>
          <w:tcPr>
            <w:tcW w:w="558" w:type="pct"/>
            <w:vAlign w:val="center"/>
          </w:tcPr>
          <w:p w14:paraId="15A81062">
            <w:pPr>
              <w:spacing w:line="360" w:lineRule="exact"/>
              <w:ind w:firstLine="0" w:firstLineChars="0"/>
              <w:jc w:val="center"/>
              <w:rPr>
                <w:bCs/>
                <w:color w:val="auto"/>
                <w:sz w:val="21"/>
                <w:szCs w:val="21"/>
                <w:lang w:eastAsia="zh-CN"/>
              </w:rPr>
            </w:pPr>
            <w:r>
              <w:rPr>
                <w:rFonts w:hint="eastAsia"/>
                <w:bCs/>
                <w:color w:val="auto"/>
                <w:sz w:val="21"/>
                <w:szCs w:val="21"/>
                <w:lang w:eastAsia="zh-CN"/>
              </w:rPr>
              <w:t>2.1</w:t>
            </w:r>
          </w:p>
        </w:tc>
        <w:tc>
          <w:tcPr>
            <w:tcW w:w="559" w:type="pct"/>
            <w:vAlign w:val="center"/>
          </w:tcPr>
          <w:p w14:paraId="6B893446">
            <w:pPr>
              <w:spacing w:line="360" w:lineRule="exact"/>
              <w:ind w:firstLine="0" w:firstLineChars="0"/>
              <w:jc w:val="center"/>
              <w:rPr>
                <w:bCs/>
                <w:color w:val="auto"/>
                <w:sz w:val="21"/>
                <w:szCs w:val="21"/>
                <w:lang w:eastAsia="zh-CN"/>
              </w:rPr>
            </w:pPr>
            <w:r>
              <w:rPr>
                <w:rFonts w:hint="eastAsia"/>
                <w:bCs/>
                <w:color w:val="auto"/>
                <w:sz w:val="21"/>
                <w:szCs w:val="21"/>
                <w:lang w:eastAsia="zh-CN"/>
              </w:rPr>
              <w:t>2.0</w:t>
            </w:r>
          </w:p>
        </w:tc>
        <w:tc>
          <w:tcPr>
            <w:tcW w:w="559" w:type="pct"/>
            <w:vAlign w:val="center"/>
          </w:tcPr>
          <w:p w14:paraId="09A755DF">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1.9</w:t>
            </w:r>
          </w:p>
        </w:tc>
        <w:tc>
          <w:tcPr>
            <w:tcW w:w="559" w:type="pct"/>
            <w:vAlign w:val="center"/>
          </w:tcPr>
          <w:p w14:paraId="739609F9">
            <w:pPr>
              <w:spacing w:line="360" w:lineRule="exact"/>
              <w:ind w:firstLine="0" w:firstLineChars="0"/>
              <w:jc w:val="center"/>
              <w:rPr>
                <w:bCs/>
                <w:color w:val="auto"/>
                <w:sz w:val="21"/>
                <w:szCs w:val="21"/>
                <w:lang w:eastAsia="zh-CN"/>
              </w:rPr>
            </w:pPr>
            <w:r>
              <w:rPr>
                <w:rFonts w:hint="eastAsia"/>
                <w:bCs/>
                <w:color w:val="auto"/>
                <w:sz w:val="21"/>
                <w:szCs w:val="21"/>
                <w:lang w:eastAsia="zh-CN"/>
              </w:rPr>
              <w:t>1.8</w:t>
            </w:r>
          </w:p>
        </w:tc>
        <w:tc>
          <w:tcPr>
            <w:tcW w:w="559" w:type="pct"/>
          </w:tcPr>
          <w:p w14:paraId="5E099DFA">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1.9</w:t>
            </w:r>
          </w:p>
        </w:tc>
        <w:tc>
          <w:tcPr>
            <w:tcW w:w="365" w:type="pct"/>
            <w:vAlign w:val="center"/>
          </w:tcPr>
          <w:p w14:paraId="31FE57DD">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w:t>
            </w:r>
          </w:p>
        </w:tc>
        <w:tc>
          <w:tcPr>
            <w:tcW w:w="333" w:type="pct"/>
            <w:vAlign w:val="center"/>
          </w:tcPr>
          <w:p w14:paraId="057D7D2D">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w:t>
            </w:r>
          </w:p>
        </w:tc>
      </w:tr>
    </w:tbl>
    <w:p w14:paraId="09547F0A">
      <w:pPr>
        <w:ind w:firstLine="482"/>
        <w:jc w:val="center"/>
        <w:rPr>
          <w:b/>
          <w:color w:val="auto"/>
          <w:spacing w:val="-10"/>
          <w:sz w:val="32"/>
          <w:szCs w:val="24"/>
          <w:lang w:eastAsia="zh-CN" w:bidi="ar"/>
        </w:rPr>
      </w:pPr>
      <w:r>
        <w:rPr>
          <w:b/>
          <w:color w:val="auto"/>
          <w:szCs w:val="36"/>
          <w:lang w:eastAsia="zh-CN"/>
        </w:rPr>
        <w:t>表4.2-1</w:t>
      </w:r>
      <w:r>
        <w:rPr>
          <w:rFonts w:hint="eastAsia"/>
          <w:b/>
          <w:color w:val="auto"/>
          <w:szCs w:val="36"/>
          <w:lang w:eastAsia="zh-CN"/>
        </w:rPr>
        <w:t>4</w:t>
      </w:r>
      <w:r>
        <w:rPr>
          <w:b/>
          <w:color w:val="auto"/>
          <w:szCs w:val="36"/>
          <w:lang w:eastAsia="zh-CN"/>
        </w:rPr>
        <w:t xml:space="preserve">    项目区内（T</w:t>
      </w:r>
      <w:r>
        <w:rPr>
          <w:rFonts w:hint="eastAsia"/>
          <w:b/>
          <w:color w:val="auto"/>
          <w:szCs w:val="36"/>
          <w:lang w:eastAsia="zh-CN"/>
        </w:rPr>
        <w:t>C3#、TC7#</w:t>
      </w:r>
      <w:r>
        <w:rPr>
          <w:b/>
          <w:color w:val="auto"/>
          <w:szCs w:val="36"/>
          <w:lang w:eastAsia="zh-CN"/>
        </w:rPr>
        <w:t>）土壤环境质量现状监测及评价结果</w:t>
      </w:r>
    </w:p>
    <w:tbl>
      <w:tblPr>
        <w:tblStyle w:val="36"/>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95"/>
        <w:gridCol w:w="1416"/>
        <w:gridCol w:w="1409"/>
        <w:gridCol w:w="1550"/>
        <w:gridCol w:w="1126"/>
        <w:gridCol w:w="1073"/>
      </w:tblGrid>
      <w:tr w14:paraId="36F44B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025" w:type="pct"/>
            <w:vMerge w:val="restart"/>
            <w:vAlign w:val="center"/>
          </w:tcPr>
          <w:p w14:paraId="099A4FD1">
            <w:pPr>
              <w:spacing w:line="360" w:lineRule="exact"/>
              <w:ind w:firstLine="0" w:firstLineChars="0"/>
              <w:jc w:val="center"/>
              <w:rPr>
                <w:b/>
                <w:bCs/>
                <w:color w:val="auto"/>
                <w:sz w:val="21"/>
                <w:szCs w:val="21"/>
              </w:rPr>
            </w:pPr>
            <w:r>
              <w:rPr>
                <w:b/>
                <w:bCs/>
                <w:color w:val="auto"/>
                <w:sz w:val="21"/>
                <w:szCs w:val="21"/>
              </w:rPr>
              <w:t>监测项目</w:t>
            </w:r>
          </w:p>
        </w:tc>
        <w:tc>
          <w:tcPr>
            <w:tcW w:w="856" w:type="pct"/>
            <w:vMerge w:val="restart"/>
            <w:vAlign w:val="center"/>
          </w:tcPr>
          <w:p w14:paraId="7FF4CCB4">
            <w:pPr>
              <w:spacing w:line="360" w:lineRule="exact"/>
              <w:ind w:firstLine="0" w:firstLineChars="0"/>
              <w:jc w:val="center"/>
              <w:rPr>
                <w:b/>
                <w:bCs/>
                <w:color w:val="auto"/>
                <w:sz w:val="21"/>
                <w:szCs w:val="21"/>
                <w:lang w:eastAsia="zh-CN"/>
              </w:rPr>
            </w:pPr>
            <w:r>
              <w:rPr>
                <w:b/>
                <w:bCs/>
                <w:color w:val="auto"/>
                <w:sz w:val="21"/>
                <w:szCs w:val="21"/>
                <w:lang w:eastAsia="zh-CN"/>
              </w:rPr>
              <w:t>单位</w:t>
            </w:r>
          </w:p>
        </w:tc>
        <w:tc>
          <w:tcPr>
            <w:tcW w:w="852" w:type="pct"/>
            <w:vAlign w:val="center"/>
          </w:tcPr>
          <w:p w14:paraId="6D5E160A">
            <w:pPr>
              <w:spacing w:line="360" w:lineRule="exact"/>
              <w:ind w:firstLine="0" w:firstLineChars="0"/>
              <w:jc w:val="center"/>
              <w:rPr>
                <w:b/>
                <w:bCs/>
                <w:color w:val="auto"/>
                <w:sz w:val="21"/>
                <w:szCs w:val="21"/>
              </w:rPr>
            </w:pPr>
            <w:r>
              <w:rPr>
                <w:rFonts w:hint="eastAsia"/>
                <w:b/>
                <w:bCs/>
                <w:color w:val="auto"/>
                <w:sz w:val="21"/>
                <w:szCs w:val="21"/>
                <w:lang w:eastAsia="zh-CN"/>
              </w:rPr>
              <w:t>3#</w:t>
            </w:r>
          </w:p>
        </w:tc>
        <w:tc>
          <w:tcPr>
            <w:tcW w:w="937" w:type="pct"/>
            <w:vAlign w:val="center"/>
          </w:tcPr>
          <w:p w14:paraId="4D807930">
            <w:pPr>
              <w:spacing w:line="360" w:lineRule="exact"/>
              <w:ind w:firstLine="0" w:firstLineChars="0"/>
              <w:jc w:val="center"/>
              <w:rPr>
                <w:b/>
                <w:bCs/>
                <w:color w:val="auto"/>
                <w:sz w:val="21"/>
                <w:szCs w:val="21"/>
                <w:lang w:eastAsia="zh-CN"/>
              </w:rPr>
            </w:pPr>
            <w:r>
              <w:rPr>
                <w:rFonts w:hint="eastAsia"/>
                <w:b/>
                <w:bCs/>
                <w:color w:val="auto"/>
                <w:sz w:val="21"/>
                <w:szCs w:val="21"/>
                <w:lang w:eastAsia="zh-CN"/>
              </w:rPr>
              <w:t>7#</w:t>
            </w:r>
          </w:p>
        </w:tc>
        <w:tc>
          <w:tcPr>
            <w:tcW w:w="681" w:type="pct"/>
            <w:vMerge w:val="restart"/>
            <w:vAlign w:val="center"/>
          </w:tcPr>
          <w:p w14:paraId="54B61482">
            <w:pPr>
              <w:spacing w:line="360" w:lineRule="exact"/>
              <w:ind w:firstLine="0" w:firstLineChars="0"/>
              <w:jc w:val="center"/>
              <w:rPr>
                <w:b/>
                <w:bCs/>
                <w:color w:val="auto"/>
                <w:sz w:val="21"/>
                <w:szCs w:val="21"/>
                <w:lang w:eastAsia="zh-CN"/>
              </w:rPr>
            </w:pPr>
            <w:r>
              <w:rPr>
                <w:b/>
                <w:bCs/>
                <w:color w:val="auto"/>
                <w:sz w:val="21"/>
                <w:szCs w:val="21"/>
              </w:rPr>
              <w:t>标准值</w:t>
            </w:r>
          </w:p>
          <w:p w14:paraId="683D928B">
            <w:pPr>
              <w:spacing w:line="360" w:lineRule="exact"/>
              <w:ind w:firstLine="0" w:firstLineChars="0"/>
              <w:jc w:val="center"/>
              <w:rPr>
                <w:b/>
                <w:bCs/>
                <w:color w:val="auto"/>
                <w:sz w:val="21"/>
                <w:szCs w:val="21"/>
                <w:lang w:eastAsia="zh-CN"/>
              </w:rPr>
            </w:pPr>
            <w:r>
              <w:rPr>
                <w:rFonts w:hint="eastAsia"/>
                <w:b/>
                <w:bCs/>
                <w:color w:val="auto"/>
                <w:sz w:val="21"/>
                <w:szCs w:val="21"/>
                <w:lang w:eastAsia="zh-CN"/>
              </w:rPr>
              <w:t>（mg/kg）</w:t>
            </w:r>
          </w:p>
        </w:tc>
        <w:tc>
          <w:tcPr>
            <w:tcW w:w="649" w:type="pct"/>
            <w:vMerge w:val="restart"/>
            <w:vAlign w:val="center"/>
          </w:tcPr>
          <w:p w14:paraId="1D2BDE1A">
            <w:pPr>
              <w:spacing w:line="360" w:lineRule="exact"/>
              <w:ind w:firstLine="0" w:firstLineChars="0"/>
              <w:jc w:val="center"/>
              <w:rPr>
                <w:b/>
                <w:bCs/>
                <w:color w:val="auto"/>
                <w:sz w:val="21"/>
                <w:szCs w:val="21"/>
              </w:rPr>
            </w:pPr>
            <w:r>
              <w:rPr>
                <w:rFonts w:hint="eastAsia"/>
                <w:b/>
                <w:color w:val="auto"/>
                <w:sz w:val="21"/>
                <w:szCs w:val="21"/>
                <w:lang w:eastAsia="zh-CN"/>
              </w:rPr>
              <w:t>达标情况</w:t>
            </w:r>
          </w:p>
        </w:tc>
      </w:tr>
      <w:tr w14:paraId="744547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025" w:type="pct"/>
            <w:vMerge w:val="continue"/>
            <w:vAlign w:val="center"/>
          </w:tcPr>
          <w:p w14:paraId="550A3F4A">
            <w:pPr>
              <w:spacing w:line="360" w:lineRule="exact"/>
              <w:ind w:firstLine="0" w:firstLineChars="0"/>
              <w:jc w:val="center"/>
              <w:rPr>
                <w:b/>
                <w:bCs/>
                <w:color w:val="auto"/>
                <w:sz w:val="21"/>
                <w:szCs w:val="21"/>
              </w:rPr>
            </w:pPr>
          </w:p>
        </w:tc>
        <w:tc>
          <w:tcPr>
            <w:tcW w:w="856" w:type="pct"/>
            <w:vMerge w:val="continue"/>
            <w:vAlign w:val="center"/>
          </w:tcPr>
          <w:p w14:paraId="052AEB7A">
            <w:pPr>
              <w:spacing w:line="360" w:lineRule="exact"/>
              <w:ind w:firstLine="0" w:firstLineChars="0"/>
              <w:jc w:val="center"/>
              <w:rPr>
                <w:b/>
                <w:bCs/>
                <w:color w:val="auto"/>
                <w:sz w:val="21"/>
                <w:szCs w:val="21"/>
              </w:rPr>
            </w:pPr>
          </w:p>
        </w:tc>
        <w:tc>
          <w:tcPr>
            <w:tcW w:w="1789" w:type="pct"/>
            <w:gridSpan w:val="2"/>
            <w:vAlign w:val="center"/>
          </w:tcPr>
          <w:p w14:paraId="5A9868E2">
            <w:pPr>
              <w:spacing w:line="360" w:lineRule="exact"/>
              <w:ind w:firstLine="0" w:firstLineChars="0"/>
              <w:jc w:val="center"/>
              <w:rPr>
                <w:b/>
                <w:bCs/>
                <w:color w:val="auto"/>
                <w:sz w:val="21"/>
                <w:szCs w:val="21"/>
                <w:lang w:eastAsia="zh-CN"/>
              </w:rPr>
            </w:pPr>
            <w:r>
              <w:rPr>
                <w:b/>
                <w:bCs/>
                <w:color w:val="auto"/>
                <w:sz w:val="21"/>
                <w:szCs w:val="21"/>
              </w:rPr>
              <w:t>检测结果</w:t>
            </w:r>
          </w:p>
        </w:tc>
        <w:tc>
          <w:tcPr>
            <w:tcW w:w="681" w:type="pct"/>
            <w:vMerge w:val="continue"/>
            <w:vAlign w:val="center"/>
          </w:tcPr>
          <w:p w14:paraId="23FC7D78">
            <w:pPr>
              <w:spacing w:line="360" w:lineRule="exact"/>
              <w:ind w:firstLine="0" w:firstLineChars="0"/>
              <w:jc w:val="center"/>
              <w:rPr>
                <w:b/>
                <w:bCs/>
                <w:color w:val="auto"/>
                <w:sz w:val="21"/>
                <w:szCs w:val="21"/>
              </w:rPr>
            </w:pPr>
          </w:p>
        </w:tc>
        <w:tc>
          <w:tcPr>
            <w:tcW w:w="649" w:type="pct"/>
            <w:vMerge w:val="continue"/>
            <w:vAlign w:val="center"/>
          </w:tcPr>
          <w:p w14:paraId="2866367E">
            <w:pPr>
              <w:spacing w:line="360" w:lineRule="exact"/>
              <w:ind w:firstLine="0" w:firstLineChars="0"/>
              <w:jc w:val="center"/>
              <w:rPr>
                <w:b/>
                <w:bCs/>
                <w:color w:val="auto"/>
                <w:sz w:val="21"/>
                <w:szCs w:val="21"/>
              </w:rPr>
            </w:pPr>
          </w:p>
        </w:tc>
      </w:tr>
      <w:tr w14:paraId="60D516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20DCAC9E">
            <w:pPr>
              <w:spacing w:line="360" w:lineRule="exact"/>
              <w:ind w:firstLine="0" w:firstLineChars="0"/>
              <w:jc w:val="center"/>
              <w:textAlignment w:val="center"/>
              <w:rPr>
                <w:color w:val="auto"/>
                <w:kern w:val="2"/>
                <w:sz w:val="21"/>
                <w:szCs w:val="21"/>
                <w:lang w:eastAsia="zh-CN"/>
              </w:rPr>
            </w:pPr>
            <w:r>
              <w:rPr>
                <w:rFonts w:hint="eastAsia"/>
                <w:bCs/>
                <w:color w:val="auto"/>
                <w:sz w:val="21"/>
                <w:szCs w:val="21"/>
                <w:lang w:eastAsia="zh-CN" w:bidi="ar"/>
              </w:rPr>
              <w:t>pH</w:t>
            </w:r>
          </w:p>
        </w:tc>
        <w:tc>
          <w:tcPr>
            <w:tcW w:w="856" w:type="pct"/>
            <w:vAlign w:val="center"/>
          </w:tcPr>
          <w:p w14:paraId="4CD6F659">
            <w:pPr>
              <w:spacing w:line="360" w:lineRule="exact"/>
              <w:ind w:firstLine="0" w:firstLineChars="0"/>
              <w:jc w:val="center"/>
              <w:textAlignment w:val="center"/>
              <w:rPr>
                <w:bCs/>
                <w:color w:val="auto"/>
                <w:sz w:val="21"/>
                <w:szCs w:val="21"/>
                <w:lang w:eastAsia="zh-CN" w:bidi="ar"/>
              </w:rPr>
            </w:pPr>
            <w:r>
              <w:rPr>
                <w:bCs/>
                <w:color w:val="auto"/>
                <w:sz w:val="21"/>
                <w:szCs w:val="21"/>
                <w:lang w:eastAsia="zh-CN" w:bidi="ar"/>
              </w:rPr>
              <w:t>无量纲</w:t>
            </w:r>
          </w:p>
        </w:tc>
        <w:tc>
          <w:tcPr>
            <w:tcW w:w="852" w:type="pct"/>
            <w:vAlign w:val="center"/>
          </w:tcPr>
          <w:p w14:paraId="6DB5A313">
            <w:pPr>
              <w:pStyle w:val="59"/>
              <w:adjustRightInd w:val="0"/>
              <w:snapToGrid w:val="0"/>
              <w:spacing w:line="360" w:lineRule="exact"/>
              <w:ind w:firstLine="0" w:firstLineChars="0"/>
              <w:rPr>
                <w:rFonts w:ascii="Times New Roman" w:hAnsi="Times New Roman"/>
                <w:color w:val="auto"/>
                <w:kern w:val="2"/>
                <w:sz w:val="21"/>
                <w:lang w:eastAsia="zh-CN"/>
              </w:rPr>
            </w:pPr>
            <w:r>
              <w:rPr>
                <w:rFonts w:hint="eastAsia" w:ascii="Times New Roman" w:hAnsi="Times New Roman"/>
                <w:color w:val="auto"/>
                <w:kern w:val="2"/>
                <w:sz w:val="21"/>
                <w:lang w:eastAsia="zh-CN"/>
              </w:rPr>
              <w:t>8.19</w:t>
            </w:r>
          </w:p>
        </w:tc>
        <w:tc>
          <w:tcPr>
            <w:tcW w:w="937" w:type="pct"/>
            <w:vAlign w:val="center"/>
          </w:tcPr>
          <w:p w14:paraId="6C3DFB92">
            <w:pPr>
              <w:spacing w:line="360" w:lineRule="exact"/>
              <w:ind w:firstLine="0" w:firstLineChars="0"/>
              <w:jc w:val="center"/>
              <w:textAlignment w:val="center"/>
              <w:rPr>
                <w:bCs/>
                <w:color w:val="auto"/>
                <w:sz w:val="21"/>
                <w:szCs w:val="21"/>
                <w:lang w:eastAsia="zh-CN" w:bidi="ar"/>
              </w:rPr>
            </w:pPr>
            <w:r>
              <w:rPr>
                <w:rFonts w:hint="eastAsia"/>
                <w:bCs/>
                <w:color w:val="auto"/>
                <w:sz w:val="21"/>
                <w:szCs w:val="21"/>
                <w:lang w:eastAsia="zh-CN" w:bidi="ar"/>
              </w:rPr>
              <w:t>8.17</w:t>
            </w:r>
          </w:p>
        </w:tc>
        <w:tc>
          <w:tcPr>
            <w:tcW w:w="681" w:type="pct"/>
            <w:vAlign w:val="center"/>
          </w:tcPr>
          <w:p w14:paraId="20E910FE">
            <w:pPr>
              <w:spacing w:line="360" w:lineRule="exact"/>
              <w:ind w:firstLine="0" w:firstLineChars="0"/>
              <w:jc w:val="center"/>
              <w:rPr>
                <w:color w:val="auto"/>
                <w:kern w:val="2"/>
                <w:sz w:val="21"/>
                <w:szCs w:val="21"/>
                <w:lang w:eastAsia="zh-CN"/>
              </w:rPr>
            </w:pPr>
            <w:r>
              <w:rPr>
                <w:bCs/>
                <w:color w:val="auto"/>
                <w:kern w:val="2"/>
                <w:sz w:val="21"/>
                <w:szCs w:val="21"/>
                <w:lang w:eastAsia="zh-CN"/>
              </w:rPr>
              <w:t>/</w:t>
            </w:r>
          </w:p>
        </w:tc>
        <w:tc>
          <w:tcPr>
            <w:tcW w:w="649" w:type="pct"/>
            <w:vAlign w:val="center"/>
          </w:tcPr>
          <w:p w14:paraId="283DAAFB">
            <w:pPr>
              <w:spacing w:line="360" w:lineRule="exact"/>
              <w:ind w:firstLine="0" w:firstLineChars="0"/>
              <w:jc w:val="center"/>
              <w:rPr>
                <w:bCs/>
                <w:color w:val="auto"/>
                <w:kern w:val="2"/>
                <w:sz w:val="21"/>
                <w:szCs w:val="21"/>
                <w:lang w:eastAsia="zh-CN"/>
              </w:rPr>
            </w:pPr>
            <w:r>
              <w:rPr>
                <w:bCs/>
                <w:color w:val="auto"/>
                <w:kern w:val="2"/>
                <w:sz w:val="21"/>
                <w:szCs w:val="21"/>
                <w:lang w:eastAsia="zh-CN"/>
              </w:rPr>
              <w:t>/</w:t>
            </w:r>
          </w:p>
        </w:tc>
      </w:tr>
      <w:tr w14:paraId="6EE573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69C688BA">
            <w:pPr>
              <w:spacing w:line="360" w:lineRule="exact"/>
              <w:ind w:firstLine="0" w:firstLineChars="0"/>
              <w:jc w:val="center"/>
              <w:textAlignment w:val="center"/>
              <w:rPr>
                <w:bCs/>
                <w:color w:val="auto"/>
                <w:sz w:val="21"/>
                <w:szCs w:val="21"/>
                <w:lang w:eastAsia="zh-CN" w:bidi="ar"/>
              </w:rPr>
            </w:pPr>
            <w:r>
              <w:rPr>
                <w:rFonts w:hint="eastAsia"/>
                <w:bCs/>
                <w:color w:val="auto"/>
                <w:sz w:val="21"/>
                <w:szCs w:val="21"/>
                <w:lang w:eastAsia="zh-CN" w:bidi="ar"/>
              </w:rPr>
              <w:t>含盐量</w:t>
            </w:r>
          </w:p>
        </w:tc>
        <w:tc>
          <w:tcPr>
            <w:tcW w:w="856" w:type="pct"/>
            <w:vAlign w:val="center"/>
          </w:tcPr>
          <w:p w14:paraId="00783D36">
            <w:pPr>
              <w:spacing w:line="360" w:lineRule="exact"/>
              <w:ind w:firstLine="0" w:firstLineChars="0"/>
              <w:jc w:val="center"/>
              <w:textAlignment w:val="center"/>
              <w:rPr>
                <w:bCs/>
                <w:color w:val="auto"/>
                <w:sz w:val="21"/>
                <w:szCs w:val="21"/>
                <w:lang w:eastAsia="zh-CN" w:bidi="ar"/>
              </w:rPr>
            </w:pPr>
            <w:r>
              <w:rPr>
                <w:bCs/>
                <w:color w:val="auto"/>
                <w:sz w:val="21"/>
                <w:szCs w:val="21"/>
                <w:lang w:bidi="ar"/>
              </w:rPr>
              <w:t>mg/kg</w:t>
            </w:r>
          </w:p>
        </w:tc>
        <w:tc>
          <w:tcPr>
            <w:tcW w:w="852" w:type="pct"/>
            <w:vAlign w:val="center"/>
          </w:tcPr>
          <w:p w14:paraId="1FD0FAD7">
            <w:pPr>
              <w:pStyle w:val="59"/>
              <w:adjustRightInd w:val="0"/>
              <w:snapToGrid w:val="0"/>
              <w:spacing w:line="360" w:lineRule="exact"/>
              <w:ind w:firstLine="0" w:firstLineChars="0"/>
              <w:rPr>
                <w:rFonts w:ascii="Times New Roman" w:hAnsi="Times New Roman"/>
                <w:color w:val="auto"/>
                <w:kern w:val="2"/>
                <w:sz w:val="21"/>
                <w:lang w:eastAsia="zh-CN"/>
              </w:rPr>
            </w:pPr>
            <w:r>
              <w:rPr>
                <w:rFonts w:hint="eastAsia" w:ascii="Times New Roman" w:hAnsi="Times New Roman"/>
                <w:color w:val="auto"/>
                <w:kern w:val="2"/>
                <w:sz w:val="21"/>
                <w:lang w:eastAsia="zh-CN"/>
              </w:rPr>
              <w:t>1.9</w:t>
            </w:r>
          </w:p>
        </w:tc>
        <w:tc>
          <w:tcPr>
            <w:tcW w:w="937" w:type="pct"/>
            <w:vAlign w:val="center"/>
          </w:tcPr>
          <w:p w14:paraId="2F33C2C1">
            <w:pPr>
              <w:spacing w:line="360" w:lineRule="exact"/>
              <w:ind w:firstLine="0" w:firstLineChars="0"/>
              <w:jc w:val="center"/>
              <w:textAlignment w:val="center"/>
              <w:rPr>
                <w:bCs/>
                <w:color w:val="auto"/>
                <w:sz w:val="21"/>
                <w:szCs w:val="21"/>
                <w:lang w:eastAsia="zh-CN" w:bidi="ar"/>
              </w:rPr>
            </w:pPr>
            <w:r>
              <w:rPr>
                <w:rFonts w:hint="eastAsia"/>
                <w:bCs/>
                <w:color w:val="auto"/>
                <w:sz w:val="21"/>
                <w:szCs w:val="21"/>
                <w:lang w:eastAsia="zh-CN" w:bidi="ar"/>
              </w:rPr>
              <w:t>2.0</w:t>
            </w:r>
          </w:p>
        </w:tc>
        <w:tc>
          <w:tcPr>
            <w:tcW w:w="681" w:type="pct"/>
            <w:vAlign w:val="center"/>
          </w:tcPr>
          <w:p w14:paraId="6FC33160">
            <w:pPr>
              <w:spacing w:line="360" w:lineRule="exact"/>
              <w:ind w:firstLine="0" w:firstLineChars="0"/>
              <w:jc w:val="center"/>
              <w:rPr>
                <w:color w:val="auto"/>
                <w:kern w:val="2"/>
                <w:sz w:val="21"/>
                <w:szCs w:val="21"/>
                <w:lang w:eastAsia="zh-CN"/>
              </w:rPr>
            </w:pPr>
            <w:r>
              <w:rPr>
                <w:bCs/>
                <w:color w:val="auto"/>
                <w:kern w:val="2"/>
                <w:sz w:val="21"/>
                <w:szCs w:val="21"/>
                <w:lang w:eastAsia="zh-CN"/>
              </w:rPr>
              <w:t>/</w:t>
            </w:r>
          </w:p>
        </w:tc>
        <w:tc>
          <w:tcPr>
            <w:tcW w:w="649" w:type="pct"/>
            <w:vAlign w:val="center"/>
          </w:tcPr>
          <w:p w14:paraId="2E4A2E78">
            <w:pPr>
              <w:spacing w:line="360" w:lineRule="exact"/>
              <w:ind w:firstLine="0" w:firstLineChars="0"/>
              <w:jc w:val="center"/>
              <w:rPr>
                <w:bCs/>
                <w:color w:val="auto"/>
                <w:kern w:val="2"/>
                <w:sz w:val="21"/>
                <w:szCs w:val="21"/>
                <w:lang w:eastAsia="zh-CN"/>
              </w:rPr>
            </w:pPr>
            <w:r>
              <w:rPr>
                <w:bCs/>
                <w:color w:val="auto"/>
                <w:kern w:val="2"/>
                <w:sz w:val="21"/>
                <w:szCs w:val="21"/>
                <w:lang w:eastAsia="zh-CN"/>
              </w:rPr>
              <w:t>/</w:t>
            </w:r>
          </w:p>
        </w:tc>
      </w:tr>
      <w:tr w14:paraId="3AAC18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73969BDC">
            <w:pPr>
              <w:spacing w:line="360" w:lineRule="exact"/>
              <w:ind w:firstLine="0" w:firstLineChars="0"/>
              <w:jc w:val="center"/>
              <w:rPr>
                <w:color w:val="auto"/>
                <w:kern w:val="2"/>
                <w:sz w:val="21"/>
                <w:szCs w:val="21"/>
                <w:lang w:eastAsia="zh-CN"/>
              </w:rPr>
            </w:pPr>
            <w:r>
              <w:rPr>
                <w:bCs/>
                <w:color w:val="auto"/>
                <w:sz w:val="21"/>
                <w:szCs w:val="21"/>
                <w:lang w:bidi="ar"/>
              </w:rPr>
              <w:t>砷</w:t>
            </w:r>
          </w:p>
        </w:tc>
        <w:tc>
          <w:tcPr>
            <w:tcW w:w="856" w:type="pct"/>
            <w:vAlign w:val="center"/>
          </w:tcPr>
          <w:p w14:paraId="73E644B9">
            <w:pPr>
              <w:spacing w:line="360" w:lineRule="exact"/>
              <w:ind w:firstLine="0" w:firstLineChars="0"/>
              <w:jc w:val="center"/>
              <w:rPr>
                <w:bCs/>
                <w:color w:val="auto"/>
                <w:sz w:val="21"/>
                <w:szCs w:val="21"/>
                <w:lang w:eastAsia="zh-CN" w:bidi="ar"/>
              </w:rPr>
            </w:pPr>
            <w:r>
              <w:rPr>
                <w:bCs/>
                <w:color w:val="auto"/>
                <w:sz w:val="21"/>
                <w:szCs w:val="21"/>
                <w:lang w:bidi="ar"/>
              </w:rPr>
              <w:t>mg/kg</w:t>
            </w:r>
          </w:p>
        </w:tc>
        <w:tc>
          <w:tcPr>
            <w:tcW w:w="852" w:type="pct"/>
            <w:vAlign w:val="center"/>
          </w:tcPr>
          <w:p w14:paraId="63E76C82">
            <w:pPr>
              <w:pStyle w:val="59"/>
              <w:adjustRightInd w:val="0"/>
              <w:snapToGrid w:val="0"/>
              <w:spacing w:line="360" w:lineRule="exact"/>
              <w:ind w:firstLine="0" w:firstLineChars="0"/>
              <w:rPr>
                <w:rFonts w:ascii="Times New Roman" w:hAnsi="Times New Roman"/>
                <w:color w:val="auto"/>
                <w:kern w:val="2"/>
                <w:sz w:val="21"/>
                <w:lang w:eastAsia="zh-CN"/>
              </w:rPr>
            </w:pPr>
            <w:r>
              <w:rPr>
                <w:rFonts w:hint="eastAsia" w:ascii="Times New Roman" w:hAnsi="Times New Roman"/>
                <w:color w:val="auto"/>
                <w:kern w:val="2"/>
                <w:sz w:val="21"/>
                <w:lang w:eastAsia="zh-CN"/>
              </w:rPr>
              <w:t>18.6</w:t>
            </w:r>
          </w:p>
        </w:tc>
        <w:tc>
          <w:tcPr>
            <w:tcW w:w="937" w:type="pct"/>
            <w:vAlign w:val="center"/>
          </w:tcPr>
          <w:p w14:paraId="403AA872">
            <w:pPr>
              <w:spacing w:line="360" w:lineRule="exact"/>
              <w:ind w:firstLine="0" w:firstLineChars="0"/>
              <w:jc w:val="center"/>
              <w:rPr>
                <w:color w:val="auto"/>
                <w:sz w:val="21"/>
                <w:szCs w:val="21"/>
                <w:lang w:eastAsia="zh-CN" w:bidi="ar"/>
              </w:rPr>
            </w:pPr>
            <w:r>
              <w:rPr>
                <w:rFonts w:hint="eastAsia"/>
                <w:color w:val="auto"/>
                <w:sz w:val="21"/>
                <w:szCs w:val="21"/>
                <w:lang w:eastAsia="zh-CN" w:bidi="ar"/>
              </w:rPr>
              <w:t>17.7</w:t>
            </w:r>
          </w:p>
        </w:tc>
        <w:tc>
          <w:tcPr>
            <w:tcW w:w="681" w:type="pct"/>
            <w:vAlign w:val="center"/>
          </w:tcPr>
          <w:p w14:paraId="255CE280">
            <w:pPr>
              <w:spacing w:line="360" w:lineRule="exact"/>
              <w:ind w:firstLine="0" w:firstLineChars="0"/>
              <w:jc w:val="center"/>
              <w:rPr>
                <w:color w:val="auto"/>
                <w:kern w:val="2"/>
                <w:sz w:val="21"/>
                <w:szCs w:val="21"/>
                <w:lang w:eastAsia="zh-CN"/>
              </w:rPr>
            </w:pPr>
            <w:r>
              <w:rPr>
                <w:bCs/>
                <w:color w:val="auto"/>
                <w:kern w:val="2"/>
                <w:sz w:val="21"/>
                <w:szCs w:val="21"/>
                <w:lang w:eastAsia="zh-CN"/>
              </w:rPr>
              <w:t>60</w:t>
            </w:r>
          </w:p>
        </w:tc>
        <w:tc>
          <w:tcPr>
            <w:tcW w:w="649" w:type="pct"/>
            <w:vAlign w:val="center"/>
          </w:tcPr>
          <w:p w14:paraId="776A0E1B">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5ADFB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77290FB3">
            <w:pPr>
              <w:spacing w:line="360" w:lineRule="exact"/>
              <w:ind w:firstLine="0" w:firstLineChars="0"/>
              <w:jc w:val="center"/>
              <w:rPr>
                <w:color w:val="auto"/>
                <w:kern w:val="2"/>
                <w:sz w:val="21"/>
                <w:szCs w:val="21"/>
                <w:lang w:eastAsia="zh-CN"/>
              </w:rPr>
            </w:pPr>
            <w:r>
              <w:rPr>
                <w:bCs/>
                <w:color w:val="auto"/>
                <w:sz w:val="21"/>
                <w:szCs w:val="21"/>
                <w:lang w:bidi="ar"/>
              </w:rPr>
              <w:t>铅</w:t>
            </w:r>
          </w:p>
        </w:tc>
        <w:tc>
          <w:tcPr>
            <w:tcW w:w="856" w:type="pct"/>
            <w:vAlign w:val="center"/>
          </w:tcPr>
          <w:p w14:paraId="7D4C488D">
            <w:pPr>
              <w:spacing w:line="360" w:lineRule="exact"/>
              <w:ind w:firstLine="0" w:firstLineChars="0"/>
              <w:jc w:val="center"/>
              <w:textAlignment w:val="center"/>
              <w:rPr>
                <w:bCs/>
                <w:color w:val="auto"/>
                <w:sz w:val="21"/>
                <w:szCs w:val="21"/>
                <w:lang w:eastAsia="zh-CN" w:bidi="ar"/>
              </w:rPr>
            </w:pPr>
            <w:r>
              <w:rPr>
                <w:color w:val="auto"/>
                <w:sz w:val="21"/>
                <w:szCs w:val="21"/>
              </w:rPr>
              <w:t>mg/kg</w:t>
            </w:r>
          </w:p>
        </w:tc>
        <w:tc>
          <w:tcPr>
            <w:tcW w:w="852" w:type="pct"/>
            <w:vAlign w:val="center"/>
          </w:tcPr>
          <w:p w14:paraId="7288333E">
            <w:pPr>
              <w:pStyle w:val="59"/>
              <w:adjustRightInd w:val="0"/>
              <w:snapToGrid w:val="0"/>
              <w:spacing w:line="360" w:lineRule="exact"/>
              <w:ind w:firstLine="0" w:firstLineChars="0"/>
              <w:rPr>
                <w:rFonts w:ascii="Times New Roman" w:hAnsi="Times New Roman"/>
                <w:color w:val="auto"/>
                <w:kern w:val="2"/>
                <w:sz w:val="21"/>
                <w:lang w:eastAsia="zh-CN"/>
              </w:rPr>
            </w:pPr>
            <w:r>
              <w:rPr>
                <w:rFonts w:hint="eastAsia"/>
                <w:bCs/>
                <w:color w:val="auto"/>
                <w:kern w:val="2"/>
                <w:sz w:val="21"/>
                <w:lang w:eastAsia="zh-CN"/>
              </w:rPr>
              <w:t>＜10</w:t>
            </w:r>
          </w:p>
        </w:tc>
        <w:tc>
          <w:tcPr>
            <w:tcW w:w="937" w:type="pct"/>
            <w:vAlign w:val="center"/>
          </w:tcPr>
          <w:p w14:paraId="6E22D29F">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11</w:t>
            </w:r>
          </w:p>
        </w:tc>
        <w:tc>
          <w:tcPr>
            <w:tcW w:w="681" w:type="pct"/>
            <w:vAlign w:val="center"/>
          </w:tcPr>
          <w:p w14:paraId="48F71CC4">
            <w:pPr>
              <w:spacing w:line="360" w:lineRule="exact"/>
              <w:ind w:firstLine="0" w:firstLineChars="0"/>
              <w:jc w:val="center"/>
              <w:rPr>
                <w:bCs/>
                <w:color w:val="auto"/>
                <w:kern w:val="2"/>
                <w:sz w:val="21"/>
                <w:szCs w:val="21"/>
                <w:lang w:eastAsia="zh-CN"/>
              </w:rPr>
            </w:pPr>
            <w:r>
              <w:rPr>
                <w:bCs/>
                <w:color w:val="auto"/>
                <w:kern w:val="2"/>
                <w:sz w:val="21"/>
                <w:szCs w:val="21"/>
                <w:lang w:eastAsia="zh-CN"/>
              </w:rPr>
              <w:t>800</w:t>
            </w:r>
          </w:p>
        </w:tc>
        <w:tc>
          <w:tcPr>
            <w:tcW w:w="649" w:type="pct"/>
            <w:vAlign w:val="center"/>
          </w:tcPr>
          <w:p w14:paraId="4B17608C">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019C90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52803012">
            <w:pPr>
              <w:spacing w:line="360" w:lineRule="exact"/>
              <w:ind w:firstLine="0" w:firstLineChars="0"/>
              <w:jc w:val="center"/>
              <w:rPr>
                <w:color w:val="auto"/>
                <w:kern w:val="2"/>
                <w:sz w:val="21"/>
                <w:szCs w:val="21"/>
                <w:lang w:eastAsia="zh-CN"/>
              </w:rPr>
            </w:pPr>
            <w:r>
              <w:rPr>
                <w:bCs/>
                <w:color w:val="auto"/>
                <w:sz w:val="21"/>
                <w:szCs w:val="21"/>
                <w:lang w:bidi="ar"/>
              </w:rPr>
              <w:t>汞</w:t>
            </w:r>
          </w:p>
        </w:tc>
        <w:tc>
          <w:tcPr>
            <w:tcW w:w="856" w:type="pct"/>
            <w:vAlign w:val="center"/>
          </w:tcPr>
          <w:p w14:paraId="1AC100A7">
            <w:pPr>
              <w:spacing w:line="360" w:lineRule="exact"/>
              <w:ind w:firstLine="0" w:firstLineChars="0"/>
              <w:jc w:val="center"/>
              <w:rPr>
                <w:bCs/>
                <w:color w:val="auto"/>
                <w:sz w:val="21"/>
                <w:szCs w:val="21"/>
                <w:lang w:eastAsia="zh-CN" w:bidi="ar"/>
              </w:rPr>
            </w:pPr>
            <w:r>
              <w:rPr>
                <w:color w:val="auto"/>
                <w:sz w:val="21"/>
                <w:szCs w:val="21"/>
              </w:rPr>
              <w:t>mg/kg</w:t>
            </w:r>
          </w:p>
        </w:tc>
        <w:tc>
          <w:tcPr>
            <w:tcW w:w="852" w:type="pct"/>
            <w:vAlign w:val="center"/>
          </w:tcPr>
          <w:p w14:paraId="7942BF89">
            <w:pPr>
              <w:pStyle w:val="59"/>
              <w:adjustRightInd w:val="0"/>
              <w:snapToGrid w:val="0"/>
              <w:spacing w:line="360" w:lineRule="exact"/>
              <w:ind w:firstLine="0" w:firstLineChars="0"/>
              <w:rPr>
                <w:rFonts w:ascii="Times New Roman" w:hAnsi="Times New Roman"/>
                <w:color w:val="auto"/>
                <w:kern w:val="2"/>
                <w:sz w:val="21"/>
                <w:lang w:eastAsia="zh-CN"/>
              </w:rPr>
            </w:pPr>
            <w:r>
              <w:rPr>
                <w:rFonts w:hint="eastAsia" w:ascii="Times New Roman" w:hAnsi="Times New Roman"/>
                <w:color w:val="auto"/>
                <w:kern w:val="2"/>
                <w:sz w:val="21"/>
                <w:lang w:eastAsia="zh-CN"/>
              </w:rPr>
              <w:t>0.270</w:t>
            </w:r>
          </w:p>
        </w:tc>
        <w:tc>
          <w:tcPr>
            <w:tcW w:w="937" w:type="pct"/>
            <w:vAlign w:val="center"/>
          </w:tcPr>
          <w:p w14:paraId="10BAE5CE">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0.295</w:t>
            </w:r>
          </w:p>
        </w:tc>
        <w:tc>
          <w:tcPr>
            <w:tcW w:w="681" w:type="pct"/>
            <w:vAlign w:val="center"/>
          </w:tcPr>
          <w:p w14:paraId="6D0ECD33">
            <w:pPr>
              <w:spacing w:line="360" w:lineRule="exact"/>
              <w:ind w:firstLine="0" w:firstLineChars="0"/>
              <w:jc w:val="center"/>
              <w:rPr>
                <w:bCs/>
                <w:color w:val="auto"/>
                <w:kern w:val="2"/>
                <w:sz w:val="21"/>
                <w:szCs w:val="21"/>
                <w:lang w:eastAsia="zh-CN"/>
              </w:rPr>
            </w:pPr>
            <w:r>
              <w:rPr>
                <w:bCs/>
                <w:color w:val="auto"/>
                <w:kern w:val="2"/>
                <w:sz w:val="21"/>
                <w:szCs w:val="21"/>
                <w:lang w:eastAsia="zh-CN"/>
              </w:rPr>
              <w:t>38</w:t>
            </w:r>
          </w:p>
        </w:tc>
        <w:tc>
          <w:tcPr>
            <w:tcW w:w="649" w:type="pct"/>
            <w:vAlign w:val="center"/>
          </w:tcPr>
          <w:p w14:paraId="6BE314A9">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71529A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6E5CA6BE">
            <w:pPr>
              <w:spacing w:line="360" w:lineRule="exact"/>
              <w:ind w:firstLine="0" w:firstLineChars="0"/>
              <w:jc w:val="center"/>
              <w:rPr>
                <w:color w:val="auto"/>
                <w:kern w:val="2"/>
                <w:sz w:val="21"/>
                <w:szCs w:val="21"/>
                <w:lang w:eastAsia="zh-CN"/>
              </w:rPr>
            </w:pPr>
            <w:r>
              <w:rPr>
                <w:bCs/>
                <w:color w:val="auto"/>
                <w:sz w:val="21"/>
                <w:szCs w:val="21"/>
                <w:lang w:bidi="ar"/>
              </w:rPr>
              <w:t>镉</w:t>
            </w:r>
          </w:p>
        </w:tc>
        <w:tc>
          <w:tcPr>
            <w:tcW w:w="856" w:type="pct"/>
            <w:vAlign w:val="center"/>
          </w:tcPr>
          <w:p w14:paraId="7375B35E">
            <w:pPr>
              <w:spacing w:line="360" w:lineRule="exact"/>
              <w:ind w:firstLine="0" w:firstLineChars="0"/>
              <w:jc w:val="center"/>
              <w:rPr>
                <w:bCs/>
                <w:color w:val="auto"/>
                <w:sz w:val="21"/>
                <w:szCs w:val="21"/>
                <w:lang w:eastAsia="zh-CN" w:bidi="ar"/>
              </w:rPr>
            </w:pPr>
            <w:r>
              <w:rPr>
                <w:bCs/>
                <w:color w:val="auto"/>
                <w:sz w:val="21"/>
                <w:szCs w:val="21"/>
                <w:lang w:bidi="ar"/>
              </w:rPr>
              <w:t>mg/kg</w:t>
            </w:r>
          </w:p>
        </w:tc>
        <w:tc>
          <w:tcPr>
            <w:tcW w:w="852" w:type="pct"/>
            <w:vAlign w:val="center"/>
          </w:tcPr>
          <w:p w14:paraId="056F1B8E">
            <w:pPr>
              <w:pStyle w:val="59"/>
              <w:adjustRightInd w:val="0"/>
              <w:snapToGrid w:val="0"/>
              <w:spacing w:line="360" w:lineRule="exact"/>
              <w:ind w:firstLine="0" w:firstLineChars="0"/>
              <w:rPr>
                <w:rFonts w:ascii="Times New Roman" w:hAnsi="Times New Roman"/>
                <w:color w:val="auto"/>
                <w:kern w:val="2"/>
                <w:sz w:val="21"/>
                <w:lang w:eastAsia="zh-CN"/>
              </w:rPr>
            </w:pPr>
            <w:r>
              <w:rPr>
                <w:rFonts w:hint="eastAsia" w:ascii="Times New Roman" w:hAnsi="Times New Roman"/>
                <w:color w:val="auto"/>
                <w:kern w:val="2"/>
                <w:sz w:val="21"/>
                <w:lang w:eastAsia="zh-CN"/>
              </w:rPr>
              <w:t>0.45</w:t>
            </w:r>
          </w:p>
        </w:tc>
        <w:tc>
          <w:tcPr>
            <w:tcW w:w="937" w:type="pct"/>
            <w:vAlign w:val="center"/>
          </w:tcPr>
          <w:p w14:paraId="1280DA8D">
            <w:pPr>
              <w:spacing w:line="360" w:lineRule="exact"/>
              <w:ind w:firstLine="0" w:firstLineChars="0"/>
              <w:jc w:val="center"/>
              <w:rPr>
                <w:bCs/>
                <w:color w:val="auto"/>
                <w:sz w:val="21"/>
                <w:szCs w:val="21"/>
                <w:lang w:eastAsia="zh-CN" w:bidi="ar"/>
              </w:rPr>
            </w:pPr>
            <w:r>
              <w:rPr>
                <w:rFonts w:hint="eastAsia"/>
                <w:bCs/>
                <w:color w:val="auto"/>
                <w:sz w:val="21"/>
                <w:szCs w:val="21"/>
                <w:lang w:eastAsia="zh-CN" w:bidi="ar"/>
              </w:rPr>
              <w:t>0.37</w:t>
            </w:r>
          </w:p>
        </w:tc>
        <w:tc>
          <w:tcPr>
            <w:tcW w:w="681" w:type="pct"/>
            <w:vAlign w:val="center"/>
          </w:tcPr>
          <w:p w14:paraId="744CFD08">
            <w:pPr>
              <w:spacing w:line="360" w:lineRule="exact"/>
              <w:ind w:firstLine="0" w:firstLineChars="0"/>
              <w:jc w:val="center"/>
              <w:rPr>
                <w:bCs/>
                <w:color w:val="auto"/>
                <w:kern w:val="2"/>
                <w:sz w:val="21"/>
                <w:szCs w:val="21"/>
                <w:lang w:eastAsia="zh-CN"/>
              </w:rPr>
            </w:pPr>
            <w:r>
              <w:rPr>
                <w:bCs/>
                <w:color w:val="auto"/>
                <w:kern w:val="2"/>
                <w:sz w:val="21"/>
                <w:szCs w:val="21"/>
                <w:lang w:eastAsia="zh-CN"/>
              </w:rPr>
              <w:t>65</w:t>
            </w:r>
          </w:p>
        </w:tc>
        <w:tc>
          <w:tcPr>
            <w:tcW w:w="649" w:type="pct"/>
            <w:vAlign w:val="center"/>
          </w:tcPr>
          <w:p w14:paraId="48940362">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17F385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0901AAD0">
            <w:pPr>
              <w:spacing w:line="360" w:lineRule="exact"/>
              <w:ind w:firstLine="0" w:firstLineChars="0"/>
              <w:jc w:val="center"/>
              <w:rPr>
                <w:color w:val="auto"/>
                <w:kern w:val="2"/>
                <w:sz w:val="21"/>
                <w:szCs w:val="21"/>
                <w:lang w:eastAsia="zh-CN"/>
              </w:rPr>
            </w:pPr>
            <w:r>
              <w:rPr>
                <w:bCs/>
                <w:color w:val="auto"/>
                <w:sz w:val="21"/>
                <w:szCs w:val="21"/>
                <w:lang w:bidi="ar"/>
              </w:rPr>
              <w:t>铜</w:t>
            </w:r>
          </w:p>
        </w:tc>
        <w:tc>
          <w:tcPr>
            <w:tcW w:w="856" w:type="pct"/>
            <w:vAlign w:val="center"/>
          </w:tcPr>
          <w:p w14:paraId="2002AF21">
            <w:pPr>
              <w:spacing w:line="360" w:lineRule="exact"/>
              <w:ind w:firstLine="0" w:firstLineChars="0"/>
              <w:jc w:val="center"/>
              <w:textAlignment w:val="center"/>
              <w:rPr>
                <w:bCs/>
                <w:color w:val="auto"/>
                <w:sz w:val="21"/>
                <w:szCs w:val="21"/>
                <w:lang w:eastAsia="zh-CN" w:bidi="ar"/>
              </w:rPr>
            </w:pPr>
            <w:r>
              <w:rPr>
                <w:color w:val="auto"/>
                <w:sz w:val="21"/>
                <w:szCs w:val="21"/>
              </w:rPr>
              <w:t>mg/kg</w:t>
            </w:r>
          </w:p>
        </w:tc>
        <w:tc>
          <w:tcPr>
            <w:tcW w:w="852" w:type="pct"/>
            <w:vAlign w:val="center"/>
          </w:tcPr>
          <w:p w14:paraId="220535FE">
            <w:pPr>
              <w:pStyle w:val="59"/>
              <w:adjustRightInd w:val="0"/>
              <w:snapToGrid w:val="0"/>
              <w:spacing w:line="360" w:lineRule="exact"/>
              <w:ind w:firstLine="0" w:firstLineChars="0"/>
              <w:rPr>
                <w:rFonts w:ascii="Times New Roman" w:hAnsi="Times New Roman"/>
                <w:color w:val="auto"/>
                <w:kern w:val="2"/>
                <w:sz w:val="21"/>
                <w:lang w:eastAsia="zh-CN"/>
              </w:rPr>
            </w:pPr>
            <w:r>
              <w:rPr>
                <w:rFonts w:hint="eastAsia" w:ascii="Times New Roman" w:hAnsi="Times New Roman"/>
                <w:color w:val="auto"/>
                <w:kern w:val="2"/>
                <w:sz w:val="21"/>
                <w:lang w:eastAsia="zh-CN"/>
              </w:rPr>
              <w:t>95</w:t>
            </w:r>
          </w:p>
        </w:tc>
        <w:tc>
          <w:tcPr>
            <w:tcW w:w="937" w:type="pct"/>
            <w:vAlign w:val="center"/>
          </w:tcPr>
          <w:p w14:paraId="3CF5232C">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92</w:t>
            </w:r>
          </w:p>
        </w:tc>
        <w:tc>
          <w:tcPr>
            <w:tcW w:w="681" w:type="pct"/>
            <w:vAlign w:val="center"/>
          </w:tcPr>
          <w:p w14:paraId="235316EB">
            <w:pPr>
              <w:spacing w:line="360" w:lineRule="exact"/>
              <w:ind w:firstLine="0" w:firstLineChars="0"/>
              <w:jc w:val="center"/>
              <w:rPr>
                <w:color w:val="auto"/>
                <w:kern w:val="2"/>
                <w:sz w:val="21"/>
                <w:szCs w:val="21"/>
                <w:lang w:eastAsia="zh-CN"/>
              </w:rPr>
            </w:pPr>
            <w:r>
              <w:rPr>
                <w:bCs/>
                <w:color w:val="auto"/>
                <w:kern w:val="2"/>
                <w:sz w:val="21"/>
                <w:szCs w:val="21"/>
                <w:lang w:eastAsia="zh-CN"/>
              </w:rPr>
              <w:t>18000</w:t>
            </w:r>
          </w:p>
        </w:tc>
        <w:tc>
          <w:tcPr>
            <w:tcW w:w="649" w:type="pct"/>
            <w:vAlign w:val="center"/>
          </w:tcPr>
          <w:p w14:paraId="45A2F73C">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2E13A6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025" w:type="pct"/>
            <w:vAlign w:val="center"/>
          </w:tcPr>
          <w:p w14:paraId="745BFF42">
            <w:pPr>
              <w:spacing w:line="360" w:lineRule="exact"/>
              <w:ind w:firstLine="0" w:firstLineChars="0"/>
              <w:jc w:val="center"/>
              <w:rPr>
                <w:color w:val="auto"/>
                <w:kern w:val="2"/>
                <w:sz w:val="21"/>
                <w:szCs w:val="21"/>
                <w:lang w:eastAsia="zh-CN"/>
              </w:rPr>
            </w:pPr>
            <w:r>
              <w:rPr>
                <w:bCs/>
                <w:color w:val="auto"/>
                <w:sz w:val="21"/>
                <w:szCs w:val="21"/>
                <w:lang w:bidi="ar"/>
              </w:rPr>
              <w:t>镍</w:t>
            </w:r>
          </w:p>
        </w:tc>
        <w:tc>
          <w:tcPr>
            <w:tcW w:w="856" w:type="pct"/>
            <w:vAlign w:val="center"/>
          </w:tcPr>
          <w:p w14:paraId="085C76C6">
            <w:pPr>
              <w:spacing w:line="360" w:lineRule="exact"/>
              <w:ind w:firstLine="0" w:firstLineChars="0"/>
              <w:jc w:val="center"/>
              <w:rPr>
                <w:bCs/>
                <w:color w:val="auto"/>
                <w:sz w:val="21"/>
                <w:szCs w:val="21"/>
                <w:lang w:eastAsia="zh-CN" w:bidi="ar"/>
              </w:rPr>
            </w:pPr>
            <w:r>
              <w:rPr>
                <w:color w:val="auto"/>
                <w:sz w:val="21"/>
                <w:szCs w:val="21"/>
              </w:rPr>
              <w:t>mg/kg</w:t>
            </w:r>
          </w:p>
        </w:tc>
        <w:tc>
          <w:tcPr>
            <w:tcW w:w="852" w:type="pct"/>
            <w:vAlign w:val="center"/>
          </w:tcPr>
          <w:p w14:paraId="5E453DB4">
            <w:pPr>
              <w:pStyle w:val="59"/>
              <w:adjustRightInd w:val="0"/>
              <w:snapToGrid w:val="0"/>
              <w:spacing w:line="360" w:lineRule="exact"/>
              <w:ind w:firstLine="0" w:firstLineChars="0"/>
              <w:rPr>
                <w:rFonts w:ascii="Times New Roman" w:hAnsi="Times New Roman"/>
                <w:color w:val="auto"/>
                <w:kern w:val="2"/>
                <w:sz w:val="21"/>
                <w:lang w:eastAsia="zh-CN"/>
              </w:rPr>
            </w:pPr>
            <w:r>
              <w:rPr>
                <w:rFonts w:hint="eastAsia" w:ascii="Times New Roman" w:hAnsi="Times New Roman"/>
                <w:color w:val="auto"/>
                <w:kern w:val="2"/>
                <w:sz w:val="21"/>
                <w:lang w:eastAsia="zh-CN"/>
              </w:rPr>
              <w:t>51</w:t>
            </w:r>
          </w:p>
        </w:tc>
        <w:tc>
          <w:tcPr>
            <w:tcW w:w="937" w:type="pct"/>
            <w:vAlign w:val="center"/>
          </w:tcPr>
          <w:p w14:paraId="215D0FF0">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49</w:t>
            </w:r>
          </w:p>
        </w:tc>
        <w:tc>
          <w:tcPr>
            <w:tcW w:w="681" w:type="pct"/>
            <w:vAlign w:val="center"/>
          </w:tcPr>
          <w:p w14:paraId="0A393319">
            <w:pPr>
              <w:spacing w:line="360" w:lineRule="exact"/>
              <w:ind w:firstLine="0" w:firstLineChars="0"/>
              <w:jc w:val="center"/>
              <w:rPr>
                <w:bCs/>
                <w:color w:val="auto"/>
                <w:kern w:val="2"/>
                <w:sz w:val="21"/>
                <w:szCs w:val="21"/>
                <w:lang w:eastAsia="zh-CN"/>
              </w:rPr>
            </w:pPr>
            <w:r>
              <w:rPr>
                <w:bCs/>
                <w:color w:val="auto"/>
                <w:kern w:val="2"/>
                <w:sz w:val="21"/>
                <w:szCs w:val="21"/>
                <w:lang w:eastAsia="zh-CN"/>
              </w:rPr>
              <w:t>900</w:t>
            </w:r>
          </w:p>
        </w:tc>
        <w:tc>
          <w:tcPr>
            <w:tcW w:w="649" w:type="pct"/>
            <w:vAlign w:val="center"/>
          </w:tcPr>
          <w:p w14:paraId="4F69EF71">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73447A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025" w:type="pct"/>
            <w:vAlign w:val="center"/>
          </w:tcPr>
          <w:p w14:paraId="42D739E9">
            <w:pPr>
              <w:spacing w:line="360" w:lineRule="exact"/>
              <w:ind w:firstLine="0" w:firstLineChars="0"/>
              <w:jc w:val="center"/>
              <w:rPr>
                <w:bCs/>
                <w:color w:val="auto"/>
                <w:sz w:val="21"/>
                <w:szCs w:val="21"/>
                <w:lang w:bidi="ar"/>
              </w:rPr>
            </w:pPr>
            <w:r>
              <w:rPr>
                <w:rFonts w:hint="eastAsia"/>
                <w:bCs/>
                <w:color w:val="auto"/>
                <w:sz w:val="21"/>
                <w:szCs w:val="21"/>
                <w:lang w:eastAsia="zh-CN" w:bidi="ar"/>
              </w:rPr>
              <w:t>铬</w:t>
            </w:r>
          </w:p>
        </w:tc>
        <w:tc>
          <w:tcPr>
            <w:tcW w:w="856" w:type="pct"/>
            <w:vAlign w:val="center"/>
          </w:tcPr>
          <w:p w14:paraId="55D58805">
            <w:pPr>
              <w:spacing w:line="360" w:lineRule="exact"/>
              <w:ind w:firstLine="0" w:firstLineChars="0"/>
              <w:jc w:val="center"/>
              <w:rPr>
                <w:color w:val="auto"/>
                <w:sz w:val="21"/>
                <w:szCs w:val="21"/>
              </w:rPr>
            </w:pPr>
            <w:r>
              <w:rPr>
                <w:color w:val="auto"/>
                <w:sz w:val="21"/>
                <w:szCs w:val="21"/>
              </w:rPr>
              <w:t>mg/kg</w:t>
            </w:r>
          </w:p>
        </w:tc>
        <w:tc>
          <w:tcPr>
            <w:tcW w:w="852" w:type="pct"/>
            <w:vAlign w:val="center"/>
          </w:tcPr>
          <w:p w14:paraId="7BD002A0">
            <w:pPr>
              <w:pStyle w:val="59"/>
              <w:adjustRightInd w:val="0"/>
              <w:snapToGrid w:val="0"/>
              <w:spacing w:line="360" w:lineRule="exact"/>
              <w:ind w:firstLine="0" w:firstLineChars="0"/>
              <w:rPr>
                <w:rFonts w:ascii="Times New Roman" w:hAnsi="Times New Roman"/>
                <w:color w:val="auto"/>
                <w:kern w:val="2"/>
                <w:sz w:val="21"/>
                <w:lang w:eastAsia="zh-CN"/>
              </w:rPr>
            </w:pPr>
            <w:r>
              <w:rPr>
                <w:rFonts w:hint="eastAsia" w:ascii="Times New Roman" w:hAnsi="Times New Roman"/>
                <w:color w:val="auto"/>
                <w:kern w:val="2"/>
                <w:sz w:val="21"/>
                <w:lang w:eastAsia="zh-CN"/>
              </w:rPr>
              <w:t>46</w:t>
            </w:r>
          </w:p>
        </w:tc>
        <w:tc>
          <w:tcPr>
            <w:tcW w:w="937" w:type="pct"/>
            <w:vAlign w:val="center"/>
          </w:tcPr>
          <w:p w14:paraId="7601BA05">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41</w:t>
            </w:r>
          </w:p>
        </w:tc>
        <w:tc>
          <w:tcPr>
            <w:tcW w:w="681" w:type="pct"/>
            <w:vAlign w:val="center"/>
          </w:tcPr>
          <w:p w14:paraId="3B4A426F">
            <w:pPr>
              <w:spacing w:line="360" w:lineRule="exact"/>
              <w:ind w:firstLine="0" w:firstLineChars="0"/>
              <w:jc w:val="center"/>
              <w:rPr>
                <w:bCs/>
                <w:color w:val="auto"/>
                <w:kern w:val="2"/>
                <w:sz w:val="21"/>
                <w:szCs w:val="21"/>
                <w:lang w:eastAsia="zh-CN"/>
              </w:rPr>
            </w:pPr>
            <w:r>
              <w:rPr>
                <w:bCs/>
                <w:color w:val="auto"/>
                <w:kern w:val="2"/>
                <w:sz w:val="21"/>
                <w:szCs w:val="21"/>
                <w:lang w:eastAsia="zh-CN"/>
              </w:rPr>
              <w:t>/</w:t>
            </w:r>
          </w:p>
        </w:tc>
        <w:tc>
          <w:tcPr>
            <w:tcW w:w="649" w:type="pct"/>
            <w:vAlign w:val="center"/>
          </w:tcPr>
          <w:p w14:paraId="2AE37677">
            <w:pPr>
              <w:spacing w:line="360" w:lineRule="exact"/>
              <w:ind w:firstLine="0" w:firstLineChars="0"/>
              <w:jc w:val="center"/>
              <w:rPr>
                <w:bCs/>
                <w:color w:val="auto"/>
                <w:kern w:val="2"/>
                <w:sz w:val="21"/>
                <w:szCs w:val="21"/>
                <w:lang w:eastAsia="zh-CN"/>
              </w:rPr>
            </w:pPr>
            <w:r>
              <w:rPr>
                <w:bCs/>
                <w:color w:val="auto"/>
                <w:kern w:val="2"/>
                <w:sz w:val="21"/>
                <w:szCs w:val="21"/>
                <w:lang w:eastAsia="zh-CN"/>
              </w:rPr>
              <w:t>/</w:t>
            </w:r>
          </w:p>
        </w:tc>
      </w:tr>
      <w:tr w14:paraId="273F5F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025" w:type="pct"/>
            <w:vAlign w:val="center"/>
          </w:tcPr>
          <w:p w14:paraId="2518FD6A">
            <w:pPr>
              <w:spacing w:line="360" w:lineRule="exact"/>
              <w:ind w:firstLine="0" w:firstLineChars="0"/>
              <w:jc w:val="center"/>
              <w:rPr>
                <w:color w:val="auto"/>
                <w:kern w:val="2"/>
                <w:sz w:val="21"/>
                <w:szCs w:val="21"/>
                <w:lang w:eastAsia="zh-CN"/>
              </w:rPr>
            </w:pPr>
            <w:r>
              <w:rPr>
                <w:color w:val="auto"/>
                <w:kern w:val="2"/>
                <w:sz w:val="21"/>
                <w:szCs w:val="21"/>
                <w:lang w:eastAsia="zh-CN"/>
              </w:rPr>
              <w:t>六价铬</w:t>
            </w:r>
          </w:p>
        </w:tc>
        <w:tc>
          <w:tcPr>
            <w:tcW w:w="856" w:type="pct"/>
            <w:vAlign w:val="center"/>
          </w:tcPr>
          <w:p w14:paraId="4ABE9B4E">
            <w:pPr>
              <w:spacing w:line="360" w:lineRule="exact"/>
              <w:ind w:firstLine="0" w:firstLineChars="0"/>
              <w:jc w:val="center"/>
              <w:rPr>
                <w:bCs/>
                <w:color w:val="auto"/>
                <w:sz w:val="21"/>
                <w:szCs w:val="21"/>
                <w:lang w:eastAsia="zh-CN" w:bidi="ar"/>
              </w:rPr>
            </w:pPr>
            <w:r>
              <w:rPr>
                <w:bCs/>
                <w:color w:val="auto"/>
                <w:sz w:val="21"/>
                <w:szCs w:val="21"/>
                <w:lang w:bidi="ar"/>
              </w:rPr>
              <w:t>mg/kg</w:t>
            </w:r>
          </w:p>
        </w:tc>
        <w:tc>
          <w:tcPr>
            <w:tcW w:w="852" w:type="pct"/>
            <w:vAlign w:val="center"/>
          </w:tcPr>
          <w:p w14:paraId="0D58EA56">
            <w:pPr>
              <w:pStyle w:val="59"/>
              <w:adjustRightInd w:val="0"/>
              <w:snapToGrid w:val="0"/>
              <w:spacing w:line="360" w:lineRule="exact"/>
              <w:ind w:firstLine="0" w:firstLineChars="0"/>
              <w:rPr>
                <w:rFonts w:ascii="Times New Roman" w:hAnsi="Times New Roman"/>
                <w:color w:val="auto"/>
                <w:kern w:val="2"/>
                <w:sz w:val="21"/>
                <w:lang w:eastAsia="zh-CN"/>
              </w:rPr>
            </w:pPr>
            <w:r>
              <w:rPr>
                <w:rFonts w:hint="eastAsia" w:ascii="Times New Roman" w:hAnsi="Times New Roman"/>
                <w:color w:val="auto"/>
                <w:kern w:val="2"/>
                <w:sz w:val="21"/>
                <w:lang w:eastAsia="zh-CN"/>
              </w:rPr>
              <w:t>&lt;0.5</w:t>
            </w:r>
          </w:p>
        </w:tc>
        <w:tc>
          <w:tcPr>
            <w:tcW w:w="937" w:type="pct"/>
            <w:vAlign w:val="center"/>
          </w:tcPr>
          <w:p w14:paraId="2722A768">
            <w:pPr>
              <w:spacing w:line="360" w:lineRule="exact"/>
              <w:ind w:firstLine="0" w:firstLineChars="0"/>
              <w:jc w:val="center"/>
              <w:rPr>
                <w:bCs/>
                <w:color w:val="auto"/>
                <w:sz w:val="21"/>
                <w:szCs w:val="21"/>
                <w:lang w:eastAsia="zh-CN" w:bidi="ar"/>
              </w:rPr>
            </w:pPr>
            <w:r>
              <w:rPr>
                <w:rFonts w:hint="eastAsia"/>
                <w:color w:val="auto"/>
                <w:kern w:val="2"/>
                <w:sz w:val="21"/>
                <w:lang w:eastAsia="zh-CN"/>
              </w:rPr>
              <w:t>&lt;0.5</w:t>
            </w:r>
          </w:p>
        </w:tc>
        <w:tc>
          <w:tcPr>
            <w:tcW w:w="681" w:type="pct"/>
            <w:vAlign w:val="center"/>
          </w:tcPr>
          <w:p w14:paraId="777D032A">
            <w:pPr>
              <w:spacing w:line="360" w:lineRule="exact"/>
              <w:ind w:firstLine="0" w:firstLineChars="0"/>
              <w:jc w:val="center"/>
              <w:rPr>
                <w:bCs/>
                <w:color w:val="auto"/>
                <w:kern w:val="2"/>
                <w:sz w:val="21"/>
                <w:szCs w:val="21"/>
                <w:lang w:eastAsia="zh-CN"/>
              </w:rPr>
            </w:pPr>
            <w:r>
              <w:rPr>
                <w:bCs/>
                <w:color w:val="auto"/>
                <w:kern w:val="2"/>
                <w:sz w:val="21"/>
                <w:szCs w:val="21"/>
                <w:lang w:eastAsia="zh-CN"/>
              </w:rPr>
              <w:t>5.7</w:t>
            </w:r>
          </w:p>
        </w:tc>
        <w:tc>
          <w:tcPr>
            <w:tcW w:w="649" w:type="pct"/>
            <w:vAlign w:val="center"/>
          </w:tcPr>
          <w:p w14:paraId="11EF5FEA">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446A68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025" w:type="pct"/>
            <w:vAlign w:val="center"/>
          </w:tcPr>
          <w:p w14:paraId="452CC91C">
            <w:pPr>
              <w:spacing w:line="360" w:lineRule="exact"/>
              <w:ind w:firstLine="0" w:firstLineChars="0"/>
              <w:jc w:val="center"/>
              <w:rPr>
                <w:color w:val="auto"/>
                <w:kern w:val="2"/>
                <w:sz w:val="21"/>
                <w:szCs w:val="21"/>
                <w:lang w:eastAsia="zh-CN"/>
              </w:rPr>
            </w:pPr>
            <w:r>
              <w:rPr>
                <w:bCs/>
                <w:color w:val="auto"/>
                <w:sz w:val="21"/>
                <w:szCs w:val="21"/>
                <w:lang w:bidi="ar"/>
              </w:rPr>
              <w:t>氯乙烯</w:t>
            </w:r>
          </w:p>
        </w:tc>
        <w:tc>
          <w:tcPr>
            <w:tcW w:w="856" w:type="pct"/>
            <w:vAlign w:val="center"/>
          </w:tcPr>
          <w:p w14:paraId="622C1AE6">
            <w:pPr>
              <w:spacing w:line="360" w:lineRule="exact"/>
              <w:ind w:firstLine="0" w:firstLineChars="0"/>
              <w:jc w:val="center"/>
              <w:rPr>
                <w:color w:val="auto"/>
                <w:sz w:val="21"/>
                <w:szCs w:val="21"/>
                <w:lang w:eastAsia="zh-CN" w:bidi="ar"/>
              </w:rPr>
            </w:pPr>
            <w:r>
              <w:rPr>
                <w:color w:val="auto"/>
                <w:sz w:val="21"/>
                <w:szCs w:val="21"/>
                <w:lang w:bidi="ar"/>
              </w:rPr>
              <w:t>μg/kg</w:t>
            </w:r>
          </w:p>
        </w:tc>
        <w:tc>
          <w:tcPr>
            <w:tcW w:w="852" w:type="pct"/>
            <w:vAlign w:val="center"/>
          </w:tcPr>
          <w:p w14:paraId="5110E0B1">
            <w:pPr>
              <w:spacing w:line="360" w:lineRule="exact"/>
              <w:ind w:firstLine="0" w:firstLineChars="0"/>
              <w:jc w:val="center"/>
              <w:rPr>
                <w:bCs/>
                <w:color w:val="auto"/>
                <w:kern w:val="2"/>
                <w:sz w:val="21"/>
                <w:szCs w:val="21"/>
                <w:lang w:eastAsia="zh-CN"/>
              </w:rPr>
            </w:pPr>
            <w:r>
              <w:rPr>
                <w:bCs/>
                <w:color w:val="auto"/>
                <w:sz w:val="21"/>
                <w:szCs w:val="21"/>
                <w:lang w:eastAsia="zh-CN"/>
              </w:rPr>
              <w:t>&lt;1.5</w:t>
            </w:r>
          </w:p>
        </w:tc>
        <w:tc>
          <w:tcPr>
            <w:tcW w:w="937" w:type="pct"/>
            <w:vAlign w:val="center"/>
          </w:tcPr>
          <w:p w14:paraId="0F88B8CD">
            <w:pPr>
              <w:spacing w:line="360" w:lineRule="exact"/>
              <w:ind w:firstLine="0" w:firstLineChars="0"/>
              <w:jc w:val="center"/>
              <w:rPr>
                <w:bCs/>
                <w:color w:val="auto"/>
                <w:kern w:val="2"/>
                <w:sz w:val="21"/>
                <w:szCs w:val="21"/>
                <w:lang w:eastAsia="zh-CN"/>
              </w:rPr>
            </w:pPr>
            <w:r>
              <w:rPr>
                <w:bCs/>
                <w:color w:val="auto"/>
                <w:sz w:val="21"/>
                <w:szCs w:val="21"/>
                <w:lang w:eastAsia="zh-CN"/>
              </w:rPr>
              <w:t>&lt;1.5</w:t>
            </w:r>
          </w:p>
        </w:tc>
        <w:tc>
          <w:tcPr>
            <w:tcW w:w="681" w:type="pct"/>
            <w:vAlign w:val="center"/>
          </w:tcPr>
          <w:p w14:paraId="0B26436D">
            <w:pPr>
              <w:spacing w:line="360" w:lineRule="exact"/>
              <w:ind w:firstLine="0" w:firstLineChars="0"/>
              <w:jc w:val="center"/>
              <w:rPr>
                <w:color w:val="auto"/>
                <w:kern w:val="2"/>
                <w:sz w:val="21"/>
                <w:szCs w:val="21"/>
                <w:lang w:eastAsia="zh-CN"/>
              </w:rPr>
            </w:pPr>
            <w:r>
              <w:rPr>
                <w:color w:val="auto"/>
                <w:kern w:val="2"/>
                <w:sz w:val="21"/>
                <w:szCs w:val="21"/>
                <w:lang w:eastAsia="zh-CN"/>
              </w:rPr>
              <w:t>0.43</w:t>
            </w:r>
          </w:p>
        </w:tc>
        <w:tc>
          <w:tcPr>
            <w:tcW w:w="649" w:type="pct"/>
            <w:vAlign w:val="center"/>
          </w:tcPr>
          <w:p w14:paraId="55F573DA">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59D712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413535ED">
            <w:pPr>
              <w:spacing w:line="360" w:lineRule="exact"/>
              <w:ind w:firstLine="0" w:firstLineChars="0"/>
              <w:jc w:val="center"/>
              <w:rPr>
                <w:color w:val="auto"/>
                <w:kern w:val="2"/>
                <w:sz w:val="21"/>
                <w:szCs w:val="21"/>
                <w:lang w:eastAsia="zh-CN"/>
              </w:rPr>
            </w:pPr>
            <w:r>
              <w:rPr>
                <w:bCs/>
                <w:color w:val="auto"/>
                <w:sz w:val="21"/>
                <w:szCs w:val="21"/>
                <w:lang w:bidi="ar"/>
              </w:rPr>
              <w:t>1,1-二氯乙烯</w:t>
            </w:r>
          </w:p>
        </w:tc>
        <w:tc>
          <w:tcPr>
            <w:tcW w:w="856" w:type="pct"/>
            <w:vAlign w:val="center"/>
          </w:tcPr>
          <w:p w14:paraId="3162A981">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310D7CA0">
            <w:pPr>
              <w:spacing w:line="360" w:lineRule="exact"/>
              <w:ind w:firstLine="0" w:firstLineChars="0"/>
              <w:jc w:val="center"/>
              <w:rPr>
                <w:bCs/>
                <w:color w:val="auto"/>
                <w:kern w:val="2"/>
                <w:sz w:val="21"/>
                <w:szCs w:val="21"/>
                <w:lang w:eastAsia="zh-CN"/>
              </w:rPr>
            </w:pPr>
            <w:r>
              <w:rPr>
                <w:bCs/>
                <w:color w:val="auto"/>
                <w:sz w:val="21"/>
                <w:szCs w:val="21"/>
                <w:lang w:eastAsia="zh-CN"/>
              </w:rPr>
              <w:t>&lt;0.8</w:t>
            </w:r>
          </w:p>
        </w:tc>
        <w:tc>
          <w:tcPr>
            <w:tcW w:w="937" w:type="pct"/>
            <w:vAlign w:val="center"/>
          </w:tcPr>
          <w:p w14:paraId="6D72D9E4">
            <w:pPr>
              <w:spacing w:line="360" w:lineRule="exact"/>
              <w:ind w:firstLine="0" w:firstLineChars="0"/>
              <w:jc w:val="center"/>
              <w:rPr>
                <w:bCs/>
                <w:color w:val="auto"/>
                <w:kern w:val="2"/>
                <w:sz w:val="21"/>
                <w:szCs w:val="21"/>
                <w:lang w:eastAsia="zh-CN"/>
              </w:rPr>
            </w:pPr>
            <w:r>
              <w:rPr>
                <w:bCs/>
                <w:color w:val="auto"/>
                <w:sz w:val="21"/>
                <w:szCs w:val="21"/>
                <w:lang w:eastAsia="zh-CN"/>
              </w:rPr>
              <w:t>&lt;0.8</w:t>
            </w:r>
          </w:p>
        </w:tc>
        <w:tc>
          <w:tcPr>
            <w:tcW w:w="681" w:type="pct"/>
            <w:vAlign w:val="center"/>
          </w:tcPr>
          <w:p w14:paraId="6A1E02E0">
            <w:pPr>
              <w:spacing w:line="360" w:lineRule="exact"/>
              <w:ind w:firstLine="0" w:firstLineChars="0"/>
              <w:jc w:val="center"/>
              <w:rPr>
                <w:color w:val="auto"/>
                <w:kern w:val="2"/>
                <w:sz w:val="21"/>
                <w:szCs w:val="21"/>
                <w:lang w:eastAsia="zh-CN"/>
              </w:rPr>
            </w:pPr>
            <w:r>
              <w:rPr>
                <w:color w:val="auto"/>
                <w:kern w:val="2"/>
                <w:sz w:val="21"/>
                <w:szCs w:val="21"/>
                <w:lang w:eastAsia="zh-CN"/>
              </w:rPr>
              <w:t>66</w:t>
            </w:r>
          </w:p>
        </w:tc>
        <w:tc>
          <w:tcPr>
            <w:tcW w:w="649" w:type="pct"/>
            <w:vAlign w:val="center"/>
          </w:tcPr>
          <w:p w14:paraId="1C613FBE">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081E58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2AFBCD5B">
            <w:pPr>
              <w:spacing w:line="360" w:lineRule="exact"/>
              <w:ind w:firstLine="0" w:firstLineChars="0"/>
              <w:jc w:val="center"/>
              <w:rPr>
                <w:color w:val="auto"/>
                <w:kern w:val="2"/>
                <w:sz w:val="21"/>
                <w:szCs w:val="21"/>
                <w:lang w:eastAsia="zh-CN"/>
              </w:rPr>
            </w:pPr>
            <w:r>
              <w:rPr>
                <w:bCs/>
                <w:color w:val="auto"/>
                <w:sz w:val="21"/>
                <w:szCs w:val="21"/>
                <w:lang w:bidi="ar"/>
              </w:rPr>
              <w:t>二氯甲烷</w:t>
            </w:r>
          </w:p>
        </w:tc>
        <w:tc>
          <w:tcPr>
            <w:tcW w:w="856" w:type="pct"/>
            <w:vAlign w:val="center"/>
          </w:tcPr>
          <w:p w14:paraId="1901D575">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7666A239">
            <w:pPr>
              <w:spacing w:line="360" w:lineRule="exact"/>
              <w:ind w:firstLine="0" w:firstLineChars="0"/>
              <w:jc w:val="center"/>
              <w:rPr>
                <w:bCs/>
                <w:color w:val="auto"/>
                <w:kern w:val="2"/>
                <w:sz w:val="21"/>
                <w:szCs w:val="21"/>
                <w:lang w:eastAsia="zh-CN"/>
              </w:rPr>
            </w:pPr>
            <w:r>
              <w:rPr>
                <w:bCs/>
                <w:color w:val="auto"/>
                <w:sz w:val="21"/>
                <w:szCs w:val="21"/>
                <w:lang w:eastAsia="zh-CN"/>
              </w:rPr>
              <w:t>&lt;2.6</w:t>
            </w:r>
          </w:p>
        </w:tc>
        <w:tc>
          <w:tcPr>
            <w:tcW w:w="937" w:type="pct"/>
            <w:vAlign w:val="center"/>
          </w:tcPr>
          <w:p w14:paraId="5A6A51CD">
            <w:pPr>
              <w:spacing w:line="360" w:lineRule="exact"/>
              <w:ind w:firstLine="0" w:firstLineChars="0"/>
              <w:jc w:val="center"/>
              <w:rPr>
                <w:bCs/>
                <w:color w:val="auto"/>
                <w:kern w:val="2"/>
                <w:sz w:val="21"/>
                <w:szCs w:val="21"/>
                <w:lang w:eastAsia="zh-CN"/>
              </w:rPr>
            </w:pPr>
            <w:r>
              <w:rPr>
                <w:bCs/>
                <w:color w:val="auto"/>
                <w:sz w:val="21"/>
                <w:szCs w:val="21"/>
                <w:lang w:eastAsia="zh-CN"/>
              </w:rPr>
              <w:t>&lt;2.6</w:t>
            </w:r>
          </w:p>
        </w:tc>
        <w:tc>
          <w:tcPr>
            <w:tcW w:w="681" w:type="pct"/>
            <w:vAlign w:val="center"/>
          </w:tcPr>
          <w:p w14:paraId="3BD1114C">
            <w:pPr>
              <w:spacing w:line="360" w:lineRule="exact"/>
              <w:ind w:firstLine="0" w:firstLineChars="0"/>
              <w:jc w:val="center"/>
              <w:rPr>
                <w:color w:val="auto"/>
                <w:kern w:val="2"/>
                <w:sz w:val="21"/>
                <w:szCs w:val="21"/>
                <w:lang w:eastAsia="zh-CN"/>
              </w:rPr>
            </w:pPr>
            <w:r>
              <w:rPr>
                <w:color w:val="auto"/>
                <w:kern w:val="2"/>
                <w:sz w:val="21"/>
                <w:szCs w:val="21"/>
                <w:lang w:eastAsia="zh-CN"/>
              </w:rPr>
              <w:t>616</w:t>
            </w:r>
          </w:p>
        </w:tc>
        <w:tc>
          <w:tcPr>
            <w:tcW w:w="649" w:type="pct"/>
            <w:vAlign w:val="center"/>
          </w:tcPr>
          <w:p w14:paraId="5E9152B2">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4B889A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0F33E8D4">
            <w:pPr>
              <w:spacing w:line="360" w:lineRule="exact"/>
              <w:ind w:firstLine="0" w:firstLineChars="0"/>
              <w:jc w:val="center"/>
              <w:rPr>
                <w:color w:val="auto"/>
                <w:kern w:val="2"/>
                <w:sz w:val="21"/>
                <w:szCs w:val="21"/>
                <w:lang w:eastAsia="zh-CN"/>
              </w:rPr>
            </w:pPr>
            <w:r>
              <w:rPr>
                <w:bCs/>
                <w:color w:val="auto"/>
                <w:sz w:val="21"/>
                <w:szCs w:val="21"/>
                <w:lang w:bidi="ar"/>
              </w:rPr>
              <w:t>反-1,2-二氯乙烯</w:t>
            </w:r>
          </w:p>
        </w:tc>
        <w:tc>
          <w:tcPr>
            <w:tcW w:w="856" w:type="pct"/>
            <w:vAlign w:val="center"/>
          </w:tcPr>
          <w:p w14:paraId="5577D791">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7195CB9C">
            <w:pPr>
              <w:spacing w:line="360" w:lineRule="exact"/>
              <w:ind w:firstLine="0" w:firstLineChars="0"/>
              <w:jc w:val="center"/>
              <w:rPr>
                <w:bCs/>
                <w:color w:val="auto"/>
                <w:kern w:val="2"/>
                <w:sz w:val="21"/>
                <w:szCs w:val="21"/>
                <w:lang w:eastAsia="zh-CN"/>
              </w:rPr>
            </w:pPr>
            <w:r>
              <w:rPr>
                <w:bCs/>
                <w:color w:val="auto"/>
                <w:sz w:val="21"/>
                <w:szCs w:val="21"/>
                <w:lang w:eastAsia="zh-CN"/>
              </w:rPr>
              <w:t>&lt;0.9</w:t>
            </w:r>
          </w:p>
        </w:tc>
        <w:tc>
          <w:tcPr>
            <w:tcW w:w="937" w:type="pct"/>
            <w:vAlign w:val="center"/>
          </w:tcPr>
          <w:p w14:paraId="1AB11C21">
            <w:pPr>
              <w:spacing w:line="360" w:lineRule="exact"/>
              <w:ind w:firstLine="0" w:firstLineChars="0"/>
              <w:jc w:val="center"/>
              <w:rPr>
                <w:bCs/>
                <w:color w:val="auto"/>
                <w:kern w:val="2"/>
                <w:sz w:val="21"/>
                <w:szCs w:val="21"/>
                <w:lang w:eastAsia="zh-CN"/>
              </w:rPr>
            </w:pPr>
            <w:r>
              <w:rPr>
                <w:bCs/>
                <w:color w:val="auto"/>
                <w:sz w:val="21"/>
                <w:szCs w:val="21"/>
                <w:lang w:eastAsia="zh-CN"/>
              </w:rPr>
              <w:t>&lt;0.9</w:t>
            </w:r>
          </w:p>
        </w:tc>
        <w:tc>
          <w:tcPr>
            <w:tcW w:w="681" w:type="pct"/>
            <w:vAlign w:val="center"/>
          </w:tcPr>
          <w:p w14:paraId="1790EC97">
            <w:pPr>
              <w:spacing w:line="360" w:lineRule="exact"/>
              <w:ind w:firstLine="0" w:firstLineChars="0"/>
              <w:jc w:val="center"/>
              <w:rPr>
                <w:color w:val="auto"/>
                <w:kern w:val="2"/>
                <w:sz w:val="21"/>
                <w:szCs w:val="21"/>
                <w:lang w:eastAsia="zh-CN"/>
              </w:rPr>
            </w:pPr>
            <w:r>
              <w:rPr>
                <w:color w:val="auto"/>
                <w:kern w:val="2"/>
                <w:sz w:val="21"/>
                <w:szCs w:val="21"/>
                <w:lang w:eastAsia="zh-CN"/>
              </w:rPr>
              <w:t>54</w:t>
            </w:r>
          </w:p>
        </w:tc>
        <w:tc>
          <w:tcPr>
            <w:tcW w:w="649" w:type="pct"/>
            <w:vAlign w:val="center"/>
          </w:tcPr>
          <w:p w14:paraId="2DD12516">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67A5D1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52A4B453">
            <w:pPr>
              <w:spacing w:line="360" w:lineRule="exact"/>
              <w:ind w:firstLine="0" w:firstLineChars="0"/>
              <w:jc w:val="center"/>
              <w:rPr>
                <w:color w:val="auto"/>
                <w:kern w:val="2"/>
                <w:sz w:val="21"/>
                <w:szCs w:val="21"/>
                <w:lang w:eastAsia="zh-CN"/>
              </w:rPr>
            </w:pPr>
            <w:r>
              <w:rPr>
                <w:bCs/>
                <w:color w:val="auto"/>
                <w:sz w:val="21"/>
                <w:szCs w:val="21"/>
                <w:lang w:bidi="ar"/>
              </w:rPr>
              <w:t>1,1-二氯乙烷</w:t>
            </w:r>
          </w:p>
        </w:tc>
        <w:tc>
          <w:tcPr>
            <w:tcW w:w="856" w:type="pct"/>
            <w:vAlign w:val="center"/>
          </w:tcPr>
          <w:p w14:paraId="13A6BD6E">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7EBDE04D">
            <w:pPr>
              <w:spacing w:line="360" w:lineRule="exact"/>
              <w:ind w:firstLine="0" w:firstLineChars="0"/>
              <w:jc w:val="center"/>
              <w:rPr>
                <w:bCs/>
                <w:color w:val="auto"/>
                <w:kern w:val="2"/>
                <w:sz w:val="21"/>
                <w:szCs w:val="21"/>
                <w:lang w:eastAsia="zh-CN"/>
              </w:rPr>
            </w:pPr>
            <w:r>
              <w:rPr>
                <w:bCs/>
                <w:color w:val="auto"/>
                <w:sz w:val="21"/>
                <w:szCs w:val="21"/>
                <w:lang w:eastAsia="zh-CN"/>
              </w:rPr>
              <w:t>&lt;</w:t>
            </w:r>
            <w:r>
              <w:rPr>
                <w:rFonts w:hint="eastAsia"/>
                <w:bCs/>
                <w:color w:val="auto"/>
                <w:sz w:val="21"/>
                <w:szCs w:val="21"/>
                <w:lang w:eastAsia="zh-CN"/>
              </w:rPr>
              <w:t>1.6</w:t>
            </w:r>
          </w:p>
        </w:tc>
        <w:tc>
          <w:tcPr>
            <w:tcW w:w="937" w:type="pct"/>
            <w:vAlign w:val="center"/>
          </w:tcPr>
          <w:p w14:paraId="5552E4C7">
            <w:pPr>
              <w:spacing w:line="360" w:lineRule="exact"/>
              <w:ind w:firstLine="0" w:firstLineChars="0"/>
              <w:jc w:val="center"/>
              <w:rPr>
                <w:bCs/>
                <w:color w:val="auto"/>
                <w:kern w:val="2"/>
                <w:sz w:val="21"/>
                <w:szCs w:val="21"/>
                <w:lang w:eastAsia="zh-CN"/>
              </w:rPr>
            </w:pPr>
            <w:r>
              <w:rPr>
                <w:bCs/>
                <w:color w:val="auto"/>
                <w:sz w:val="21"/>
                <w:szCs w:val="21"/>
                <w:lang w:eastAsia="zh-CN"/>
              </w:rPr>
              <w:t>&lt;</w:t>
            </w:r>
            <w:r>
              <w:rPr>
                <w:rFonts w:hint="eastAsia"/>
                <w:bCs/>
                <w:color w:val="auto"/>
                <w:sz w:val="21"/>
                <w:szCs w:val="21"/>
                <w:lang w:eastAsia="zh-CN"/>
              </w:rPr>
              <w:t>1.6</w:t>
            </w:r>
          </w:p>
        </w:tc>
        <w:tc>
          <w:tcPr>
            <w:tcW w:w="681" w:type="pct"/>
            <w:vAlign w:val="center"/>
          </w:tcPr>
          <w:p w14:paraId="681F9B67">
            <w:pPr>
              <w:spacing w:line="360" w:lineRule="exact"/>
              <w:ind w:firstLine="0" w:firstLineChars="0"/>
              <w:jc w:val="center"/>
              <w:rPr>
                <w:color w:val="auto"/>
                <w:kern w:val="2"/>
                <w:sz w:val="21"/>
                <w:szCs w:val="21"/>
                <w:lang w:eastAsia="zh-CN"/>
              </w:rPr>
            </w:pPr>
            <w:r>
              <w:rPr>
                <w:color w:val="auto"/>
                <w:kern w:val="2"/>
                <w:sz w:val="21"/>
                <w:szCs w:val="21"/>
                <w:lang w:eastAsia="zh-CN"/>
              </w:rPr>
              <w:t>9</w:t>
            </w:r>
          </w:p>
        </w:tc>
        <w:tc>
          <w:tcPr>
            <w:tcW w:w="649" w:type="pct"/>
            <w:vAlign w:val="center"/>
          </w:tcPr>
          <w:p w14:paraId="1F99BAF3">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024950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5F6D5612">
            <w:pPr>
              <w:spacing w:line="360" w:lineRule="exact"/>
              <w:ind w:firstLine="0" w:firstLineChars="0"/>
              <w:jc w:val="center"/>
              <w:rPr>
                <w:color w:val="auto"/>
                <w:kern w:val="2"/>
                <w:sz w:val="21"/>
                <w:szCs w:val="21"/>
                <w:lang w:eastAsia="zh-CN"/>
              </w:rPr>
            </w:pPr>
            <w:r>
              <w:rPr>
                <w:bCs/>
                <w:color w:val="auto"/>
                <w:sz w:val="21"/>
                <w:szCs w:val="21"/>
                <w:lang w:bidi="ar"/>
              </w:rPr>
              <w:t>顺-1,2-二氯乙烯</w:t>
            </w:r>
          </w:p>
        </w:tc>
        <w:tc>
          <w:tcPr>
            <w:tcW w:w="856" w:type="pct"/>
            <w:vAlign w:val="center"/>
          </w:tcPr>
          <w:p w14:paraId="008BD2C6">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0F21AE6E">
            <w:pPr>
              <w:spacing w:line="360" w:lineRule="exact"/>
              <w:ind w:firstLine="0" w:firstLineChars="0"/>
              <w:jc w:val="center"/>
              <w:rPr>
                <w:bCs/>
                <w:color w:val="auto"/>
                <w:kern w:val="2"/>
                <w:sz w:val="21"/>
                <w:szCs w:val="21"/>
                <w:lang w:eastAsia="zh-CN"/>
              </w:rPr>
            </w:pPr>
            <w:r>
              <w:rPr>
                <w:bCs/>
                <w:color w:val="auto"/>
                <w:sz w:val="21"/>
                <w:szCs w:val="21"/>
                <w:lang w:eastAsia="zh-CN"/>
              </w:rPr>
              <w:t>&lt;0.9</w:t>
            </w:r>
          </w:p>
        </w:tc>
        <w:tc>
          <w:tcPr>
            <w:tcW w:w="937" w:type="pct"/>
            <w:vAlign w:val="center"/>
          </w:tcPr>
          <w:p w14:paraId="1A2D63CB">
            <w:pPr>
              <w:spacing w:line="360" w:lineRule="exact"/>
              <w:ind w:firstLine="0" w:firstLineChars="0"/>
              <w:jc w:val="center"/>
              <w:rPr>
                <w:bCs/>
                <w:color w:val="auto"/>
                <w:kern w:val="2"/>
                <w:sz w:val="21"/>
                <w:szCs w:val="21"/>
                <w:lang w:eastAsia="zh-CN"/>
              </w:rPr>
            </w:pPr>
            <w:r>
              <w:rPr>
                <w:bCs/>
                <w:color w:val="auto"/>
                <w:sz w:val="21"/>
                <w:szCs w:val="21"/>
                <w:lang w:eastAsia="zh-CN"/>
              </w:rPr>
              <w:t>&lt;0.9</w:t>
            </w:r>
          </w:p>
        </w:tc>
        <w:tc>
          <w:tcPr>
            <w:tcW w:w="681" w:type="pct"/>
            <w:vAlign w:val="center"/>
          </w:tcPr>
          <w:p w14:paraId="5A5A19B4">
            <w:pPr>
              <w:spacing w:line="360" w:lineRule="exact"/>
              <w:ind w:firstLine="0" w:firstLineChars="0"/>
              <w:jc w:val="center"/>
              <w:rPr>
                <w:color w:val="auto"/>
                <w:kern w:val="2"/>
                <w:sz w:val="21"/>
                <w:szCs w:val="21"/>
                <w:lang w:eastAsia="zh-CN"/>
              </w:rPr>
            </w:pPr>
            <w:r>
              <w:rPr>
                <w:color w:val="auto"/>
                <w:kern w:val="2"/>
                <w:sz w:val="21"/>
                <w:szCs w:val="21"/>
                <w:lang w:eastAsia="zh-CN"/>
              </w:rPr>
              <w:t>596</w:t>
            </w:r>
          </w:p>
        </w:tc>
        <w:tc>
          <w:tcPr>
            <w:tcW w:w="649" w:type="pct"/>
            <w:vAlign w:val="center"/>
          </w:tcPr>
          <w:p w14:paraId="4D99045D">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3556C7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51A53414">
            <w:pPr>
              <w:spacing w:line="360" w:lineRule="exact"/>
              <w:ind w:firstLine="0" w:firstLineChars="0"/>
              <w:jc w:val="center"/>
              <w:rPr>
                <w:color w:val="auto"/>
                <w:kern w:val="2"/>
                <w:sz w:val="21"/>
                <w:szCs w:val="21"/>
                <w:lang w:eastAsia="zh-CN"/>
              </w:rPr>
            </w:pPr>
            <w:r>
              <w:rPr>
                <w:bCs/>
                <w:color w:val="auto"/>
                <w:sz w:val="21"/>
                <w:szCs w:val="21"/>
                <w:lang w:bidi="ar"/>
              </w:rPr>
              <w:t>氯仿</w:t>
            </w:r>
          </w:p>
        </w:tc>
        <w:tc>
          <w:tcPr>
            <w:tcW w:w="856" w:type="pct"/>
            <w:vAlign w:val="center"/>
          </w:tcPr>
          <w:p w14:paraId="49CBB5D7">
            <w:pPr>
              <w:spacing w:line="360" w:lineRule="exact"/>
              <w:ind w:firstLine="0" w:firstLineChars="0"/>
              <w:jc w:val="center"/>
              <w:rPr>
                <w:color w:val="auto"/>
                <w:sz w:val="21"/>
                <w:szCs w:val="21"/>
                <w:lang w:eastAsia="zh-CN" w:bidi="ar"/>
              </w:rPr>
            </w:pPr>
            <w:r>
              <w:rPr>
                <w:color w:val="auto"/>
                <w:sz w:val="21"/>
                <w:szCs w:val="21"/>
                <w:lang w:bidi="ar"/>
              </w:rPr>
              <w:t>μg/kg</w:t>
            </w:r>
          </w:p>
        </w:tc>
        <w:tc>
          <w:tcPr>
            <w:tcW w:w="852" w:type="pct"/>
            <w:vAlign w:val="center"/>
          </w:tcPr>
          <w:p w14:paraId="270BCA08">
            <w:pPr>
              <w:spacing w:line="360" w:lineRule="exact"/>
              <w:ind w:firstLine="0" w:firstLineChars="0"/>
              <w:jc w:val="center"/>
              <w:rPr>
                <w:bCs/>
                <w:color w:val="auto"/>
                <w:kern w:val="2"/>
                <w:sz w:val="21"/>
                <w:szCs w:val="21"/>
                <w:lang w:eastAsia="zh-CN"/>
              </w:rPr>
            </w:pPr>
            <w:r>
              <w:rPr>
                <w:bCs/>
                <w:color w:val="auto"/>
                <w:sz w:val="21"/>
                <w:szCs w:val="21"/>
                <w:lang w:eastAsia="zh-CN"/>
              </w:rPr>
              <w:t>&lt;1.5</w:t>
            </w:r>
          </w:p>
        </w:tc>
        <w:tc>
          <w:tcPr>
            <w:tcW w:w="937" w:type="pct"/>
            <w:vAlign w:val="center"/>
          </w:tcPr>
          <w:p w14:paraId="0A524EFB">
            <w:pPr>
              <w:spacing w:line="360" w:lineRule="exact"/>
              <w:ind w:firstLine="0" w:firstLineChars="0"/>
              <w:jc w:val="center"/>
              <w:rPr>
                <w:bCs/>
                <w:color w:val="auto"/>
                <w:kern w:val="2"/>
                <w:sz w:val="21"/>
                <w:szCs w:val="21"/>
                <w:lang w:eastAsia="zh-CN"/>
              </w:rPr>
            </w:pPr>
            <w:r>
              <w:rPr>
                <w:bCs/>
                <w:color w:val="auto"/>
                <w:sz w:val="21"/>
                <w:szCs w:val="21"/>
                <w:lang w:eastAsia="zh-CN"/>
              </w:rPr>
              <w:t>&lt;1.5</w:t>
            </w:r>
          </w:p>
        </w:tc>
        <w:tc>
          <w:tcPr>
            <w:tcW w:w="681" w:type="pct"/>
            <w:vAlign w:val="center"/>
          </w:tcPr>
          <w:p w14:paraId="12AC9DE5">
            <w:pPr>
              <w:spacing w:line="360" w:lineRule="exact"/>
              <w:ind w:firstLine="0" w:firstLineChars="0"/>
              <w:jc w:val="center"/>
              <w:rPr>
                <w:color w:val="auto"/>
                <w:kern w:val="2"/>
                <w:sz w:val="21"/>
                <w:szCs w:val="21"/>
                <w:lang w:eastAsia="zh-CN"/>
              </w:rPr>
            </w:pPr>
            <w:r>
              <w:rPr>
                <w:color w:val="auto"/>
                <w:kern w:val="2"/>
                <w:sz w:val="21"/>
                <w:szCs w:val="21"/>
                <w:lang w:eastAsia="zh-CN"/>
              </w:rPr>
              <w:t>0.9</w:t>
            </w:r>
          </w:p>
        </w:tc>
        <w:tc>
          <w:tcPr>
            <w:tcW w:w="649" w:type="pct"/>
            <w:vAlign w:val="center"/>
          </w:tcPr>
          <w:p w14:paraId="03322234">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0790D5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5D2ADD2E">
            <w:pPr>
              <w:spacing w:line="360" w:lineRule="exact"/>
              <w:ind w:firstLine="0" w:firstLineChars="0"/>
              <w:jc w:val="center"/>
              <w:rPr>
                <w:color w:val="auto"/>
                <w:kern w:val="2"/>
                <w:sz w:val="21"/>
                <w:szCs w:val="21"/>
                <w:lang w:eastAsia="zh-CN"/>
              </w:rPr>
            </w:pPr>
            <w:r>
              <w:rPr>
                <w:bCs/>
                <w:color w:val="auto"/>
                <w:sz w:val="21"/>
                <w:szCs w:val="21"/>
                <w:lang w:bidi="ar"/>
              </w:rPr>
              <w:t>1,1,1-三氯乙烷</w:t>
            </w:r>
          </w:p>
        </w:tc>
        <w:tc>
          <w:tcPr>
            <w:tcW w:w="856" w:type="pct"/>
            <w:vAlign w:val="center"/>
          </w:tcPr>
          <w:p w14:paraId="50740680">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0E2A3FB5">
            <w:pPr>
              <w:spacing w:line="360" w:lineRule="exact"/>
              <w:ind w:firstLine="0" w:firstLineChars="0"/>
              <w:jc w:val="center"/>
              <w:rPr>
                <w:bCs/>
                <w:color w:val="auto"/>
                <w:kern w:val="2"/>
                <w:sz w:val="21"/>
                <w:szCs w:val="21"/>
                <w:lang w:eastAsia="zh-CN"/>
              </w:rPr>
            </w:pPr>
            <w:r>
              <w:rPr>
                <w:bCs/>
                <w:color w:val="auto"/>
                <w:sz w:val="21"/>
                <w:szCs w:val="21"/>
                <w:lang w:eastAsia="zh-CN"/>
              </w:rPr>
              <w:t>&lt;1.1</w:t>
            </w:r>
          </w:p>
        </w:tc>
        <w:tc>
          <w:tcPr>
            <w:tcW w:w="937" w:type="pct"/>
            <w:vAlign w:val="center"/>
          </w:tcPr>
          <w:p w14:paraId="05DAC91E">
            <w:pPr>
              <w:spacing w:line="360" w:lineRule="exact"/>
              <w:ind w:firstLine="0" w:firstLineChars="0"/>
              <w:jc w:val="center"/>
              <w:rPr>
                <w:bCs/>
                <w:color w:val="auto"/>
                <w:kern w:val="2"/>
                <w:sz w:val="21"/>
                <w:szCs w:val="21"/>
                <w:lang w:eastAsia="zh-CN"/>
              </w:rPr>
            </w:pPr>
            <w:r>
              <w:rPr>
                <w:bCs/>
                <w:color w:val="auto"/>
                <w:sz w:val="21"/>
                <w:szCs w:val="21"/>
                <w:lang w:eastAsia="zh-CN"/>
              </w:rPr>
              <w:t>&lt;1.1</w:t>
            </w:r>
          </w:p>
        </w:tc>
        <w:tc>
          <w:tcPr>
            <w:tcW w:w="681" w:type="pct"/>
            <w:vAlign w:val="center"/>
          </w:tcPr>
          <w:p w14:paraId="35622684">
            <w:pPr>
              <w:spacing w:line="360" w:lineRule="exact"/>
              <w:ind w:firstLine="0" w:firstLineChars="0"/>
              <w:jc w:val="center"/>
              <w:rPr>
                <w:color w:val="auto"/>
                <w:kern w:val="2"/>
                <w:sz w:val="21"/>
                <w:szCs w:val="21"/>
                <w:lang w:eastAsia="zh-CN"/>
              </w:rPr>
            </w:pPr>
            <w:r>
              <w:rPr>
                <w:color w:val="auto"/>
                <w:kern w:val="2"/>
                <w:sz w:val="21"/>
                <w:szCs w:val="21"/>
                <w:lang w:eastAsia="zh-CN"/>
              </w:rPr>
              <w:t>840</w:t>
            </w:r>
          </w:p>
        </w:tc>
        <w:tc>
          <w:tcPr>
            <w:tcW w:w="649" w:type="pct"/>
            <w:vAlign w:val="center"/>
          </w:tcPr>
          <w:p w14:paraId="116C6CA6">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1356A4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5A68D2DA">
            <w:pPr>
              <w:spacing w:line="360" w:lineRule="exact"/>
              <w:ind w:firstLine="0" w:firstLineChars="0"/>
              <w:jc w:val="center"/>
              <w:rPr>
                <w:color w:val="auto"/>
                <w:kern w:val="2"/>
                <w:sz w:val="21"/>
                <w:szCs w:val="21"/>
                <w:lang w:eastAsia="zh-CN"/>
              </w:rPr>
            </w:pPr>
            <w:r>
              <w:rPr>
                <w:bCs/>
                <w:color w:val="auto"/>
                <w:sz w:val="21"/>
                <w:szCs w:val="21"/>
                <w:lang w:bidi="ar"/>
              </w:rPr>
              <w:t>四氯化碳</w:t>
            </w:r>
          </w:p>
        </w:tc>
        <w:tc>
          <w:tcPr>
            <w:tcW w:w="856" w:type="pct"/>
            <w:vAlign w:val="center"/>
          </w:tcPr>
          <w:p w14:paraId="026DDA0E">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4B52EAEE">
            <w:pPr>
              <w:spacing w:line="360" w:lineRule="exact"/>
              <w:ind w:firstLine="0" w:firstLineChars="0"/>
              <w:jc w:val="center"/>
              <w:rPr>
                <w:bCs/>
                <w:color w:val="auto"/>
                <w:kern w:val="2"/>
                <w:sz w:val="21"/>
                <w:szCs w:val="21"/>
                <w:lang w:eastAsia="zh-CN"/>
              </w:rPr>
            </w:pPr>
            <w:r>
              <w:rPr>
                <w:bCs/>
                <w:color w:val="auto"/>
                <w:sz w:val="21"/>
                <w:szCs w:val="21"/>
                <w:lang w:eastAsia="zh-CN"/>
              </w:rPr>
              <w:t>&lt;2.1</w:t>
            </w:r>
          </w:p>
        </w:tc>
        <w:tc>
          <w:tcPr>
            <w:tcW w:w="937" w:type="pct"/>
            <w:vAlign w:val="center"/>
          </w:tcPr>
          <w:p w14:paraId="470B8DDF">
            <w:pPr>
              <w:spacing w:line="360" w:lineRule="exact"/>
              <w:ind w:firstLine="0" w:firstLineChars="0"/>
              <w:jc w:val="center"/>
              <w:rPr>
                <w:bCs/>
                <w:color w:val="auto"/>
                <w:kern w:val="2"/>
                <w:sz w:val="21"/>
                <w:szCs w:val="21"/>
                <w:lang w:eastAsia="zh-CN"/>
              </w:rPr>
            </w:pPr>
            <w:r>
              <w:rPr>
                <w:bCs/>
                <w:color w:val="auto"/>
                <w:sz w:val="21"/>
                <w:szCs w:val="21"/>
                <w:lang w:eastAsia="zh-CN"/>
              </w:rPr>
              <w:t>&lt;2.1</w:t>
            </w:r>
          </w:p>
        </w:tc>
        <w:tc>
          <w:tcPr>
            <w:tcW w:w="681" w:type="pct"/>
            <w:vAlign w:val="center"/>
          </w:tcPr>
          <w:p w14:paraId="214E7396">
            <w:pPr>
              <w:spacing w:line="360" w:lineRule="exact"/>
              <w:ind w:firstLine="0" w:firstLineChars="0"/>
              <w:jc w:val="center"/>
              <w:rPr>
                <w:color w:val="auto"/>
                <w:kern w:val="2"/>
                <w:sz w:val="21"/>
                <w:szCs w:val="21"/>
                <w:lang w:eastAsia="zh-CN"/>
              </w:rPr>
            </w:pPr>
            <w:r>
              <w:rPr>
                <w:bCs/>
                <w:color w:val="auto"/>
                <w:sz w:val="21"/>
                <w:szCs w:val="21"/>
              </w:rPr>
              <w:t>2.8</w:t>
            </w:r>
          </w:p>
        </w:tc>
        <w:tc>
          <w:tcPr>
            <w:tcW w:w="649" w:type="pct"/>
            <w:vAlign w:val="center"/>
          </w:tcPr>
          <w:p w14:paraId="59B51795">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304013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7DDF1513">
            <w:pPr>
              <w:spacing w:line="360" w:lineRule="exact"/>
              <w:ind w:firstLine="0" w:firstLineChars="0"/>
              <w:jc w:val="center"/>
              <w:rPr>
                <w:color w:val="auto"/>
                <w:kern w:val="2"/>
                <w:sz w:val="21"/>
                <w:szCs w:val="21"/>
                <w:lang w:eastAsia="zh-CN"/>
              </w:rPr>
            </w:pPr>
            <w:r>
              <w:rPr>
                <w:bCs/>
                <w:color w:val="auto"/>
                <w:sz w:val="21"/>
                <w:szCs w:val="21"/>
                <w:lang w:bidi="ar"/>
              </w:rPr>
              <w:t>1,2-二氯乙烷</w:t>
            </w:r>
          </w:p>
        </w:tc>
        <w:tc>
          <w:tcPr>
            <w:tcW w:w="856" w:type="pct"/>
            <w:vAlign w:val="center"/>
          </w:tcPr>
          <w:p w14:paraId="7238821F">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7CE4C1CA">
            <w:pPr>
              <w:spacing w:line="360" w:lineRule="exact"/>
              <w:ind w:firstLine="0" w:firstLineChars="0"/>
              <w:jc w:val="center"/>
              <w:rPr>
                <w:bCs/>
                <w:color w:val="auto"/>
                <w:kern w:val="2"/>
                <w:sz w:val="21"/>
                <w:szCs w:val="21"/>
                <w:lang w:eastAsia="zh-CN"/>
              </w:rPr>
            </w:pPr>
            <w:r>
              <w:rPr>
                <w:bCs/>
                <w:color w:val="auto"/>
                <w:sz w:val="21"/>
                <w:szCs w:val="21"/>
                <w:lang w:eastAsia="zh-CN"/>
              </w:rPr>
              <w:t>&lt;1.</w:t>
            </w:r>
            <w:r>
              <w:rPr>
                <w:rFonts w:hint="eastAsia"/>
                <w:bCs/>
                <w:color w:val="auto"/>
                <w:sz w:val="21"/>
                <w:szCs w:val="21"/>
                <w:lang w:eastAsia="zh-CN"/>
              </w:rPr>
              <w:t>9</w:t>
            </w:r>
          </w:p>
        </w:tc>
        <w:tc>
          <w:tcPr>
            <w:tcW w:w="937" w:type="pct"/>
            <w:vAlign w:val="center"/>
          </w:tcPr>
          <w:p w14:paraId="6EEB5D30">
            <w:pPr>
              <w:spacing w:line="360" w:lineRule="exact"/>
              <w:ind w:firstLine="0" w:firstLineChars="0"/>
              <w:jc w:val="center"/>
              <w:rPr>
                <w:bCs/>
                <w:color w:val="auto"/>
                <w:kern w:val="2"/>
                <w:sz w:val="21"/>
                <w:szCs w:val="21"/>
                <w:lang w:eastAsia="zh-CN"/>
              </w:rPr>
            </w:pPr>
            <w:r>
              <w:rPr>
                <w:bCs/>
                <w:color w:val="auto"/>
                <w:sz w:val="21"/>
                <w:szCs w:val="21"/>
                <w:lang w:eastAsia="zh-CN"/>
              </w:rPr>
              <w:t>&lt;1.</w:t>
            </w:r>
            <w:r>
              <w:rPr>
                <w:rFonts w:hint="eastAsia"/>
                <w:bCs/>
                <w:color w:val="auto"/>
                <w:sz w:val="21"/>
                <w:szCs w:val="21"/>
                <w:lang w:eastAsia="zh-CN"/>
              </w:rPr>
              <w:t>9</w:t>
            </w:r>
          </w:p>
        </w:tc>
        <w:tc>
          <w:tcPr>
            <w:tcW w:w="681" w:type="pct"/>
            <w:vAlign w:val="center"/>
          </w:tcPr>
          <w:p w14:paraId="5662EF8D">
            <w:pPr>
              <w:spacing w:line="360" w:lineRule="exact"/>
              <w:ind w:firstLine="0" w:firstLineChars="0"/>
              <w:jc w:val="center"/>
              <w:rPr>
                <w:color w:val="auto"/>
                <w:kern w:val="2"/>
                <w:sz w:val="21"/>
                <w:szCs w:val="21"/>
                <w:lang w:eastAsia="zh-CN"/>
              </w:rPr>
            </w:pPr>
            <w:r>
              <w:rPr>
                <w:color w:val="auto"/>
                <w:kern w:val="2"/>
                <w:sz w:val="21"/>
                <w:szCs w:val="21"/>
                <w:lang w:eastAsia="zh-CN"/>
              </w:rPr>
              <w:t>5</w:t>
            </w:r>
          </w:p>
        </w:tc>
        <w:tc>
          <w:tcPr>
            <w:tcW w:w="649" w:type="pct"/>
            <w:vAlign w:val="center"/>
          </w:tcPr>
          <w:p w14:paraId="2C8CCA77">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429AC6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25404CB0">
            <w:pPr>
              <w:spacing w:line="360" w:lineRule="exact"/>
              <w:ind w:firstLine="0" w:firstLineChars="0"/>
              <w:jc w:val="center"/>
              <w:rPr>
                <w:color w:val="auto"/>
                <w:kern w:val="2"/>
                <w:sz w:val="21"/>
                <w:szCs w:val="21"/>
                <w:lang w:eastAsia="zh-CN"/>
              </w:rPr>
            </w:pPr>
            <w:r>
              <w:rPr>
                <w:bCs/>
                <w:color w:val="auto"/>
                <w:sz w:val="21"/>
                <w:szCs w:val="21"/>
                <w:lang w:bidi="ar"/>
              </w:rPr>
              <w:t>苯</w:t>
            </w:r>
          </w:p>
        </w:tc>
        <w:tc>
          <w:tcPr>
            <w:tcW w:w="856" w:type="pct"/>
            <w:vAlign w:val="center"/>
          </w:tcPr>
          <w:p w14:paraId="2ECAB82E">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3208980D">
            <w:pPr>
              <w:spacing w:line="360" w:lineRule="exact"/>
              <w:ind w:firstLine="0" w:firstLineChars="0"/>
              <w:jc w:val="center"/>
              <w:rPr>
                <w:bCs/>
                <w:color w:val="auto"/>
                <w:kern w:val="2"/>
                <w:sz w:val="21"/>
                <w:szCs w:val="21"/>
                <w:lang w:eastAsia="zh-CN"/>
              </w:rPr>
            </w:pPr>
            <w:r>
              <w:rPr>
                <w:bCs/>
                <w:color w:val="auto"/>
                <w:sz w:val="21"/>
                <w:szCs w:val="21"/>
                <w:lang w:eastAsia="zh-CN"/>
              </w:rPr>
              <w:t>&lt;1.6</w:t>
            </w:r>
          </w:p>
        </w:tc>
        <w:tc>
          <w:tcPr>
            <w:tcW w:w="937" w:type="pct"/>
            <w:vAlign w:val="center"/>
          </w:tcPr>
          <w:p w14:paraId="0EBDEE50">
            <w:pPr>
              <w:spacing w:line="360" w:lineRule="exact"/>
              <w:ind w:firstLine="0" w:firstLineChars="0"/>
              <w:jc w:val="center"/>
              <w:rPr>
                <w:bCs/>
                <w:color w:val="auto"/>
                <w:kern w:val="2"/>
                <w:sz w:val="21"/>
                <w:szCs w:val="21"/>
                <w:lang w:eastAsia="zh-CN"/>
              </w:rPr>
            </w:pPr>
            <w:r>
              <w:rPr>
                <w:bCs/>
                <w:color w:val="auto"/>
                <w:sz w:val="21"/>
                <w:szCs w:val="21"/>
                <w:lang w:eastAsia="zh-CN"/>
              </w:rPr>
              <w:t>&lt;1.6</w:t>
            </w:r>
          </w:p>
        </w:tc>
        <w:tc>
          <w:tcPr>
            <w:tcW w:w="681" w:type="pct"/>
            <w:vAlign w:val="center"/>
          </w:tcPr>
          <w:p w14:paraId="276C2065">
            <w:pPr>
              <w:spacing w:line="360" w:lineRule="exact"/>
              <w:ind w:firstLine="0" w:firstLineChars="0"/>
              <w:jc w:val="center"/>
              <w:rPr>
                <w:color w:val="auto"/>
                <w:kern w:val="2"/>
                <w:sz w:val="21"/>
                <w:szCs w:val="21"/>
                <w:lang w:eastAsia="zh-CN"/>
              </w:rPr>
            </w:pPr>
            <w:r>
              <w:rPr>
                <w:color w:val="auto"/>
                <w:kern w:val="2"/>
                <w:sz w:val="21"/>
                <w:szCs w:val="21"/>
                <w:lang w:eastAsia="zh-CN"/>
              </w:rPr>
              <w:t>4</w:t>
            </w:r>
          </w:p>
        </w:tc>
        <w:tc>
          <w:tcPr>
            <w:tcW w:w="649" w:type="pct"/>
            <w:vAlign w:val="center"/>
          </w:tcPr>
          <w:p w14:paraId="7A239868">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6CED37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46B21BBE">
            <w:pPr>
              <w:spacing w:line="360" w:lineRule="exact"/>
              <w:ind w:firstLine="0" w:firstLineChars="0"/>
              <w:jc w:val="center"/>
              <w:rPr>
                <w:color w:val="auto"/>
                <w:kern w:val="2"/>
                <w:sz w:val="21"/>
                <w:szCs w:val="21"/>
                <w:lang w:eastAsia="zh-CN"/>
              </w:rPr>
            </w:pPr>
            <w:r>
              <w:rPr>
                <w:bCs/>
                <w:color w:val="auto"/>
                <w:sz w:val="21"/>
                <w:szCs w:val="21"/>
                <w:lang w:bidi="ar"/>
              </w:rPr>
              <w:t>三氯乙烯</w:t>
            </w:r>
          </w:p>
        </w:tc>
        <w:tc>
          <w:tcPr>
            <w:tcW w:w="856" w:type="pct"/>
            <w:vAlign w:val="center"/>
          </w:tcPr>
          <w:p w14:paraId="39DF2EFA">
            <w:pPr>
              <w:spacing w:line="360" w:lineRule="exact"/>
              <w:ind w:firstLine="0" w:firstLineChars="0"/>
              <w:jc w:val="center"/>
              <w:rPr>
                <w:color w:val="auto"/>
                <w:sz w:val="21"/>
                <w:szCs w:val="21"/>
                <w:lang w:eastAsia="zh-CN" w:bidi="ar"/>
              </w:rPr>
            </w:pPr>
            <w:r>
              <w:rPr>
                <w:color w:val="auto"/>
                <w:sz w:val="21"/>
                <w:szCs w:val="21"/>
                <w:lang w:bidi="ar"/>
              </w:rPr>
              <w:t>μg/kg</w:t>
            </w:r>
          </w:p>
        </w:tc>
        <w:tc>
          <w:tcPr>
            <w:tcW w:w="852" w:type="pct"/>
            <w:vAlign w:val="center"/>
          </w:tcPr>
          <w:p w14:paraId="4219F653">
            <w:pPr>
              <w:spacing w:line="360" w:lineRule="exact"/>
              <w:ind w:firstLine="0" w:firstLineChars="0"/>
              <w:jc w:val="center"/>
              <w:rPr>
                <w:bCs/>
                <w:color w:val="auto"/>
                <w:kern w:val="2"/>
                <w:sz w:val="21"/>
                <w:szCs w:val="21"/>
                <w:lang w:eastAsia="zh-CN"/>
              </w:rPr>
            </w:pPr>
            <w:r>
              <w:rPr>
                <w:bCs/>
                <w:color w:val="auto"/>
                <w:sz w:val="21"/>
                <w:szCs w:val="21"/>
                <w:lang w:eastAsia="zh-CN"/>
              </w:rPr>
              <w:t>&lt;0.9</w:t>
            </w:r>
          </w:p>
        </w:tc>
        <w:tc>
          <w:tcPr>
            <w:tcW w:w="937" w:type="pct"/>
            <w:vAlign w:val="center"/>
          </w:tcPr>
          <w:p w14:paraId="790BAF42">
            <w:pPr>
              <w:spacing w:line="360" w:lineRule="exact"/>
              <w:ind w:firstLine="0" w:firstLineChars="0"/>
              <w:jc w:val="center"/>
              <w:rPr>
                <w:bCs/>
                <w:color w:val="auto"/>
                <w:kern w:val="2"/>
                <w:sz w:val="21"/>
                <w:szCs w:val="21"/>
                <w:lang w:eastAsia="zh-CN"/>
              </w:rPr>
            </w:pPr>
            <w:r>
              <w:rPr>
                <w:bCs/>
                <w:color w:val="auto"/>
                <w:sz w:val="21"/>
                <w:szCs w:val="21"/>
                <w:lang w:eastAsia="zh-CN"/>
              </w:rPr>
              <w:t>&lt;0.9</w:t>
            </w:r>
          </w:p>
        </w:tc>
        <w:tc>
          <w:tcPr>
            <w:tcW w:w="681" w:type="pct"/>
            <w:vAlign w:val="center"/>
          </w:tcPr>
          <w:p w14:paraId="504F6066">
            <w:pPr>
              <w:spacing w:line="360" w:lineRule="exact"/>
              <w:ind w:firstLine="0" w:firstLineChars="0"/>
              <w:jc w:val="center"/>
              <w:rPr>
                <w:color w:val="auto"/>
                <w:kern w:val="2"/>
                <w:sz w:val="21"/>
                <w:szCs w:val="21"/>
                <w:lang w:eastAsia="zh-CN"/>
              </w:rPr>
            </w:pPr>
            <w:r>
              <w:rPr>
                <w:color w:val="auto"/>
                <w:kern w:val="2"/>
                <w:sz w:val="21"/>
                <w:szCs w:val="21"/>
                <w:lang w:eastAsia="zh-CN"/>
              </w:rPr>
              <w:t>2.8</w:t>
            </w:r>
          </w:p>
        </w:tc>
        <w:tc>
          <w:tcPr>
            <w:tcW w:w="649" w:type="pct"/>
            <w:vAlign w:val="center"/>
          </w:tcPr>
          <w:p w14:paraId="103218C7">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1EE92E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6367ABBF">
            <w:pPr>
              <w:spacing w:line="360" w:lineRule="exact"/>
              <w:ind w:firstLine="0" w:firstLineChars="0"/>
              <w:jc w:val="center"/>
              <w:rPr>
                <w:color w:val="auto"/>
                <w:kern w:val="2"/>
                <w:sz w:val="21"/>
                <w:szCs w:val="21"/>
                <w:lang w:eastAsia="zh-CN"/>
              </w:rPr>
            </w:pPr>
            <w:r>
              <w:rPr>
                <w:bCs/>
                <w:color w:val="auto"/>
                <w:sz w:val="21"/>
                <w:szCs w:val="21"/>
                <w:lang w:bidi="ar"/>
              </w:rPr>
              <w:t>1,2-二氯丙烷</w:t>
            </w:r>
          </w:p>
        </w:tc>
        <w:tc>
          <w:tcPr>
            <w:tcW w:w="856" w:type="pct"/>
            <w:vAlign w:val="center"/>
          </w:tcPr>
          <w:p w14:paraId="1B34AD5C">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4EEB5646">
            <w:pPr>
              <w:spacing w:line="360" w:lineRule="exact"/>
              <w:ind w:firstLine="0" w:firstLineChars="0"/>
              <w:jc w:val="center"/>
              <w:rPr>
                <w:bCs/>
                <w:color w:val="auto"/>
                <w:kern w:val="2"/>
                <w:sz w:val="21"/>
                <w:szCs w:val="21"/>
                <w:lang w:eastAsia="zh-CN"/>
              </w:rPr>
            </w:pPr>
            <w:r>
              <w:rPr>
                <w:bCs/>
                <w:color w:val="auto"/>
                <w:sz w:val="21"/>
                <w:szCs w:val="21"/>
                <w:lang w:eastAsia="zh-CN"/>
              </w:rPr>
              <w:t>&lt;1.9</w:t>
            </w:r>
          </w:p>
        </w:tc>
        <w:tc>
          <w:tcPr>
            <w:tcW w:w="937" w:type="pct"/>
            <w:vAlign w:val="center"/>
          </w:tcPr>
          <w:p w14:paraId="35598995">
            <w:pPr>
              <w:spacing w:line="360" w:lineRule="exact"/>
              <w:ind w:firstLine="0" w:firstLineChars="0"/>
              <w:jc w:val="center"/>
              <w:rPr>
                <w:bCs/>
                <w:color w:val="auto"/>
                <w:kern w:val="2"/>
                <w:sz w:val="21"/>
                <w:szCs w:val="21"/>
                <w:lang w:eastAsia="zh-CN"/>
              </w:rPr>
            </w:pPr>
            <w:r>
              <w:rPr>
                <w:bCs/>
                <w:color w:val="auto"/>
                <w:sz w:val="21"/>
                <w:szCs w:val="21"/>
                <w:lang w:eastAsia="zh-CN"/>
              </w:rPr>
              <w:t>&lt;1.9</w:t>
            </w:r>
          </w:p>
        </w:tc>
        <w:tc>
          <w:tcPr>
            <w:tcW w:w="681" w:type="pct"/>
            <w:vAlign w:val="center"/>
          </w:tcPr>
          <w:p w14:paraId="46FFDDEA">
            <w:pPr>
              <w:spacing w:line="360" w:lineRule="exact"/>
              <w:ind w:firstLine="0" w:firstLineChars="0"/>
              <w:jc w:val="center"/>
              <w:rPr>
                <w:color w:val="auto"/>
                <w:kern w:val="2"/>
                <w:sz w:val="21"/>
                <w:szCs w:val="21"/>
                <w:lang w:eastAsia="zh-CN"/>
              </w:rPr>
            </w:pPr>
            <w:r>
              <w:rPr>
                <w:color w:val="auto"/>
                <w:kern w:val="2"/>
                <w:sz w:val="21"/>
                <w:szCs w:val="21"/>
                <w:lang w:eastAsia="zh-CN"/>
              </w:rPr>
              <w:t>5</w:t>
            </w:r>
          </w:p>
        </w:tc>
        <w:tc>
          <w:tcPr>
            <w:tcW w:w="649" w:type="pct"/>
            <w:vAlign w:val="center"/>
          </w:tcPr>
          <w:p w14:paraId="60F12A1B">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650174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025" w:type="pct"/>
            <w:vAlign w:val="center"/>
          </w:tcPr>
          <w:p w14:paraId="72A2B177">
            <w:pPr>
              <w:spacing w:line="360" w:lineRule="exact"/>
              <w:ind w:firstLine="0" w:firstLineChars="0"/>
              <w:jc w:val="center"/>
              <w:rPr>
                <w:color w:val="auto"/>
                <w:sz w:val="21"/>
                <w:szCs w:val="21"/>
              </w:rPr>
            </w:pPr>
            <w:r>
              <w:rPr>
                <w:bCs/>
                <w:color w:val="auto"/>
                <w:sz w:val="21"/>
                <w:szCs w:val="21"/>
                <w:lang w:bidi="ar"/>
              </w:rPr>
              <w:t>甲苯</w:t>
            </w:r>
          </w:p>
        </w:tc>
        <w:tc>
          <w:tcPr>
            <w:tcW w:w="856" w:type="pct"/>
            <w:vAlign w:val="center"/>
          </w:tcPr>
          <w:p w14:paraId="667F0C7A">
            <w:pPr>
              <w:spacing w:line="360" w:lineRule="exact"/>
              <w:ind w:firstLine="0" w:firstLineChars="0"/>
              <w:jc w:val="center"/>
              <w:rPr>
                <w:color w:val="auto"/>
                <w:kern w:val="2"/>
                <w:sz w:val="21"/>
                <w:szCs w:val="21"/>
                <w:lang w:eastAsia="zh-CN"/>
              </w:rPr>
            </w:pPr>
            <w:r>
              <w:rPr>
                <w:color w:val="auto"/>
                <w:sz w:val="21"/>
                <w:szCs w:val="21"/>
                <w:lang w:bidi="ar"/>
              </w:rPr>
              <w:t>μg/kg</w:t>
            </w:r>
          </w:p>
        </w:tc>
        <w:tc>
          <w:tcPr>
            <w:tcW w:w="852" w:type="pct"/>
            <w:vAlign w:val="center"/>
          </w:tcPr>
          <w:p w14:paraId="330E940A">
            <w:pPr>
              <w:spacing w:line="360" w:lineRule="exact"/>
              <w:ind w:firstLine="0" w:firstLineChars="0"/>
              <w:jc w:val="center"/>
              <w:rPr>
                <w:bCs/>
                <w:color w:val="auto"/>
                <w:kern w:val="2"/>
                <w:sz w:val="21"/>
                <w:szCs w:val="21"/>
                <w:lang w:eastAsia="zh-CN"/>
              </w:rPr>
            </w:pPr>
            <w:r>
              <w:rPr>
                <w:bCs/>
                <w:color w:val="auto"/>
                <w:sz w:val="21"/>
                <w:szCs w:val="21"/>
                <w:lang w:eastAsia="zh-CN"/>
              </w:rPr>
              <w:t>&lt;2.0</w:t>
            </w:r>
          </w:p>
        </w:tc>
        <w:tc>
          <w:tcPr>
            <w:tcW w:w="937" w:type="pct"/>
            <w:vAlign w:val="center"/>
          </w:tcPr>
          <w:p w14:paraId="515216CD">
            <w:pPr>
              <w:spacing w:line="360" w:lineRule="exact"/>
              <w:ind w:firstLine="0" w:firstLineChars="0"/>
              <w:jc w:val="center"/>
              <w:rPr>
                <w:bCs/>
                <w:color w:val="auto"/>
                <w:kern w:val="2"/>
                <w:sz w:val="21"/>
                <w:szCs w:val="21"/>
                <w:lang w:eastAsia="zh-CN"/>
              </w:rPr>
            </w:pPr>
            <w:r>
              <w:rPr>
                <w:bCs/>
                <w:color w:val="auto"/>
                <w:sz w:val="21"/>
                <w:szCs w:val="21"/>
                <w:lang w:eastAsia="zh-CN"/>
              </w:rPr>
              <w:t>&lt;2.0</w:t>
            </w:r>
          </w:p>
        </w:tc>
        <w:tc>
          <w:tcPr>
            <w:tcW w:w="681" w:type="pct"/>
            <w:vAlign w:val="center"/>
          </w:tcPr>
          <w:p w14:paraId="5541A823">
            <w:pPr>
              <w:spacing w:line="360" w:lineRule="exact"/>
              <w:ind w:firstLine="0" w:firstLineChars="0"/>
              <w:jc w:val="center"/>
              <w:rPr>
                <w:color w:val="auto"/>
                <w:sz w:val="21"/>
                <w:szCs w:val="21"/>
                <w:lang w:eastAsia="zh-CN"/>
              </w:rPr>
            </w:pPr>
            <w:r>
              <w:rPr>
                <w:color w:val="auto"/>
                <w:sz w:val="21"/>
                <w:szCs w:val="21"/>
                <w:lang w:eastAsia="zh-CN"/>
              </w:rPr>
              <w:t>1200</w:t>
            </w:r>
          </w:p>
        </w:tc>
        <w:tc>
          <w:tcPr>
            <w:tcW w:w="649" w:type="pct"/>
            <w:vAlign w:val="center"/>
          </w:tcPr>
          <w:p w14:paraId="52DC359C">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07494A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03EF2DA5">
            <w:pPr>
              <w:spacing w:line="360" w:lineRule="exact"/>
              <w:ind w:firstLine="0" w:firstLineChars="0"/>
              <w:jc w:val="center"/>
              <w:rPr>
                <w:color w:val="auto"/>
                <w:kern w:val="2"/>
                <w:sz w:val="21"/>
                <w:szCs w:val="21"/>
                <w:lang w:eastAsia="zh-CN"/>
              </w:rPr>
            </w:pPr>
            <w:r>
              <w:rPr>
                <w:bCs/>
                <w:color w:val="auto"/>
                <w:sz w:val="21"/>
                <w:szCs w:val="21"/>
                <w:lang w:bidi="ar"/>
              </w:rPr>
              <w:t>1,1,2-三氯乙烷</w:t>
            </w:r>
          </w:p>
        </w:tc>
        <w:tc>
          <w:tcPr>
            <w:tcW w:w="856" w:type="pct"/>
            <w:vAlign w:val="center"/>
          </w:tcPr>
          <w:p w14:paraId="09B6D75B">
            <w:pPr>
              <w:spacing w:line="360" w:lineRule="exact"/>
              <w:ind w:firstLine="0" w:firstLineChars="0"/>
              <w:jc w:val="center"/>
              <w:rPr>
                <w:color w:val="auto"/>
                <w:sz w:val="21"/>
                <w:szCs w:val="21"/>
                <w:lang w:eastAsia="zh-CN" w:bidi="ar"/>
              </w:rPr>
            </w:pPr>
            <w:r>
              <w:rPr>
                <w:color w:val="auto"/>
                <w:sz w:val="21"/>
                <w:szCs w:val="21"/>
                <w:lang w:bidi="ar"/>
              </w:rPr>
              <w:t>μg/kg</w:t>
            </w:r>
          </w:p>
        </w:tc>
        <w:tc>
          <w:tcPr>
            <w:tcW w:w="852" w:type="pct"/>
            <w:vAlign w:val="center"/>
          </w:tcPr>
          <w:p w14:paraId="46706B51">
            <w:pPr>
              <w:spacing w:line="360" w:lineRule="exact"/>
              <w:ind w:firstLine="0" w:firstLineChars="0"/>
              <w:jc w:val="center"/>
              <w:textAlignment w:val="center"/>
              <w:rPr>
                <w:bCs/>
                <w:color w:val="auto"/>
                <w:kern w:val="2"/>
                <w:sz w:val="21"/>
                <w:szCs w:val="21"/>
                <w:lang w:eastAsia="zh-CN"/>
              </w:rPr>
            </w:pPr>
            <w:r>
              <w:rPr>
                <w:bCs/>
                <w:color w:val="auto"/>
                <w:sz w:val="21"/>
                <w:szCs w:val="21"/>
                <w:lang w:eastAsia="zh-CN"/>
              </w:rPr>
              <w:t>&lt;1.</w:t>
            </w:r>
            <w:r>
              <w:rPr>
                <w:rFonts w:hint="eastAsia"/>
                <w:bCs/>
                <w:color w:val="auto"/>
                <w:sz w:val="21"/>
                <w:szCs w:val="21"/>
                <w:lang w:eastAsia="zh-CN"/>
              </w:rPr>
              <w:t>4</w:t>
            </w:r>
          </w:p>
        </w:tc>
        <w:tc>
          <w:tcPr>
            <w:tcW w:w="937" w:type="pct"/>
            <w:vAlign w:val="center"/>
          </w:tcPr>
          <w:p w14:paraId="61D1D12C">
            <w:pPr>
              <w:spacing w:line="360" w:lineRule="exact"/>
              <w:ind w:firstLine="0" w:firstLineChars="0"/>
              <w:jc w:val="center"/>
              <w:textAlignment w:val="center"/>
              <w:rPr>
                <w:bCs/>
                <w:color w:val="auto"/>
                <w:kern w:val="2"/>
                <w:sz w:val="21"/>
                <w:szCs w:val="21"/>
                <w:lang w:eastAsia="zh-CN"/>
              </w:rPr>
            </w:pPr>
            <w:r>
              <w:rPr>
                <w:bCs/>
                <w:color w:val="auto"/>
                <w:sz w:val="21"/>
                <w:szCs w:val="21"/>
                <w:lang w:eastAsia="zh-CN"/>
              </w:rPr>
              <w:t>&lt;1.</w:t>
            </w:r>
            <w:r>
              <w:rPr>
                <w:rFonts w:hint="eastAsia"/>
                <w:bCs/>
                <w:color w:val="auto"/>
                <w:sz w:val="21"/>
                <w:szCs w:val="21"/>
                <w:lang w:eastAsia="zh-CN"/>
              </w:rPr>
              <w:t>4</w:t>
            </w:r>
          </w:p>
        </w:tc>
        <w:tc>
          <w:tcPr>
            <w:tcW w:w="681" w:type="pct"/>
            <w:vAlign w:val="center"/>
          </w:tcPr>
          <w:p w14:paraId="49528184">
            <w:pPr>
              <w:spacing w:line="360" w:lineRule="exact"/>
              <w:ind w:firstLine="0" w:firstLineChars="0"/>
              <w:jc w:val="center"/>
              <w:rPr>
                <w:color w:val="auto"/>
                <w:kern w:val="2"/>
                <w:sz w:val="21"/>
                <w:szCs w:val="21"/>
                <w:lang w:eastAsia="zh-CN"/>
              </w:rPr>
            </w:pPr>
            <w:r>
              <w:rPr>
                <w:color w:val="auto"/>
                <w:kern w:val="2"/>
                <w:sz w:val="21"/>
                <w:szCs w:val="21"/>
                <w:lang w:eastAsia="zh-CN"/>
              </w:rPr>
              <w:t>2.8</w:t>
            </w:r>
          </w:p>
        </w:tc>
        <w:tc>
          <w:tcPr>
            <w:tcW w:w="649" w:type="pct"/>
            <w:vAlign w:val="center"/>
          </w:tcPr>
          <w:p w14:paraId="7D3F7A71">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6A7BB9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25" w:type="pct"/>
            <w:vAlign w:val="center"/>
          </w:tcPr>
          <w:p w14:paraId="21CBFB9B">
            <w:pPr>
              <w:spacing w:line="360" w:lineRule="exact"/>
              <w:ind w:firstLine="0" w:firstLineChars="0"/>
              <w:jc w:val="center"/>
              <w:rPr>
                <w:color w:val="auto"/>
                <w:kern w:val="2"/>
                <w:sz w:val="21"/>
                <w:szCs w:val="21"/>
                <w:lang w:eastAsia="zh-CN"/>
              </w:rPr>
            </w:pPr>
            <w:r>
              <w:rPr>
                <w:bCs/>
                <w:color w:val="auto"/>
                <w:sz w:val="21"/>
                <w:szCs w:val="21"/>
                <w:lang w:bidi="ar"/>
              </w:rPr>
              <w:t>四氯乙烯</w:t>
            </w:r>
          </w:p>
        </w:tc>
        <w:tc>
          <w:tcPr>
            <w:tcW w:w="856" w:type="pct"/>
            <w:vAlign w:val="center"/>
          </w:tcPr>
          <w:p w14:paraId="298021CE">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339DB407">
            <w:pPr>
              <w:spacing w:line="360" w:lineRule="exact"/>
              <w:ind w:firstLine="0" w:firstLineChars="0"/>
              <w:jc w:val="center"/>
              <w:textAlignment w:val="center"/>
              <w:rPr>
                <w:bCs/>
                <w:color w:val="auto"/>
                <w:kern w:val="2"/>
                <w:sz w:val="21"/>
                <w:szCs w:val="21"/>
                <w:lang w:eastAsia="zh-CN"/>
              </w:rPr>
            </w:pPr>
            <w:r>
              <w:rPr>
                <w:bCs/>
                <w:color w:val="auto"/>
                <w:sz w:val="21"/>
                <w:szCs w:val="21"/>
                <w:lang w:eastAsia="zh-CN"/>
              </w:rPr>
              <w:t>&lt;0.8</w:t>
            </w:r>
          </w:p>
        </w:tc>
        <w:tc>
          <w:tcPr>
            <w:tcW w:w="937" w:type="pct"/>
            <w:vAlign w:val="center"/>
          </w:tcPr>
          <w:p w14:paraId="4410425D">
            <w:pPr>
              <w:spacing w:line="360" w:lineRule="exact"/>
              <w:ind w:firstLine="0" w:firstLineChars="0"/>
              <w:jc w:val="center"/>
              <w:textAlignment w:val="center"/>
              <w:rPr>
                <w:bCs/>
                <w:color w:val="auto"/>
                <w:kern w:val="2"/>
                <w:sz w:val="21"/>
                <w:szCs w:val="21"/>
                <w:lang w:eastAsia="zh-CN"/>
              </w:rPr>
            </w:pPr>
            <w:r>
              <w:rPr>
                <w:bCs/>
                <w:color w:val="auto"/>
                <w:sz w:val="21"/>
                <w:szCs w:val="21"/>
                <w:lang w:eastAsia="zh-CN"/>
              </w:rPr>
              <w:t>&lt;0.8</w:t>
            </w:r>
          </w:p>
        </w:tc>
        <w:tc>
          <w:tcPr>
            <w:tcW w:w="681" w:type="pct"/>
            <w:vAlign w:val="center"/>
          </w:tcPr>
          <w:p w14:paraId="3ECED11D">
            <w:pPr>
              <w:spacing w:line="360" w:lineRule="exact"/>
              <w:ind w:firstLine="0" w:firstLineChars="0"/>
              <w:jc w:val="center"/>
              <w:rPr>
                <w:color w:val="auto"/>
                <w:kern w:val="2"/>
                <w:sz w:val="21"/>
                <w:szCs w:val="21"/>
                <w:lang w:eastAsia="zh-CN"/>
              </w:rPr>
            </w:pPr>
            <w:r>
              <w:rPr>
                <w:color w:val="auto"/>
                <w:kern w:val="2"/>
                <w:sz w:val="21"/>
                <w:szCs w:val="21"/>
                <w:lang w:eastAsia="zh-CN"/>
              </w:rPr>
              <w:t>53</w:t>
            </w:r>
          </w:p>
        </w:tc>
        <w:tc>
          <w:tcPr>
            <w:tcW w:w="649" w:type="pct"/>
            <w:vAlign w:val="center"/>
          </w:tcPr>
          <w:p w14:paraId="1F390B85">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13A69F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2794723A">
            <w:pPr>
              <w:spacing w:line="360" w:lineRule="exact"/>
              <w:ind w:firstLine="0" w:firstLineChars="0"/>
              <w:jc w:val="center"/>
              <w:rPr>
                <w:color w:val="auto"/>
                <w:kern w:val="2"/>
                <w:sz w:val="21"/>
                <w:szCs w:val="21"/>
                <w:lang w:eastAsia="zh-CN"/>
              </w:rPr>
            </w:pPr>
            <w:r>
              <w:rPr>
                <w:bCs/>
                <w:color w:val="auto"/>
                <w:sz w:val="21"/>
                <w:szCs w:val="21"/>
                <w:lang w:bidi="ar"/>
              </w:rPr>
              <w:t>氯苯</w:t>
            </w:r>
          </w:p>
        </w:tc>
        <w:tc>
          <w:tcPr>
            <w:tcW w:w="856" w:type="pct"/>
            <w:vAlign w:val="center"/>
          </w:tcPr>
          <w:p w14:paraId="04EED2BF">
            <w:pPr>
              <w:spacing w:line="360" w:lineRule="exact"/>
              <w:ind w:firstLine="0" w:firstLineChars="0"/>
              <w:jc w:val="center"/>
              <w:rPr>
                <w:color w:val="auto"/>
                <w:sz w:val="21"/>
                <w:szCs w:val="21"/>
                <w:lang w:eastAsia="zh-CN" w:bidi="ar"/>
              </w:rPr>
            </w:pPr>
            <w:r>
              <w:rPr>
                <w:color w:val="auto"/>
                <w:sz w:val="21"/>
                <w:szCs w:val="21"/>
              </w:rPr>
              <w:t>mg/kg</w:t>
            </w:r>
          </w:p>
        </w:tc>
        <w:tc>
          <w:tcPr>
            <w:tcW w:w="852" w:type="pct"/>
            <w:vAlign w:val="center"/>
          </w:tcPr>
          <w:p w14:paraId="59179B4A">
            <w:pPr>
              <w:spacing w:line="360" w:lineRule="exact"/>
              <w:ind w:firstLine="0" w:firstLineChars="0"/>
              <w:jc w:val="center"/>
              <w:textAlignment w:val="center"/>
              <w:rPr>
                <w:bCs/>
                <w:color w:val="auto"/>
                <w:kern w:val="2"/>
                <w:sz w:val="21"/>
                <w:szCs w:val="21"/>
                <w:lang w:eastAsia="zh-CN"/>
              </w:rPr>
            </w:pPr>
            <w:r>
              <w:rPr>
                <w:bCs/>
                <w:color w:val="auto"/>
                <w:sz w:val="21"/>
                <w:szCs w:val="21"/>
                <w:lang w:eastAsia="zh-CN"/>
              </w:rPr>
              <w:t>&lt;1.1</w:t>
            </w:r>
          </w:p>
        </w:tc>
        <w:tc>
          <w:tcPr>
            <w:tcW w:w="937" w:type="pct"/>
            <w:vAlign w:val="center"/>
          </w:tcPr>
          <w:p w14:paraId="79AD3EAB">
            <w:pPr>
              <w:spacing w:line="360" w:lineRule="exact"/>
              <w:ind w:firstLine="0" w:firstLineChars="0"/>
              <w:jc w:val="center"/>
              <w:textAlignment w:val="center"/>
              <w:rPr>
                <w:bCs/>
                <w:color w:val="auto"/>
                <w:kern w:val="2"/>
                <w:sz w:val="21"/>
                <w:szCs w:val="21"/>
                <w:lang w:eastAsia="zh-CN"/>
              </w:rPr>
            </w:pPr>
            <w:r>
              <w:rPr>
                <w:bCs/>
                <w:color w:val="auto"/>
                <w:sz w:val="21"/>
                <w:szCs w:val="21"/>
                <w:lang w:eastAsia="zh-CN"/>
              </w:rPr>
              <w:t>&lt;1.1</w:t>
            </w:r>
          </w:p>
        </w:tc>
        <w:tc>
          <w:tcPr>
            <w:tcW w:w="681" w:type="pct"/>
            <w:vAlign w:val="center"/>
          </w:tcPr>
          <w:p w14:paraId="064A2FB1">
            <w:pPr>
              <w:spacing w:line="360" w:lineRule="exact"/>
              <w:ind w:firstLine="0" w:firstLineChars="0"/>
              <w:jc w:val="center"/>
              <w:rPr>
                <w:color w:val="auto"/>
                <w:kern w:val="2"/>
                <w:sz w:val="21"/>
                <w:szCs w:val="21"/>
                <w:lang w:eastAsia="zh-CN"/>
              </w:rPr>
            </w:pPr>
            <w:r>
              <w:rPr>
                <w:color w:val="auto"/>
                <w:kern w:val="2"/>
                <w:sz w:val="21"/>
                <w:szCs w:val="21"/>
                <w:lang w:eastAsia="zh-CN"/>
              </w:rPr>
              <w:t>270</w:t>
            </w:r>
          </w:p>
        </w:tc>
        <w:tc>
          <w:tcPr>
            <w:tcW w:w="649" w:type="pct"/>
            <w:vAlign w:val="center"/>
          </w:tcPr>
          <w:p w14:paraId="67145FA8">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28382A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7A3CFC90">
            <w:pPr>
              <w:spacing w:line="360" w:lineRule="exact"/>
              <w:ind w:firstLine="0" w:firstLineChars="0"/>
              <w:jc w:val="center"/>
              <w:rPr>
                <w:color w:val="auto"/>
                <w:kern w:val="2"/>
                <w:sz w:val="21"/>
                <w:szCs w:val="21"/>
                <w:lang w:eastAsia="zh-CN"/>
              </w:rPr>
            </w:pPr>
            <w:r>
              <w:rPr>
                <w:bCs/>
                <w:color w:val="auto"/>
                <w:sz w:val="21"/>
                <w:szCs w:val="21"/>
                <w:lang w:bidi="ar"/>
              </w:rPr>
              <w:t>1,1,1,2-四氯乙烷</w:t>
            </w:r>
          </w:p>
        </w:tc>
        <w:tc>
          <w:tcPr>
            <w:tcW w:w="856" w:type="pct"/>
            <w:vAlign w:val="center"/>
          </w:tcPr>
          <w:p w14:paraId="10B22696">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1D7F0F27">
            <w:pPr>
              <w:spacing w:line="360" w:lineRule="exact"/>
              <w:ind w:firstLine="0" w:firstLineChars="0"/>
              <w:jc w:val="center"/>
              <w:rPr>
                <w:bCs/>
                <w:color w:val="auto"/>
                <w:kern w:val="2"/>
                <w:sz w:val="21"/>
                <w:szCs w:val="21"/>
                <w:lang w:eastAsia="zh-CN"/>
              </w:rPr>
            </w:pPr>
            <w:r>
              <w:rPr>
                <w:bCs/>
                <w:color w:val="auto"/>
                <w:sz w:val="21"/>
                <w:szCs w:val="21"/>
                <w:lang w:eastAsia="zh-CN"/>
              </w:rPr>
              <w:t>&lt;1.0</w:t>
            </w:r>
          </w:p>
        </w:tc>
        <w:tc>
          <w:tcPr>
            <w:tcW w:w="937" w:type="pct"/>
            <w:vAlign w:val="center"/>
          </w:tcPr>
          <w:p w14:paraId="2E7509A9">
            <w:pPr>
              <w:spacing w:line="360" w:lineRule="exact"/>
              <w:ind w:firstLine="0" w:firstLineChars="0"/>
              <w:jc w:val="center"/>
              <w:rPr>
                <w:bCs/>
                <w:color w:val="auto"/>
                <w:kern w:val="2"/>
                <w:sz w:val="21"/>
                <w:szCs w:val="21"/>
                <w:lang w:eastAsia="zh-CN"/>
              </w:rPr>
            </w:pPr>
            <w:r>
              <w:rPr>
                <w:bCs/>
                <w:color w:val="auto"/>
                <w:sz w:val="21"/>
                <w:szCs w:val="21"/>
                <w:lang w:eastAsia="zh-CN"/>
              </w:rPr>
              <w:t>&lt;1.0</w:t>
            </w:r>
          </w:p>
        </w:tc>
        <w:tc>
          <w:tcPr>
            <w:tcW w:w="681" w:type="pct"/>
            <w:vAlign w:val="center"/>
          </w:tcPr>
          <w:p w14:paraId="5B005E9A">
            <w:pPr>
              <w:spacing w:line="360" w:lineRule="exact"/>
              <w:ind w:firstLine="0" w:firstLineChars="0"/>
              <w:jc w:val="center"/>
              <w:rPr>
                <w:color w:val="auto"/>
                <w:kern w:val="2"/>
                <w:sz w:val="21"/>
                <w:szCs w:val="21"/>
                <w:lang w:eastAsia="zh-CN"/>
              </w:rPr>
            </w:pPr>
            <w:r>
              <w:rPr>
                <w:color w:val="auto"/>
                <w:kern w:val="2"/>
                <w:sz w:val="21"/>
                <w:szCs w:val="21"/>
                <w:lang w:eastAsia="zh-CN"/>
              </w:rPr>
              <w:t>10</w:t>
            </w:r>
          </w:p>
        </w:tc>
        <w:tc>
          <w:tcPr>
            <w:tcW w:w="649" w:type="pct"/>
            <w:vAlign w:val="center"/>
          </w:tcPr>
          <w:p w14:paraId="383A1B5A">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1FCA77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0DC841A7">
            <w:pPr>
              <w:spacing w:line="360" w:lineRule="exact"/>
              <w:ind w:firstLine="0" w:firstLineChars="0"/>
              <w:jc w:val="center"/>
              <w:rPr>
                <w:color w:val="auto"/>
                <w:sz w:val="21"/>
                <w:szCs w:val="21"/>
              </w:rPr>
            </w:pPr>
            <w:r>
              <w:rPr>
                <w:bCs/>
                <w:color w:val="auto"/>
                <w:sz w:val="21"/>
                <w:szCs w:val="21"/>
                <w:lang w:bidi="ar"/>
              </w:rPr>
              <w:t>乙苯</w:t>
            </w:r>
          </w:p>
        </w:tc>
        <w:tc>
          <w:tcPr>
            <w:tcW w:w="856" w:type="pct"/>
            <w:vAlign w:val="center"/>
          </w:tcPr>
          <w:p w14:paraId="568B4B01">
            <w:pPr>
              <w:spacing w:line="360" w:lineRule="exact"/>
              <w:ind w:firstLine="0" w:firstLineChars="0"/>
              <w:jc w:val="center"/>
              <w:rPr>
                <w:color w:val="auto"/>
                <w:sz w:val="21"/>
                <w:szCs w:val="21"/>
                <w:lang w:eastAsia="zh-CN" w:bidi="ar"/>
              </w:rPr>
            </w:pPr>
            <w:r>
              <w:rPr>
                <w:color w:val="auto"/>
                <w:sz w:val="21"/>
                <w:szCs w:val="21"/>
                <w:lang w:bidi="ar"/>
              </w:rPr>
              <w:t>μg/kg</w:t>
            </w:r>
          </w:p>
        </w:tc>
        <w:tc>
          <w:tcPr>
            <w:tcW w:w="852" w:type="pct"/>
            <w:vAlign w:val="center"/>
          </w:tcPr>
          <w:p w14:paraId="38C94D11">
            <w:pPr>
              <w:spacing w:line="360" w:lineRule="exact"/>
              <w:ind w:firstLine="0" w:firstLineChars="0"/>
              <w:jc w:val="center"/>
              <w:rPr>
                <w:bCs/>
                <w:color w:val="auto"/>
                <w:kern w:val="2"/>
                <w:sz w:val="21"/>
                <w:szCs w:val="21"/>
                <w:lang w:eastAsia="zh-CN"/>
              </w:rPr>
            </w:pPr>
            <w:r>
              <w:rPr>
                <w:bCs/>
                <w:color w:val="auto"/>
                <w:sz w:val="21"/>
                <w:szCs w:val="21"/>
                <w:lang w:eastAsia="zh-CN"/>
              </w:rPr>
              <w:t>&lt;1.2</w:t>
            </w:r>
          </w:p>
        </w:tc>
        <w:tc>
          <w:tcPr>
            <w:tcW w:w="937" w:type="pct"/>
            <w:vAlign w:val="center"/>
          </w:tcPr>
          <w:p w14:paraId="1D9E47A4">
            <w:pPr>
              <w:spacing w:line="360" w:lineRule="exact"/>
              <w:ind w:firstLine="0" w:firstLineChars="0"/>
              <w:jc w:val="center"/>
              <w:rPr>
                <w:bCs/>
                <w:color w:val="auto"/>
                <w:kern w:val="2"/>
                <w:sz w:val="21"/>
                <w:szCs w:val="21"/>
                <w:lang w:eastAsia="zh-CN"/>
              </w:rPr>
            </w:pPr>
            <w:r>
              <w:rPr>
                <w:bCs/>
                <w:color w:val="auto"/>
                <w:sz w:val="21"/>
                <w:szCs w:val="21"/>
                <w:lang w:eastAsia="zh-CN"/>
              </w:rPr>
              <w:t>&lt;1.2</w:t>
            </w:r>
          </w:p>
        </w:tc>
        <w:tc>
          <w:tcPr>
            <w:tcW w:w="681" w:type="pct"/>
            <w:vAlign w:val="center"/>
          </w:tcPr>
          <w:p w14:paraId="5C2F1679">
            <w:pPr>
              <w:spacing w:line="360" w:lineRule="exact"/>
              <w:ind w:firstLine="0" w:firstLineChars="0"/>
              <w:jc w:val="center"/>
              <w:rPr>
                <w:color w:val="auto"/>
                <w:sz w:val="21"/>
                <w:szCs w:val="21"/>
                <w:lang w:eastAsia="zh-CN"/>
              </w:rPr>
            </w:pPr>
            <w:r>
              <w:rPr>
                <w:color w:val="auto"/>
                <w:sz w:val="21"/>
                <w:szCs w:val="21"/>
                <w:lang w:eastAsia="zh-CN"/>
              </w:rPr>
              <w:t>28</w:t>
            </w:r>
          </w:p>
        </w:tc>
        <w:tc>
          <w:tcPr>
            <w:tcW w:w="649" w:type="pct"/>
            <w:vAlign w:val="center"/>
          </w:tcPr>
          <w:p w14:paraId="157E0D21">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59E0E5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1025" w:type="pct"/>
            <w:vAlign w:val="center"/>
          </w:tcPr>
          <w:p w14:paraId="355401D6">
            <w:pPr>
              <w:spacing w:line="360" w:lineRule="exact"/>
              <w:ind w:firstLine="0" w:firstLineChars="0"/>
              <w:jc w:val="center"/>
              <w:rPr>
                <w:color w:val="auto"/>
                <w:sz w:val="21"/>
                <w:szCs w:val="21"/>
              </w:rPr>
            </w:pPr>
            <w:r>
              <w:rPr>
                <w:bCs/>
                <w:color w:val="auto"/>
                <w:sz w:val="21"/>
                <w:szCs w:val="21"/>
                <w:lang w:bidi="ar"/>
              </w:rPr>
              <w:t>间</w:t>
            </w:r>
            <w:r>
              <w:rPr>
                <w:rFonts w:hint="eastAsia"/>
                <w:bCs/>
                <w:color w:val="auto"/>
                <w:sz w:val="21"/>
                <w:szCs w:val="21"/>
                <w:lang w:eastAsia="zh-CN" w:bidi="ar"/>
              </w:rPr>
              <w:t>，</w:t>
            </w:r>
            <w:r>
              <w:rPr>
                <w:bCs/>
                <w:color w:val="auto"/>
                <w:sz w:val="21"/>
                <w:szCs w:val="21"/>
                <w:lang w:bidi="ar"/>
              </w:rPr>
              <w:t>对-二甲苯</w:t>
            </w:r>
          </w:p>
        </w:tc>
        <w:tc>
          <w:tcPr>
            <w:tcW w:w="856" w:type="pct"/>
            <w:vAlign w:val="center"/>
          </w:tcPr>
          <w:p w14:paraId="72D750E5">
            <w:pPr>
              <w:spacing w:line="360" w:lineRule="exact"/>
              <w:ind w:firstLine="0" w:firstLineChars="0"/>
              <w:jc w:val="center"/>
              <w:rPr>
                <w:color w:val="auto"/>
                <w:kern w:val="2"/>
                <w:sz w:val="21"/>
                <w:szCs w:val="21"/>
                <w:lang w:eastAsia="zh-CN"/>
              </w:rPr>
            </w:pPr>
            <w:r>
              <w:rPr>
                <w:color w:val="auto"/>
                <w:sz w:val="21"/>
                <w:szCs w:val="21"/>
                <w:lang w:bidi="ar"/>
              </w:rPr>
              <w:t>μg/kg</w:t>
            </w:r>
          </w:p>
        </w:tc>
        <w:tc>
          <w:tcPr>
            <w:tcW w:w="852" w:type="pct"/>
            <w:vAlign w:val="center"/>
          </w:tcPr>
          <w:p w14:paraId="49475F72">
            <w:pPr>
              <w:spacing w:line="360" w:lineRule="exact"/>
              <w:ind w:firstLine="0" w:firstLineChars="0"/>
              <w:jc w:val="center"/>
              <w:rPr>
                <w:bCs/>
                <w:color w:val="auto"/>
                <w:kern w:val="2"/>
                <w:sz w:val="21"/>
                <w:szCs w:val="21"/>
                <w:lang w:eastAsia="zh-CN"/>
              </w:rPr>
            </w:pPr>
            <w:r>
              <w:rPr>
                <w:bCs/>
                <w:color w:val="auto"/>
                <w:sz w:val="21"/>
                <w:szCs w:val="21"/>
                <w:lang w:eastAsia="zh-CN"/>
              </w:rPr>
              <w:t>&lt;3.6</w:t>
            </w:r>
          </w:p>
        </w:tc>
        <w:tc>
          <w:tcPr>
            <w:tcW w:w="937" w:type="pct"/>
            <w:vAlign w:val="center"/>
          </w:tcPr>
          <w:p w14:paraId="522574CD">
            <w:pPr>
              <w:spacing w:line="360" w:lineRule="exact"/>
              <w:ind w:firstLine="0" w:firstLineChars="0"/>
              <w:jc w:val="center"/>
              <w:rPr>
                <w:bCs/>
                <w:color w:val="auto"/>
                <w:kern w:val="2"/>
                <w:sz w:val="21"/>
                <w:szCs w:val="21"/>
                <w:lang w:eastAsia="zh-CN"/>
              </w:rPr>
            </w:pPr>
            <w:r>
              <w:rPr>
                <w:bCs/>
                <w:color w:val="auto"/>
                <w:sz w:val="21"/>
                <w:szCs w:val="21"/>
                <w:lang w:eastAsia="zh-CN"/>
              </w:rPr>
              <w:t>&lt;3.6</w:t>
            </w:r>
          </w:p>
        </w:tc>
        <w:tc>
          <w:tcPr>
            <w:tcW w:w="681" w:type="pct"/>
            <w:vAlign w:val="center"/>
          </w:tcPr>
          <w:p w14:paraId="01FEB4E4">
            <w:pPr>
              <w:spacing w:line="360" w:lineRule="exact"/>
              <w:ind w:firstLine="0" w:firstLineChars="0"/>
              <w:jc w:val="center"/>
              <w:rPr>
                <w:color w:val="auto"/>
                <w:sz w:val="21"/>
                <w:szCs w:val="21"/>
                <w:lang w:eastAsia="zh-CN"/>
              </w:rPr>
            </w:pPr>
            <w:r>
              <w:rPr>
                <w:color w:val="auto"/>
                <w:sz w:val="21"/>
                <w:szCs w:val="21"/>
                <w:lang w:eastAsia="zh-CN"/>
              </w:rPr>
              <w:t>570</w:t>
            </w:r>
          </w:p>
        </w:tc>
        <w:tc>
          <w:tcPr>
            <w:tcW w:w="649" w:type="pct"/>
            <w:vAlign w:val="center"/>
          </w:tcPr>
          <w:p w14:paraId="236E4F32">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35BF1C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23DB6E51">
            <w:pPr>
              <w:spacing w:line="360" w:lineRule="exact"/>
              <w:ind w:firstLine="0" w:firstLineChars="0"/>
              <w:jc w:val="center"/>
              <w:rPr>
                <w:color w:val="auto"/>
                <w:sz w:val="21"/>
                <w:szCs w:val="21"/>
              </w:rPr>
            </w:pPr>
            <w:r>
              <w:rPr>
                <w:bCs/>
                <w:color w:val="auto"/>
                <w:sz w:val="21"/>
                <w:szCs w:val="21"/>
                <w:lang w:bidi="ar"/>
              </w:rPr>
              <w:t>邻-二甲苯</w:t>
            </w:r>
          </w:p>
        </w:tc>
        <w:tc>
          <w:tcPr>
            <w:tcW w:w="856" w:type="pct"/>
            <w:vAlign w:val="center"/>
          </w:tcPr>
          <w:p w14:paraId="3423D24C">
            <w:pPr>
              <w:spacing w:line="360" w:lineRule="exact"/>
              <w:ind w:firstLine="0" w:firstLineChars="0"/>
              <w:jc w:val="center"/>
              <w:rPr>
                <w:color w:val="auto"/>
                <w:kern w:val="2"/>
                <w:sz w:val="21"/>
                <w:szCs w:val="21"/>
                <w:lang w:eastAsia="zh-CN"/>
              </w:rPr>
            </w:pPr>
            <w:r>
              <w:rPr>
                <w:color w:val="auto"/>
                <w:sz w:val="21"/>
                <w:szCs w:val="21"/>
                <w:lang w:bidi="ar"/>
              </w:rPr>
              <w:t>μg/kg</w:t>
            </w:r>
          </w:p>
        </w:tc>
        <w:tc>
          <w:tcPr>
            <w:tcW w:w="852" w:type="pct"/>
            <w:vAlign w:val="center"/>
          </w:tcPr>
          <w:p w14:paraId="5D478247">
            <w:pPr>
              <w:spacing w:line="360" w:lineRule="exact"/>
              <w:ind w:firstLine="0" w:firstLineChars="0"/>
              <w:jc w:val="center"/>
              <w:rPr>
                <w:bCs/>
                <w:color w:val="auto"/>
                <w:kern w:val="2"/>
                <w:sz w:val="21"/>
                <w:szCs w:val="21"/>
                <w:lang w:eastAsia="zh-CN"/>
              </w:rPr>
            </w:pPr>
            <w:r>
              <w:rPr>
                <w:bCs/>
                <w:color w:val="auto"/>
                <w:sz w:val="21"/>
                <w:szCs w:val="21"/>
                <w:lang w:eastAsia="zh-CN"/>
              </w:rPr>
              <w:t>&lt;1.3</w:t>
            </w:r>
          </w:p>
        </w:tc>
        <w:tc>
          <w:tcPr>
            <w:tcW w:w="937" w:type="pct"/>
            <w:vAlign w:val="center"/>
          </w:tcPr>
          <w:p w14:paraId="1B5DC160">
            <w:pPr>
              <w:spacing w:line="360" w:lineRule="exact"/>
              <w:ind w:firstLine="0" w:firstLineChars="0"/>
              <w:jc w:val="center"/>
              <w:rPr>
                <w:bCs/>
                <w:color w:val="auto"/>
                <w:kern w:val="2"/>
                <w:sz w:val="21"/>
                <w:szCs w:val="21"/>
                <w:lang w:eastAsia="zh-CN"/>
              </w:rPr>
            </w:pPr>
            <w:r>
              <w:rPr>
                <w:bCs/>
                <w:color w:val="auto"/>
                <w:sz w:val="21"/>
                <w:szCs w:val="21"/>
                <w:lang w:eastAsia="zh-CN"/>
              </w:rPr>
              <w:t>&lt;1.3</w:t>
            </w:r>
          </w:p>
        </w:tc>
        <w:tc>
          <w:tcPr>
            <w:tcW w:w="681" w:type="pct"/>
            <w:vAlign w:val="center"/>
          </w:tcPr>
          <w:p w14:paraId="76D042B5">
            <w:pPr>
              <w:spacing w:line="360" w:lineRule="exact"/>
              <w:ind w:firstLine="0" w:firstLineChars="0"/>
              <w:jc w:val="center"/>
              <w:rPr>
                <w:color w:val="auto"/>
                <w:sz w:val="21"/>
                <w:szCs w:val="21"/>
                <w:lang w:eastAsia="zh-CN"/>
              </w:rPr>
            </w:pPr>
            <w:r>
              <w:rPr>
                <w:color w:val="auto"/>
                <w:sz w:val="21"/>
                <w:szCs w:val="21"/>
                <w:lang w:eastAsia="zh-CN"/>
              </w:rPr>
              <w:t>640</w:t>
            </w:r>
          </w:p>
        </w:tc>
        <w:tc>
          <w:tcPr>
            <w:tcW w:w="649" w:type="pct"/>
            <w:vAlign w:val="center"/>
          </w:tcPr>
          <w:p w14:paraId="2E9C1ADB">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1D80E0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7FA9A5CB">
            <w:pPr>
              <w:spacing w:line="360" w:lineRule="exact"/>
              <w:ind w:firstLine="0" w:firstLineChars="0"/>
              <w:jc w:val="center"/>
              <w:rPr>
                <w:color w:val="auto"/>
                <w:sz w:val="21"/>
                <w:szCs w:val="21"/>
              </w:rPr>
            </w:pPr>
            <w:r>
              <w:rPr>
                <w:bCs/>
                <w:color w:val="auto"/>
                <w:sz w:val="21"/>
                <w:szCs w:val="21"/>
                <w:lang w:bidi="ar"/>
              </w:rPr>
              <w:t>苯乙烯</w:t>
            </w:r>
          </w:p>
        </w:tc>
        <w:tc>
          <w:tcPr>
            <w:tcW w:w="856" w:type="pct"/>
            <w:vAlign w:val="center"/>
          </w:tcPr>
          <w:p w14:paraId="2A4A51B6">
            <w:pPr>
              <w:spacing w:line="360" w:lineRule="exact"/>
              <w:ind w:firstLine="0" w:firstLineChars="0"/>
              <w:jc w:val="center"/>
              <w:rPr>
                <w:color w:val="auto"/>
                <w:kern w:val="2"/>
                <w:sz w:val="21"/>
                <w:szCs w:val="21"/>
                <w:lang w:eastAsia="zh-CN"/>
              </w:rPr>
            </w:pPr>
            <w:r>
              <w:rPr>
                <w:color w:val="auto"/>
                <w:sz w:val="21"/>
                <w:szCs w:val="21"/>
                <w:lang w:bidi="ar"/>
              </w:rPr>
              <w:t>μg/kg</w:t>
            </w:r>
          </w:p>
        </w:tc>
        <w:tc>
          <w:tcPr>
            <w:tcW w:w="852" w:type="pct"/>
            <w:vAlign w:val="center"/>
          </w:tcPr>
          <w:p w14:paraId="002D7B6D">
            <w:pPr>
              <w:spacing w:line="360" w:lineRule="exact"/>
              <w:ind w:firstLine="0" w:firstLineChars="0"/>
              <w:jc w:val="center"/>
              <w:rPr>
                <w:bCs/>
                <w:color w:val="auto"/>
                <w:kern w:val="2"/>
                <w:sz w:val="21"/>
                <w:szCs w:val="21"/>
                <w:lang w:eastAsia="zh-CN"/>
              </w:rPr>
            </w:pPr>
            <w:r>
              <w:rPr>
                <w:bCs/>
                <w:color w:val="auto"/>
                <w:sz w:val="21"/>
                <w:szCs w:val="21"/>
                <w:lang w:eastAsia="zh-CN"/>
              </w:rPr>
              <w:t>&lt;1.6</w:t>
            </w:r>
          </w:p>
        </w:tc>
        <w:tc>
          <w:tcPr>
            <w:tcW w:w="937" w:type="pct"/>
            <w:vAlign w:val="center"/>
          </w:tcPr>
          <w:p w14:paraId="6BE4C2F0">
            <w:pPr>
              <w:spacing w:line="360" w:lineRule="exact"/>
              <w:ind w:firstLine="0" w:firstLineChars="0"/>
              <w:jc w:val="center"/>
              <w:rPr>
                <w:bCs/>
                <w:color w:val="auto"/>
                <w:kern w:val="2"/>
                <w:sz w:val="21"/>
                <w:szCs w:val="21"/>
                <w:lang w:eastAsia="zh-CN"/>
              </w:rPr>
            </w:pPr>
            <w:r>
              <w:rPr>
                <w:bCs/>
                <w:color w:val="auto"/>
                <w:sz w:val="21"/>
                <w:szCs w:val="21"/>
                <w:lang w:eastAsia="zh-CN"/>
              </w:rPr>
              <w:t>&lt;1.6</w:t>
            </w:r>
          </w:p>
        </w:tc>
        <w:tc>
          <w:tcPr>
            <w:tcW w:w="681" w:type="pct"/>
            <w:vAlign w:val="center"/>
          </w:tcPr>
          <w:p w14:paraId="42174FD3">
            <w:pPr>
              <w:spacing w:line="360" w:lineRule="exact"/>
              <w:ind w:firstLine="0" w:firstLineChars="0"/>
              <w:jc w:val="center"/>
              <w:rPr>
                <w:color w:val="auto"/>
                <w:sz w:val="21"/>
                <w:szCs w:val="21"/>
                <w:lang w:eastAsia="zh-CN"/>
              </w:rPr>
            </w:pPr>
            <w:r>
              <w:rPr>
                <w:color w:val="auto"/>
                <w:sz w:val="21"/>
                <w:szCs w:val="21"/>
                <w:lang w:eastAsia="zh-CN"/>
              </w:rPr>
              <w:t>1290</w:t>
            </w:r>
          </w:p>
        </w:tc>
        <w:tc>
          <w:tcPr>
            <w:tcW w:w="649" w:type="pct"/>
            <w:vAlign w:val="center"/>
          </w:tcPr>
          <w:p w14:paraId="135E2367">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2A965C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742E0C9C">
            <w:pPr>
              <w:spacing w:line="360" w:lineRule="exact"/>
              <w:ind w:firstLine="0" w:firstLineChars="0"/>
              <w:jc w:val="center"/>
              <w:rPr>
                <w:color w:val="auto"/>
                <w:kern w:val="2"/>
                <w:sz w:val="21"/>
                <w:szCs w:val="21"/>
                <w:lang w:eastAsia="zh-CN"/>
              </w:rPr>
            </w:pPr>
            <w:r>
              <w:rPr>
                <w:bCs/>
                <w:color w:val="auto"/>
                <w:sz w:val="21"/>
                <w:szCs w:val="21"/>
                <w:lang w:bidi="ar"/>
              </w:rPr>
              <w:t>1,1,2,2-四氯乙烷</w:t>
            </w:r>
          </w:p>
        </w:tc>
        <w:tc>
          <w:tcPr>
            <w:tcW w:w="856" w:type="pct"/>
            <w:vAlign w:val="center"/>
          </w:tcPr>
          <w:p w14:paraId="25A6AF2A">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069AA6B8">
            <w:pPr>
              <w:spacing w:line="360" w:lineRule="exact"/>
              <w:ind w:firstLine="0" w:firstLineChars="0"/>
              <w:jc w:val="center"/>
              <w:rPr>
                <w:bCs/>
                <w:color w:val="auto"/>
                <w:kern w:val="2"/>
                <w:sz w:val="21"/>
                <w:szCs w:val="21"/>
                <w:lang w:eastAsia="zh-CN"/>
              </w:rPr>
            </w:pPr>
            <w:r>
              <w:rPr>
                <w:bCs/>
                <w:color w:val="auto"/>
                <w:sz w:val="21"/>
                <w:szCs w:val="21"/>
                <w:lang w:eastAsia="zh-CN"/>
              </w:rPr>
              <w:t>&lt;1.0</w:t>
            </w:r>
          </w:p>
        </w:tc>
        <w:tc>
          <w:tcPr>
            <w:tcW w:w="937" w:type="pct"/>
            <w:vAlign w:val="center"/>
          </w:tcPr>
          <w:p w14:paraId="75FA86C1">
            <w:pPr>
              <w:spacing w:line="360" w:lineRule="exact"/>
              <w:ind w:firstLine="0" w:firstLineChars="0"/>
              <w:jc w:val="center"/>
              <w:rPr>
                <w:bCs/>
                <w:color w:val="auto"/>
                <w:kern w:val="2"/>
                <w:sz w:val="21"/>
                <w:szCs w:val="21"/>
                <w:lang w:eastAsia="zh-CN"/>
              </w:rPr>
            </w:pPr>
            <w:r>
              <w:rPr>
                <w:bCs/>
                <w:color w:val="auto"/>
                <w:sz w:val="21"/>
                <w:szCs w:val="21"/>
                <w:lang w:eastAsia="zh-CN"/>
              </w:rPr>
              <w:t>&lt;1.0</w:t>
            </w:r>
          </w:p>
        </w:tc>
        <w:tc>
          <w:tcPr>
            <w:tcW w:w="681" w:type="pct"/>
            <w:vAlign w:val="center"/>
          </w:tcPr>
          <w:p w14:paraId="271096DF">
            <w:pPr>
              <w:spacing w:line="360" w:lineRule="exact"/>
              <w:ind w:firstLine="0" w:firstLineChars="0"/>
              <w:jc w:val="center"/>
              <w:rPr>
                <w:color w:val="auto"/>
                <w:kern w:val="2"/>
                <w:sz w:val="21"/>
                <w:szCs w:val="21"/>
                <w:lang w:eastAsia="zh-CN"/>
              </w:rPr>
            </w:pPr>
            <w:r>
              <w:rPr>
                <w:color w:val="auto"/>
                <w:kern w:val="2"/>
                <w:sz w:val="21"/>
                <w:szCs w:val="21"/>
                <w:lang w:eastAsia="zh-CN"/>
              </w:rPr>
              <w:t>6.8</w:t>
            </w:r>
          </w:p>
        </w:tc>
        <w:tc>
          <w:tcPr>
            <w:tcW w:w="649" w:type="pct"/>
            <w:vAlign w:val="center"/>
          </w:tcPr>
          <w:p w14:paraId="4278AD1F">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2AF2EE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656287BE">
            <w:pPr>
              <w:spacing w:line="360" w:lineRule="exact"/>
              <w:ind w:firstLine="0" w:firstLineChars="0"/>
              <w:jc w:val="center"/>
              <w:rPr>
                <w:color w:val="auto"/>
                <w:kern w:val="2"/>
                <w:sz w:val="21"/>
                <w:szCs w:val="21"/>
                <w:lang w:eastAsia="zh-CN"/>
              </w:rPr>
            </w:pPr>
            <w:r>
              <w:rPr>
                <w:bCs/>
                <w:color w:val="auto"/>
                <w:sz w:val="21"/>
                <w:szCs w:val="21"/>
                <w:lang w:bidi="ar"/>
              </w:rPr>
              <w:t>1,2,3-三氯丙烷</w:t>
            </w:r>
          </w:p>
        </w:tc>
        <w:tc>
          <w:tcPr>
            <w:tcW w:w="856" w:type="pct"/>
            <w:vAlign w:val="center"/>
          </w:tcPr>
          <w:p w14:paraId="0FFE7F0F">
            <w:pPr>
              <w:spacing w:line="360" w:lineRule="exact"/>
              <w:ind w:firstLine="0" w:firstLineChars="0"/>
              <w:jc w:val="center"/>
              <w:rPr>
                <w:color w:val="auto"/>
                <w:sz w:val="21"/>
                <w:szCs w:val="21"/>
                <w:lang w:eastAsia="zh-CN" w:bidi="ar"/>
              </w:rPr>
            </w:pPr>
            <w:r>
              <w:rPr>
                <w:color w:val="auto"/>
                <w:sz w:val="21"/>
                <w:szCs w:val="21"/>
                <w:lang w:bidi="ar"/>
              </w:rPr>
              <w:t>μg/kg</w:t>
            </w:r>
          </w:p>
        </w:tc>
        <w:tc>
          <w:tcPr>
            <w:tcW w:w="852" w:type="pct"/>
            <w:vAlign w:val="center"/>
          </w:tcPr>
          <w:p w14:paraId="315D1FAB">
            <w:pPr>
              <w:spacing w:line="360" w:lineRule="exact"/>
              <w:ind w:firstLine="0" w:firstLineChars="0"/>
              <w:jc w:val="center"/>
              <w:rPr>
                <w:bCs/>
                <w:color w:val="auto"/>
                <w:kern w:val="2"/>
                <w:sz w:val="21"/>
                <w:szCs w:val="21"/>
                <w:lang w:eastAsia="zh-CN"/>
              </w:rPr>
            </w:pPr>
            <w:r>
              <w:rPr>
                <w:bCs/>
                <w:color w:val="auto"/>
                <w:sz w:val="21"/>
                <w:szCs w:val="21"/>
                <w:lang w:eastAsia="zh-CN"/>
              </w:rPr>
              <w:t>&lt;1.0</w:t>
            </w:r>
          </w:p>
        </w:tc>
        <w:tc>
          <w:tcPr>
            <w:tcW w:w="937" w:type="pct"/>
            <w:vAlign w:val="center"/>
          </w:tcPr>
          <w:p w14:paraId="5C94A5F5">
            <w:pPr>
              <w:spacing w:line="360" w:lineRule="exact"/>
              <w:ind w:firstLine="0" w:firstLineChars="0"/>
              <w:jc w:val="center"/>
              <w:rPr>
                <w:bCs/>
                <w:color w:val="auto"/>
                <w:kern w:val="2"/>
                <w:sz w:val="21"/>
                <w:szCs w:val="21"/>
                <w:lang w:eastAsia="zh-CN"/>
              </w:rPr>
            </w:pPr>
            <w:r>
              <w:rPr>
                <w:bCs/>
                <w:color w:val="auto"/>
                <w:sz w:val="21"/>
                <w:szCs w:val="21"/>
                <w:lang w:eastAsia="zh-CN"/>
              </w:rPr>
              <w:t>&lt;1.0</w:t>
            </w:r>
          </w:p>
        </w:tc>
        <w:tc>
          <w:tcPr>
            <w:tcW w:w="681" w:type="pct"/>
            <w:vAlign w:val="center"/>
          </w:tcPr>
          <w:p w14:paraId="4DAF82BE">
            <w:pPr>
              <w:spacing w:line="360" w:lineRule="exact"/>
              <w:ind w:firstLine="0" w:firstLineChars="0"/>
              <w:jc w:val="center"/>
              <w:rPr>
                <w:color w:val="auto"/>
                <w:kern w:val="2"/>
                <w:sz w:val="21"/>
                <w:szCs w:val="21"/>
                <w:lang w:eastAsia="zh-CN"/>
              </w:rPr>
            </w:pPr>
            <w:r>
              <w:rPr>
                <w:color w:val="auto"/>
                <w:kern w:val="2"/>
                <w:sz w:val="21"/>
                <w:szCs w:val="21"/>
                <w:lang w:eastAsia="zh-CN"/>
              </w:rPr>
              <w:t>0.5</w:t>
            </w:r>
          </w:p>
        </w:tc>
        <w:tc>
          <w:tcPr>
            <w:tcW w:w="649" w:type="pct"/>
            <w:vAlign w:val="center"/>
          </w:tcPr>
          <w:p w14:paraId="61378B96">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0E7E90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44A74741">
            <w:pPr>
              <w:spacing w:line="360" w:lineRule="exact"/>
              <w:ind w:firstLine="0" w:firstLineChars="0"/>
              <w:jc w:val="center"/>
              <w:rPr>
                <w:color w:val="auto"/>
                <w:sz w:val="21"/>
                <w:szCs w:val="21"/>
              </w:rPr>
            </w:pPr>
            <w:r>
              <w:rPr>
                <w:bCs/>
                <w:color w:val="auto"/>
                <w:sz w:val="21"/>
                <w:szCs w:val="21"/>
                <w:lang w:bidi="ar"/>
              </w:rPr>
              <w:t>1,4-二氯苯</w:t>
            </w:r>
          </w:p>
        </w:tc>
        <w:tc>
          <w:tcPr>
            <w:tcW w:w="856" w:type="pct"/>
            <w:vAlign w:val="center"/>
          </w:tcPr>
          <w:p w14:paraId="60655078">
            <w:pPr>
              <w:spacing w:line="360" w:lineRule="exact"/>
              <w:ind w:firstLine="0" w:firstLineChars="0"/>
              <w:jc w:val="center"/>
              <w:rPr>
                <w:color w:val="auto"/>
                <w:sz w:val="21"/>
                <w:szCs w:val="21"/>
                <w:lang w:eastAsia="zh-CN" w:bidi="ar"/>
              </w:rPr>
            </w:pPr>
            <w:r>
              <w:rPr>
                <w:color w:val="auto"/>
                <w:sz w:val="21"/>
                <w:szCs w:val="21"/>
                <w:lang w:bidi="ar"/>
              </w:rPr>
              <w:t>μg/kg</w:t>
            </w:r>
          </w:p>
        </w:tc>
        <w:tc>
          <w:tcPr>
            <w:tcW w:w="852" w:type="pct"/>
            <w:vAlign w:val="center"/>
          </w:tcPr>
          <w:p w14:paraId="29CCECDA">
            <w:pPr>
              <w:spacing w:line="360" w:lineRule="exact"/>
              <w:ind w:firstLine="0" w:firstLineChars="0"/>
              <w:jc w:val="center"/>
              <w:rPr>
                <w:bCs/>
                <w:color w:val="auto"/>
                <w:kern w:val="2"/>
                <w:sz w:val="21"/>
                <w:szCs w:val="21"/>
                <w:lang w:eastAsia="zh-CN"/>
              </w:rPr>
            </w:pPr>
            <w:r>
              <w:rPr>
                <w:bCs/>
                <w:color w:val="auto"/>
                <w:sz w:val="21"/>
                <w:szCs w:val="21"/>
                <w:lang w:eastAsia="zh-CN"/>
              </w:rPr>
              <w:t>&lt;1.2</w:t>
            </w:r>
          </w:p>
        </w:tc>
        <w:tc>
          <w:tcPr>
            <w:tcW w:w="937" w:type="pct"/>
            <w:vAlign w:val="center"/>
          </w:tcPr>
          <w:p w14:paraId="35A73832">
            <w:pPr>
              <w:spacing w:line="360" w:lineRule="exact"/>
              <w:ind w:firstLine="0" w:firstLineChars="0"/>
              <w:jc w:val="center"/>
              <w:rPr>
                <w:bCs/>
                <w:color w:val="auto"/>
                <w:kern w:val="2"/>
                <w:sz w:val="21"/>
                <w:szCs w:val="21"/>
                <w:lang w:eastAsia="zh-CN"/>
              </w:rPr>
            </w:pPr>
            <w:r>
              <w:rPr>
                <w:bCs/>
                <w:color w:val="auto"/>
                <w:sz w:val="21"/>
                <w:szCs w:val="21"/>
                <w:lang w:eastAsia="zh-CN"/>
              </w:rPr>
              <w:t>&lt;1.2</w:t>
            </w:r>
          </w:p>
        </w:tc>
        <w:tc>
          <w:tcPr>
            <w:tcW w:w="681" w:type="pct"/>
            <w:vAlign w:val="center"/>
          </w:tcPr>
          <w:p w14:paraId="6B239733">
            <w:pPr>
              <w:spacing w:line="360" w:lineRule="exact"/>
              <w:ind w:firstLine="0" w:firstLineChars="0"/>
              <w:jc w:val="center"/>
              <w:rPr>
                <w:color w:val="auto"/>
                <w:sz w:val="21"/>
                <w:szCs w:val="21"/>
                <w:lang w:eastAsia="zh-CN"/>
              </w:rPr>
            </w:pPr>
            <w:r>
              <w:rPr>
                <w:color w:val="auto"/>
                <w:sz w:val="21"/>
                <w:szCs w:val="21"/>
                <w:lang w:eastAsia="zh-CN"/>
              </w:rPr>
              <w:t>20</w:t>
            </w:r>
          </w:p>
        </w:tc>
        <w:tc>
          <w:tcPr>
            <w:tcW w:w="649" w:type="pct"/>
            <w:vAlign w:val="center"/>
          </w:tcPr>
          <w:p w14:paraId="4F6C72D7">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66B52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288AA060">
            <w:pPr>
              <w:spacing w:line="360" w:lineRule="exact"/>
              <w:ind w:firstLine="0" w:firstLineChars="0"/>
              <w:jc w:val="center"/>
              <w:rPr>
                <w:color w:val="auto"/>
                <w:sz w:val="21"/>
                <w:szCs w:val="21"/>
              </w:rPr>
            </w:pPr>
            <w:r>
              <w:rPr>
                <w:bCs/>
                <w:color w:val="auto"/>
                <w:sz w:val="21"/>
                <w:szCs w:val="21"/>
                <w:lang w:bidi="ar"/>
              </w:rPr>
              <w:t>1,2-二氯苯</w:t>
            </w:r>
          </w:p>
        </w:tc>
        <w:tc>
          <w:tcPr>
            <w:tcW w:w="856" w:type="pct"/>
            <w:vAlign w:val="center"/>
          </w:tcPr>
          <w:p w14:paraId="69375944">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0B68701B">
            <w:pPr>
              <w:spacing w:line="360" w:lineRule="exact"/>
              <w:ind w:firstLine="0" w:firstLineChars="0"/>
              <w:jc w:val="center"/>
              <w:rPr>
                <w:bCs/>
                <w:color w:val="auto"/>
                <w:kern w:val="2"/>
                <w:sz w:val="21"/>
                <w:szCs w:val="21"/>
                <w:lang w:eastAsia="zh-CN"/>
              </w:rPr>
            </w:pPr>
            <w:r>
              <w:rPr>
                <w:bCs/>
                <w:color w:val="auto"/>
                <w:sz w:val="21"/>
                <w:szCs w:val="21"/>
                <w:lang w:eastAsia="zh-CN"/>
              </w:rPr>
              <w:t>&lt;1.0</w:t>
            </w:r>
          </w:p>
        </w:tc>
        <w:tc>
          <w:tcPr>
            <w:tcW w:w="937" w:type="pct"/>
            <w:vAlign w:val="center"/>
          </w:tcPr>
          <w:p w14:paraId="40A16C96">
            <w:pPr>
              <w:spacing w:line="360" w:lineRule="exact"/>
              <w:ind w:firstLine="0" w:firstLineChars="0"/>
              <w:jc w:val="center"/>
              <w:rPr>
                <w:bCs/>
                <w:color w:val="auto"/>
                <w:kern w:val="2"/>
                <w:sz w:val="21"/>
                <w:szCs w:val="21"/>
                <w:lang w:eastAsia="zh-CN"/>
              </w:rPr>
            </w:pPr>
            <w:r>
              <w:rPr>
                <w:bCs/>
                <w:color w:val="auto"/>
                <w:sz w:val="21"/>
                <w:szCs w:val="21"/>
                <w:lang w:eastAsia="zh-CN"/>
              </w:rPr>
              <w:t>&lt;1.0</w:t>
            </w:r>
          </w:p>
        </w:tc>
        <w:tc>
          <w:tcPr>
            <w:tcW w:w="681" w:type="pct"/>
            <w:vAlign w:val="center"/>
          </w:tcPr>
          <w:p w14:paraId="0BCF99DA">
            <w:pPr>
              <w:spacing w:line="360" w:lineRule="exact"/>
              <w:ind w:firstLine="0" w:firstLineChars="0"/>
              <w:jc w:val="center"/>
              <w:rPr>
                <w:color w:val="auto"/>
                <w:sz w:val="21"/>
                <w:szCs w:val="21"/>
                <w:lang w:eastAsia="zh-CN"/>
              </w:rPr>
            </w:pPr>
            <w:r>
              <w:rPr>
                <w:color w:val="auto"/>
                <w:sz w:val="21"/>
                <w:szCs w:val="21"/>
                <w:lang w:eastAsia="zh-CN"/>
              </w:rPr>
              <w:t>560</w:t>
            </w:r>
          </w:p>
        </w:tc>
        <w:tc>
          <w:tcPr>
            <w:tcW w:w="649" w:type="pct"/>
            <w:vAlign w:val="center"/>
          </w:tcPr>
          <w:p w14:paraId="364DEE21">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5A9BB6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4EE83F03">
            <w:pPr>
              <w:spacing w:line="360" w:lineRule="exact"/>
              <w:ind w:firstLine="0" w:firstLineChars="0"/>
              <w:jc w:val="center"/>
              <w:rPr>
                <w:color w:val="auto"/>
                <w:kern w:val="2"/>
                <w:sz w:val="21"/>
                <w:szCs w:val="21"/>
                <w:lang w:eastAsia="zh-CN"/>
              </w:rPr>
            </w:pPr>
            <w:r>
              <w:rPr>
                <w:bCs/>
                <w:color w:val="auto"/>
                <w:sz w:val="21"/>
                <w:szCs w:val="21"/>
                <w:lang w:bidi="ar"/>
              </w:rPr>
              <w:t>氯甲烷</w:t>
            </w:r>
          </w:p>
        </w:tc>
        <w:tc>
          <w:tcPr>
            <w:tcW w:w="856" w:type="pct"/>
            <w:vAlign w:val="center"/>
          </w:tcPr>
          <w:p w14:paraId="3EC62EF5">
            <w:pPr>
              <w:spacing w:line="360" w:lineRule="exact"/>
              <w:ind w:firstLine="0" w:firstLineChars="0"/>
              <w:jc w:val="center"/>
              <w:rPr>
                <w:bCs/>
                <w:color w:val="auto"/>
                <w:sz w:val="21"/>
                <w:szCs w:val="21"/>
                <w:lang w:eastAsia="zh-CN" w:bidi="ar"/>
              </w:rPr>
            </w:pPr>
            <w:r>
              <w:rPr>
                <w:color w:val="auto"/>
                <w:sz w:val="21"/>
                <w:szCs w:val="21"/>
                <w:lang w:bidi="ar"/>
              </w:rPr>
              <w:t>μg/kg</w:t>
            </w:r>
          </w:p>
        </w:tc>
        <w:tc>
          <w:tcPr>
            <w:tcW w:w="852" w:type="pct"/>
            <w:vAlign w:val="center"/>
          </w:tcPr>
          <w:p w14:paraId="540430D0">
            <w:pPr>
              <w:spacing w:line="360" w:lineRule="exact"/>
              <w:ind w:firstLine="0" w:firstLineChars="0"/>
              <w:jc w:val="center"/>
              <w:rPr>
                <w:bCs/>
                <w:color w:val="auto"/>
                <w:kern w:val="2"/>
                <w:sz w:val="21"/>
                <w:szCs w:val="21"/>
                <w:lang w:eastAsia="zh-CN"/>
              </w:rPr>
            </w:pPr>
            <w:r>
              <w:rPr>
                <w:bCs/>
                <w:color w:val="auto"/>
                <w:sz w:val="21"/>
                <w:szCs w:val="21"/>
                <w:lang w:eastAsia="zh-CN"/>
              </w:rPr>
              <w:t>&lt;3</w:t>
            </w:r>
          </w:p>
        </w:tc>
        <w:tc>
          <w:tcPr>
            <w:tcW w:w="937" w:type="pct"/>
            <w:vAlign w:val="center"/>
          </w:tcPr>
          <w:p w14:paraId="3FD1842A">
            <w:pPr>
              <w:spacing w:line="360" w:lineRule="exact"/>
              <w:ind w:firstLine="0" w:firstLineChars="0"/>
              <w:jc w:val="center"/>
              <w:rPr>
                <w:bCs/>
                <w:color w:val="auto"/>
                <w:kern w:val="2"/>
                <w:sz w:val="21"/>
                <w:szCs w:val="21"/>
                <w:lang w:eastAsia="zh-CN"/>
              </w:rPr>
            </w:pPr>
            <w:r>
              <w:rPr>
                <w:bCs/>
                <w:color w:val="auto"/>
                <w:sz w:val="21"/>
                <w:szCs w:val="21"/>
                <w:lang w:eastAsia="zh-CN"/>
              </w:rPr>
              <w:t>&lt;3</w:t>
            </w:r>
          </w:p>
        </w:tc>
        <w:tc>
          <w:tcPr>
            <w:tcW w:w="681" w:type="pct"/>
            <w:vAlign w:val="center"/>
          </w:tcPr>
          <w:p w14:paraId="63C8089C">
            <w:pPr>
              <w:spacing w:line="360" w:lineRule="exact"/>
              <w:ind w:firstLine="0" w:firstLineChars="0"/>
              <w:jc w:val="center"/>
              <w:rPr>
                <w:color w:val="auto"/>
                <w:kern w:val="2"/>
                <w:sz w:val="21"/>
                <w:szCs w:val="21"/>
                <w:lang w:eastAsia="zh-CN"/>
              </w:rPr>
            </w:pPr>
            <w:r>
              <w:rPr>
                <w:bCs/>
                <w:color w:val="auto"/>
                <w:sz w:val="21"/>
                <w:szCs w:val="21"/>
              </w:rPr>
              <w:t>37</w:t>
            </w:r>
          </w:p>
        </w:tc>
        <w:tc>
          <w:tcPr>
            <w:tcW w:w="649" w:type="pct"/>
            <w:vAlign w:val="center"/>
          </w:tcPr>
          <w:p w14:paraId="0BFF4236">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634155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22B7547B">
            <w:pPr>
              <w:spacing w:line="360" w:lineRule="exact"/>
              <w:ind w:firstLine="0" w:firstLineChars="0"/>
              <w:jc w:val="center"/>
              <w:rPr>
                <w:color w:val="auto"/>
                <w:sz w:val="21"/>
                <w:szCs w:val="21"/>
              </w:rPr>
            </w:pPr>
            <w:r>
              <w:rPr>
                <w:bCs/>
                <w:color w:val="auto"/>
                <w:sz w:val="21"/>
                <w:szCs w:val="21"/>
                <w:lang w:bidi="ar"/>
              </w:rPr>
              <w:t>硝基苯</w:t>
            </w:r>
          </w:p>
        </w:tc>
        <w:tc>
          <w:tcPr>
            <w:tcW w:w="856" w:type="pct"/>
            <w:vAlign w:val="center"/>
          </w:tcPr>
          <w:p w14:paraId="6E30C5ED">
            <w:pPr>
              <w:spacing w:line="360" w:lineRule="exact"/>
              <w:ind w:firstLine="0" w:firstLineChars="0"/>
              <w:jc w:val="center"/>
              <w:rPr>
                <w:color w:val="auto"/>
                <w:kern w:val="2"/>
                <w:sz w:val="21"/>
                <w:szCs w:val="21"/>
                <w:lang w:eastAsia="zh-CN"/>
              </w:rPr>
            </w:pPr>
            <w:r>
              <w:rPr>
                <w:color w:val="auto"/>
                <w:sz w:val="21"/>
                <w:szCs w:val="21"/>
              </w:rPr>
              <w:t>mg/kg</w:t>
            </w:r>
          </w:p>
        </w:tc>
        <w:tc>
          <w:tcPr>
            <w:tcW w:w="852" w:type="pct"/>
            <w:vAlign w:val="center"/>
          </w:tcPr>
          <w:p w14:paraId="60260DBB">
            <w:pPr>
              <w:spacing w:line="360" w:lineRule="exact"/>
              <w:ind w:firstLine="0" w:firstLineChars="0"/>
              <w:jc w:val="center"/>
              <w:rPr>
                <w:bCs/>
                <w:color w:val="auto"/>
                <w:kern w:val="2"/>
                <w:sz w:val="21"/>
                <w:szCs w:val="21"/>
                <w:lang w:eastAsia="zh-CN"/>
              </w:rPr>
            </w:pPr>
            <w:r>
              <w:rPr>
                <w:bCs/>
                <w:color w:val="auto"/>
                <w:sz w:val="21"/>
                <w:szCs w:val="21"/>
                <w:lang w:eastAsia="zh-CN"/>
              </w:rPr>
              <w:t>&lt;0.09</w:t>
            </w:r>
          </w:p>
        </w:tc>
        <w:tc>
          <w:tcPr>
            <w:tcW w:w="937" w:type="pct"/>
            <w:vAlign w:val="center"/>
          </w:tcPr>
          <w:p w14:paraId="2EE9A9DC">
            <w:pPr>
              <w:spacing w:line="360" w:lineRule="exact"/>
              <w:ind w:firstLine="0" w:firstLineChars="0"/>
              <w:jc w:val="center"/>
              <w:rPr>
                <w:bCs/>
                <w:color w:val="auto"/>
                <w:kern w:val="2"/>
                <w:sz w:val="21"/>
                <w:szCs w:val="21"/>
                <w:lang w:eastAsia="zh-CN"/>
              </w:rPr>
            </w:pPr>
            <w:r>
              <w:rPr>
                <w:bCs/>
                <w:color w:val="auto"/>
                <w:sz w:val="21"/>
                <w:szCs w:val="21"/>
                <w:lang w:eastAsia="zh-CN"/>
              </w:rPr>
              <w:t>&lt;0.09</w:t>
            </w:r>
          </w:p>
        </w:tc>
        <w:tc>
          <w:tcPr>
            <w:tcW w:w="681" w:type="pct"/>
            <w:vAlign w:val="center"/>
          </w:tcPr>
          <w:p w14:paraId="5526181D">
            <w:pPr>
              <w:spacing w:line="360" w:lineRule="exact"/>
              <w:ind w:firstLine="0" w:firstLineChars="0"/>
              <w:jc w:val="center"/>
              <w:rPr>
                <w:color w:val="auto"/>
                <w:sz w:val="21"/>
                <w:szCs w:val="21"/>
                <w:lang w:eastAsia="zh-CN"/>
              </w:rPr>
            </w:pPr>
            <w:r>
              <w:rPr>
                <w:color w:val="auto"/>
                <w:sz w:val="21"/>
                <w:szCs w:val="21"/>
                <w:lang w:eastAsia="zh-CN"/>
              </w:rPr>
              <w:t>76</w:t>
            </w:r>
          </w:p>
        </w:tc>
        <w:tc>
          <w:tcPr>
            <w:tcW w:w="649" w:type="pct"/>
            <w:vAlign w:val="center"/>
          </w:tcPr>
          <w:p w14:paraId="3177FD68">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030E7B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5C81827A">
            <w:pPr>
              <w:spacing w:line="360" w:lineRule="exact"/>
              <w:ind w:firstLine="0" w:firstLineChars="0"/>
              <w:jc w:val="center"/>
              <w:rPr>
                <w:color w:val="auto"/>
                <w:sz w:val="21"/>
                <w:szCs w:val="21"/>
                <w:lang w:eastAsia="zh-CN"/>
              </w:rPr>
            </w:pPr>
            <w:r>
              <w:rPr>
                <w:bCs/>
                <w:color w:val="auto"/>
                <w:sz w:val="21"/>
                <w:szCs w:val="21"/>
                <w:lang w:bidi="ar"/>
              </w:rPr>
              <w:t>苯胺</w:t>
            </w:r>
          </w:p>
        </w:tc>
        <w:tc>
          <w:tcPr>
            <w:tcW w:w="856" w:type="pct"/>
            <w:vAlign w:val="center"/>
          </w:tcPr>
          <w:p w14:paraId="6F7762FA">
            <w:pPr>
              <w:spacing w:line="360" w:lineRule="exact"/>
              <w:ind w:firstLine="0" w:firstLineChars="0"/>
              <w:jc w:val="center"/>
              <w:rPr>
                <w:color w:val="auto"/>
                <w:kern w:val="2"/>
                <w:sz w:val="21"/>
                <w:szCs w:val="21"/>
                <w:lang w:eastAsia="zh-CN"/>
              </w:rPr>
            </w:pPr>
            <w:r>
              <w:rPr>
                <w:color w:val="auto"/>
                <w:sz w:val="21"/>
                <w:szCs w:val="21"/>
              </w:rPr>
              <w:t>mg/kg</w:t>
            </w:r>
          </w:p>
        </w:tc>
        <w:tc>
          <w:tcPr>
            <w:tcW w:w="852" w:type="pct"/>
            <w:vAlign w:val="center"/>
          </w:tcPr>
          <w:p w14:paraId="521CF6CC">
            <w:pPr>
              <w:spacing w:line="360" w:lineRule="exact"/>
              <w:ind w:firstLine="0" w:firstLineChars="0"/>
              <w:jc w:val="center"/>
              <w:rPr>
                <w:bCs/>
                <w:color w:val="auto"/>
                <w:kern w:val="2"/>
                <w:sz w:val="21"/>
                <w:szCs w:val="21"/>
                <w:lang w:eastAsia="zh-CN"/>
              </w:rPr>
            </w:pPr>
            <w:r>
              <w:rPr>
                <w:bCs/>
                <w:color w:val="auto"/>
                <w:sz w:val="21"/>
                <w:szCs w:val="21"/>
                <w:lang w:eastAsia="zh-CN"/>
              </w:rPr>
              <w:t>&lt;0.08</w:t>
            </w:r>
          </w:p>
        </w:tc>
        <w:tc>
          <w:tcPr>
            <w:tcW w:w="937" w:type="pct"/>
            <w:vAlign w:val="center"/>
          </w:tcPr>
          <w:p w14:paraId="3C34D231">
            <w:pPr>
              <w:spacing w:line="360" w:lineRule="exact"/>
              <w:ind w:firstLine="0" w:firstLineChars="0"/>
              <w:jc w:val="center"/>
              <w:rPr>
                <w:bCs/>
                <w:color w:val="auto"/>
                <w:kern w:val="2"/>
                <w:sz w:val="21"/>
                <w:szCs w:val="21"/>
                <w:lang w:eastAsia="zh-CN"/>
              </w:rPr>
            </w:pPr>
            <w:r>
              <w:rPr>
                <w:bCs/>
                <w:color w:val="auto"/>
                <w:sz w:val="21"/>
                <w:szCs w:val="21"/>
                <w:lang w:eastAsia="zh-CN"/>
              </w:rPr>
              <w:t>&lt;0.08</w:t>
            </w:r>
          </w:p>
        </w:tc>
        <w:tc>
          <w:tcPr>
            <w:tcW w:w="681" w:type="pct"/>
            <w:vAlign w:val="center"/>
          </w:tcPr>
          <w:p w14:paraId="517072B9">
            <w:pPr>
              <w:spacing w:line="360" w:lineRule="exact"/>
              <w:ind w:firstLine="0" w:firstLineChars="0"/>
              <w:jc w:val="center"/>
              <w:rPr>
                <w:color w:val="auto"/>
                <w:sz w:val="21"/>
                <w:szCs w:val="21"/>
                <w:lang w:eastAsia="zh-CN"/>
              </w:rPr>
            </w:pPr>
            <w:r>
              <w:rPr>
                <w:color w:val="auto"/>
                <w:sz w:val="21"/>
                <w:szCs w:val="21"/>
                <w:lang w:eastAsia="zh-CN"/>
              </w:rPr>
              <w:t>260</w:t>
            </w:r>
          </w:p>
        </w:tc>
        <w:tc>
          <w:tcPr>
            <w:tcW w:w="649" w:type="pct"/>
            <w:vAlign w:val="center"/>
          </w:tcPr>
          <w:p w14:paraId="61EE03A3">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18CEED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5DAA7DAC">
            <w:pPr>
              <w:spacing w:line="360" w:lineRule="exact"/>
              <w:ind w:firstLine="0" w:firstLineChars="0"/>
              <w:jc w:val="center"/>
              <w:rPr>
                <w:color w:val="auto"/>
                <w:sz w:val="21"/>
                <w:szCs w:val="21"/>
              </w:rPr>
            </w:pPr>
            <w:r>
              <w:rPr>
                <w:bCs/>
                <w:color w:val="auto"/>
                <w:sz w:val="21"/>
                <w:szCs w:val="21"/>
                <w:lang w:bidi="ar"/>
              </w:rPr>
              <w:t>2-氯</w:t>
            </w:r>
            <w:r>
              <w:rPr>
                <w:rFonts w:hint="eastAsia"/>
                <w:bCs/>
                <w:color w:val="auto"/>
                <w:sz w:val="21"/>
                <w:szCs w:val="21"/>
                <w:lang w:eastAsia="zh-CN" w:bidi="ar"/>
              </w:rPr>
              <w:t>苯</w:t>
            </w:r>
            <w:r>
              <w:rPr>
                <w:bCs/>
                <w:color w:val="auto"/>
                <w:sz w:val="21"/>
                <w:szCs w:val="21"/>
                <w:lang w:bidi="ar"/>
              </w:rPr>
              <w:t>酚</w:t>
            </w:r>
          </w:p>
        </w:tc>
        <w:tc>
          <w:tcPr>
            <w:tcW w:w="856" w:type="pct"/>
            <w:vAlign w:val="center"/>
          </w:tcPr>
          <w:p w14:paraId="70A41EAD">
            <w:pPr>
              <w:spacing w:line="360" w:lineRule="exact"/>
              <w:ind w:firstLine="0" w:firstLineChars="0"/>
              <w:jc w:val="center"/>
              <w:rPr>
                <w:color w:val="auto"/>
                <w:kern w:val="2"/>
                <w:sz w:val="21"/>
                <w:szCs w:val="21"/>
                <w:lang w:eastAsia="zh-CN"/>
              </w:rPr>
            </w:pPr>
            <w:r>
              <w:rPr>
                <w:color w:val="auto"/>
                <w:sz w:val="21"/>
                <w:szCs w:val="21"/>
              </w:rPr>
              <w:t>mg/kg</w:t>
            </w:r>
          </w:p>
        </w:tc>
        <w:tc>
          <w:tcPr>
            <w:tcW w:w="852" w:type="pct"/>
            <w:vAlign w:val="center"/>
          </w:tcPr>
          <w:p w14:paraId="6339D8F8">
            <w:pPr>
              <w:spacing w:line="360" w:lineRule="exact"/>
              <w:ind w:firstLine="0" w:firstLineChars="0"/>
              <w:jc w:val="center"/>
              <w:rPr>
                <w:bCs/>
                <w:color w:val="auto"/>
                <w:kern w:val="2"/>
                <w:sz w:val="21"/>
                <w:szCs w:val="21"/>
                <w:lang w:eastAsia="zh-CN"/>
              </w:rPr>
            </w:pPr>
            <w:r>
              <w:rPr>
                <w:bCs/>
                <w:color w:val="auto"/>
                <w:sz w:val="21"/>
                <w:szCs w:val="21"/>
                <w:lang w:eastAsia="zh-CN"/>
              </w:rPr>
              <w:t>&lt;0.06</w:t>
            </w:r>
          </w:p>
        </w:tc>
        <w:tc>
          <w:tcPr>
            <w:tcW w:w="937" w:type="pct"/>
            <w:vAlign w:val="center"/>
          </w:tcPr>
          <w:p w14:paraId="3D458154">
            <w:pPr>
              <w:spacing w:line="360" w:lineRule="exact"/>
              <w:ind w:firstLine="0" w:firstLineChars="0"/>
              <w:jc w:val="center"/>
              <w:rPr>
                <w:bCs/>
                <w:color w:val="auto"/>
                <w:kern w:val="2"/>
                <w:sz w:val="21"/>
                <w:szCs w:val="21"/>
                <w:lang w:eastAsia="zh-CN"/>
              </w:rPr>
            </w:pPr>
            <w:r>
              <w:rPr>
                <w:bCs/>
                <w:color w:val="auto"/>
                <w:sz w:val="21"/>
                <w:szCs w:val="21"/>
                <w:lang w:eastAsia="zh-CN"/>
              </w:rPr>
              <w:t>&lt;0.06</w:t>
            </w:r>
          </w:p>
        </w:tc>
        <w:tc>
          <w:tcPr>
            <w:tcW w:w="681" w:type="pct"/>
            <w:vAlign w:val="center"/>
          </w:tcPr>
          <w:p w14:paraId="2E7F4830">
            <w:pPr>
              <w:spacing w:line="360" w:lineRule="exact"/>
              <w:ind w:firstLine="0" w:firstLineChars="0"/>
              <w:jc w:val="center"/>
              <w:rPr>
                <w:color w:val="auto"/>
                <w:sz w:val="21"/>
                <w:szCs w:val="21"/>
                <w:lang w:eastAsia="zh-CN"/>
              </w:rPr>
            </w:pPr>
            <w:r>
              <w:rPr>
                <w:color w:val="auto"/>
                <w:sz w:val="21"/>
                <w:szCs w:val="21"/>
                <w:lang w:eastAsia="zh-CN"/>
              </w:rPr>
              <w:t>2256</w:t>
            </w:r>
          </w:p>
        </w:tc>
        <w:tc>
          <w:tcPr>
            <w:tcW w:w="649" w:type="pct"/>
            <w:vAlign w:val="center"/>
          </w:tcPr>
          <w:p w14:paraId="640116A7">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682005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55883863">
            <w:pPr>
              <w:spacing w:line="360" w:lineRule="exact"/>
              <w:ind w:firstLine="0" w:firstLineChars="0"/>
              <w:jc w:val="center"/>
              <w:rPr>
                <w:color w:val="auto"/>
                <w:sz w:val="21"/>
                <w:szCs w:val="21"/>
              </w:rPr>
            </w:pPr>
            <w:r>
              <w:rPr>
                <w:bCs/>
                <w:color w:val="auto"/>
                <w:sz w:val="21"/>
                <w:szCs w:val="21"/>
                <w:lang w:bidi="ar"/>
              </w:rPr>
              <w:t>苯并[a]蒽</w:t>
            </w:r>
          </w:p>
        </w:tc>
        <w:tc>
          <w:tcPr>
            <w:tcW w:w="856" w:type="pct"/>
            <w:vAlign w:val="center"/>
          </w:tcPr>
          <w:p w14:paraId="65E80687">
            <w:pPr>
              <w:spacing w:line="360" w:lineRule="exact"/>
              <w:ind w:firstLine="0" w:firstLineChars="0"/>
              <w:jc w:val="center"/>
              <w:rPr>
                <w:color w:val="auto"/>
                <w:kern w:val="2"/>
                <w:sz w:val="21"/>
                <w:szCs w:val="21"/>
                <w:lang w:eastAsia="zh-CN"/>
              </w:rPr>
            </w:pPr>
            <w:r>
              <w:rPr>
                <w:color w:val="auto"/>
                <w:sz w:val="21"/>
                <w:szCs w:val="21"/>
              </w:rPr>
              <w:t>mg/kg</w:t>
            </w:r>
          </w:p>
        </w:tc>
        <w:tc>
          <w:tcPr>
            <w:tcW w:w="852" w:type="pct"/>
            <w:vAlign w:val="center"/>
          </w:tcPr>
          <w:p w14:paraId="114F5DB6">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937" w:type="pct"/>
            <w:vAlign w:val="center"/>
          </w:tcPr>
          <w:p w14:paraId="2CCABB7A">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681" w:type="pct"/>
            <w:vAlign w:val="center"/>
          </w:tcPr>
          <w:p w14:paraId="7886FF2C">
            <w:pPr>
              <w:spacing w:line="360" w:lineRule="exact"/>
              <w:ind w:firstLine="0" w:firstLineChars="0"/>
              <w:jc w:val="center"/>
              <w:rPr>
                <w:color w:val="auto"/>
                <w:sz w:val="21"/>
                <w:szCs w:val="21"/>
                <w:lang w:eastAsia="zh-CN"/>
              </w:rPr>
            </w:pPr>
            <w:r>
              <w:rPr>
                <w:color w:val="auto"/>
                <w:sz w:val="21"/>
                <w:szCs w:val="21"/>
                <w:lang w:eastAsia="zh-CN"/>
              </w:rPr>
              <w:t>15</w:t>
            </w:r>
          </w:p>
        </w:tc>
        <w:tc>
          <w:tcPr>
            <w:tcW w:w="649" w:type="pct"/>
            <w:vAlign w:val="center"/>
          </w:tcPr>
          <w:p w14:paraId="6DF8429A">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69EC55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2F7E288E">
            <w:pPr>
              <w:spacing w:line="360" w:lineRule="exact"/>
              <w:ind w:firstLine="0" w:firstLineChars="0"/>
              <w:jc w:val="center"/>
              <w:rPr>
                <w:color w:val="auto"/>
                <w:sz w:val="21"/>
                <w:szCs w:val="21"/>
              </w:rPr>
            </w:pPr>
            <w:r>
              <w:rPr>
                <w:bCs/>
                <w:color w:val="auto"/>
                <w:sz w:val="21"/>
                <w:szCs w:val="21"/>
                <w:lang w:bidi="ar"/>
              </w:rPr>
              <w:t>苯并[a]芘</w:t>
            </w:r>
          </w:p>
        </w:tc>
        <w:tc>
          <w:tcPr>
            <w:tcW w:w="856" w:type="pct"/>
            <w:vAlign w:val="center"/>
          </w:tcPr>
          <w:p w14:paraId="15E69B44">
            <w:pPr>
              <w:spacing w:line="360" w:lineRule="exact"/>
              <w:ind w:firstLine="0" w:firstLineChars="0"/>
              <w:jc w:val="center"/>
              <w:rPr>
                <w:color w:val="auto"/>
                <w:kern w:val="2"/>
                <w:sz w:val="21"/>
                <w:szCs w:val="21"/>
                <w:lang w:eastAsia="zh-CN"/>
              </w:rPr>
            </w:pPr>
            <w:r>
              <w:rPr>
                <w:color w:val="auto"/>
                <w:sz w:val="21"/>
                <w:szCs w:val="21"/>
              </w:rPr>
              <w:t>mg/kg</w:t>
            </w:r>
          </w:p>
        </w:tc>
        <w:tc>
          <w:tcPr>
            <w:tcW w:w="852" w:type="pct"/>
            <w:vAlign w:val="center"/>
          </w:tcPr>
          <w:p w14:paraId="4ADF44B6">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937" w:type="pct"/>
            <w:vAlign w:val="center"/>
          </w:tcPr>
          <w:p w14:paraId="725BDF1E">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681" w:type="pct"/>
            <w:vAlign w:val="center"/>
          </w:tcPr>
          <w:p w14:paraId="498B7C68">
            <w:pPr>
              <w:spacing w:line="360" w:lineRule="exact"/>
              <w:ind w:firstLine="0" w:firstLineChars="0"/>
              <w:jc w:val="center"/>
              <w:rPr>
                <w:color w:val="auto"/>
                <w:sz w:val="21"/>
                <w:szCs w:val="21"/>
                <w:lang w:eastAsia="zh-CN"/>
              </w:rPr>
            </w:pPr>
            <w:r>
              <w:rPr>
                <w:color w:val="auto"/>
                <w:sz w:val="21"/>
                <w:szCs w:val="21"/>
                <w:lang w:eastAsia="zh-CN"/>
              </w:rPr>
              <w:t>1.5</w:t>
            </w:r>
          </w:p>
        </w:tc>
        <w:tc>
          <w:tcPr>
            <w:tcW w:w="649" w:type="pct"/>
            <w:vAlign w:val="center"/>
          </w:tcPr>
          <w:p w14:paraId="07307B06">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30C350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2A97B097">
            <w:pPr>
              <w:spacing w:line="360" w:lineRule="exact"/>
              <w:ind w:firstLine="0" w:firstLineChars="0"/>
              <w:jc w:val="center"/>
              <w:rPr>
                <w:color w:val="auto"/>
                <w:sz w:val="21"/>
                <w:szCs w:val="21"/>
              </w:rPr>
            </w:pPr>
            <w:r>
              <w:rPr>
                <w:bCs/>
                <w:color w:val="auto"/>
                <w:sz w:val="21"/>
                <w:szCs w:val="21"/>
                <w:lang w:bidi="ar"/>
              </w:rPr>
              <w:t>苯并[b]荧蒽</w:t>
            </w:r>
          </w:p>
        </w:tc>
        <w:tc>
          <w:tcPr>
            <w:tcW w:w="856" w:type="pct"/>
            <w:vAlign w:val="center"/>
          </w:tcPr>
          <w:p w14:paraId="185E5C16">
            <w:pPr>
              <w:spacing w:line="360" w:lineRule="exact"/>
              <w:ind w:firstLine="0" w:firstLineChars="0"/>
              <w:jc w:val="center"/>
              <w:rPr>
                <w:color w:val="auto"/>
                <w:kern w:val="2"/>
                <w:sz w:val="21"/>
                <w:szCs w:val="21"/>
                <w:lang w:eastAsia="zh-CN"/>
              </w:rPr>
            </w:pPr>
            <w:r>
              <w:rPr>
                <w:color w:val="auto"/>
                <w:sz w:val="21"/>
                <w:szCs w:val="21"/>
              </w:rPr>
              <w:t>mg/kg</w:t>
            </w:r>
          </w:p>
        </w:tc>
        <w:tc>
          <w:tcPr>
            <w:tcW w:w="852" w:type="pct"/>
            <w:vAlign w:val="center"/>
          </w:tcPr>
          <w:p w14:paraId="76FF798D">
            <w:pPr>
              <w:spacing w:line="360" w:lineRule="exact"/>
              <w:ind w:firstLine="0" w:firstLineChars="0"/>
              <w:jc w:val="center"/>
              <w:rPr>
                <w:bCs/>
                <w:color w:val="auto"/>
                <w:kern w:val="2"/>
                <w:sz w:val="21"/>
                <w:szCs w:val="21"/>
                <w:lang w:eastAsia="zh-CN"/>
              </w:rPr>
            </w:pPr>
            <w:r>
              <w:rPr>
                <w:bCs/>
                <w:color w:val="auto"/>
                <w:sz w:val="21"/>
                <w:szCs w:val="21"/>
                <w:lang w:eastAsia="zh-CN"/>
              </w:rPr>
              <w:t>&lt;0.2</w:t>
            </w:r>
          </w:p>
        </w:tc>
        <w:tc>
          <w:tcPr>
            <w:tcW w:w="937" w:type="pct"/>
            <w:vAlign w:val="center"/>
          </w:tcPr>
          <w:p w14:paraId="41E713F4">
            <w:pPr>
              <w:spacing w:line="360" w:lineRule="exact"/>
              <w:ind w:firstLine="0" w:firstLineChars="0"/>
              <w:jc w:val="center"/>
              <w:rPr>
                <w:bCs/>
                <w:color w:val="auto"/>
                <w:kern w:val="2"/>
                <w:sz w:val="21"/>
                <w:szCs w:val="21"/>
                <w:lang w:eastAsia="zh-CN"/>
              </w:rPr>
            </w:pPr>
            <w:r>
              <w:rPr>
                <w:bCs/>
                <w:color w:val="auto"/>
                <w:sz w:val="21"/>
                <w:szCs w:val="21"/>
                <w:lang w:eastAsia="zh-CN"/>
              </w:rPr>
              <w:t>&lt;0.2</w:t>
            </w:r>
          </w:p>
        </w:tc>
        <w:tc>
          <w:tcPr>
            <w:tcW w:w="681" w:type="pct"/>
            <w:vAlign w:val="center"/>
          </w:tcPr>
          <w:p w14:paraId="58F549B0">
            <w:pPr>
              <w:spacing w:line="360" w:lineRule="exact"/>
              <w:ind w:firstLine="0" w:firstLineChars="0"/>
              <w:jc w:val="center"/>
              <w:rPr>
                <w:color w:val="auto"/>
                <w:sz w:val="21"/>
                <w:szCs w:val="21"/>
                <w:lang w:eastAsia="zh-CN"/>
              </w:rPr>
            </w:pPr>
            <w:r>
              <w:rPr>
                <w:color w:val="auto"/>
                <w:sz w:val="21"/>
                <w:szCs w:val="21"/>
                <w:lang w:eastAsia="zh-CN"/>
              </w:rPr>
              <w:t>15</w:t>
            </w:r>
          </w:p>
        </w:tc>
        <w:tc>
          <w:tcPr>
            <w:tcW w:w="649" w:type="pct"/>
            <w:vAlign w:val="center"/>
          </w:tcPr>
          <w:p w14:paraId="5518BACE">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348614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500055EA">
            <w:pPr>
              <w:spacing w:line="360" w:lineRule="exact"/>
              <w:ind w:firstLine="0" w:firstLineChars="0"/>
              <w:jc w:val="center"/>
              <w:rPr>
                <w:color w:val="auto"/>
                <w:sz w:val="21"/>
                <w:szCs w:val="21"/>
              </w:rPr>
            </w:pPr>
            <w:r>
              <w:rPr>
                <w:bCs/>
                <w:color w:val="auto"/>
                <w:sz w:val="21"/>
                <w:szCs w:val="21"/>
                <w:lang w:bidi="ar"/>
              </w:rPr>
              <w:t>苯并[k]荧蒽</w:t>
            </w:r>
          </w:p>
        </w:tc>
        <w:tc>
          <w:tcPr>
            <w:tcW w:w="856" w:type="pct"/>
            <w:vAlign w:val="center"/>
          </w:tcPr>
          <w:p w14:paraId="37ECD2BE">
            <w:pPr>
              <w:spacing w:line="360" w:lineRule="exact"/>
              <w:ind w:firstLine="0" w:firstLineChars="0"/>
              <w:jc w:val="center"/>
              <w:rPr>
                <w:bCs/>
                <w:color w:val="auto"/>
                <w:sz w:val="21"/>
                <w:szCs w:val="21"/>
                <w:lang w:eastAsia="zh-CN" w:bidi="ar"/>
              </w:rPr>
            </w:pPr>
            <w:r>
              <w:rPr>
                <w:color w:val="auto"/>
                <w:sz w:val="21"/>
                <w:szCs w:val="21"/>
              </w:rPr>
              <w:t>mg/kg</w:t>
            </w:r>
          </w:p>
        </w:tc>
        <w:tc>
          <w:tcPr>
            <w:tcW w:w="852" w:type="pct"/>
            <w:vAlign w:val="center"/>
          </w:tcPr>
          <w:p w14:paraId="135D899C">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937" w:type="pct"/>
            <w:vAlign w:val="center"/>
          </w:tcPr>
          <w:p w14:paraId="0674DD33">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681" w:type="pct"/>
            <w:vAlign w:val="center"/>
          </w:tcPr>
          <w:p w14:paraId="4C56917E">
            <w:pPr>
              <w:spacing w:line="360" w:lineRule="exact"/>
              <w:ind w:firstLine="0" w:firstLineChars="0"/>
              <w:jc w:val="center"/>
              <w:rPr>
                <w:color w:val="auto"/>
                <w:sz w:val="21"/>
                <w:szCs w:val="21"/>
                <w:lang w:eastAsia="zh-CN"/>
              </w:rPr>
            </w:pPr>
            <w:r>
              <w:rPr>
                <w:color w:val="auto"/>
                <w:sz w:val="21"/>
                <w:szCs w:val="21"/>
                <w:lang w:eastAsia="zh-CN"/>
              </w:rPr>
              <w:t>151</w:t>
            </w:r>
          </w:p>
        </w:tc>
        <w:tc>
          <w:tcPr>
            <w:tcW w:w="649" w:type="pct"/>
            <w:vAlign w:val="center"/>
          </w:tcPr>
          <w:p w14:paraId="30186FCF">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4A1713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16C54EA6">
            <w:pPr>
              <w:spacing w:line="360" w:lineRule="exact"/>
              <w:ind w:firstLine="0" w:firstLineChars="0"/>
              <w:jc w:val="center"/>
              <w:textAlignment w:val="center"/>
              <w:rPr>
                <w:color w:val="auto"/>
                <w:sz w:val="21"/>
                <w:szCs w:val="21"/>
              </w:rPr>
            </w:pPr>
            <w:r>
              <w:rPr>
                <w:color w:val="auto"/>
                <w:sz w:val="21"/>
                <w:szCs w:val="21"/>
                <w:lang w:bidi="ar"/>
              </w:rPr>
              <w:t>䓛</w:t>
            </w:r>
          </w:p>
        </w:tc>
        <w:tc>
          <w:tcPr>
            <w:tcW w:w="856" w:type="pct"/>
            <w:vAlign w:val="center"/>
          </w:tcPr>
          <w:p w14:paraId="2A670222">
            <w:pPr>
              <w:spacing w:line="360" w:lineRule="exact"/>
              <w:ind w:firstLine="0" w:firstLineChars="0"/>
              <w:jc w:val="center"/>
              <w:textAlignment w:val="center"/>
              <w:rPr>
                <w:color w:val="auto"/>
                <w:sz w:val="21"/>
                <w:szCs w:val="21"/>
                <w:lang w:eastAsia="zh-CN" w:bidi="ar"/>
              </w:rPr>
            </w:pPr>
            <w:r>
              <w:rPr>
                <w:color w:val="auto"/>
                <w:sz w:val="21"/>
                <w:szCs w:val="21"/>
              </w:rPr>
              <w:t>mg/kg</w:t>
            </w:r>
          </w:p>
        </w:tc>
        <w:tc>
          <w:tcPr>
            <w:tcW w:w="852" w:type="pct"/>
            <w:vAlign w:val="center"/>
          </w:tcPr>
          <w:p w14:paraId="4CC9A54C">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937" w:type="pct"/>
            <w:vAlign w:val="center"/>
          </w:tcPr>
          <w:p w14:paraId="6ED7315E">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681" w:type="pct"/>
            <w:vAlign w:val="center"/>
          </w:tcPr>
          <w:p w14:paraId="508DDE68">
            <w:pPr>
              <w:spacing w:line="360" w:lineRule="exact"/>
              <w:ind w:firstLine="0" w:firstLineChars="0"/>
              <w:jc w:val="center"/>
              <w:rPr>
                <w:color w:val="auto"/>
                <w:sz w:val="21"/>
                <w:szCs w:val="21"/>
                <w:lang w:eastAsia="zh-CN"/>
              </w:rPr>
            </w:pPr>
            <w:r>
              <w:rPr>
                <w:color w:val="auto"/>
                <w:sz w:val="21"/>
                <w:szCs w:val="21"/>
                <w:lang w:eastAsia="zh-CN"/>
              </w:rPr>
              <w:t>1293</w:t>
            </w:r>
          </w:p>
        </w:tc>
        <w:tc>
          <w:tcPr>
            <w:tcW w:w="649" w:type="pct"/>
            <w:vAlign w:val="center"/>
          </w:tcPr>
          <w:p w14:paraId="6D9A0DFA">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7BB5A4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7258B8DD">
            <w:pPr>
              <w:spacing w:line="360" w:lineRule="exact"/>
              <w:ind w:firstLine="0" w:firstLineChars="0"/>
              <w:jc w:val="center"/>
              <w:rPr>
                <w:color w:val="auto"/>
                <w:sz w:val="21"/>
                <w:szCs w:val="21"/>
              </w:rPr>
            </w:pPr>
            <w:r>
              <w:rPr>
                <w:bCs/>
                <w:color w:val="auto"/>
                <w:sz w:val="21"/>
                <w:szCs w:val="21"/>
                <w:lang w:bidi="ar"/>
              </w:rPr>
              <w:t>二苯并[a,h]蒽</w:t>
            </w:r>
          </w:p>
        </w:tc>
        <w:tc>
          <w:tcPr>
            <w:tcW w:w="856" w:type="pct"/>
            <w:vAlign w:val="center"/>
          </w:tcPr>
          <w:p w14:paraId="50B8EB06">
            <w:pPr>
              <w:spacing w:line="360" w:lineRule="exact"/>
              <w:ind w:firstLine="0" w:firstLineChars="0"/>
              <w:jc w:val="center"/>
              <w:rPr>
                <w:color w:val="auto"/>
                <w:sz w:val="21"/>
                <w:szCs w:val="21"/>
                <w:lang w:eastAsia="zh-CN" w:bidi="ar"/>
              </w:rPr>
            </w:pPr>
            <w:r>
              <w:rPr>
                <w:color w:val="auto"/>
                <w:sz w:val="21"/>
                <w:szCs w:val="21"/>
              </w:rPr>
              <w:t>mg/kg</w:t>
            </w:r>
          </w:p>
        </w:tc>
        <w:tc>
          <w:tcPr>
            <w:tcW w:w="852" w:type="pct"/>
            <w:vAlign w:val="center"/>
          </w:tcPr>
          <w:p w14:paraId="611D1F04">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937" w:type="pct"/>
            <w:vAlign w:val="center"/>
          </w:tcPr>
          <w:p w14:paraId="353BD47D">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681" w:type="pct"/>
            <w:vAlign w:val="center"/>
          </w:tcPr>
          <w:p w14:paraId="535398CC">
            <w:pPr>
              <w:spacing w:line="360" w:lineRule="exact"/>
              <w:ind w:firstLine="0" w:firstLineChars="0"/>
              <w:jc w:val="center"/>
              <w:rPr>
                <w:color w:val="auto"/>
                <w:sz w:val="21"/>
                <w:szCs w:val="21"/>
                <w:lang w:eastAsia="zh-CN"/>
              </w:rPr>
            </w:pPr>
            <w:r>
              <w:rPr>
                <w:color w:val="auto"/>
                <w:sz w:val="21"/>
                <w:szCs w:val="21"/>
                <w:lang w:eastAsia="zh-CN"/>
              </w:rPr>
              <w:t>1.5</w:t>
            </w:r>
          </w:p>
        </w:tc>
        <w:tc>
          <w:tcPr>
            <w:tcW w:w="649" w:type="pct"/>
            <w:vAlign w:val="center"/>
          </w:tcPr>
          <w:p w14:paraId="4919BEB3">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74D81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027F58A3">
            <w:pPr>
              <w:spacing w:line="360" w:lineRule="exact"/>
              <w:ind w:firstLine="0" w:firstLineChars="0"/>
              <w:jc w:val="center"/>
              <w:rPr>
                <w:color w:val="auto"/>
                <w:sz w:val="21"/>
                <w:szCs w:val="21"/>
              </w:rPr>
            </w:pPr>
            <w:r>
              <w:rPr>
                <w:bCs/>
                <w:color w:val="auto"/>
                <w:sz w:val="21"/>
                <w:szCs w:val="21"/>
                <w:lang w:bidi="ar"/>
              </w:rPr>
              <w:t>茚并[1,2,3-cd]芘</w:t>
            </w:r>
          </w:p>
        </w:tc>
        <w:tc>
          <w:tcPr>
            <w:tcW w:w="856" w:type="pct"/>
            <w:vAlign w:val="center"/>
          </w:tcPr>
          <w:p w14:paraId="6A781FE2">
            <w:pPr>
              <w:spacing w:line="360" w:lineRule="exact"/>
              <w:ind w:firstLine="0" w:firstLineChars="0"/>
              <w:jc w:val="center"/>
              <w:rPr>
                <w:color w:val="auto"/>
                <w:kern w:val="2"/>
                <w:sz w:val="21"/>
                <w:szCs w:val="21"/>
                <w:lang w:eastAsia="zh-CN"/>
              </w:rPr>
            </w:pPr>
            <w:r>
              <w:rPr>
                <w:color w:val="auto"/>
                <w:sz w:val="21"/>
                <w:szCs w:val="21"/>
              </w:rPr>
              <w:t>mg/kg</w:t>
            </w:r>
          </w:p>
        </w:tc>
        <w:tc>
          <w:tcPr>
            <w:tcW w:w="852" w:type="pct"/>
            <w:vAlign w:val="center"/>
          </w:tcPr>
          <w:p w14:paraId="1D6C0390">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937" w:type="pct"/>
            <w:vAlign w:val="center"/>
          </w:tcPr>
          <w:p w14:paraId="53D1695A">
            <w:pPr>
              <w:spacing w:line="360" w:lineRule="exact"/>
              <w:ind w:firstLine="0" w:firstLineChars="0"/>
              <w:jc w:val="center"/>
              <w:rPr>
                <w:bCs/>
                <w:color w:val="auto"/>
                <w:kern w:val="2"/>
                <w:sz w:val="21"/>
                <w:szCs w:val="21"/>
                <w:lang w:eastAsia="zh-CN"/>
              </w:rPr>
            </w:pPr>
            <w:r>
              <w:rPr>
                <w:bCs/>
                <w:color w:val="auto"/>
                <w:sz w:val="21"/>
                <w:szCs w:val="21"/>
                <w:lang w:eastAsia="zh-CN"/>
              </w:rPr>
              <w:t>&lt;0.1</w:t>
            </w:r>
          </w:p>
        </w:tc>
        <w:tc>
          <w:tcPr>
            <w:tcW w:w="681" w:type="pct"/>
            <w:vAlign w:val="center"/>
          </w:tcPr>
          <w:p w14:paraId="23C38AD2">
            <w:pPr>
              <w:spacing w:line="360" w:lineRule="exact"/>
              <w:ind w:firstLine="0" w:firstLineChars="0"/>
              <w:jc w:val="center"/>
              <w:rPr>
                <w:color w:val="auto"/>
                <w:sz w:val="21"/>
                <w:szCs w:val="21"/>
                <w:lang w:eastAsia="zh-CN"/>
              </w:rPr>
            </w:pPr>
            <w:r>
              <w:rPr>
                <w:color w:val="auto"/>
                <w:sz w:val="21"/>
                <w:szCs w:val="21"/>
                <w:lang w:eastAsia="zh-CN"/>
              </w:rPr>
              <w:t>15</w:t>
            </w:r>
          </w:p>
        </w:tc>
        <w:tc>
          <w:tcPr>
            <w:tcW w:w="649" w:type="pct"/>
            <w:vAlign w:val="center"/>
          </w:tcPr>
          <w:p w14:paraId="1FB16E10">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2DFE39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025" w:type="pct"/>
            <w:vAlign w:val="center"/>
          </w:tcPr>
          <w:p w14:paraId="203C96A4">
            <w:pPr>
              <w:spacing w:line="360" w:lineRule="exact"/>
              <w:ind w:firstLine="0" w:firstLineChars="0"/>
              <w:jc w:val="center"/>
              <w:rPr>
                <w:color w:val="auto"/>
                <w:sz w:val="21"/>
                <w:szCs w:val="21"/>
              </w:rPr>
            </w:pPr>
            <w:r>
              <w:rPr>
                <w:bCs/>
                <w:color w:val="auto"/>
                <w:sz w:val="21"/>
                <w:szCs w:val="21"/>
                <w:lang w:bidi="ar"/>
              </w:rPr>
              <w:t>萘</w:t>
            </w:r>
          </w:p>
        </w:tc>
        <w:tc>
          <w:tcPr>
            <w:tcW w:w="856" w:type="pct"/>
            <w:vAlign w:val="center"/>
          </w:tcPr>
          <w:p w14:paraId="4F6BE7D2">
            <w:pPr>
              <w:spacing w:line="360" w:lineRule="exact"/>
              <w:ind w:firstLine="0" w:firstLineChars="0"/>
              <w:jc w:val="center"/>
              <w:rPr>
                <w:color w:val="auto"/>
                <w:sz w:val="21"/>
                <w:szCs w:val="21"/>
                <w:lang w:eastAsia="zh-CN" w:bidi="ar"/>
              </w:rPr>
            </w:pPr>
            <w:r>
              <w:rPr>
                <w:color w:val="auto"/>
                <w:sz w:val="21"/>
                <w:szCs w:val="21"/>
              </w:rPr>
              <w:t>mg/kg</w:t>
            </w:r>
          </w:p>
        </w:tc>
        <w:tc>
          <w:tcPr>
            <w:tcW w:w="852" w:type="pct"/>
            <w:vAlign w:val="center"/>
          </w:tcPr>
          <w:p w14:paraId="79A93FBF">
            <w:pPr>
              <w:spacing w:line="360" w:lineRule="exact"/>
              <w:ind w:firstLine="0" w:firstLineChars="0"/>
              <w:jc w:val="center"/>
              <w:rPr>
                <w:bCs/>
                <w:color w:val="auto"/>
                <w:kern w:val="2"/>
                <w:sz w:val="21"/>
                <w:szCs w:val="21"/>
                <w:lang w:eastAsia="zh-CN"/>
              </w:rPr>
            </w:pPr>
            <w:r>
              <w:rPr>
                <w:bCs/>
                <w:color w:val="auto"/>
                <w:sz w:val="21"/>
                <w:szCs w:val="21"/>
                <w:lang w:eastAsia="zh-CN"/>
              </w:rPr>
              <w:t>&lt;0.09</w:t>
            </w:r>
          </w:p>
        </w:tc>
        <w:tc>
          <w:tcPr>
            <w:tcW w:w="937" w:type="pct"/>
            <w:vAlign w:val="center"/>
          </w:tcPr>
          <w:p w14:paraId="6CFF8822">
            <w:pPr>
              <w:spacing w:line="360" w:lineRule="exact"/>
              <w:ind w:firstLine="0" w:firstLineChars="0"/>
              <w:jc w:val="center"/>
              <w:rPr>
                <w:bCs/>
                <w:color w:val="auto"/>
                <w:kern w:val="2"/>
                <w:sz w:val="21"/>
                <w:szCs w:val="21"/>
                <w:lang w:eastAsia="zh-CN"/>
              </w:rPr>
            </w:pPr>
            <w:r>
              <w:rPr>
                <w:bCs/>
                <w:color w:val="auto"/>
                <w:sz w:val="21"/>
                <w:szCs w:val="21"/>
                <w:lang w:eastAsia="zh-CN"/>
              </w:rPr>
              <w:t>&lt;0.09</w:t>
            </w:r>
          </w:p>
        </w:tc>
        <w:tc>
          <w:tcPr>
            <w:tcW w:w="681" w:type="pct"/>
            <w:vAlign w:val="center"/>
          </w:tcPr>
          <w:p w14:paraId="22166309">
            <w:pPr>
              <w:spacing w:line="360" w:lineRule="exact"/>
              <w:ind w:firstLine="0" w:firstLineChars="0"/>
              <w:jc w:val="center"/>
              <w:rPr>
                <w:color w:val="auto"/>
                <w:sz w:val="21"/>
                <w:szCs w:val="21"/>
                <w:lang w:eastAsia="zh-CN"/>
              </w:rPr>
            </w:pPr>
            <w:r>
              <w:rPr>
                <w:color w:val="auto"/>
                <w:sz w:val="21"/>
                <w:szCs w:val="21"/>
                <w:lang w:eastAsia="zh-CN"/>
              </w:rPr>
              <w:t>70</w:t>
            </w:r>
          </w:p>
        </w:tc>
        <w:tc>
          <w:tcPr>
            <w:tcW w:w="649" w:type="pct"/>
            <w:vAlign w:val="center"/>
          </w:tcPr>
          <w:p w14:paraId="4FE20C49">
            <w:pPr>
              <w:spacing w:line="360" w:lineRule="exact"/>
              <w:ind w:firstLine="0" w:firstLineChars="0"/>
              <w:jc w:val="center"/>
              <w:rPr>
                <w:bCs/>
                <w:color w:val="auto"/>
                <w:kern w:val="2"/>
                <w:sz w:val="21"/>
                <w:szCs w:val="21"/>
                <w:lang w:eastAsia="zh-CN"/>
              </w:rPr>
            </w:pPr>
            <w:r>
              <w:rPr>
                <w:rFonts w:hint="eastAsia"/>
                <w:bCs/>
                <w:color w:val="auto"/>
                <w:kern w:val="2"/>
                <w:sz w:val="21"/>
                <w:szCs w:val="21"/>
                <w:lang w:eastAsia="zh-CN"/>
              </w:rPr>
              <w:t>达标</w:t>
            </w:r>
          </w:p>
        </w:tc>
      </w:tr>
      <w:tr w14:paraId="7AED3D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000" w:type="pct"/>
            <w:gridSpan w:val="6"/>
            <w:vAlign w:val="center"/>
          </w:tcPr>
          <w:p w14:paraId="0CE9A861">
            <w:pPr>
              <w:spacing w:line="360" w:lineRule="exact"/>
              <w:ind w:firstLine="0" w:firstLineChars="0"/>
              <w:jc w:val="left"/>
              <w:rPr>
                <w:color w:val="auto"/>
                <w:sz w:val="21"/>
                <w:szCs w:val="21"/>
                <w:lang w:eastAsia="zh-CN"/>
              </w:rPr>
            </w:pPr>
            <w:r>
              <w:rPr>
                <w:color w:val="auto"/>
                <w:sz w:val="21"/>
                <w:szCs w:val="21"/>
                <w:lang w:eastAsia="zh-CN"/>
              </w:rPr>
              <w:t>备注：检测结果低于方法检出限时，用“＜”表示。</w:t>
            </w:r>
          </w:p>
        </w:tc>
      </w:tr>
    </w:tbl>
    <w:p w14:paraId="7A5B1EB2">
      <w:pPr>
        <w:ind w:firstLine="480"/>
        <w:rPr>
          <w:color w:val="auto"/>
          <w:szCs w:val="24"/>
          <w:lang w:eastAsia="zh-CN"/>
        </w:rPr>
      </w:pPr>
      <w:r>
        <w:rPr>
          <w:color w:val="auto"/>
          <w:szCs w:val="24"/>
          <w:lang w:eastAsia="zh-CN"/>
        </w:rPr>
        <w:t>监测结果表明：</w:t>
      </w:r>
      <w:r>
        <w:rPr>
          <w:rFonts w:hint="eastAsia"/>
          <w:color w:val="auto"/>
          <w:szCs w:val="24"/>
          <w:lang w:eastAsia="zh-CN"/>
        </w:rPr>
        <w:t>S1、S2、S3、S4、S5、3#、7#</w:t>
      </w:r>
      <w:r>
        <w:rPr>
          <w:color w:val="auto"/>
          <w:szCs w:val="24"/>
          <w:lang w:eastAsia="zh-CN"/>
        </w:rPr>
        <w:t>监测点的各项监测结果均能达到《土壤环境质量 建设用地土壤污染风险管控标准（试行）》（GB36600-2018）第二类用地筛选值相应限值要求；</w:t>
      </w:r>
      <w:r>
        <w:rPr>
          <w:rFonts w:hint="eastAsia"/>
          <w:color w:val="auto"/>
          <w:szCs w:val="24"/>
          <w:lang w:eastAsia="zh-CN"/>
        </w:rPr>
        <w:t>S1、S2、S3、S4、S5、1#、2#、4#、5#、6#</w:t>
      </w:r>
      <w:r>
        <w:rPr>
          <w:color w:val="auto"/>
          <w:szCs w:val="24"/>
          <w:lang w:eastAsia="zh-CN"/>
        </w:rPr>
        <w:t>监测点监测结果均能达到</w:t>
      </w:r>
      <w:r>
        <w:rPr>
          <w:rFonts w:hint="eastAsia"/>
          <w:color w:val="auto"/>
          <w:szCs w:val="24"/>
          <w:lang w:eastAsia="zh-CN"/>
        </w:rPr>
        <w:t>《土壤环境质量 建设用地土壤污染风险管控标准（试行）》（GB36600-2018）筛选值中第二类用地规定的限值。</w:t>
      </w:r>
    </w:p>
    <w:p w14:paraId="14B57C3E">
      <w:pPr>
        <w:pStyle w:val="4"/>
        <w:rPr>
          <w:color w:val="auto"/>
          <w:lang w:eastAsia="zh-CN"/>
        </w:rPr>
      </w:pPr>
      <w:bookmarkStart w:id="195" w:name="_Toc223926528"/>
      <w:r>
        <w:rPr>
          <w:rFonts w:hint="eastAsia"/>
          <w:color w:val="auto"/>
          <w:lang w:eastAsia="zh-CN"/>
        </w:rPr>
        <w:t>固体废物检测结果及评价</w:t>
      </w:r>
      <w:bookmarkEnd w:id="195"/>
    </w:p>
    <w:p w14:paraId="116C0774">
      <w:pPr>
        <w:ind w:firstLine="480"/>
        <w:rPr>
          <w:color w:val="auto"/>
          <w:szCs w:val="24"/>
          <w:lang w:eastAsia="zh-CN"/>
        </w:rPr>
      </w:pPr>
      <w:r>
        <w:rPr>
          <w:color w:val="auto"/>
          <w:szCs w:val="24"/>
          <w:lang w:eastAsia="zh-CN"/>
        </w:rPr>
        <w:t>本次</w:t>
      </w:r>
      <w:r>
        <w:rPr>
          <w:rFonts w:hint="eastAsia"/>
          <w:color w:val="auto"/>
          <w:szCs w:val="24"/>
          <w:lang w:eastAsia="zh-CN"/>
        </w:rPr>
        <w:t>采矿废石检测引用2024年10月由新疆锡水金山环境科技有限公司对项目区东侧矿区废石的监测数据</w:t>
      </w:r>
      <w:r>
        <w:rPr>
          <w:color w:val="auto"/>
          <w:szCs w:val="24"/>
          <w:lang w:eastAsia="zh-CN"/>
        </w:rPr>
        <w:t>。</w:t>
      </w:r>
    </w:p>
    <w:p w14:paraId="7866B811">
      <w:pPr>
        <w:ind w:firstLine="480"/>
        <w:rPr>
          <w:color w:val="auto"/>
          <w:szCs w:val="24"/>
          <w:lang w:eastAsia="zh-CN"/>
        </w:rPr>
      </w:pPr>
      <w:r>
        <w:rPr>
          <w:color w:val="auto"/>
          <w:szCs w:val="24"/>
          <w:lang w:eastAsia="zh-CN"/>
        </w:rPr>
        <w:t>（1）</w:t>
      </w:r>
      <w:r>
        <w:rPr>
          <w:rFonts w:hint="eastAsia"/>
          <w:color w:val="auto"/>
          <w:szCs w:val="24"/>
          <w:lang w:eastAsia="zh-CN"/>
        </w:rPr>
        <w:t>取样</w:t>
      </w:r>
    </w:p>
    <w:p w14:paraId="17B05698">
      <w:pPr>
        <w:ind w:firstLine="480"/>
        <w:rPr>
          <w:color w:val="auto"/>
          <w:szCs w:val="24"/>
          <w:lang w:eastAsia="zh-CN"/>
        </w:rPr>
      </w:pPr>
      <w:r>
        <w:rPr>
          <w:rFonts w:hint="eastAsia"/>
          <w:color w:val="auto"/>
          <w:szCs w:val="24"/>
          <w:lang w:eastAsia="zh-CN"/>
        </w:rPr>
        <w:t>废石堆场的废石取样进行检测。</w:t>
      </w:r>
    </w:p>
    <w:p w14:paraId="62F6C6C7">
      <w:pPr>
        <w:ind w:firstLine="480"/>
        <w:rPr>
          <w:color w:val="auto"/>
          <w:szCs w:val="24"/>
          <w:lang w:eastAsia="zh-CN"/>
        </w:rPr>
      </w:pPr>
      <w:r>
        <w:rPr>
          <w:color w:val="auto"/>
          <w:szCs w:val="24"/>
          <w:lang w:eastAsia="zh-CN"/>
        </w:rPr>
        <w:t>（2）监测因子</w:t>
      </w:r>
    </w:p>
    <w:p w14:paraId="3034BE06">
      <w:pPr>
        <w:ind w:firstLine="480"/>
        <w:rPr>
          <w:color w:val="auto"/>
          <w:szCs w:val="24"/>
          <w:lang w:eastAsia="zh-CN"/>
        </w:rPr>
      </w:pPr>
      <w:r>
        <w:rPr>
          <w:rFonts w:hint="eastAsia"/>
          <w:color w:val="auto"/>
          <w:szCs w:val="24"/>
          <w:lang w:eastAsia="zh-CN"/>
        </w:rPr>
        <w:t>pH、汞、镉、砷、六价铬、铅、铜、锌、镍、银、有机质</w:t>
      </w:r>
      <w:r>
        <w:rPr>
          <w:color w:val="auto"/>
          <w:szCs w:val="24"/>
          <w:lang w:eastAsia="zh-CN"/>
        </w:rPr>
        <w:t>。</w:t>
      </w:r>
    </w:p>
    <w:p w14:paraId="726ABE13">
      <w:pPr>
        <w:ind w:firstLine="480"/>
        <w:rPr>
          <w:color w:val="auto"/>
          <w:szCs w:val="24"/>
          <w:lang w:eastAsia="zh-CN"/>
        </w:rPr>
      </w:pPr>
      <w:r>
        <w:rPr>
          <w:color w:val="auto"/>
          <w:szCs w:val="24"/>
          <w:lang w:eastAsia="zh-CN"/>
        </w:rPr>
        <w:t>（3</w:t>
      </w:r>
      <w:r>
        <w:rPr>
          <w:rFonts w:hint="eastAsia"/>
          <w:color w:val="auto"/>
          <w:szCs w:val="24"/>
          <w:lang w:eastAsia="zh-CN"/>
        </w:rPr>
        <w:t>监测及分析方法</w:t>
      </w:r>
    </w:p>
    <w:p w14:paraId="040ACD33">
      <w:pPr>
        <w:ind w:firstLine="480"/>
        <w:rPr>
          <w:color w:val="auto"/>
          <w:szCs w:val="24"/>
          <w:lang w:eastAsia="zh-CN"/>
        </w:rPr>
      </w:pPr>
      <w:r>
        <w:rPr>
          <w:rFonts w:hint="eastAsia"/>
          <w:color w:val="auto"/>
          <w:szCs w:val="24"/>
          <w:lang w:eastAsia="zh-CN"/>
        </w:rPr>
        <w:t>废石调查参照《地表水和污水监测技术规范》(HJ/T91)。监测方法浸出毒性按照《危险废物鉴别标准 浸出毒性鉴别》(GB5085.3-2007)方法。</w:t>
      </w:r>
    </w:p>
    <w:p w14:paraId="2D6EDF64">
      <w:pPr>
        <w:ind w:firstLine="480"/>
        <w:rPr>
          <w:color w:val="auto"/>
          <w:szCs w:val="24"/>
          <w:lang w:eastAsia="zh-CN"/>
        </w:rPr>
      </w:pPr>
      <w:r>
        <w:rPr>
          <w:color w:val="auto"/>
          <w:szCs w:val="24"/>
          <w:lang w:eastAsia="zh-CN"/>
        </w:rPr>
        <w:t>（4）监测时间及频率</w:t>
      </w:r>
    </w:p>
    <w:p w14:paraId="117CCC35">
      <w:pPr>
        <w:ind w:firstLine="480"/>
        <w:rPr>
          <w:color w:val="auto"/>
          <w:szCs w:val="24"/>
          <w:lang w:eastAsia="zh-CN"/>
        </w:rPr>
      </w:pPr>
      <w:r>
        <w:rPr>
          <w:color w:val="auto"/>
          <w:szCs w:val="24"/>
          <w:lang w:eastAsia="zh-CN"/>
        </w:rPr>
        <w:t>监测时间为202</w:t>
      </w:r>
      <w:r>
        <w:rPr>
          <w:rFonts w:hint="eastAsia"/>
          <w:color w:val="auto"/>
          <w:szCs w:val="24"/>
          <w:lang w:eastAsia="zh-CN"/>
        </w:rPr>
        <w:t>4</w:t>
      </w:r>
      <w:r>
        <w:rPr>
          <w:color w:val="auto"/>
          <w:szCs w:val="24"/>
          <w:lang w:eastAsia="zh-CN"/>
        </w:rPr>
        <w:t>年</w:t>
      </w:r>
      <w:r>
        <w:rPr>
          <w:rFonts w:hint="eastAsia"/>
          <w:color w:val="auto"/>
          <w:szCs w:val="24"/>
          <w:lang w:eastAsia="zh-CN"/>
        </w:rPr>
        <w:t>10</w:t>
      </w:r>
      <w:r>
        <w:rPr>
          <w:color w:val="auto"/>
          <w:szCs w:val="24"/>
          <w:lang w:eastAsia="zh-CN"/>
        </w:rPr>
        <w:t>月</w:t>
      </w:r>
      <w:r>
        <w:rPr>
          <w:rFonts w:hint="eastAsia"/>
          <w:color w:val="auto"/>
          <w:szCs w:val="24"/>
          <w:lang w:eastAsia="zh-CN"/>
        </w:rPr>
        <w:t>28</w:t>
      </w:r>
      <w:r>
        <w:rPr>
          <w:color w:val="auto"/>
          <w:szCs w:val="24"/>
          <w:lang w:eastAsia="zh-CN"/>
        </w:rPr>
        <w:t>日，监测一次。</w:t>
      </w:r>
    </w:p>
    <w:p w14:paraId="7BB2CEAA">
      <w:pPr>
        <w:ind w:firstLine="480"/>
        <w:rPr>
          <w:color w:val="auto"/>
          <w:szCs w:val="24"/>
          <w:lang w:eastAsia="zh-CN"/>
        </w:rPr>
      </w:pPr>
      <w:r>
        <w:rPr>
          <w:color w:val="auto"/>
          <w:szCs w:val="24"/>
          <w:lang w:eastAsia="zh-CN"/>
        </w:rPr>
        <w:t>（5）评价标准</w:t>
      </w:r>
    </w:p>
    <w:p w14:paraId="15AF3F8E">
      <w:pPr>
        <w:ind w:firstLine="476"/>
        <w:rPr>
          <w:color w:val="auto"/>
          <w:szCs w:val="24"/>
          <w:lang w:eastAsia="zh-CN"/>
        </w:rPr>
      </w:pPr>
      <w:r>
        <w:rPr>
          <w:rFonts w:hint="eastAsia"/>
          <w:color w:val="auto"/>
          <w:spacing w:val="-1"/>
          <w:position w:val="2"/>
          <w:szCs w:val="24"/>
          <w:lang w:eastAsia="zh-CN"/>
        </w:rPr>
        <w:t>采用《危险废物鉴别标准浸出毒性鉴别》(GB5085.3-2007)与《污水综合排放标准》(GB8978-1996)中最高允许排放浓度</w:t>
      </w:r>
      <w:r>
        <w:rPr>
          <w:color w:val="auto"/>
          <w:spacing w:val="-1"/>
          <w:position w:val="2"/>
          <w:szCs w:val="24"/>
          <w:lang w:eastAsia="zh-CN"/>
        </w:rPr>
        <w:t>。</w:t>
      </w:r>
    </w:p>
    <w:p w14:paraId="7F25DE5C">
      <w:pPr>
        <w:ind w:firstLine="480"/>
        <w:rPr>
          <w:color w:val="auto"/>
          <w:szCs w:val="24"/>
          <w:lang w:eastAsia="zh-CN"/>
        </w:rPr>
      </w:pPr>
      <w:r>
        <w:rPr>
          <w:color w:val="auto"/>
          <w:szCs w:val="24"/>
          <w:lang w:eastAsia="zh-CN"/>
        </w:rPr>
        <w:t>（6）监测结果及评价</w:t>
      </w:r>
    </w:p>
    <w:p w14:paraId="6AD05CF7">
      <w:pPr>
        <w:ind w:firstLine="480"/>
        <w:rPr>
          <w:color w:val="auto"/>
          <w:szCs w:val="24"/>
          <w:lang w:eastAsia="zh-CN"/>
        </w:rPr>
      </w:pPr>
      <w:r>
        <w:rPr>
          <w:rFonts w:hint="eastAsia"/>
          <w:color w:val="auto"/>
          <w:szCs w:val="24"/>
          <w:lang w:eastAsia="zh-CN"/>
        </w:rPr>
        <w:t>废石</w:t>
      </w:r>
      <w:r>
        <w:rPr>
          <w:color w:val="auto"/>
          <w:szCs w:val="24"/>
          <w:lang w:eastAsia="zh-CN"/>
        </w:rPr>
        <w:t>监测结果见表4.2-</w:t>
      </w:r>
      <w:r>
        <w:rPr>
          <w:rFonts w:hint="eastAsia"/>
          <w:color w:val="auto"/>
          <w:szCs w:val="24"/>
          <w:lang w:eastAsia="zh-CN"/>
        </w:rPr>
        <w:t>15</w:t>
      </w:r>
      <w:r>
        <w:rPr>
          <w:color w:val="auto"/>
          <w:szCs w:val="24"/>
          <w:lang w:eastAsia="zh-CN"/>
        </w:rPr>
        <w:t>。</w:t>
      </w:r>
    </w:p>
    <w:p w14:paraId="568B5F26">
      <w:pPr>
        <w:pStyle w:val="42"/>
        <w:spacing w:before="72" w:after="72"/>
        <w:ind w:firstLine="480"/>
        <w:rPr>
          <w:rFonts w:hint="eastAsia"/>
          <w:color w:val="auto"/>
          <w:lang w:eastAsia="zh-CN"/>
        </w:rPr>
      </w:pPr>
      <w:r>
        <w:rPr>
          <w:color w:val="auto"/>
          <w:lang w:val="zh-CN" w:eastAsia="zh-CN"/>
        </w:rPr>
        <w:t>表4.</w:t>
      </w:r>
      <w:r>
        <w:rPr>
          <w:color w:val="auto"/>
          <w:lang w:eastAsia="zh-CN"/>
        </w:rPr>
        <w:t>2</w:t>
      </w:r>
      <w:r>
        <w:rPr>
          <w:color w:val="auto"/>
          <w:lang w:val="zh-CN" w:eastAsia="zh-CN"/>
        </w:rPr>
        <w:t>-</w:t>
      </w:r>
      <w:r>
        <w:rPr>
          <w:rFonts w:hint="eastAsia"/>
          <w:color w:val="auto"/>
          <w:lang w:eastAsia="zh-CN"/>
        </w:rPr>
        <w:t>15</w:t>
      </w:r>
      <w:r>
        <w:rPr>
          <w:color w:val="auto"/>
          <w:lang w:eastAsia="zh-CN"/>
        </w:rPr>
        <w:t xml:space="preserve">    </w:t>
      </w:r>
      <w:r>
        <w:rPr>
          <w:rFonts w:hint="eastAsia"/>
          <w:color w:val="auto"/>
          <w:lang w:val="zh-CN" w:eastAsia="zh-CN"/>
        </w:rPr>
        <w:t>固体废物</w:t>
      </w:r>
      <w:r>
        <w:rPr>
          <w:color w:val="auto"/>
          <w:lang w:val="zh-CN" w:eastAsia="zh-CN"/>
        </w:rPr>
        <w:t>监测及评价结果统计表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204"/>
        <w:gridCol w:w="931"/>
        <w:gridCol w:w="1545"/>
        <w:gridCol w:w="3225"/>
        <w:gridCol w:w="1364"/>
      </w:tblGrid>
      <w:tr w14:paraId="0A159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blHeader/>
          <w:jc w:val="center"/>
        </w:trPr>
        <w:tc>
          <w:tcPr>
            <w:tcW w:w="728" w:type="pct"/>
            <w:vAlign w:val="center"/>
          </w:tcPr>
          <w:p w14:paraId="3BCE128A">
            <w:pPr>
              <w:spacing w:line="360" w:lineRule="exact"/>
              <w:ind w:firstLine="0" w:firstLineChars="0"/>
              <w:jc w:val="center"/>
              <w:rPr>
                <w:b/>
                <w:bCs/>
                <w:color w:val="auto"/>
                <w:sz w:val="21"/>
                <w:szCs w:val="21"/>
              </w:rPr>
            </w:pPr>
            <w:r>
              <w:rPr>
                <w:rFonts w:hint="eastAsia"/>
                <w:b/>
                <w:bCs/>
                <w:color w:val="auto"/>
                <w:sz w:val="21"/>
                <w:szCs w:val="21"/>
                <w:lang w:eastAsia="zh-CN"/>
              </w:rPr>
              <w:t>检测项目</w:t>
            </w:r>
          </w:p>
        </w:tc>
        <w:tc>
          <w:tcPr>
            <w:tcW w:w="563" w:type="pct"/>
            <w:vAlign w:val="center"/>
          </w:tcPr>
          <w:p w14:paraId="6BAA1AE3">
            <w:pPr>
              <w:spacing w:line="360" w:lineRule="exact"/>
              <w:ind w:firstLine="0" w:firstLineChars="0"/>
              <w:jc w:val="center"/>
              <w:rPr>
                <w:b/>
                <w:bCs/>
                <w:color w:val="auto"/>
                <w:sz w:val="21"/>
                <w:szCs w:val="21"/>
              </w:rPr>
            </w:pPr>
            <w:r>
              <w:rPr>
                <w:rFonts w:hint="eastAsia"/>
                <w:b/>
                <w:bCs/>
                <w:color w:val="auto"/>
                <w:sz w:val="21"/>
                <w:szCs w:val="21"/>
                <w:lang w:eastAsia="zh-CN"/>
              </w:rPr>
              <w:t>单位</w:t>
            </w:r>
          </w:p>
        </w:tc>
        <w:tc>
          <w:tcPr>
            <w:tcW w:w="934" w:type="pct"/>
            <w:vAlign w:val="center"/>
          </w:tcPr>
          <w:p w14:paraId="77D65FBC">
            <w:pPr>
              <w:spacing w:line="360" w:lineRule="exact"/>
              <w:ind w:firstLine="0" w:firstLineChars="0"/>
              <w:jc w:val="center"/>
              <w:rPr>
                <w:b/>
                <w:bCs/>
                <w:color w:val="auto"/>
                <w:sz w:val="21"/>
                <w:szCs w:val="21"/>
              </w:rPr>
            </w:pPr>
            <w:r>
              <w:rPr>
                <w:rFonts w:hint="eastAsia"/>
                <w:b/>
                <w:bCs/>
                <w:color w:val="auto"/>
                <w:sz w:val="21"/>
                <w:szCs w:val="21"/>
                <w:lang w:eastAsia="zh-CN"/>
              </w:rPr>
              <w:t>检测结果</w:t>
            </w:r>
          </w:p>
        </w:tc>
        <w:tc>
          <w:tcPr>
            <w:tcW w:w="1950" w:type="pct"/>
            <w:vAlign w:val="center"/>
          </w:tcPr>
          <w:p w14:paraId="7623B770">
            <w:pPr>
              <w:spacing w:line="360" w:lineRule="exact"/>
              <w:ind w:firstLine="0" w:firstLineChars="0"/>
              <w:jc w:val="center"/>
              <w:rPr>
                <w:b/>
                <w:bCs/>
                <w:color w:val="auto"/>
                <w:sz w:val="21"/>
                <w:szCs w:val="21"/>
                <w:lang w:eastAsia="zh-CN"/>
              </w:rPr>
            </w:pPr>
            <w:r>
              <w:rPr>
                <w:rFonts w:hint="eastAsia"/>
                <w:b/>
                <w:bCs/>
                <w:color w:val="auto"/>
                <w:sz w:val="21"/>
                <w:szCs w:val="21"/>
                <w:lang w:eastAsia="zh-CN"/>
              </w:rPr>
              <w:t>《危险废物鉴别标准浸出毒性鉴别》(GB5085.3-2007)与《污水综合排放标准》(GB8978-1996)中最高允许排放浓度</w:t>
            </w:r>
          </w:p>
        </w:tc>
        <w:tc>
          <w:tcPr>
            <w:tcW w:w="825" w:type="pct"/>
            <w:vAlign w:val="center"/>
          </w:tcPr>
          <w:p w14:paraId="5341458A">
            <w:pPr>
              <w:spacing w:line="360" w:lineRule="exact"/>
              <w:ind w:firstLine="0" w:firstLineChars="0"/>
              <w:jc w:val="center"/>
              <w:rPr>
                <w:b/>
                <w:bCs/>
                <w:color w:val="auto"/>
                <w:sz w:val="21"/>
                <w:szCs w:val="21"/>
                <w:lang w:eastAsia="zh-CN"/>
              </w:rPr>
            </w:pPr>
            <w:r>
              <w:rPr>
                <w:rFonts w:hint="eastAsia"/>
                <w:b/>
                <w:bCs/>
                <w:color w:val="auto"/>
                <w:sz w:val="21"/>
                <w:szCs w:val="21"/>
                <w:lang w:eastAsia="zh-CN"/>
              </w:rPr>
              <w:t>达标情况</w:t>
            </w:r>
          </w:p>
        </w:tc>
      </w:tr>
      <w:tr w14:paraId="39F80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blHeader/>
          <w:jc w:val="center"/>
        </w:trPr>
        <w:tc>
          <w:tcPr>
            <w:tcW w:w="728" w:type="pct"/>
            <w:vAlign w:val="center"/>
          </w:tcPr>
          <w:p w14:paraId="785E285A">
            <w:pPr>
              <w:spacing w:line="360" w:lineRule="exact"/>
              <w:ind w:firstLine="0" w:firstLineChars="0"/>
              <w:jc w:val="center"/>
              <w:rPr>
                <w:bCs/>
                <w:color w:val="auto"/>
                <w:sz w:val="21"/>
                <w:szCs w:val="21"/>
                <w:lang w:eastAsia="zh-CN"/>
              </w:rPr>
            </w:pPr>
            <w:r>
              <w:rPr>
                <w:rFonts w:hint="eastAsia"/>
                <w:color w:val="auto"/>
                <w:szCs w:val="24"/>
                <w:lang w:eastAsia="zh-CN"/>
              </w:rPr>
              <w:t>pH</w:t>
            </w:r>
          </w:p>
        </w:tc>
        <w:tc>
          <w:tcPr>
            <w:tcW w:w="563" w:type="pct"/>
            <w:vAlign w:val="center"/>
          </w:tcPr>
          <w:p w14:paraId="4F3EFD67">
            <w:pPr>
              <w:spacing w:line="360" w:lineRule="exact"/>
              <w:ind w:firstLine="0" w:firstLineChars="0"/>
              <w:jc w:val="center"/>
              <w:rPr>
                <w:bCs/>
                <w:color w:val="auto"/>
                <w:sz w:val="21"/>
                <w:szCs w:val="21"/>
                <w:lang w:eastAsia="zh-CN"/>
              </w:rPr>
            </w:pPr>
            <w:r>
              <w:rPr>
                <w:rFonts w:hint="eastAsia"/>
                <w:bCs/>
                <w:color w:val="auto"/>
                <w:sz w:val="21"/>
                <w:szCs w:val="21"/>
                <w:lang w:eastAsia="zh-CN"/>
              </w:rPr>
              <w:t>无量纲</w:t>
            </w:r>
          </w:p>
        </w:tc>
        <w:tc>
          <w:tcPr>
            <w:tcW w:w="934" w:type="pct"/>
            <w:vAlign w:val="center"/>
          </w:tcPr>
          <w:p w14:paraId="3E8C4A3C">
            <w:pPr>
              <w:spacing w:line="360" w:lineRule="exact"/>
              <w:ind w:firstLine="0" w:firstLineChars="0"/>
              <w:jc w:val="center"/>
              <w:rPr>
                <w:bCs/>
                <w:color w:val="auto"/>
                <w:sz w:val="21"/>
                <w:szCs w:val="21"/>
                <w:lang w:eastAsia="zh-CN"/>
              </w:rPr>
            </w:pPr>
            <w:r>
              <w:rPr>
                <w:rFonts w:hint="eastAsia"/>
                <w:bCs/>
                <w:color w:val="auto"/>
                <w:sz w:val="21"/>
                <w:szCs w:val="21"/>
                <w:lang w:eastAsia="zh-CN"/>
              </w:rPr>
              <w:t>7.88</w:t>
            </w:r>
          </w:p>
        </w:tc>
        <w:tc>
          <w:tcPr>
            <w:tcW w:w="1950" w:type="pct"/>
          </w:tcPr>
          <w:p w14:paraId="2708B644">
            <w:pPr>
              <w:spacing w:line="360" w:lineRule="exact"/>
              <w:ind w:firstLine="0" w:firstLineChars="0"/>
              <w:jc w:val="center"/>
              <w:rPr>
                <w:bCs/>
                <w:color w:val="auto"/>
                <w:sz w:val="21"/>
                <w:szCs w:val="21"/>
                <w:lang w:eastAsia="zh-CN"/>
              </w:rPr>
            </w:pPr>
            <w:r>
              <w:rPr>
                <w:rFonts w:hint="eastAsia"/>
                <w:bCs/>
                <w:color w:val="auto"/>
                <w:sz w:val="21"/>
                <w:szCs w:val="21"/>
                <w:lang w:eastAsia="zh-CN"/>
              </w:rPr>
              <w:t>6-9</w:t>
            </w:r>
          </w:p>
        </w:tc>
        <w:tc>
          <w:tcPr>
            <w:tcW w:w="825" w:type="pct"/>
          </w:tcPr>
          <w:p w14:paraId="144519B6">
            <w:pPr>
              <w:spacing w:line="360" w:lineRule="exact"/>
              <w:ind w:firstLine="0" w:firstLineChars="0"/>
              <w:jc w:val="center"/>
              <w:rPr>
                <w:bCs/>
                <w:color w:val="auto"/>
                <w:sz w:val="21"/>
                <w:szCs w:val="21"/>
                <w:lang w:eastAsia="zh-CN"/>
              </w:rPr>
            </w:pPr>
            <w:r>
              <w:rPr>
                <w:rFonts w:hint="eastAsia"/>
                <w:bCs/>
                <w:color w:val="auto"/>
                <w:sz w:val="21"/>
                <w:szCs w:val="21"/>
                <w:lang w:eastAsia="zh-CN"/>
              </w:rPr>
              <w:t>/</w:t>
            </w:r>
          </w:p>
        </w:tc>
      </w:tr>
      <w:tr w14:paraId="5C184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7B4F1AA8">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汞</w:t>
            </w:r>
          </w:p>
        </w:tc>
        <w:tc>
          <w:tcPr>
            <w:tcW w:w="563" w:type="pct"/>
            <w:vAlign w:val="center"/>
          </w:tcPr>
          <w:p w14:paraId="24BE962B">
            <w:pPr>
              <w:spacing w:line="360" w:lineRule="exact"/>
              <w:ind w:firstLine="0" w:firstLineChars="0"/>
              <w:jc w:val="center"/>
              <w:rPr>
                <w:bCs/>
                <w:color w:val="auto"/>
                <w:sz w:val="21"/>
                <w:szCs w:val="21"/>
                <w:lang w:eastAsia="zh-CN" w:bidi="ar"/>
              </w:rPr>
            </w:pPr>
            <w:r>
              <w:rPr>
                <w:color w:val="auto"/>
                <w:sz w:val="21"/>
                <w:szCs w:val="21"/>
                <w:lang w:bidi="ar"/>
              </w:rPr>
              <w:t>μg/</w:t>
            </w:r>
            <w:r>
              <w:rPr>
                <w:rFonts w:hint="eastAsia"/>
                <w:color w:val="auto"/>
                <w:sz w:val="21"/>
                <w:szCs w:val="21"/>
                <w:lang w:eastAsia="zh-CN" w:bidi="ar"/>
              </w:rPr>
              <w:t>L</w:t>
            </w:r>
          </w:p>
        </w:tc>
        <w:tc>
          <w:tcPr>
            <w:tcW w:w="934" w:type="pct"/>
            <w:vAlign w:val="center"/>
          </w:tcPr>
          <w:p w14:paraId="3E93C244">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1.54</w:t>
            </w:r>
          </w:p>
        </w:tc>
        <w:tc>
          <w:tcPr>
            <w:tcW w:w="1950" w:type="pct"/>
          </w:tcPr>
          <w:p w14:paraId="459091F4">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0.1</w:t>
            </w:r>
            <w:r>
              <w:rPr>
                <w:color w:val="auto"/>
                <w:sz w:val="21"/>
                <w:szCs w:val="21"/>
              </w:rPr>
              <w:t>mg/</w:t>
            </w:r>
            <w:r>
              <w:rPr>
                <w:rFonts w:hint="eastAsia"/>
                <w:color w:val="auto"/>
                <w:sz w:val="21"/>
                <w:szCs w:val="21"/>
                <w:lang w:eastAsia="zh-CN"/>
              </w:rPr>
              <w:t>L</w:t>
            </w:r>
          </w:p>
        </w:tc>
        <w:tc>
          <w:tcPr>
            <w:tcW w:w="825" w:type="pct"/>
          </w:tcPr>
          <w:p w14:paraId="563C2304">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100B1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2A797E9D">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镉</w:t>
            </w:r>
          </w:p>
        </w:tc>
        <w:tc>
          <w:tcPr>
            <w:tcW w:w="563" w:type="pct"/>
            <w:vAlign w:val="center"/>
          </w:tcPr>
          <w:p w14:paraId="11FB083B">
            <w:pPr>
              <w:spacing w:line="360" w:lineRule="exact"/>
              <w:ind w:firstLine="0" w:firstLineChars="0"/>
              <w:jc w:val="center"/>
              <w:rPr>
                <w:bCs/>
                <w:color w:val="auto"/>
                <w:sz w:val="21"/>
                <w:szCs w:val="21"/>
                <w:lang w:eastAsia="zh-CN" w:bidi="ar"/>
              </w:rPr>
            </w:pPr>
            <w:r>
              <w:rPr>
                <w:color w:val="auto"/>
                <w:sz w:val="21"/>
                <w:szCs w:val="21"/>
              </w:rPr>
              <w:t>mg/</w:t>
            </w:r>
            <w:r>
              <w:rPr>
                <w:rFonts w:hint="eastAsia"/>
                <w:color w:val="auto"/>
                <w:sz w:val="21"/>
                <w:szCs w:val="21"/>
                <w:lang w:eastAsia="zh-CN"/>
              </w:rPr>
              <w:t>L</w:t>
            </w:r>
          </w:p>
        </w:tc>
        <w:tc>
          <w:tcPr>
            <w:tcW w:w="934" w:type="pct"/>
            <w:vAlign w:val="center"/>
          </w:tcPr>
          <w:p w14:paraId="667785F0">
            <w:pPr>
              <w:autoSpaceDE w:val="0"/>
              <w:autoSpaceDN w:val="0"/>
              <w:adjustRightInd w:val="0"/>
              <w:spacing w:line="360" w:lineRule="exact"/>
              <w:ind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0.005</w:t>
            </w:r>
          </w:p>
        </w:tc>
        <w:tc>
          <w:tcPr>
            <w:tcW w:w="1950" w:type="pct"/>
          </w:tcPr>
          <w:p w14:paraId="125A4579">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1</w:t>
            </w:r>
            <w:r>
              <w:rPr>
                <w:color w:val="auto"/>
                <w:sz w:val="21"/>
                <w:szCs w:val="21"/>
              </w:rPr>
              <w:t>mg/</w:t>
            </w:r>
            <w:r>
              <w:rPr>
                <w:rFonts w:hint="eastAsia"/>
                <w:color w:val="auto"/>
                <w:sz w:val="21"/>
                <w:szCs w:val="21"/>
                <w:lang w:eastAsia="zh-CN"/>
              </w:rPr>
              <w:t>L</w:t>
            </w:r>
          </w:p>
        </w:tc>
        <w:tc>
          <w:tcPr>
            <w:tcW w:w="825" w:type="pct"/>
          </w:tcPr>
          <w:p w14:paraId="2C27DB0C">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3683A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144A8DA6">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砷</w:t>
            </w:r>
          </w:p>
        </w:tc>
        <w:tc>
          <w:tcPr>
            <w:tcW w:w="563" w:type="pct"/>
            <w:vAlign w:val="center"/>
          </w:tcPr>
          <w:p w14:paraId="0B28D4F3">
            <w:pPr>
              <w:spacing w:line="360" w:lineRule="exact"/>
              <w:ind w:firstLine="0" w:firstLineChars="0"/>
              <w:jc w:val="center"/>
              <w:rPr>
                <w:color w:val="auto"/>
                <w:kern w:val="2"/>
                <w:sz w:val="21"/>
                <w:szCs w:val="21"/>
                <w:lang w:eastAsia="zh-CN"/>
              </w:rPr>
            </w:pPr>
            <w:r>
              <w:rPr>
                <w:color w:val="auto"/>
                <w:sz w:val="21"/>
                <w:szCs w:val="21"/>
                <w:lang w:bidi="ar"/>
              </w:rPr>
              <w:t>μg/</w:t>
            </w:r>
            <w:r>
              <w:rPr>
                <w:rFonts w:hint="eastAsia"/>
                <w:color w:val="auto"/>
                <w:sz w:val="21"/>
                <w:szCs w:val="21"/>
                <w:lang w:eastAsia="zh-CN" w:bidi="ar"/>
              </w:rPr>
              <w:t>L</w:t>
            </w:r>
          </w:p>
        </w:tc>
        <w:tc>
          <w:tcPr>
            <w:tcW w:w="934" w:type="pct"/>
            <w:vAlign w:val="center"/>
          </w:tcPr>
          <w:p w14:paraId="387E383B">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11.5</w:t>
            </w:r>
          </w:p>
        </w:tc>
        <w:tc>
          <w:tcPr>
            <w:tcW w:w="1950" w:type="pct"/>
          </w:tcPr>
          <w:p w14:paraId="5D4013FC">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7E4BA19B">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70F6A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73FEE6F6">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六价铬</w:t>
            </w:r>
          </w:p>
        </w:tc>
        <w:tc>
          <w:tcPr>
            <w:tcW w:w="563" w:type="pct"/>
            <w:vAlign w:val="center"/>
          </w:tcPr>
          <w:p w14:paraId="14EF589E">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3D275295">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0.019</w:t>
            </w:r>
          </w:p>
        </w:tc>
        <w:tc>
          <w:tcPr>
            <w:tcW w:w="1950" w:type="pct"/>
          </w:tcPr>
          <w:p w14:paraId="2897E5E9">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665BF5EE">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033B7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416F5294">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铅</w:t>
            </w:r>
          </w:p>
        </w:tc>
        <w:tc>
          <w:tcPr>
            <w:tcW w:w="563" w:type="pct"/>
            <w:vAlign w:val="center"/>
          </w:tcPr>
          <w:p w14:paraId="66BFC850">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66748904">
            <w:pPr>
              <w:autoSpaceDE w:val="0"/>
              <w:autoSpaceDN w:val="0"/>
              <w:adjustRightInd w:val="0"/>
              <w:spacing w:line="360" w:lineRule="exact"/>
              <w:ind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0.1</w:t>
            </w:r>
          </w:p>
        </w:tc>
        <w:tc>
          <w:tcPr>
            <w:tcW w:w="1950" w:type="pct"/>
          </w:tcPr>
          <w:p w14:paraId="1FB94422">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2177927D">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4DF37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1BB06D1B">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铜</w:t>
            </w:r>
          </w:p>
        </w:tc>
        <w:tc>
          <w:tcPr>
            <w:tcW w:w="563" w:type="pct"/>
            <w:vAlign w:val="center"/>
          </w:tcPr>
          <w:p w14:paraId="5A565D3B">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3E4388A9">
            <w:pPr>
              <w:autoSpaceDE w:val="0"/>
              <w:autoSpaceDN w:val="0"/>
              <w:adjustRightInd w:val="0"/>
              <w:spacing w:line="360" w:lineRule="exact"/>
              <w:ind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0.02</w:t>
            </w:r>
          </w:p>
        </w:tc>
        <w:tc>
          <w:tcPr>
            <w:tcW w:w="1950" w:type="pct"/>
          </w:tcPr>
          <w:p w14:paraId="3FDE8845">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1</w:t>
            </w:r>
            <w:r>
              <w:rPr>
                <w:color w:val="auto"/>
                <w:sz w:val="21"/>
                <w:szCs w:val="21"/>
              </w:rPr>
              <w:t>mg/</w:t>
            </w:r>
            <w:r>
              <w:rPr>
                <w:rFonts w:hint="eastAsia"/>
                <w:color w:val="auto"/>
                <w:sz w:val="21"/>
                <w:szCs w:val="21"/>
                <w:lang w:eastAsia="zh-CN"/>
              </w:rPr>
              <w:t>L</w:t>
            </w:r>
          </w:p>
        </w:tc>
        <w:tc>
          <w:tcPr>
            <w:tcW w:w="825" w:type="pct"/>
          </w:tcPr>
          <w:p w14:paraId="571EA6D7">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1605F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0FFED2B2">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锌</w:t>
            </w:r>
          </w:p>
        </w:tc>
        <w:tc>
          <w:tcPr>
            <w:tcW w:w="563" w:type="pct"/>
            <w:vAlign w:val="center"/>
          </w:tcPr>
          <w:p w14:paraId="3DE5BDD9">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31B0F6BD">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0.496</w:t>
            </w:r>
          </w:p>
        </w:tc>
        <w:tc>
          <w:tcPr>
            <w:tcW w:w="1950" w:type="pct"/>
          </w:tcPr>
          <w:p w14:paraId="6CF68062">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47A813A1">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45D7C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7D768498">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镍</w:t>
            </w:r>
          </w:p>
        </w:tc>
        <w:tc>
          <w:tcPr>
            <w:tcW w:w="563" w:type="pct"/>
            <w:vAlign w:val="center"/>
          </w:tcPr>
          <w:p w14:paraId="46C9B846">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43AF356A">
            <w:pPr>
              <w:autoSpaceDE w:val="0"/>
              <w:autoSpaceDN w:val="0"/>
              <w:adjustRightInd w:val="0"/>
              <w:spacing w:line="360" w:lineRule="exact"/>
              <w:ind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0.04</w:t>
            </w:r>
          </w:p>
        </w:tc>
        <w:tc>
          <w:tcPr>
            <w:tcW w:w="1950" w:type="pct"/>
          </w:tcPr>
          <w:p w14:paraId="33A0F122">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404F8616">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2C2C2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0103A54B">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银</w:t>
            </w:r>
          </w:p>
        </w:tc>
        <w:tc>
          <w:tcPr>
            <w:tcW w:w="563" w:type="pct"/>
            <w:vAlign w:val="center"/>
          </w:tcPr>
          <w:p w14:paraId="03E8D237">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15D542A7">
            <w:pPr>
              <w:autoSpaceDE w:val="0"/>
              <w:autoSpaceDN w:val="0"/>
              <w:adjustRightInd w:val="0"/>
              <w:spacing w:line="360" w:lineRule="exact"/>
              <w:ind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0.02</w:t>
            </w:r>
          </w:p>
        </w:tc>
        <w:tc>
          <w:tcPr>
            <w:tcW w:w="1950" w:type="pct"/>
          </w:tcPr>
          <w:p w14:paraId="316AC842">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68916066">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3D61A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34B92057">
            <w:pPr>
              <w:pStyle w:val="57"/>
              <w:adjustRightInd w:val="0"/>
              <w:snapToGrid w:val="0"/>
              <w:spacing w:before="0" w:beforeAutospacing="0" w:line="360" w:lineRule="exact"/>
              <w:jc w:val="center"/>
              <w:rPr>
                <w:color w:val="auto"/>
                <w:szCs w:val="24"/>
              </w:rPr>
            </w:pPr>
            <w:r>
              <w:rPr>
                <w:rFonts w:hint="eastAsia"/>
                <w:color w:val="auto"/>
                <w:szCs w:val="24"/>
              </w:rPr>
              <w:t>有机质</w:t>
            </w:r>
          </w:p>
        </w:tc>
        <w:tc>
          <w:tcPr>
            <w:tcW w:w="563" w:type="pct"/>
            <w:vAlign w:val="center"/>
          </w:tcPr>
          <w:p w14:paraId="3D1A7881">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w:t>
            </w:r>
          </w:p>
        </w:tc>
        <w:tc>
          <w:tcPr>
            <w:tcW w:w="934" w:type="pct"/>
            <w:vAlign w:val="center"/>
          </w:tcPr>
          <w:p w14:paraId="3B8DD0F8">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3.24</w:t>
            </w:r>
          </w:p>
        </w:tc>
        <w:tc>
          <w:tcPr>
            <w:tcW w:w="1950" w:type="pct"/>
          </w:tcPr>
          <w:p w14:paraId="4A968758">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w:t>
            </w:r>
          </w:p>
        </w:tc>
        <w:tc>
          <w:tcPr>
            <w:tcW w:w="825" w:type="pct"/>
          </w:tcPr>
          <w:p w14:paraId="0BD31F3A">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w:t>
            </w:r>
          </w:p>
        </w:tc>
      </w:tr>
    </w:tbl>
    <w:p w14:paraId="66993534">
      <w:pPr>
        <w:pStyle w:val="67"/>
        <w:ind w:firstLine="480"/>
        <w:rPr>
          <w:color w:val="auto"/>
          <w:lang w:eastAsia="zh-CN"/>
        </w:rPr>
      </w:pPr>
      <w:r>
        <w:rPr>
          <w:rFonts w:hint="eastAsia"/>
          <w:color w:val="auto"/>
          <w:lang w:eastAsia="zh-CN"/>
        </w:rPr>
        <w:t>根据上表分析可知，废石监测因子均满足《危险废物鉴别标准 腐蚀性鉴别》(GB5085.1-2007)和《危险废物鉴别标准浸出毒性鉴别》(GB5085.3-2007)中各项标准值要求，浸出液满足《污水综合排放标准》(GB8978-1996)中最高允许排放浓度。因此本工程废石及沉淀泥沙不属于危险废弃物，且浸出液污染物浓度均未超过污水综合排放标准(GB8978-2002)中最高允许排放浓度，因此为第I类一般工业固体废物。符合《一般工业固体废物贮存和填埋污染控制标准》(GB18599-2020)《一般工业固体废物用于矿山采坑回填和生态恢复技术规范》(DB15/T2763-2022)相关要求。因此本工程废石可以用于废石场堆放。</w:t>
      </w:r>
    </w:p>
    <w:p w14:paraId="1E9AE7D4">
      <w:pPr>
        <w:pStyle w:val="4"/>
        <w:ind w:left="301" w:hanging="301"/>
        <w:rPr>
          <w:color w:val="auto"/>
          <w:lang w:eastAsia="zh-CN"/>
        </w:rPr>
      </w:pPr>
      <w:bookmarkStart w:id="196" w:name="_Toc223926529"/>
      <w:r>
        <w:rPr>
          <w:color w:val="auto"/>
          <w:lang w:eastAsia="zh-CN"/>
        </w:rPr>
        <w:t>矿石辐射监测结果及评价</w:t>
      </w:r>
      <w:bookmarkEnd w:id="196"/>
    </w:p>
    <w:p w14:paraId="37BC84FC">
      <w:pPr>
        <w:pStyle w:val="47"/>
        <w:ind w:firstLine="480"/>
        <w:rPr>
          <w:rFonts w:cs="Times New Roman"/>
          <w:color w:val="auto"/>
        </w:rPr>
      </w:pPr>
      <w:r>
        <w:rPr>
          <w:rFonts w:hint="eastAsia" w:cs="Times New Roman"/>
          <w:color w:val="auto"/>
        </w:rPr>
        <w:t>引用</w:t>
      </w:r>
      <w:r>
        <w:rPr>
          <w:rFonts w:cs="Times New Roman"/>
          <w:color w:val="auto"/>
        </w:rPr>
        <w:t>核工业二一六大队检测研究院于202</w:t>
      </w:r>
      <w:r>
        <w:rPr>
          <w:rFonts w:hint="eastAsia" w:cs="Times New Roman"/>
          <w:color w:val="auto"/>
        </w:rPr>
        <w:t>4</w:t>
      </w:r>
      <w:r>
        <w:rPr>
          <w:rFonts w:cs="Times New Roman"/>
          <w:color w:val="auto"/>
        </w:rPr>
        <w:t>年</w:t>
      </w:r>
      <w:r>
        <w:rPr>
          <w:rFonts w:hint="eastAsia" w:cs="Times New Roman"/>
          <w:color w:val="auto"/>
        </w:rPr>
        <w:t>10</w:t>
      </w:r>
      <w:r>
        <w:rPr>
          <w:rFonts w:cs="Times New Roman"/>
          <w:color w:val="auto"/>
        </w:rPr>
        <w:t>月</w:t>
      </w:r>
      <w:r>
        <w:rPr>
          <w:rFonts w:hint="eastAsia" w:cs="Times New Roman"/>
          <w:color w:val="auto"/>
        </w:rPr>
        <w:t>30日</w:t>
      </w:r>
      <w:r>
        <w:rPr>
          <w:rFonts w:cs="Times New Roman"/>
          <w:color w:val="auto"/>
        </w:rPr>
        <w:t>对</w:t>
      </w:r>
      <w:r>
        <w:rPr>
          <w:rFonts w:hint="eastAsia" w:cs="Times New Roman"/>
          <w:color w:val="auto"/>
        </w:rPr>
        <w:t>项目区东侧</w:t>
      </w:r>
      <w:r>
        <w:rPr>
          <w:rFonts w:cs="Times New Roman"/>
          <w:color w:val="auto"/>
        </w:rPr>
        <w:t>原矿及废石混合样进行了铀（钍）系单个核素活度浓度检测，</w:t>
      </w:r>
      <w:r>
        <w:rPr>
          <w:rFonts w:cs="Times New Roman"/>
          <w:color w:val="auto"/>
          <w:shd w:val="clear" w:color="auto" w:fill="FFFFFF"/>
        </w:rPr>
        <w:t>监测</w:t>
      </w:r>
      <w:r>
        <w:rPr>
          <w:rFonts w:cs="Times New Roman"/>
          <w:color w:val="auto"/>
        </w:rPr>
        <w:t>结果见表4.2-1</w:t>
      </w:r>
      <w:r>
        <w:rPr>
          <w:rFonts w:hint="eastAsia" w:cs="Times New Roman"/>
          <w:color w:val="auto"/>
        </w:rPr>
        <w:t>6</w:t>
      </w:r>
      <w:r>
        <w:rPr>
          <w:rFonts w:cs="Times New Roman"/>
          <w:color w:val="auto"/>
        </w:rPr>
        <w:t>。</w:t>
      </w:r>
    </w:p>
    <w:p w14:paraId="564690A3">
      <w:pPr>
        <w:pStyle w:val="42"/>
        <w:spacing w:before="72" w:after="72"/>
        <w:ind w:firstLine="480"/>
        <w:rPr>
          <w:rFonts w:hint="eastAsia"/>
          <w:color w:val="auto"/>
          <w:lang w:eastAsia="zh-CN"/>
        </w:rPr>
      </w:pPr>
      <w:r>
        <w:rPr>
          <w:color w:val="auto"/>
          <w:lang w:eastAsia="zh-CN"/>
        </w:rPr>
        <w:t>表4.2-1</w:t>
      </w:r>
      <w:r>
        <w:rPr>
          <w:rFonts w:hint="eastAsia"/>
          <w:color w:val="auto"/>
          <w:lang w:eastAsia="zh-CN"/>
        </w:rPr>
        <w:t>6</w:t>
      </w:r>
      <w:r>
        <w:rPr>
          <w:color w:val="auto"/>
          <w:lang w:eastAsia="zh-CN"/>
        </w:rPr>
        <w:t xml:space="preserve">    原矿及废石混合样核素</w:t>
      </w:r>
      <w:r>
        <w:rPr>
          <w:rFonts w:hint="eastAsia"/>
          <w:color w:val="auto"/>
          <w:lang w:eastAsia="zh-CN"/>
        </w:rPr>
        <w:t>检测</w:t>
      </w:r>
      <w:r>
        <w:rPr>
          <w:color w:val="auto"/>
          <w:lang w:eastAsia="zh-CN"/>
        </w:rPr>
        <w:t>结果    Bq/kg</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121"/>
        <w:gridCol w:w="1442"/>
        <w:gridCol w:w="1472"/>
        <w:gridCol w:w="1567"/>
        <w:gridCol w:w="1567"/>
      </w:tblGrid>
      <w:tr w14:paraId="580A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pct"/>
            <w:vMerge w:val="restart"/>
            <w:vAlign w:val="center"/>
          </w:tcPr>
          <w:p w14:paraId="6C2795ED">
            <w:pPr>
              <w:snapToGrid w:val="0"/>
              <w:spacing w:line="360" w:lineRule="exact"/>
              <w:ind w:firstLine="0" w:firstLineChars="0"/>
              <w:jc w:val="center"/>
              <w:textAlignment w:val="auto"/>
              <w:rPr>
                <w:b/>
                <w:bCs/>
                <w:color w:val="auto"/>
                <w:sz w:val="21"/>
                <w:szCs w:val="21"/>
                <w:lang w:eastAsia="zh-CN" w:bidi="ar"/>
              </w:rPr>
            </w:pPr>
            <w:r>
              <w:rPr>
                <w:b/>
                <w:bCs/>
                <w:color w:val="auto"/>
                <w:sz w:val="21"/>
                <w:szCs w:val="21"/>
                <w:lang w:eastAsia="zh-CN" w:bidi="ar"/>
              </w:rPr>
              <w:t>序号</w:t>
            </w:r>
          </w:p>
        </w:tc>
        <w:tc>
          <w:tcPr>
            <w:tcW w:w="676" w:type="pct"/>
            <w:vMerge w:val="restart"/>
            <w:vAlign w:val="center"/>
          </w:tcPr>
          <w:p w14:paraId="45AFA7B3">
            <w:pPr>
              <w:snapToGrid w:val="0"/>
              <w:spacing w:line="360" w:lineRule="exact"/>
              <w:ind w:firstLine="0" w:firstLineChars="0"/>
              <w:jc w:val="center"/>
              <w:textAlignment w:val="auto"/>
              <w:rPr>
                <w:b/>
                <w:bCs/>
                <w:color w:val="auto"/>
                <w:sz w:val="21"/>
                <w:szCs w:val="21"/>
                <w:lang w:eastAsia="zh-CN" w:bidi="ar"/>
              </w:rPr>
            </w:pPr>
            <w:r>
              <w:rPr>
                <w:b/>
                <w:bCs/>
                <w:color w:val="auto"/>
                <w:sz w:val="21"/>
                <w:szCs w:val="21"/>
                <w:lang w:eastAsia="zh-CN" w:bidi="ar"/>
              </w:rPr>
              <w:t>样品</w:t>
            </w:r>
          </w:p>
        </w:tc>
        <w:tc>
          <w:tcPr>
            <w:tcW w:w="3649" w:type="pct"/>
            <w:gridSpan w:val="4"/>
          </w:tcPr>
          <w:p w14:paraId="7EC14894">
            <w:pPr>
              <w:snapToGrid w:val="0"/>
              <w:spacing w:line="360" w:lineRule="exact"/>
              <w:ind w:firstLine="0" w:firstLineChars="0"/>
              <w:jc w:val="center"/>
              <w:textAlignment w:val="auto"/>
              <w:rPr>
                <w:b/>
                <w:bCs/>
                <w:color w:val="auto"/>
                <w:sz w:val="21"/>
                <w:szCs w:val="21"/>
                <w:lang w:eastAsia="zh-CN" w:bidi="ar"/>
              </w:rPr>
            </w:pPr>
            <w:r>
              <w:rPr>
                <w:b/>
                <w:bCs/>
                <w:color w:val="auto"/>
                <w:sz w:val="21"/>
                <w:szCs w:val="21"/>
                <w:lang w:eastAsia="zh-CN" w:bidi="ar"/>
              </w:rPr>
              <w:t>测试项目</w:t>
            </w:r>
          </w:p>
        </w:tc>
      </w:tr>
      <w:tr w14:paraId="4216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pct"/>
            <w:vMerge w:val="continue"/>
            <w:vAlign w:val="center"/>
          </w:tcPr>
          <w:p w14:paraId="1E070EA3">
            <w:pPr>
              <w:snapToGrid w:val="0"/>
              <w:spacing w:line="360" w:lineRule="exact"/>
              <w:ind w:firstLine="0" w:firstLineChars="0"/>
              <w:jc w:val="center"/>
              <w:textAlignment w:val="auto"/>
              <w:rPr>
                <w:b/>
                <w:bCs/>
                <w:color w:val="auto"/>
                <w:sz w:val="21"/>
                <w:szCs w:val="21"/>
                <w:lang w:eastAsia="zh-CN" w:bidi="ar"/>
              </w:rPr>
            </w:pPr>
          </w:p>
        </w:tc>
        <w:tc>
          <w:tcPr>
            <w:tcW w:w="676" w:type="pct"/>
            <w:vMerge w:val="continue"/>
            <w:vAlign w:val="center"/>
          </w:tcPr>
          <w:p w14:paraId="0FC93951">
            <w:pPr>
              <w:snapToGrid w:val="0"/>
              <w:spacing w:line="360" w:lineRule="exact"/>
              <w:ind w:firstLine="0" w:firstLineChars="0"/>
              <w:jc w:val="center"/>
              <w:textAlignment w:val="auto"/>
              <w:rPr>
                <w:b/>
                <w:bCs/>
                <w:color w:val="auto"/>
                <w:sz w:val="21"/>
                <w:szCs w:val="21"/>
                <w:lang w:eastAsia="zh-CN" w:bidi="ar"/>
              </w:rPr>
            </w:pPr>
          </w:p>
        </w:tc>
        <w:tc>
          <w:tcPr>
            <w:tcW w:w="870" w:type="pct"/>
            <w:vAlign w:val="center"/>
          </w:tcPr>
          <w:p w14:paraId="35A89172">
            <w:pPr>
              <w:snapToGrid w:val="0"/>
              <w:spacing w:line="360" w:lineRule="exact"/>
              <w:ind w:firstLine="0" w:firstLineChars="0"/>
              <w:jc w:val="center"/>
              <w:textAlignment w:val="auto"/>
              <w:rPr>
                <w:b/>
                <w:bCs/>
                <w:color w:val="auto"/>
                <w:sz w:val="21"/>
                <w:szCs w:val="21"/>
                <w:lang w:eastAsia="zh-CN" w:bidi="ar"/>
              </w:rPr>
            </w:pPr>
            <w:r>
              <w:rPr>
                <w:b/>
                <w:bCs/>
                <w:color w:val="auto"/>
                <w:szCs w:val="24"/>
                <w:vertAlign w:val="superscript"/>
                <w:lang w:eastAsia="zh-CN"/>
              </w:rPr>
              <w:t>226</w:t>
            </w:r>
            <w:r>
              <w:rPr>
                <w:b/>
                <w:bCs/>
                <w:color w:val="auto"/>
                <w:szCs w:val="24"/>
                <w:lang w:eastAsia="zh-CN"/>
              </w:rPr>
              <w:t>Ra</w:t>
            </w:r>
          </w:p>
        </w:tc>
        <w:tc>
          <w:tcPr>
            <w:tcW w:w="888" w:type="pct"/>
            <w:vAlign w:val="center"/>
          </w:tcPr>
          <w:p w14:paraId="1EE0A506">
            <w:pPr>
              <w:snapToGrid w:val="0"/>
              <w:spacing w:line="360" w:lineRule="exact"/>
              <w:ind w:firstLine="0" w:firstLineChars="0"/>
              <w:jc w:val="center"/>
              <w:textAlignment w:val="auto"/>
              <w:rPr>
                <w:b/>
                <w:bCs/>
                <w:color w:val="auto"/>
                <w:sz w:val="21"/>
                <w:szCs w:val="21"/>
                <w:lang w:eastAsia="zh-CN" w:bidi="ar"/>
              </w:rPr>
            </w:pPr>
            <w:r>
              <w:rPr>
                <w:b/>
                <w:bCs/>
                <w:color w:val="auto"/>
                <w:szCs w:val="24"/>
                <w:vertAlign w:val="superscript"/>
                <w:lang w:eastAsia="zh-CN"/>
              </w:rPr>
              <w:t>232</w:t>
            </w:r>
            <w:r>
              <w:rPr>
                <w:b/>
                <w:bCs/>
                <w:color w:val="auto"/>
                <w:szCs w:val="24"/>
                <w:lang w:eastAsia="zh-CN"/>
              </w:rPr>
              <w:t>Th</w:t>
            </w:r>
          </w:p>
        </w:tc>
        <w:tc>
          <w:tcPr>
            <w:tcW w:w="945" w:type="pct"/>
            <w:vAlign w:val="center"/>
          </w:tcPr>
          <w:p w14:paraId="2B278C28">
            <w:pPr>
              <w:snapToGrid w:val="0"/>
              <w:spacing w:line="360" w:lineRule="exact"/>
              <w:ind w:firstLine="0" w:firstLineChars="0"/>
              <w:jc w:val="center"/>
              <w:textAlignment w:val="auto"/>
              <w:rPr>
                <w:b/>
                <w:bCs/>
                <w:color w:val="auto"/>
                <w:sz w:val="21"/>
                <w:szCs w:val="21"/>
                <w:lang w:eastAsia="zh-CN" w:bidi="ar"/>
              </w:rPr>
            </w:pPr>
            <w:r>
              <w:rPr>
                <w:rFonts w:hint="eastAsia"/>
                <w:b/>
                <w:bCs/>
                <w:color w:val="auto"/>
                <w:szCs w:val="24"/>
                <w:vertAlign w:val="superscript"/>
                <w:lang w:eastAsia="zh-CN"/>
              </w:rPr>
              <w:t>40</w:t>
            </w:r>
            <w:r>
              <w:rPr>
                <w:rFonts w:hint="eastAsia"/>
                <w:b/>
                <w:bCs/>
                <w:color w:val="auto"/>
                <w:szCs w:val="24"/>
                <w:lang w:eastAsia="zh-CN"/>
              </w:rPr>
              <w:t>K</w:t>
            </w:r>
          </w:p>
        </w:tc>
        <w:tc>
          <w:tcPr>
            <w:tcW w:w="945" w:type="pct"/>
            <w:vAlign w:val="center"/>
          </w:tcPr>
          <w:p w14:paraId="27389E1E">
            <w:pPr>
              <w:snapToGrid w:val="0"/>
              <w:spacing w:line="360" w:lineRule="exact"/>
              <w:ind w:firstLine="0" w:firstLineChars="0"/>
              <w:jc w:val="center"/>
              <w:textAlignment w:val="auto"/>
              <w:rPr>
                <w:b/>
                <w:bCs/>
                <w:color w:val="auto"/>
                <w:sz w:val="21"/>
                <w:szCs w:val="21"/>
                <w:lang w:eastAsia="zh-CN" w:bidi="ar"/>
              </w:rPr>
            </w:pPr>
            <w:r>
              <w:rPr>
                <w:b/>
                <w:bCs/>
                <w:color w:val="auto"/>
                <w:szCs w:val="24"/>
                <w:vertAlign w:val="superscript"/>
                <w:lang w:eastAsia="zh-CN"/>
              </w:rPr>
              <w:t>238</w:t>
            </w:r>
            <w:r>
              <w:rPr>
                <w:b/>
                <w:bCs/>
                <w:color w:val="auto"/>
                <w:szCs w:val="24"/>
                <w:lang w:eastAsia="zh-CN"/>
              </w:rPr>
              <w:t>U</w:t>
            </w:r>
          </w:p>
        </w:tc>
      </w:tr>
      <w:tr w14:paraId="69C5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pct"/>
            <w:vAlign w:val="center"/>
          </w:tcPr>
          <w:p w14:paraId="7CB474EF">
            <w:pPr>
              <w:snapToGrid w:val="0"/>
              <w:spacing w:line="360" w:lineRule="exact"/>
              <w:ind w:firstLine="0" w:firstLineChars="0"/>
              <w:jc w:val="center"/>
              <w:textAlignment w:val="auto"/>
              <w:rPr>
                <w:color w:val="auto"/>
                <w:sz w:val="21"/>
                <w:szCs w:val="21"/>
                <w:lang w:eastAsia="zh-CN" w:bidi="ar"/>
              </w:rPr>
            </w:pPr>
            <w:r>
              <w:rPr>
                <w:color w:val="auto"/>
                <w:sz w:val="21"/>
                <w:szCs w:val="21"/>
                <w:lang w:eastAsia="zh-CN" w:bidi="ar"/>
              </w:rPr>
              <w:t>1</w:t>
            </w:r>
          </w:p>
        </w:tc>
        <w:tc>
          <w:tcPr>
            <w:tcW w:w="676" w:type="pct"/>
            <w:vAlign w:val="center"/>
          </w:tcPr>
          <w:p w14:paraId="31F6ED3C">
            <w:pPr>
              <w:snapToGrid w:val="0"/>
              <w:spacing w:line="360" w:lineRule="exact"/>
              <w:ind w:firstLine="0" w:firstLineChars="0"/>
              <w:jc w:val="center"/>
              <w:textAlignment w:val="auto"/>
              <w:rPr>
                <w:color w:val="auto"/>
                <w:sz w:val="21"/>
                <w:szCs w:val="21"/>
                <w:lang w:eastAsia="zh-CN" w:bidi="ar"/>
              </w:rPr>
            </w:pPr>
            <w:r>
              <w:rPr>
                <w:color w:val="auto"/>
                <w:sz w:val="21"/>
                <w:szCs w:val="21"/>
                <w:lang w:eastAsia="zh-CN" w:bidi="ar"/>
              </w:rPr>
              <w:t>原矿及废石混合样</w:t>
            </w:r>
          </w:p>
        </w:tc>
        <w:tc>
          <w:tcPr>
            <w:tcW w:w="870" w:type="pct"/>
            <w:vAlign w:val="center"/>
          </w:tcPr>
          <w:p w14:paraId="68F7ECBD">
            <w:pPr>
              <w:snapToGrid w:val="0"/>
              <w:spacing w:line="360" w:lineRule="exact"/>
              <w:ind w:firstLine="0" w:firstLineChars="0"/>
              <w:jc w:val="center"/>
              <w:textAlignment w:val="auto"/>
              <w:rPr>
                <w:color w:val="auto"/>
                <w:sz w:val="21"/>
                <w:szCs w:val="21"/>
                <w:lang w:eastAsia="zh-CN" w:bidi="ar"/>
              </w:rPr>
            </w:pPr>
            <w:r>
              <w:rPr>
                <w:rFonts w:hint="eastAsia"/>
                <w:color w:val="auto"/>
                <w:sz w:val="21"/>
                <w:szCs w:val="21"/>
                <w:lang w:eastAsia="zh-CN" w:bidi="ar"/>
              </w:rPr>
              <w:t>11.0</w:t>
            </w:r>
          </w:p>
        </w:tc>
        <w:tc>
          <w:tcPr>
            <w:tcW w:w="888" w:type="pct"/>
            <w:vAlign w:val="center"/>
          </w:tcPr>
          <w:p w14:paraId="0A41F59D">
            <w:pPr>
              <w:snapToGrid w:val="0"/>
              <w:spacing w:line="360" w:lineRule="exact"/>
              <w:ind w:firstLine="0" w:firstLineChars="0"/>
              <w:jc w:val="center"/>
              <w:textAlignment w:val="auto"/>
              <w:rPr>
                <w:color w:val="auto"/>
                <w:sz w:val="21"/>
                <w:szCs w:val="21"/>
                <w:lang w:eastAsia="zh-CN" w:bidi="ar"/>
              </w:rPr>
            </w:pPr>
            <w:r>
              <w:rPr>
                <w:rFonts w:hint="eastAsia"/>
                <w:color w:val="auto"/>
                <w:sz w:val="21"/>
                <w:szCs w:val="21"/>
                <w:lang w:eastAsia="zh-CN" w:bidi="ar"/>
              </w:rPr>
              <w:t>6.5</w:t>
            </w:r>
          </w:p>
        </w:tc>
        <w:tc>
          <w:tcPr>
            <w:tcW w:w="945" w:type="pct"/>
            <w:vAlign w:val="center"/>
          </w:tcPr>
          <w:p w14:paraId="1F78518B">
            <w:pPr>
              <w:snapToGrid w:val="0"/>
              <w:spacing w:line="360" w:lineRule="exact"/>
              <w:ind w:firstLine="0" w:firstLineChars="0"/>
              <w:jc w:val="center"/>
              <w:textAlignment w:val="auto"/>
              <w:rPr>
                <w:color w:val="auto"/>
                <w:sz w:val="21"/>
                <w:szCs w:val="21"/>
                <w:lang w:eastAsia="zh-CN" w:bidi="ar"/>
              </w:rPr>
            </w:pPr>
            <w:r>
              <w:rPr>
                <w:rFonts w:hint="eastAsia"/>
                <w:color w:val="auto"/>
                <w:sz w:val="21"/>
                <w:szCs w:val="21"/>
                <w:lang w:eastAsia="zh-CN" w:bidi="ar"/>
              </w:rPr>
              <w:t>618</w:t>
            </w:r>
          </w:p>
        </w:tc>
        <w:tc>
          <w:tcPr>
            <w:tcW w:w="945" w:type="pct"/>
            <w:vAlign w:val="center"/>
          </w:tcPr>
          <w:p w14:paraId="65DCFC3D">
            <w:pPr>
              <w:snapToGrid w:val="0"/>
              <w:spacing w:line="360" w:lineRule="exact"/>
              <w:ind w:firstLine="0" w:firstLineChars="0"/>
              <w:jc w:val="center"/>
              <w:textAlignment w:val="auto"/>
              <w:rPr>
                <w:color w:val="auto"/>
                <w:sz w:val="21"/>
                <w:szCs w:val="21"/>
                <w:lang w:eastAsia="zh-CN" w:bidi="ar"/>
              </w:rPr>
            </w:pPr>
            <w:r>
              <w:rPr>
                <w:rFonts w:hint="eastAsia" w:ascii="宋体" w:hAnsi="宋体"/>
                <w:color w:val="auto"/>
                <w:sz w:val="21"/>
                <w:szCs w:val="21"/>
                <w:lang w:eastAsia="zh-CN" w:bidi="ar"/>
              </w:rPr>
              <w:t>＜</w:t>
            </w:r>
            <w:r>
              <w:rPr>
                <w:rFonts w:hint="eastAsia"/>
                <w:color w:val="auto"/>
                <w:sz w:val="21"/>
                <w:szCs w:val="21"/>
                <w:lang w:eastAsia="zh-CN" w:bidi="ar"/>
              </w:rPr>
              <w:t>7.6</w:t>
            </w:r>
          </w:p>
        </w:tc>
      </w:tr>
    </w:tbl>
    <w:p w14:paraId="5CA1D8C5">
      <w:pPr>
        <w:pStyle w:val="47"/>
        <w:ind w:firstLine="480"/>
        <w:rPr>
          <w:rFonts w:cs="Times New Roman"/>
          <w:color w:val="auto"/>
        </w:rPr>
      </w:pPr>
      <w:r>
        <w:rPr>
          <w:rFonts w:cs="Times New Roman"/>
          <w:color w:val="auto"/>
          <w:szCs w:val="24"/>
        </w:rPr>
        <w:t>结果显示</w:t>
      </w:r>
      <w:r>
        <w:rPr>
          <w:rFonts w:cs="Times New Roman"/>
          <w:color w:val="auto"/>
          <w:szCs w:val="24"/>
          <w:vertAlign w:val="superscript"/>
        </w:rPr>
        <w:t>238</w:t>
      </w:r>
      <w:r>
        <w:rPr>
          <w:rFonts w:cs="Times New Roman"/>
          <w:color w:val="auto"/>
          <w:szCs w:val="24"/>
        </w:rPr>
        <w:t>U、</w:t>
      </w:r>
      <w:r>
        <w:rPr>
          <w:rFonts w:cs="Times New Roman"/>
          <w:color w:val="auto"/>
          <w:szCs w:val="24"/>
          <w:vertAlign w:val="superscript"/>
        </w:rPr>
        <w:t>226</w:t>
      </w:r>
      <w:r>
        <w:rPr>
          <w:rFonts w:cs="Times New Roman"/>
          <w:color w:val="auto"/>
          <w:szCs w:val="24"/>
        </w:rPr>
        <w:t>Ra、*40K</w:t>
      </w:r>
      <w:r>
        <w:rPr>
          <w:rFonts w:hint="eastAsia" w:cs="Times New Roman"/>
          <w:color w:val="auto"/>
          <w:szCs w:val="24"/>
        </w:rPr>
        <w:t>、</w:t>
      </w:r>
      <w:r>
        <w:rPr>
          <w:rFonts w:cs="Times New Roman"/>
          <w:color w:val="auto"/>
          <w:szCs w:val="24"/>
          <w:vertAlign w:val="superscript"/>
        </w:rPr>
        <w:t>232</w:t>
      </w:r>
      <w:r>
        <w:rPr>
          <w:rFonts w:cs="Times New Roman"/>
          <w:color w:val="auto"/>
          <w:szCs w:val="24"/>
        </w:rPr>
        <w:t>Th等元素活度浓度均未超过1贝克/克（Bq/g），检测报告详见附件。</w:t>
      </w:r>
    </w:p>
    <w:p w14:paraId="4805F022">
      <w:pPr>
        <w:pStyle w:val="3"/>
        <w:rPr>
          <w:color w:val="auto"/>
          <w:lang w:eastAsia="zh-CN"/>
        </w:rPr>
      </w:pPr>
      <w:bookmarkStart w:id="197" w:name="_Toc223926530"/>
      <w:r>
        <w:rPr>
          <w:color w:val="auto"/>
          <w:lang w:eastAsia="zh-CN"/>
        </w:rPr>
        <w:t>区域生态环境现状调查与评价</w:t>
      </w:r>
      <w:bookmarkEnd w:id="197"/>
    </w:p>
    <w:p w14:paraId="26DA17C7">
      <w:pPr>
        <w:pStyle w:val="4"/>
        <w:ind w:left="301" w:hanging="301"/>
        <w:rPr>
          <w:color w:val="auto"/>
          <w:lang w:eastAsia="zh-CN"/>
        </w:rPr>
      </w:pPr>
      <w:bookmarkStart w:id="198" w:name="_Toc223926531"/>
      <w:r>
        <w:rPr>
          <w:color w:val="auto"/>
          <w:lang w:eastAsia="zh-CN"/>
        </w:rPr>
        <w:t>生态功能区划</w:t>
      </w:r>
      <w:bookmarkEnd w:id="198"/>
    </w:p>
    <w:p w14:paraId="17CEF574">
      <w:pPr>
        <w:pStyle w:val="47"/>
        <w:ind w:firstLine="480"/>
        <w:rPr>
          <w:rFonts w:eastAsia="宋体" w:cs="Times New Roman"/>
          <w:color w:val="auto"/>
          <w:szCs w:val="24"/>
        </w:rPr>
      </w:pPr>
      <w:r>
        <w:rPr>
          <w:rFonts w:eastAsia="宋体" w:cs="Times New Roman"/>
          <w:color w:val="auto"/>
          <w:szCs w:val="24"/>
        </w:rPr>
        <w:t>根据《新疆生态功能区划》，</w:t>
      </w:r>
      <w:r>
        <w:rPr>
          <w:rFonts w:hint="eastAsia" w:eastAsia="宋体" w:cs="Times New Roman"/>
          <w:color w:val="auto"/>
          <w:szCs w:val="24"/>
        </w:rPr>
        <w:t>项目区属I阿尔泰-准噶尔西部山地温凉森林、草原生态区，I3准噶尔西部山地草原牧业及盆地绿洲农业生态亚区，9和布克谷地草原畜牧业生态功能区。</w:t>
      </w:r>
    </w:p>
    <w:p w14:paraId="79AB138B">
      <w:pPr>
        <w:pStyle w:val="47"/>
        <w:ind w:firstLine="480"/>
        <w:rPr>
          <w:rFonts w:cs="Times New Roman"/>
          <w:color w:val="auto"/>
        </w:rPr>
      </w:pPr>
      <w:r>
        <w:rPr>
          <w:rFonts w:hint="eastAsia" w:eastAsia="宋体" w:cs="Times New Roman"/>
          <w:color w:val="auto"/>
          <w:szCs w:val="24"/>
        </w:rPr>
        <w:t>位于准噶尔盆地西北部，和布克赛尔蒙古自治县境内，属上述生态亚区的重要组成部分。以低盖度草地为主，风力侵蚀中度。保护重点：禁牧轮牧、公益林与梭梭保护、地表沉陷监测、生态修复，落实“边开采、边修复”。</w:t>
      </w:r>
      <w:r>
        <w:rPr>
          <w:rFonts w:cs="Times New Roman"/>
          <w:color w:val="auto"/>
        </w:rPr>
        <w:t>项目区位于生态功能区划图见图4.3-1。</w:t>
      </w:r>
    </w:p>
    <w:p w14:paraId="3319A260">
      <w:pPr>
        <w:pStyle w:val="42"/>
        <w:spacing w:before="72" w:after="72"/>
        <w:ind w:firstLine="480"/>
        <w:rPr>
          <w:rFonts w:hint="eastAsia"/>
          <w:color w:val="auto"/>
          <w:lang w:eastAsia="zh-CN"/>
        </w:rPr>
      </w:pPr>
      <w:r>
        <w:rPr>
          <w:color w:val="auto"/>
          <w:lang w:eastAsia="zh-CN"/>
        </w:rPr>
        <w:t>表4.3-1    项目区生态功能区划</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1"/>
        <w:gridCol w:w="1384"/>
        <w:gridCol w:w="5934"/>
      </w:tblGrid>
      <w:tr w14:paraId="0DAB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trPr>
        <w:tc>
          <w:tcPr>
            <w:tcW w:w="586" w:type="pct"/>
            <w:vMerge w:val="restart"/>
            <w:vAlign w:val="center"/>
          </w:tcPr>
          <w:p w14:paraId="7976FF7C">
            <w:pPr>
              <w:pStyle w:val="11"/>
              <w:spacing w:line="240" w:lineRule="auto"/>
              <w:ind w:left="0" w:leftChars="0" w:firstLine="0" w:firstLineChars="0"/>
              <w:jc w:val="center"/>
              <w:rPr>
                <w:b/>
                <w:bCs/>
                <w:color w:val="auto"/>
                <w:sz w:val="21"/>
                <w:szCs w:val="21"/>
              </w:rPr>
            </w:pPr>
            <w:r>
              <w:rPr>
                <w:rFonts w:hint="eastAsia"/>
                <w:b/>
                <w:bCs/>
                <w:color w:val="auto"/>
                <w:sz w:val="21"/>
                <w:szCs w:val="21"/>
              </w:rPr>
              <w:t>生态功能分区单元</w:t>
            </w:r>
          </w:p>
        </w:tc>
        <w:tc>
          <w:tcPr>
            <w:tcW w:w="835" w:type="pct"/>
            <w:vAlign w:val="center"/>
          </w:tcPr>
          <w:p w14:paraId="6534243E">
            <w:pPr>
              <w:pStyle w:val="11"/>
              <w:spacing w:line="240" w:lineRule="auto"/>
              <w:ind w:left="0" w:leftChars="0" w:firstLine="0" w:firstLineChars="0"/>
              <w:jc w:val="center"/>
              <w:rPr>
                <w:b/>
                <w:bCs/>
                <w:color w:val="auto"/>
                <w:sz w:val="21"/>
                <w:szCs w:val="21"/>
              </w:rPr>
            </w:pPr>
            <w:r>
              <w:rPr>
                <w:rFonts w:hint="eastAsia"/>
                <w:b/>
                <w:bCs/>
                <w:color w:val="auto"/>
                <w:sz w:val="21"/>
                <w:szCs w:val="21"/>
              </w:rPr>
              <w:t>生态区</w:t>
            </w:r>
          </w:p>
        </w:tc>
        <w:tc>
          <w:tcPr>
            <w:tcW w:w="3579" w:type="pct"/>
            <w:vAlign w:val="center"/>
          </w:tcPr>
          <w:p w14:paraId="1C5F4374">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阿尔泰-准噶尔西部山地温凉森林、草原生态区</w:t>
            </w:r>
          </w:p>
        </w:tc>
      </w:tr>
      <w:tr w14:paraId="563C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586" w:type="pct"/>
            <w:vMerge w:val="continue"/>
            <w:vAlign w:val="center"/>
          </w:tcPr>
          <w:p w14:paraId="084CAEB7">
            <w:pPr>
              <w:pStyle w:val="11"/>
              <w:spacing w:line="240" w:lineRule="auto"/>
              <w:ind w:left="0" w:leftChars="0" w:firstLine="0" w:firstLineChars="0"/>
              <w:jc w:val="center"/>
              <w:rPr>
                <w:b/>
                <w:bCs/>
                <w:color w:val="auto"/>
                <w:sz w:val="21"/>
                <w:szCs w:val="21"/>
                <w:lang w:eastAsia="zh-CN"/>
              </w:rPr>
            </w:pPr>
          </w:p>
        </w:tc>
        <w:tc>
          <w:tcPr>
            <w:tcW w:w="835" w:type="pct"/>
            <w:vAlign w:val="center"/>
          </w:tcPr>
          <w:p w14:paraId="00D75B6E">
            <w:pPr>
              <w:pStyle w:val="11"/>
              <w:spacing w:line="240" w:lineRule="auto"/>
              <w:ind w:left="0" w:leftChars="0" w:firstLine="0" w:firstLineChars="0"/>
              <w:jc w:val="center"/>
              <w:rPr>
                <w:b/>
                <w:bCs/>
                <w:color w:val="auto"/>
                <w:sz w:val="21"/>
                <w:szCs w:val="21"/>
              </w:rPr>
            </w:pPr>
            <w:r>
              <w:rPr>
                <w:rFonts w:hint="eastAsia"/>
                <w:b/>
                <w:bCs/>
                <w:color w:val="auto"/>
                <w:sz w:val="21"/>
                <w:szCs w:val="21"/>
              </w:rPr>
              <w:t>生态亚区</w:t>
            </w:r>
          </w:p>
        </w:tc>
        <w:tc>
          <w:tcPr>
            <w:tcW w:w="3579" w:type="pct"/>
            <w:vAlign w:val="center"/>
          </w:tcPr>
          <w:p w14:paraId="60DB403C">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准噶尔西部山地草原牧业及盆地绿洲农业生态亚区</w:t>
            </w:r>
          </w:p>
        </w:tc>
      </w:tr>
      <w:tr w14:paraId="2C81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586" w:type="pct"/>
            <w:vMerge w:val="continue"/>
            <w:vAlign w:val="center"/>
          </w:tcPr>
          <w:p w14:paraId="5B3B3BA6">
            <w:pPr>
              <w:pStyle w:val="11"/>
              <w:spacing w:line="240" w:lineRule="auto"/>
              <w:ind w:left="0" w:leftChars="0" w:firstLine="0" w:firstLineChars="0"/>
              <w:jc w:val="center"/>
              <w:rPr>
                <w:b/>
                <w:bCs/>
                <w:color w:val="auto"/>
                <w:sz w:val="21"/>
                <w:szCs w:val="21"/>
                <w:lang w:eastAsia="zh-CN"/>
              </w:rPr>
            </w:pPr>
          </w:p>
        </w:tc>
        <w:tc>
          <w:tcPr>
            <w:tcW w:w="835" w:type="pct"/>
            <w:vAlign w:val="center"/>
          </w:tcPr>
          <w:p w14:paraId="0A6C44DF">
            <w:pPr>
              <w:pStyle w:val="11"/>
              <w:spacing w:line="240" w:lineRule="auto"/>
              <w:ind w:left="0" w:leftChars="0" w:firstLine="0" w:firstLineChars="0"/>
              <w:jc w:val="center"/>
              <w:rPr>
                <w:b/>
                <w:bCs/>
                <w:color w:val="auto"/>
                <w:sz w:val="21"/>
                <w:szCs w:val="21"/>
              </w:rPr>
            </w:pPr>
            <w:r>
              <w:rPr>
                <w:rFonts w:hint="eastAsia"/>
                <w:b/>
                <w:bCs/>
                <w:color w:val="auto"/>
                <w:sz w:val="21"/>
                <w:szCs w:val="21"/>
              </w:rPr>
              <w:t>生态功能区</w:t>
            </w:r>
          </w:p>
        </w:tc>
        <w:tc>
          <w:tcPr>
            <w:tcW w:w="3579" w:type="pct"/>
            <w:vAlign w:val="center"/>
          </w:tcPr>
          <w:p w14:paraId="769AD242">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和布克谷地草原畜牧业生态功能区</w:t>
            </w:r>
          </w:p>
        </w:tc>
      </w:tr>
      <w:tr w14:paraId="5FEE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1421" w:type="pct"/>
            <w:gridSpan w:val="2"/>
            <w:vAlign w:val="center"/>
          </w:tcPr>
          <w:p w14:paraId="7439DC6B">
            <w:pPr>
              <w:pStyle w:val="11"/>
              <w:spacing w:line="240" w:lineRule="auto"/>
              <w:ind w:left="0" w:leftChars="0" w:firstLine="0" w:firstLineChars="0"/>
              <w:jc w:val="center"/>
              <w:rPr>
                <w:b/>
                <w:bCs/>
                <w:color w:val="auto"/>
                <w:sz w:val="21"/>
                <w:szCs w:val="21"/>
              </w:rPr>
            </w:pPr>
            <w:r>
              <w:rPr>
                <w:rFonts w:hint="eastAsia"/>
                <w:b/>
                <w:bCs/>
                <w:color w:val="auto"/>
                <w:sz w:val="21"/>
                <w:szCs w:val="21"/>
              </w:rPr>
              <w:t>主要生态服务功能</w:t>
            </w:r>
          </w:p>
        </w:tc>
        <w:tc>
          <w:tcPr>
            <w:tcW w:w="3579" w:type="pct"/>
            <w:vAlign w:val="center"/>
          </w:tcPr>
          <w:p w14:paraId="6AC9EF4D">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畜产品生产、土壤保持</w:t>
            </w:r>
          </w:p>
        </w:tc>
      </w:tr>
      <w:tr w14:paraId="7B2E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1421" w:type="pct"/>
            <w:gridSpan w:val="2"/>
            <w:vAlign w:val="center"/>
          </w:tcPr>
          <w:p w14:paraId="5559E607">
            <w:pPr>
              <w:pStyle w:val="11"/>
              <w:spacing w:line="240" w:lineRule="auto"/>
              <w:ind w:left="0" w:leftChars="0" w:firstLine="0" w:firstLineChars="0"/>
              <w:jc w:val="center"/>
              <w:rPr>
                <w:b/>
                <w:bCs/>
                <w:color w:val="auto"/>
                <w:sz w:val="21"/>
                <w:szCs w:val="21"/>
              </w:rPr>
            </w:pPr>
            <w:r>
              <w:rPr>
                <w:rFonts w:hint="eastAsia"/>
                <w:b/>
                <w:bCs/>
                <w:color w:val="auto"/>
                <w:sz w:val="21"/>
                <w:szCs w:val="21"/>
              </w:rPr>
              <w:t>主要生态环境问题</w:t>
            </w:r>
          </w:p>
        </w:tc>
        <w:tc>
          <w:tcPr>
            <w:tcW w:w="3579" w:type="pct"/>
            <w:vAlign w:val="center"/>
          </w:tcPr>
          <w:p w14:paraId="74DA7102">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草地退化、土壤风蚀</w:t>
            </w:r>
          </w:p>
        </w:tc>
      </w:tr>
      <w:tr w14:paraId="1CC4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1421" w:type="pct"/>
            <w:gridSpan w:val="2"/>
            <w:vAlign w:val="center"/>
          </w:tcPr>
          <w:p w14:paraId="3A03AAD1">
            <w:pPr>
              <w:pStyle w:val="11"/>
              <w:spacing w:line="240" w:lineRule="auto"/>
              <w:ind w:left="0" w:leftChars="0" w:firstLine="0" w:firstLineChars="0"/>
              <w:jc w:val="center"/>
              <w:rPr>
                <w:b/>
                <w:bCs/>
                <w:color w:val="auto"/>
                <w:sz w:val="21"/>
                <w:szCs w:val="21"/>
                <w:lang w:eastAsia="zh-CN"/>
              </w:rPr>
            </w:pPr>
            <w:r>
              <w:rPr>
                <w:rFonts w:hint="eastAsia"/>
                <w:b/>
                <w:bCs/>
                <w:color w:val="auto"/>
                <w:sz w:val="21"/>
                <w:szCs w:val="21"/>
                <w:lang w:eastAsia="zh-CN"/>
              </w:rPr>
              <w:t>主要生态敏感因子、敏感程度</w:t>
            </w:r>
          </w:p>
        </w:tc>
        <w:tc>
          <w:tcPr>
            <w:tcW w:w="3579" w:type="pct"/>
            <w:vAlign w:val="center"/>
          </w:tcPr>
          <w:p w14:paraId="39BCD856">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土地沙漠化轻度敏感，土壤侵蚀中度敏感</w:t>
            </w:r>
          </w:p>
        </w:tc>
      </w:tr>
      <w:tr w14:paraId="5A0B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1421" w:type="pct"/>
            <w:gridSpan w:val="2"/>
            <w:vAlign w:val="center"/>
          </w:tcPr>
          <w:p w14:paraId="2D46A309">
            <w:pPr>
              <w:pStyle w:val="11"/>
              <w:spacing w:line="240" w:lineRule="auto"/>
              <w:ind w:left="0" w:leftChars="0" w:firstLine="0" w:firstLineChars="0"/>
              <w:jc w:val="center"/>
              <w:rPr>
                <w:b/>
                <w:bCs/>
                <w:color w:val="auto"/>
                <w:sz w:val="21"/>
                <w:szCs w:val="21"/>
              </w:rPr>
            </w:pPr>
            <w:r>
              <w:rPr>
                <w:rFonts w:hint="eastAsia"/>
                <w:b/>
                <w:bCs/>
                <w:color w:val="auto"/>
                <w:sz w:val="21"/>
                <w:szCs w:val="21"/>
              </w:rPr>
              <w:t>主要保护目标</w:t>
            </w:r>
          </w:p>
        </w:tc>
        <w:tc>
          <w:tcPr>
            <w:tcW w:w="3579" w:type="pct"/>
            <w:vAlign w:val="center"/>
          </w:tcPr>
          <w:p w14:paraId="09E96671">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保护草地、保持水土</w:t>
            </w:r>
          </w:p>
        </w:tc>
      </w:tr>
      <w:tr w14:paraId="4E4B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1421" w:type="pct"/>
            <w:gridSpan w:val="2"/>
            <w:vAlign w:val="center"/>
          </w:tcPr>
          <w:p w14:paraId="0CD94438">
            <w:pPr>
              <w:pStyle w:val="11"/>
              <w:spacing w:line="240" w:lineRule="auto"/>
              <w:ind w:left="0" w:leftChars="0" w:firstLine="0" w:firstLineChars="0"/>
              <w:jc w:val="center"/>
              <w:rPr>
                <w:b/>
                <w:bCs/>
                <w:color w:val="auto"/>
                <w:sz w:val="21"/>
                <w:szCs w:val="21"/>
              </w:rPr>
            </w:pPr>
            <w:r>
              <w:rPr>
                <w:rFonts w:hint="eastAsia"/>
                <w:b/>
                <w:bCs/>
                <w:color w:val="auto"/>
                <w:sz w:val="21"/>
                <w:szCs w:val="21"/>
              </w:rPr>
              <w:t>主要保护措施</w:t>
            </w:r>
          </w:p>
        </w:tc>
        <w:tc>
          <w:tcPr>
            <w:tcW w:w="3579" w:type="pct"/>
            <w:vAlign w:val="center"/>
          </w:tcPr>
          <w:p w14:paraId="061AD437">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围栏封育、以草定畜，防止草场过牧</w:t>
            </w:r>
          </w:p>
        </w:tc>
      </w:tr>
      <w:tr w14:paraId="5DD4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421" w:type="pct"/>
            <w:gridSpan w:val="2"/>
            <w:vAlign w:val="center"/>
          </w:tcPr>
          <w:p w14:paraId="53D4F283">
            <w:pPr>
              <w:pStyle w:val="11"/>
              <w:spacing w:line="240" w:lineRule="auto"/>
              <w:ind w:left="0" w:leftChars="0" w:firstLine="0" w:firstLineChars="0"/>
              <w:jc w:val="center"/>
              <w:rPr>
                <w:b/>
                <w:bCs/>
                <w:color w:val="auto"/>
                <w:sz w:val="21"/>
                <w:szCs w:val="21"/>
              </w:rPr>
            </w:pPr>
            <w:r>
              <w:rPr>
                <w:rFonts w:hint="eastAsia"/>
                <w:b/>
                <w:bCs/>
                <w:color w:val="auto"/>
                <w:sz w:val="21"/>
                <w:szCs w:val="21"/>
              </w:rPr>
              <w:t>适宜发展方向</w:t>
            </w:r>
          </w:p>
        </w:tc>
        <w:tc>
          <w:tcPr>
            <w:tcW w:w="3579" w:type="pct"/>
            <w:vAlign w:val="center"/>
          </w:tcPr>
          <w:p w14:paraId="2B685D6A">
            <w:pPr>
              <w:pStyle w:val="11"/>
              <w:spacing w:line="240" w:lineRule="auto"/>
              <w:ind w:left="0" w:leftChars="0" w:firstLine="0" w:firstLineChars="0"/>
              <w:jc w:val="center"/>
              <w:rPr>
                <w:color w:val="auto"/>
                <w:sz w:val="21"/>
                <w:szCs w:val="21"/>
                <w:lang w:eastAsia="zh-CN"/>
              </w:rPr>
            </w:pPr>
            <w:r>
              <w:rPr>
                <w:rFonts w:hint="eastAsia"/>
                <w:color w:val="auto"/>
                <w:sz w:val="21"/>
                <w:szCs w:val="21"/>
                <w:lang w:eastAsia="zh-CN"/>
              </w:rPr>
              <w:t>发展草地畜牧业，建立人工草地，冷季舍饲圈乔</w:t>
            </w:r>
          </w:p>
        </w:tc>
      </w:tr>
    </w:tbl>
    <w:p w14:paraId="395223F1">
      <w:pPr>
        <w:pStyle w:val="47"/>
        <w:ind w:firstLine="480"/>
        <w:rPr>
          <w:color w:val="auto"/>
        </w:rPr>
      </w:pPr>
    </w:p>
    <w:p w14:paraId="1F39A10E">
      <w:pPr>
        <w:pStyle w:val="4"/>
        <w:ind w:left="301" w:hanging="301"/>
        <w:rPr>
          <w:color w:val="auto"/>
          <w:lang w:eastAsia="zh-CN"/>
        </w:rPr>
      </w:pPr>
      <w:bookmarkStart w:id="199" w:name="_Toc223926532"/>
      <w:r>
        <w:rPr>
          <w:color w:val="auto"/>
          <w:lang w:eastAsia="zh-CN"/>
        </w:rPr>
        <w:t>区域土地利用现状</w:t>
      </w:r>
      <w:bookmarkEnd w:id="199"/>
    </w:p>
    <w:p w14:paraId="00E45B06">
      <w:pPr>
        <w:ind w:firstLine="480"/>
        <w:rPr>
          <w:color w:val="auto"/>
          <w:lang w:eastAsia="zh-CN"/>
        </w:rPr>
      </w:pPr>
      <w:r>
        <w:rPr>
          <w:rFonts w:hint="eastAsia"/>
          <w:color w:val="auto"/>
          <w:lang w:eastAsia="zh-CN"/>
        </w:rPr>
        <w:t>根据国家林草局征收使用草原审核同意书（林草许准（新）</w:t>
      </w:r>
      <w:r>
        <w:rPr>
          <w:rFonts w:hint="eastAsia" w:ascii="宋体" w:hAnsi="宋体"/>
          <w:color w:val="auto"/>
          <w:lang w:eastAsia="zh-CN"/>
        </w:rPr>
        <w:t>﹝</w:t>
      </w:r>
      <w:r>
        <w:rPr>
          <w:rFonts w:hint="eastAsia"/>
          <w:color w:val="auto"/>
          <w:lang w:eastAsia="zh-CN"/>
        </w:rPr>
        <w:t>2026</w:t>
      </w:r>
      <w:r>
        <w:rPr>
          <w:rFonts w:hint="eastAsia" w:ascii="宋体" w:hAnsi="宋体"/>
          <w:color w:val="auto"/>
          <w:lang w:eastAsia="zh-CN"/>
        </w:rPr>
        <w:t>﹞</w:t>
      </w:r>
      <w:r>
        <w:rPr>
          <w:rFonts w:hint="eastAsia"/>
          <w:color w:val="auto"/>
          <w:lang w:eastAsia="zh-CN"/>
        </w:rPr>
        <w:t>1号）、塔城地区自然资源局的《新疆和布克赛尔县阿尔木强(6、7号)铜矿45万吨/年采矿建设项目用地预审与选址意见书》（NO.Y6500001749），以及与和布克尔蒙古自治县伊克乌图布拉格农牧有限责任公司签订的长期使用(占用)草原补偿协议书。本矿区使用和布克赛尔蒙古自治县伊克乌图布拉格农牧有限责任公司的天然草原(草原类型:温性荒漠草原类，草原等级:一等四级)，全部为长期使用。矿区土地利用现状及权属说明见表4.3-2。</w:t>
      </w:r>
    </w:p>
    <w:p w14:paraId="5384ACDA">
      <w:pPr>
        <w:pStyle w:val="42"/>
        <w:spacing w:before="72" w:after="72"/>
        <w:ind w:firstLine="480"/>
        <w:rPr>
          <w:rFonts w:hint="eastAsia"/>
          <w:color w:val="auto"/>
          <w:lang w:eastAsia="zh-CN"/>
        </w:rPr>
      </w:pPr>
      <w:r>
        <w:rPr>
          <w:rFonts w:hint="eastAsia"/>
          <w:color w:val="auto"/>
          <w:lang w:eastAsia="zh-CN"/>
        </w:rPr>
        <w:t>表4.3-2    矿区土地利用现状及权属说明表</w:t>
      </w:r>
    </w:p>
    <w:tbl>
      <w:tblPr>
        <w:tblStyle w:val="36"/>
        <w:tblW w:w="51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3"/>
        <w:gridCol w:w="3006"/>
        <w:gridCol w:w="2454"/>
      </w:tblGrid>
      <w:tr w14:paraId="33C1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1774" w:type="pct"/>
            <w:vAlign w:val="center"/>
          </w:tcPr>
          <w:p w14:paraId="23E7FF77">
            <w:pPr>
              <w:keepNext/>
              <w:widowControl w:val="0"/>
              <w:spacing w:line="400" w:lineRule="exact"/>
              <w:ind w:firstLine="0" w:firstLineChars="0"/>
              <w:jc w:val="center"/>
              <w:textAlignment w:val="auto"/>
              <w:rPr>
                <w:b/>
                <w:bCs/>
                <w:color w:val="auto"/>
                <w:kern w:val="2"/>
                <w:sz w:val="21"/>
                <w:szCs w:val="24"/>
                <w:lang w:eastAsia="zh-CN"/>
              </w:rPr>
            </w:pPr>
            <w:r>
              <w:rPr>
                <w:b/>
                <w:bCs/>
                <w:color w:val="auto"/>
                <w:kern w:val="2"/>
                <w:sz w:val="21"/>
                <w:szCs w:val="24"/>
                <w:lang w:eastAsia="zh-CN"/>
              </w:rPr>
              <w:t>土地利用类型</w:t>
            </w:r>
          </w:p>
        </w:tc>
        <w:tc>
          <w:tcPr>
            <w:tcW w:w="1776" w:type="pct"/>
            <w:vAlign w:val="center"/>
          </w:tcPr>
          <w:p w14:paraId="16403620">
            <w:pPr>
              <w:keepNext/>
              <w:widowControl w:val="0"/>
              <w:spacing w:line="400" w:lineRule="exact"/>
              <w:ind w:firstLine="0" w:firstLineChars="0"/>
              <w:jc w:val="center"/>
              <w:textAlignment w:val="auto"/>
              <w:rPr>
                <w:b/>
                <w:bCs/>
                <w:color w:val="auto"/>
                <w:kern w:val="2"/>
                <w:sz w:val="21"/>
                <w:szCs w:val="24"/>
                <w:lang w:eastAsia="zh-CN"/>
              </w:rPr>
            </w:pPr>
            <w:r>
              <w:rPr>
                <w:b/>
                <w:bCs/>
                <w:color w:val="auto"/>
                <w:kern w:val="2"/>
                <w:sz w:val="21"/>
                <w:szCs w:val="24"/>
                <w:lang w:eastAsia="zh-CN"/>
              </w:rPr>
              <w:t>面积</w:t>
            </w:r>
            <w:r>
              <w:rPr>
                <w:rFonts w:hint="eastAsia"/>
                <w:b/>
                <w:bCs/>
                <w:color w:val="auto"/>
                <w:kern w:val="2"/>
                <w:sz w:val="21"/>
                <w:szCs w:val="24"/>
                <w:lang w:eastAsia="zh-CN"/>
              </w:rPr>
              <w:t>（公顷）</w:t>
            </w:r>
          </w:p>
        </w:tc>
        <w:tc>
          <w:tcPr>
            <w:tcW w:w="1450" w:type="pct"/>
            <w:vAlign w:val="center"/>
          </w:tcPr>
          <w:p w14:paraId="38691E73">
            <w:pPr>
              <w:keepNext/>
              <w:widowControl w:val="0"/>
              <w:spacing w:line="400" w:lineRule="exact"/>
              <w:ind w:firstLine="0" w:firstLineChars="0"/>
              <w:jc w:val="center"/>
              <w:textAlignment w:val="auto"/>
              <w:rPr>
                <w:b/>
                <w:bCs/>
                <w:color w:val="auto"/>
                <w:kern w:val="2"/>
                <w:sz w:val="21"/>
                <w:szCs w:val="24"/>
                <w:lang w:eastAsia="zh-CN"/>
              </w:rPr>
            </w:pPr>
            <w:r>
              <w:rPr>
                <w:b/>
                <w:bCs/>
                <w:color w:val="auto"/>
                <w:kern w:val="2"/>
                <w:sz w:val="21"/>
                <w:szCs w:val="24"/>
                <w:lang w:eastAsia="zh-CN"/>
              </w:rPr>
              <w:t>比例%</w:t>
            </w:r>
          </w:p>
        </w:tc>
      </w:tr>
      <w:tr w14:paraId="40E7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74" w:type="pct"/>
            <w:vAlign w:val="center"/>
          </w:tcPr>
          <w:p w14:paraId="34320A52">
            <w:pPr>
              <w:keepNext/>
              <w:widowControl w:val="0"/>
              <w:spacing w:line="400" w:lineRule="exact"/>
              <w:ind w:firstLine="0" w:firstLineChars="0"/>
              <w:jc w:val="center"/>
              <w:textAlignment w:val="auto"/>
              <w:rPr>
                <w:color w:val="auto"/>
                <w:kern w:val="2"/>
                <w:sz w:val="21"/>
                <w:szCs w:val="24"/>
                <w:lang w:eastAsia="zh-CN"/>
              </w:rPr>
            </w:pPr>
            <w:r>
              <w:rPr>
                <w:rFonts w:hint="eastAsia"/>
                <w:color w:val="auto"/>
                <w:kern w:val="2"/>
                <w:sz w:val="21"/>
                <w:szCs w:val="24"/>
                <w:lang w:eastAsia="zh-CN"/>
              </w:rPr>
              <w:t>天然牧</w:t>
            </w:r>
            <w:r>
              <w:rPr>
                <w:color w:val="auto"/>
                <w:kern w:val="2"/>
                <w:sz w:val="21"/>
                <w:szCs w:val="24"/>
                <w:lang w:eastAsia="zh-CN"/>
              </w:rPr>
              <w:t>草地</w:t>
            </w:r>
          </w:p>
        </w:tc>
        <w:tc>
          <w:tcPr>
            <w:tcW w:w="1776" w:type="pct"/>
            <w:vAlign w:val="center"/>
          </w:tcPr>
          <w:p w14:paraId="7EC2C0C1">
            <w:pPr>
              <w:keepNext/>
              <w:widowControl w:val="0"/>
              <w:spacing w:line="400" w:lineRule="exact"/>
              <w:ind w:firstLine="0" w:firstLineChars="0"/>
              <w:jc w:val="center"/>
              <w:textAlignment w:val="auto"/>
              <w:rPr>
                <w:color w:val="auto"/>
                <w:kern w:val="2"/>
                <w:sz w:val="21"/>
                <w:szCs w:val="24"/>
                <w:lang w:eastAsia="zh-CN"/>
              </w:rPr>
            </w:pPr>
            <w:r>
              <w:rPr>
                <w:rFonts w:hint="eastAsia"/>
                <w:color w:val="auto"/>
                <w:kern w:val="2"/>
                <w:sz w:val="21"/>
                <w:szCs w:val="24"/>
                <w:lang w:eastAsia="zh-CN"/>
              </w:rPr>
              <w:t>89.467</w:t>
            </w:r>
          </w:p>
        </w:tc>
        <w:tc>
          <w:tcPr>
            <w:tcW w:w="1450" w:type="pct"/>
            <w:vAlign w:val="center"/>
          </w:tcPr>
          <w:p w14:paraId="1069AB92">
            <w:pPr>
              <w:keepNext/>
              <w:widowControl w:val="0"/>
              <w:spacing w:line="400" w:lineRule="exact"/>
              <w:ind w:firstLine="0" w:firstLineChars="0"/>
              <w:jc w:val="center"/>
              <w:textAlignment w:val="auto"/>
              <w:rPr>
                <w:color w:val="auto"/>
                <w:kern w:val="2"/>
                <w:sz w:val="21"/>
                <w:szCs w:val="24"/>
                <w:lang w:eastAsia="zh-CN"/>
              </w:rPr>
            </w:pPr>
            <w:r>
              <w:rPr>
                <w:rFonts w:hint="eastAsia"/>
                <w:color w:val="auto"/>
                <w:kern w:val="2"/>
                <w:sz w:val="21"/>
                <w:szCs w:val="24"/>
                <w:lang w:eastAsia="zh-CN"/>
              </w:rPr>
              <w:t>100</w:t>
            </w:r>
          </w:p>
        </w:tc>
      </w:tr>
      <w:tr w14:paraId="0C6C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774" w:type="pct"/>
            <w:vAlign w:val="center"/>
          </w:tcPr>
          <w:p w14:paraId="13B66270">
            <w:pPr>
              <w:keepNext/>
              <w:widowControl w:val="0"/>
              <w:spacing w:line="400" w:lineRule="exact"/>
              <w:ind w:firstLine="0" w:firstLineChars="0"/>
              <w:jc w:val="center"/>
              <w:textAlignment w:val="auto"/>
              <w:rPr>
                <w:color w:val="auto"/>
                <w:kern w:val="2"/>
                <w:sz w:val="21"/>
                <w:szCs w:val="24"/>
                <w:lang w:eastAsia="zh-CN"/>
              </w:rPr>
            </w:pPr>
            <w:r>
              <w:rPr>
                <w:color w:val="auto"/>
                <w:kern w:val="2"/>
                <w:sz w:val="21"/>
                <w:szCs w:val="24"/>
                <w:lang w:eastAsia="zh-CN"/>
              </w:rPr>
              <w:t>总计</w:t>
            </w:r>
          </w:p>
        </w:tc>
        <w:tc>
          <w:tcPr>
            <w:tcW w:w="1776" w:type="pct"/>
            <w:vAlign w:val="center"/>
          </w:tcPr>
          <w:p w14:paraId="56EB290B">
            <w:pPr>
              <w:keepNext/>
              <w:widowControl w:val="0"/>
              <w:spacing w:line="400" w:lineRule="exact"/>
              <w:ind w:firstLine="0" w:firstLineChars="0"/>
              <w:jc w:val="center"/>
              <w:textAlignment w:val="auto"/>
              <w:rPr>
                <w:color w:val="auto"/>
                <w:kern w:val="2"/>
                <w:sz w:val="21"/>
                <w:szCs w:val="24"/>
                <w:lang w:eastAsia="zh-CN"/>
              </w:rPr>
            </w:pPr>
            <w:r>
              <w:rPr>
                <w:rFonts w:hint="eastAsia"/>
                <w:color w:val="auto"/>
                <w:kern w:val="2"/>
                <w:sz w:val="21"/>
                <w:szCs w:val="24"/>
                <w:lang w:eastAsia="zh-CN"/>
              </w:rPr>
              <w:t>89.467</w:t>
            </w:r>
          </w:p>
        </w:tc>
        <w:tc>
          <w:tcPr>
            <w:tcW w:w="1450" w:type="pct"/>
            <w:vAlign w:val="center"/>
          </w:tcPr>
          <w:p w14:paraId="16927A58">
            <w:pPr>
              <w:keepNext/>
              <w:widowControl w:val="0"/>
              <w:spacing w:line="400" w:lineRule="exact"/>
              <w:ind w:firstLine="0" w:firstLineChars="0"/>
              <w:jc w:val="center"/>
              <w:textAlignment w:val="auto"/>
              <w:rPr>
                <w:color w:val="auto"/>
                <w:kern w:val="2"/>
                <w:sz w:val="21"/>
                <w:szCs w:val="24"/>
                <w:lang w:eastAsia="zh-CN"/>
              </w:rPr>
            </w:pPr>
            <w:r>
              <w:rPr>
                <w:rFonts w:hint="eastAsia"/>
                <w:color w:val="auto"/>
                <w:kern w:val="2"/>
                <w:sz w:val="21"/>
                <w:szCs w:val="24"/>
                <w:lang w:eastAsia="zh-CN"/>
              </w:rPr>
              <w:t>100</w:t>
            </w:r>
          </w:p>
        </w:tc>
      </w:tr>
    </w:tbl>
    <w:p w14:paraId="2DD26D85">
      <w:pPr>
        <w:ind w:firstLine="480"/>
        <w:rPr>
          <w:color w:val="auto"/>
          <w:lang w:eastAsia="zh-CN"/>
        </w:rPr>
      </w:pPr>
      <w:r>
        <w:rPr>
          <w:color w:val="auto"/>
          <w:lang w:eastAsia="zh-CN"/>
        </w:rPr>
        <w:t>矿区范围内地类简单，</w:t>
      </w:r>
      <w:r>
        <w:rPr>
          <w:rFonts w:hint="eastAsia"/>
          <w:color w:val="auto"/>
          <w:lang w:eastAsia="zh-CN"/>
        </w:rPr>
        <w:t>矿区附近无其他工矿企业，无固定居民居住。</w:t>
      </w:r>
      <w:r>
        <w:rPr>
          <w:color w:val="auto"/>
          <w:lang w:eastAsia="zh-CN"/>
        </w:rPr>
        <w:t>不涉及国家自然保护区，无耕地、林地存在，不涉及基本农田，具体见图4.3-2土地利用类型图。</w:t>
      </w:r>
    </w:p>
    <w:p w14:paraId="7CC04DF8">
      <w:pPr>
        <w:pStyle w:val="4"/>
        <w:ind w:left="301" w:hanging="301"/>
        <w:rPr>
          <w:color w:val="auto"/>
          <w:lang w:eastAsia="zh-CN"/>
        </w:rPr>
      </w:pPr>
      <w:bookmarkStart w:id="200" w:name="_Toc223926533"/>
      <w:r>
        <w:rPr>
          <w:color w:val="auto"/>
          <w:lang w:eastAsia="zh-CN"/>
        </w:rPr>
        <w:t>土壤类型及分布</w:t>
      </w:r>
      <w:bookmarkEnd w:id="200"/>
    </w:p>
    <w:p w14:paraId="787C2E4F">
      <w:pPr>
        <w:ind w:firstLine="480"/>
        <w:rPr>
          <w:color w:val="auto"/>
          <w:lang w:eastAsia="zh-CN"/>
        </w:rPr>
      </w:pPr>
      <w:r>
        <w:rPr>
          <w:rFonts w:hint="eastAsia"/>
          <w:color w:val="auto"/>
          <w:lang w:eastAsia="zh-CN"/>
        </w:rPr>
        <w:t>按全国第二次土壤普查的分类及</w:t>
      </w:r>
      <w:r>
        <w:rPr>
          <w:color w:val="auto"/>
          <w:lang w:eastAsia="zh-CN"/>
        </w:rPr>
        <w:t>现场调查情况</w:t>
      </w:r>
      <w:r>
        <w:rPr>
          <w:rFonts w:hint="eastAsia"/>
          <w:color w:val="auto"/>
          <w:lang w:eastAsia="zh-CN"/>
        </w:rPr>
        <w:t>，项目所在区域分布的土壤类型主要有栗钙土、棕钙土、灰棕漠土，项目所在土地土壤类型为棕钙土。是钙层土中最干旱并向荒漠地带过渡的一种土壤。气候比栗钙土地区更干，大陆性更强。年平均气温2～7℃，年降水量150～250毫米，没有灌溉就不能种植庄稼。植被为荒漠草原和草原化荒漠。腐殖质的积累和腐殖质层厚度是钙层土中最少的，土壤颜色以棕色为主，土壤呈碱性反应，地面普遍多砾石和沙，并逐渐向荒漠土过渡。土壤类型见附图4.2-5</w:t>
      </w:r>
      <w:r>
        <w:rPr>
          <w:color w:val="auto"/>
          <w:lang w:eastAsia="zh-CN"/>
        </w:rPr>
        <w:t>。</w:t>
      </w:r>
    </w:p>
    <w:p w14:paraId="4F09796B">
      <w:pPr>
        <w:pStyle w:val="4"/>
        <w:ind w:left="301" w:hanging="301"/>
        <w:rPr>
          <w:color w:val="auto"/>
          <w:lang w:eastAsia="zh-CN"/>
        </w:rPr>
      </w:pPr>
      <w:bookmarkStart w:id="201" w:name="_Toc223926534"/>
      <w:r>
        <w:rPr>
          <w:color w:val="auto"/>
          <w:lang w:eastAsia="zh-CN"/>
        </w:rPr>
        <w:t>植物资源现状调查</w:t>
      </w:r>
      <w:bookmarkEnd w:id="201"/>
    </w:p>
    <w:p w14:paraId="3983ED4A">
      <w:pPr>
        <w:pStyle w:val="5"/>
        <w:ind w:left="240" w:firstLine="241"/>
        <w:rPr>
          <w:color w:val="auto"/>
          <w:lang w:eastAsia="zh-CN"/>
        </w:rPr>
      </w:pPr>
      <w:r>
        <w:rPr>
          <w:color w:val="auto"/>
          <w:lang w:eastAsia="zh-CN"/>
        </w:rPr>
        <w:t>评价区植被现状调查</w:t>
      </w:r>
    </w:p>
    <w:p w14:paraId="15330D8C">
      <w:pPr>
        <w:pStyle w:val="47"/>
        <w:ind w:firstLine="480"/>
        <w:rPr>
          <w:rFonts w:cs="Times New Roman"/>
          <w:color w:val="auto"/>
        </w:rPr>
      </w:pPr>
      <w:r>
        <w:rPr>
          <w:rFonts w:cs="Times New Roman"/>
          <w:color w:val="auto"/>
        </w:rPr>
        <w:t>在区域踏勘的基础上，</w:t>
      </w:r>
      <w:r>
        <w:rPr>
          <w:rFonts w:hint="eastAsia" w:cs="Times New Roman"/>
          <w:color w:val="auto"/>
        </w:rPr>
        <w:t>结合土地利用现状，本项目占地及评价范围内为天然牧草地，为草地植被类型，植被主要为驼绒藜和糙隐子草。</w:t>
      </w:r>
      <w:r>
        <w:rPr>
          <w:rFonts w:cs="Times New Roman"/>
          <w:color w:val="auto"/>
        </w:rPr>
        <w:t>本次评价于2025年</w:t>
      </w:r>
      <w:r>
        <w:rPr>
          <w:rFonts w:hint="eastAsia" w:cs="Times New Roman"/>
          <w:color w:val="auto"/>
        </w:rPr>
        <w:t>7</w:t>
      </w:r>
      <w:r>
        <w:rPr>
          <w:rFonts w:cs="Times New Roman"/>
          <w:color w:val="auto"/>
        </w:rPr>
        <w:t>月</w:t>
      </w:r>
      <w:r>
        <w:rPr>
          <w:rFonts w:hint="eastAsia" w:cs="Times New Roman"/>
          <w:color w:val="auto"/>
        </w:rPr>
        <w:t>16</w:t>
      </w:r>
      <w:r>
        <w:rPr>
          <w:rFonts w:cs="Times New Roman"/>
          <w:color w:val="auto"/>
        </w:rPr>
        <w:t>日对项目区内的生态植被进行了样方调查，根据普遍性和典型性相结合的原则，结合评价区植被覆盖情况和工程影响情况，分别在矿区和评价区未受到人为破坏的地方设置样方点，进行了样方调查。本次选取的样方</w:t>
      </w:r>
      <w:r>
        <w:rPr>
          <w:rFonts w:cs="Times New Roman"/>
          <w:color w:val="auto"/>
          <w:shd w:val="clear" w:color="auto" w:fill="FFFFFF"/>
        </w:rPr>
        <w:t>涉及</w:t>
      </w:r>
      <w:r>
        <w:rPr>
          <w:rFonts w:cs="Times New Roman"/>
          <w:color w:val="auto"/>
        </w:rPr>
        <w:t>项目区范围内，具有代表性，样方为随机选取，不受主观因素限制，设置合理可行。</w:t>
      </w:r>
    </w:p>
    <w:p w14:paraId="629B6948">
      <w:pPr>
        <w:pStyle w:val="47"/>
        <w:ind w:firstLine="480"/>
        <w:rPr>
          <w:rFonts w:cs="Times New Roman"/>
          <w:color w:val="auto"/>
        </w:rPr>
      </w:pPr>
      <w:r>
        <w:rPr>
          <w:rFonts w:hint="eastAsia" w:cs="Times New Roman"/>
          <w:color w:val="auto"/>
        </w:rPr>
        <w:t>共设置5个样方，均为草本样方，调查</w:t>
      </w:r>
      <w:r>
        <w:rPr>
          <w:rFonts w:cs="Times New Roman"/>
          <w:color w:val="auto"/>
        </w:rPr>
        <w:t>样方面积</w:t>
      </w:r>
      <w:r>
        <w:rPr>
          <w:rFonts w:hint="eastAsia" w:cs="Times New Roman"/>
          <w:color w:val="auto"/>
        </w:rPr>
        <w:t>1</w:t>
      </w:r>
      <w:r>
        <w:rPr>
          <w:rFonts w:cs="Times New Roman"/>
          <w:color w:val="auto"/>
        </w:rPr>
        <w:t>m×</w:t>
      </w:r>
      <w:r>
        <w:rPr>
          <w:rFonts w:hint="eastAsia" w:cs="Times New Roman"/>
          <w:color w:val="auto"/>
        </w:rPr>
        <w:t>1</w:t>
      </w:r>
      <w:r>
        <w:rPr>
          <w:rFonts w:cs="Times New Roman"/>
          <w:color w:val="auto"/>
        </w:rPr>
        <w:t>m，根据项目区土地类型及植物组成和盖度，统计样方内植被种类、盖度、高度等。典型样方调查见样方表4.3-</w:t>
      </w:r>
      <w:r>
        <w:rPr>
          <w:rFonts w:hint="eastAsia" w:cs="Times New Roman"/>
          <w:color w:val="auto"/>
        </w:rPr>
        <w:t>3</w:t>
      </w:r>
      <w:r>
        <w:rPr>
          <w:rFonts w:cs="Times New Roman"/>
          <w:color w:val="auto"/>
        </w:rPr>
        <w:t>。</w:t>
      </w:r>
    </w:p>
    <w:p w14:paraId="7F22DC8C">
      <w:pPr>
        <w:pStyle w:val="47"/>
        <w:ind w:firstLine="480"/>
        <w:rPr>
          <w:rFonts w:cs="Times New Roman"/>
          <w:color w:val="auto"/>
        </w:rPr>
      </w:pPr>
      <w:r>
        <w:rPr>
          <w:rFonts w:hint="eastAsia" w:cs="Times New Roman"/>
          <w:color w:val="auto"/>
        </w:rPr>
        <w:t>样方布设情况见下表。</w:t>
      </w:r>
    </w:p>
    <w:p w14:paraId="7773EE8D">
      <w:pPr>
        <w:pStyle w:val="47"/>
        <w:ind w:firstLine="480"/>
        <w:rPr>
          <w:rFonts w:cs="Times New Roman"/>
          <w:color w:val="auto"/>
        </w:rPr>
      </w:pPr>
    </w:p>
    <w:p w14:paraId="359395A1">
      <w:pPr>
        <w:pStyle w:val="47"/>
        <w:ind w:firstLine="482"/>
        <w:jc w:val="center"/>
        <w:rPr>
          <w:rFonts w:cs="Times New Roman"/>
          <w:b/>
          <w:bCs/>
          <w:color w:val="auto"/>
        </w:rPr>
      </w:pPr>
      <w:r>
        <w:rPr>
          <w:rFonts w:hint="eastAsia" w:cs="Times New Roman"/>
          <w:b/>
          <w:bCs/>
          <w:color w:val="auto"/>
        </w:rPr>
        <w:t>表4.3-3</w:t>
      </w:r>
      <w:r>
        <w:rPr>
          <w:rFonts w:hint="eastAsia" w:cs="Times New Roman"/>
          <w:b/>
          <w:bCs/>
          <w:color w:val="auto"/>
        </w:rPr>
        <w:tab/>
      </w:r>
      <w:r>
        <w:rPr>
          <w:rFonts w:hint="eastAsia" w:cs="Times New Roman"/>
          <w:b/>
          <w:bCs/>
          <w:color w:val="auto"/>
        </w:rPr>
        <w:t>陆生生态调查样方设置情况表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2"/>
        <w:gridCol w:w="1991"/>
        <w:gridCol w:w="3394"/>
        <w:gridCol w:w="2062"/>
      </w:tblGrid>
      <w:tr w14:paraId="0CE0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8" w:type="pct"/>
            <w:vAlign w:val="center"/>
          </w:tcPr>
          <w:p w14:paraId="79E00572">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1"/>
                <w:sz w:val="21"/>
                <w:szCs w:val="21"/>
              </w:rPr>
              <w:t>编号</w:t>
            </w:r>
          </w:p>
        </w:tc>
        <w:tc>
          <w:tcPr>
            <w:tcW w:w="1201" w:type="pct"/>
            <w:vAlign w:val="center"/>
          </w:tcPr>
          <w:p w14:paraId="223DDCF4">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1"/>
                <w:sz w:val="21"/>
                <w:szCs w:val="21"/>
              </w:rPr>
              <w:t>位置</w:t>
            </w:r>
          </w:p>
        </w:tc>
        <w:tc>
          <w:tcPr>
            <w:tcW w:w="2047" w:type="pct"/>
            <w:vAlign w:val="center"/>
          </w:tcPr>
          <w:p w14:paraId="3A523DE7">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地理坐标</w:t>
            </w:r>
          </w:p>
        </w:tc>
        <w:tc>
          <w:tcPr>
            <w:tcW w:w="1244" w:type="pct"/>
            <w:vAlign w:val="center"/>
          </w:tcPr>
          <w:p w14:paraId="001DA8C7">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1"/>
                <w:sz w:val="21"/>
                <w:szCs w:val="21"/>
              </w:rPr>
              <w:t>特征</w:t>
            </w:r>
          </w:p>
        </w:tc>
      </w:tr>
      <w:tr w14:paraId="066B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8" w:type="pct"/>
            <w:vAlign w:val="center"/>
          </w:tcPr>
          <w:p w14:paraId="1EF34180">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201" w:type="pct"/>
            <w:vAlign w:val="center"/>
          </w:tcPr>
          <w:p w14:paraId="75248376">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露天采矿区北部</w:t>
            </w:r>
          </w:p>
        </w:tc>
        <w:tc>
          <w:tcPr>
            <w:tcW w:w="2047" w:type="pct"/>
            <w:vAlign w:val="center"/>
          </w:tcPr>
          <w:p w14:paraId="14D42AC3">
            <w:pPr>
              <w:pStyle w:val="57"/>
              <w:kinsoku w:val="0"/>
              <w:overflowPunct w:val="0"/>
              <w:spacing w:before="0" w:beforeAutospacing="0"/>
              <w:jc w:val="center"/>
              <w:rPr>
                <w:rFonts w:ascii="Times New Roman" w:hAnsi="Times New Roman"/>
                <w:color w:val="auto"/>
                <w:sz w:val="21"/>
                <w:szCs w:val="21"/>
              </w:rPr>
            </w:pPr>
          </w:p>
        </w:tc>
        <w:tc>
          <w:tcPr>
            <w:tcW w:w="1244" w:type="pct"/>
            <w:vAlign w:val="center"/>
          </w:tcPr>
          <w:p w14:paraId="2A793177">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糙隐子草</w:t>
            </w:r>
          </w:p>
        </w:tc>
      </w:tr>
      <w:tr w14:paraId="14C6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8" w:type="pct"/>
            <w:vAlign w:val="center"/>
          </w:tcPr>
          <w:p w14:paraId="612816E1">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201" w:type="pct"/>
            <w:vAlign w:val="center"/>
          </w:tcPr>
          <w:p w14:paraId="5A0293B2">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露天采矿区南部</w:t>
            </w:r>
          </w:p>
        </w:tc>
        <w:tc>
          <w:tcPr>
            <w:tcW w:w="2047" w:type="pct"/>
            <w:vAlign w:val="center"/>
          </w:tcPr>
          <w:p w14:paraId="2FE90B53">
            <w:pPr>
              <w:pStyle w:val="57"/>
              <w:kinsoku w:val="0"/>
              <w:overflowPunct w:val="0"/>
              <w:spacing w:before="0" w:beforeAutospacing="0"/>
              <w:jc w:val="center"/>
              <w:rPr>
                <w:rFonts w:ascii="Times New Roman" w:hAnsi="Times New Roman"/>
                <w:color w:val="auto"/>
                <w:sz w:val="21"/>
                <w:szCs w:val="21"/>
              </w:rPr>
            </w:pPr>
          </w:p>
        </w:tc>
        <w:tc>
          <w:tcPr>
            <w:tcW w:w="1244" w:type="pct"/>
            <w:vAlign w:val="center"/>
          </w:tcPr>
          <w:p w14:paraId="1A644C11">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糙隐子草</w:t>
            </w:r>
          </w:p>
        </w:tc>
      </w:tr>
      <w:tr w14:paraId="4535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8" w:type="pct"/>
            <w:vAlign w:val="center"/>
          </w:tcPr>
          <w:p w14:paraId="2D3E57D2">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201" w:type="pct"/>
            <w:vAlign w:val="center"/>
          </w:tcPr>
          <w:p w14:paraId="4BBBF0E0">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运输道路旁</w:t>
            </w:r>
          </w:p>
        </w:tc>
        <w:tc>
          <w:tcPr>
            <w:tcW w:w="2047" w:type="pct"/>
            <w:vAlign w:val="center"/>
          </w:tcPr>
          <w:p w14:paraId="04149633">
            <w:pPr>
              <w:pStyle w:val="57"/>
              <w:kinsoku w:val="0"/>
              <w:overflowPunct w:val="0"/>
              <w:spacing w:before="0" w:beforeAutospacing="0"/>
              <w:jc w:val="center"/>
              <w:rPr>
                <w:rFonts w:ascii="Times New Roman" w:hAnsi="Times New Roman"/>
                <w:color w:val="auto"/>
                <w:sz w:val="21"/>
                <w:szCs w:val="21"/>
              </w:rPr>
            </w:pPr>
          </w:p>
        </w:tc>
        <w:tc>
          <w:tcPr>
            <w:tcW w:w="1244" w:type="pct"/>
            <w:vAlign w:val="center"/>
          </w:tcPr>
          <w:p w14:paraId="24D2C752">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驼绒藜、糙隐子草</w:t>
            </w:r>
          </w:p>
        </w:tc>
      </w:tr>
      <w:tr w14:paraId="50EC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8" w:type="pct"/>
            <w:vAlign w:val="center"/>
          </w:tcPr>
          <w:p w14:paraId="29333E17">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4#</w:t>
            </w:r>
          </w:p>
        </w:tc>
        <w:tc>
          <w:tcPr>
            <w:tcW w:w="1201" w:type="pct"/>
            <w:vAlign w:val="center"/>
          </w:tcPr>
          <w:p w14:paraId="2DE1C9E1">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排土场北部</w:t>
            </w:r>
          </w:p>
        </w:tc>
        <w:tc>
          <w:tcPr>
            <w:tcW w:w="2047" w:type="pct"/>
            <w:vAlign w:val="center"/>
          </w:tcPr>
          <w:p w14:paraId="4A0A8831">
            <w:pPr>
              <w:pStyle w:val="57"/>
              <w:kinsoku w:val="0"/>
              <w:overflowPunct w:val="0"/>
              <w:spacing w:before="0" w:beforeAutospacing="0"/>
              <w:jc w:val="center"/>
              <w:rPr>
                <w:rFonts w:ascii="Times New Roman" w:hAnsi="Times New Roman"/>
                <w:color w:val="auto"/>
                <w:sz w:val="21"/>
                <w:szCs w:val="21"/>
              </w:rPr>
            </w:pPr>
          </w:p>
        </w:tc>
        <w:tc>
          <w:tcPr>
            <w:tcW w:w="1244" w:type="pct"/>
            <w:vAlign w:val="center"/>
          </w:tcPr>
          <w:p w14:paraId="11179645">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驼绒藜、糙隐子草</w:t>
            </w:r>
          </w:p>
        </w:tc>
      </w:tr>
      <w:tr w14:paraId="6384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8" w:type="pct"/>
            <w:vAlign w:val="center"/>
          </w:tcPr>
          <w:p w14:paraId="20C5A590">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5#</w:t>
            </w:r>
          </w:p>
        </w:tc>
        <w:tc>
          <w:tcPr>
            <w:tcW w:w="1201" w:type="pct"/>
            <w:vAlign w:val="center"/>
          </w:tcPr>
          <w:p w14:paraId="596D42AD">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排土场南部</w:t>
            </w:r>
          </w:p>
        </w:tc>
        <w:tc>
          <w:tcPr>
            <w:tcW w:w="2047" w:type="pct"/>
            <w:vAlign w:val="center"/>
          </w:tcPr>
          <w:p w14:paraId="4FA3DDFC">
            <w:pPr>
              <w:pStyle w:val="57"/>
              <w:kinsoku w:val="0"/>
              <w:overflowPunct w:val="0"/>
              <w:spacing w:before="0" w:beforeAutospacing="0"/>
              <w:jc w:val="center"/>
              <w:rPr>
                <w:rFonts w:ascii="Times New Roman" w:hAnsi="Times New Roman"/>
                <w:color w:val="auto"/>
                <w:sz w:val="21"/>
                <w:szCs w:val="21"/>
              </w:rPr>
            </w:pPr>
          </w:p>
        </w:tc>
        <w:tc>
          <w:tcPr>
            <w:tcW w:w="1244" w:type="pct"/>
            <w:vAlign w:val="center"/>
          </w:tcPr>
          <w:p w14:paraId="5C87DF0B">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驼绒藜</w:t>
            </w:r>
          </w:p>
        </w:tc>
      </w:tr>
    </w:tbl>
    <w:p w14:paraId="6D87FE51">
      <w:pPr>
        <w:pStyle w:val="47"/>
        <w:ind w:firstLine="480"/>
        <w:rPr>
          <w:rFonts w:cs="Times New Roman"/>
          <w:color w:val="auto"/>
        </w:rPr>
      </w:pPr>
      <w:r>
        <w:rPr>
          <w:rFonts w:hint="eastAsia" w:cs="Times New Roman"/>
          <w:color w:val="auto"/>
        </w:rPr>
        <w:t>样方调查结果见下表。</w:t>
      </w:r>
    </w:p>
    <w:p w14:paraId="15345FAA">
      <w:pPr>
        <w:pStyle w:val="47"/>
        <w:ind w:firstLine="480"/>
        <w:rPr>
          <w:rFonts w:cs="Times New Roman"/>
          <w:color w:val="auto"/>
        </w:rPr>
      </w:pPr>
    </w:p>
    <w:p w14:paraId="1546C883">
      <w:pPr>
        <w:ind w:firstLine="480"/>
        <w:rPr>
          <w:color w:val="auto"/>
          <w:lang w:eastAsia="zh-CN"/>
        </w:rPr>
      </w:pPr>
      <w:r>
        <w:rPr>
          <w:color w:val="auto"/>
          <w:lang w:eastAsia="zh-CN"/>
        </w:rPr>
        <w:br w:type="page"/>
      </w:r>
    </w:p>
    <w:p w14:paraId="57871591">
      <w:pPr>
        <w:pStyle w:val="46"/>
        <w:rPr>
          <w:rFonts w:cs="Times New Roman"/>
          <w:color w:val="auto"/>
        </w:rPr>
      </w:pPr>
      <w:r>
        <w:rPr>
          <w:rFonts w:cs="Times New Roman"/>
          <w:color w:val="auto"/>
        </w:rPr>
        <w:t>表4.3-</w:t>
      </w:r>
      <w:r>
        <w:rPr>
          <w:rFonts w:hint="eastAsia" w:cs="Times New Roman"/>
          <w:color w:val="auto"/>
        </w:rPr>
        <w:t>4（1）</w:t>
      </w:r>
      <w:r>
        <w:rPr>
          <w:rFonts w:cs="Times New Roman"/>
          <w:color w:val="auto"/>
        </w:rPr>
        <w:t xml:space="preserve">    群落样方编号1</w:t>
      </w:r>
      <w:r>
        <w:rPr>
          <w:rFonts w:hint="eastAsia" w:cs="Times New Roman"/>
          <w:color w:val="auto"/>
        </w:rPr>
        <w:t>#</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378"/>
        <w:gridCol w:w="1378"/>
        <w:gridCol w:w="1308"/>
        <w:gridCol w:w="356"/>
        <w:gridCol w:w="1210"/>
        <w:gridCol w:w="1260"/>
      </w:tblGrid>
      <w:tr w14:paraId="52A11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74533C8E">
            <w:pPr>
              <w:pStyle w:val="49"/>
              <w:rPr>
                <w:rFonts w:cs="Times New Roman"/>
                <w:color w:val="auto"/>
              </w:rPr>
            </w:pPr>
            <w:r>
              <w:rPr>
                <w:rFonts w:cs="Times New Roman"/>
                <w:color w:val="auto"/>
              </w:rPr>
              <w:t>调查日期</w:t>
            </w:r>
          </w:p>
        </w:tc>
        <w:tc>
          <w:tcPr>
            <w:tcW w:w="1419" w:type="dxa"/>
            <w:tcBorders>
              <w:tl2br w:val="nil"/>
              <w:tr2bl w:val="nil"/>
            </w:tcBorders>
            <w:vAlign w:val="center"/>
          </w:tcPr>
          <w:p w14:paraId="38470E78">
            <w:pPr>
              <w:pStyle w:val="49"/>
              <w:rPr>
                <w:rFonts w:cs="Times New Roman"/>
                <w:color w:val="auto"/>
              </w:rPr>
            </w:pPr>
            <w:r>
              <w:rPr>
                <w:rFonts w:cs="Times New Roman"/>
                <w:color w:val="auto"/>
              </w:rPr>
              <w:t>2025.7.1</w:t>
            </w:r>
            <w:r>
              <w:rPr>
                <w:rFonts w:hint="eastAsia" w:cs="Times New Roman"/>
                <w:color w:val="auto"/>
              </w:rPr>
              <w:t>6</w:t>
            </w:r>
          </w:p>
        </w:tc>
        <w:tc>
          <w:tcPr>
            <w:tcW w:w="1419" w:type="dxa"/>
            <w:tcBorders>
              <w:tl2br w:val="nil"/>
              <w:tr2bl w:val="nil"/>
            </w:tcBorders>
            <w:vAlign w:val="center"/>
          </w:tcPr>
          <w:p w14:paraId="1902E73D">
            <w:pPr>
              <w:pStyle w:val="49"/>
              <w:rPr>
                <w:rFonts w:cs="Times New Roman"/>
                <w:color w:val="auto"/>
              </w:rPr>
            </w:pPr>
            <w:r>
              <w:rPr>
                <w:rFonts w:cs="Times New Roman"/>
                <w:color w:val="auto"/>
              </w:rPr>
              <w:t>调查地点</w:t>
            </w:r>
          </w:p>
        </w:tc>
        <w:tc>
          <w:tcPr>
            <w:tcW w:w="1714" w:type="dxa"/>
            <w:gridSpan w:val="2"/>
            <w:tcBorders>
              <w:tl2br w:val="nil"/>
              <w:tr2bl w:val="nil"/>
            </w:tcBorders>
            <w:vAlign w:val="center"/>
          </w:tcPr>
          <w:p w14:paraId="1F6DDA3E">
            <w:pPr>
              <w:pStyle w:val="49"/>
              <w:rPr>
                <w:rFonts w:cs="Times New Roman"/>
                <w:color w:val="auto"/>
              </w:rPr>
            </w:pPr>
            <w:r>
              <w:rPr>
                <w:rFonts w:hint="eastAsia" w:cs="Times New Roman"/>
                <w:color w:val="auto"/>
              </w:rPr>
              <w:t>露天采矿区北部</w:t>
            </w:r>
          </w:p>
        </w:tc>
        <w:tc>
          <w:tcPr>
            <w:tcW w:w="1246" w:type="dxa"/>
            <w:tcBorders>
              <w:tl2br w:val="nil"/>
              <w:tr2bl w:val="nil"/>
            </w:tcBorders>
            <w:vAlign w:val="center"/>
          </w:tcPr>
          <w:p w14:paraId="545A3026">
            <w:pPr>
              <w:pStyle w:val="49"/>
              <w:rPr>
                <w:rFonts w:cs="Times New Roman"/>
                <w:color w:val="auto"/>
              </w:rPr>
            </w:pPr>
            <w:r>
              <w:rPr>
                <w:rFonts w:cs="Times New Roman"/>
                <w:color w:val="auto"/>
              </w:rPr>
              <w:t>样方面积</w:t>
            </w:r>
          </w:p>
        </w:tc>
        <w:tc>
          <w:tcPr>
            <w:tcW w:w="1297" w:type="dxa"/>
            <w:tcBorders>
              <w:tl2br w:val="nil"/>
              <w:tr2bl w:val="nil"/>
            </w:tcBorders>
            <w:vAlign w:val="center"/>
          </w:tcPr>
          <w:p w14:paraId="22F6016A">
            <w:pPr>
              <w:pStyle w:val="49"/>
              <w:rPr>
                <w:rFonts w:cs="Times New Roman"/>
                <w:color w:val="auto"/>
              </w:rPr>
            </w:pPr>
            <w:r>
              <w:rPr>
                <w:rFonts w:hint="eastAsia" w:cs="Times New Roman"/>
                <w:color w:val="auto"/>
              </w:rPr>
              <w:t>1</w:t>
            </w:r>
            <w:r>
              <w:rPr>
                <w:rFonts w:cs="Times New Roman"/>
                <w:color w:val="auto"/>
              </w:rPr>
              <w:t>m×</w:t>
            </w:r>
            <w:r>
              <w:rPr>
                <w:rFonts w:hint="eastAsia" w:cs="Times New Roman"/>
                <w:color w:val="auto"/>
              </w:rPr>
              <w:t>1</w:t>
            </w:r>
            <w:r>
              <w:rPr>
                <w:rFonts w:cs="Times New Roman"/>
                <w:color w:val="auto"/>
              </w:rPr>
              <w:t>m</w:t>
            </w:r>
          </w:p>
        </w:tc>
      </w:tr>
      <w:tr w14:paraId="425F5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0808CC02">
            <w:pPr>
              <w:pStyle w:val="49"/>
              <w:rPr>
                <w:rFonts w:cs="Times New Roman"/>
                <w:color w:val="auto"/>
              </w:rPr>
            </w:pPr>
            <w:r>
              <w:rPr>
                <w:rFonts w:hint="eastAsia" w:cs="Times New Roman"/>
                <w:color w:val="auto"/>
              </w:rPr>
              <w:t>海拔</w:t>
            </w:r>
          </w:p>
        </w:tc>
        <w:tc>
          <w:tcPr>
            <w:tcW w:w="1419" w:type="dxa"/>
            <w:tcBorders>
              <w:tl2br w:val="nil"/>
              <w:tr2bl w:val="nil"/>
            </w:tcBorders>
            <w:vAlign w:val="center"/>
          </w:tcPr>
          <w:p w14:paraId="54872D6F">
            <w:pPr>
              <w:pStyle w:val="49"/>
              <w:rPr>
                <w:rFonts w:cs="Times New Roman"/>
                <w:color w:val="auto"/>
              </w:rPr>
            </w:pPr>
            <w:r>
              <w:rPr>
                <w:rFonts w:cs="Times New Roman"/>
                <w:color w:val="auto"/>
              </w:rPr>
              <w:t>1</w:t>
            </w:r>
            <w:r>
              <w:rPr>
                <w:rFonts w:hint="eastAsia" w:cs="Times New Roman"/>
                <w:color w:val="auto"/>
              </w:rPr>
              <w:t>0</w:t>
            </w:r>
            <w:r>
              <w:rPr>
                <w:rFonts w:hint="eastAsia" w:cs="Times New Roman"/>
                <w:color w:val="auto"/>
                <w:lang w:val="en-US" w:eastAsia="zh-CN"/>
              </w:rPr>
              <w:t>89</w:t>
            </w:r>
            <w:r>
              <w:rPr>
                <w:rFonts w:cs="Times New Roman"/>
                <w:color w:val="auto"/>
              </w:rPr>
              <w:t>m</w:t>
            </w:r>
          </w:p>
        </w:tc>
        <w:tc>
          <w:tcPr>
            <w:tcW w:w="1419" w:type="dxa"/>
            <w:tcBorders>
              <w:tl2br w:val="nil"/>
              <w:tr2bl w:val="nil"/>
            </w:tcBorders>
            <w:vAlign w:val="center"/>
          </w:tcPr>
          <w:p w14:paraId="60E6EAD1">
            <w:pPr>
              <w:pStyle w:val="49"/>
              <w:rPr>
                <w:rFonts w:cs="Times New Roman"/>
                <w:color w:val="auto"/>
              </w:rPr>
            </w:pPr>
            <w:r>
              <w:rPr>
                <w:rFonts w:cs="Times New Roman"/>
                <w:color w:val="auto"/>
              </w:rPr>
              <w:t>坡度</w:t>
            </w:r>
          </w:p>
        </w:tc>
        <w:tc>
          <w:tcPr>
            <w:tcW w:w="1714" w:type="dxa"/>
            <w:gridSpan w:val="2"/>
            <w:tcBorders>
              <w:tl2br w:val="nil"/>
              <w:tr2bl w:val="nil"/>
            </w:tcBorders>
            <w:vAlign w:val="center"/>
          </w:tcPr>
          <w:p w14:paraId="15CB388F">
            <w:pPr>
              <w:pStyle w:val="49"/>
              <w:rPr>
                <w:rFonts w:cs="Times New Roman"/>
                <w:color w:val="auto"/>
              </w:rPr>
            </w:pPr>
            <w:r>
              <w:rPr>
                <w:rFonts w:cs="Times New Roman"/>
                <w:color w:val="auto"/>
              </w:rPr>
              <w:t>1</w:t>
            </w:r>
            <w:r>
              <w:rPr>
                <w:rFonts w:hint="eastAsia" w:cs="Times New Roman"/>
                <w:color w:val="auto"/>
              </w:rPr>
              <w:t>6</w:t>
            </w:r>
          </w:p>
        </w:tc>
        <w:tc>
          <w:tcPr>
            <w:tcW w:w="1246" w:type="dxa"/>
            <w:tcBorders>
              <w:tl2br w:val="nil"/>
              <w:tr2bl w:val="nil"/>
            </w:tcBorders>
            <w:vAlign w:val="center"/>
          </w:tcPr>
          <w:p w14:paraId="30457741">
            <w:pPr>
              <w:pStyle w:val="49"/>
              <w:rPr>
                <w:rFonts w:cs="Times New Roman"/>
                <w:color w:val="auto"/>
              </w:rPr>
            </w:pPr>
            <w:r>
              <w:rPr>
                <w:rFonts w:cs="Times New Roman"/>
                <w:color w:val="auto"/>
              </w:rPr>
              <w:t>坡向</w:t>
            </w:r>
          </w:p>
        </w:tc>
        <w:tc>
          <w:tcPr>
            <w:tcW w:w="1297" w:type="dxa"/>
            <w:tcBorders>
              <w:tl2br w:val="nil"/>
              <w:tr2bl w:val="nil"/>
            </w:tcBorders>
            <w:vAlign w:val="center"/>
          </w:tcPr>
          <w:p w14:paraId="73FCC004">
            <w:pPr>
              <w:pStyle w:val="49"/>
              <w:rPr>
                <w:rFonts w:cs="Times New Roman"/>
                <w:color w:val="auto"/>
              </w:rPr>
            </w:pPr>
            <w:r>
              <w:rPr>
                <w:rFonts w:cs="Times New Roman"/>
                <w:color w:val="auto"/>
              </w:rPr>
              <w:t>E</w:t>
            </w:r>
          </w:p>
        </w:tc>
      </w:tr>
      <w:tr w14:paraId="7EAC2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tcBorders>
              <w:tl2br w:val="nil"/>
              <w:tr2bl w:val="nil"/>
            </w:tcBorders>
            <w:vAlign w:val="center"/>
          </w:tcPr>
          <w:p w14:paraId="5F97ACD9">
            <w:pPr>
              <w:pStyle w:val="49"/>
              <w:rPr>
                <w:rFonts w:cs="Times New Roman"/>
                <w:color w:val="auto"/>
              </w:rPr>
            </w:pPr>
            <w:r>
              <w:rPr>
                <w:rFonts w:cs="Times New Roman"/>
                <w:color w:val="auto"/>
              </w:rPr>
              <w:t>土壤类型</w:t>
            </w:r>
          </w:p>
        </w:tc>
        <w:tc>
          <w:tcPr>
            <w:tcW w:w="1419" w:type="dxa"/>
            <w:tcBorders>
              <w:tl2br w:val="nil"/>
              <w:tr2bl w:val="nil"/>
            </w:tcBorders>
            <w:vAlign w:val="center"/>
          </w:tcPr>
          <w:p w14:paraId="58CEE5FC">
            <w:pPr>
              <w:pStyle w:val="49"/>
              <w:rPr>
                <w:rFonts w:cs="Times New Roman"/>
                <w:color w:val="auto"/>
              </w:rPr>
            </w:pPr>
            <w:r>
              <w:rPr>
                <w:rFonts w:hint="eastAsia" w:cs="Times New Roman"/>
                <w:color w:val="auto"/>
              </w:rPr>
              <w:t>棕钙土</w:t>
            </w:r>
          </w:p>
        </w:tc>
        <w:tc>
          <w:tcPr>
            <w:tcW w:w="1419" w:type="dxa"/>
            <w:tcBorders>
              <w:tl2br w:val="nil"/>
              <w:tr2bl w:val="nil"/>
            </w:tcBorders>
            <w:vAlign w:val="center"/>
          </w:tcPr>
          <w:p w14:paraId="1459D6A2">
            <w:pPr>
              <w:pStyle w:val="49"/>
              <w:rPr>
                <w:rFonts w:cs="Times New Roman"/>
                <w:color w:val="auto"/>
              </w:rPr>
            </w:pPr>
            <w:r>
              <w:rPr>
                <w:rFonts w:cs="Times New Roman"/>
                <w:color w:val="auto"/>
              </w:rPr>
              <w:t>地形/地貌</w:t>
            </w:r>
          </w:p>
        </w:tc>
        <w:tc>
          <w:tcPr>
            <w:tcW w:w="1714" w:type="dxa"/>
            <w:gridSpan w:val="2"/>
            <w:tcBorders>
              <w:tl2br w:val="nil"/>
              <w:tr2bl w:val="nil"/>
            </w:tcBorders>
            <w:vAlign w:val="center"/>
          </w:tcPr>
          <w:p w14:paraId="558BAF69">
            <w:pPr>
              <w:pStyle w:val="49"/>
              <w:rPr>
                <w:rFonts w:cs="Times New Roman"/>
                <w:color w:val="auto"/>
              </w:rPr>
            </w:pPr>
            <w:r>
              <w:rPr>
                <w:rFonts w:cs="Times New Roman"/>
                <w:color w:val="auto"/>
              </w:rPr>
              <w:t>低山丘陵地貌</w:t>
            </w:r>
          </w:p>
        </w:tc>
        <w:tc>
          <w:tcPr>
            <w:tcW w:w="1246" w:type="dxa"/>
            <w:tcBorders>
              <w:tl2br w:val="nil"/>
              <w:tr2bl w:val="nil"/>
            </w:tcBorders>
            <w:vAlign w:val="center"/>
          </w:tcPr>
          <w:p w14:paraId="6AD52F93">
            <w:pPr>
              <w:pStyle w:val="49"/>
              <w:rPr>
                <w:rFonts w:cs="Times New Roman"/>
                <w:color w:val="auto"/>
              </w:rPr>
            </w:pPr>
            <w:r>
              <w:rPr>
                <w:rFonts w:cs="Times New Roman"/>
                <w:color w:val="auto"/>
              </w:rPr>
              <w:t>植被种类</w:t>
            </w:r>
          </w:p>
        </w:tc>
        <w:tc>
          <w:tcPr>
            <w:tcW w:w="1297" w:type="dxa"/>
            <w:tcBorders>
              <w:tl2br w:val="nil"/>
              <w:tr2bl w:val="nil"/>
            </w:tcBorders>
            <w:vAlign w:val="center"/>
          </w:tcPr>
          <w:p w14:paraId="0F8F11D7">
            <w:pPr>
              <w:pStyle w:val="49"/>
              <w:rPr>
                <w:rFonts w:hint="eastAsia" w:eastAsia="宋体" w:cs="Times New Roman"/>
                <w:color w:val="auto"/>
                <w:lang w:eastAsia="zh-CN"/>
              </w:rPr>
            </w:pPr>
            <w:r>
              <w:rPr>
                <w:rFonts w:hint="eastAsia" w:cs="Times New Roman"/>
                <w:color w:val="auto"/>
                <w:lang w:val="en-US" w:eastAsia="zh-CN"/>
              </w:rPr>
              <w:t>1</w:t>
            </w:r>
          </w:p>
        </w:tc>
      </w:tr>
      <w:tr w14:paraId="1FCD5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2E513A1C">
            <w:pPr>
              <w:pStyle w:val="49"/>
              <w:rPr>
                <w:rFonts w:cs="Times New Roman"/>
                <w:color w:val="auto"/>
              </w:rPr>
            </w:pPr>
            <w:r>
              <w:rPr>
                <w:rFonts w:cs="Times New Roman"/>
                <w:color w:val="auto"/>
              </w:rPr>
              <w:t>植被总盖度</w:t>
            </w:r>
          </w:p>
        </w:tc>
        <w:tc>
          <w:tcPr>
            <w:tcW w:w="1419" w:type="dxa"/>
            <w:tcBorders>
              <w:tl2br w:val="nil"/>
              <w:tr2bl w:val="nil"/>
            </w:tcBorders>
            <w:vAlign w:val="center"/>
          </w:tcPr>
          <w:p w14:paraId="7D2F04D5">
            <w:pPr>
              <w:pStyle w:val="49"/>
              <w:rPr>
                <w:rFonts w:cs="Times New Roman"/>
                <w:color w:val="auto"/>
              </w:rPr>
            </w:pPr>
          </w:p>
        </w:tc>
        <w:tc>
          <w:tcPr>
            <w:tcW w:w="5676" w:type="dxa"/>
            <w:gridSpan w:val="5"/>
            <w:tcBorders>
              <w:tl2br w:val="nil"/>
              <w:tr2bl w:val="nil"/>
            </w:tcBorders>
            <w:vAlign w:val="center"/>
          </w:tcPr>
          <w:p w14:paraId="0FD95638">
            <w:pPr>
              <w:pStyle w:val="49"/>
              <w:rPr>
                <w:rFonts w:cs="Times New Roman"/>
                <w:color w:val="auto"/>
              </w:rPr>
            </w:pPr>
          </w:p>
        </w:tc>
      </w:tr>
      <w:tr w14:paraId="7C312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23E0A546">
            <w:pPr>
              <w:pStyle w:val="49"/>
              <w:rPr>
                <w:rFonts w:cs="Times New Roman"/>
                <w:color w:val="auto"/>
              </w:rPr>
            </w:pPr>
            <w:r>
              <w:rPr>
                <w:rFonts w:hint="eastAsia" w:cs="Times New Roman"/>
                <w:color w:val="auto"/>
              </w:rPr>
              <w:t>调查记录</w:t>
            </w:r>
          </w:p>
        </w:tc>
      </w:tr>
      <w:tr w14:paraId="19A31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056FC1A1">
            <w:pPr>
              <w:pStyle w:val="49"/>
              <w:rPr>
                <w:rFonts w:cs="Times New Roman"/>
                <w:color w:val="auto"/>
              </w:rPr>
            </w:pPr>
            <w:r>
              <w:rPr>
                <w:rFonts w:cs="Times New Roman"/>
                <w:color w:val="auto"/>
              </w:rPr>
              <w:t>序号</w:t>
            </w:r>
          </w:p>
        </w:tc>
        <w:tc>
          <w:tcPr>
            <w:tcW w:w="1419" w:type="dxa"/>
            <w:tcBorders>
              <w:tl2br w:val="nil"/>
              <w:tr2bl w:val="nil"/>
            </w:tcBorders>
            <w:vAlign w:val="center"/>
          </w:tcPr>
          <w:p w14:paraId="2B63E161">
            <w:pPr>
              <w:pStyle w:val="49"/>
              <w:rPr>
                <w:rFonts w:cs="Times New Roman"/>
                <w:color w:val="auto"/>
              </w:rPr>
            </w:pPr>
            <w:r>
              <w:rPr>
                <w:rFonts w:cs="Times New Roman"/>
                <w:color w:val="auto"/>
              </w:rPr>
              <w:t>植物名称</w:t>
            </w:r>
          </w:p>
        </w:tc>
        <w:tc>
          <w:tcPr>
            <w:tcW w:w="1419" w:type="dxa"/>
            <w:tcBorders>
              <w:tl2br w:val="nil"/>
              <w:tr2bl w:val="nil"/>
            </w:tcBorders>
            <w:vAlign w:val="center"/>
          </w:tcPr>
          <w:p w14:paraId="31CA204E">
            <w:pPr>
              <w:pStyle w:val="49"/>
              <w:rPr>
                <w:rFonts w:cs="Times New Roman"/>
                <w:color w:val="auto"/>
              </w:rPr>
            </w:pPr>
            <w:r>
              <w:rPr>
                <w:rFonts w:hint="eastAsia" w:cs="Times New Roman"/>
                <w:color w:val="auto"/>
              </w:rPr>
              <w:t>平均</w:t>
            </w:r>
            <w:r>
              <w:rPr>
                <w:rFonts w:cs="Times New Roman"/>
                <w:color w:val="auto"/>
              </w:rPr>
              <w:t>高度（cm）</w:t>
            </w:r>
          </w:p>
        </w:tc>
        <w:tc>
          <w:tcPr>
            <w:tcW w:w="1347" w:type="dxa"/>
            <w:tcBorders>
              <w:tl2br w:val="nil"/>
              <w:tr2bl w:val="nil"/>
            </w:tcBorders>
            <w:vAlign w:val="center"/>
          </w:tcPr>
          <w:p w14:paraId="3246108D">
            <w:pPr>
              <w:pStyle w:val="49"/>
              <w:rPr>
                <w:rFonts w:cs="Times New Roman"/>
                <w:color w:val="auto"/>
              </w:rPr>
            </w:pPr>
            <w:r>
              <w:rPr>
                <w:rFonts w:cs="Times New Roman"/>
                <w:color w:val="auto"/>
              </w:rPr>
              <w:t>盖度（%）</w:t>
            </w:r>
          </w:p>
        </w:tc>
        <w:tc>
          <w:tcPr>
            <w:tcW w:w="1613" w:type="dxa"/>
            <w:gridSpan w:val="2"/>
            <w:tcBorders>
              <w:tl2br w:val="nil"/>
              <w:tr2bl w:val="nil"/>
            </w:tcBorders>
            <w:vAlign w:val="center"/>
          </w:tcPr>
          <w:p w14:paraId="44F5BE40">
            <w:pPr>
              <w:pStyle w:val="49"/>
              <w:rPr>
                <w:rFonts w:cs="Times New Roman"/>
                <w:color w:val="auto"/>
              </w:rPr>
            </w:pPr>
            <w:r>
              <w:rPr>
                <w:rFonts w:hint="eastAsia" w:cs="Times New Roman"/>
                <w:color w:val="auto"/>
              </w:rPr>
              <w:t>物候</w:t>
            </w:r>
          </w:p>
        </w:tc>
        <w:tc>
          <w:tcPr>
            <w:tcW w:w="1297" w:type="dxa"/>
            <w:tcBorders>
              <w:tl2br w:val="nil"/>
              <w:tr2bl w:val="nil"/>
            </w:tcBorders>
            <w:vAlign w:val="center"/>
          </w:tcPr>
          <w:p w14:paraId="22906C9A">
            <w:pPr>
              <w:pStyle w:val="49"/>
              <w:rPr>
                <w:rFonts w:cs="Times New Roman"/>
                <w:color w:val="auto"/>
              </w:rPr>
            </w:pPr>
            <w:r>
              <w:rPr>
                <w:rFonts w:hint="eastAsia" w:cs="Times New Roman"/>
                <w:color w:val="auto"/>
              </w:rPr>
              <w:t>生活力</w:t>
            </w:r>
          </w:p>
        </w:tc>
      </w:tr>
      <w:tr w14:paraId="491F3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1FD5203E">
            <w:pPr>
              <w:pStyle w:val="49"/>
              <w:rPr>
                <w:rFonts w:cs="Times New Roman"/>
                <w:color w:val="auto"/>
              </w:rPr>
            </w:pPr>
          </w:p>
        </w:tc>
        <w:tc>
          <w:tcPr>
            <w:tcW w:w="1419" w:type="dxa"/>
            <w:tcBorders>
              <w:tl2br w:val="nil"/>
              <w:tr2bl w:val="nil"/>
            </w:tcBorders>
            <w:vAlign w:val="center"/>
          </w:tcPr>
          <w:p w14:paraId="4E42AAA9">
            <w:pPr>
              <w:pStyle w:val="49"/>
              <w:rPr>
                <w:rFonts w:cs="Times New Roman"/>
                <w:color w:val="auto"/>
              </w:rPr>
            </w:pPr>
          </w:p>
        </w:tc>
        <w:tc>
          <w:tcPr>
            <w:tcW w:w="1419" w:type="dxa"/>
            <w:tcBorders>
              <w:tl2br w:val="nil"/>
              <w:tr2bl w:val="nil"/>
            </w:tcBorders>
            <w:vAlign w:val="center"/>
          </w:tcPr>
          <w:p w14:paraId="6E9A01D0">
            <w:pPr>
              <w:pStyle w:val="49"/>
              <w:rPr>
                <w:rFonts w:cs="Times New Roman"/>
                <w:color w:val="auto"/>
              </w:rPr>
            </w:pPr>
          </w:p>
        </w:tc>
        <w:tc>
          <w:tcPr>
            <w:tcW w:w="1347" w:type="dxa"/>
            <w:tcBorders>
              <w:tl2br w:val="nil"/>
              <w:tr2bl w:val="nil"/>
            </w:tcBorders>
            <w:vAlign w:val="center"/>
          </w:tcPr>
          <w:p w14:paraId="25448266">
            <w:pPr>
              <w:pStyle w:val="49"/>
              <w:rPr>
                <w:rFonts w:hint="default" w:eastAsia="宋体" w:cs="Times New Roman"/>
                <w:color w:val="auto"/>
                <w:lang w:val="en-US" w:eastAsia="zh-CN"/>
              </w:rPr>
            </w:pPr>
          </w:p>
        </w:tc>
        <w:tc>
          <w:tcPr>
            <w:tcW w:w="1613" w:type="dxa"/>
            <w:gridSpan w:val="2"/>
            <w:tcBorders>
              <w:tl2br w:val="nil"/>
              <w:tr2bl w:val="nil"/>
            </w:tcBorders>
            <w:vAlign w:val="center"/>
          </w:tcPr>
          <w:p w14:paraId="504B4404">
            <w:pPr>
              <w:pStyle w:val="49"/>
              <w:rPr>
                <w:rFonts w:cs="Times New Roman"/>
                <w:color w:val="auto"/>
              </w:rPr>
            </w:pPr>
          </w:p>
        </w:tc>
        <w:tc>
          <w:tcPr>
            <w:tcW w:w="1297" w:type="dxa"/>
            <w:tcBorders>
              <w:tl2br w:val="nil"/>
              <w:tr2bl w:val="nil"/>
            </w:tcBorders>
            <w:vAlign w:val="center"/>
          </w:tcPr>
          <w:p w14:paraId="727D39CC">
            <w:pPr>
              <w:pStyle w:val="49"/>
              <w:rPr>
                <w:rFonts w:cs="Times New Roman"/>
                <w:color w:val="auto"/>
              </w:rPr>
            </w:pPr>
          </w:p>
        </w:tc>
      </w:tr>
      <w:tr w14:paraId="31610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2ACDB9E3">
            <w:pPr>
              <w:pStyle w:val="49"/>
              <w:spacing w:line="240" w:lineRule="atLeast"/>
              <w:rPr>
                <w:rFonts w:hint="eastAsia" w:eastAsia="宋体" w:cs="Times New Roman"/>
                <w:color w:val="auto"/>
                <w:lang w:eastAsia="zh-CN"/>
              </w:rPr>
            </w:pPr>
          </w:p>
        </w:tc>
      </w:tr>
    </w:tbl>
    <w:p w14:paraId="7A4F1FCA">
      <w:pPr>
        <w:ind w:firstLine="480"/>
        <w:rPr>
          <w:color w:val="auto"/>
          <w:lang w:eastAsia="zh-CN"/>
        </w:rPr>
      </w:pPr>
    </w:p>
    <w:p w14:paraId="4B4AE4BD">
      <w:pPr>
        <w:pStyle w:val="46"/>
        <w:rPr>
          <w:rFonts w:cs="Times New Roman"/>
          <w:color w:val="auto"/>
        </w:rPr>
      </w:pPr>
      <w:r>
        <w:rPr>
          <w:rFonts w:cs="Times New Roman"/>
          <w:color w:val="auto"/>
        </w:rPr>
        <w:t>表4.3-</w:t>
      </w:r>
      <w:r>
        <w:rPr>
          <w:rFonts w:hint="eastAsia" w:cs="Times New Roman"/>
          <w:color w:val="auto"/>
        </w:rPr>
        <w:t>4（2）</w:t>
      </w:r>
      <w:r>
        <w:rPr>
          <w:rFonts w:cs="Times New Roman"/>
          <w:color w:val="auto"/>
        </w:rPr>
        <w:t xml:space="preserve">    群落样方编号2</w:t>
      </w:r>
      <w:r>
        <w:rPr>
          <w:rFonts w:hint="eastAsia" w:cs="Times New Roman"/>
          <w:color w:val="auto"/>
        </w:rPr>
        <w:t>#</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378"/>
        <w:gridCol w:w="1378"/>
        <w:gridCol w:w="1308"/>
        <w:gridCol w:w="356"/>
        <w:gridCol w:w="1210"/>
        <w:gridCol w:w="1260"/>
      </w:tblGrid>
      <w:tr w14:paraId="425B8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1335FA5C">
            <w:pPr>
              <w:pStyle w:val="49"/>
              <w:rPr>
                <w:rFonts w:cs="Times New Roman"/>
                <w:color w:val="auto"/>
              </w:rPr>
            </w:pPr>
            <w:r>
              <w:rPr>
                <w:rFonts w:cs="Times New Roman"/>
                <w:color w:val="auto"/>
              </w:rPr>
              <w:t>调查日期</w:t>
            </w:r>
          </w:p>
        </w:tc>
        <w:tc>
          <w:tcPr>
            <w:tcW w:w="1419" w:type="dxa"/>
            <w:tcBorders>
              <w:tl2br w:val="nil"/>
              <w:tr2bl w:val="nil"/>
            </w:tcBorders>
            <w:vAlign w:val="center"/>
          </w:tcPr>
          <w:p w14:paraId="18D24AC7">
            <w:pPr>
              <w:pStyle w:val="49"/>
              <w:rPr>
                <w:rFonts w:cs="Times New Roman"/>
                <w:color w:val="auto"/>
              </w:rPr>
            </w:pPr>
            <w:r>
              <w:rPr>
                <w:rFonts w:cs="Times New Roman"/>
                <w:color w:val="auto"/>
              </w:rPr>
              <w:t>2025.7.1</w:t>
            </w:r>
            <w:r>
              <w:rPr>
                <w:rFonts w:hint="eastAsia" w:cs="Times New Roman"/>
                <w:color w:val="auto"/>
              </w:rPr>
              <w:t>6</w:t>
            </w:r>
          </w:p>
        </w:tc>
        <w:tc>
          <w:tcPr>
            <w:tcW w:w="1419" w:type="dxa"/>
            <w:tcBorders>
              <w:tl2br w:val="nil"/>
              <w:tr2bl w:val="nil"/>
            </w:tcBorders>
            <w:vAlign w:val="center"/>
          </w:tcPr>
          <w:p w14:paraId="568B8657">
            <w:pPr>
              <w:pStyle w:val="49"/>
              <w:rPr>
                <w:rFonts w:cs="Times New Roman"/>
                <w:color w:val="auto"/>
              </w:rPr>
            </w:pPr>
            <w:r>
              <w:rPr>
                <w:rFonts w:cs="Times New Roman"/>
                <w:color w:val="auto"/>
              </w:rPr>
              <w:t>调查地点</w:t>
            </w:r>
          </w:p>
        </w:tc>
        <w:tc>
          <w:tcPr>
            <w:tcW w:w="1714" w:type="dxa"/>
            <w:gridSpan w:val="2"/>
            <w:tcBorders>
              <w:tl2br w:val="nil"/>
              <w:tr2bl w:val="nil"/>
            </w:tcBorders>
            <w:vAlign w:val="center"/>
          </w:tcPr>
          <w:p w14:paraId="41AD8D79">
            <w:pPr>
              <w:pStyle w:val="49"/>
              <w:rPr>
                <w:rFonts w:cs="Times New Roman"/>
                <w:color w:val="auto"/>
              </w:rPr>
            </w:pPr>
            <w:r>
              <w:rPr>
                <w:rFonts w:hint="eastAsia" w:cs="Times New Roman"/>
                <w:color w:val="auto"/>
              </w:rPr>
              <w:t>露天采矿区南部</w:t>
            </w:r>
          </w:p>
        </w:tc>
        <w:tc>
          <w:tcPr>
            <w:tcW w:w="1246" w:type="dxa"/>
            <w:tcBorders>
              <w:tl2br w:val="nil"/>
              <w:tr2bl w:val="nil"/>
            </w:tcBorders>
            <w:vAlign w:val="center"/>
          </w:tcPr>
          <w:p w14:paraId="3A193AF1">
            <w:pPr>
              <w:pStyle w:val="49"/>
              <w:rPr>
                <w:rFonts w:cs="Times New Roman"/>
                <w:color w:val="auto"/>
              </w:rPr>
            </w:pPr>
            <w:r>
              <w:rPr>
                <w:rFonts w:cs="Times New Roman"/>
                <w:color w:val="auto"/>
              </w:rPr>
              <w:t>样方面积</w:t>
            </w:r>
          </w:p>
        </w:tc>
        <w:tc>
          <w:tcPr>
            <w:tcW w:w="1297" w:type="dxa"/>
            <w:tcBorders>
              <w:tl2br w:val="nil"/>
              <w:tr2bl w:val="nil"/>
            </w:tcBorders>
            <w:vAlign w:val="center"/>
          </w:tcPr>
          <w:p w14:paraId="74F6FD2C">
            <w:pPr>
              <w:pStyle w:val="49"/>
              <w:rPr>
                <w:rFonts w:cs="Times New Roman"/>
                <w:color w:val="auto"/>
              </w:rPr>
            </w:pPr>
            <w:r>
              <w:rPr>
                <w:rFonts w:hint="eastAsia" w:cs="Times New Roman"/>
                <w:color w:val="auto"/>
              </w:rPr>
              <w:t>1</w:t>
            </w:r>
            <w:r>
              <w:rPr>
                <w:rFonts w:cs="Times New Roman"/>
                <w:color w:val="auto"/>
              </w:rPr>
              <w:t>m×</w:t>
            </w:r>
            <w:r>
              <w:rPr>
                <w:rFonts w:hint="eastAsia" w:cs="Times New Roman"/>
                <w:color w:val="auto"/>
              </w:rPr>
              <w:t>1</w:t>
            </w:r>
            <w:r>
              <w:rPr>
                <w:rFonts w:cs="Times New Roman"/>
                <w:color w:val="auto"/>
              </w:rPr>
              <w:t>m</w:t>
            </w:r>
          </w:p>
        </w:tc>
      </w:tr>
      <w:tr w14:paraId="36993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4C805449">
            <w:pPr>
              <w:pStyle w:val="49"/>
              <w:rPr>
                <w:rFonts w:cs="Times New Roman"/>
                <w:color w:val="auto"/>
              </w:rPr>
            </w:pPr>
            <w:r>
              <w:rPr>
                <w:rFonts w:hint="eastAsia" w:cs="Times New Roman"/>
                <w:color w:val="auto"/>
              </w:rPr>
              <w:t>海拔</w:t>
            </w:r>
          </w:p>
        </w:tc>
        <w:tc>
          <w:tcPr>
            <w:tcW w:w="1419" w:type="dxa"/>
            <w:tcBorders>
              <w:tl2br w:val="nil"/>
              <w:tr2bl w:val="nil"/>
            </w:tcBorders>
            <w:vAlign w:val="center"/>
          </w:tcPr>
          <w:p w14:paraId="722E595F">
            <w:pPr>
              <w:pStyle w:val="49"/>
              <w:rPr>
                <w:rFonts w:cs="Times New Roman"/>
                <w:color w:val="auto"/>
              </w:rPr>
            </w:pPr>
            <w:r>
              <w:rPr>
                <w:rFonts w:cs="Times New Roman"/>
                <w:color w:val="auto"/>
              </w:rPr>
              <w:t>1</w:t>
            </w:r>
            <w:r>
              <w:rPr>
                <w:rFonts w:hint="eastAsia" w:cs="Times New Roman"/>
                <w:color w:val="auto"/>
              </w:rPr>
              <w:t>0</w:t>
            </w:r>
            <w:r>
              <w:rPr>
                <w:rFonts w:hint="eastAsia" w:cs="Times New Roman"/>
                <w:color w:val="auto"/>
                <w:lang w:val="en-US" w:eastAsia="zh-CN"/>
              </w:rPr>
              <w:t>68</w:t>
            </w:r>
            <w:r>
              <w:rPr>
                <w:rFonts w:cs="Times New Roman"/>
                <w:color w:val="auto"/>
              </w:rPr>
              <w:t>m</w:t>
            </w:r>
          </w:p>
        </w:tc>
        <w:tc>
          <w:tcPr>
            <w:tcW w:w="1419" w:type="dxa"/>
            <w:tcBorders>
              <w:tl2br w:val="nil"/>
              <w:tr2bl w:val="nil"/>
            </w:tcBorders>
            <w:vAlign w:val="center"/>
          </w:tcPr>
          <w:p w14:paraId="77277E14">
            <w:pPr>
              <w:pStyle w:val="49"/>
              <w:rPr>
                <w:rFonts w:cs="Times New Roman"/>
                <w:color w:val="auto"/>
              </w:rPr>
            </w:pPr>
            <w:r>
              <w:rPr>
                <w:rFonts w:cs="Times New Roman"/>
                <w:color w:val="auto"/>
              </w:rPr>
              <w:t>坡度</w:t>
            </w:r>
          </w:p>
        </w:tc>
        <w:tc>
          <w:tcPr>
            <w:tcW w:w="1714" w:type="dxa"/>
            <w:gridSpan w:val="2"/>
            <w:tcBorders>
              <w:tl2br w:val="nil"/>
              <w:tr2bl w:val="nil"/>
            </w:tcBorders>
            <w:vAlign w:val="center"/>
          </w:tcPr>
          <w:p w14:paraId="411CCD1C">
            <w:pPr>
              <w:pStyle w:val="49"/>
              <w:rPr>
                <w:rFonts w:cs="Times New Roman"/>
                <w:color w:val="auto"/>
              </w:rPr>
            </w:pPr>
            <w:r>
              <w:rPr>
                <w:rFonts w:cs="Times New Roman"/>
                <w:color w:val="auto"/>
              </w:rPr>
              <w:t>1</w:t>
            </w:r>
            <w:r>
              <w:rPr>
                <w:rFonts w:hint="eastAsia" w:cs="Times New Roman"/>
                <w:color w:val="auto"/>
              </w:rPr>
              <w:t>8</w:t>
            </w:r>
          </w:p>
        </w:tc>
        <w:tc>
          <w:tcPr>
            <w:tcW w:w="1246" w:type="dxa"/>
            <w:tcBorders>
              <w:tl2br w:val="nil"/>
              <w:tr2bl w:val="nil"/>
            </w:tcBorders>
            <w:vAlign w:val="center"/>
          </w:tcPr>
          <w:p w14:paraId="08F59127">
            <w:pPr>
              <w:pStyle w:val="49"/>
              <w:rPr>
                <w:rFonts w:cs="Times New Roman"/>
                <w:color w:val="auto"/>
              </w:rPr>
            </w:pPr>
            <w:r>
              <w:rPr>
                <w:rFonts w:cs="Times New Roman"/>
                <w:color w:val="auto"/>
              </w:rPr>
              <w:t>坡向</w:t>
            </w:r>
          </w:p>
        </w:tc>
        <w:tc>
          <w:tcPr>
            <w:tcW w:w="1297" w:type="dxa"/>
            <w:tcBorders>
              <w:tl2br w:val="nil"/>
              <w:tr2bl w:val="nil"/>
            </w:tcBorders>
            <w:vAlign w:val="center"/>
          </w:tcPr>
          <w:p w14:paraId="4FCE40CF">
            <w:pPr>
              <w:pStyle w:val="49"/>
              <w:rPr>
                <w:rFonts w:cs="Times New Roman"/>
                <w:color w:val="auto"/>
              </w:rPr>
            </w:pPr>
            <w:r>
              <w:rPr>
                <w:rFonts w:hint="eastAsia" w:cs="Times New Roman"/>
                <w:color w:val="auto"/>
              </w:rPr>
              <w:t>W</w:t>
            </w:r>
          </w:p>
        </w:tc>
      </w:tr>
      <w:tr w14:paraId="18B8D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tcBorders>
              <w:tl2br w:val="nil"/>
              <w:tr2bl w:val="nil"/>
            </w:tcBorders>
            <w:vAlign w:val="center"/>
          </w:tcPr>
          <w:p w14:paraId="2EA6ED82">
            <w:pPr>
              <w:pStyle w:val="49"/>
              <w:rPr>
                <w:rFonts w:cs="Times New Roman"/>
                <w:color w:val="auto"/>
              </w:rPr>
            </w:pPr>
            <w:r>
              <w:rPr>
                <w:rFonts w:cs="Times New Roman"/>
                <w:color w:val="auto"/>
              </w:rPr>
              <w:t>土壤类型</w:t>
            </w:r>
          </w:p>
        </w:tc>
        <w:tc>
          <w:tcPr>
            <w:tcW w:w="1419" w:type="dxa"/>
            <w:tcBorders>
              <w:tl2br w:val="nil"/>
              <w:tr2bl w:val="nil"/>
            </w:tcBorders>
            <w:vAlign w:val="center"/>
          </w:tcPr>
          <w:p w14:paraId="54F264EC">
            <w:pPr>
              <w:pStyle w:val="49"/>
              <w:rPr>
                <w:rFonts w:cs="Times New Roman"/>
                <w:color w:val="auto"/>
              </w:rPr>
            </w:pPr>
            <w:r>
              <w:rPr>
                <w:rFonts w:hint="eastAsia" w:cs="Times New Roman"/>
                <w:color w:val="auto"/>
              </w:rPr>
              <w:t>棕钙土</w:t>
            </w:r>
          </w:p>
        </w:tc>
        <w:tc>
          <w:tcPr>
            <w:tcW w:w="1419" w:type="dxa"/>
            <w:tcBorders>
              <w:tl2br w:val="nil"/>
              <w:tr2bl w:val="nil"/>
            </w:tcBorders>
            <w:vAlign w:val="center"/>
          </w:tcPr>
          <w:p w14:paraId="7216A39F">
            <w:pPr>
              <w:pStyle w:val="49"/>
              <w:rPr>
                <w:rFonts w:cs="Times New Roman"/>
                <w:color w:val="auto"/>
              </w:rPr>
            </w:pPr>
            <w:r>
              <w:rPr>
                <w:rFonts w:cs="Times New Roman"/>
                <w:color w:val="auto"/>
              </w:rPr>
              <w:t>地形/地貌</w:t>
            </w:r>
          </w:p>
        </w:tc>
        <w:tc>
          <w:tcPr>
            <w:tcW w:w="1714" w:type="dxa"/>
            <w:gridSpan w:val="2"/>
            <w:tcBorders>
              <w:tl2br w:val="nil"/>
              <w:tr2bl w:val="nil"/>
            </w:tcBorders>
            <w:vAlign w:val="center"/>
          </w:tcPr>
          <w:p w14:paraId="69900E8F">
            <w:pPr>
              <w:pStyle w:val="49"/>
              <w:rPr>
                <w:rFonts w:cs="Times New Roman"/>
                <w:color w:val="auto"/>
              </w:rPr>
            </w:pPr>
            <w:r>
              <w:rPr>
                <w:rFonts w:cs="Times New Roman"/>
                <w:color w:val="auto"/>
              </w:rPr>
              <w:t>低山丘陵地貌</w:t>
            </w:r>
          </w:p>
        </w:tc>
        <w:tc>
          <w:tcPr>
            <w:tcW w:w="1246" w:type="dxa"/>
            <w:tcBorders>
              <w:tl2br w:val="nil"/>
              <w:tr2bl w:val="nil"/>
            </w:tcBorders>
            <w:vAlign w:val="center"/>
          </w:tcPr>
          <w:p w14:paraId="568B7145">
            <w:pPr>
              <w:pStyle w:val="49"/>
              <w:rPr>
                <w:rFonts w:cs="Times New Roman"/>
                <w:color w:val="auto"/>
              </w:rPr>
            </w:pPr>
            <w:r>
              <w:rPr>
                <w:rFonts w:cs="Times New Roman"/>
                <w:color w:val="auto"/>
              </w:rPr>
              <w:t>植被种类</w:t>
            </w:r>
          </w:p>
        </w:tc>
        <w:tc>
          <w:tcPr>
            <w:tcW w:w="1297" w:type="dxa"/>
            <w:tcBorders>
              <w:tl2br w:val="nil"/>
              <w:tr2bl w:val="nil"/>
            </w:tcBorders>
            <w:vAlign w:val="center"/>
          </w:tcPr>
          <w:p w14:paraId="3E853E6E">
            <w:pPr>
              <w:pStyle w:val="49"/>
              <w:rPr>
                <w:rFonts w:hint="eastAsia" w:eastAsia="宋体" w:cs="Times New Roman"/>
                <w:color w:val="auto"/>
                <w:lang w:eastAsia="zh-CN"/>
              </w:rPr>
            </w:pPr>
            <w:r>
              <w:rPr>
                <w:rFonts w:hint="eastAsia" w:cs="Times New Roman"/>
                <w:color w:val="auto"/>
                <w:lang w:val="en-US" w:eastAsia="zh-CN"/>
              </w:rPr>
              <w:t>1</w:t>
            </w:r>
          </w:p>
        </w:tc>
      </w:tr>
      <w:tr w14:paraId="0EA87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072B5545">
            <w:pPr>
              <w:pStyle w:val="49"/>
              <w:rPr>
                <w:rFonts w:cs="Times New Roman"/>
                <w:color w:val="auto"/>
              </w:rPr>
            </w:pPr>
            <w:r>
              <w:rPr>
                <w:rFonts w:cs="Times New Roman"/>
                <w:color w:val="auto"/>
              </w:rPr>
              <w:t>植被总盖度</w:t>
            </w:r>
          </w:p>
        </w:tc>
        <w:tc>
          <w:tcPr>
            <w:tcW w:w="1419" w:type="dxa"/>
            <w:tcBorders>
              <w:tl2br w:val="nil"/>
              <w:tr2bl w:val="nil"/>
            </w:tcBorders>
            <w:vAlign w:val="center"/>
          </w:tcPr>
          <w:p w14:paraId="2472E28E">
            <w:pPr>
              <w:pStyle w:val="49"/>
              <w:rPr>
                <w:rFonts w:cs="Times New Roman"/>
                <w:color w:val="auto"/>
              </w:rPr>
            </w:pPr>
            <w:r>
              <w:rPr>
                <w:rFonts w:hint="eastAsia" w:cs="Times New Roman"/>
                <w:color w:val="auto"/>
              </w:rPr>
              <w:t>55</w:t>
            </w:r>
            <w:r>
              <w:rPr>
                <w:rFonts w:cs="Times New Roman"/>
                <w:color w:val="auto"/>
              </w:rPr>
              <w:t>%</w:t>
            </w:r>
          </w:p>
        </w:tc>
        <w:tc>
          <w:tcPr>
            <w:tcW w:w="5676" w:type="dxa"/>
            <w:gridSpan w:val="5"/>
            <w:tcBorders>
              <w:tl2br w:val="nil"/>
              <w:tr2bl w:val="nil"/>
            </w:tcBorders>
            <w:vAlign w:val="center"/>
          </w:tcPr>
          <w:p w14:paraId="666A14AF">
            <w:pPr>
              <w:pStyle w:val="49"/>
              <w:rPr>
                <w:rFonts w:cs="Times New Roman"/>
                <w:color w:val="auto"/>
              </w:rPr>
            </w:pPr>
          </w:p>
        </w:tc>
      </w:tr>
      <w:tr w14:paraId="42669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703BD4FB">
            <w:pPr>
              <w:pStyle w:val="49"/>
              <w:rPr>
                <w:rFonts w:cs="Times New Roman"/>
                <w:color w:val="auto"/>
              </w:rPr>
            </w:pPr>
            <w:r>
              <w:rPr>
                <w:rFonts w:hint="eastAsia" w:cs="Times New Roman"/>
                <w:color w:val="auto"/>
              </w:rPr>
              <w:t>调查记录</w:t>
            </w:r>
          </w:p>
        </w:tc>
      </w:tr>
      <w:tr w14:paraId="45F9D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7444BBFD">
            <w:pPr>
              <w:pStyle w:val="49"/>
              <w:rPr>
                <w:rFonts w:cs="Times New Roman"/>
                <w:color w:val="auto"/>
              </w:rPr>
            </w:pPr>
            <w:r>
              <w:rPr>
                <w:rFonts w:cs="Times New Roman"/>
                <w:color w:val="auto"/>
              </w:rPr>
              <w:t>序号</w:t>
            </w:r>
          </w:p>
        </w:tc>
        <w:tc>
          <w:tcPr>
            <w:tcW w:w="1419" w:type="dxa"/>
            <w:tcBorders>
              <w:tl2br w:val="nil"/>
              <w:tr2bl w:val="nil"/>
            </w:tcBorders>
            <w:vAlign w:val="center"/>
          </w:tcPr>
          <w:p w14:paraId="0BECC629">
            <w:pPr>
              <w:pStyle w:val="49"/>
              <w:rPr>
                <w:rFonts w:cs="Times New Roman"/>
                <w:color w:val="auto"/>
              </w:rPr>
            </w:pPr>
            <w:r>
              <w:rPr>
                <w:rFonts w:cs="Times New Roman"/>
                <w:color w:val="auto"/>
              </w:rPr>
              <w:t>植物名称</w:t>
            </w:r>
          </w:p>
        </w:tc>
        <w:tc>
          <w:tcPr>
            <w:tcW w:w="1419" w:type="dxa"/>
            <w:tcBorders>
              <w:tl2br w:val="nil"/>
              <w:tr2bl w:val="nil"/>
            </w:tcBorders>
            <w:vAlign w:val="center"/>
          </w:tcPr>
          <w:p w14:paraId="157AC014">
            <w:pPr>
              <w:pStyle w:val="49"/>
              <w:rPr>
                <w:rFonts w:cs="Times New Roman"/>
                <w:color w:val="auto"/>
              </w:rPr>
            </w:pPr>
            <w:r>
              <w:rPr>
                <w:rFonts w:hint="eastAsia" w:cs="Times New Roman"/>
                <w:color w:val="auto"/>
              </w:rPr>
              <w:t>平均</w:t>
            </w:r>
            <w:r>
              <w:rPr>
                <w:rFonts w:cs="Times New Roman"/>
                <w:color w:val="auto"/>
              </w:rPr>
              <w:t>高度（cm）</w:t>
            </w:r>
          </w:p>
        </w:tc>
        <w:tc>
          <w:tcPr>
            <w:tcW w:w="1347" w:type="dxa"/>
            <w:tcBorders>
              <w:tl2br w:val="nil"/>
              <w:tr2bl w:val="nil"/>
            </w:tcBorders>
            <w:vAlign w:val="center"/>
          </w:tcPr>
          <w:p w14:paraId="2127870D">
            <w:pPr>
              <w:pStyle w:val="49"/>
              <w:rPr>
                <w:rFonts w:cs="Times New Roman"/>
                <w:color w:val="auto"/>
              </w:rPr>
            </w:pPr>
            <w:r>
              <w:rPr>
                <w:rFonts w:cs="Times New Roman"/>
                <w:color w:val="auto"/>
              </w:rPr>
              <w:t>盖度（%）</w:t>
            </w:r>
          </w:p>
        </w:tc>
        <w:tc>
          <w:tcPr>
            <w:tcW w:w="1613" w:type="dxa"/>
            <w:gridSpan w:val="2"/>
            <w:tcBorders>
              <w:tl2br w:val="nil"/>
              <w:tr2bl w:val="nil"/>
            </w:tcBorders>
            <w:vAlign w:val="center"/>
          </w:tcPr>
          <w:p w14:paraId="0474B1A7">
            <w:pPr>
              <w:pStyle w:val="49"/>
              <w:rPr>
                <w:rFonts w:cs="Times New Roman"/>
                <w:color w:val="auto"/>
              </w:rPr>
            </w:pPr>
            <w:r>
              <w:rPr>
                <w:rFonts w:hint="eastAsia" w:cs="Times New Roman"/>
                <w:color w:val="auto"/>
              </w:rPr>
              <w:t>物候</w:t>
            </w:r>
          </w:p>
        </w:tc>
        <w:tc>
          <w:tcPr>
            <w:tcW w:w="1297" w:type="dxa"/>
            <w:tcBorders>
              <w:tl2br w:val="nil"/>
              <w:tr2bl w:val="nil"/>
            </w:tcBorders>
            <w:vAlign w:val="center"/>
          </w:tcPr>
          <w:p w14:paraId="0BD0026D">
            <w:pPr>
              <w:pStyle w:val="49"/>
              <w:rPr>
                <w:rFonts w:cs="Times New Roman"/>
                <w:color w:val="auto"/>
              </w:rPr>
            </w:pPr>
            <w:r>
              <w:rPr>
                <w:rFonts w:hint="eastAsia" w:cs="Times New Roman"/>
                <w:color w:val="auto"/>
              </w:rPr>
              <w:t>生活力</w:t>
            </w:r>
          </w:p>
        </w:tc>
      </w:tr>
      <w:tr w14:paraId="365B3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0CE74402">
            <w:pPr>
              <w:pStyle w:val="49"/>
              <w:rPr>
                <w:rFonts w:hint="eastAsia" w:eastAsia="宋体" w:cs="Times New Roman"/>
                <w:color w:val="auto"/>
                <w:lang w:eastAsia="zh-CN"/>
              </w:rPr>
            </w:pPr>
          </w:p>
        </w:tc>
        <w:tc>
          <w:tcPr>
            <w:tcW w:w="1419" w:type="dxa"/>
            <w:tcBorders>
              <w:tl2br w:val="nil"/>
              <w:tr2bl w:val="nil"/>
            </w:tcBorders>
            <w:vAlign w:val="center"/>
          </w:tcPr>
          <w:p w14:paraId="1F28B9E6">
            <w:pPr>
              <w:pStyle w:val="49"/>
              <w:rPr>
                <w:rFonts w:cs="Times New Roman"/>
                <w:color w:val="auto"/>
                <w:szCs w:val="21"/>
              </w:rPr>
            </w:pPr>
          </w:p>
        </w:tc>
        <w:tc>
          <w:tcPr>
            <w:tcW w:w="1419" w:type="dxa"/>
            <w:tcBorders>
              <w:tl2br w:val="nil"/>
              <w:tr2bl w:val="nil"/>
            </w:tcBorders>
            <w:vAlign w:val="center"/>
          </w:tcPr>
          <w:p w14:paraId="787076BB">
            <w:pPr>
              <w:pStyle w:val="49"/>
              <w:rPr>
                <w:rFonts w:cs="Times New Roman"/>
                <w:color w:val="auto"/>
              </w:rPr>
            </w:pPr>
          </w:p>
        </w:tc>
        <w:tc>
          <w:tcPr>
            <w:tcW w:w="1347" w:type="dxa"/>
            <w:tcBorders>
              <w:tl2br w:val="nil"/>
              <w:tr2bl w:val="nil"/>
            </w:tcBorders>
            <w:vAlign w:val="center"/>
          </w:tcPr>
          <w:p w14:paraId="0D87DD65">
            <w:pPr>
              <w:pStyle w:val="49"/>
              <w:rPr>
                <w:rFonts w:hint="default" w:eastAsia="宋体" w:cs="Times New Roman"/>
                <w:color w:val="auto"/>
                <w:lang w:val="en-US" w:eastAsia="zh-CN"/>
              </w:rPr>
            </w:pPr>
          </w:p>
        </w:tc>
        <w:tc>
          <w:tcPr>
            <w:tcW w:w="1613" w:type="dxa"/>
            <w:gridSpan w:val="2"/>
            <w:tcBorders>
              <w:tl2br w:val="nil"/>
              <w:tr2bl w:val="nil"/>
            </w:tcBorders>
            <w:vAlign w:val="center"/>
          </w:tcPr>
          <w:p w14:paraId="3045301A">
            <w:pPr>
              <w:pStyle w:val="49"/>
              <w:rPr>
                <w:rFonts w:cs="Times New Roman"/>
                <w:color w:val="auto"/>
              </w:rPr>
            </w:pPr>
          </w:p>
        </w:tc>
        <w:tc>
          <w:tcPr>
            <w:tcW w:w="1297" w:type="dxa"/>
            <w:tcBorders>
              <w:tl2br w:val="nil"/>
              <w:tr2bl w:val="nil"/>
            </w:tcBorders>
            <w:vAlign w:val="center"/>
          </w:tcPr>
          <w:p w14:paraId="69532910">
            <w:pPr>
              <w:pStyle w:val="49"/>
              <w:rPr>
                <w:rFonts w:cs="Times New Roman"/>
                <w:color w:val="auto"/>
              </w:rPr>
            </w:pPr>
          </w:p>
        </w:tc>
      </w:tr>
      <w:tr w14:paraId="352B2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65B03D43">
            <w:pPr>
              <w:pStyle w:val="49"/>
              <w:spacing w:line="240" w:lineRule="atLeast"/>
              <w:rPr>
                <w:rFonts w:hint="eastAsia" w:eastAsia="宋体" w:cs="Times New Roman"/>
                <w:color w:val="auto"/>
                <w:lang w:eastAsia="zh-CN"/>
              </w:rPr>
            </w:pPr>
          </w:p>
        </w:tc>
      </w:tr>
    </w:tbl>
    <w:p w14:paraId="28C584C7">
      <w:pPr>
        <w:pStyle w:val="46"/>
        <w:rPr>
          <w:rFonts w:cs="Times New Roman"/>
          <w:color w:val="auto"/>
        </w:rPr>
      </w:pPr>
    </w:p>
    <w:p w14:paraId="3C83981D">
      <w:pPr>
        <w:pStyle w:val="46"/>
        <w:rPr>
          <w:rFonts w:cs="Times New Roman"/>
          <w:color w:val="auto"/>
        </w:rPr>
      </w:pPr>
      <w:r>
        <w:rPr>
          <w:rFonts w:cs="Times New Roman"/>
          <w:color w:val="auto"/>
        </w:rPr>
        <w:t>表4.3-</w:t>
      </w:r>
      <w:r>
        <w:rPr>
          <w:rFonts w:hint="eastAsia" w:cs="Times New Roman"/>
          <w:color w:val="auto"/>
        </w:rPr>
        <w:t>4（3）</w:t>
      </w:r>
      <w:r>
        <w:rPr>
          <w:rFonts w:cs="Times New Roman"/>
          <w:color w:val="auto"/>
        </w:rPr>
        <w:t xml:space="preserve">    群落样方编号3</w:t>
      </w:r>
      <w:r>
        <w:rPr>
          <w:rFonts w:hint="eastAsia" w:cs="Times New Roman"/>
          <w:color w:val="auto"/>
        </w:rPr>
        <w:t>#</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378"/>
        <w:gridCol w:w="1378"/>
        <w:gridCol w:w="1308"/>
        <w:gridCol w:w="356"/>
        <w:gridCol w:w="1210"/>
        <w:gridCol w:w="1260"/>
      </w:tblGrid>
      <w:tr w14:paraId="129C6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1F6F77DD">
            <w:pPr>
              <w:pStyle w:val="49"/>
              <w:rPr>
                <w:rFonts w:cs="Times New Roman"/>
                <w:color w:val="auto"/>
              </w:rPr>
            </w:pPr>
            <w:r>
              <w:rPr>
                <w:rFonts w:cs="Times New Roman"/>
                <w:color w:val="auto"/>
              </w:rPr>
              <w:t>调查日期</w:t>
            </w:r>
          </w:p>
        </w:tc>
        <w:tc>
          <w:tcPr>
            <w:tcW w:w="1419" w:type="dxa"/>
            <w:tcBorders>
              <w:tl2br w:val="nil"/>
              <w:tr2bl w:val="nil"/>
            </w:tcBorders>
            <w:vAlign w:val="center"/>
          </w:tcPr>
          <w:p w14:paraId="12561F45">
            <w:pPr>
              <w:pStyle w:val="49"/>
              <w:rPr>
                <w:rFonts w:cs="Times New Roman"/>
                <w:color w:val="auto"/>
              </w:rPr>
            </w:pPr>
            <w:r>
              <w:rPr>
                <w:rFonts w:cs="Times New Roman"/>
                <w:color w:val="auto"/>
              </w:rPr>
              <w:t>2025.7.1</w:t>
            </w:r>
            <w:r>
              <w:rPr>
                <w:rFonts w:hint="eastAsia" w:cs="Times New Roman"/>
                <w:color w:val="auto"/>
              </w:rPr>
              <w:t>6</w:t>
            </w:r>
          </w:p>
        </w:tc>
        <w:tc>
          <w:tcPr>
            <w:tcW w:w="1419" w:type="dxa"/>
            <w:tcBorders>
              <w:tl2br w:val="nil"/>
              <w:tr2bl w:val="nil"/>
            </w:tcBorders>
            <w:vAlign w:val="center"/>
          </w:tcPr>
          <w:p w14:paraId="0CFA6692">
            <w:pPr>
              <w:pStyle w:val="49"/>
              <w:rPr>
                <w:rFonts w:cs="Times New Roman"/>
                <w:color w:val="auto"/>
              </w:rPr>
            </w:pPr>
            <w:r>
              <w:rPr>
                <w:rFonts w:cs="Times New Roman"/>
                <w:color w:val="auto"/>
              </w:rPr>
              <w:t>调查地点</w:t>
            </w:r>
          </w:p>
        </w:tc>
        <w:tc>
          <w:tcPr>
            <w:tcW w:w="1715" w:type="dxa"/>
            <w:gridSpan w:val="2"/>
            <w:tcBorders>
              <w:tl2br w:val="nil"/>
              <w:tr2bl w:val="nil"/>
            </w:tcBorders>
            <w:vAlign w:val="center"/>
          </w:tcPr>
          <w:p w14:paraId="7D3DB3F8">
            <w:pPr>
              <w:pStyle w:val="49"/>
              <w:rPr>
                <w:rFonts w:cs="Times New Roman"/>
                <w:color w:val="auto"/>
              </w:rPr>
            </w:pPr>
            <w:r>
              <w:rPr>
                <w:rFonts w:hint="eastAsia" w:cs="Times New Roman"/>
                <w:color w:val="auto"/>
              </w:rPr>
              <w:t>露天采矿区</w:t>
            </w:r>
            <w:r>
              <w:rPr>
                <w:rFonts w:hint="eastAsia" w:cs="Times New Roman"/>
                <w:color w:val="auto"/>
                <w:lang w:val="en-US" w:eastAsia="zh-CN"/>
              </w:rPr>
              <w:t>南</w:t>
            </w:r>
            <w:r>
              <w:rPr>
                <w:rFonts w:hint="eastAsia" w:cs="Times New Roman"/>
                <w:color w:val="auto"/>
              </w:rPr>
              <w:t>部</w:t>
            </w:r>
          </w:p>
        </w:tc>
        <w:tc>
          <w:tcPr>
            <w:tcW w:w="1245" w:type="dxa"/>
            <w:tcBorders>
              <w:tl2br w:val="nil"/>
              <w:tr2bl w:val="nil"/>
            </w:tcBorders>
            <w:vAlign w:val="center"/>
          </w:tcPr>
          <w:p w14:paraId="432E357E">
            <w:pPr>
              <w:pStyle w:val="49"/>
              <w:rPr>
                <w:rFonts w:cs="Times New Roman"/>
                <w:color w:val="auto"/>
              </w:rPr>
            </w:pPr>
            <w:r>
              <w:rPr>
                <w:rFonts w:cs="Times New Roman"/>
                <w:color w:val="auto"/>
              </w:rPr>
              <w:t>样方面积</w:t>
            </w:r>
          </w:p>
        </w:tc>
        <w:tc>
          <w:tcPr>
            <w:tcW w:w="1297" w:type="dxa"/>
            <w:tcBorders>
              <w:tl2br w:val="nil"/>
              <w:tr2bl w:val="nil"/>
            </w:tcBorders>
            <w:vAlign w:val="center"/>
          </w:tcPr>
          <w:p w14:paraId="5EC6FB1D">
            <w:pPr>
              <w:pStyle w:val="49"/>
              <w:rPr>
                <w:rFonts w:cs="Times New Roman"/>
                <w:color w:val="auto"/>
              </w:rPr>
            </w:pPr>
            <w:r>
              <w:rPr>
                <w:rFonts w:hint="eastAsia" w:cs="Times New Roman"/>
                <w:color w:val="auto"/>
              </w:rPr>
              <w:t>1</w:t>
            </w:r>
            <w:r>
              <w:rPr>
                <w:rFonts w:cs="Times New Roman"/>
                <w:color w:val="auto"/>
              </w:rPr>
              <w:t>m×</w:t>
            </w:r>
            <w:r>
              <w:rPr>
                <w:rFonts w:hint="eastAsia" w:cs="Times New Roman"/>
                <w:color w:val="auto"/>
              </w:rPr>
              <w:t>1</w:t>
            </w:r>
            <w:r>
              <w:rPr>
                <w:rFonts w:cs="Times New Roman"/>
                <w:color w:val="auto"/>
              </w:rPr>
              <w:t>m</w:t>
            </w:r>
          </w:p>
        </w:tc>
      </w:tr>
      <w:tr w14:paraId="5FF37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15338755">
            <w:pPr>
              <w:pStyle w:val="49"/>
              <w:rPr>
                <w:rFonts w:cs="Times New Roman"/>
                <w:color w:val="auto"/>
              </w:rPr>
            </w:pPr>
            <w:r>
              <w:rPr>
                <w:rFonts w:hint="eastAsia" w:cs="Times New Roman"/>
                <w:color w:val="auto"/>
              </w:rPr>
              <w:t>海拔</w:t>
            </w:r>
          </w:p>
        </w:tc>
        <w:tc>
          <w:tcPr>
            <w:tcW w:w="1419" w:type="dxa"/>
            <w:tcBorders>
              <w:tl2br w:val="nil"/>
              <w:tr2bl w:val="nil"/>
            </w:tcBorders>
            <w:vAlign w:val="center"/>
          </w:tcPr>
          <w:p w14:paraId="74DB8E9C">
            <w:pPr>
              <w:pStyle w:val="49"/>
              <w:rPr>
                <w:rFonts w:cs="Times New Roman"/>
                <w:color w:val="auto"/>
              </w:rPr>
            </w:pPr>
            <w:r>
              <w:rPr>
                <w:rFonts w:cs="Times New Roman"/>
                <w:color w:val="auto"/>
              </w:rPr>
              <w:t>1</w:t>
            </w:r>
            <w:r>
              <w:rPr>
                <w:rFonts w:hint="eastAsia" w:cs="Times New Roman"/>
                <w:color w:val="auto"/>
              </w:rPr>
              <w:t>0</w:t>
            </w:r>
            <w:r>
              <w:rPr>
                <w:rFonts w:hint="eastAsia" w:cs="Times New Roman"/>
                <w:color w:val="auto"/>
                <w:lang w:val="en-US" w:eastAsia="zh-CN"/>
              </w:rPr>
              <w:t>7</w:t>
            </w:r>
            <w:r>
              <w:rPr>
                <w:rFonts w:hint="eastAsia" w:cs="Times New Roman"/>
                <w:color w:val="auto"/>
              </w:rPr>
              <w:t>1</w:t>
            </w:r>
            <w:r>
              <w:rPr>
                <w:rFonts w:cs="Times New Roman"/>
                <w:color w:val="auto"/>
              </w:rPr>
              <w:t>m</w:t>
            </w:r>
          </w:p>
        </w:tc>
        <w:tc>
          <w:tcPr>
            <w:tcW w:w="1419" w:type="dxa"/>
            <w:tcBorders>
              <w:tl2br w:val="nil"/>
              <w:tr2bl w:val="nil"/>
            </w:tcBorders>
            <w:vAlign w:val="center"/>
          </w:tcPr>
          <w:p w14:paraId="25FAE27F">
            <w:pPr>
              <w:pStyle w:val="49"/>
              <w:rPr>
                <w:rFonts w:cs="Times New Roman"/>
                <w:color w:val="auto"/>
              </w:rPr>
            </w:pPr>
            <w:r>
              <w:rPr>
                <w:rFonts w:cs="Times New Roman"/>
                <w:color w:val="auto"/>
              </w:rPr>
              <w:t>坡度</w:t>
            </w:r>
          </w:p>
        </w:tc>
        <w:tc>
          <w:tcPr>
            <w:tcW w:w="1715" w:type="dxa"/>
            <w:gridSpan w:val="2"/>
            <w:tcBorders>
              <w:tl2br w:val="nil"/>
              <w:tr2bl w:val="nil"/>
            </w:tcBorders>
            <w:vAlign w:val="center"/>
          </w:tcPr>
          <w:p w14:paraId="24CFE44D">
            <w:pPr>
              <w:pStyle w:val="49"/>
              <w:rPr>
                <w:rFonts w:cs="Times New Roman"/>
                <w:color w:val="auto"/>
              </w:rPr>
            </w:pPr>
            <w:r>
              <w:rPr>
                <w:rFonts w:cs="Times New Roman"/>
                <w:color w:val="auto"/>
              </w:rPr>
              <w:t>1</w:t>
            </w:r>
            <w:r>
              <w:rPr>
                <w:rFonts w:hint="eastAsia" w:cs="Times New Roman"/>
                <w:color w:val="auto"/>
              </w:rPr>
              <w:t>4</w:t>
            </w:r>
          </w:p>
        </w:tc>
        <w:tc>
          <w:tcPr>
            <w:tcW w:w="1245" w:type="dxa"/>
            <w:tcBorders>
              <w:tl2br w:val="nil"/>
              <w:tr2bl w:val="nil"/>
            </w:tcBorders>
            <w:vAlign w:val="center"/>
          </w:tcPr>
          <w:p w14:paraId="5676205C">
            <w:pPr>
              <w:pStyle w:val="49"/>
              <w:rPr>
                <w:rFonts w:cs="Times New Roman"/>
                <w:color w:val="auto"/>
              </w:rPr>
            </w:pPr>
            <w:r>
              <w:rPr>
                <w:rFonts w:cs="Times New Roman"/>
                <w:color w:val="auto"/>
              </w:rPr>
              <w:t>坡向</w:t>
            </w:r>
          </w:p>
        </w:tc>
        <w:tc>
          <w:tcPr>
            <w:tcW w:w="1297" w:type="dxa"/>
            <w:tcBorders>
              <w:tl2br w:val="nil"/>
              <w:tr2bl w:val="nil"/>
            </w:tcBorders>
            <w:vAlign w:val="center"/>
          </w:tcPr>
          <w:p w14:paraId="0CC440B7">
            <w:pPr>
              <w:pStyle w:val="49"/>
              <w:rPr>
                <w:rFonts w:cs="Times New Roman"/>
                <w:color w:val="auto"/>
              </w:rPr>
            </w:pPr>
            <w:r>
              <w:rPr>
                <w:rFonts w:cs="Times New Roman"/>
                <w:color w:val="auto"/>
              </w:rPr>
              <w:t>E</w:t>
            </w:r>
          </w:p>
        </w:tc>
      </w:tr>
      <w:tr w14:paraId="5130F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tcBorders>
              <w:tl2br w:val="nil"/>
              <w:tr2bl w:val="nil"/>
            </w:tcBorders>
            <w:vAlign w:val="center"/>
          </w:tcPr>
          <w:p w14:paraId="1A38C333">
            <w:pPr>
              <w:pStyle w:val="49"/>
              <w:rPr>
                <w:rFonts w:cs="Times New Roman"/>
                <w:color w:val="auto"/>
              </w:rPr>
            </w:pPr>
            <w:r>
              <w:rPr>
                <w:rFonts w:cs="Times New Roman"/>
                <w:color w:val="auto"/>
              </w:rPr>
              <w:t>土壤类型</w:t>
            </w:r>
          </w:p>
        </w:tc>
        <w:tc>
          <w:tcPr>
            <w:tcW w:w="1419" w:type="dxa"/>
            <w:tcBorders>
              <w:tl2br w:val="nil"/>
              <w:tr2bl w:val="nil"/>
            </w:tcBorders>
            <w:vAlign w:val="center"/>
          </w:tcPr>
          <w:p w14:paraId="0EA53D05">
            <w:pPr>
              <w:pStyle w:val="49"/>
              <w:rPr>
                <w:rFonts w:cs="Times New Roman"/>
                <w:color w:val="auto"/>
              </w:rPr>
            </w:pPr>
            <w:r>
              <w:rPr>
                <w:rFonts w:hint="eastAsia" w:cs="Times New Roman"/>
                <w:color w:val="auto"/>
              </w:rPr>
              <w:t>棕钙土</w:t>
            </w:r>
          </w:p>
        </w:tc>
        <w:tc>
          <w:tcPr>
            <w:tcW w:w="1419" w:type="dxa"/>
            <w:tcBorders>
              <w:tl2br w:val="nil"/>
              <w:tr2bl w:val="nil"/>
            </w:tcBorders>
            <w:vAlign w:val="center"/>
          </w:tcPr>
          <w:p w14:paraId="742292D9">
            <w:pPr>
              <w:pStyle w:val="49"/>
              <w:rPr>
                <w:rFonts w:cs="Times New Roman"/>
                <w:color w:val="auto"/>
              </w:rPr>
            </w:pPr>
            <w:r>
              <w:rPr>
                <w:rFonts w:cs="Times New Roman"/>
                <w:color w:val="auto"/>
              </w:rPr>
              <w:t>地形/地貌</w:t>
            </w:r>
          </w:p>
        </w:tc>
        <w:tc>
          <w:tcPr>
            <w:tcW w:w="1715" w:type="dxa"/>
            <w:gridSpan w:val="2"/>
            <w:tcBorders>
              <w:tl2br w:val="nil"/>
              <w:tr2bl w:val="nil"/>
            </w:tcBorders>
            <w:vAlign w:val="center"/>
          </w:tcPr>
          <w:p w14:paraId="6D688B36">
            <w:pPr>
              <w:pStyle w:val="49"/>
              <w:rPr>
                <w:rFonts w:cs="Times New Roman"/>
                <w:color w:val="auto"/>
              </w:rPr>
            </w:pPr>
            <w:r>
              <w:rPr>
                <w:rFonts w:cs="Times New Roman"/>
                <w:color w:val="auto"/>
              </w:rPr>
              <w:t>低山丘陵地貌</w:t>
            </w:r>
          </w:p>
        </w:tc>
        <w:tc>
          <w:tcPr>
            <w:tcW w:w="1245" w:type="dxa"/>
            <w:tcBorders>
              <w:tl2br w:val="nil"/>
              <w:tr2bl w:val="nil"/>
            </w:tcBorders>
            <w:vAlign w:val="center"/>
          </w:tcPr>
          <w:p w14:paraId="5EB18489">
            <w:pPr>
              <w:pStyle w:val="49"/>
              <w:rPr>
                <w:rFonts w:cs="Times New Roman"/>
                <w:color w:val="auto"/>
              </w:rPr>
            </w:pPr>
            <w:r>
              <w:rPr>
                <w:rFonts w:cs="Times New Roman"/>
                <w:color w:val="auto"/>
              </w:rPr>
              <w:t>植被种类</w:t>
            </w:r>
          </w:p>
        </w:tc>
        <w:tc>
          <w:tcPr>
            <w:tcW w:w="1297" w:type="dxa"/>
            <w:tcBorders>
              <w:tl2br w:val="nil"/>
              <w:tr2bl w:val="nil"/>
            </w:tcBorders>
            <w:vAlign w:val="center"/>
          </w:tcPr>
          <w:p w14:paraId="5B366797">
            <w:pPr>
              <w:pStyle w:val="49"/>
              <w:rPr>
                <w:rFonts w:cs="Times New Roman"/>
                <w:color w:val="auto"/>
              </w:rPr>
            </w:pPr>
            <w:r>
              <w:rPr>
                <w:rFonts w:hint="eastAsia" w:cs="Times New Roman"/>
                <w:color w:val="auto"/>
              </w:rPr>
              <w:t>2</w:t>
            </w:r>
          </w:p>
        </w:tc>
      </w:tr>
      <w:tr w14:paraId="616E7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5E19361E">
            <w:pPr>
              <w:pStyle w:val="49"/>
              <w:rPr>
                <w:rFonts w:cs="Times New Roman"/>
                <w:color w:val="auto"/>
              </w:rPr>
            </w:pPr>
            <w:r>
              <w:rPr>
                <w:rFonts w:cs="Times New Roman"/>
                <w:color w:val="auto"/>
              </w:rPr>
              <w:t>植被总盖度</w:t>
            </w:r>
          </w:p>
        </w:tc>
        <w:tc>
          <w:tcPr>
            <w:tcW w:w="1419" w:type="dxa"/>
            <w:tcBorders>
              <w:tl2br w:val="nil"/>
              <w:tr2bl w:val="nil"/>
            </w:tcBorders>
            <w:vAlign w:val="center"/>
          </w:tcPr>
          <w:p w14:paraId="083DF851">
            <w:pPr>
              <w:pStyle w:val="49"/>
              <w:rPr>
                <w:rFonts w:cs="Times New Roman"/>
                <w:color w:val="auto"/>
              </w:rPr>
            </w:pPr>
          </w:p>
        </w:tc>
        <w:tc>
          <w:tcPr>
            <w:tcW w:w="5676" w:type="dxa"/>
            <w:gridSpan w:val="5"/>
            <w:tcBorders>
              <w:tl2br w:val="nil"/>
              <w:tr2bl w:val="nil"/>
            </w:tcBorders>
            <w:vAlign w:val="center"/>
          </w:tcPr>
          <w:p w14:paraId="4C6BDF9E">
            <w:pPr>
              <w:pStyle w:val="49"/>
              <w:rPr>
                <w:rFonts w:cs="Times New Roman"/>
                <w:color w:val="auto"/>
              </w:rPr>
            </w:pPr>
          </w:p>
        </w:tc>
      </w:tr>
      <w:tr w14:paraId="42827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6730498C">
            <w:pPr>
              <w:pStyle w:val="49"/>
              <w:rPr>
                <w:rFonts w:cs="Times New Roman"/>
                <w:color w:val="auto"/>
              </w:rPr>
            </w:pPr>
            <w:r>
              <w:rPr>
                <w:rFonts w:hint="eastAsia" w:cs="Times New Roman"/>
                <w:color w:val="auto"/>
              </w:rPr>
              <w:t>调查记录</w:t>
            </w:r>
          </w:p>
        </w:tc>
      </w:tr>
      <w:tr w14:paraId="65EA9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21C5AB04">
            <w:pPr>
              <w:pStyle w:val="49"/>
              <w:rPr>
                <w:rFonts w:cs="Times New Roman"/>
                <w:color w:val="auto"/>
              </w:rPr>
            </w:pPr>
            <w:r>
              <w:rPr>
                <w:rFonts w:cs="Times New Roman"/>
                <w:color w:val="auto"/>
              </w:rPr>
              <w:t>序号</w:t>
            </w:r>
          </w:p>
        </w:tc>
        <w:tc>
          <w:tcPr>
            <w:tcW w:w="1419" w:type="dxa"/>
            <w:tcBorders>
              <w:tl2br w:val="nil"/>
              <w:tr2bl w:val="nil"/>
            </w:tcBorders>
            <w:vAlign w:val="center"/>
          </w:tcPr>
          <w:p w14:paraId="373E73F2">
            <w:pPr>
              <w:pStyle w:val="49"/>
              <w:rPr>
                <w:rFonts w:cs="Times New Roman"/>
                <w:color w:val="auto"/>
              </w:rPr>
            </w:pPr>
            <w:r>
              <w:rPr>
                <w:rFonts w:cs="Times New Roman"/>
                <w:color w:val="auto"/>
              </w:rPr>
              <w:t>植物名称</w:t>
            </w:r>
          </w:p>
        </w:tc>
        <w:tc>
          <w:tcPr>
            <w:tcW w:w="1419" w:type="dxa"/>
            <w:tcBorders>
              <w:tl2br w:val="nil"/>
              <w:tr2bl w:val="nil"/>
            </w:tcBorders>
            <w:vAlign w:val="center"/>
          </w:tcPr>
          <w:p w14:paraId="71F2ED4B">
            <w:pPr>
              <w:pStyle w:val="49"/>
              <w:rPr>
                <w:rFonts w:cs="Times New Roman"/>
                <w:color w:val="auto"/>
              </w:rPr>
            </w:pPr>
            <w:r>
              <w:rPr>
                <w:rFonts w:hint="eastAsia" w:cs="Times New Roman"/>
                <w:color w:val="auto"/>
              </w:rPr>
              <w:t>平均</w:t>
            </w:r>
            <w:r>
              <w:rPr>
                <w:rFonts w:cs="Times New Roman"/>
                <w:color w:val="auto"/>
              </w:rPr>
              <w:t>高度（cm）</w:t>
            </w:r>
          </w:p>
        </w:tc>
        <w:tc>
          <w:tcPr>
            <w:tcW w:w="1346" w:type="dxa"/>
            <w:tcBorders>
              <w:tl2br w:val="nil"/>
              <w:tr2bl w:val="nil"/>
            </w:tcBorders>
            <w:vAlign w:val="center"/>
          </w:tcPr>
          <w:p w14:paraId="0F86430C">
            <w:pPr>
              <w:pStyle w:val="49"/>
              <w:rPr>
                <w:rFonts w:cs="Times New Roman"/>
                <w:color w:val="auto"/>
              </w:rPr>
            </w:pPr>
            <w:r>
              <w:rPr>
                <w:rFonts w:cs="Times New Roman"/>
                <w:color w:val="auto"/>
              </w:rPr>
              <w:t>盖度（%）</w:t>
            </w:r>
          </w:p>
        </w:tc>
        <w:tc>
          <w:tcPr>
            <w:tcW w:w="1614" w:type="dxa"/>
            <w:gridSpan w:val="2"/>
            <w:tcBorders>
              <w:tl2br w:val="nil"/>
              <w:tr2bl w:val="nil"/>
            </w:tcBorders>
            <w:vAlign w:val="center"/>
          </w:tcPr>
          <w:p w14:paraId="2CC6CCF2">
            <w:pPr>
              <w:pStyle w:val="49"/>
              <w:rPr>
                <w:rFonts w:cs="Times New Roman"/>
                <w:color w:val="auto"/>
              </w:rPr>
            </w:pPr>
            <w:r>
              <w:rPr>
                <w:rFonts w:hint="eastAsia" w:cs="Times New Roman"/>
                <w:color w:val="auto"/>
              </w:rPr>
              <w:t>物候</w:t>
            </w:r>
          </w:p>
        </w:tc>
        <w:tc>
          <w:tcPr>
            <w:tcW w:w="1297" w:type="dxa"/>
            <w:tcBorders>
              <w:tl2br w:val="nil"/>
              <w:tr2bl w:val="nil"/>
            </w:tcBorders>
            <w:vAlign w:val="center"/>
          </w:tcPr>
          <w:p w14:paraId="61B1327C">
            <w:pPr>
              <w:pStyle w:val="49"/>
              <w:rPr>
                <w:rFonts w:cs="Times New Roman"/>
                <w:color w:val="auto"/>
              </w:rPr>
            </w:pPr>
            <w:r>
              <w:rPr>
                <w:rFonts w:hint="eastAsia" w:cs="Times New Roman"/>
                <w:color w:val="auto"/>
              </w:rPr>
              <w:t>生活力</w:t>
            </w:r>
          </w:p>
        </w:tc>
      </w:tr>
      <w:tr w14:paraId="25C1B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74EF4303">
            <w:pPr>
              <w:pStyle w:val="49"/>
              <w:rPr>
                <w:rFonts w:cs="Times New Roman"/>
                <w:color w:val="auto"/>
              </w:rPr>
            </w:pPr>
            <w:r>
              <w:rPr>
                <w:rFonts w:cs="Times New Roman"/>
                <w:color w:val="auto"/>
              </w:rPr>
              <w:t>1</w:t>
            </w:r>
          </w:p>
        </w:tc>
        <w:tc>
          <w:tcPr>
            <w:tcW w:w="1419" w:type="dxa"/>
            <w:tcBorders>
              <w:tl2br w:val="nil"/>
              <w:tr2bl w:val="nil"/>
            </w:tcBorders>
            <w:vAlign w:val="center"/>
          </w:tcPr>
          <w:p w14:paraId="19EAC0B4">
            <w:pPr>
              <w:pStyle w:val="49"/>
              <w:rPr>
                <w:rFonts w:cs="Times New Roman"/>
                <w:color w:val="auto"/>
              </w:rPr>
            </w:pPr>
          </w:p>
        </w:tc>
        <w:tc>
          <w:tcPr>
            <w:tcW w:w="1419" w:type="dxa"/>
            <w:tcBorders>
              <w:tl2br w:val="nil"/>
              <w:tr2bl w:val="nil"/>
            </w:tcBorders>
            <w:vAlign w:val="center"/>
          </w:tcPr>
          <w:p w14:paraId="5DEF818C">
            <w:pPr>
              <w:pStyle w:val="49"/>
              <w:rPr>
                <w:rFonts w:cs="Times New Roman"/>
                <w:color w:val="auto"/>
              </w:rPr>
            </w:pPr>
          </w:p>
        </w:tc>
        <w:tc>
          <w:tcPr>
            <w:tcW w:w="1346" w:type="dxa"/>
            <w:tcBorders>
              <w:tl2br w:val="nil"/>
              <w:tr2bl w:val="nil"/>
            </w:tcBorders>
            <w:vAlign w:val="center"/>
          </w:tcPr>
          <w:p w14:paraId="4849AEA0">
            <w:pPr>
              <w:pStyle w:val="49"/>
              <w:rPr>
                <w:rFonts w:cs="Times New Roman"/>
                <w:color w:val="auto"/>
              </w:rPr>
            </w:pPr>
          </w:p>
        </w:tc>
        <w:tc>
          <w:tcPr>
            <w:tcW w:w="1614" w:type="dxa"/>
            <w:gridSpan w:val="2"/>
            <w:tcBorders>
              <w:tl2br w:val="nil"/>
              <w:tr2bl w:val="nil"/>
            </w:tcBorders>
            <w:vAlign w:val="center"/>
          </w:tcPr>
          <w:p w14:paraId="4DBD1700">
            <w:pPr>
              <w:pStyle w:val="49"/>
              <w:rPr>
                <w:rFonts w:cs="Times New Roman"/>
                <w:color w:val="auto"/>
              </w:rPr>
            </w:pPr>
          </w:p>
        </w:tc>
        <w:tc>
          <w:tcPr>
            <w:tcW w:w="1297" w:type="dxa"/>
            <w:tcBorders>
              <w:tl2br w:val="nil"/>
              <w:tr2bl w:val="nil"/>
            </w:tcBorders>
            <w:vAlign w:val="center"/>
          </w:tcPr>
          <w:p w14:paraId="6A2843E6">
            <w:pPr>
              <w:pStyle w:val="49"/>
              <w:rPr>
                <w:rFonts w:cs="Times New Roman"/>
                <w:color w:val="auto"/>
              </w:rPr>
            </w:pPr>
          </w:p>
        </w:tc>
      </w:tr>
      <w:tr w14:paraId="2698D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131AE8B5">
            <w:pPr>
              <w:pStyle w:val="49"/>
              <w:rPr>
                <w:rFonts w:cs="Times New Roman"/>
                <w:color w:val="auto"/>
              </w:rPr>
            </w:pPr>
            <w:r>
              <w:rPr>
                <w:rFonts w:hint="eastAsia" w:cs="Times New Roman"/>
                <w:color w:val="auto"/>
              </w:rPr>
              <w:t>2</w:t>
            </w:r>
          </w:p>
        </w:tc>
        <w:tc>
          <w:tcPr>
            <w:tcW w:w="1419" w:type="dxa"/>
            <w:tcBorders>
              <w:tl2br w:val="nil"/>
              <w:tr2bl w:val="nil"/>
            </w:tcBorders>
            <w:vAlign w:val="center"/>
          </w:tcPr>
          <w:p w14:paraId="0A5E348F">
            <w:pPr>
              <w:pStyle w:val="49"/>
              <w:rPr>
                <w:rFonts w:cs="Times New Roman"/>
                <w:color w:val="auto"/>
                <w:szCs w:val="21"/>
              </w:rPr>
            </w:pPr>
          </w:p>
        </w:tc>
        <w:tc>
          <w:tcPr>
            <w:tcW w:w="1419" w:type="dxa"/>
            <w:tcBorders>
              <w:tl2br w:val="nil"/>
              <w:tr2bl w:val="nil"/>
            </w:tcBorders>
            <w:vAlign w:val="center"/>
          </w:tcPr>
          <w:p w14:paraId="5B130C64">
            <w:pPr>
              <w:pStyle w:val="49"/>
              <w:rPr>
                <w:rFonts w:cs="Times New Roman"/>
                <w:color w:val="auto"/>
              </w:rPr>
            </w:pPr>
          </w:p>
        </w:tc>
        <w:tc>
          <w:tcPr>
            <w:tcW w:w="1346" w:type="dxa"/>
            <w:tcBorders>
              <w:tl2br w:val="nil"/>
              <w:tr2bl w:val="nil"/>
            </w:tcBorders>
            <w:vAlign w:val="center"/>
          </w:tcPr>
          <w:p w14:paraId="04CF4C3F">
            <w:pPr>
              <w:pStyle w:val="49"/>
              <w:rPr>
                <w:rFonts w:cs="Times New Roman"/>
                <w:color w:val="auto"/>
              </w:rPr>
            </w:pPr>
          </w:p>
        </w:tc>
        <w:tc>
          <w:tcPr>
            <w:tcW w:w="1614" w:type="dxa"/>
            <w:gridSpan w:val="2"/>
            <w:tcBorders>
              <w:tl2br w:val="nil"/>
              <w:tr2bl w:val="nil"/>
            </w:tcBorders>
            <w:vAlign w:val="center"/>
          </w:tcPr>
          <w:p w14:paraId="1FACC04A">
            <w:pPr>
              <w:pStyle w:val="49"/>
              <w:rPr>
                <w:rFonts w:cs="Times New Roman"/>
                <w:color w:val="auto"/>
              </w:rPr>
            </w:pPr>
          </w:p>
        </w:tc>
        <w:tc>
          <w:tcPr>
            <w:tcW w:w="1297" w:type="dxa"/>
            <w:tcBorders>
              <w:tl2br w:val="nil"/>
              <w:tr2bl w:val="nil"/>
            </w:tcBorders>
            <w:vAlign w:val="center"/>
          </w:tcPr>
          <w:p w14:paraId="4159A196">
            <w:pPr>
              <w:pStyle w:val="49"/>
              <w:rPr>
                <w:rFonts w:cs="Times New Roman"/>
                <w:color w:val="auto"/>
              </w:rPr>
            </w:pPr>
          </w:p>
        </w:tc>
      </w:tr>
      <w:tr w14:paraId="6941E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50305537">
            <w:pPr>
              <w:pStyle w:val="49"/>
              <w:spacing w:line="240" w:lineRule="atLeast"/>
              <w:rPr>
                <w:rFonts w:hint="eastAsia" w:eastAsia="宋体" w:cs="Times New Roman"/>
                <w:color w:val="auto"/>
                <w:lang w:eastAsia="zh-CN"/>
              </w:rPr>
            </w:pPr>
          </w:p>
        </w:tc>
      </w:tr>
    </w:tbl>
    <w:p w14:paraId="215E1433">
      <w:pPr>
        <w:pStyle w:val="47"/>
        <w:ind w:firstLine="480"/>
        <w:rPr>
          <w:color w:val="auto"/>
        </w:rPr>
      </w:pPr>
    </w:p>
    <w:p w14:paraId="3139A12D">
      <w:pPr>
        <w:pStyle w:val="67"/>
        <w:ind w:firstLine="480"/>
        <w:rPr>
          <w:color w:val="auto"/>
          <w:lang w:eastAsia="zh-CN"/>
        </w:rPr>
      </w:pPr>
    </w:p>
    <w:p w14:paraId="0AE8FB1D">
      <w:pPr>
        <w:pStyle w:val="67"/>
        <w:ind w:firstLine="480"/>
        <w:rPr>
          <w:color w:val="auto"/>
          <w:lang w:eastAsia="zh-CN"/>
        </w:rPr>
      </w:pPr>
    </w:p>
    <w:p w14:paraId="26F6511E">
      <w:pPr>
        <w:pStyle w:val="67"/>
        <w:ind w:firstLine="480"/>
        <w:rPr>
          <w:color w:val="auto"/>
          <w:lang w:eastAsia="zh-CN"/>
        </w:rPr>
      </w:pPr>
    </w:p>
    <w:p w14:paraId="5292AD9C">
      <w:pPr>
        <w:pStyle w:val="46"/>
        <w:rPr>
          <w:rFonts w:cs="Times New Roman"/>
          <w:color w:val="auto"/>
        </w:rPr>
      </w:pPr>
      <w:r>
        <w:rPr>
          <w:rFonts w:cs="Times New Roman"/>
          <w:color w:val="auto"/>
        </w:rPr>
        <w:t>表4.3-</w:t>
      </w:r>
      <w:r>
        <w:rPr>
          <w:rFonts w:hint="eastAsia" w:cs="Times New Roman"/>
          <w:color w:val="auto"/>
        </w:rPr>
        <w:t>4（4）</w:t>
      </w:r>
      <w:r>
        <w:rPr>
          <w:rFonts w:cs="Times New Roman"/>
          <w:color w:val="auto"/>
        </w:rPr>
        <w:t xml:space="preserve">    群落样方编号</w:t>
      </w:r>
      <w:r>
        <w:rPr>
          <w:rFonts w:hint="eastAsia" w:cs="Times New Roman"/>
          <w:color w:val="auto"/>
        </w:rPr>
        <w:t>4#</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378"/>
        <w:gridCol w:w="1378"/>
        <w:gridCol w:w="1308"/>
        <w:gridCol w:w="356"/>
        <w:gridCol w:w="1210"/>
        <w:gridCol w:w="1260"/>
      </w:tblGrid>
      <w:tr w14:paraId="24C83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601B1EF9">
            <w:pPr>
              <w:pStyle w:val="49"/>
              <w:rPr>
                <w:rFonts w:cs="Times New Roman"/>
                <w:color w:val="auto"/>
              </w:rPr>
            </w:pPr>
            <w:r>
              <w:rPr>
                <w:rFonts w:cs="Times New Roman"/>
                <w:color w:val="auto"/>
              </w:rPr>
              <w:t>调查日期</w:t>
            </w:r>
          </w:p>
        </w:tc>
        <w:tc>
          <w:tcPr>
            <w:tcW w:w="1419" w:type="dxa"/>
            <w:tcBorders>
              <w:tl2br w:val="nil"/>
              <w:tr2bl w:val="nil"/>
            </w:tcBorders>
            <w:vAlign w:val="center"/>
          </w:tcPr>
          <w:p w14:paraId="0B80267A">
            <w:pPr>
              <w:pStyle w:val="49"/>
              <w:rPr>
                <w:rFonts w:cs="Times New Roman"/>
                <w:color w:val="auto"/>
              </w:rPr>
            </w:pPr>
            <w:r>
              <w:rPr>
                <w:rFonts w:cs="Times New Roman"/>
                <w:color w:val="auto"/>
              </w:rPr>
              <w:t>2025.7.1</w:t>
            </w:r>
            <w:r>
              <w:rPr>
                <w:rFonts w:hint="eastAsia" w:cs="Times New Roman"/>
                <w:color w:val="auto"/>
              </w:rPr>
              <w:t>6</w:t>
            </w:r>
          </w:p>
        </w:tc>
        <w:tc>
          <w:tcPr>
            <w:tcW w:w="1419" w:type="dxa"/>
            <w:tcBorders>
              <w:tl2br w:val="nil"/>
              <w:tr2bl w:val="nil"/>
            </w:tcBorders>
            <w:vAlign w:val="center"/>
          </w:tcPr>
          <w:p w14:paraId="4E50DF00">
            <w:pPr>
              <w:pStyle w:val="49"/>
              <w:rPr>
                <w:rFonts w:cs="Times New Roman"/>
                <w:color w:val="auto"/>
              </w:rPr>
            </w:pPr>
            <w:r>
              <w:rPr>
                <w:rFonts w:cs="Times New Roman"/>
                <w:color w:val="auto"/>
              </w:rPr>
              <w:t>调查地点</w:t>
            </w:r>
          </w:p>
        </w:tc>
        <w:tc>
          <w:tcPr>
            <w:tcW w:w="1715" w:type="dxa"/>
            <w:gridSpan w:val="2"/>
            <w:tcBorders>
              <w:tl2br w:val="nil"/>
              <w:tr2bl w:val="nil"/>
            </w:tcBorders>
            <w:vAlign w:val="center"/>
          </w:tcPr>
          <w:p w14:paraId="0F87E42F">
            <w:pPr>
              <w:pStyle w:val="49"/>
              <w:rPr>
                <w:rFonts w:hint="eastAsia" w:eastAsia="宋体" w:cs="Times New Roman"/>
                <w:color w:val="auto"/>
                <w:lang w:eastAsia="zh-CN"/>
              </w:rPr>
            </w:pPr>
            <w:r>
              <w:rPr>
                <w:rFonts w:hint="eastAsia" w:cs="Times New Roman"/>
                <w:color w:val="auto"/>
                <w:lang w:val="en-US" w:eastAsia="zh-CN"/>
              </w:rPr>
              <w:t>排土场</w:t>
            </w:r>
          </w:p>
        </w:tc>
        <w:tc>
          <w:tcPr>
            <w:tcW w:w="1245" w:type="dxa"/>
            <w:tcBorders>
              <w:tl2br w:val="nil"/>
              <w:tr2bl w:val="nil"/>
            </w:tcBorders>
            <w:vAlign w:val="center"/>
          </w:tcPr>
          <w:p w14:paraId="6B49A91A">
            <w:pPr>
              <w:pStyle w:val="49"/>
              <w:rPr>
                <w:rFonts w:cs="Times New Roman"/>
                <w:color w:val="auto"/>
              </w:rPr>
            </w:pPr>
            <w:r>
              <w:rPr>
                <w:rFonts w:cs="Times New Roman"/>
                <w:color w:val="auto"/>
              </w:rPr>
              <w:t>样方面积</w:t>
            </w:r>
          </w:p>
        </w:tc>
        <w:tc>
          <w:tcPr>
            <w:tcW w:w="1297" w:type="dxa"/>
            <w:tcBorders>
              <w:tl2br w:val="nil"/>
              <w:tr2bl w:val="nil"/>
            </w:tcBorders>
            <w:vAlign w:val="center"/>
          </w:tcPr>
          <w:p w14:paraId="03E935F9">
            <w:pPr>
              <w:pStyle w:val="49"/>
              <w:rPr>
                <w:rFonts w:cs="Times New Roman"/>
                <w:color w:val="auto"/>
              </w:rPr>
            </w:pPr>
            <w:r>
              <w:rPr>
                <w:rFonts w:hint="eastAsia" w:cs="Times New Roman"/>
                <w:color w:val="auto"/>
              </w:rPr>
              <w:t>1</w:t>
            </w:r>
            <w:r>
              <w:rPr>
                <w:rFonts w:cs="Times New Roman"/>
                <w:color w:val="auto"/>
              </w:rPr>
              <w:t>m×</w:t>
            </w:r>
            <w:r>
              <w:rPr>
                <w:rFonts w:hint="eastAsia" w:cs="Times New Roman"/>
                <w:color w:val="auto"/>
              </w:rPr>
              <w:t>1</w:t>
            </w:r>
            <w:r>
              <w:rPr>
                <w:rFonts w:cs="Times New Roman"/>
                <w:color w:val="auto"/>
              </w:rPr>
              <w:t>m</w:t>
            </w:r>
          </w:p>
        </w:tc>
      </w:tr>
      <w:tr w14:paraId="4F5CB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300F6D42">
            <w:pPr>
              <w:pStyle w:val="49"/>
              <w:rPr>
                <w:rFonts w:cs="Times New Roman"/>
                <w:color w:val="auto"/>
              </w:rPr>
            </w:pPr>
            <w:r>
              <w:rPr>
                <w:rFonts w:hint="eastAsia" w:cs="Times New Roman"/>
                <w:color w:val="auto"/>
              </w:rPr>
              <w:t>海拔</w:t>
            </w:r>
          </w:p>
        </w:tc>
        <w:tc>
          <w:tcPr>
            <w:tcW w:w="1419" w:type="dxa"/>
            <w:tcBorders>
              <w:tl2br w:val="nil"/>
              <w:tr2bl w:val="nil"/>
            </w:tcBorders>
            <w:vAlign w:val="center"/>
          </w:tcPr>
          <w:p w14:paraId="5ADF52C5">
            <w:pPr>
              <w:pStyle w:val="49"/>
              <w:rPr>
                <w:rFonts w:cs="Times New Roman"/>
                <w:color w:val="auto"/>
              </w:rPr>
            </w:pPr>
            <w:r>
              <w:rPr>
                <w:rFonts w:cs="Times New Roman"/>
                <w:color w:val="auto"/>
              </w:rPr>
              <w:t>1</w:t>
            </w:r>
            <w:r>
              <w:rPr>
                <w:rFonts w:hint="eastAsia" w:cs="Times New Roman"/>
                <w:color w:val="auto"/>
              </w:rPr>
              <w:t>0</w:t>
            </w:r>
            <w:r>
              <w:rPr>
                <w:rFonts w:hint="eastAsia" w:cs="Times New Roman"/>
                <w:color w:val="auto"/>
                <w:lang w:val="en-US" w:eastAsia="zh-CN"/>
              </w:rPr>
              <w:t>65</w:t>
            </w:r>
            <w:r>
              <w:rPr>
                <w:rFonts w:cs="Times New Roman"/>
                <w:color w:val="auto"/>
              </w:rPr>
              <w:t>m</w:t>
            </w:r>
          </w:p>
        </w:tc>
        <w:tc>
          <w:tcPr>
            <w:tcW w:w="1419" w:type="dxa"/>
            <w:tcBorders>
              <w:tl2br w:val="nil"/>
              <w:tr2bl w:val="nil"/>
            </w:tcBorders>
            <w:vAlign w:val="center"/>
          </w:tcPr>
          <w:p w14:paraId="44772895">
            <w:pPr>
              <w:pStyle w:val="49"/>
              <w:rPr>
                <w:rFonts w:cs="Times New Roman"/>
                <w:color w:val="auto"/>
              </w:rPr>
            </w:pPr>
            <w:r>
              <w:rPr>
                <w:rFonts w:cs="Times New Roman"/>
                <w:color w:val="auto"/>
              </w:rPr>
              <w:t>坡度</w:t>
            </w:r>
          </w:p>
        </w:tc>
        <w:tc>
          <w:tcPr>
            <w:tcW w:w="1715" w:type="dxa"/>
            <w:gridSpan w:val="2"/>
            <w:tcBorders>
              <w:tl2br w:val="nil"/>
              <w:tr2bl w:val="nil"/>
            </w:tcBorders>
            <w:vAlign w:val="center"/>
          </w:tcPr>
          <w:p w14:paraId="2A5CADE1">
            <w:pPr>
              <w:pStyle w:val="49"/>
              <w:rPr>
                <w:rFonts w:cs="Times New Roman"/>
                <w:color w:val="auto"/>
              </w:rPr>
            </w:pPr>
            <w:r>
              <w:rPr>
                <w:rFonts w:cs="Times New Roman"/>
                <w:color w:val="auto"/>
              </w:rPr>
              <w:t>1</w:t>
            </w:r>
            <w:r>
              <w:rPr>
                <w:rFonts w:hint="eastAsia" w:cs="Times New Roman"/>
                <w:color w:val="auto"/>
              </w:rPr>
              <w:t>3</w:t>
            </w:r>
          </w:p>
        </w:tc>
        <w:tc>
          <w:tcPr>
            <w:tcW w:w="1245" w:type="dxa"/>
            <w:tcBorders>
              <w:tl2br w:val="nil"/>
              <w:tr2bl w:val="nil"/>
            </w:tcBorders>
            <w:vAlign w:val="center"/>
          </w:tcPr>
          <w:p w14:paraId="40874ABC">
            <w:pPr>
              <w:pStyle w:val="49"/>
              <w:rPr>
                <w:rFonts w:cs="Times New Roman"/>
                <w:color w:val="auto"/>
              </w:rPr>
            </w:pPr>
            <w:r>
              <w:rPr>
                <w:rFonts w:cs="Times New Roman"/>
                <w:color w:val="auto"/>
              </w:rPr>
              <w:t>坡向</w:t>
            </w:r>
          </w:p>
        </w:tc>
        <w:tc>
          <w:tcPr>
            <w:tcW w:w="1297" w:type="dxa"/>
            <w:tcBorders>
              <w:tl2br w:val="nil"/>
              <w:tr2bl w:val="nil"/>
            </w:tcBorders>
            <w:vAlign w:val="center"/>
          </w:tcPr>
          <w:p w14:paraId="214AD867">
            <w:pPr>
              <w:pStyle w:val="49"/>
              <w:rPr>
                <w:rFonts w:cs="Times New Roman"/>
                <w:color w:val="auto"/>
              </w:rPr>
            </w:pPr>
            <w:r>
              <w:rPr>
                <w:rFonts w:hint="eastAsia" w:cs="Times New Roman"/>
                <w:color w:val="auto"/>
              </w:rPr>
              <w:t>W</w:t>
            </w:r>
          </w:p>
        </w:tc>
      </w:tr>
      <w:tr w14:paraId="06FDA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tcBorders>
              <w:tl2br w:val="nil"/>
              <w:tr2bl w:val="nil"/>
            </w:tcBorders>
            <w:vAlign w:val="center"/>
          </w:tcPr>
          <w:p w14:paraId="3260CA51">
            <w:pPr>
              <w:pStyle w:val="49"/>
              <w:rPr>
                <w:rFonts w:cs="Times New Roman"/>
                <w:color w:val="auto"/>
              </w:rPr>
            </w:pPr>
            <w:r>
              <w:rPr>
                <w:rFonts w:cs="Times New Roman"/>
                <w:color w:val="auto"/>
              </w:rPr>
              <w:t>土壤类型</w:t>
            </w:r>
          </w:p>
        </w:tc>
        <w:tc>
          <w:tcPr>
            <w:tcW w:w="1419" w:type="dxa"/>
            <w:tcBorders>
              <w:tl2br w:val="nil"/>
              <w:tr2bl w:val="nil"/>
            </w:tcBorders>
            <w:vAlign w:val="center"/>
          </w:tcPr>
          <w:p w14:paraId="463E51B4">
            <w:pPr>
              <w:pStyle w:val="49"/>
              <w:rPr>
                <w:rFonts w:cs="Times New Roman"/>
                <w:color w:val="auto"/>
              </w:rPr>
            </w:pPr>
            <w:r>
              <w:rPr>
                <w:rFonts w:hint="eastAsia" w:cs="Times New Roman"/>
                <w:color w:val="auto"/>
              </w:rPr>
              <w:t>棕钙土</w:t>
            </w:r>
          </w:p>
        </w:tc>
        <w:tc>
          <w:tcPr>
            <w:tcW w:w="1419" w:type="dxa"/>
            <w:tcBorders>
              <w:tl2br w:val="nil"/>
              <w:tr2bl w:val="nil"/>
            </w:tcBorders>
            <w:vAlign w:val="center"/>
          </w:tcPr>
          <w:p w14:paraId="5FD13CC8">
            <w:pPr>
              <w:pStyle w:val="49"/>
              <w:rPr>
                <w:rFonts w:cs="Times New Roman"/>
                <w:color w:val="auto"/>
              </w:rPr>
            </w:pPr>
            <w:r>
              <w:rPr>
                <w:rFonts w:cs="Times New Roman"/>
                <w:color w:val="auto"/>
              </w:rPr>
              <w:t>地形/地貌</w:t>
            </w:r>
          </w:p>
        </w:tc>
        <w:tc>
          <w:tcPr>
            <w:tcW w:w="1715" w:type="dxa"/>
            <w:gridSpan w:val="2"/>
            <w:tcBorders>
              <w:tl2br w:val="nil"/>
              <w:tr2bl w:val="nil"/>
            </w:tcBorders>
            <w:vAlign w:val="center"/>
          </w:tcPr>
          <w:p w14:paraId="7915AF0D">
            <w:pPr>
              <w:pStyle w:val="49"/>
              <w:rPr>
                <w:rFonts w:cs="Times New Roman"/>
                <w:color w:val="auto"/>
              </w:rPr>
            </w:pPr>
            <w:r>
              <w:rPr>
                <w:rFonts w:cs="Times New Roman"/>
                <w:color w:val="auto"/>
              </w:rPr>
              <w:t>低山丘陵地貌</w:t>
            </w:r>
          </w:p>
        </w:tc>
        <w:tc>
          <w:tcPr>
            <w:tcW w:w="1245" w:type="dxa"/>
            <w:tcBorders>
              <w:tl2br w:val="nil"/>
              <w:tr2bl w:val="nil"/>
            </w:tcBorders>
            <w:vAlign w:val="center"/>
          </w:tcPr>
          <w:p w14:paraId="4FE9833A">
            <w:pPr>
              <w:pStyle w:val="49"/>
              <w:rPr>
                <w:rFonts w:cs="Times New Roman"/>
                <w:color w:val="auto"/>
              </w:rPr>
            </w:pPr>
            <w:r>
              <w:rPr>
                <w:rFonts w:cs="Times New Roman"/>
                <w:color w:val="auto"/>
              </w:rPr>
              <w:t>植被种类</w:t>
            </w:r>
          </w:p>
        </w:tc>
        <w:tc>
          <w:tcPr>
            <w:tcW w:w="1297" w:type="dxa"/>
            <w:tcBorders>
              <w:tl2br w:val="nil"/>
              <w:tr2bl w:val="nil"/>
            </w:tcBorders>
            <w:vAlign w:val="center"/>
          </w:tcPr>
          <w:p w14:paraId="4C5C2B80">
            <w:pPr>
              <w:pStyle w:val="49"/>
              <w:rPr>
                <w:rFonts w:cs="Times New Roman"/>
                <w:color w:val="auto"/>
              </w:rPr>
            </w:pPr>
            <w:r>
              <w:rPr>
                <w:rFonts w:hint="eastAsia" w:cs="Times New Roman"/>
                <w:color w:val="auto"/>
              </w:rPr>
              <w:t>2</w:t>
            </w:r>
          </w:p>
        </w:tc>
      </w:tr>
      <w:tr w14:paraId="200DE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4C4023D2">
            <w:pPr>
              <w:pStyle w:val="49"/>
              <w:rPr>
                <w:rFonts w:cs="Times New Roman"/>
                <w:color w:val="auto"/>
              </w:rPr>
            </w:pPr>
            <w:r>
              <w:rPr>
                <w:rFonts w:cs="Times New Roman"/>
                <w:color w:val="auto"/>
              </w:rPr>
              <w:t>植被总盖度</w:t>
            </w:r>
          </w:p>
        </w:tc>
        <w:tc>
          <w:tcPr>
            <w:tcW w:w="1419" w:type="dxa"/>
            <w:tcBorders>
              <w:tl2br w:val="nil"/>
              <w:tr2bl w:val="nil"/>
            </w:tcBorders>
            <w:vAlign w:val="center"/>
          </w:tcPr>
          <w:p w14:paraId="53AB071B">
            <w:pPr>
              <w:pStyle w:val="49"/>
              <w:rPr>
                <w:rFonts w:cs="Times New Roman"/>
                <w:color w:val="auto"/>
              </w:rPr>
            </w:pPr>
          </w:p>
        </w:tc>
        <w:tc>
          <w:tcPr>
            <w:tcW w:w="5676" w:type="dxa"/>
            <w:gridSpan w:val="5"/>
            <w:tcBorders>
              <w:tl2br w:val="nil"/>
              <w:tr2bl w:val="nil"/>
            </w:tcBorders>
            <w:vAlign w:val="center"/>
          </w:tcPr>
          <w:p w14:paraId="633C6C26">
            <w:pPr>
              <w:pStyle w:val="49"/>
              <w:rPr>
                <w:rFonts w:cs="Times New Roman"/>
                <w:color w:val="auto"/>
              </w:rPr>
            </w:pPr>
          </w:p>
        </w:tc>
      </w:tr>
      <w:tr w14:paraId="594C5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50CCBBC5">
            <w:pPr>
              <w:pStyle w:val="49"/>
              <w:rPr>
                <w:rFonts w:cs="Times New Roman"/>
                <w:color w:val="auto"/>
              </w:rPr>
            </w:pPr>
            <w:r>
              <w:rPr>
                <w:rFonts w:hint="eastAsia" w:cs="Times New Roman"/>
                <w:color w:val="auto"/>
              </w:rPr>
              <w:t>调查记录</w:t>
            </w:r>
          </w:p>
        </w:tc>
      </w:tr>
      <w:tr w14:paraId="4BE51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600C9614">
            <w:pPr>
              <w:pStyle w:val="49"/>
              <w:rPr>
                <w:rFonts w:cs="Times New Roman"/>
                <w:color w:val="auto"/>
              </w:rPr>
            </w:pPr>
            <w:r>
              <w:rPr>
                <w:rFonts w:cs="Times New Roman"/>
                <w:color w:val="auto"/>
              </w:rPr>
              <w:t>序号</w:t>
            </w:r>
          </w:p>
        </w:tc>
        <w:tc>
          <w:tcPr>
            <w:tcW w:w="1419" w:type="dxa"/>
            <w:tcBorders>
              <w:tl2br w:val="nil"/>
              <w:tr2bl w:val="nil"/>
            </w:tcBorders>
            <w:vAlign w:val="center"/>
          </w:tcPr>
          <w:p w14:paraId="5DE6784C">
            <w:pPr>
              <w:pStyle w:val="49"/>
              <w:rPr>
                <w:rFonts w:cs="Times New Roman"/>
                <w:color w:val="auto"/>
              </w:rPr>
            </w:pPr>
            <w:r>
              <w:rPr>
                <w:rFonts w:cs="Times New Roman"/>
                <w:color w:val="auto"/>
              </w:rPr>
              <w:t>植物名称</w:t>
            </w:r>
          </w:p>
        </w:tc>
        <w:tc>
          <w:tcPr>
            <w:tcW w:w="1419" w:type="dxa"/>
            <w:tcBorders>
              <w:tl2br w:val="nil"/>
              <w:tr2bl w:val="nil"/>
            </w:tcBorders>
            <w:vAlign w:val="center"/>
          </w:tcPr>
          <w:p w14:paraId="6DA1DF30">
            <w:pPr>
              <w:pStyle w:val="49"/>
              <w:rPr>
                <w:rFonts w:cs="Times New Roman"/>
                <w:color w:val="auto"/>
              </w:rPr>
            </w:pPr>
            <w:r>
              <w:rPr>
                <w:rFonts w:hint="eastAsia" w:cs="Times New Roman"/>
                <w:color w:val="auto"/>
              </w:rPr>
              <w:t>平均</w:t>
            </w:r>
            <w:r>
              <w:rPr>
                <w:rFonts w:cs="Times New Roman"/>
                <w:color w:val="auto"/>
              </w:rPr>
              <w:t>高度（cm）</w:t>
            </w:r>
          </w:p>
        </w:tc>
        <w:tc>
          <w:tcPr>
            <w:tcW w:w="1346" w:type="dxa"/>
            <w:tcBorders>
              <w:tl2br w:val="nil"/>
              <w:tr2bl w:val="nil"/>
            </w:tcBorders>
            <w:vAlign w:val="center"/>
          </w:tcPr>
          <w:p w14:paraId="75FC1DA2">
            <w:pPr>
              <w:pStyle w:val="49"/>
              <w:rPr>
                <w:rFonts w:cs="Times New Roman"/>
                <w:color w:val="auto"/>
              </w:rPr>
            </w:pPr>
            <w:r>
              <w:rPr>
                <w:rFonts w:cs="Times New Roman"/>
                <w:color w:val="auto"/>
              </w:rPr>
              <w:t>盖度（%）</w:t>
            </w:r>
          </w:p>
        </w:tc>
        <w:tc>
          <w:tcPr>
            <w:tcW w:w="1614" w:type="dxa"/>
            <w:gridSpan w:val="2"/>
            <w:tcBorders>
              <w:tl2br w:val="nil"/>
              <w:tr2bl w:val="nil"/>
            </w:tcBorders>
            <w:vAlign w:val="center"/>
          </w:tcPr>
          <w:p w14:paraId="6409D0F3">
            <w:pPr>
              <w:pStyle w:val="49"/>
              <w:rPr>
                <w:rFonts w:cs="Times New Roman"/>
                <w:color w:val="auto"/>
              </w:rPr>
            </w:pPr>
            <w:r>
              <w:rPr>
                <w:rFonts w:hint="eastAsia" w:cs="Times New Roman"/>
                <w:color w:val="auto"/>
              </w:rPr>
              <w:t>物候</w:t>
            </w:r>
          </w:p>
        </w:tc>
        <w:tc>
          <w:tcPr>
            <w:tcW w:w="1297" w:type="dxa"/>
            <w:tcBorders>
              <w:tl2br w:val="nil"/>
              <w:tr2bl w:val="nil"/>
            </w:tcBorders>
            <w:vAlign w:val="center"/>
          </w:tcPr>
          <w:p w14:paraId="67A1F947">
            <w:pPr>
              <w:pStyle w:val="49"/>
              <w:rPr>
                <w:rFonts w:cs="Times New Roman"/>
                <w:color w:val="auto"/>
              </w:rPr>
            </w:pPr>
            <w:r>
              <w:rPr>
                <w:rFonts w:hint="eastAsia" w:cs="Times New Roman"/>
                <w:color w:val="auto"/>
              </w:rPr>
              <w:t>生活力</w:t>
            </w:r>
          </w:p>
        </w:tc>
      </w:tr>
      <w:tr w14:paraId="3A35B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2E4D6833">
            <w:pPr>
              <w:pStyle w:val="49"/>
              <w:rPr>
                <w:rFonts w:cs="Times New Roman"/>
                <w:color w:val="auto"/>
              </w:rPr>
            </w:pPr>
            <w:r>
              <w:rPr>
                <w:rFonts w:cs="Times New Roman"/>
                <w:color w:val="auto"/>
              </w:rPr>
              <w:t>1</w:t>
            </w:r>
          </w:p>
        </w:tc>
        <w:tc>
          <w:tcPr>
            <w:tcW w:w="1419" w:type="dxa"/>
            <w:tcBorders>
              <w:tl2br w:val="nil"/>
              <w:tr2bl w:val="nil"/>
            </w:tcBorders>
            <w:vAlign w:val="center"/>
          </w:tcPr>
          <w:p w14:paraId="6AA334C2">
            <w:pPr>
              <w:pStyle w:val="49"/>
              <w:rPr>
                <w:rFonts w:cs="Times New Roman"/>
                <w:color w:val="auto"/>
              </w:rPr>
            </w:pPr>
          </w:p>
        </w:tc>
        <w:tc>
          <w:tcPr>
            <w:tcW w:w="1419" w:type="dxa"/>
            <w:tcBorders>
              <w:tl2br w:val="nil"/>
              <w:tr2bl w:val="nil"/>
            </w:tcBorders>
            <w:vAlign w:val="center"/>
          </w:tcPr>
          <w:p w14:paraId="122BD437">
            <w:pPr>
              <w:pStyle w:val="49"/>
              <w:rPr>
                <w:rFonts w:cs="Times New Roman"/>
                <w:color w:val="auto"/>
              </w:rPr>
            </w:pPr>
          </w:p>
        </w:tc>
        <w:tc>
          <w:tcPr>
            <w:tcW w:w="1346" w:type="dxa"/>
            <w:tcBorders>
              <w:tl2br w:val="nil"/>
              <w:tr2bl w:val="nil"/>
            </w:tcBorders>
            <w:vAlign w:val="center"/>
          </w:tcPr>
          <w:p w14:paraId="3678FE60">
            <w:pPr>
              <w:pStyle w:val="49"/>
              <w:rPr>
                <w:rFonts w:cs="Times New Roman"/>
                <w:color w:val="auto"/>
              </w:rPr>
            </w:pPr>
          </w:p>
        </w:tc>
        <w:tc>
          <w:tcPr>
            <w:tcW w:w="1614" w:type="dxa"/>
            <w:gridSpan w:val="2"/>
            <w:tcBorders>
              <w:tl2br w:val="nil"/>
              <w:tr2bl w:val="nil"/>
            </w:tcBorders>
            <w:vAlign w:val="center"/>
          </w:tcPr>
          <w:p w14:paraId="5AC36BC9">
            <w:pPr>
              <w:pStyle w:val="49"/>
              <w:rPr>
                <w:rFonts w:cs="Times New Roman"/>
                <w:color w:val="auto"/>
              </w:rPr>
            </w:pPr>
          </w:p>
        </w:tc>
        <w:tc>
          <w:tcPr>
            <w:tcW w:w="1297" w:type="dxa"/>
            <w:tcBorders>
              <w:tl2br w:val="nil"/>
              <w:tr2bl w:val="nil"/>
            </w:tcBorders>
            <w:vAlign w:val="center"/>
          </w:tcPr>
          <w:p w14:paraId="160ADFBB">
            <w:pPr>
              <w:pStyle w:val="49"/>
              <w:rPr>
                <w:rFonts w:cs="Times New Roman"/>
                <w:color w:val="auto"/>
              </w:rPr>
            </w:pPr>
          </w:p>
        </w:tc>
      </w:tr>
      <w:tr w14:paraId="1E947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39BAE321">
            <w:pPr>
              <w:pStyle w:val="49"/>
              <w:rPr>
                <w:rFonts w:cs="Times New Roman"/>
                <w:color w:val="auto"/>
              </w:rPr>
            </w:pPr>
            <w:r>
              <w:rPr>
                <w:rFonts w:hint="eastAsia" w:cs="Times New Roman"/>
                <w:color w:val="auto"/>
              </w:rPr>
              <w:t>2</w:t>
            </w:r>
          </w:p>
        </w:tc>
        <w:tc>
          <w:tcPr>
            <w:tcW w:w="1419" w:type="dxa"/>
            <w:tcBorders>
              <w:tl2br w:val="nil"/>
              <w:tr2bl w:val="nil"/>
            </w:tcBorders>
            <w:vAlign w:val="center"/>
          </w:tcPr>
          <w:p w14:paraId="51A83830">
            <w:pPr>
              <w:pStyle w:val="49"/>
              <w:rPr>
                <w:rFonts w:cs="Times New Roman"/>
                <w:color w:val="auto"/>
                <w:szCs w:val="21"/>
              </w:rPr>
            </w:pPr>
          </w:p>
        </w:tc>
        <w:tc>
          <w:tcPr>
            <w:tcW w:w="1419" w:type="dxa"/>
            <w:tcBorders>
              <w:tl2br w:val="nil"/>
              <w:tr2bl w:val="nil"/>
            </w:tcBorders>
            <w:vAlign w:val="center"/>
          </w:tcPr>
          <w:p w14:paraId="3D80630D">
            <w:pPr>
              <w:pStyle w:val="49"/>
              <w:rPr>
                <w:rFonts w:cs="Times New Roman"/>
                <w:color w:val="auto"/>
              </w:rPr>
            </w:pPr>
          </w:p>
        </w:tc>
        <w:tc>
          <w:tcPr>
            <w:tcW w:w="1346" w:type="dxa"/>
            <w:tcBorders>
              <w:tl2br w:val="nil"/>
              <w:tr2bl w:val="nil"/>
            </w:tcBorders>
            <w:vAlign w:val="center"/>
          </w:tcPr>
          <w:p w14:paraId="0164CCDB">
            <w:pPr>
              <w:pStyle w:val="49"/>
              <w:rPr>
                <w:rFonts w:cs="Times New Roman"/>
                <w:color w:val="auto"/>
              </w:rPr>
            </w:pPr>
          </w:p>
        </w:tc>
        <w:tc>
          <w:tcPr>
            <w:tcW w:w="1614" w:type="dxa"/>
            <w:gridSpan w:val="2"/>
            <w:tcBorders>
              <w:tl2br w:val="nil"/>
              <w:tr2bl w:val="nil"/>
            </w:tcBorders>
            <w:vAlign w:val="center"/>
          </w:tcPr>
          <w:p w14:paraId="1313ACF3">
            <w:pPr>
              <w:pStyle w:val="49"/>
              <w:rPr>
                <w:rFonts w:cs="Times New Roman"/>
                <w:color w:val="auto"/>
              </w:rPr>
            </w:pPr>
          </w:p>
        </w:tc>
        <w:tc>
          <w:tcPr>
            <w:tcW w:w="1297" w:type="dxa"/>
            <w:tcBorders>
              <w:tl2br w:val="nil"/>
              <w:tr2bl w:val="nil"/>
            </w:tcBorders>
            <w:vAlign w:val="center"/>
          </w:tcPr>
          <w:p w14:paraId="74DEB360">
            <w:pPr>
              <w:pStyle w:val="49"/>
              <w:rPr>
                <w:rFonts w:cs="Times New Roman"/>
                <w:color w:val="auto"/>
              </w:rPr>
            </w:pPr>
          </w:p>
        </w:tc>
      </w:tr>
      <w:tr w14:paraId="53E517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3FE87534">
            <w:pPr>
              <w:pStyle w:val="49"/>
              <w:spacing w:line="240" w:lineRule="atLeast"/>
              <w:rPr>
                <w:rFonts w:hint="eastAsia" w:eastAsia="宋体" w:cs="Times New Roman"/>
                <w:color w:val="auto"/>
                <w:lang w:eastAsia="zh-CN"/>
              </w:rPr>
            </w:pPr>
          </w:p>
        </w:tc>
      </w:tr>
    </w:tbl>
    <w:p w14:paraId="16D18089">
      <w:pPr>
        <w:pStyle w:val="47"/>
        <w:ind w:firstLine="480"/>
        <w:rPr>
          <w:color w:val="auto"/>
        </w:rPr>
      </w:pPr>
    </w:p>
    <w:p w14:paraId="7E3CB5EC">
      <w:pPr>
        <w:pStyle w:val="67"/>
        <w:ind w:firstLine="480"/>
        <w:rPr>
          <w:color w:val="auto"/>
        </w:rPr>
      </w:pPr>
    </w:p>
    <w:p w14:paraId="7A1C1ABD">
      <w:pPr>
        <w:pStyle w:val="67"/>
        <w:ind w:firstLine="480"/>
        <w:rPr>
          <w:color w:val="auto"/>
          <w:lang w:eastAsia="zh-CN"/>
        </w:rPr>
      </w:pPr>
    </w:p>
    <w:p w14:paraId="233AB62E">
      <w:pPr>
        <w:pStyle w:val="67"/>
        <w:ind w:firstLine="480"/>
        <w:rPr>
          <w:color w:val="auto"/>
          <w:lang w:eastAsia="zh-CN"/>
        </w:rPr>
      </w:pPr>
    </w:p>
    <w:p w14:paraId="1E6BBD62">
      <w:pPr>
        <w:pStyle w:val="46"/>
        <w:rPr>
          <w:rFonts w:cs="Times New Roman"/>
          <w:color w:val="auto"/>
        </w:rPr>
      </w:pPr>
      <w:r>
        <w:rPr>
          <w:rFonts w:cs="Times New Roman"/>
          <w:color w:val="auto"/>
        </w:rPr>
        <w:t>表4.3-</w:t>
      </w:r>
      <w:r>
        <w:rPr>
          <w:rFonts w:hint="eastAsia" w:cs="Times New Roman"/>
          <w:color w:val="auto"/>
        </w:rPr>
        <w:t>4（5）</w:t>
      </w:r>
      <w:r>
        <w:rPr>
          <w:rFonts w:cs="Times New Roman"/>
          <w:color w:val="auto"/>
        </w:rPr>
        <w:t xml:space="preserve">    群落样方编号</w:t>
      </w:r>
      <w:r>
        <w:rPr>
          <w:rFonts w:hint="eastAsia" w:cs="Times New Roman"/>
          <w:color w:val="auto"/>
        </w:rPr>
        <w:t>5#</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378"/>
        <w:gridCol w:w="1378"/>
        <w:gridCol w:w="1308"/>
        <w:gridCol w:w="356"/>
        <w:gridCol w:w="1210"/>
        <w:gridCol w:w="1260"/>
      </w:tblGrid>
      <w:tr w14:paraId="03DFC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264D14B2">
            <w:pPr>
              <w:pStyle w:val="49"/>
              <w:rPr>
                <w:rFonts w:cs="Times New Roman"/>
                <w:color w:val="auto"/>
              </w:rPr>
            </w:pPr>
            <w:r>
              <w:rPr>
                <w:rFonts w:cs="Times New Roman"/>
                <w:color w:val="auto"/>
              </w:rPr>
              <w:t>调查日期</w:t>
            </w:r>
          </w:p>
        </w:tc>
        <w:tc>
          <w:tcPr>
            <w:tcW w:w="1419" w:type="dxa"/>
            <w:tcBorders>
              <w:tl2br w:val="nil"/>
              <w:tr2bl w:val="nil"/>
            </w:tcBorders>
            <w:vAlign w:val="center"/>
          </w:tcPr>
          <w:p w14:paraId="761FBE10">
            <w:pPr>
              <w:pStyle w:val="49"/>
              <w:rPr>
                <w:rFonts w:cs="Times New Roman"/>
                <w:color w:val="auto"/>
              </w:rPr>
            </w:pPr>
            <w:r>
              <w:rPr>
                <w:rFonts w:cs="Times New Roman"/>
                <w:color w:val="auto"/>
              </w:rPr>
              <w:t>2025.7.1</w:t>
            </w:r>
            <w:r>
              <w:rPr>
                <w:rFonts w:hint="eastAsia" w:cs="Times New Roman"/>
                <w:color w:val="auto"/>
              </w:rPr>
              <w:t>6</w:t>
            </w:r>
          </w:p>
        </w:tc>
        <w:tc>
          <w:tcPr>
            <w:tcW w:w="1419" w:type="dxa"/>
            <w:tcBorders>
              <w:tl2br w:val="nil"/>
              <w:tr2bl w:val="nil"/>
            </w:tcBorders>
            <w:vAlign w:val="center"/>
          </w:tcPr>
          <w:p w14:paraId="3ACB5E01">
            <w:pPr>
              <w:pStyle w:val="49"/>
              <w:rPr>
                <w:rFonts w:cs="Times New Roman"/>
                <w:color w:val="auto"/>
              </w:rPr>
            </w:pPr>
            <w:r>
              <w:rPr>
                <w:rFonts w:cs="Times New Roman"/>
                <w:color w:val="auto"/>
              </w:rPr>
              <w:t>调查地点</w:t>
            </w:r>
          </w:p>
        </w:tc>
        <w:tc>
          <w:tcPr>
            <w:tcW w:w="1715" w:type="dxa"/>
            <w:gridSpan w:val="2"/>
            <w:tcBorders>
              <w:tl2br w:val="nil"/>
              <w:tr2bl w:val="nil"/>
            </w:tcBorders>
            <w:vAlign w:val="center"/>
          </w:tcPr>
          <w:p w14:paraId="26E21F50">
            <w:pPr>
              <w:pStyle w:val="49"/>
              <w:rPr>
                <w:rFonts w:hint="eastAsia" w:eastAsia="宋体" w:cs="Times New Roman"/>
                <w:color w:val="auto"/>
                <w:lang w:eastAsia="zh-CN"/>
              </w:rPr>
            </w:pPr>
            <w:r>
              <w:rPr>
                <w:rFonts w:hint="eastAsia" w:cs="Times New Roman"/>
                <w:color w:val="auto"/>
                <w:lang w:val="en-US" w:eastAsia="zh-CN"/>
              </w:rPr>
              <w:t>排土场</w:t>
            </w:r>
          </w:p>
        </w:tc>
        <w:tc>
          <w:tcPr>
            <w:tcW w:w="1245" w:type="dxa"/>
            <w:tcBorders>
              <w:tl2br w:val="nil"/>
              <w:tr2bl w:val="nil"/>
            </w:tcBorders>
            <w:vAlign w:val="center"/>
          </w:tcPr>
          <w:p w14:paraId="4BD7F676">
            <w:pPr>
              <w:pStyle w:val="49"/>
              <w:rPr>
                <w:rFonts w:cs="Times New Roman"/>
                <w:color w:val="auto"/>
              </w:rPr>
            </w:pPr>
            <w:r>
              <w:rPr>
                <w:rFonts w:cs="Times New Roman"/>
                <w:color w:val="auto"/>
              </w:rPr>
              <w:t>样方面积</w:t>
            </w:r>
          </w:p>
        </w:tc>
        <w:tc>
          <w:tcPr>
            <w:tcW w:w="1297" w:type="dxa"/>
            <w:tcBorders>
              <w:tl2br w:val="nil"/>
              <w:tr2bl w:val="nil"/>
            </w:tcBorders>
            <w:vAlign w:val="center"/>
          </w:tcPr>
          <w:p w14:paraId="3716E1C3">
            <w:pPr>
              <w:pStyle w:val="49"/>
              <w:rPr>
                <w:rFonts w:cs="Times New Roman"/>
                <w:color w:val="auto"/>
              </w:rPr>
            </w:pPr>
            <w:r>
              <w:rPr>
                <w:rFonts w:hint="eastAsia" w:cs="Times New Roman"/>
                <w:color w:val="auto"/>
              </w:rPr>
              <w:t>1</w:t>
            </w:r>
            <w:r>
              <w:rPr>
                <w:rFonts w:cs="Times New Roman"/>
                <w:color w:val="auto"/>
              </w:rPr>
              <w:t>m×</w:t>
            </w:r>
            <w:r>
              <w:rPr>
                <w:rFonts w:hint="eastAsia" w:cs="Times New Roman"/>
                <w:color w:val="auto"/>
              </w:rPr>
              <w:t>1</w:t>
            </w:r>
            <w:r>
              <w:rPr>
                <w:rFonts w:cs="Times New Roman"/>
                <w:color w:val="auto"/>
              </w:rPr>
              <w:t>m</w:t>
            </w:r>
          </w:p>
        </w:tc>
      </w:tr>
      <w:tr w14:paraId="3E145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3B070534">
            <w:pPr>
              <w:pStyle w:val="49"/>
              <w:rPr>
                <w:rFonts w:cs="Times New Roman"/>
                <w:color w:val="auto"/>
              </w:rPr>
            </w:pPr>
            <w:r>
              <w:rPr>
                <w:rFonts w:hint="eastAsia" w:cs="Times New Roman"/>
                <w:color w:val="auto"/>
              </w:rPr>
              <w:t>海拔</w:t>
            </w:r>
          </w:p>
        </w:tc>
        <w:tc>
          <w:tcPr>
            <w:tcW w:w="1419" w:type="dxa"/>
            <w:tcBorders>
              <w:tl2br w:val="nil"/>
              <w:tr2bl w:val="nil"/>
            </w:tcBorders>
            <w:vAlign w:val="center"/>
          </w:tcPr>
          <w:p w14:paraId="175F77C1">
            <w:pPr>
              <w:pStyle w:val="49"/>
              <w:rPr>
                <w:rFonts w:cs="Times New Roman"/>
                <w:color w:val="auto"/>
              </w:rPr>
            </w:pPr>
            <w:r>
              <w:rPr>
                <w:rFonts w:cs="Times New Roman"/>
                <w:color w:val="auto"/>
              </w:rPr>
              <w:t>1</w:t>
            </w:r>
            <w:r>
              <w:rPr>
                <w:rFonts w:hint="eastAsia" w:cs="Times New Roman"/>
                <w:color w:val="auto"/>
              </w:rPr>
              <w:t>0</w:t>
            </w:r>
            <w:r>
              <w:rPr>
                <w:rFonts w:hint="eastAsia" w:cs="Times New Roman"/>
                <w:color w:val="auto"/>
                <w:lang w:val="en-US" w:eastAsia="zh-CN"/>
              </w:rPr>
              <w:t>45</w:t>
            </w:r>
            <w:r>
              <w:rPr>
                <w:rFonts w:cs="Times New Roman"/>
                <w:color w:val="auto"/>
              </w:rPr>
              <w:t>m</w:t>
            </w:r>
          </w:p>
        </w:tc>
        <w:tc>
          <w:tcPr>
            <w:tcW w:w="1419" w:type="dxa"/>
            <w:tcBorders>
              <w:tl2br w:val="nil"/>
              <w:tr2bl w:val="nil"/>
            </w:tcBorders>
            <w:vAlign w:val="center"/>
          </w:tcPr>
          <w:p w14:paraId="4481F51D">
            <w:pPr>
              <w:pStyle w:val="49"/>
              <w:rPr>
                <w:rFonts w:cs="Times New Roman"/>
                <w:color w:val="auto"/>
              </w:rPr>
            </w:pPr>
            <w:r>
              <w:rPr>
                <w:rFonts w:cs="Times New Roman"/>
                <w:color w:val="auto"/>
              </w:rPr>
              <w:t>坡度</w:t>
            </w:r>
          </w:p>
        </w:tc>
        <w:tc>
          <w:tcPr>
            <w:tcW w:w="1715" w:type="dxa"/>
            <w:gridSpan w:val="2"/>
            <w:tcBorders>
              <w:tl2br w:val="nil"/>
              <w:tr2bl w:val="nil"/>
            </w:tcBorders>
            <w:vAlign w:val="center"/>
          </w:tcPr>
          <w:p w14:paraId="48A536BF">
            <w:pPr>
              <w:pStyle w:val="49"/>
              <w:rPr>
                <w:rFonts w:cs="Times New Roman"/>
                <w:color w:val="auto"/>
              </w:rPr>
            </w:pPr>
            <w:r>
              <w:rPr>
                <w:rFonts w:cs="Times New Roman"/>
                <w:color w:val="auto"/>
              </w:rPr>
              <w:t>1</w:t>
            </w:r>
            <w:r>
              <w:rPr>
                <w:rFonts w:hint="eastAsia" w:cs="Times New Roman"/>
                <w:color w:val="auto"/>
              </w:rPr>
              <w:t>3</w:t>
            </w:r>
          </w:p>
        </w:tc>
        <w:tc>
          <w:tcPr>
            <w:tcW w:w="1245" w:type="dxa"/>
            <w:tcBorders>
              <w:tl2br w:val="nil"/>
              <w:tr2bl w:val="nil"/>
            </w:tcBorders>
            <w:vAlign w:val="center"/>
          </w:tcPr>
          <w:p w14:paraId="053215BB">
            <w:pPr>
              <w:pStyle w:val="49"/>
              <w:rPr>
                <w:rFonts w:cs="Times New Roman"/>
                <w:color w:val="auto"/>
              </w:rPr>
            </w:pPr>
            <w:r>
              <w:rPr>
                <w:rFonts w:cs="Times New Roman"/>
                <w:color w:val="auto"/>
              </w:rPr>
              <w:t>坡向</w:t>
            </w:r>
          </w:p>
        </w:tc>
        <w:tc>
          <w:tcPr>
            <w:tcW w:w="1297" w:type="dxa"/>
            <w:tcBorders>
              <w:tl2br w:val="nil"/>
              <w:tr2bl w:val="nil"/>
            </w:tcBorders>
            <w:vAlign w:val="center"/>
          </w:tcPr>
          <w:p w14:paraId="6D786054">
            <w:pPr>
              <w:pStyle w:val="49"/>
              <w:rPr>
                <w:rFonts w:cs="Times New Roman"/>
                <w:color w:val="auto"/>
              </w:rPr>
            </w:pPr>
            <w:r>
              <w:rPr>
                <w:rFonts w:hint="eastAsia" w:cs="Times New Roman"/>
                <w:color w:val="auto"/>
              </w:rPr>
              <w:t>N</w:t>
            </w:r>
          </w:p>
        </w:tc>
      </w:tr>
      <w:tr w14:paraId="7B913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tcBorders>
              <w:tl2br w:val="nil"/>
              <w:tr2bl w:val="nil"/>
            </w:tcBorders>
            <w:vAlign w:val="center"/>
          </w:tcPr>
          <w:p w14:paraId="2D24BBC1">
            <w:pPr>
              <w:pStyle w:val="49"/>
              <w:rPr>
                <w:rFonts w:cs="Times New Roman"/>
                <w:color w:val="auto"/>
              </w:rPr>
            </w:pPr>
            <w:r>
              <w:rPr>
                <w:rFonts w:cs="Times New Roman"/>
                <w:color w:val="auto"/>
              </w:rPr>
              <w:t>土壤类型</w:t>
            </w:r>
          </w:p>
        </w:tc>
        <w:tc>
          <w:tcPr>
            <w:tcW w:w="1419" w:type="dxa"/>
            <w:tcBorders>
              <w:tl2br w:val="nil"/>
              <w:tr2bl w:val="nil"/>
            </w:tcBorders>
            <w:vAlign w:val="center"/>
          </w:tcPr>
          <w:p w14:paraId="7543A78A">
            <w:pPr>
              <w:pStyle w:val="49"/>
              <w:rPr>
                <w:rFonts w:cs="Times New Roman"/>
                <w:color w:val="auto"/>
              </w:rPr>
            </w:pPr>
            <w:r>
              <w:rPr>
                <w:rFonts w:hint="eastAsia" w:cs="Times New Roman"/>
                <w:color w:val="auto"/>
              </w:rPr>
              <w:t>棕钙土</w:t>
            </w:r>
          </w:p>
        </w:tc>
        <w:tc>
          <w:tcPr>
            <w:tcW w:w="1419" w:type="dxa"/>
            <w:tcBorders>
              <w:tl2br w:val="nil"/>
              <w:tr2bl w:val="nil"/>
            </w:tcBorders>
            <w:vAlign w:val="center"/>
          </w:tcPr>
          <w:p w14:paraId="3F7F3D76">
            <w:pPr>
              <w:pStyle w:val="49"/>
              <w:rPr>
                <w:rFonts w:cs="Times New Roman"/>
                <w:color w:val="auto"/>
              </w:rPr>
            </w:pPr>
            <w:r>
              <w:rPr>
                <w:rFonts w:cs="Times New Roman"/>
                <w:color w:val="auto"/>
              </w:rPr>
              <w:t>地形/地貌</w:t>
            </w:r>
          </w:p>
        </w:tc>
        <w:tc>
          <w:tcPr>
            <w:tcW w:w="1715" w:type="dxa"/>
            <w:gridSpan w:val="2"/>
            <w:tcBorders>
              <w:tl2br w:val="nil"/>
              <w:tr2bl w:val="nil"/>
            </w:tcBorders>
            <w:vAlign w:val="center"/>
          </w:tcPr>
          <w:p w14:paraId="0F65BA1A">
            <w:pPr>
              <w:pStyle w:val="49"/>
              <w:rPr>
                <w:rFonts w:cs="Times New Roman"/>
                <w:color w:val="auto"/>
              </w:rPr>
            </w:pPr>
            <w:r>
              <w:rPr>
                <w:rFonts w:cs="Times New Roman"/>
                <w:color w:val="auto"/>
              </w:rPr>
              <w:t>低山丘陵地貌</w:t>
            </w:r>
          </w:p>
        </w:tc>
        <w:tc>
          <w:tcPr>
            <w:tcW w:w="1245" w:type="dxa"/>
            <w:tcBorders>
              <w:tl2br w:val="nil"/>
              <w:tr2bl w:val="nil"/>
            </w:tcBorders>
            <w:vAlign w:val="center"/>
          </w:tcPr>
          <w:p w14:paraId="4CA12FF1">
            <w:pPr>
              <w:pStyle w:val="49"/>
              <w:rPr>
                <w:rFonts w:cs="Times New Roman"/>
                <w:color w:val="auto"/>
              </w:rPr>
            </w:pPr>
            <w:r>
              <w:rPr>
                <w:rFonts w:cs="Times New Roman"/>
                <w:color w:val="auto"/>
              </w:rPr>
              <w:t>植被种类</w:t>
            </w:r>
          </w:p>
        </w:tc>
        <w:tc>
          <w:tcPr>
            <w:tcW w:w="1297" w:type="dxa"/>
            <w:tcBorders>
              <w:tl2br w:val="nil"/>
              <w:tr2bl w:val="nil"/>
            </w:tcBorders>
            <w:vAlign w:val="center"/>
          </w:tcPr>
          <w:p w14:paraId="5EB908BD">
            <w:pPr>
              <w:pStyle w:val="49"/>
              <w:rPr>
                <w:rFonts w:cs="Times New Roman"/>
                <w:color w:val="auto"/>
              </w:rPr>
            </w:pPr>
            <w:r>
              <w:rPr>
                <w:rFonts w:hint="eastAsia" w:cs="Times New Roman"/>
                <w:color w:val="auto"/>
              </w:rPr>
              <w:t>2</w:t>
            </w:r>
          </w:p>
        </w:tc>
      </w:tr>
      <w:tr w14:paraId="1BC0A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0C586FCC">
            <w:pPr>
              <w:pStyle w:val="49"/>
              <w:rPr>
                <w:rFonts w:cs="Times New Roman"/>
                <w:color w:val="auto"/>
              </w:rPr>
            </w:pPr>
            <w:r>
              <w:rPr>
                <w:rFonts w:cs="Times New Roman"/>
                <w:color w:val="auto"/>
              </w:rPr>
              <w:t>植被总盖度</w:t>
            </w:r>
          </w:p>
        </w:tc>
        <w:tc>
          <w:tcPr>
            <w:tcW w:w="1419" w:type="dxa"/>
            <w:tcBorders>
              <w:tl2br w:val="nil"/>
              <w:tr2bl w:val="nil"/>
            </w:tcBorders>
            <w:vAlign w:val="center"/>
          </w:tcPr>
          <w:p w14:paraId="37C5AB2B">
            <w:pPr>
              <w:pStyle w:val="49"/>
              <w:rPr>
                <w:rFonts w:cs="Times New Roman"/>
                <w:color w:val="auto"/>
              </w:rPr>
            </w:pPr>
            <w:r>
              <w:rPr>
                <w:rFonts w:hint="eastAsia" w:cs="Times New Roman"/>
                <w:color w:val="auto"/>
              </w:rPr>
              <w:t>49</w:t>
            </w:r>
            <w:r>
              <w:rPr>
                <w:rFonts w:cs="Times New Roman"/>
                <w:color w:val="auto"/>
              </w:rPr>
              <w:t>%</w:t>
            </w:r>
          </w:p>
        </w:tc>
        <w:tc>
          <w:tcPr>
            <w:tcW w:w="5676" w:type="dxa"/>
            <w:gridSpan w:val="5"/>
            <w:tcBorders>
              <w:tl2br w:val="nil"/>
              <w:tr2bl w:val="nil"/>
            </w:tcBorders>
            <w:vAlign w:val="center"/>
          </w:tcPr>
          <w:p w14:paraId="35446418">
            <w:pPr>
              <w:pStyle w:val="49"/>
              <w:rPr>
                <w:rFonts w:cs="Times New Roman"/>
                <w:color w:val="auto"/>
              </w:rPr>
            </w:pPr>
          </w:p>
        </w:tc>
      </w:tr>
      <w:tr w14:paraId="029AD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49CE18D1">
            <w:pPr>
              <w:pStyle w:val="49"/>
              <w:rPr>
                <w:rFonts w:cs="Times New Roman"/>
                <w:color w:val="auto"/>
              </w:rPr>
            </w:pPr>
            <w:r>
              <w:rPr>
                <w:rFonts w:hint="eastAsia" w:cs="Times New Roman"/>
                <w:color w:val="auto"/>
              </w:rPr>
              <w:t>调查记录</w:t>
            </w:r>
          </w:p>
        </w:tc>
      </w:tr>
      <w:tr w14:paraId="3AA5B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0A5D30AC">
            <w:pPr>
              <w:pStyle w:val="49"/>
              <w:rPr>
                <w:rFonts w:cs="Times New Roman"/>
                <w:color w:val="auto"/>
              </w:rPr>
            </w:pPr>
            <w:r>
              <w:rPr>
                <w:rFonts w:cs="Times New Roman"/>
                <w:color w:val="auto"/>
              </w:rPr>
              <w:t>序号</w:t>
            </w:r>
          </w:p>
        </w:tc>
        <w:tc>
          <w:tcPr>
            <w:tcW w:w="1419" w:type="dxa"/>
            <w:tcBorders>
              <w:tl2br w:val="nil"/>
              <w:tr2bl w:val="nil"/>
            </w:tcBorders>
            <w:vAlign w:val="center"/>
          </w:tcPr>
          <w:p w14:paraId="3420F534">
            <w:pPr>
              <w:pStyle w:val="49"/>
              <w:rPr>
                <w:rFonts w:cs="Times New Roman"/>
                <w:color w:val="auto"/>
              </w:rPr>
            </w:pPr>
            <w:r>
              <w:rPr>
                <w:rFonts w:cs="Times New Roman"/>
                <w:color w:val="auto"/>
              </w:rPr>
              <w:t>植物名称</w:t>
            </w:r>
          </w:p>
        </w:tc>
        <w:tc>
          <w:tcPr>
            <w:tcW w:w="1419" w:type="dxa"/>
            <w:tcBorders>
              <w:tl2br w:val="nil"/>
              <w:tr2bl w:val="nil"/>
            </w:tcBorders>
            <w:vAlign w:val="center"/>
          </w:tcPr>
          <w:p w14:paraId="6F6B97A2">
            <w:pPr>
              <w:pStyle w:val="49"/>
              <w:spacing w:line="240" w:lineRule="auto"/>
              <w:rPr>
                <w:rFonts w:cs="Times New Roman"/>
                <w:color w:val="auto"/>
              </w:rPr>
            </w:pPr>
            <w:r>
              <w:rPr>
                <w:rFonts w:hint="eastAsia" w:cs="Times New Roman"/>
                <w:color w:val="auto"/>
              </w:rPr>
              <w:t>平均</w:t>
            </w:r>
            <w:r>
              <w:rPr>
                <w:rFonts w:cs="Times New Roman"/>
                <w:color w:val="auto"/>
              </w:rPr>
              <w:t>高度（cm）</w:t>
            </w:r>
          </w:p>
        </w:tc>
        <w:tc>
          <w:tcPr>
            <w:tcW w:w="1346" w:type="dxa"/>
            <w:tcBorders>
              <w:tl2br w:val="nil"/>
              <w:tr2bl w:val="nil"/>
            </w:tcBorders>
            <w:vAlign w:val="center"/>
          </w:tcPr>
          <w:p w14:paraId="0DA504F3">
            <w:pPr>
              <w:pStyle w:val="49"/>
              <w:rPr>
                <w:rFonts w:cs="Times New Roman"/>
                <w:color w:val="auto"/>
              </w:rPr>
            </w:pPr>
            <w:r>
              <w:rPr>
                <w:rFonts w:cs="Times New Roman"/>
                <w:color w:val="auto"/>
              </w:rPr>
              <w:t>盖度（%）</w:t>
            </w:r>
          </w:p>
        </w:tc>
        <w:tc>
          <w:tcPr>
            <w:tcW w:w="1614" w:type="dxa"/>
            <w:gridSpan w:val="2"/>
            <w:tcBorders>
              <w:tl2br w:val="nil"/>
              <w:tr2bl w:val="nil"/>
            </w:tcBorders>
            <w:vAlign w:val="center"/>
          </w:tcPr>
          <w:p w14:paraId="0EBB871E">
            <w:pPr>
              <w:pStyle w:val="49"/>
              <w:rPr>
                <w:rFonts w:cs="Times New Roman"/>
                <w:color w:val="auto"/>
              </w:rPr>
            </w:pPr>
            <w:r>
              <w:rPr>
                <w:rFonts w:hint="eastAsia" w:cs="Times New Roman"/>
                <w:color w:val="auto"/>
              </w:rPr>
              <w:t>物候</w:t>
            </w:r>
          </w:p>
        </w:tc>
        <w:tc>
          <w:tcPr>
            <w:tcW w:w="1297" w:type="dxa"/>
            <w:tcBorders>
              <w:tl2br w:val="nil"/>
              <w:tr2bl w:val="nil"/>
            </w:tcBorders>
            <w:vAlign w:val="center"/>
          </w:tcPr>
          <w:p w14:paraId="4B3B3D26">
            <w:pPr>
              <w:pStyle w:val="49"/>
              <w:rPr>
                <w:rFonts w:cs="Times New Roman"/>
                <w:color w:val="auto"/>
              </w:rPr>
            </w:pPr>
            <w:r>
              <w:rPr>
                <w:rFonts w:hint="eastAsia" w:cs="Times New Roman"/>
                <w:color w:val="auto"/>
              </w:rPr>
              <w:t>生活力</w:t>
            </w:r>
          </w:p>
        </w:tc>
      </w:tr>
      <w:tr w14:paraId="675EA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03745F95">
            <w:pPr>
              <w:pStyle w:val="49"/>
              <w:rPr>
                <w:rFonts w:cs="Times New Roman"/>
                <w:color w:val="auto"/>
              </w:rPr>
            </w:pPr>
            <w:r>
              <w:rPr>
                <w:rFonts w:cs="Times New Roman"/>
                <w:color w:val="auto"/>
              </w:rPr>
              <w:t>1</w:t>
            </w:r>
          </w:p>
        </w:tc>
        <w:tc>
          <w:tcPr>
            <w:tcW w:w="1419" w:type="dxa"/>
            <w:tcBorders>
              <w:tl2br w:val="nil"/>
              <w:tr2bl w:val="nil"/>
            </w:tcBorders>
            <w:vAlign w:val="center"/>
          </w:tcPr>
          <w:p w14:paraId="22837DDE">
            <w:pPr>
              <w:pStyle w:val="49"/>
              <w:rPr>
                <w:rFonts w:cs="Times New Roman"/>
                <w:color w:val="auto"/>
              </w:rPr>
            </w:pPr>
          </w:p>
        </w:tc>
        <w:tc>
          <w:tcPr>
            <w:tcW w:w="1419" w:type="dxa"/>
            <w:tcBorders>
              <w:tl2br w:val="nil"/>
              <w:tr2bl w:val="nil"/>
            </w:tcBorders>
            <w:vAlign w:val="center"/>
          </w:tcPr>
          <w:p w14:paraId="298083F8">
            <w:pPr>
              <w:pStyle w:val="49"/>
              <w:rPr>
                <w:rFonts w:cs="Times New Roman"/>
                <w:color w:val="auto"/>
              </w:rPr>
            </w:pPr>
          </w:p>
        </w:tc>
        <w:tc>
          <w:tcPr>
            <w:tcW w:w="1346" w:type="dxa"/>
            <w:tcBorders>
              <w:tl2br w:val="nil"/>
              <w:tr2bl w:val="nil"/>
            </w:tcBorders>
            <w:vAlign w:val="center"/>
          </w:tcPr>
          <w:p w14:paraId="42537E29">
            <w:pPr>
              <w:pStyle w:val="49"/>
              <w:rPr>
                <w:rFonts w:cs="Times New Roman"/>
                <w:color w:val="auto"/>
              </w:rPr>
            </w:pPr>
          </w:p>
        </w:tc>
        <w:tc>
          <w:tcPr>
            <w:tcW w:w="1614" w:type="dxa"/>
            <w:gridSpan w:val="2"/>
            <w:tcBorders>
              <w:tl2br w:val="nil"/>
              <w:tr2bl w:val="nil"/>
            </w:tcBorders>
            <w:vAlign w:val="center"/>
          </w:tcPr>
          <w:p w14:paraId="181BC629">
            <w:pPr>
              <w:pStyle w:val="49"/>
              <w:rPr>
                <w:rFonts w:cs="Times New Roman"/>
                <w:color w:val="auto"/>
              </w:rPr>
            </w:pPr>
          </w:p>
        </w:tc>
        <w:tc>
          <w:tcPr>
            <w:tcW w:w="1297" w:type="dxa"/>
            <w:tcBorders>
              <w:tl2br w:val="nil"/>
              <w:tr2bl w:val="nil"/>
            </w:tcBorders>
            <w:vAlign w:val="center"/>
          </w:tcPr>
          <w:p w14:paraId="7C8DCF82">
            <w:pPr>
              <w:pStyle w:val="49"/>
              <w:rPr>
                <w:rFonts w:cs="Times New Roman"/>
                <w:color w:val="auto"/>
              </w:rPr>
            </w:pPr>
          </w:p>
        </w:tc>
      </w:tr>
      <w:tr w14:paraId="76E13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3608E720">
            <w:pPr>
              <w:pStyle w:val="49"/>
              <w:rPr>
                <w:rFonts w:cs="Times New Roman"/>
                <w:color w:val="auto"/>
              </w:rPr>
            </w:pPr>
            <w:r>
              <w:rPr>
                <w:rFonts w:hint="eastAsia" w:cs="Times New Roman"/>
                <w:color w:val="auto"/>
              </w:rPr>
              <w:t>2</w:t>
            </w:r>
          </w:p>
        </w:tc>
        <w:tc>
          <w:tcPr>
            <w:tcW w:w="1419" w:type="dxa"/>
            <w:tcBorders>
              <w:tl2br w:val="nil"/>
              <w:tr2bl w:val="nil"/>
            </w:tcBorders>
            <w:vAlign w:val="center"/>
          </w:tcPr>
          <w:p w14:paraId="0E978C32">
            <w:pPr>
              <w:pStyle w:val="49"/>
              <w:rPr>
                <w:rFonts w:cs="Times New Roman"/>
                <w:color w:val="auto"/>
                <w:szCs w:val="21"/>
              </w:rPr>
            </w:pPr>
          </w:p>
        </w:tc>
        <w:tc>
          <w:tcPr>
            <w:tcW w:w="1419" w:type="dxa"/>
            <w:tcBorders>
              <w:tl2br w:val="nil"/>
              <w:tr2bl w:val="nil"/>
            </w:tcBorders>
            <w:vAlign w:val="center"/>
          </w:tcPr>
          <w:p w14:paraId="66EA1E46">
            <w:pPr>
              <w:pStyle w:val="49"/>
              <w:rPr>
                <w:rFonts w:cs="Times New Roman"/>
                <w:color w:val="auto"/>
              </w:rPr>
            </w:pPr>
          </w:p>
        </w:tc>
        <w:tc>
          <w:tcPr>
            <w:tcW w:w="1346" w:type="dxa"/>
            <w:tcBorders>
              <w:tl2br w:val="nil"/>
              <w:tr2bl w:val="nil"/>
            </w:tcBorders>
            <w:vAlign w:val="center"/>
          </w:tcPr>
          <w:p w14:paraId="3E98418A">
            <w:pPr>
              <w:pStyle w:val="49"/>
              <w:rPr>
                <w:rFonts w:cs="Times New Roman"/>
                <w:color w:val="auto"/>
              </w:rPr>
            </w:pPr>
          </w:p>
        </w:tc>
        <w:tc>
          <w:tcPr>
            <w:tcW w:w="1614" w:type="dxa"/>
            <w:gridSpan w:val="2"/>
            <w:tcBorders>
              <w:tl2br w:val="nil"/>
              <w:tr2bl w:val="nil"/>
            </w:tcBorders>
            <w:vAlign w:val="center"/>
          </w:tcPr>
          <w:p w14:paraId="72172A5D">
            <w:pPr>
              <w:pStyle w:val="49"/>
              <w:rPr>
                <w:rFonts w:cs="Times New Roman"/>
                <w:color w:val="auto"/>
              </w:rPr>
            </w:pPr>
          </w:p>
        </w:tc>
        <w:tc>
          <w:tcPr>
            <w:tcW w:w="1297" w:type="dxa"/>
            <w:tcBorders>
              <w:tl2br w:val="nil"/>
              <w:tr2bl w:val="nil"/>
            </w:tcBorders>
            <w:vAlign w:val="center"/>
          </w:tcPr>
          <w:p w14:paraId="7DC12CD0">
            <w:pPr>
              <w:pStyle w:val="49"/>
              <w:rPr>
                <w:rFonts w:cs="Times New Roman"/>
                <w:color w:val="auto"/>
              </w:rPr>
            </w:pPr>
          </w:p>
        </w:tc>
      </w:tr>
      <w:tr w14:paraId="4285F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383ACAE1">
            <w:pPr>
              <w:pStyle w:val="49"/>
              <w:spacing w:line="240" w:lineRule="atLeast"/>
              <w:rPr>
                <w:rFonts w:cs="Times New Roman"/>
                <w:color w:val="auto"/>
              </w:rPr>
            </w:pPr>
          </w:p>
        </w:tc>
      </w:tr>
    </w:tbl>
    <w:p w14:paraId="35D486AE">
      <w:pPr>
        <w:pStyle w:val="47"/>
        <w:ind w:firstLine="480"/>
        <w:rPr>
          <w:color w:val="auto"/>
        </w:rPr>
      </w:pPr>
    </w:p>
    <w:p w14:paraId="7E0B1243">
      <w:pPr>
        <w:pStyle w:val="46"/>
        <w:rPr>
          <w:rFonts w:cs="Times New Roman"/>
          <w:color w:val="auto"/>
        </w:rPr>
      </w:pPr>
      <w:r>
        <w:rPr>
          <w:rFonts w:cs="Times New Roman"/>
          <w:color w:val="auto"/>
        </w:rPr>
        <w:t>表4.3-</w:t>
      </w:r>
      <w:r>
        <w:rPr>
          <w:rFonts w:hint="eastAsia" w:cs="Times New Roman"/>
          <w:color w:val="auto"/>
        </w:rPr>
        <w:t>4（</w:t>
      </w:r>
      <w:r>
        <w:rPr>
          <w:rFonts w:hint="eastAsia" w:cs="Times New Roman"/>
          <w:color w:val="auto"/>
          <w:lang w:val="en-US" w:eastAsia="zh-CN"/>
        </w:rPr>
        <w:t>6</w:t>
      </w:r>
      <w:r>
        <w:rPr>
          <w:rFonts w:hint="eastAsia" w:cs="Times New Roman"/>
          <w:color w:val="auto"/>
        </w:rPr>
        <w:t>）</w:t>
      </w:r>
      <w:r>
        <w:rPr>
          <w:rFonts w:cs="Times New Roman"/>
          <w:color w:val="auto"/>
        </w:rPr>
        <w:t xml:space="preserve">    群落样方编号</w:t>
      </w:r>
      <w:r>
        <w:rPr>
          <w:rFonts w:hint="eastAsia" w:cs="Times New Roman"/>
          <w:color w:val="auto"/>
          <w:lang w:val="en-US" w:eastAsia="zh-CN"/>
        </w:rPr>
        <w:t>6</w:t>
      </w:r>
      <w:r>
        <w:rPr>
          <w:rFonts w:hint="eastAsia" w:cs="Times New Roman"/>
          <w:color w:val="auto"/>
        </w:rPr>
        <w:t>#</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378"/>
        <w:gridCol w:w="1378"/>
        <w:gridCol w:w="1308"/>
        <w:gridCol w:w="356"/>
        <w:gridCol w:w="1210"/>
        <w:gridCol w:w="1260"/>
      </w:tblGrid>
      <w:tr w14:paraId="3F564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5FCAD16D">
            <w:pPr>
              <w:pStyle w:val="49"/>
              <w:rPr>
                <w:rFonts w:cs="Times New Roman"/>
                <w:color w:val="auto"/>
              </w:rPr>
            </w:pPr>
            <w:r>
              <w:rPr>
                <w:rFonts w:cs="Times New Roman"/>
                <w:color w:val="auto"/>
              </w:rPr>
              <w:t>调查日期</w:t>
            </w:r>
          </w:p>
        </w:tc>
        <w:tc>
          <w:tcPr>
            <w:tcW w:w="1419" w:type="dxa"/>
            <w:tcBorders>
              <w:tl2br w:val="nil"/>
              <w:tr2bl w:val="nil"/>
            </w:tcBorders>
            <w:vAlign w:val="center"/>
          </w:tcPr>
          <w:p w14:paraId="54241733">
            <w:pPr>
              <w:pStyle w:val="49"/>
              <w:rPr>
                <w:rFonts w:cs="Times New Roman"/>
                <w:color w:val="auto"/>
              </w:rPr>
            </w:pPr>
            <w:r>
              <w:rPr>
                <w:rFonts w:cs="Times New Roman"/>
                <w:color w:val="auto"/>
              </w:rPr>
              <w:t>2025.7.1</w:t>
            </w:r>
            <w:r>
              <w:rPr>
                <w:rFonts w:hint="eastAsia" w:cs="Times New Roman"/>
                <w:color w:val="auto"/>
              </w:rPr>
              <w:t>6</w:t>
            </w:r>
          </w:p>
        </w:tc>
        <w:tc>
          <w:tcPr>
            <w:tcW w:w="1419" w:type="dxa"/>
            <w:tcBorders>
              <w:tl2br w:val="nil"/>
              <w:tr2bl w:val="nil"/>
            </w:tcBorders>
            <w:vAlign w:val="center"/>
          </w:tcPr>
          <w:p w14:paraId="239A85D7">
            <w:pPr>
              <w:pStyle w:val="49"/>
              <w:rPr>
                <w:rFonts w:cs="Times New Roman"/>
                <w:color w:val="auto"/>
              </w:rPr>
            </w:pPr>
            <w:r>
              <w:rPr>
                <w:rFonts w:cs="Times New Roman"/>
                <w:color w:val="auto"/>
              </w:rPr>
              <w:t>调查地点</w:t>
            </w:r>
          </w:p>
        </w:tc>
        <w:tc>
          <w:tcPr>
            <w:tcW w:w="1714" w:type="dxa"/>
            <w:gridSpan w:val="2"/>
            <w:tcBorders>
              <w:tl2br w:val="nil"/>
              <w:tr2bl w:val="nil"/>
            </w:tcBorders>
            <w:vAlign w:val="center"/>
          </w:tcPr>
          <w:p w14:paraId="501E25A8">
            <w:pPr>
              <w:pStyle w:val="49"/>
              <w:rPr>
                <w:rFonts w:hint="eastAsia" w:eastAsia="宋体" w:cs="Times New Roman"/>
                <w:color w:val="auto"/>
                <w:lang w:eastAsia="zh-CN"/>
              </w:rPr>
            </w:pPr>
            <w:r>
              <w:rPr>
                <w:rFonts w:hint="eastAsia" w:cs="Times New Roman"/>
                <w:color w:val="auto"/>
                <w:lang w:val="en-US" w:eastAsia="zh-CN"/>
              </w:rPr>
              <w:t>排土场</w:t>
            </w:r>
          </w:p>
        </w:tc>
        <w:tc>
          <w:tcPr>
            <w:tcW w:w="1246" w:type="dxa"/>
            <w:tcBorders>
              <w:tl2br w:val="nil"/>
              <w:tr2bl w:val="nil"/>
            </w:tcBorders>
            <w:vAlign w:val="center"/>
          </w:tcPr>
          <w:p w14:paraId="4AE1BCF0">
            <w:pPr>
              <w:pStyle w:val="49"/>
              <w:rPr>
                <w:rFonts w:cs="Times New Roman"/>
                <w:color w:val="auto"/>
              </w:rPr>
            </w:pPr>
            <w:r>
              <w:rPr>
                <w:rFonts w:cs="Times New Roman"/>
                <w:color w:val="auto"/>
              </w:rPr>
              <w:t>样方面积</w:t>
            </w:r>
          </w:p>
        </w:tc>
        <w:tc>
          <w:tcPr>
            <w:tcW w:w="1297" w:type="dxa"/>
            <w:tcBorders>
              <w:tl2br w:val="nil"/>
              <w:tr2bl w:val="nil"/>
            </w:tcBorders>
            <w:vAlign w:val="center"/>
          </w:tcPr>
          <w:p w14:paraId="64B0A421">
            <w:pPr>
              <w:pStyle w:val="49"/>
              <w:rPr>
                <w:rFonts w:cs="Times New Roman"/>
                <w:color w:val="auto"/>
              </w:rPr>
            </w:pPr>
            <w:r>
              <w:rPr>
                <w:rFonts w:hint="eastAsia" w:cs="Times New Roman"/>
                <w:color w:val="auto"/>
              </w:rPr>
              <w:t>1</w:t>
            </w:r>
            <w:r>
              <w:rPr>
                <w:rFonts w:cs="Times New Roman"/>
                <w:color w:val="auto"/>
              </w:rPr>
              <w:t>m×</w:t>
            </w:r>
            <w:r>
              <w:rPr>
                <w:rFonts w:hint="eastAsia" w:cs="Times New Roman"/>
                <w:color w:val="auto"/>
              </w:rPr>
              <w:t>1</w:t>
            </w:r>
            <w:r>
              <w:rPr>
                <w:rFonts w:cs="Times New Roman"/>
                <w:color w:val="auto"/>
              </w:rPr>
              <w:t>m</w:t>
            </w:r>
          </w:p>
        </w:tc>
      </w:tr>
      <w:tr w14:paraId="62C64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51018D7A">
            <w:pPr>
              <w:pStyle w:val="49"/>
              <w:rPr>
                <w:rFonts w:cs="Times New Roman"/>
                <w:color w:val="auto"/>
              </w:rPr>
            </w:pPr>
            <w:r>
              <w:rPr>
                <w:rFonts w:hint="eastAsia" w:cs="Times New Roman"/>
                <w:color w:val="auto"/>
              </w:rPr>
              <w:t>海拔</w:t>
            </w:r>
          </w:p>
        </w:tc>
        <w:tc>
          <w:tcPr>
            <w:tcW w:w="1419" w:type="dxa"/>
            <w:tcBorders>
              <w:tl2br w:val="nil"/>
              <w:tr2bl w:val="nil"/>
            </w:tcBorders>
            <w:vAlign w:val="center"/>
          </w:tcPr>
          <w:p w14:paraId="14A3A6B9">
            <w:pPr>
              <w:pStyle w:val="49"/>
              <w:rPr>
                <w:rFonts w:cs="Times New Roman"/>
                <w:color w:val="auto"/>
              </w:rPr>
            </w:pPr>
            <w:r>
              <w:rPr>
                <w:rFonts w:cs="Times New Roman"/>
                <w:color w:val="auto"/>
              </w:rPr>
              <w:t>1</w:t>
            </w:r>
            <w:r>
              <w:rPr>
                <w:rFonts w:hint="eastAsia" w:cs="Times New Roman"/>
                <w:color w:val="auto"/>
              </w:rPr>
              <w:t>0</w:t>
            </w:r>
            <w:r>
              <w:rPr>
                <w:rFonts w:hint="eastAsia" w:cs="Times New Roman"/>
                <w:color w:val="auto"/>
                <w:lang w:val="en-US" w:eastAsia="zh-CN"/>
              </w:rPr>
              <w:t>60</w:t>
            </w:r>
            <w:r>
              <w:rPr>
                <w:rFonts w:cs="Times New Roman"/>
                <w:color w:val="auto"/>
              </w:rPr>
              <w:t>m</w:t>
            </w:r>
          </w:p>
        </w:tc>
        <w:tc>
          <w:tcPr>
            <w:tcW w:w="1419" w:type="dxa"/>
            <w:tcBorders>
              <w:tl2br w:val="nil"/>
              <w:tr2bl w:val="nil"/>
            </w:tcBorders>
            <w:vAlign w:val="center"/>
          </w:tcPr>
          <w:p w14:paraId="16248A59">
            <w:pPr>
              <w:pStyle w:val="49"/>
              <w:rPr>
                <w:rFonts w:cs="Times New Roman"/>
                <w:color w:val="auto"/>
              </w:rPr>
            </w:pPr>
            <w:r>
              <w:rPr>
                <w:rFonts w:cs="Times New Roman"/>
                <w:color w:val="auto"/>
              </w:rPr>
              <w:t>坡度</w:t>
            </w:r>
          </w:p>
        </w:tc>
        <w:tc>
          <w:tcPr>
            <w:tcW w:w="1714" w:type="dxa"/>
            <w:gridSpan w:val="2"/>
            <w:tcBorders>
              <w:tl2br w:val="nil"/>
              <w:tr2bl w:val="nil"/>
            </w:tcBorders>
            <w:vAlign w:val="center"/>
          </w:tcPr>
          <w:p w14:paraId="27D59972">
            <w:pPr>
              <w:pStyle w:val="49"/>
              <w:rPr>
                <w:rFonts w:hint="eastAsia" w:eastAsia="宋体" w:cs="Times New Roman"/>
                <w:color w:val="auto"/>
                <w:lang w:eastAsia="zh-CN"/>
              </w:rPr>
            </w:pPr>
            <w:r>
              <w:rPr>
                <w:rFonts w:hint="eastAsia" w:cs="Times New Roman"/>
                <w:color w:val="auto"/>
                <w:lang w:val="en-US" w:eastAsia="zh-CN"/>
              </w:rPr>
              <w:t>8</w:t>
            </w:r>
          </w:p>
        </w:tc>
        <w:tc>
          <w:tcPr>
            <w:tcW w:w="1246" w:type="dxa"/>
            <w:tcBorders>
              <w:tl2br w:val="nil"/>
              <w:tr2bl w:val="nil"/>
            </w:tcBorders>
            <w:vAlign w:val="center"/>
          </w:tcPr>
          <w:p w14:paraId="5C44B763">
            <w:pPr>
              <w:pStyle w:val="49"/>
              <w:rPr>
                <w:rFonts w:cs="Times New Roman"/>
                <w:color w:val="auto"/>
              </w:rPr>
            </w:pPr>
            <w:r>
              <w:rPr>
                <w:rFonts w:cs="Times New Roman"/>
                <w:color w:val="auto"/>
              </w:rPr>
              <w:t>坡向</w:t>
            </w:r>
          </w:p>
        </w:tc>
        <w:tc>
          <w:tcPr>
            <w:tcW w:w="1297" w:type="dxa"/>
            <w:tcBorders>
              <w:tl2br w:val="nil"/>
              <w:tr2bl w:val="nil"/>
            </w:tcBorders>
            <w:vAlign w:val="center"/>
          </w:tcPr>
          <w:p w14:paraId="4329FC37">
            <w:pPr>
              <w:pStyle w:val="49"/>
              <w:rPr>
                <w:rFonts w:cs="Times New Roman"/>
                <w:color w:val="auto"/>
              </w:rPr>
            </w:pPr>
            <w:r>
              <w:rPr>
                <w:rFonts w:hint="eastAsia" w:cs="Times New Roman"/>
                <w:color w:val="auto"/>
              </w:rPr>
              <w:t>N</w:t>
            </w:r>
          </w:p>
        </w:tc>
      </w:tr>
      <w:tr w14:paraId="702B8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tcBorders>
              <w:tl2br w:val="nil"/>
              <w:tr2bl w:val="nil"/>
            </w:tcBorders>
            <w:vAlign w:val="center"/>
          </w:tcPr>
          <w:p w14:paraId="6FF685AF">
            <w:pPr>
              <w:pStyle w:val="49"/>
              <w:rPr>
                <w:rFonts w:cs="Times New Roman"/>
                <w:color w:val="auto"/>
              </w:rPr>
            </w:pPr>
            <w:r>
              <w:rPr>
                <w:rFonts w:cs="Times New Roman"/>
                <w:color w:val="auto"/>
              </w:rPr>
              <w:t>土壤类型</w:t>
            </w:r>
          </w:p>
        </w:tc>
        <w:tc>
          <w:tcPr>
            <w:tcW w:w="1419" w:type="dxa"/>
            <w:tcBorders>
              <w:tl2br w:val="nil"/>
              <w:tr2bl w:val="nil"/>
            </w:tcBorders>
            <w:vAlign w:val="center"/>
          </w:tcPr>
          <w:p w14:paraId="3D0485B2">
            <w:pPr>
              <w:pStyle w:val="49"/>
              <w:rPr>
                <w:rFonts w:cs="Times New Roman"/>
                <w:color w:val="auto"/>
              </w:rPr>
            </w:pPr>
            <w:r>
              <w:rPr>
                <w:rFonts w:hint="eastAsia" w:cs="Times New Roman"/>
                <w:color w:val="auto"/>
              </w:rPr>
              <w:t>棕钙土</w:t>
            </w:r>
          </w:p>
        </w:tc>
        <w:tc>
          <w:tcPr>
            <w:tcW w:w="1419" w:type="dxa"/>
            <w:tcBorders>
              <w:tl2br w:val="nil"/>
              <w:tr2bl w:val="nil"/>
            </w:tcBorders>
            <w:vAlign w:val="center"/>
          </w:tcPr>
          <w:p w14:paraId="5992F479">
            <w:pPr>
              <w:pStyle w:val="49"/>
              <w:rPr>
                <w:rFonts w:cs="Times New Roman"/>
                <w:color w:val="auto"/>
              </w:rPr>
            </w:pPr>
            <w:r>
              <w:rPr>
                <w:rFonts w:cs="Times New Roman"/>
                <w:color w:val="auto"/>
              </w:rPr>
              <w:t>地形/地貌</w:t>
            </w:r>
          </w:p>
        </w:tc>
        <w:tc>
          <w:tcPr>
            <w:tcW w:w="1714" w:type="dxa"/>
            <w:gridSpan w:val="2"/>
            <w:tcBorders>
              <w:tl2br w:val="nil"/>
              <w:tr2bl w:val="nil"/>
            </w:tcBorders>
            <w:vAlign w:val="center"/>
          </w:tcPr>
          <w:p w14:paraId="6D063386">
            <w:pPr>
              <w:pStyle w:val="49"/>
              <w:rPr>
                <w:rFonts w:cs="Times New Roman"/>
                <w:color w:val="auto"/>
              </w:rPr>
            </w:pPr>
            <w:r>
              <w:rPr>
                <w:rFonts w:cs="Times New Roman"/>
                <w:color w:val="auto"/>
              </w:rPr>
              <w:t>低山丘陵地貌</w:t>
            </w:r>
          </w:p>
        </w:tc>
        <w:tc>
          <w:tcPr>
            <w:tcW w:w="1246" w:type="dxa"/>
            <w:tcBorders>
              <w:tl2br w:val="nil"/>
              <w:tr2bl w:val="nil"/>
            </w:tcBorders>
            <w:vAlign w:val="center"/>
          </w:tcPr>
          <w:p w14:paraId="5F1DB739">
            <w:pPr>
              <w:pStyle w:val="49"/>
              <w:rPr>
                <w:rFonts w:cs="Times New Roman"/>
                <w:color w:val="auto"/>
              </w:rPr>
            </w:pPr>
            <w:r>
              <w:rPr>
                <w:rFonts w:cs="Times New Roman"/>
                <w:color w:val="auto"/>
              </w:rPr>
              <w:t>植被种类</w:t>
            </w:r>
          </w:p>
        </w:tc>
        <w:tc>
          <w:tcPr>
            <w:tcW w:w="1297" w:type="dxa"/>
            <w:tcBorders>
              <w:tl2br w:val="nil"/>
              <w:tr2bl w:val="nil"/>
            </w:tcBorders>
            <w:vAlign w:val="center"/>
          </w:tcPr>
          <w:p w14:paraId="4B3980C3">
            <w:pPr>
              <w:pStyle w:val="49"/>
              <w:rPr>
                <w:rFonts w:cs="Times New Roman"/>
                <w:color w:val="auto"/>
              </w:rPr>
            </w:pPr>
            <w:r>
              <w:rPr>
                <w:rFonts w:hint="eastAsia" w:cs="Times New Roman"/>
                <w:color w:val="auto"/>
              </w:rPr>
              <w:t>2</w:t>
            </w:r>
          </w:p>
        </w:tc>
      </w:tr>
      <w:tr w14:paraId="598C9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780DEDC7">
            <w:pPr>
              <w:pStyle w:val="49"/>
              <w:rPr>
                <w:rFonts w:cs="Times New Roman"/>
                <w:color w:val="auto"/>
              </w:rPr>
            </w:pPr>
            <w:r>
              <w:rPr>
                <w:rFonts w:cs="Times New Roman"/>
                <w:color w:val="auto"/>
              </w:rPr>
              <w:t>植被总盖度</w:t>
            </w:r>
          </w:p>
        </w:tc>
        <w:tc>
          <w:tcPr>
            <w:tcW w:w="1419" w:type="dxa"/>
            <w:tcBorders>
              <w:tl2br w:val="nil"/>
              <w:tr2bl w:val="nil"/>
            </w:tcBorders>
            <w:vAlign w:val="center"/>
          </w:tcPr>
          <w:p w14:paraId="1503F573">
            <w:pPr>
              <w:pStyle w:val="49"/>
              <w:rPr>
                <w:rFonts w:cs="Times New Roman"/>
                <w:color w:val="auto"/>
              </w:rPr>
            </w:pPr>
            <w:r>
              <w:rPr>
                <w:rFonts w:hint="eastAsia" w:cs="Times New Roman"/>
                <w:color w:val="auto"/>
                <w:lang w:val="en-US" w:eastAsia="zh-CN"/>
              </w:rPr>
              <w:t>38</w:t>
            </w:r>
            <w:r>
              <w:rPr>
                <w:rFonts w:cs="Times New Roman"/>
                <w:color w:val="auto"/>
              </w:rPr>
              <w:t>%</w:t>
            </w:r>
          </w:p>
        </w:tc>
        <w:tc>
          <w:tcPr>
            <w:tcW w:w="5676" w:type="dxa"/>
            <w:gridSpan w:val="5"/>
            <w:tcBorders>
              <w:tl2br w:val="nil"/>
              <w:tr2bl w:val="nil"/>
            </w:tcBorders>
            <w:vAlign w:val="center"/>
          </w:tcPr>
          <w:p w14:paraId="43B80915">
            <w:pPr>
              <w:pStyle w:val="49"/>
              <w:rPr>
                <w:rFonts w:cs="Times New Roman"/>
                <w:color w:val="auto"/>
              </w:rPr>
            </w:pPr>
          </w:p>
        </w:tc>
      </w:tr>
      <w:tr w14:paraId="176DB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412EA294">
            <w:pPr>
              <w:pStyle w:val="49"/>
              <w:rPr>
                <w:rFonts w:cs="Times New Roman"/>
                <w:color w:val="auto"/>
              </w:rPr>
            </w:pPr>
            <w:r>
              <w:rPr>
                <w:rFonts w:hint="eastAsia" w:cs="Times New Roman"/>
                <w:color w:val="auto"/>
              </w:rPr>
              <w:t>调查记录</w:t>
            </w:r>
          </w:p>
        </w:tc>
      </w:tr>
      <w:tr w14:paraId="78E87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3DC91E8B">
            <w:pPr>
              <w:pStyle w:val="49"/>
              <w:rPr>
                <w:rFonts w:cs="Times New Roman"/>
                <w:color w:val="auto"/>
              </w:rPr>
            </w:pPr>
            <w:r>
              <w:rPr>
                <w:rFonts w:cs="Times New Roman"/>
                <w:color w:val="auto"/>
              </w:rPr>
              <w:t>序号</w:t>
            </w:r>
          </w:p>
        </w:tc>
        <w:tc>
          <w:tcPr>
            <w:tcW w:w="1419" w:type="dxa"/>
            <w:tcBorders>
              <w:tl2br w:val="nil"/>
              <w:tr2bl w:val="nil"/>
            </w:tcBorders>
            <w:vAlign w:val="center"/>
          </w:tcPr>
          <w:p w14:paraId="42B3171A">
            <w:pPr>
              <w:pStyle w:val="49"/>
              <w:rPr>
                <w:rFonts w:cs="Times New Roman"/>
                <w:color w:val="auto"/>
              </w:rPr>
            </w:pPr>
            <w:r>
              <w:rPr>
                <w:rFonts w:cs="Times New Roman"/>
                <w:color w:val="auto"/>
              </w:rPr>
              <w:t>植物名称</w:t>
            </w:r>
          </w:p>
        </w:tc>
        <w:tc>
          <w:tcPr>
            <w:tcW w:w="1419" w:type="dxa"/>
            <w:tcBorders>
              <w:tl2br w:val="nil"/>
              <w:tr2bl w:val="nil"/>
            </w:tcBorders>
            <w:vAlign w:val="center"/>
          </w:tcPr>
          <w:p w14:paraId="37F2E862">
            <w:pPr>
              <w:pStyle w:val="49"/>
              <w:spacing w:line="240" w:lineRule="auto"/>
              <w:rPr>
                <w:rFonts w:cs="Times New Roman"/>
                <w:color w:val="auto"/>
              </w:rPr>
            </w:pPr>
            <w:r>
              <w:rPr>
                <w:rFonts w:hint="eastAsia" w:cs="Times New Roman"/>
                <w:color w:val="auto"/>
              </w:rPr>
              <w:t>平均</w:t>
            </w:r>
            <w:r>
              <w:rPr>
                <w:rFonts w:cs="Times New Roman"/>
                <w:color w:val="auto"/>
              </w:rPr>
              <w:t>高度（cm）</w:t>
            </w:r>
          </w:p>
        </w:tc>
        <w:tc>
          <w:tcPr>
            <w:tcW w:w="1347" w:type="dxa"/>
            <w:tcBorders>
              <w:tl2br w:val="nil"/>
              <w:tr2bl w:val="nil"/>
            </w:tcBorders>
            <w:vAlign w:val="center"/>
          </w:tcPr>
          <w:p w14:paraId="5916AE86">
            <w:pPr>
              <w:pStyle w:val="49"/>
              <w:rPr>
                <w:rFonts w:cs="Times New Roman"/>
                <w:color w:val="auto"/>
              </w:rPr>
            </w:pPr>
            <w:r>
              <w:rPr>
                <w:rFonts w:cs="Times New Roman"/>
                <w:color w:val="auto"/>
              </w:rPr>
              <w:t>盖度（%）</w:t>
            </w:r>
          </w:p>
        </w:tc>
        <w:tc>
          <w:tcPr>
            <w:tcW w:w="1613" w:type="dxa"/>
            <w:gridSpan w:val="2"/>
            <w:tcBorders>
              <w:tl2br w:val="nil"/>
              <w:tr2bl w:val="nil"/>
            </w:tcBorders>
            <w:vAlign w:val="center"/>
          </w:tcPr>
          <w:p w14:paraId="73AD0249">
            <w:pPr>
              <w:pStyle w:val="49"/>
              <w:rPr>
                <w:rFonts w:cs="Times New Roman"/>
                <w:color w:val="auto"/>
              </w:rPr>
            </w:pPr>
            <w:r>
              <w:rPr>
                <w:rFonts w:hint="eastAsia" w:cs="Times New Roman"/>
                <w:color w:val="auto"/>
              </w:rPr>
              <w:t>物候</w:t>
            </w:r>
          </w:p>
        </w:tc>
        <w:tc>
          <w:tcPr>
            <w:tcW w:w="1297" w:type="dxa"/>
            <w:tcBorders>
              <w:tl2br w:val="nil"/>
              <w:tr2bl w:val="nil"/>
            </w:tcBorders>
            <w:vAlign w:val="center"/>
          </w:tcPr>
          <w:p w14:paraId="0649E087">
            <w:pPr>
              <w:pStyle w:val="49"/>
              <w:rPr>
                <w:rFonts w:cs="Times New Roman"/>
                <w:color w:val="auto"/>
              </w:rPr>
            </w:pPr>
            <w:r>
              <w:rPr>
                <w:rFonts w:hint="eastAsia" w:cs="Times New Roman"/>
                <w:color w:val="auto"/>
              </w:rPr>
              <w:t>生活力</w:t>
            </w:r>
          </w:p>
        </w:tc>
      </w:tr>
      <w:tr w14:paraId="459B3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vAlign w:val="center"/>
          </w:tcPr>
          <w:p w14:paraId="49F83FAA">
            <w:pPr>
              <w:pStyle w:val="49"/>
              <w:rPr>
                <w:rFonts w:cs="Times New Roman"/>
                <w:color w:val="auto"/>
              </w:rPr>
            </w:pPr>
            <w:r>
              <w:rPr>
                <w:rFonts w:cs="Times New Roman"/>
                <w:color w:val="auto"/>
              </w:rPr>
              <w:t>1</w:t>
            </w:r>
          </w:p>
        </w:tc>
        <w:tc>
          <w:tcPr>
            <w:tcW w:w="1419" w:type="dxa"/>
            <w:tcBorders>
              <w:tl2br w:val="nil"/>
              <w:tr2bl w:val="nil"/>
            </w:tcBorders>
            <w:vAlign w:val="center"/>
          </w:tcPr>
          <w:p w14:paraId="4B1915BD">
            <w:pPr>
              <w:pStyle w:val="49"/>
              <w:rPr>
                <w:rFonts w:cs="Times New Roman"/>
                <w:color w:val="auto"/>
              </w:rPr>
            </w:pPr>
          </w:p>
        </w:tc>
        <w:tc>
          <w:tcPr>
            <w:tcW w:w="1419" w:type="dxa"/>
            <w:tcBorders>
              <w:tl2br w:val="nil"/>
              <w:tr2bl w:val="nil"/>
            </w:tcBorders>
            <w:vAlign w:val="center"/>
          </w:tcPr>
          <w:p w14:paraId="1E3449DB">
            <w:pPr>
              <w:pStyle w:val="49"/>
              <w:rPr>
                <w:rFonts w:hint="default" w:eastAsia="宋体" w:cs="Times New Roman"/>
                <w:color w:val="auto"/>
                <w:lang w:val="en-US" w:eastAsia="zh-CN"/>
              </w:rPr>
            </w:pPr>
          </w:p>
        </w:tc>
        <w:tc>
          <w:tcPr>
            <w:tcW w:w="1347" w:type="dxa"/>
            <w:tcBorders>
              <w:tl2br w:val="nil"/>
              <w:tr2bl w:val="nil"/>
            </w:tcBorders>
            <w:vAlign w:val="center"/>
          </w:tcPr>
          <w:p w14:paraId="0203397C">
            <w:pPr>
              <w:pStyle w:val="49"/>
              <w:rPr>
                <w:rFonts w:hint="default" w:eastAsia="宋体" w:cs="Times New Roman"/>
                <w:color w:val="auto"/>
                <w:lang w:val="en-US" w:eastAsia="zh-CN"/>
              </w:rPr>
            </w:pPr>
          </w:p>
        </w:tc>
        <w:tc>
          <w:tcPr>
            <w:tcW w:w="1613" w:type="dxa"/>
            <w:gridSpan w:val="2"/>
            <w:tcBorders>
              <w:tl2br w:val="nil"/>
              <w:tr2bl w:val="nil"/>
            </w:tcBorders>
            <w:vAlign w:val="center"/>
          </w:tcPr>
          <w:p w14:paraId="4F8C4C6B">
            <w:pPr>
              <w:pStyle w:val="49"/>
              <w:rPr>
                <w:rFonts w:cs="Times New Roman"/>
                <w:color w:val="auto"/>
              </w:rPr>
            </w:pPr>
          </w:p>
        </w:tc>
        <w:tc>
          <w:tcPr>
            <w:tcW w:w="1297" w:type="dxa"/>
            <w:tcBorders>
              <w:tl2br w:val="nil"/>
              <w:tr2bl w:val="nil"/>
            </w:tcBorders>
            <w:vAlign w:val="center"/>
          </w:tcPr>
          <w:p w14:paraId="4A23621B">
            <w:pPr>
              <w:pStyle w:val="49"/>
              <w:rPr>
                <w:rFonts w:cs="Times New Roman"/>
                <w:color w:val="auto"/>
              </w:rPr>
            </w:pPr>
          </w:p>
        </w:tc>
      </w:tr>
      <w:tr w14:paraId="0F672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tcBorders>
              <w:tl2br w:val="nil"/>
              <w:tr2bl w:val="nil"/>
            </w:tcBorders>
            <w:vAlign w:val="center"/>
          </w:tcPr>
          <w:p w14:paraId="18BB0839">
            <w:pPr>
              <w:pStyle w:val="49"/>
              <w:spacing w:line="240" w:lineRule="atLeast"/>
              <w:rPr>
                <w:rFonts w:hint="eastAsia" w:eastAsia="宋体" w:cs="Times New Roman"/>
                <w:color w:val="auto"/>
                <w:lang w:eastAsia="zh-CN"/>
              </w:rPr>
            </w:pPr>
          </w:p>
        </w:tc>
      </w:tr>
    </w:tbl>
    <w:p w14:paraId="0724ABA3">
      <w:pPr>
        <w:pStyle w:val="47"/>
        <w:ind w:firstLine="480"/>
        <w:rPr>
          <w:color w:val="auto"/>
        </w:rPr>
      </w:pPr>
    </w:p>
    <w:p w14:paraId="5AB682AA">
      <w:pPr>
        <w:pStyle w:val="67"/>
        <w:ind w:firstLine="480"/>
        <w:rPr>
          <w:color w:val="auto"/>
        </w:rPr>
      </w:pPr>
    </w:p>
    <w:p w14:paraId="56AD590D">
      <w:pPr>
        <w:pStyle w:val="5"/>
        <w:numPr>
          <w:ilvl w:val="3"/>
          <w:numId w:val="5"/>
        </w:numPr>
        <w:ind w:left="240"/>
        <w:rPr>
          <w:color w:val="auto"/>
          <w:lang w:eastAsia="zh-CN"/>
        </w:rPr>
      </w:pPr>
      <w:r>
        <w:rPr>
          <w:color w:val="auto"/>
          <w:lang w:eastAsia="zh-CN"/>
        </w:rPr>
        <w:t>植被资源现状调查</w:t>
      </w:r>
    </w:p>
    <w:p w14:paraId="533E1978">
      <w:pPr>
        <w:adjustRightInd w:val="0"/>
        <w:snapToGrid w:val="0"/>
        <w:ind w:firstLine="480"/>
        <w:rPr>
          <w:color w:val="auto"/>
          <w:szCs w:val="24"/>
          <w:lang w:eastAsia="zh-CN"/>
        </w:rPr>
      </w:pPr>
      <w:r>
        <w:rPr>
          <w:rFonts w:hint="eastAsia"/>
          <w:color w:val="auto"/>
          <w:szCs w:val="24"/>
          <w:lang w:eastAsia="zh-CN"/>
        </w:rPr>
        <w:t>项目区植被类型上属荒漠植被，其优势植被为丛生禾草。评价区草场属于一等（良等牧草占70%以上）四级，在一等草原中，四级可能指生产能力稍弱、植被覆盖度略低(如60%-70%)，或存在轻度退化(如土壤侵蚀、草种单一化)的区域。所在区域为荒漠草原，是新疆草原中分布最广的类型，一般处于山地草原的下部。主要优势种植物有驼绒藜（</w:t>
      </w:r>
      <w:r>
        <w:rPr>
          <w:color w:val="auto"/>
          <w:szCs w:val="24"/>
          <w:lang w:eastAsia="zh-CN"/>
        </w:rPr>
        <w:t>Krascheninnikovia ceratoides (L.) Gueldenst.</w:t>
      </w:r>
      <w:r>
        <w:rPr>
          <w:rFonts w:hint="eastAsia"/>
          <w:color w:val="auto"/>
          <w:szCs w:val="24"/>
          <w:lang w:eastAsia="zh-CN"/>
        </w:rPr>
        <w:t>.)，伴生种有糙隐子草（Cleistogenes squarrosa (Trin.) Keng）。</w:t>
      </w:r>
    </w:p>
    <w:p w14:paraId="1063F0F4">
      <w:pPr>
        <w:adjustRightInd w:val="0"/>
        <w:snapToGrid w:val="0"/>
        <w:ind w:firstLine="480"/>
        <w:rPr>
          <w:color w:val="auto"/>
          <w:szCs w:val="24"/>
          <w:lang w:eastAsia="zh-CN"/>
        </w:rPr>
      </w:pPr>
      <w:r>
        <w:rPr>
          <w:rFonts w:hint="eastAsia"/>
          <w:color w:val="auto"/>
          <w:szCs w:val="24"/>
          <w:lang w:eastAsia="zh-CN"/>
        </w:rPr>
        <w:t>项目区植被情况见附图4.2-6植被类型图。项目区范围内主要野生植物见表4.2-20</w:t>
      </w:r>
      <w:r>
        <w:rPr>
          <w:color w:val="auto"/>
          <w:szCs w:val="24"/>
          <w:lang w:eastAsia="zh-CN"/>
        </w:rPr>
        <w:t>。</w:t>
      </w:r>
    </w:p>
    <w:p w14:paraId="651F8ABE">
      <w:pPr>
        <w:adjustRightInd w:val="0"/>
        <w:snapToGrid w:val="0"/>
        <w:ind w:firstLine="480"/>
        <w:rPr>
          <w:color w:val="auto"/>
          <w:szCs w:val="24"/>
          <w:lang w:eastAsia="zh-CN"/>
        </w:rPr>
      </w:pPr>
      <w:r>
        <w:rPr>
          <w:color w:val="auto"/>
          <w:szCs w:val="24"/>
          <w:lang w:eastAsia="zh-CN"/>
        </w:rPr>
        <w:t>项目区及周边1km×1km范围内，区域植被覆盖率低，在植被覆盖区1m×1m范围内至多有三到五株植物。项目区及项目区周边500m范围内无国家级自治区重点保护植物名录所列植被。项目区及周围主要植被名录见表4.3-</w:t>
      </w:r>
      <w:r>
        <w:rPr>
          <w:rFonts w:hint="eastAsia"/>
          <w:color w:val="auto"/>
          <w:szCs w:val="24"/>
          <w:lang w:eastAsia="zh-CN"/>
        </w:rPr>
        <w:t>5</w:t>
      </w:r>
      <w:r>
        <w:rPr>
          <w:color w:val="auto"/>
          <w:szCs w:val="24"/>
          <w:lang w:eastAsia="zh-CN"/>
        </w:rPr>
        <w:t>。</w:t>
      </w:r>
    </w:p>
    <w:p w14:paraId="061A8D85">
      <w:pPr>
        <w:tabs>
          <w:tab w:val="left" w:pos="1129"/>
        </w:tabs>
        <w:ind w:firstLine="482"/>
        <w:jc w:val="center"/>
        <w:rPr>
          <w:b/>
          <w:bCs/>
          <w:color w:val="auto"/>
          <w:szCs w:val="24"/>
          <w:lang w:eastAsia="zh-CN"/>
        </w:rPr>
      </w:pPr>
      <w:r>
        <w:rPr>
          <w:b/>
          <w:bCs/>
          <w:color w:val="auto"/>
          <w:szCs w:val="24"/>
          <w:lang w:eastAsia="zh-CN"/>
        </w:rPr>
        <w:t>表4.3-</w:t>
      </w:r>
      <w:r>
        <w:rPr>
          <w:rFonts w:hint="eastAsia"/>
          <w:b/>
          <w:bCs/>
          <w:color w:val="auto"/>
          <w:szCs w:val="24"/>
          <w:lang w:eastAsia="zh-CN"/>
        </w:rPr>
        <w:t>5</w:t>
      </w:r>
      <w:r>
        <w:rPr>
          <w:b/>
          <w:bCs/>
          <w:color w:val="auto"/>
          <w:szCs w:val="24"/>
          <w:lang w:eastAsia="zh-CN"/>
        </w:rPr>
        <w:t xml:space="preserve">    项目区及周围主要植物种类名录</w:t>
      </w:r>
    </w:p>
    <w:tbl>
      <w:tblPr>
        <w:tblStyle w:val="36"/>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969"/>
        <w:gridCol w:w="2432"/>
        <w:gridCol w:w="823"/>
        <w:gridCol w:w="2889"/>
        <w:gridCol w:w="729"/>
      </w:tblGrid>
      <w:tr w14:paraId="4A810E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1" w:type="pct"/>
            <w:tcBorders>
              <w:tl2br w:val="nil"/>
              <w:tr2bl w:val="nil"/>
            </w:tcBorders>
            <w:vAlign w:val="center"/>
          </w:tcPr>
          <w:p w14:paraId="43B3C969">
            <w:pPr>
              <w:spacing w:line="360" w:lineRule="exact"/>
              <w:ind w:firstLine="0" w:firstLineChars="0"/>
              <w:jc w:val="center"/>
              <w:rPr>
                <w:b/>
                <w:bCs/>
                <w:color w:val="auto"/>
                <w:sz w:val="21"/>
                <w:szCs w:val="21"/>
              </w:rPr>
            </w:pPr>
            <w:r>
              <w:rPr>
                <w:b/>
                <w:bCs/>
                <w:color w:val="auto"/>
                <w:sz w:val="21"/>
                <w:szCs w:val="21"/>
              </w:rPr>
              <w:t>序号</w:t>
            </w:r>
          </w:p>
        </w:tc>
        <w:tc>
          <w:tcPr>
            <w:tcW w:w="588" w:type="pct"/>
            <w:tcBorders>
              <w:tl2br w:val="nil"/>
              <w:tr2bl w:val="nil"/>
            </w:tcBorders>
            <w:vAlign w:val="center"/>
          </w:tcPr>
          <w:p w14:paraId="63428D6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中文名称</w:t>
            </w:r>
          </w:p>
        </w:tc>
        <w:tc>
          <w:tcPr>
            <w:tcW w:w="1472" w:type="pct"/>
            <w:tcBorders>
              <w:tl2br w:val="nil"/>
              <w:tr2bl w:val="nil"/>
            </w:tcBorders>
            <w:vAlign w:val="center"/>
          </w:tcPr>
          <w:p w14:paraId="0B383EA1">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拉丁名称</w:t>
            </w:r>
          </w:p>
        </w:tc>
        <w:tc>
          <w:tcPr>
            <w:tcW w:w="499" w:type="pct"/>
            <w:tcBorders>
              <w:tl2br w:val="nil"/>
              <w:tr2bl w:val="nil"/>
            </w:tcBorders>
            <w:vAlign w:val="center"/>
          </w:tcPr>
          <w:p w14:paraId="07C76A87">
            <w:pPr>
              <w:widowControl w:val="0"/>
              <w:spacing w:line="240" w:lineRule="auto"/>
              <w:ind w:firstLine="0" w:firstLineChars="0"/>
              <w:jc w:val="center"/>
              <w:rPr>
                <w:color w:val="auto"/>
                <w:kern w:val="2"/>
                <w:sz w:val="21"/>
                <w:szCs w:val="21"/>
                <w:lang w:eastAsia="zh-CN"/>
              </w:rPr>
            </w:pPr>
            <w:r>
              <w:rPr>
                <w:rFonts w:hint="eastAsia"/>
                <w:color w:val="auto"/>
                <w:kern w:val="2"/>
                <w:sz w:val="21"/>
                <w:szCs w:val="21"/>
                <w:lang w:eastAsia="zh-CN"/>
              </w:rPr>
              <w:t>科名</w:t>
            </w:r>
          </w:p>
        </w:tc>
        <w:tc>
          <w:tcPr>
            <w:tcW w:w="1748" w:type="pct"/>
            <w:tcBorders>
              <w:tl2br w:val="nil"/>
              <w:tr2bl w:val="nil"/>
            </w:tcBorders>
            <w:vAlign w:val="center"/>
          </w:tcPr>
          <w:p w14:paraId="084E6DD3">
            <w:pPr>
              <w:widowControl w:val="0"/>
              <w:spacing w:line="240" w:lineRule="auto"/>
              <w:ind w:firstLine="0" w:firstLineChars="0"/>
              <w:jc w:val="center"/>
              <w:rPr>
                <w:color w:val="auto"/>
                <w:kern w:val="2"/>
                <w:sz w:val="21"/>
                <w:szCs w:val="21"/>
                <w:lang w:eastAsia="zh-CN"/>
              </w:rPr>
            </w:pPr>
            <w:r>
              <w:rPr>
                <w:rFonts w:hint="eastAsia"/>
                <w:color w:val="auto"/>
                <w:kern w:val="2"/>
                <w:sz w:val="21"/>
                <w:szCs w:val="21"/>
                <w:lang w:eastAsia="zh-CN"/>
              </w:rPr>
              <w:t>生活型</w:t>
            </w:r>
          </w:p>
        </w:tc>
        <w:tc>
          <w:tcPr>
            <w:tcW w:w="442" w:type="pct"/>
            <w:tcBorders>
              <w:tl2br w:val="nil"/>
              <w:tr2bl w:val="nil"/>
            </w:tcBorders>
            <w:vAlign w:val="center"/>
          </w:tcPr>
          <w:p w14:paraId="43D7F4A5">
            <w:pPr>
              <w:spacing w:line="360" w:lineRule="exact"/>
              <w:ind w:firstLine="0" w:firstLineChars="0"/>
              <w:jc w:val="center"/>
              <w:rPr>
                <w:b/>
                <w:bCs/>
                <w:color w:val="auto"/>
                <w:sz w:val="21"/>
                <w:szCs w:val="21"/>
                <w:lang w:eastAsia="zh-CN"/>
              </w:rPr>
            </w:pPr>
            <w:r>
              <w:rPr>
                <w:b/>
                <w:bCs/>
                <w:color w:val="auto"/>
                <w:sz w:val="21"/>
                <w:szCs w:val="21"/>
                <w:lang w:eastAsia="zh-CN"/>
              </w:rPr>
              <w:t>保护</w:t>
            </w:r>
          </w:p>
          <w:p w14:paraId="4ED1323C">
            <w:pPr>
              <w:spacing w:line="360" w:lineRule="exact"/>
              <w:ind w:firstLine="0" w:firstLineChars="0"/>
              <w:jc w:val="center"/>
              <w:rPr>
                <w:b/>
                <w:bCs/>
                <w:color w:val="auto"/>
                <w:sz w:val="21"/>
                <w:szCs w:val="21"/>
                <w:lang w:eastAsia="zh-CN"/>
              </w:rPr>
            </w:pPr>
            <w:r>
              <w:rPr>
                <w:b/>
                <w:bCs/>
                <w:color w:val="auto"/>
                <w:sz w:val="21"/>
                <w:szCs w:val="21"/>
                <w:lang w:eastAsia="zh-CN"/>
              </w:rPr>
              <w:t>级别</w:t>
            </w:r>
          </w:p>
        </w:tc>
      </w:tr>
      <w:tr w14:paraId="185D2C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1" w:type="pct"/>
            <w:tcBorders>
              <w:tl2br w:val="nil"/>
              <w:tr2bl w:val="nil"/>
            </w:tcBorders>
            <w:vAlign w:val="center"/>
          </w:tcPr>
          <w:p w14:paraId="542564FF">
            <w:pPr>
              <w:spacing w:line="360" w:lineRule="exact"/>
              <w:ind w:firstLine="0" w:firstLineChars="0"/>
              <w:jc w:val="center"/>
              <w:rPr>
                <w:color w:val="auto"/>
                <w:sz w:val="21"/>
                <w:szCs w:val="21"/>
              </w:rPr>
            </w:pPr>
            <w:r>
              <w:rPr>
                <w:color w:val="auto"/>
                <w:sz w:val="21"/>
                <w:szCs w:val="21"/>
              </w:rPr>
              <w:t>1</w:t>
            </w:r>
          </w:p>
        </w:tc>
        <w:tc>
          <w:tcPr>
            <w:tcW w:w="588" w:type="pct"/>
            <w:tcBorders>
              <w:tl2br w:val="nil"/>
              <w:tr2bl w:val="nil"/>
            </w:tcBorders>
            <w:vAlign w:val="center"/>
          </w:tcPr>
          <w:p w14:paraId="39A06381">
            <w:pPr>
              <w:spacing w:line="360" w:lineRule="exact"/>
              <w:ind w:firstLine="0" w:firstLineChars="0"/>
              <w:jc w:val="center"/>
              <w:rPr>
                <w:color w:val="auto"/>
                <w:sz w:val="21"/>
                <w:szCs w:val="21"/>
                <w:lang w:eastAsia="zh-CN"/>
              </w:rPr>
            </w:pPr>
            <w:r>
              <w:rPr>
                <w:rFonts w:hint="eastAsia"/>
                <w:color w:val="auto"/>
                <w:sz w:val="21"/>
                <w:szCs w:val="21"/>
                <w:lang w:eastAsia="zh-CN"/>
              </w:rPr>
              <w:t>驼绒藜</w:t>
            </w:r>
          </w:p>
        </w:tc>
        <w:tc>
          <w:tcPr>
            <w:tcW w:w="1472" w:type="pct"/>
            <w:tcBorders>
              <w:tl2br w:val="nil"/>
              <w:tr2bl w:val="nil"/>
            </w:tcBorders>
            <w:vAlign w:val="center"/>
          </w:tcPr>
          <w:p w14:paraId="59160FAC">
            <w:pPr>
              <w:spacing w:line="360" w:lineRule="exact"/>
              <w:ind w:firstLine="0" w:firstLineChars="0"/>
              <w:jc w:val="center"/>
              <w:rPr>
                <w:color w:val="auto"/>
                <w:sz w:val="21"/>
                <w:szCs w:val="21"/>
              </w:rPr>
            </w:pPr>
            <w:r>
              <w:rPr>
                <w:color w:val="auto"/>
                <w:sz w:val="21"/>
                <w:szCs w:val="21"/>
              </w:rPr>
              <w:t>Krascheninnikovia ceratoides (L.) Gueldenst..</w:t>
            </w:r>
          </w:p>
        </w:tc>
        <w:tc>
          <w:tcPr>
            <w:tcW w:w="499" w:type="pct"/>
            <w:tcBorders>
              <w:tl2br w:val="nil"/>
              <w:tr2bl w:val="nil"/>
            </w:tcBorders>
            <w:vAlign w:val="center"/>
          </w:tcPr>
          <w:p w14:paraId="3E642216">
            <w:pPr>
              <w:spacing w:line="360" w:lineRule="exact"/>
              <w:ind w:firstLine="0" w:firstLineChars="0"/>
              <w:jc w:val="center"/>
              <w:rPr>
                <w:color w:val="auto"/>
                <w:sz w:val="21"/>
                <w:szCs w:val="21"/>
                <w:lang w:eastAsia="zh-CN"/>
              </w:rPr>
            </w:pPr>
            <w:r>
              <w:rPr>
                <w:rFonts w:hint="eastAsia"/>
                <w:color w:val="auto"/>
                <w:sz w:val="21"/>
                <w:szCs w:val="21"/>
                <w:lang w:eastAsia="zh-CN"/>
              </w:rPr>
              <w:t>苋科</w:t>
            </w:r>
          </w:p>
        </w:tc>
        <w:tc>
          <w:tcPr>
            <w:tcW w:w="1748" w:type="pct"/>
            <w:tcBorders>
              <w:tl2br w:val="nil"/>
              <w:tr2bl w:val="nil"/>
            </w:tcBorders>
            <w:vAlign w:val="center"/>
          </w:tcPr>
          <w:p w14:paraId="227C6F59">
            <w:pPr>
              <w:spacing w:line="360" w:lineRule="exact"/>
              <w:ind w:firstLine="0" w:firstLineChars="0"/>
              <w:jc w:val="center"/>
              <w:rPr>
                <w:color w:val="auto"/>
                <w:sz w:val="21"/>
                <w:szCs w:val="21"/>
                <w:lang w:eastAsia="zh-CN"/>
              </w:rPr>
            </w:pPr>
            <w:r>
              <w:rPr>
                <w:rFonts w:hint="eastAsia"/>
                <w:color w:val="auto"/>
                <w:sz w:val="21"/>
                <w:szCs w:val="21"/>
                <w:lang w:eastAsia="zh-CN"/>
              </w:rPr>
              <w:t>多年生植物，耐旱、抗寒、高产、优质的半灌木优良牧草</w:t>
            </w:r>
          </w:p>
        </w:tc>
        <w:tc>
          <w:tcPr>
            <w:tcW w:w="442" w:type="pct"/>
            <w:tcBorders>
              <w:tl2br w:val="nil"/>
              <w:tr2bl w:val="nil"/>
            </w:tcBorders>
            <w:vAlign w:val="center"/>
          </w:tcPr>
          <w:p w14:paraId="1AC87C81">
            <w:pPr>
              <w:spacing w:line="360" w:lineRule="exact"/>
              <w:ind w:firstLine="0" w:firstLineChars="0"/>
              <w:jc w:val="center"/>
              <w:rPr>
                <w:color w:val="auto"/>
                <w:sz w:val="21"/>
                <w:szCs w:val="21"/>
                <w:lang w:eastAsia="zh-CN"/>
              </w:rPr>
            </w:pPr>
            <w:r>
              <w:rPr>
                <w:color w:val="auto"/>
                <w:sz w:val="21"/>
                <w:szCs w:val="21"/>
                <w:lang w:eastAsia="zh-CN"/>
              </w:rPr>
              <w:t>/</w:t>
            </w:r>
          </w:p>
        </w:tc>
      </w:tr>
      <w:tr w14:paraId="5918E8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1" w:type="pct"/>
            <w:tcBorders>
              <w:tl2br w:val="nil"/>
              <w:tr2bl w:val="nil"/>
            </w:tcBorders>
            <w:vAlign w:val="center"/>
          </w:tcPr>
          <w:p w14:paraId="49743627">
            <w:pPr>
              <w:spacing w:line="360" w:lineRule="exact"/>
              <w:ind w:firstLine="0" w:firstLineChars="0"/>
              <w:jc w:val="center"/>
              <w:rPr>
                <w:color w:val="auto"/>
                <w:sz w:val="21"/>
                <w:szCs w:val="21"/>
                <w:lang w:eastAsia="zh-CN"/>
              </w:rPr>
            </w:pPr>
            <w:r>
              <w:rPr>
                <w:color w:val="auto"/>
                <w:sz w:val="21"/>
                <w:szCs w:val="21"/>
                <w:lang w:eastAsia="zh-CN"/>
              </w:rPr>
              <w:t>2</w:t>
            </w:r>
          </w:p>
        </w:tc>
        <w:tc>
          <w:tcPr>
            <w:tcW w:w="588" w:type="pct"/>
            <w:tcBorders>
              <w:tl2br w:val="nil"/>
              <w:tr2bl w:val="nil"/>
            </w:tcBorders>
            <w:vAlign w:val="center"/>
          </w:tcPr>
          <w:p w14:paraId="0A4E496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糙隐子草</w:t>
            </w:r>
          </w:p>
        </w:tc>
        <w:tc>
          <w:tcPr>
            <w:tcW w:w="1472" w:type="pct"/>
            <w:tcBorders>
              <w:tl2br w:val="nil"/>
              <w:tr2bl w:val="nil"/>
            </w:tcBorders>
            <w:vAlign w:val="center"/>
          </w:tcPr>
          <w:p w14:paraId="786339C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Cleistogenes squarrosa (Trin.) Keng</w:t>
            </w:r>
          </w:p>
        </w:tc>
        <w:tc>
          <w:tcPr>
            <w:tcW w:w="499" w:type="pct"/>
            <w:tcBorders>
              <w:tl2br w:val="nil"/>
              <w:tr2bl w:val="nil"/>
            </w:tcBorders>
            <w:vAlign w:val="center"/>
          </w:tcPr>
          <w:p w14:paraId="11AC721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禾本科</w:t>
            </w:r>
          </w:p>
        </w:tc>
        <w:tc>
          <w:tcPr>
            <w:tcW w:w="1748" w:type="pct"/>
            <w:tcBorders>
              <w:tl2br w:val="nil"/>
              <w:tr2bl w:val="nil"/>
            </w:tcBorders>
            <w:vAlign w:val="center"/>
          </w:tcPr>
          <w:p w14:paraId="1FA0C9D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多年生密丛旱生小型禾草</w:t>
            </w:r>
          </w:p>
        </w:tc>
        <w:tc>
          <w:tcPr>
            <w:tcW w:w="442" w:type="pct"/>
            <w:tcBorders>
              <w:tl2br w:val="nil"/>
              <w:tr2bl w:val="nil"/>
            </w:tcBorders>
            <w:vAlign w:val="center"/>
          </w:tcPr>
          <w:p w14:paraId="766D45BA">
            <w:pPr>
              <w:spacing w:line="360" w:lineRule="exact"/>
              <w:ind w:firstLine="0" w:firstLineChars="0"/>
              <w:jc w:val="center"/>
              <w:rPr>
                <w:color w:val="auto"/>
                <w:sz w:val="21"/>
                <w:szCs w:val="21"/>
                <w:lang w:eastAsia="zh-CN"/>
              </w:rPr>
            </w:pPr>
            <w:r>
              <w:rPr>
                <w:color w:val="auto"/>
                <w:sz w:val="21"/>
                <w:szCs w:val="21"/>
                <w:lang w:eastAsia="zh-CN"/>
              </w:rPr>
              <w:t>/</w:t>
            </w:r>
          </w:p>
        </w:tc>
      </w:tr>
    </w:tbl>
    <w:p w14:paraId="2BAEBB21">
      <w:pPr>
        <w:pStyle w:val="4"/>
        <w:ind w:left="301" w:hanging="301"/>
        <w:rPr>
          <w:color w:val="auto"/>
          <w:lang w:eastAsia="zh-CN"/>
        </w:rPr>
      </w:pPr>
      <w:bookmarkStart w:id="202" w:name="_Toc223926535"/>
      <w:r>
        <w:rPr>
          <w:color w:val="auto"/>
          <w:lang w:eastAsia="zh-CN"/>
        </w:rPr>
        <w:t>野生动物资源现状调查</w:t>
      </w:r>
      <w:bookmarkEnd w:id="202"/>
    </w:p>
    <w:p w14:paraId="694DA193">
      <w:pPr>
        <w:pStyle w:val="30"/>
        <w:adjustRightInd w:val="0"/>
        <w:snapToGrid w:val="0"/>
        <w:spacing w:after="0"/>
        <w:ind w:left="0" w:leftChars="0" w:firstLine="480"/>
        <w:rPr>
          <w:color w:val="auto"/>
          <w:sz w:val="24"/>
          <w:szCs w:val="24"/>
          <w:lang w:eastAsia="zh-CN"/>
        </w:rPr>
      </w:pPr>
      <w:r>
        <w:rPr>
          <w:rFonts w:hint="eastAsia"/>
          <w:color w:val="auto"/>
          <w:sz w:val="24"/>
          <w:szCs w:val="24"/>
          <w:lang w:eastAsia="zh-CN"/>
        </w:rPr>
        <w:t>（1）样线调查情况</w:t>
      </w:r>
    </w:p>
    <w:p w14:paraId="623C7445">
      <w:pPr>
        <w:pStyle w:val="30"/>
        <w:adjustRightInd w:val="0"/>
        <w:snapToGrid w:val="0"/>
        <w:spacing w:after="0"/>
        <w:ind w:left="0" w:leftChars="0" w:firstLine="480"/>
        <w:rPr>
          <w:color w:val="auto"/>
          <w:sz w:val="24"/>
          <w:szCs w:val="24"/>
          <w:lang w:eastAsia="zh-CN"/>
        </w:rPr>
      </w:pPr>
      <w:r>
        <w:rPr>
          <w:rFonts w:hint="eastAsia"/>
          <w:color w:val="auto"/>
          <w:sz w:val="24"/>
          <w:szCs w:val="24"/>
          <w:lang w:eastAsia="zh-CN"/>
        </w:rPr>
        <w:t>按照《生物多样性观测技术导则 陆生哺乳动物（HJ710.3-2014）》《生物多样性观测技术导则 鸟类（HJ710.4-2014）》《生物多样性观测技术导则 爬行动物（HJ710.5-2014）》《生物多样性观测技术导则 两栖动物（HJ710.6-2014）》等确定的技术方法，对工程区各类野生动物开展了调查。</w:t>
      </w:r>
    </w:p>
    <w:p w14:paraId="44455C2C">
      <w:pPr>
        <w:pStyle w:val="30"/>
        <w:adjustRightInd w:val="0"/>
        <w:snapToGrid w:val="0"/>
        <w:spacing w:after="0"/>
        <w:ind w:left="0" w:leftChars="0" w:firstLine="480"/>
        <w:rPr>
          <w:rFonts w:hint="eastAsia"/>
          <w:color w:val="auto"/>
          <w:sz w:val="24"/>
          <w:szCs w:val="24"/>
          <w:lang w:eastAsia="zh-CN"/>
        </w:rPr>
      </w:pPr>
      <w:r>
        <w:rPr>
          <w:rFonts w:hint="eastAsia"/>
          <w:color w:val="auto"/>
          <w:sz w:val="24"/>
          <w:szCs w:val="24"/>
          <w:lang w:eastAsia="zh-CN"/>
        </w:rPr>
        <w:t>野生动物调查主要采用样线法，样线法是指观测者在观测样地内沿着选定的一条线路记录一定空间范围内出现的物种相关信息的方法。由于工程区野生动物生境类型较为单一，主要为草原，本次评价在项目区及周边设置4条样线，每条样线2km左右，观测时行进速度1.5-3km/h。针对一些不容易捕捉的哺乳动物及两栖类动物，借助其遗留下的且易于鉴定的活动痕迹，推测动物的种类，估算其种类和数量。本次调查发现了一些野生动物的粪便、毛发等痕迹及多处动物巢穴。本次调查使用8倍双筒望远镜，观测到的主要为野生鸟类和爬行类。本次野生动物调查鸟类观测到麻雀，哺乳动物观测到野兔。主要样线情况见图4.3-1。</w:t>
      </w:r>
    </w:p>
    <w:p w14:paraId="38BC9BC3">
      <w:pPr>
        <w:pStyle w:val="30"/>
        <w:adjustRightInd w:val="0"/>
        <w:snapToGrid w:val="0"/>
        <w:spacing w:after="0"/>
        <w:ind w:left="0" w:leftChars="0" w:firstLine="480"/>
        <w:rPr>
          <w:rFonts w:hint="eastAsia"/>
          <w:color w:val="auto"/>
          <w:sz w:val="24"/>
          <w:szCs w:val="24"/>
          <w:lang w:eastAsia="zh-CN"/>
        </w:rPr>
      </w:pPr>
    </w:p>
    <w:p w14:paraId="543F7E4B">
      <w:pPr>
        <w:pStyle w:val="30"/>
        <w:adjustRightInd w:val="0"/>
        <w:snapToGrid w:val="0"/>
        <w:spacing w:after="0"/>
        <w:ind w:left="0" w:leftChars="0" w:firstLine="480"/>
        <w:rPr>
          <w:rFonts w:hint="eastAsia"/>
          <w:color w:val="auto"/>
          <w:sz w:val="24"/>
          <w:szCs w:val="24"/>
          <w:lang w:eastAsia="zh-CN"/>
        </w:rPr>
      </w:pPr>
    </w:p>
    <w:p w14:paraId="27CEF0F0">
      <w:pPr>
        <w:pStyle w:val="30"/>
        <w:adjustRightInd w:val="0"/>
        <w:snapToGrid w:val="0"/>
        <w:spacing w:after="0"/>
        <w:ind w:left="0" w:leftChars="0" w:firstLine="480"/>
        <w:rPr>
          <w:rFonts w:hint="eastAsia"/>
          <w:color w:val="auto"/>
          <w:sz w:val="24"/>
          <w:szCs w:val="24"/>
          <w:lang w:eastAsia="zh-CN"/>
        </w:rPr>
      </w:pPr>
    </w:p>
    <w:p w14:paraId="4FD4D36A">
      <w:pPr>
        <w:pStyle w:val="30"/>
        <w:adjustRightInd w:val="0"/>
        <w:snapToGrid w:val="0"/>
        <w:spacing w:after="0"/>
        <w:ind w:left="0" w:leftChars="0" w:firstLine="480"/>
        <w:rPr>
          <w:rFonts w:hint="eastAsia"/>
          <w:color w:val="auto"/>
          <w:sz w:val="24"/>
          <w:szCs w:val="24"/>
          <w:lang w:eastAsia="zh-CN"/>
        </w:rPr>
      </w:pPr>
    </w:p>
    <w:p w14:paraId="0BC5F0DA">
      <w:pPr>
        <w:pStyle w:val="30"/>
        <w:adjustRightInd w:val="0"/>
        <w:snapToGrid w:val="0"/>
        <w:spacing w:after="0"/>
        <w:ind w:left="0" w:leftChars="0" w:firstLine="480"/>
        <w:rPr>
          <w:rFonts w:hint="eastAsia"/>
          <w:color w:val="auto"/>
          <w:sz w:val="24"/>
          <w:szCs w:val="24"/>
          <w:lang w:eastAsia="zh-CN"/>
        </w:rPr>
      </w:pPr>
    </w:p>
    <w:p w14:paraId="5A9AD7F0">
      <w:pPr>
        <w:pStyle w:val="30"/>
        <w:adjustRightInd w:val="0"/>
        <w:snapToGrid w:val="0"/>
        <w:spacing w:after="0"/>
        <w:ind w:left="0" w:leftChars="0" w:firstLine="480"/>
        <w:rPr>
          <w:rFonts w:hint="eastAsia"/>
          <w:color w:val="auto"/>
          <w:sz w:val="24"/>
          <w:szCs w:val="24"/>
          <w:lang w:eastAsia="zh-CN"/>
        </w:rPr>
      </w:pPr>
    </w:p>
    <w:tbl>
      <w:tblPr>
        <w:tblStyle w:val="37"/>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49"/>
        <w:gridCol w:w="4150"/>
      </w:tblGrid>
      <w:tr w14:paraId="70FF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5" w:hRule="atLeast"/>
        </w:trPr>
        <w:tc>
          <w:tcPr>
            <w:tcW w:w="2500" w:type="pct"/>
          </w:tcPr>
          <w:p w14:paraId="33EDED69">
            <w:pPr>
              <w:widowControl/>
              <w:adjustRightInd w:val="0"/>
              <w:snapToGrid w:val="0"/>
              <w:spacing w:line="240" w:lineRule="auto"/>
              <w:ind w:firstLine="0" w:firstLineChars="0"/>
              <w:jc w:val="center"/>
              <w:textAlignment w:val="auto"/>
              <w:rPr>
                <w:color w:val="auto"/>
                <w:sz w:val="21"/>
                <w:szCs w:val="21"/>
                <w:lang w:eastAsia="zh-CN"/>
              </w:rPr>
            </w:pPr>
          </w:p>
        </w:tc>
        <w:tc>
          <w:tcPr>
            <w:tcW w:w="2500" w:type="pct"/>
          </w:tcPr>
          <w:p w14:paraId="49B99E6D">
            <w:pPr>
              <w:widowControl/>
              <w:adjustRightInd w:val="0"/>
              <w:snapToGrid w:val="0"/>
              <w:spacing w:line="240" w:lineRule="auto"/>
              <w:ind w:firstLine="0" w:firstLineChars="0"/>
              <w:jc w:val="center"/>
              <w:textAlignment w:val="auto"/>
              <w:rPr>
                <w:color w:val="auto"/>
                <w:sz w:val="21"/>
                <w:szCs w:val="21"/>
                <w:lang w:eastAsia="zh-CN"/>
              </w:rPr>
            </w:pPr>
          </w:p>
        </w:tc>
      </w:tr>
      <w:tr w14:paraId="4AF9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2500" w:type="pct"/>
          </w:tcPr>
          <w:p w14:paraId="160992E6">
            <w:pPr>
              <w:widowControl/>
              <w:adjustRightInd w:val="0"/>
              <w:snapToGrid w:val="0"/>
              <w:spacing w:line="240" w:lineRule="auto"/>
              <w:ind w:firstLine="0" w:firstLineChars="0"/>
              <w:jc w:val="center"/>
              <w:textAlignment w:val="auto"/>
              <w:rPr>
                <w:color w:val="auto"/>
                <w:sz w:val="21"/>
                <w:szCs w:val="21"/>
                <w:lang w:eastAsia="zh-CN"/>
              </w:rPr>
            </w:pPr>
          </w:p>
        </w:tc>
        <w:tc>
          <w:tcPr>
            <w:tcW w:w="2500" w:type="pct"/>
          </w:tcPr>
          <w:p w14:paraId="085549B7">
            <w:pPr>
              <w:widowControl/>
              <w:adjustRightInd w:val="0"/>
              <w:snapToGrid w:val="0"/>
              <w:spacing w:line="240" w:lineRule="auto"/>
              <w:ind w:firstLine="0" w:firstLineChars="0"/>
              <w:jc w:val="center"/>
              <w:textAlignment w:val="auto"/>
              <w:rPr>
                <w:color w:val="auto"/>
                <w:sz w:val="21"/>
                <w:szCs w:val="21"/>
                <w:lang w:eastAsia="zh-CN"/>
              </w:rPr>
            </w:pPr>
          </w:p>
        </w:tc>
      </w:tr>
      <w:tr w14:paraId="40A3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5" w:hRule="atLeast"/>
        </w:trPr>
        <w:tc>
          <w:tcPr>
            <w:tcW w:w="2500" w:type="pct"/>
          </w:tcPr>
          <w:p w14:paraId="65C441FA">
            <w:pPr>
              <w:widowControl/>
              <w:adjustRightInd w:val="0"/>
              <w:snapToGrid w:val="0"/>
              <w:spacing w:line="240" w:lineRule="auto"/>
              <w:ind w:firstLine="0" w:firstLineChars="0"/>
              <w:jc w:val="center"/>
              <w:textAlignment w:val="auto"/>
              <w:rPr>
                <w:color w:val="auto"/>
                <w:sz w:val="21"/>
                <w:szCs w:val="21"/>
                <w:lang w:eastAsia="zh-CN"/>
              </w:rPr>
            </w:pPr>
          </w:p>
        </w:tc>
        <w:tc>
          <w:tcPr>
            <w:tcW w:w="2500" w:type="pct"/>
          </w:tcPr>
          <w:p w14:paraId="3523FCB9">
            <w:pPr>
              <w:widowControl/>
              <w:adjustRightInd w:val="0"/>
              <w:snapToGrid w:val="0"/>
              <w:spacing w:line="240" w:lineRule="auto"/>
              <w:ind w:firstLine="0" w:firstLineChars="0"/>
              <w:jc w:val="center"/>
              <w:textAlignment w:val="auto"/>
              <w:rPr>
                <w:color w:val="auto"/>
                <w:sz w:val="21"/>
                <w:szCs w:val="21"/>
                <w:lang w:eastAsia="zh-CN"/>
              </w:rPr>
            </w:pPr>
          </w:p>
        </w:tc>
      </w:tr>
      <w:tr w14:paraId="0D31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2500" w:type="pct"/>
          </w:tcPr>
          <w:p w14:paraId="48E00F97">
            <w:pPr>
              <w:widowControl/>
              <w:adjustRightInd w:val="0"/>
              <w:snapToGrid w:val="0"/>
              <w:spacing w:line="240" w:lineRule="auto"/>
              <w:ind w:firstLine="0" w:firstLineChars="0"/>
              <w:jc w:val="center"/>
              <w:textAlignment w:val="auto"/>
              <w:rPr>
                <w:color w:val="auto"/>
                <w:sz w:val="21"/>
                <w:szCs w:val="21"/>
                <w:lang w:eastAsia="zh-CN"/>
              </w:rPr>
            </w:pPr>
          </w:p>
        </w:tc>
        <w:tc>
          <w:tcPr>
            <w:tcW w:w="2500" w:type="pct"/>
          </w:tcPr>
          <w:p w14:paraId="56C2E0A8">
            <w:pPr>
              <w:widowControl/>
              <w:adjustRightInd w:val="0"/>
              <w:snapToGrid w:val="0"/>
              <w:spacing w:line="240" w:lineRule="auto"/>
              <w:ind w:firstLine="0" w:firstLineChars="0"/>
              <w:jc w:val="center"/>
              <w:textAlignment w:val="auto"/>
              <w:rPr>
                <w:color w:val="auto"/>
                <w:sz w:val="21"/>
                <w:szCs w:val="21"/>
                <w:lang w:eastAsia="zh-CN"/>
              </w:rPr>
            </w:pPr>
          </w:p>
        </w:tc>
      </w:tr>
    </w:tbl>
    <w:p w14:paraId="3C4F9EA8">
      <w:pPr>
        <w:pStyle w:val="46"/>
        <w:rPr>
          <w:color w:val="auto"/>
        </w:rPr>
      </w:pPr>
      <w:r>
        <w:rPr>
          <w:rFonts w:hint="eastAsia"/>
          <w:color w:val="auto"/>
        </w:rPr>
        <w:t>图4.3-1    动物样线位置照片</w:t>
      </w:r>
    </w:p>
    <w:p w14:paraId="55866CCB">
      <w:pPr>
        <w:pStyle w:val="30"/>
        <w:adjustRightInd w:val="0"/>
        <w:snapToGrid w:val="0"/>
        <w:spacing w:after="0"/>
        <w:ind w:left="0" w:leftChars="0" w:firstLine="480"/>
        <w:rPr>
          <w:color w:val="auto"/>
          <w:sz w:val="24"/>
          <w:szCs w:val="24"/>
          <w:lang w:eastAsia="zh-CN"/>
        </w:rPr>
      </w:pPr>
      <w:r>
        <w:rPr>
          <w:rFonts w:hint="eastAsia"/>
          <w:color w:val="auto"/>
          <w:sz w:val="24"/>
          <w:szCs w:val="24"/>
          <w:lang w:eastAsia="zh-CN"/>
        </w:rPr>
        <w:t>（2）野生动物种类及分布</w:t>
      </w:r>
    </w:p>
    <w:p w14:paraId="210898D1">
      <w:pPr>
        <w:pStyle w:val="30"/>
        <w:adjustRightInd w:val="0"/>
        <w:snapToGrid w:val="0"/>
        <w:spacing w:after="0"/>
        <w:ind w:left="0" w:leftChars="0" w:firstLine="480"/>
        <w:rPr>
          <w:color w:val="auto"/>
          <w:sz w:val="24"/>
          <w:szCs w:val="24"/>
          <w:lang w:eastAsia="zh-CN"/>
        </w:rPr>
      </w:pPr>
      <w:r>
        <w:rPr>
          <w:rFonts w:hint="eastAsia"/>
          <w:color w:val="auto"/>
          <w:sz w:val="24"/>
          <w:szCs w:val="24"/>
          <w:lang w:eastAsia="zh-CN"/>
        </w:rPr>
        <w:t>项目区内野生动物组成较单一，区域野生动物以爬行类、啮齿类动物分布为主，常见鸟雀类为主，现场勘探期间，未见有野生保护动物活动。通过对工程区内动物的实地调查和有关资料的查询，矿区位于牧区，由于受放牧活动的影响，有人类活动，使得对人类活动敏感的野生动物早已离去，已难以再见到大中型野生动物，调查期间，未发现大型野生动物的活动。常见的物种有野兔、麻雀、荒漠麻蜥等。</w:t>
      </w:r>
    </w:p>
    <w:p w14:paraId="61DB4112">
      <w:pPr>
        <w:pStyle w:val="30"/>
        <w:adjustRightInd w:val="0"/>
        <w:snapToGrid w:val="0"/>
        <w:spacing w:after="0"/>
        <w:ind w:left="0" w:leftChars="0" w:firstLine="480"/>
        <w:rPr>
          <w:color w:val="auto"/>
          <w:sz w:val="24"/>
          <w:szCs w:val="24"/>
          <w:lang w:eastAsia="zh-CN"/>
        </w:rPr>
      </w:pPr>
      <w:r>
        <w:rPr>
          <w:rFonts w:hint="eastAsia"/>
          <w:color w:val="auto"/>
          <w:sz w:val="24"/>
          <w:szCs w:val="24"/>
          <w:lang w:eastAsia="zh-CN"/>
        </w:rPr>
        <w:t>通过对项目区动物的实地调查和有关资料的查询，目前由于人为活动的影响，原有栖息生境已发生变化，主要以鸟类、爬行动物、啮齿类动物和昆虫为主，还栖息分布着一些伴人动物，其种类和数量较少。</w:t>
      </w:r>
    </w:p>
    <w:p w14:paraId="335C43C1">
      <w:pPr>
        <w:pStyle w:val="30"/>
        <w:adjustRightInd w:val="0"/>
        <w:snapToGrid w:val="0"/>
        <w:spacing w:after="0"/>
        <w:ind w:left="0" w:leftChars="0" w:firstLine="480"/>
        <w:rPr>
          <w:color w:val="auto"/>
          <w:sz w:val="24"/>
          <w:szCs w:val="24"/>
          <w:lang w:eastAsia="zh-CN"/>
        </w:rPr>
      </w:pPr>
      <w:r>
        <w:rPr>
          <w:rFonts w:hint="eastAsia"/>
          <w:color w:val="auto"/>
          <w:sz w:val="24"/>
          <w:szCs w:val="24"/>
          <w:lang w:eastAsia="zh-CN"/>
        </w:rPr>
        <w:t>主要野生动物名录见表4.3-6。</w:t>
      </w:r>
    </w:p>
    <w:p w14:paraId="75A01262">
      <w:pPr>
        <w:pStyle w:val="42"/>
        <w:spacing w:before="72" w:after="72"/>
        <w:ind w:firstLine="480"/>
        <w:rPr>
          <w:rFonts w:hint="eastAsia"/>
          <w:color w:val="auto"/>
          <w:lang w:eastAsia="zh-CN"/>
        </w:rPr>
      </w:pPr>
      <w:r>
        <w:rPr>
          <w:rFonts w:hint="eastAsia"/>
          <w:color w:val="auto"/>
          <w:lang w:eastAsia="zh-CN"/>
        </w:rPr>
        <w:t>表4.3-6           矿区主要野生动物名录</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628"/>
        <w:gridCol w:w="3606"/>
        <w:gridCol w:w="1930"/>
      </w:tblGrid>
      <w:tr w14:paraId="1CA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18EE408D">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序号</w:t>
            </w:r>
          </w:p>
        </w:tc>
        <w:tc>
          <w:tcPr>
            <w:tcW w:w="982" w:type="pct"/>
            <w:vAlign w:val="center"/>
          </w:tcPr>
          <w:p w14:paraId="072F19F2">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中文名称</w:t>
            </w:r>
          </w:p>
        </w:tc>
        <w:tc>
          <w:tcPr>
            <w:tcW w:w="2175" w:type="pct"/>
            <w:vAlign w:val="center"/>
          </w:tcPr>
          <w:p w14:paraId="35031FA6">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拉丁名称</w:t>
            </w:r>
          </w:p>
        </w:tc>
        <w:tc>
          <w:tcPr>
            <w:tcW w:w="1164" w:type="pct"/>
            <w:vAlign w:val="center"/>
          </w:tcPr>
          <w:p w14:paraId="53E1E8C3">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科名</w:t>
            </w:r>
          </w:p>
        </w:tc>
      </w:tr>
      <w:tr w14:paraId="34BF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76F31DA9">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1</w:t>
            </w:r>
          </w:p>
        </w:tc>
        <w:tc>
          <w:tcPr>
            <w:tcW w:w="982" w:type="pct"/>
            <w:vAlign w:val="center"/>
          </w:tcPr>
          <w:p w14:paraId="67C5DE2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野兔</w:t>
            </w:r>
          </w:p>
        </w:tc>
        <w:tc>
          <w:tcPr>
            <w:tcW w:w="2175" w:type="pct"/>
            <w:vAlign w:val="center"/>
          </w:tcPr>
          <w:p w14:paraId="2CE9088A">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Lepus tolai</w:t>
            </w:r>
          </w:p>
        </w:tc>
        <w:tc>
          <w:tcPr>
            <w:tcW w:w="1164" w:type="pct"/>
            <w:vAlign w:val="center"/>
          </w:tcPr>
          <w:p w14:paraId="02F965B6">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兔科</w:t>
            </w:r>
          </w:p>
        </w:tc>
      </w:tr>
      <w:tr w14:paraId="4FF2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3770A15C">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2</w:t>
            </w:r>
          </w:p>
        </w:tc>
        <w:tc>
          <w:tcPr>
            <w:tcW w:w="982" w:type="pct"/>
            <w:vAlign w:val="center"/>
          </w:tcPr>
          <w:p w14:paraId="76EB1EAF">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黑顶麻雀</w:t>
            </w:r>
          </w:p>
        </w:tc>
        <w:tc>
          <w:tcPr>
            <w:tcW w:w="2175" w:type="pct"/>
            <w:vAlign w:val="center"/>
          </w:tcPr>
          <w:p w14:paraId="35051EBB">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Passer ammodendri Gould</w:t>
            </w:r>
          </w:p>
        </w:tc>
        <w:tc>
          <w:tcPr>
            <w:tcW w:w="1164" w:type="pct"/>
            <w:vAlign w:val="center"/>
          </w:tcPr>
          <w:p w14:paraId="2078A8DA">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文鸟科</w:t>
            </w:r>
          </w:p>
        </w:tc>
      </w:tr>
      <w:tr w14:paraId="6AE3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2539598A">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3</w:t>
            </w:r>
          </w:p>
        </w:tc>
        <w:tc>
          <w:tcPr>
            <w:tcW w:w="982" w:type="pct"/>
            <w:vAlign w:val="center"/>
          </w:tcPr>
          <w:p w14:paraId="242CDA34">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荒漠麻蜥</w:t>
            </w:r>
          </w:p>
        </w:tc>
        <w:tc>
          <w:tcPr>
            <w:tcW w:w="2175" w:type="pct"/>
            <w:vAlign w:val="center"/>
          </w:tcPr>
          <w:p w14:paraId="67BBB2E9">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Eremias przewalskii</w:t>
            </w:r>
          </w:p>
        </w:tc>
        <w:tc>
          <w:tcPr>
            <w:tcW w:w="1164" w:type="pct"/>
            <w:vAlign w:val="center"/>
          </w:tcPr>
          <w:p w14:paraId="26CB936D">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蜥蜴科</w:t>
            </w:r>
          </w:p>
        </w:tc>
      </w:tr>
      <w:tr w14:paraId="0370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343DC455">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4</w:t>
            </w:r>
          </w:p>
        </w:tc>
        <w:tc>
          <w:tcPr>
            <w:tcW w:w="982" w:type="pct"/>
            <w:vAlign w:val="center"/>
          </w:tcPr>
          <w:p w14:paraId="40A1B823">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黄鼠</w:t>
            </w:r>
          </w:p>
        </w:tc>
        <w:tc>
          <w:tcPr>
            <w:tcW w:w="2175" w:type="pct"/>
            <w:vAlign w:val="center"/>
          </w:tcPr>
          <w:p w14:paraId="1721E697">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Citellus dauricus (Brandt)</w:t>
            </w:r>
          </w:p>
        </w:tc>
        <w:tc>
          <w:tcPr>
            <w:tcW w:w="1164" w:type="pct"/>
            <w:vAlign w:val="center"/>
          </w:tcPr>
          <w:p w14:paraId="0A97FA76">
            <w:pPr>
              <w:widowControl w:val="0"/>
              <w:spacing w:line="240" w:lineRule="auto"/>
              <w:ind w:firstLine="0" w:firstLineChars="0"/>
              <w:jc w:val="center"/>
              <w:rPr>
                <w:color w:val="auto"/>
                <w:kern w:val="2"/>
                <w:sz w:val="21"/>
                <w:szCs w:val="21"/>
                <w:lang w:eastAsia="zh-CN"/>
              </w:rPr>
            </w:pPr>
            <w:r>
              <w:rPr>
                <w:color w:val="auto"/>
                <w:kern w:val="2"/>
                <w:sz w:val="21"/>
                <w:szCs w:val="21"/>
                <w:lang w:eastAsia="zh-CN"/>
              </w:rPr>
              <w:t>鼠兔科</w:t>
            </w:r>
          </w:p>
        </w:tc>
      </w:tr>
    </w:tbl>
    <w:p w14:paraId="042A3369">
      <w:pPr>
        <w:ind w:firstLine="480"/>
        <w:rPr>
          <w:color w:val="auto"/>
          <w:lang w:eastAsia="zh-CN"/>
        </w:rPr>
      </w:pPr>
      <w:r>
        <w:rPr>
          <w:color w:val="auto"/>
          <w:lang w:eastAsia="zh-CN"/>
        </w:rPr>
        <w:t>野兔：野兔头小，野兔十分灵活，长有一对比家兔小得多的耳朵，与</w:t>
      </w:r>
      <w:r>
        <w:rPr>
          <w:color w:val="auto"/>
        </w:rPr>
        <w:fldChar w:fldCharType="begin"/>
      </w:r>
      <w:r>
        <w:rPr>
          <w:color w:val="auto"/>
          <w:lang w:eastAsia="zh-CN"/>
        </w:rPr>
        <w:instrText xml:space="preserve">HYPERLINK "https://baike.so.com/doc/3622554-3808310.html" \t "_blank"</w:instrText>
      </w:r>
      <w:r>
        <w:rPr>
          <w:color w:val="auto"/>
        </w:rPr>
        <w:fldChar w:fldCharType="separate"/>
      </w:r>
      <w:r>
        <w:rPr>
          <w:rStyle w:val="40"/>
          <w:color w:val="auto"/>
          <w:szCs w:val="24"/>
          <w:u w:val="none"/>
          <w:shd w:val="clear" w:color="auto" w:fill="FFFFFF"/>
          <w:lang w:eastAsia="zh-CN"/>
        </w:rPr>
        <w:t>穴兔</w:t>
      </w:r>
      <w:r>
        <w:rPr>
          <w:color w:val="auto"/>
        </w:rPr>
        <w:fldChar w:fldCharType="end"/>
      </w:r>
      <w:r>
        <w:rPr>
          <w:color w:val="auto"/>
          <w:lang w:eastAsia="zh-CN"/>
        </w:rPr>
        <w:t>相比耳朵稍长一些，耳尖呈黑色，成年野兔一般耳长13cm，为身长的1/5，四肢细长、健壮，后肢十分强健，有力也比普通家兔长，敏捷，胆小，善于奔跑。体型相对于家兔来说要小得多，一般体长35~43cm，尾长7</w:t>
      </w:r>
      <w:r>
        <w:rPr>
          <w:rFonts w:hint="eastAsia"/>
          <w:color w:val="auto"/>
          <w:lang w:eastAsia="zh-CN"/>
        </w:rPr>
        <w:t>～</w:t>
      </w:r>
      <w:r>
        <w:rPr>
          <w:color w:val="auto"/>
          <w:lang w:eastAsia="zh-CN"/>
        </w:rPr>
        <w:t>9cm，成年野兔一般在2.5</w:t>
      </w:r>
      <w:r>
        <w:rPr>
          <w:rFonts w:hint="eastAsia"/>
          <w:color w:val="auto"/>
          <w:lang w:eastAsia="zh-CN"/>
        </w:rPr>
        <w:t>～</w:t>
      </w:r>
      <w:r>
        <w:rPr>
          <w:color w:val="auto"/>
          <w:lang w:eastAsia="zh-CN"/>
        </w:rPr>
        <w:t>3kg左右。成年野兔的毛色比较暗，以灰色、蓝灰色为主，夹杂星点黄色，体背棕土黄色，背脊有不规则的黑色斑点。尾背毛色与体</w:t>
      </w:r>
      <w:r>
        <w:rPr>
          <w:rFonts w:hint="eastAsia"/>
          <w:color w:val="auto"/>
          <w:lang w:eastAsia="zh-CN"/>
        </w:rPr>
        <w:t>背</w:t>
      </w:r>
      <w:r>
        <w:rPr>
          <w:color w:val="auto"/>
          <w:lang w:eastAsia="zh-CN"/>
        </w:rPr>
        <w:t>腹毛为淡土黄色、浅棕色或白色，其余部分是深浅不同的棕褐色。毛较长、蓬松，质地柔软。野生野兔一般每两天进食一次，喜干燥。野兔隐蔽性很强，在它不动时，其毛色与周围杂草混在一起。野兔一般单独活动，没有地洞。</w:t>
      </w:r>
    </w:p>
    <w:p w14:paraId="6202F08D">
      <w:pPr>
        <w:ind w:firstLine="480"/>
        <w:rPr>
          <w:color w:val="auto"/>
          <w:lang w:eastAsia="zh-CN"/>
        </w:rPr>
      </w:pPr>
      <w:r>
        <w:rPr>
          <w:color w:val="auto"/>
          <w:lang w:eastAsia="zh-CN"/>
        </w:rPr>
        <w:t>根据《国家重点保护野生动物名录》（2021</w:t>
      </w:r>
      <w:r>
        <w:rPr>
          <w:rFonts w:hint="eastAsia"/>
          <w:color w:val="auto"/>
          <w:lang w:eastAsia="zh-CN"/>
        </w:rPr>
        <w:t>年</w:t>
      </w:r>
      <w:r>
        <w:rPr>
          <w:color w:val="auto"/>
          <w:lang w:eastAsia="zh-CN"/>
        </w:rPr>
        <w:t>）及《新疆国家重点保护野生动物名录》（2021</w:t>
      </w:r>
      <w:r>
        <w:rPr>
          <w:rFonts w:hint="eastAsia"/>
          <w:color w:val="auto"/>
          <w:lang w:eastAsia="zh-CN"/>
        </w:rPr>
        <w:t>年</w:t>
      </w:r>
      <w:r>
        <w:rPr>
          <w:color w:val="auto"/>
          <w:lang w:eastAsia="zh-CN"/>
        </w:rPr>
        <w:t>），项目区域内无国家重点保护野生动物。环评现场踏勘并结合工勘工作人员现场观察：项目区内植被覆盖度</w:t>
      </w:r>
      <w:r>
        <w:rPr>
          <w:rFonts w:hint="eastAsia"/>
          <w:color w:val="auto"/>
          <w:lang w:eastAsia="zh-CN"/>
        </w:rPr>
        <w:t>为10%~20%</w:t>
      </w:r>
      <w:r>
        <w:rPr>
          <w:color w:val="auto"/>
          <w:lang w:eastAsia="zh-CN"/>
        </w:rPr>
        <w:t>，无地表径流，本项目区内未发现狐狸与灰狼洞穴，仅在非工作区</w:t>
      </w:r>
      <w:r>
        <w:rPr>
          <w:rFonts w:hint="eastAsia"/>
          <w:color w:val="auto"/>
          <w:lang w:eastAsia="zh-CN"/>
        </w:rPr>
        <w:t>偶见</w:t>
      </w:r>
      <w:r>
        <w:rPr>
          <w:color w:val="auto"/>
          <w:lang w:eastAsia="zh-CN"/>
        </w:rPr>
        <w:t>野兔踪迹。</w:t>
      </w:r>
    </w:p>
    <w:p w14:paraId="25D32DE9">
      <w:pPr>
        <w:pStyle w:val="4"/>
        <w:ind w:left="301" w:hanging="301"/>
        <w:rPr>
          <w:color w:val="auto"/>
          <w:lang w:eastAsia="zh-CN"/>
        </w:rPr>
      </w:pPr>
      <w:bookmarkStart w:id="203" w:name="_Toc223926536"/>
      <w:r>
        <w:rPr>
          <w:color w:val="auto"/>
          <w:lang w:eastAsia="zh-CN"/>
        </w:rPr>
        <w:t>水土流失现状调查</w:t>
      </w:r>
      <w:bookmarkEnd w:id="203"/>
    </w:p>
    <w:p w14:paraId="31951192">
      <w:pPr>
        <w:ind w:firstLine="480"/>
        <w:rPr>
          <w:color w:val="auto"/>
          <w:lang w:eastAsia="zh-CN"/>
        </w:rPr>
      </w:pPr>
      <w:r>
        <w:rPr>
          <w:rFonts w:hint="eastAsia"/>
          <w:color w:val="auto"/>
          <w:lang w:eastAsia="zh-CN"/>
        </w:rPr>
        <w:t>根据《关于印发新疆维吾尔自治区级水土流失重点预防区和重点治理区复核划分成果的通知》（新水水保〔2019〕4号）及和《塔城地区和布克赛尔蒙古自治县水土保持规划报告(2018—2030年)》核查本项目情况，并经布克赛尔蒙古自治县水利局出具关于本项目是否涉及水土保持重点预防区和重点治理区的复函，本项目不涉及水土流失重点预防区与重点治理区。</w:t>
      </w:r>
    </w:p>
    <w:p w14:paraId="3ECFE448">
      <w:pPr>
        <w:ind w:firstLine="480"/>
        <w:rPr>
          <w:color w:val="auto"/>
          <w:lang w:eastAsia="zh-CN"/>
        </w:rPr>
      </w:pPr>
      <w:r>
        <w:rPr>
          <w:rFonts w:hint="eastAsia"/>
          <w:color w:val="auto"/>
          <w:lang w:eastAsia="zh-CN"/>
        </w:rPr>
        <w:t>根据《生产建设项目水土流失防治标准》（GB/T50434-2018）规定，项目执行建设生产类项目水土流失防治标准中的一级标准。通过主体工程和水土保持方案新增的水土流失防治措施，可以有效控制新增水土流失。本项目不属于限制类、淘汰类产业的生产建设项目，工程的建设符合国家产业政策和地方规划，该项目符合水土保持的要求，不存在水土保持制约因素</w:t>
      </w:r>
      <w:r>
        <w:rPr>
          <w:color w:val="auto"/>
          <w:lang w:eastAsia="zh-CN"/>
        </w:rPr>
        <w:t>。</w:t>
      </w:r>
    </w:p>
    <w:p w14:paraId="48757A9E">
      <w:pPr>
        <w:pStyle w:val="4"/>
        <w:ind w:left="301" w:hanging="301"/>
        <w:rPr>
          <w:color w:val="auto"/>
          <w:lang w:eastAsia="zh-CN"/>
        </w:rPr>
      </w:pPr>
      <w:bookmarkStart w:id="204" w:name="_Toc223926537"/>
      <w:r>
        <w:rPr>
          <w:color w:val="auto"/>
          <w:lang w:eastAsia="zh-CN"/>
        </w:rPr>
        <w:t>沙化土地现状调查</w:t>
      </w:r>
      <w:bookmarkEnd w:id="204"/>
    </w:p>
    <w:p w14:paraId="5DEDDEC8">
      <w:pPr>
        <w:ind w:firstLine="480"/>
        <w:rPr>
          <w:color w:val="auto"/>
          <w:szCs w:val="24"/>
          <w:lang w:eastAsia="zh-CN"/>
        </w:rPr>
      </w:pPr>
      <w:r>
        <w:rPr>
          <w:rFonts w:hint="eastAsia"/>
          <w:color w:val="auto"/>
          <w:szCs w:val="24"/>
          <w:lang w:eastAsia="zh-CN"/>
        </w:rPr>
        <w:t>根据2021年12月新疆维吾尔自治区林业规划院出具的《新疆第六次沙化监测报告》，通过调查区域自然概况（包括地形地貌、气候、水文、植被、土壤等）及社会经济概况（包括经济发展现状、社会发展状况），根据《第六次全国荒漠化和沙化监测实施方案》《新疆第六次荒漠化和沙化监测工作方案》《新疆第六次荒漠化和沙化监测技术方案》等监测标准，采用高分辨率遥感数据判读与地面调查相结合、划分图斑统计各类型荒漠化和沙化土地面积的监测方法，获取荒漠化、沙化土地和其他土地类型的面积、分布及其他方面的信息。本项目所在区域为非沙化土地区。沙化区土地分布见附图13。</w:t>
      </w:r>
    </w:p>
    <w:p w14:paraId="09888144">
      <w:pPr>
        <w:ind w:firstLine="480"/>
        <w:rPr>
          <w:color w:val="auto"/>
          <w:szCs w:val="24"/>
          <w:lang w:eastAsia="zh-CN"/>
        </w:rPr>
      </w:pPr>
      <w:r>
        <w:rPr>
          <w:rFonts w:hint="eastAsia"/>
          <w:color w:val="auto"/>
          <w:szCs w:val="24"/>
          <w:lang w:eastAsia="zh-CN"/>
        </w:rPr>
        <w:t>项目施工期间开挖、土石方工程、车辆碾压等将破坏原有地表植被和土壤结构，导致项目永久占地区植被全部被破坏。施工区域及周边土壤受到扰动，地表植被覆盖降低，成为土地沙化的极敏感因子。因此，如果在人为干扰而植被不能恢复的情况下，评价区的土地荒漠化敏感性将会上升。因此，在项目施工过程中必须重视裸露地表的及时恢复，防止土壤荒漠化的加剧</w:t>
      </w:r>
      <w:r>
        <w:rPr>
          <w:color w:val="auto"/>
          <w:szCs w:val="24"/>
          <w:lang w:eastAsia="zh-CN"/>
        </w:rPr>
        <w:t>。</w:t>
      </w:r>
    </w:p>
    <w:p w14:paraId="54D3C2AD">
      <w:pPr>
        <w:pStyle w:val="4"/>
        <w:rPr>
          <w:color w:val="auto"/>
          <w:lang w:eastAsia="zh-CN"/>
        </w:rPr>
      </w:pPr>
      <w:bookmarkStart w:id="205" w:name="_Toc223926538"/>
      <w:r>
        <w:rPr>
          <w:rFonts w:hint="eastAsia"/>
          <w:color w:val="auto"/>
          <w:lang w:eastAsia="zh-CN"/>
        </w:rPr>
        <w:t>生态保护红线区概况</w:t>
      </w:r>
      <w:bookmarkEnd w:id="205"/>
    </w:p>
    <w:p w14:paraId="5AE050CC">
      <w:pPr>
        <w:ind w:firstLine="480"/>
        <w:rPr>
          <w:color w:val="auto"/>
          <w:lang w:eastAsia="zh-CN"/>
        </w:rPr>
      </w:pPr>
      <w:r>
        <w:rPr>
          <w:rFonts w:hint="eastAsia"/>
          <w:color w:val="auto"/>
          <w:lang w:eastAsia="zh-CN"/>
        </w:rPr>
        <w:t>本项目评价范围不及生态保护红线区域，为准噶尔盆地西部山地水源涵养与生物多样性维护生态保护红线区。本项目与生态保护红线位置关系见附图4.2-9。</w:t>
      </w:r>
    </w:p>
    <w:p w14:paraId="6A8875CD">
      <w:pPr>
        <w:ind w:firstLine="480"/>
        <w:rPr>
          <w:color w:val="auto"/>
          <w:lang w:eastAsia="zh-CN"/>
        </w:rPr>
      </w:pPr>
      <w:r>
        <w:rPr>
          <w:rFonts w:hint="eastAsia"/>
          <w:color w:val="auto"/>
          <w:lang w:eastAsia="zh-CN"/>
        </w:rPr>
        <w:t>根据《新疆生态功能区划》准噶尔盆地西部山地水源涵养与生物多样性维护生态保护红线区位于准噶尔西部山地草原牧业及盆地绿洲农业生态亚区，位于新疆西北部，塔城地区境内，北接哈萨克斯坦，南邻天山山坡，东联准噶尔盆地腹地。主要覆盖塔尔巴哈台山、巴尔鲁克山、玛依力山、扎伊尔山、乌日可下亦山等山地及其山前地带，以中低山为主，地势起伏较大，海拔多在1000-3000米之间，是阻挡西风湿润气流的天然屏障。山地间发育有河流谷底和山间盆地。该区域是准噶尔盆地西部多条重要河流的发源地，山地森林、灌丛、草甸和高山植被组成的生态系统，能够有效截留、蓄存降水和雪融水，调节径流，保障下游地区的水资源供给和生态用水。位于欧亚草原区向中亚荒漠区过渡地带，同时受到西伯利亚泰加林和地中海气候的影响，生物地理区位独特。垂直带谱明显，从低山荒漠草原、山地草原、山地森林（针阔混交林、针叶林）、亚高山草甸到高山垫状植被，形成了丰富多样的生态系统类型。</w:t>
      </w:r>
    </w:p>
    <w:p w14:paraId="101C358F">
      <w:pPr>
        <w:ind w:firstLine="480"/>
        <w:rPr>
          <w:color w:val="auto"/>
          <w:lang w:eastAsia="zh-CN"/>
        </w:rPr>
      </w:pPr>
      <w:r>
        <w:rPr>
          <w:rFonts w:hint="eastAsia"/>
          <w:color w:val="auto"/>
          <w:lang w:eastAsia="zh-CN"/>
        </w:rPr>
        <w:t>该区域存在气温升高、降水格局改变（如极端降水事件增多）、冰川退缩、雪线上升等，影响水源涵养能力和生态系统稳定性；过度放牧，部分区域存在草场超载现象，导致草原退化、土壤侵蚀，影响水源涵养和生物栖息地质量；外来物种入侵和人类活动干扰等问题。保护准噶尔盆地西部山地水源涵养与生物多样性维护生态保护红线区对于保障新疆乃至中国西北地区的生态安全、水资源安全和生物多样性安全具有不可替代的战略意义。保护这片山地，就是守护准噶尔盆地的“绿色水塔”和“物种方舟”。</w:t>
      </w:r>
    </w:p>
    <w:p w14:paraId="253F5AA2">
      <w:pPr>
        <w:pStyle w:val="3"/>
        <w:rPr>
          <w:color w:val="auto"/>
          <w:lang w:eastAsia="zh-CN"/>
        </w:rPr>
        <w:sectPr>
          <w:pgSz w:w="11905" w:h="16838"/>
          <w:pgMar w:top="1440" w:right="1803" w:bottom="1440" w:left="1803" w:header="964" w:footer="850" w:gutter="0"/>
          <w:cols w:space="720" w:num="1"/>
          <w:docGrid w:linePitch="381" w:charSpace="0"/>
        </w:sectPr>
      </w:pPr>
    </w:p>
    <w:p w14:paraId="0A84CEB9">
      <w:pPr>
        <w:pStyle w:val="2"/>
        <w:rPr>
          <w:color w:val="auto"/>
          <w:lang w:eastAsia="zh-CN"/>
        </w:rPr>
      </w:pPr>
      <w:bookmarkStart w:id="206" w:name="_Toc223926539"/>
      <w:r>
        <w:rPr>
          <w:color w:val="auto"/>
          <w:lang w:eastAsia="zh-CN"/>
        </w:rPr>
        <w:t>环境影响预测与评价</w:t>
      </w:r>
      <w:bookmarkEnd w:id="206"/>
    </w:p>
    <w:p w14:paraId="23FB48D4">
      <w:pPr>
        <w:pStyle w:val="3"/>
        <w:rPr>
          <w:color w:val="auto"/>
          <w:lang w:eastAsia="zh-CN"/>
        </w:rPr>
      </w:pPr>
      <w:bookmarkStart w:id="207" w:name="_Toc223926540"/>
      <w:r>
        <w:rPr>
          <w:color w:val="auto"/>
          <w:lang w:eastAsia="zh-CN"/>
        </w:rPr>
        <w:t>施工期环境影响分析与预测评价</w:t>
      </w:r>
      <w:bookmarkEnd w:id="207"/>
    </w:p>
    <w:p w14:paraId="7A25BAA3">
      <w:pPr>
        <w:pStyle w:val="4"/>
        <w:ind w:left="301" w:hanging="301"/>
        <w:rPr>
          <w:color w:val="auto"/>
          <w:lang w:eastAsia="zh-CN"/>
        </w:rPr>
      </w:pPr>
      <w:bookmarkStart w:id="208" w:name="_Toc223926541"/>
      <w:r>
        <w:rPr>
          <w:color w:val="auto"/>
          <w:lang w:eastAsia="zh-CN"/>
        </w:rPr>
        <w:t>施工期环境影响因素</w:t>
      </w:r>
      <w:bookmarkEnd w:id="208"/>
    </w:p>
    <w:p w14:paraId="14760650">
      <w:pPr>
        <w:ind w:firstLine="480"/>
        <w:rPr>
          <w:color w:val="auto"/>
          <w:szCs w:val="24"/>
        </w:rPr>
      </w:pPr>
      <w:r>
        <w:rPr>
          <w:color w:val="auto"/>
          <w:lang w:eastAsia="zh-CN"/>
        </w:rPr>
        <w:t>施工期产生的环境影响主要表现为因土方开挖、土建施工、材料运输和设备安装等作业产生的粉尘、噪声、废水、固体废弃物污染及生态环境破坏。不同污染因子在不</w:t>
      </w:r>
      <w:r>
        <w:rPr>
          <w:color w:val="auto"/>
          <w:szCs w:val="24"/>
          <w:lang w:eastAsia="zh-CN"/>
        </w:rPr>
        <w:t>同施工阶段的污染强度不同。</w:t>
      </w:r>
      <w:r>
        <w:rPr>
          <w:color w:val="auto"/>
          <w:szCs w:val="24"/>
        </w:rPr>
        <w:t>具体情况见表5.1-1。</w:t>
      </w:r>
    </w:p>
    <w:p w14:paraId="0EDCF1B9">
      <w:pPr>
        <w:pStyle w:val="42"/>
        <w:spacing w:before="93" w:after="93"/>
        <w:ind w:firstLine="480"/>
        <w:rPr>
          <w:rFonts w:hint="eastAsia"/>
          <w:color w:val="auto"/>
        </w:rPr>
      </w:pPr>
      <w:r>
        <w:rPr>
          <w:color w:val="auto"/>
        </w:rPr>
        <w:t>表5.1-1    施工期环境影响因素一览表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6"/>
        <w:gridCol w:w="1423"/>
        <w:gridCol w:w="2329"/>
        <w:gridCol w:w="1681"/>
        <w:gridCol w:w="1987"/>
      </w:tblGrid>
      <w:tr w14:paraId="2967F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517" w:type="pct"/>
            <w:vAlign w:val="center"/>
          </w:tcPr>
          <w:p w14:paraId="4D3204B2">
            <w:pPr>
              <w:autoSpaceDE w:val="0"/>
              <w:autoSpaceDN w:val="0"/>
              <w:adjustRightInd w:val="0"/>
              <w:spacing w:line="360" w:lineRule="exact"/>
              <w:ind w:firstLine="0" w:firstLineChars="0"/>
              <w:jc w:val="center"/>
              <w:rPr>
                <w:b/>
                <w:color w:val="auto"/>
                <w:sz w:val="21"/>
                <w:szCs w:val="21"/>
                <w:lang w:val="zh-CN"/>
              </w:rPr>
            </w:pPr>
            <w:r>
              <w:rPr>
                <w:b/>
                <w:color w:val="auto"/>
                <w:sz w:val="21"/>
                <w:szCs w:val="21"/>
                <w:lang w:val="zh-CN"/>
              </w:rPr>
              <w:t>环境</w:t>
            </w:r>
          </w:p>
          <w:p w14:paraId="12EB0D3D">
            <w:pPr>
              <w:autoSpaceDE w:val="0"/>
              <w:autoSpaceDN w:val="0"/>
              <w:adjustRightInd w:val="0"/>
              <w:spacing w:line="360" w:lineRule="exact"/>
              <w:ind w:firstLine="0" w:firstLineChars="0"/>
              <w:jc w:val="center"/>
              <w:rPr>
                <w:b/>
                <w:color w:val="auto"/>
                <w:sz w:val="21"/>
                <w:szCs w:val="21"/>
              </w:rPr>
            </w:pPr>
            <w:r>
              <w:rPr>
                <w:b/>
                <w:color w:val="auto"/>
                <w:sz w:val="21"/>
                <w:szCs w:val="21"/>
                <w:lang w:val="zh-CN"/>
              </w:rPr>
              <w:t>要素</w:t>
            </w:r>
          </w:p>
        </w:tc>
        <w:tc>
          <w:tcPr>
            <w:tcW w:w="859" w:type="pct"/>
            <w:vAlign w:val="center"/>
          </w:tcPr>
          <w:p w14:paraId="5E679834">
            <w:pPr>
              <w:autoSpaceDE w:val="0"/>
              <w:autoSpaceDN w:val="0"/>
              <w:adjustRightInd w:val="0"/>
              <w:spacing w:line="360" w:lineRule="exact"/>
              <w:ind w:firstLine="0" w:firstLineChars="0"/>
              <w:jc w:val="center"/>
              <w:rPr>
                <w:b/>
                <w:color w:val="auto"/>
                <w:sz w:val="21"/>
                <w:szCs w:val="21"/>
              </w:rPr>
            </w:pPr>
            <w:r>
              <w:rPr>
                <w:b/>
                <w:color w:val="auto"/>
                <w:sz w:val="21"/>
                <w:szCs w:val="21"/>
                <w:lang w:val="zh-CN"/>
              </w:rPr>
              <w:t>影响因子</w:t>
            </w:r>
          </w:p>
        </w:tc>
        <w:tc>
          <w:tcPr>
            <w:tcW w:w="1406" w:type="pct"/>
            <w:vAlign w:val="center"/>
          </w:tcPr>
          <w:p w14:paraId="4746E1D3">
            <w:pPr>
              <w:autoSpaceDE w:val="0"/>
              <w:autoSpaceDN w:val="0"/>
              <w:adjustRightInd w:val="0"/>
              <w:spacing w:line="360" w:lineRule="exact"/>
              <w:ind w:firstLine="0" w:firstLineChars="0"/>
              <w:jc w:val="center"/>
              <w:rPr>
                <w:b/>
                <w:color w:val="auto"/>
                <w:sz w:val="21"/>
                <w:szCs w:val="21"/>
              </w:rPr>
            </w:pPr>
            <w:r>
              <w:rPr>
                <w:b/>
                <w:color w:val="auto"/>
                <w:sz w:val="21"/>
                <w:szCs w:val="21"/>
                <w:lang w:val="zh-CN"/>
              </w:rPr>
              <w:t>产</w:t>
            </w:r>
            <w:r>
              <w:rPr>
                <w:rFonts w:hint="eastAsia"/>
                <w:b/>
                <w:color w:val="auto"/>
                <w:sz w:val="21"/>
                <w:szCs w:val="21"/>
                <w:lang w:val="zh-CN"/>
              </w:rPr>
              <w:t>声源</w:t>
            </w:r>
          </w:p>
        </w:tc>
        <w:tc>
          <w:tcPr>
            <w:tcW w:w="1015" w:type="pct"/>
            <w:vAlign w:val="center"/>
          </w:tcPr>
          <w:p w14:paraId="05523AD1">
            <w:pPr>
              <w:autoSpaceDE w:val="0"/>
              <w:autoSpaceDN w:val="0"/>
              <w:adjustRightInd w:val="0"/>
              <w:spacing w:line="360" w:lineRule="exact"/>
              <w:ind w:firstLine="0" w:firstLineChars="0"/>
              <w:jc w:val="center"/>
              <w:rPr>
                <w:b/>
                <w:color w:val="auto"/>
                <w:sz w:val="21"/>
                <w:szCs w:val="21"/>
              </w:rPr>
            </w:pPr>
            <w:r>
              <w:rPr>
                <w:b/>
                <w:color w:val="auto"/>
                <w:sz w:val="21"/>
                <w:szCs w:val="21"/>
                <w:lang w:val="zh-CN"/>
              </w:rPr>
              <w:t>源强</w:t>
            </w:r>
          </w:p>
        </w:tc>
        <w:tc>
          <w:tcPr>
            <w:tcW w:w="1200" w:type="pct"/>
            <w:vAlign w:val="center"/>
          </w:tcPr>
          <w:p w14:paraId="3EA70B43">
            <w:pPr>
              <w:autoSpaceDE w:val="0"/>
              <w:autoSpaceDN w:val="0"/>
              <w:adjustRightInd w:val="0"/>
              <w:spacing w:line="360" w:lineRule="exact"/>
              <w:ind w:firstLine="0" w:firstLineChars="0"/>
              <w:jc w:val="center"/>
              <w:rPr>
                <w:b/>
                <w:color w:val="auto"/>
                <w:sz w:val="21"/>
                <w:szCs w:val="21"/>
              </w:rPr>
            </w:pPr>
            <w:r>
              <w:rPr>
                <w:b/>
                <w:color w:val="auto"/>
                <w:sz w:val="21"/>
                <w:szCs w:val="21"/>
                <w:lang w:val="zh-CN"/>
              </w:rPr>
              <w:t>排放特征</w:t>
            </w:r>
          </w:p>
        </w:tc>
      </w:tr>
      <w:tr w14:paraId="01E4F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17" w:type="pct"/>
            <w:vMerge w:val="restart"/>
            <w:vAlign w:val="center"/>
          </w:tcPr>
          <w:p w14:paraId="1396F576">
            <w:pPr>
              <w:autoSpaceDE w:val="0"/>
              <w:autoSpaceDN w:val="0"/>
              <w:adjustRightInd w:val="0"/>
              <w:spacing w:line="360" w:lineRule="exact"/>
              <w:ind w:firstLine="0" w:firstLineChars="0"/>
              <w:jc w:val="center"/>
              <w:rPr>
                <w:color w:val="auto"/>
                <w:sz w:val="21"/>
                <w:szCs w:val="21"/>
                <w:lang w:val="zh-CN"/>
              </w:rPr>
            </w:pPr>
            <w:r>
              <w:rPr>
                <w:color w:val="auto"/>
                <w:sz w:val="21"/>
                <w:szCs w:val="21"/>
                <w:lang w:val="zh-CN"/>
              </w:rPr>
              <w:t>环境</w:t>
            </w:r>
          </w:p>
          <w:p w14:paraId="215367C4">
            <w:pPr>
              <w:autoSpaceDE w:val="0"/>
              <w:autoSpaceDN w:val="0"/>
              <w:adjustRightInd w:val="0"/>
              <w:spacing w:line="360" w:lineRule="exact"/>
              <w:ind w:firstLine="0" w:firstLineChars="0"/>
              <w:jc w:val="center"/>
              <w:rPr>
                <w:color w:val="auto"/>
                <w:sz w:val="21"/>
                <w:szCs w:val="21"/>
              </w:rPr>
            </w:pPr>
            <w:r>
              <w:rPr>
                <w:color w:val="auto"/>
                <w:sz w:val="21"/>
                <w:szCs w:val="21"/>
                <w:lang w:val="zh-CN"/>
              </w:rPr>
              <w:t>空气</w:t>
            </w:r>
          </w:p>
        </w:tc>
        <w:tc>
          <w:tcPr>
            <w:tcW w:w="859" w:type="pct"/>
            <w:vAlign w:val="center"/>
          </w:tcPr>
          <w:p w14:paraId="17C09103">
            <w:pPr>
              <w:autoSpaceDE w:val="0"/>
              <w:autoSpaceDN w:val="0"/>
              <w:adjustRightInd w:val="0"/>
              <w:spacing w:line="360" w:lineRule="exact"/>
              <w:ind w:firstLine="0" w:firstLineChars="0"/>
              <w:jc w:val="center"/>
              <w:rPr>
                <w:color w:val="auto"/>
                <w:sz w:val="21"/>
                <w:szCs w:val="21"/>
              </w:rPr>
            </w:pPr>
            <w:r>
              <w:rPr>
                <w:color w:val="auto"/>
                <w:sz w:val="21"/>
                <w:szCs w:val="21"/>
                <w:lang w:val="zh-CN"/>
              </w:rPr>
              <w:t>扬尘</w:t>
            </w:r>
          </w:p>
        </w:tc>
        <w:tc>
          <w:tcPr>
            <w:tcW w:w="1406" w:type="pct"/>
            <w:vAlign w:val="center"/>
          </w:tcPr>
          <w:p w14:paraId="5187EC84">
            <w:pPr>
              <w:autoSpaceDE w:val="0"/>
              <w:autoSpaceDN w:val="0"/>
              <w:adjustRightInd w:val="0"/>
              <w:spacing w:line="360" w:lineRule="exact"/>
              <w:ind w:firstLine="0" w:firstLineChars="0"/>
              <w:jc w:val="center"/>
              <w:rPr>
                <w:color w:val="auto"/>
                <w:sz w:val="21"/>
                <w:szCs w:val="21"/>
                <w:lang w:eastAsia="zh-CN"/>
              </w:rPr>
            </w:pPr>
            <w:r>
              <w:rPr>
                <w:color w:val="auto"/>
                <w:sz w:val="21"/>
                <w:szCs w:val="21"/>
                <w:lang w:val="zh-CN" w:eastAsia="zh-CN"/>
              </w:rPr>
              <w:t>挖方、填方、弃土堆放、运输</w:t>
            </w:r>
          </w:p>
        </w:tc>
        <w:tc>
          <w:tcPr>
            <w:tcW w:w="1015" w:type="pct"/>
            <w:vAlign w:val="center"/>
          </w:tcPr>
          <w:p w14:paraId="66896848">
            <w:pPr>
              <w:autoSpaceDE w:val="0"/>
              <w:autoSpaceDN w:val="0"/>
              <w:adjustRightInd w:val="0"/>
              <w:spacing w:line="360" w:lineRule="exact"/>
              <w:ind w:firstLine="0" w:firstLineChars="0"/>
              <w:jc w:val="center"/>
              <w:rPr>
                <w:color w:val="auto"/>
                <w:sz w:val="21"/>
                <w:szCs w:val="21"/>
                <w:lang w:eastAsia="zh-CN"/>
              </w:rPr>
            </w:pPr>
            <w:r>
              <w:rPr>
                <w:color w:val="auto"/>
                <w:sz w:val="21"/>
                <w:szCs w:val="21"/>
                <w:lang w:val="zh-CN" w:eastAsia="zh-CN"/>
              </w:rPr>
              <w:t>风速</w:t>
            </w:r>
            <w:r>
              <w:rPr>
                <w:color w:val="auto"/>
                <w:sz w:val="21"/>
                <w:szCs w:val="21"/>
                <w:lang w:eastAsia="zh-CN"/>
              </w:rPr>
              <w:t>4.5m/s</w:t>
            </w:r>
            <w:r>
              <w:rPr>
                <w:color w:val="auto"/>
                <w:sz w:val="21"/>
                <w:szCs w:val="21"/>
                <w:lang w:val="zh-CN" w:eastAsia="zh-CN"/>
              </w:rPr>
              <w:t>，</w:t>
            </w:r>
            <w:r>
              <w:rPr>
                <w:color w:val="auto"/>
                <w:sz w:val="21"/>
                <w:szCs w:val="21"/>
                <w:lang w:eastAsia="zh-CN"/>
              </w:rPr>
              <w:t>150m</w:t>
            </w:r>
            <w:r>
              <w:rPr>
                <w:color w:val="auto"/>
                <w:sz w:val="21"/>
                <w:szCs w:val="21"/>
                <w:lang w:val="zh-CN" w:eastAsia="zh-CN"/>
              </w:rPr>
              <w:t>内影响明显</w:t>
            </w:r>
          </w:p>
        </w:tc>
        <w:tc>
          <w:tcPr>
            <w:tcW w:w="1200" w:type="pct"/>
            <w:vAlign w:val="center"/>
          </w:tcPr>
          <w:p w14:paraId="40727450">
            <w:pPr>
              <w:autoSpaceDE w:val="0"/>
              <w:autoSpaceDN w:val="0"/>
              <w:adjustRightInd w:val="0"/>
              <w:spacing w:line="360" w:lineRule="exact"/>
              <w:ind w:firstLine="0" w:firstLineChars="0"/>
              <w:jc w:val="center"/>
              <w:rPr>
                <w:color w:val="auto"/>
                <w:sz w:val="21"/>
                <w:szCs w:val="21"/>
                <w:lang w:eastAsia="zh-CN"/>
              </w:rPr>
            </w:pPr>
            <w:r>
              <w:rPr>
                <w:color w:val="auto"/>
                <w:sz w:val="21"/>
                <w:szCs w:val="21"/>
                <w:lang w:val="zh-CN" w:eastAsia="zh-CN"/>
              </w:rPr>
              <w:t>有风时影响下风向，时限性明显</w:t>
            </w:r>
          </w:p>
        </w:tc>
      </w:tr>
      <w:tr w14:paraId="4976E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 w:hRule="atLeast"/>
          <w:jc w:val="center"/>
        </w:trPr>
        <w:tc>
          <w:tcPr>
            <w:tcW w:w="517" w:type="pct"/>
            <w:vMerge w:val="continue"/>
            <w:vAlign w:val="center"/>
          </w:tcPr>
          <w:p w14:paraId="482F84F4">
            <w:pPr>
              <w:spacing w:line="360" w:lineRule="exact"/>
              <w:ind w:firstLine="0" w:firstLineChars="0"/>
              <w:jc w:val="center"/>
              <w:rPr>
                <w:color w:val="auto"/>
                <w:sz w:val="21"/>
                <w:szCs w:val="21"/>
                <w:lang w:eastAsia="zh-CN"/>
              </w:rPr>
            </w:pPr>
          </w:p>
        </w:tc>
        <w:tc>
          <w:tcPr>
            <w:tcW w:w="859" w:type="pct"/>
            <w:vAlign w:val="center"/>
          </w:tcPr>
          <w:p w14:paraId="620C5617">
            <w:pPr>
              <w:autoSpaceDE w:val="0"/>
              <w:autoSpaceDN w:val="0"/>
              <w:adjustRightInd w:val="0"/>
              <w:spacing w:line="360" w:lineRule="exact"/>
              <w:ind w:firstLine="0" w:firstLineChars="0"/>
              <w:jc w:val="center"/>
              <w:rPr>
                <w:color w:val="auto"/>
                <w:sz w:val="21"/>
                <w:szCs w:val="21"/>
              </w:rPr>
            </w:pPr>
            <w:r>
              <w:rPr>
                <w:color w:val="auto"/>
                <w:sz w:val="21"/>
                <w:szCs w:val="21"/>
                <w:lang w:val="zh-CN"/>
              </w:rPr>
              <w:t>粉尘</w:t>
            </w:r>
          </w:p>
        </w:tc>
        <w:tc>
          <w:tcPr>
            <w:tcW w:w="1406" w:type="pct"/>
            <w:vAlign w:val="center"/>
          </w:tcPr>
          <w:p w14:paraId="0E4F8BD9">
            <w:pPr>
              <w:autoSpaceDE w:val="0"/>
              <w:autoSpaceDN w:val="0"/>
              <w:adjustRightInd w:val="0"/>
              <w:spacing w:line="360" w:lineRule="exact"/>
              <w:ind w:firstLine="0" w:firstLineChars="0"/>
              <w:jc w:val="center"/>
              <w:rPr>
                <w:color w:val="auto"/>
                <w:sz w:val="21"/>
                <w:szCs w:val="21"/>
                <w:lang w:eastAsia="zh-CN"/>
              </w:rPr>
            </w:pPr>
            <w:r>
              <w:rPr>
                <w:color w:val="auto"/>
                <w:sz w:val="21"/>
                <w:szCs w:val="21"/>
                <w:lang w:val="zh-CN" w:eastAsia="zh-CN"/>
              </w:rPr>
              <w:t>粉状物料装卸、运输、堆放、敷设、</w:t>
            </w:r>
            <w:r>
              <w:rPr>
                <w:rFonts w:hint="eastAsia"/>
                <w:color w:val="auto"/>
                <w:sz w:val="21"/>
                <w:szCs w:val="21"/>
                <w:lang w:val="zh-CN" w:eastAsia="zh-CN"/>
              </w:rPr>
              <w:t>拌和</w:t>
            </w:r>
          </w:p>
        </w:tc>
        <w:tc>
          <w:tcPr>
            <w:tcW w:w="1015" w:type="pct"/>
            <w:vAlign w:val="center"/>
          </w:tcPr>
          <w:p w14:paraId="1CB4AEFE">
            <w:pPr>
              <w:autoSpaceDE w:val="0"/>
              <w:autoSpaceDN w:val="0"/>
              <w:adjustRightInd w:val="0"/>
              <w:spacing w:line="360" w:lineRule="exact"/>
              <w:ind w:firstLine="0" w:firstLineChars="0"/>
              <w:jc w:val="center"/>
              <w:rPr>
                <w:color w:val="auto"/>
                <w:sz w:val="21"/>
                <w:szCs w:val="21"/>
              </w:rPr>
            </w:pPr>
            <w:r>
              <w:rPr>
                <w:color w:val="auto"/>
                <w:sz w:val="21"/>
                <w:szCs w:val="21"/>
              </w:rPr>
              <w:t>微小</w:t>
            </w:r>
          </w:p>
        </w:tc>
        <w:tc>
          <w:tcPr>
            <w:tcW w:w="1200" w:type="pct"/>
            <w:vAlign w:val="center"/>
          </w:tcPr>
          <w:p w14:paraId="5AAA11BA">
            <w:pPr>
              <w:autoSpaceDE w:val="0"/>
              <w:autoSpaceDN w:val="0"/>
              <w:adjustRightInd w:val="0"/>
              <w:spacing w:line="360" w:lineRule="exact"/>
              <w:ind w:firstLine="0" w:firstLineChars="0"/>
              <w:jc w:val="center"/>
              <w:rPr>
                <w:color w:val="auto"/>
                <w:sz w:val="21"/>
                <w:szCs w:val="21"/>
                <w:lang w:eastAsia="zh-CN"/>
              </w:rPr>
            </w:pPr>
            <w:r>
              <w:rPr>
                <w:color w:val="auto"/>
                <w:sz w:val="21"/>
                <w:szCs w:val="21"/>
                <w:lang w:val="zh-CN" w:eastAsia="zh-CN"/>
              </w:rPr>
              <w:t>散落，有风时对下风向有影响</w:t>
            </w:r>
          </w:p>
        </w:tc>
      </w:tr>
      <w:tr w14:paraId="318C1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517" w:type="pct"/>
            <w:vMerge w:val="continue"/>
            <w:vAlign w:val="center"/>
          </w:tcPr>
          <w:p w14:paraId="70F0C1A2">
            <w:pPr>
              <w:spacing w:line="360" w:lineRule="exact"/>
              <w:ind w:firstLine="0" w:firstLineChars="0"/>
              <w:jc w:val="center"/>
              <w:rPr>
                <w:color w:val="auto"/>
                <w:sz w:val="21"/>
                <w:szCs w:val="21"/>
                <w:lang w:eastAsia="zh-CN"/>
              </w:rPr>
            </w:pPr>
          </w:p>
        </w:tc>
        <w:tc>
          <w:tcPr>
            <w:tcW w:w="859" w:type="pct"/>
            <w:vAlign w:val="center"/>
          </w:tcPr>
          <w:p w14:paraId="5F415D3C">
            <w:pPr>
              <w:autoSpaceDE w:val="0"/>
              <w:autoSpaceDN w:val="0"/>
              <w:adjustRightInd w:val="0"/>
              <w:spacing w:line="360" w:lineRule="exact"/>
              <w:ind w:firstLine="0" w:firstLineChars="0"/>
              <w:jc w:val="center"/>
              <w:rPr>
                <w:color w:val="auto"/>
                <w:sz w:val="21"/>
                <w:szCs w:val="21"/>
              </w:rPr>
            </w:pPr>
            <w:r>
              <w:rPr>
                <w:color w:val="auto"/>
                <w:sz w:val="21"/>
                <w:szCs w:val="21"/>
                <w:lang w:val="zh-CN"/>
              </w:rPr>
              <w:t>尾气：</w:t>
            </w:r>
            <w:r>
              <w:rPr>
                <w:color w:val="auto"/>
                <w:sz w:val="21"/>
                <w:szCs w:val="21"/>
              </w:rPr>
              <w:t>HC</w:t>
            </w:r>
            <w:r>
              <w:rPr>
                <w:color w:val="auto"/>
                <w:sz w:val="21"/>
                <w:szCs w:val="21"/>
                <w:lang w:val="zh-CN"/>
              </w:rPr>
              <w:t>、颗粒物、</w:t>
            </w:r>
            <w:r>
              <w:rPr>
                <w:color w:val="auto"/>
                <w:sz w:val="21"/>
                <w:szCs w:val="21"/>
              </w:rPr>
              <w:t>CO</w:t>
            </w:r>
            <w:r>
              <w:rPr>
                <w:color w:val="auto"/>
                <w:sz w:val="21"/>
                <w:szCs w:val="21"/>
                <w:lang w:val="zh-CN"/>
              </w:rPr>
              <w:t>、</w:t>
            </w:r>
            <w:r>
              <w:rPr>
                <w:color w:val="auto"/>
                <w:sz w:val="21"/>
                <w:szCs w:val="21"/>
              </w:rPr>
              <w:t>NO</w:t>
            </w:r>
            <w:r>
              <w:rPr>
                <w:color w:val="auto"/>
                <w:sz w:val="21"/>
                <w:szCs w:val="21"/>
                <w:vertAlign w:val="subscript"/>
              </w:rPr>
              <w:t>X</w:t>
            </w:r>
          </w:p>
        </w:tc>
        <w:tc>
          <w:tcPr>
            <w:tcW w:w="1406" w:type="pct"/>
            <w:vAlign w:val="center"/>
          </w:tcPr>
          <w:p w14:paraId="69A2AA86">
            <w:pPr>
              <w:autoSpaceDE w:val="0"/>
              <w:autoSpaceDN w:val="0"/>
              <w:adjustRightInd w:val="0"/>
              <w:spacing w:line="360" w:lineRule="exact"/>
              <w:ind w:firstLine="0" w:firstLineChars="0"/>
              <w:jc w:val="center"/>
              <w:rPr>
                <w:color w:val="auto"/>
                <w:sz w:val="21"/>
                <w:szCs w:val="21"/>
              </w:rPr>
            </w:pPr>
            <w:r>
              <w:rPr>
                <w:color w:val="auto"/>
                <w:sz w:val="21"/>
                <w:szCs w:val="21"/>
                <w:lang w:val="zh-CN"/>
              </w:rPr>
              <w:t>燃油设备、运输车辆</w:t>
            </w:r>
          </w:p>
        </w:tc>
        <w:tc>
          <w:tcPr>
            <w:tcW w:w="1015" w:type="pct"/>
            <w:vAlign w:val="center"/>
          </w:tcPr>
          <w:p w14:paraId="2074CDD1">
            <w:pPr>
              <w:autoSpaceDE w:val="0"/>
              <w:autoSpaceDN w:val="0"/>
              <w:adjustRightInd w:val="0"/>
              <w:spacing w:line="360" w:lineRule="exact"/>
              <w:ind w:firstLine="0" w:firstLineChars="0"/>
              <w:jc w:val="center"/>
              <w:rPr>
                <w:color w:val="auto"/>
                <w:sz w:val="21"/>
                <w:szCs w:val="21"/>
              </w:rPr>
            </w:pPr>
            <w:r>
              <w:rPr>
                <w:color w:val="auto"/>
                <w:sz w:val="21"/>
                <w:szCs w:val="21"/>
              </w:rPr>
              <w:t>微小</w:t>
            </w:r>
          </w:p>
        </w:tc>
        <w:tc>
          <w:tcPr>
            <w:tcW w:w="1200" w:type="pct"/>
            <w:vAlign w:val="center"/>
          </w:tcPr>
          <w:p w14:paraId="3C089D6C">
            <w:pPr>
              <w:autoSpaceDE w:val="0"/>
              <w:autoSpaceDN w:val="0"/>
              <w:adjustRightInd w:val="0"/>
              <w:spacing w:line="360" w:lineRule="exact"/>
              <w:ind w:firstLine="0" w:firstLineChars="0"/>
              <w:jc w:val="center"/>
              <w:rPr>
                <w:color w:val="auto"/>
                <w:sz w:val="21"/>
                <w:szCs w:val="21"/>
                <w:lang w:eastAsia="zh-CN"/>
              </w:rPr>
            </w:pPr>
            <w:r>
              <w:rPr>
                <w:color w:val="auto"/>
                <w:sz w:val="21"/>
                <w:szCs w:val="21"/>
                <w:lang w:val="zh-CN" w:eastAsia="zh-CN"/>
              </w:rPr>
              <w:t>面源、扩散范围有限，排放不连续</w:t>
            </w:r>
          </w:p>
        </w:tc>
      </w:tr>
      <w:tr w14:paraId="69C74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17" w:type="pct"/>
            <w:vAlign w:val="center"/>
          </w:tcPr>
          <w:p w14:paraId="658A157A">
            <w:pPr>
              <w:autoSpaceDE w:val="0"/>
              <w:autoSpaceDN w:val="0"/>
              <w:adjustRightInd w:val="0"/>
              <w:spacing w:line="360" w:lineRule="exact"/>
              <w:ind w:firstLine="0" w:firstLineChars="0"/>
              <w:jc w:val="center"/>
              <w:rPr>
                <w:color w:val="auto"/>
                <w:sz w:val="21"/>
                <w:szCs w:val="21"/>
              </w:rPr>
            </w:pPr>
            <w:r>
              <w:rPr>
                <w:color w:val="auto"/>
                <w:sz w:val="21"/>
                <w:szCs w:val="21"/>
              </w:rPr>
              <w:t>水环境</w:t>
            </w:r>
          </w:p>
        </w:tc>
        <w:tc>
          <w:tcPr>
            <w:tcW w:w="859" w:type="pct"/>
            <w:vAlign w:val="center"/>
          </w:tcPr>
          <w:p w14:paraId="7D66DF8E">
            <w:pPr>
              <w:autoSpaceDE w:val="0"/>
              <w:autoSpaceDN w:val="0"/>
              <w:adjustRightInd w:val="0"/>
              <w:spacing w:line="360" w:lineRule="exact"/>
              <w:ind w:firstLine="0" w:firstLineChars="0"/>
              <w:jc w:val="center"/>
              <w:rPr>
                <w:color w:val="auto"/>
                <w:sz w:val="21"/>
                <w:szCs w:val="21"/>
              </w:rPr>
            </w:pPr>
            <w:r>
              <w:rPr>
                <w:color w:val="auto"/>
                <w:sz w:val="21"/>
                <w:szCs w:val="21"/>
              </w:rPr>
              <w:t>废水</w:t>
            </w:r>
          </w:p>
        </w:tc>
        <w:tc>
          <w:tcPr>
            <w:tcW w:w="1406" w:type="pct"/>
            <w:vAlign w:val="center"/>
          </w:tcPr>
          <w:p w14:paraId="6E9B3C8D">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施工人员生活污水、施工废水</w:t>
            </w:r>
          </w:p>
        </w:tc>
        <w:tc>
          <w:tcPr>
            <w:tcW w:w="1015" w:type="pct"/>
            <w:vAlign w:val="center"/>
          </w:tcPr>
          <w:p w14:paraId="546ED1B3">
            <w:pPr>
              <w:autoSpaceDE w:val="0"/>
              <w:autoSpaceDN w:val="0"/>
              <w:adjustRightInd w:val="0"/>
              <w:spacing w:line="360" w:lineRule="exact"/>
              <w:ind w:firstLine="0" w:firstLineChars="0"/>
              <w:jc w:val="center"/>
              <w:rPr>
                <w:color w:val="auto"/>
                <w:sz w:val="21"/>
                <w:szCs w:val="21"/>
              </w:rPr>
            </w:pPr>
            <w:r>
              <w:rPr>
                <w:color w:val="auto"/>
                <w:sz w:val="21"/>
                <w:szCs w:val="21"/>
              </w:rPr>
              <w:t>少量</w:t>
            </w:r>
          </w:p>
        </w:tc>
        <w:tc>
          <w:tcPr>
            <w:tcW w:w="1200" w:type="pct"/>
            <w:vAlign w:val="center"/>
          </w:tcPr>
          <w:p w14:paraId="3A6FB032">
            <w:pPr>
              <w:autoSpaceDE w:val="0"/>
              <w:autoSpaceDN w:val="0"/>
              <w:adjustRightInd w:val="0"/>
              <w:spacing w:line="360" w:lineRule="exact"/>
              <w:ind w:firstLine="0" w:firstLineChars="0"/>
              <w:jc w:val="center"/>
              <w:rPr>
                <w:color w:val="auto"/>
                <w:sz w:val="21"/>
                <w:szCs w:val="21"/>
              </w:rPr>
            </w:pPr>
            <w:r>
              <w:rPr>
                <w:color w:val="auto"/>
                <w:sz w:val="21"/>
                <w:szCs w:val="21"/>
              </w:rPr>
              <w:t>点源、不连续</w:t>
            </w:r>
          </w:p>
        </w:tc>
      </w:tr>
      <w:tr w14:paraId="72D29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517" w:type="pct"/>
            <w:vAlign w:val="center"/>
          </w:tcPr>
          <w:p w14:paraId="1CA68599">
            <w:pPr>
              <w:autoSpaceDE w:val="0"/>
              <w:autoSpaceDN w:val="0"/>
              <w:adjustRightInd w:val="0"/>
              <w:spacing w:line="360" w:lineRule="exact"/>
              <w:ind w:firstLine="0" w:firstLineChars="0"/>
              <w:jc w:val="center"/>
              <w:rPr>
                <w:color w:val="auto"/>
                <w:sz w:val="21"/>
                <w:szCs w:val="21"/>
              </w:rPr>
            </w:pPr>
            <w:r>
              <w:rPr>
                <w:color w:val="auto"/>
                <w:sz w:val="21"/>
                <w:szCs w:val="21"/>
                <w:lang w:val="zh-CN"/>
              </w:rPr>
              <w:t>声环境</w:t>
            </w:r>
          </w:p>
        </w:tc>
        <w:tc>
          <w:tcPr>
            <w:tcW w:w="859" w:type="pct"/>
            <w:vAlign w:val="center"/>
          </w:tcPr>
          <w:p w14:paraId="3B60095C">
            <w:pPr>
              <w:autoSpaceDE w:val="0"/>
              <w:autoSpaceDN w:val="0"/>
              <w:adjustRightInd w:val="0"/>
              <w:spacing w:line="360" w:lineRule="exact"/>
              <w:ind w:firstLine="0" w:firstLineChars="0"/>
              <w:jc w:val="center"/>
              <w:rPr>
                <w:color w:val="auto"/>
                <w:sz w:val="21"/>
                <w:szCs w:val="21"/>
              </w:rPr>
            </w:pPr>
            <w:r>
              <w:rPr>
                <w:color w:val="auto"/>
                <w:sz w:val="21"/>
                <w:szCs w:val="21"/>
                <w:lang w:val="zh-CN"/>
              </w:rPr>
              <w:t>设备噪声</w:t>
            </w:r>
          </w:p>
        </w:tc>
        <w:tc>
          <w:tcPr>
            <w:tcW w:w="1406" w:type="pct"/>
            <w:vAlign w:val="center"/>
          </w:tcPr>
          <w:p w14:paraId="6E53F2E6">
            <w:pPr>
              <w:autoSpaceDE w:val="0"/>
              <w:autoSpaceDN w:val="0"/>
              <w:adjustRightInd w:val="0"/>
              <w:spacing w:line="360" w:lineRule="exact"/>
              <w:ind w:firstLine="0" w:firstLineChars="0"/>
              <w:jc w:val="center"/>
              <w:rPr>
                <w:color w:val="auto"/>
                <w:sz w:val="21"/>
                <w:szCs w:val="21"/>
                <w:lang w:val="zh-CN" w:eastAsia="zh-CN"/>
              </w:rPr>
            </w:pPr>
            <w:r>
              <w:rPr>
                <w:color w:val="auto"/>
                <w:sz w:val="21"/>
                <w:szCs w:val="21"/>
                <w:lang w:val="zh-CN" w:eastAsia="zh-CN"/>
              </w:rPr>
              <w:t>推土机、挖掘机、装载机、翻斗车、载重汽车、冲击打桩机、混凝土搅拌机</w:t>
            </w:r>
          </w:p>
        </w:tc>
        <w:tc>
          <w:tcPr>
            <w:tcW w:w="1015" w:type="pct"/>
            <w:vAlign w:val="center"/>
          </w:tcPr>
          <w:p w14:paraId="259A51A6">
            <w:pPr>
              <w:autoSpaceDE w:val="0"/>
              <w:autoSpaceDN w:val="0"/>
              <w:adjustRightInd w:val="0"/>
              <w:spacing w:line="360" w:lineRule="exact"/>
              <w:ind w:firstLine="0" w:firstLineChars="0"/>
              <w:jc w:val="center"/>
              <w:rPr>
                <w:color w:val="auto"/>
                <w:sz w:val="21"/>
                <w:szCs w:val="21"/>
              </w:rPr>
            </w:pPr>
            <w:r>
              <w:rPr>
                <w:bCs/>
                <w:color w:val="auto"/>
                <w:sz w:val="21"/>
                <w:szCs w:val="21"/>
              </w:rPr>
              <w:t>85~</w:t>
            </w:r>
            <w:r>
              <w:rPr>
                <w:rFonts w:hint="eastAsia"/>
                <w:bCs/>
                <w:color w:val="auto"/>
                <w:sz w:val="21"/>
                <w:szCs w:val="21"/>
                <w:lang w:eastAsia="zh-CN"/>
              </w:rPr>
              <w:t>9</w:t>
            </w:r>
            <w:r>
              <w:rPr>
                <w:bCs/>
                <w:color w:val="auto"/>
                <w:sz w:val="21"/>
                <w:szCs w:val="21"/>
              </w:rPr>
              <w:t>0dB</w:t>
            </w:r>
            <w:r>
              <w:rPr>
                <w:rFonts w:hint="eastAsia"/>
                <w:bCs/>
                <w:color w:val="auto"/>
                <w:sz w:val="21"/>
                <w:szCs w:val="21"/>
                <w:lang w:eastAsia="zh-CN"/>
              </w:rPr>
              <w:t>(</w:t>
            </w:r>
            <w:r>
              <w:rPr>
                <w:bCs/>
                <w:color w:val="auto"/>
                <w:sz w:val="21"/>
                <w:szCs w:val="21"/>
              </w:rPr>
              <w:t>A</w:t>
            </w:r>
            <w:r>
              <w:rPr>
                <w:rFonts w:hint="eastAsia"/>
                <w:bCs/>
                <w:color w:val="auto"/>
                <w:sz w:val="21"/>
                <w:szCs w:val="21"/>
                <w:lang w:eastAsia="zh-CN"/>
              </w:rPr>
              <w:t>)</w:t>
            </w:r>
          </w:p>
        </w:tc>
        <w:tc>
          <w:tcPr>
            <w:tcW w:w="1200" w:type="pct"/>
            <w:vAlign w:val="center"/>
          </w:tcPr>
          <w:p w14:paraId="2C3B1CF4">
            <w:pPr>
              <w:autoSpaceDE w:val="0"/>
              <w:autoSpaceDN w:val="0"/>
              <w:adjustRightInd w:val="0"/>
              <w:spacing w:line="360" w:lineRule="exact"/>
              <w:ind w:firstLine="0" w:firstLineChars="0"/>
              <w:jc w:val="center"/>
              <w:rPr>
                <w:color w:val="auto"/>
                <w:sz w:val="21"/>
                <w:szCs w:val="21"/>
              </w:rPr>
            </w:pPr>
            <w:r>
              <w:rPr>
                <w:color w:val="auto"/>
                <w:sz w:val="21"/>
                <w:szCs w:val="21"/>
                <w:lang w:val="zh-CN"/>
              </w:rPr>
              <w:t>无指向性，不连续</w:t>
            </w:r>
          </w:p>
        </w:tc>
      </w:tr>
      <w:tr w14:paraId="61AEA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517" w:type="pct"/>
            <w:vMerge w:val="restart"/>
            <w:vAlign w:val="center"/>
          </w:tcPr>
          <w:p w14:paraId="145F58CC">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固体废物</w:t>
            </w:r>
          </w:p>
        </w:tc>
        <w:tc>
          <w:tcPr>
            <w:tcW w:w="859" w:type="pct"/>
            <w:vAlign w:val="center"/>
          </w:tcPr>
          <w:p w14:paraId="28DE4BD3">
            <w:pPr>
              <w:autoSpaceDE w:val="0"/>
              <w:autoSpaceDN w:val="0"/>
              <w:adjustRightInd w:val="0"/>
              <w:spacing w:line="360" w:lineRule="exact"/>
              <w:ind w:firstLine="0" w:firstLineChars="0"/>
              <w:jc w:val="center"/>
              <w:rPr>
                <w:color w:val="auto"/>
                <w:sz w:val="21"/>
                <w:szCs w:val="21"/>
                <w:lang w:val="zh-CN" w:eastAsia="zh-CN"/>
              </w:rPr>
            </w:pPr>
            <w:r>
              <w:rPr>
                <w:color w:val="auto"/>
                <w:sz w:val="21"/>
                <w:szCs w:val="21"/>
                <w:lang w:val="zh-CN" w:eastAsia="zh-CN"/>
              </w:rPr>
              <w:t>废石</w:t>
            </w:r>
          </w:p>
        </w:tc>
        <w:tc>
          <w:tcPr>
            <w:tcW w:w="1406" w:type="pct"/>
            <w:vAlign w:val="center"/>
          </w:tcPr>
          <w:p w14:paraId="730F9C97">
            <w:pPr>
              <w:autoSpaceDE w:val="0"/>
              <w:autoSpaceDN w:val="0"/>
              <w:adjustRightInd w:val="0"/>
              <w:spacing w:line="360" w:lineRule="exact"/>
              <w:ind w:firstLine="0" w:firstLineChars="0"/>
              <w:jc w:val="center"/>
              <w:rPr>
                <w:color w:val="auto"/>
                <w:sz w:val="21"/>
                <w:szCs w:val="21"/>
                <w:lang w:val="zh-CN"/>
              </w:rPr>
            </w:pPr>
            <w:r>
              <w:rPr>
                <w:rFonts w:hint="eastAsia"/>
                <w:color w:val="auto"/>
                <w:sz w:val="21"/>
                <w:szCs w:val="21"/>
                <w:lang w:val="zh-CN" w:eastAsia="zh-CN"/>
              </w:rPr>
              <w:t>矿区</w:t>
            </w:r>
            <w:r>
              <w:rPr>
                <w:color w:val="auto"/>
                <w:sz w:val="21"/>
                <w:szCs w:val="21"/>
                <w:lang w:val="zh-CN" w:eastAsia="zh-CN"/>
              </w:rPr>
              <w:t>基建期巷道掘进产生的掘进废石</w:t>
            </w:r>
          </w:p>
        </w:tc>
        <w:tc>
          <w:tcPr>
            <w:tcW w:w="1015" w:type="pct"/>
            <w:vAlign w:val="center"/>
          </w:tcPr>
          <w:p w14:paraId="38F73CE0">
            <w:pPr>
              <w:autoSpaceDE w:val="0"/>
              <w:autoSpaceDN w:val="0"/>
              <w:adjustRightInd w:val="0"/>
              <w:spacing w:line="360" w:lineRule="exact"/>
              <w:ind w:firstLine="0" w:firstLineChars="0"/>
              <w:jc w:val="center"/>
              <w:rPr>
                <w:color w:val="auto"/>
                <w:sz w:val="21"/>
                <w:szCs w:val="21"/>
              </w:rPr>
            </w:pPr>
            <w:r>
              <w:rPr>
                <w:color w:val="auto"/>
                <w:sz w:val="21"/>
                <w:szCs w:val="21"/>
              </w:rPr>
              <w:t>少量</w:t>
            </w:r>
          </w:p>
        </w:tc>
        <w:tc>
          <w:tcPr>
            <w:tcW w:w="1200" w:type="pct"/>
            <w:vAlign w:val="center"/>
          </w:tcPr>
          <w:p w14:paraId="7FE72620">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堆积</w:t>
            </w:r>
          </w:p>
        </w:tc>
      </w:tr>
      <w:tr w14:paraId="53483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517" w:type="pct"/>
            <w:vMerge w:val="continue"/>
            <w:vAlign w:val="center"/>
          </w:tcPr>
          <w:p w14:paraId="04753324">
            <w:pPr>
              <w:autoSpaceDE w:val="0"/>
              <w:autoSpaceDN w:val="0"/>
              <w:adjustRightInd w:val="0"/>
              <w:spacing w:line="360" w:lineRule="exact"/>
              <w:ind w:firstLine="0" w:firstLineChars="0"/>
              <w:jc w:val="center"/>
              <w:rPr>
                <w:color w:val="auto"/>
              </w:rPr>
            </w:pPr>
          </w:p>
        </w:tc>
        <w:tc>
          <w:tcPr>
            <w:tcW w:w="859" w:type="pct"/>
            <w:vAlign w:val="center"/>
          </w:tcPr>
          <w:p w14:paraId="1F379930">
            <w:pPr>
              <w:autoSpaceDE w:val="0"/>
              <w:autoSpaceDN w:val="0"/>
              <w:adjustRightInd w:val="0"/>
              <w:spacing w:line="360" w:lineRule="exact"/>
              <w:ind w:firstLine="0" w:firstLineChars="0"/>
              <w:jc w:val="center"/>
              <w:rPr>
                <w:color w:val="auto"/>
                <w:sz w:val="21"/>
                <w:szCs w:val="21"/>
                <w:lang w:val="zh-CN" w:eastAsia="zh-CN"/>
              </w:rPr>
            </w:pPr>
            <w:r>
              <w:rPr>
                <w:color w:val="auto"/>
                <w:sz w:val="21"/>
                <w:szCs w:val="21"/>
                <w:lang w:val="zh-CN" w:eastAsia="zh-CN"/>
              </w:rPr>
              <w:t>建筑垃圾</w:t>
            </w:r>
          </w:p>
        </w:tc>
        <w:tc>
          <w:tcPr>
            <w:tcW w:w="1406" w:type="pct"/>
            <w:vAlign w:val="center"/>
          </w:tcPr>
          <w:p w14:paraId="32FC8740">
            <w:pPr>
              <w:autoSpaceDE w:val="0"/>
              <w:autoSpaceDN w:val="0"/>
              <w:adjustRightInd w:val="0"/>
              <w:spacing w:line="360" w:lineRule="exact"/>
              <w:ind w:firstLine="0" w:firstLineChars="0"/>
              <w:jc w:val="center"/>
              <w:rPr>
                <w:color w:val="auto"/>
                <w:sz w:val="21"/>
                <w:szCs w:val="21"/>
                <w:lang w:val="zh-CN"/>
              </w:rPr>
            </w:pPr>
            <w:r>
              <w:rPr>
                <w:color w:val="auto"/>
                <w:sz w:val="21"/>
                <w:szCs w:val="21"/>
                <w:lang w:val="zh-CN" w:eastAsia="zh-CN"/>
              </w:rPr>
              <w:t>建构筑物建设过程</w:t>
            </w:r>
          </w:p>
        </w:tc>
        <w:tc>
          <w:tcPr>
            <w:tcW w:w="1015" w:type="pct"/>
            <w:vAlign w:val="center"/>
          </w:tcPr>
          <w:p w14:paraId="1CDD80AA">
            <w:pPr>
              <w:autoSpaceDE w:val="0"/>
              <w:autoSpaceDN w:val="0"/>
              <w:adjustRightInd w:val="0"/>
              <w:spacing w:line="360" w:lineRule="exact"/>
              <w:ind w:firstLine="0" w:firstLineChars="0"/>
              <w:jc w:val="center"/>
              <w:rPr>
                <w:color w:val="auto"/>
                <w:sz w:val="21"/>
                <w:szCs w:val="21"/>
                <w:lang w:val="zh-CN"/>
              </w:rPr>
            </w:pPr>
            <w:r>
              <w:rPr>
                <w:color w:val="auto"/>
                <w:sz w:val="21"/>
                <w:szCs w:val="21"/>
              </w:rPr>
              <w:t>少量</w:t>
            </w:r>
          </w:p>
        </w:tc>
        <w:tc>
          <w:tcPr>
            <w:tcW w:w="1200" w:type="pct"/>
            <w:vAlign w:val="center"/>
          </w:tcPr>
          <w:p w14:paraId="789DA823">
            <w:pPr>
              <w:autoSpaceDE w:val="0"/>
              <w:autoSpaceDN w:val="0"/>
              <w:adjustRightInd w:val="0"/>
              <w:spacing w:line="360" w:lineRule="exact"/>
              <w:ind w:firstLine="0" w:firstLineChars="0"/>
              <w:jc w:val="center"/>
              <w:rPr>
                <w:color w:val="auto"/>
                <w:sz w:val="21"/>
                <w:szCs w:val="21"/>
                <w:lang w:val="zh-CN"/>
              </w:rPr>
            </w:pPr>
            <w:r>
              <w:rPr>
                <w:rFonts w:hint="eastAsia"/>
                <w:color w:val="auto"/>
                <w:sz w:val="21"/>
                <w:szCs w:val="21"/>
                <w:lang w:eastAsia="zh-CN"/>
              </w:rPr>
              <w:t>堆积</w:t>
            </w:r>
          </w:p>
        </w:tc>
      </w:tr>
      <w:tr w14:paraId="41F77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517" w:type="pct"/>
            <w:vMerge w:val="continue"/>
            <w:vAlign w:val="center"/>
          </w:tcPr>
          <w:p w14:paraId="1396BC92">
            <w:pPr>
              <w:autoSpaceDE w:val="0"/>
              <w:autoSpaceDN w:val="0"/>
              <w:adjustRightInd w:val="0"/>
              <w:spacing w:line="360" w:lineRule="exact"/>
              <w:ind w:firstLine="0" w:firstLineChars="0"/>
              <w:jc w:val="center"/>
              <w:rPr>
                <w:color w:val="auto"/>
                <w:sz w:val="21"/>
                <w:szCs w:val="21"/>
                <w:lang w:val="zh-CN"/>
              </w:rPr>
            </w:pPr>
          </w:p>
        </w:tc>
        <w:tc>
          <w:tcPr>
            <w:tcW w:w="859" w:type="pct"/>
            <w:vAlign w:val="center"/>
          </w:tcPr>
          <w:p w14:paraId="18CCEFBA">
            <w:pPr>
              <w:autoSpaceDE w:val="0"/>
              <w:autoSpaceDN w:val="0"/>
              <w:adjustRightInd w:val="0"/>
              <w:spacing w:line="360" w:lineRule="exact"/>
              <w:ind w:firstLine="0" w:firstLineChars="0"/>
              <w:jc w:val="center"/>
              <w:rPr>
                <w:color w:val="auto"/>
                <w:sz w:val="21"/>
                <w:szCs w:val="21"/>
                <w:lang w:val="zh-CN" w:eastAsia="zh-CN"/>
              </w:rPr>
            </w:pPr>
            <w:r>
              <w:rPr>
                <w:color w:val="auto"/>
                <w:sz w:val="21"/>
                <w:szCs w:val="21"/>
                <w:lang w:val="zh-CN" w:eastAsia="zh-CN"/>
              </w:rPr>
              <w:t>生活垃圾</w:t>
            </w:r>
          </w:p>
        </w:tc>
        <w:tc>
          <w:tcPr>
            <w:tcW w:w="1406" w:type="pct"/>
            <w:vAlign w:val="center"/>
          </w:tcPr>
          <w:p w14:paraId="09157F60">
            <w:pPr>
              <w:autoSpaceDE w:val="0"/>
              <w:autoSpaceDN w:val="0"/>
              <w:adjustRightInd w:val="0"/>
              <w:spacing w:line="360" w:lineRule="exact"/>
              <w:ind w:firstLine="0" w:firstLineChars="0"/>
              <w:jc w:val="center"/>
              <w:rPr>
                <w:color w:val="auto"/>
                <w:sz w:val="21"/>
                <w:szCs w:val="21"/>
                <w:lang w:val="zh-CN"/>
              </w:rPr>
            </w:pPr>
            <w:r>
              <w:rPr>
                <w:color w:val="auto"/>
                <w:sz w:val="21"/>
                <w:szCs w:val="21"/>
                <w:lang w:val="zh-CN" w:eastAsia="zh-CN"/>
              </w:rPr>
              <w:t>施工人员人均日产生</w:t>
            </w:r>
          </w:p>
        </w:tc>
        <w:tc>
          <w:tcPr>
            <w:tcW w:w="1015" w:type="pct"/>
            <w:vAlign w:val="center"/>
          </w:tcPr>
          <w:p w14:paraId="18C44052">
            <w:pPr>
              <w:autoSpaceDE w:val="0"/>
              <w:autoSpaceDN w:val="0"/>
              <w:adjustRightInd w:val="0"/>
              <w:spacing w:line="360" w:lineRule="exact"/>
              <w:ind w:firstLine="0" w:firstLineChars="0"/>
              <w:jc w:val="center"/>
              <w:rPr>
                <w:color w:val="auto"/>
                <w:sz w:val="21"/>
                <w:szCs w:val="21"/>
                <w:lang w:val="zh-CN"/>
              </w:rPr>
            </w:pPr>
            <w:r>
              <w:rPr>
                <w:color w:val="auto"/>
                <w:sz w:val="21"/>
                <w:szCs w:val="21"/>
              </w:rPr>
              <w:t>少量</w:t>
            </w:r>
          </w:p>
        </w:tc>
        <w:tc>
          <w:tcPr>
            <w:tcW w:w="1200" w:type="pct"/>
            <w:vAlign w:val="center"/>
          </w:tcPr>
          <w:p w14:paraId="3BE45757">
            <w:pPr>
              <w:autoSpaceDE w:val="0"/>
              <w:autoSpaceDN w:val="0"/>
              <w:adjustRightInd w:val="0"/>
              <w:spacing w:line="360" w:lineRule="exact"/>
              <w:ind w:firstLine="0" w:firstLineChars="0"/>
              <w:jc w:val="center"/>
              <w:rPr>
                <w:color w:val="auto"/>
                <w:sz w:val="21"/>
                <w:szCs w:val="21"/>
                <w:lang w:val="zh-CN"/>
              </w:rPr>
            </w:pPr>
            <w:r>
              <w:rPr>
                <w:rFonts w:hint="eastAsia"/>
                <w:color w:val="auto"/>
                <w:sz w:val="21"/>
                <w:szCs w:val="21"/>
                <w:lang w:eastAsia="zh-CN"/>
              </w:rPr>
              <w:t>堆积</w:t>
            </w:r>
          </w:p>
        </w:tc>
      </w:tr>
      <w:tr w14:paraId="3026A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517" w:type="pct"/>
            <w:vMerge w:val="restart"/>
            <w:vAlign w:val="center"/>
          </w:tcPr>
          <w:p w14:paraId="4EB7CD37">
            <w:pPr>
              <w:autoSpaceDE w:val="0"/>
              <w:autoSpaceDN w:val="0"/>
              <w:adjustRightInd w:val="0"/>
              <w:spacing w:line="360" w:lineRule="exact"/>
              <w:ind w:firstLine="0" w:firstLineChars="0"/>
              <w:jc w:val="center"/>
              <w:rPr>
                <w:color w:val="auto"/>
                <w:sz w:val="21"/>
                <w:szCs w:val="21"/>
              </w:rPr>
            </w:pPr>
            <w:r>
              <w:rPr>
                <w:color w:val="auto"/>
                <w:sz w:val="21"/>
                <w:szCs w:val="21"/>
                <w:lang w:val="zh-CN"/>
              </w:rPr>
              <w:t>生态</w:t>
            </w:r>
          </w:p>
        </w:tc>
        <w:tc>
          <w:tcPr>
            <w:tcW w:w="859" w:type="pct"/>
            <w:vAlign w:val="center"/>
          </w:tcPr>
          <w:p w14:paraId="7C48947D">
            <w:pPr>
              <w:autoSpaceDE w:val="0"/>
              <w:autoSpaceDN w:val="0"/>
              <w:adjustRightInd w:val="0"/>
              <w:spacing w:line="360" w:lineRule="exact"/>
              <w:ind w:firstLine="0" w:firstLineChars="0"/>
              <w:jc w:val="center"/>
              <w:rPr>
                <w:color w:val="auto"/>
                <w:sz w:val="21"/>
                <w:szCs w:val="21"/>
              </w:rPr>
            </w:pPr>
            <w:r>
              <w:rPr>
                <w:color w:val="auto"/>
                <w:sz w:val="21"/>
                <w:szCs w:val="21"/>
                <w:lang w:val="zh-CN"/>
              </w:rPr>
              <w:t>水土流失</w:t>
            </w:r>
          </w:p>
        </w:tc>
        <w:tc>
          <w:tcPr>
            <w:tcW w:w="1406" w:type="pct"/>
            <w:vAlign w:val="center"/>
          </w:tcPr>
          <w:p w14:paraId="077573A1">
            <w:pPr>
              <w:autoSpaceDE w:val="0"/>
              <w:autoSpaceDN w:val="0"/>
              <w:adjustRightInd w:val="0"/>
              <w:spacing w:line="360" w:lineRule="exact"/>
              <w:ind w:firstLine="0" w:firstLineChars="0"/>
              <w:jc w:val="center"/>
              <w:rPr>
                <w:color w:val="auto"/>
                <w:sz w:val="21"/>
                <w:szCs w:val="21"/>
                <w:lang w:val="zh-CN" w:eastAsia="zh-CN"/>
              </w:rPr>
            </w:pPr>
            <w:r>
              <w:rPr>
                <w:color w:val="auto"/>
                <w:sz w:val="21"/>
                <w:szCs w:val="21"/>
                <w:lang w:val="zh-CN" w:eastAsia="zh-CN"/>
              </w:rPr>
              <w:t>雨水冲刷、风蚀带走泥沙</w:t>
            </w:r>
          </w:p>
        </w:tc>
        <w:tc>
          <w:tcPr>
            <w:tcW w:w="1015" w:type="pct"/>
            <w:vAlign w:val="center"/>
          </w:tcPr>
          <w:p w14:paraId="3FE19079">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w:t>
            </w:r>
          </w:p>
        </w:tc>
        <w:tc>
          <w:tcPr>
            <w:tcW w:w="1200" w:type="pct"/>
            <w:vAlign w:val="center"/>
          </w:tcPr>
          <w:p w14:paraId="4B705982">
            <w:pPr>
              <w:autoSpaceDE w:val="0"/>
              <w:autoSpaceDN w:val="0"/>
              <w:adjustRightInd w:val="0"/>
              <w:spacing w:line="360" w:lineRule="exact"/>
              <w:ind w:firstLine="0" w:firstLineChars="0"/>
              <w:jc w:val="center"/>
              <w:rPr>
                <w:color w:val="auto"/>
                <w:sz w:val="21"/>
                <w:szCs w:val="21"/>
              </w:rPr>
            </w:pPr>
            <w:r>
              <w:rPr>
                <w:color w:val="auto"/>
                <w:sz w:val="21"/>
                <w:szCs w:val="21"/>
              </w:rPr>
              <w:t>冲刷、堆积</w:t>
            </w:r>
          </w:p>
        </w:tc>
      </w:tr>
      <w:tr w14:paraId="484BC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 w:hRule="atLeast"/>
          <w:jc w:val="center"/>
        </w:trPr>
        <w:tc>
          <w:tcPr>
            <w:tcW w:w="517" w:type="pct"/>
            <w:vMerge w:val="continue"/>
            <w:vAlign w:val="center"/>
          </w:tcPr>
          <w:p w14:paraId="567F5E09">
            <w:pPr>
              <w:spacing w:line="360" w:lineRule="exact"/>
              <w:ind w:firstLine="0" w:firstLineChars="0"/>
              <w:jc w:val="center"/>
              <w:rPr>
                <w:color w:val="auto"/>
                <w:sz w:val="21"/>
                <w:szCs w:val="21"/>
              </w:rPr>
            </w:pPr>
          </w:p>
        </w:tc>
        <w:tc>
          <w:tcPr>
            <w:tcW w:w="859" w:type="pct"/>
            <w:vAlign w:val="center"/>
          </w:tcPr>
          <w:p w14:paraId="6F476BB0">
            <w:pPr>
              <w:autoSpaceDE w:val="0"/>
              <w:autoSpaceDN w:val="0"/>
              <w:adjustRightInd w:val="0"/>
              <w:spacing w:line="360" w:lineRule="exact"/>
              <w:ind w:firstLine="0" w:firstLineChars="0"/>
              <w:jc w:val="center"/>
              <w:rPr>
                <w:color w:val="auto"/>
                <w:sz w:val="21"/>
                <w:szCs w:val="21"/>
              </w:rPr>
            </w:pPr>
            <w:r>
              <w:rPr>
                <w:color w:val="auto"/>
                <w:sz w:val="21"/>
                <w:szCs w:val="21"/>
                <w:lang w:val="zh-CN"/>
              </w:rPr>
              <w:t>土地占用</w:t>
            </w:r>
          </w:p>
        </w:tc>
        <w:tc>
          <w:tcPr>
            <w:tcW w:w="1406" w:type="pct"/>
            <w:vAlign w:val="center"/>
          </w:tcPr>
          <w:p w14:paraId="21FB38C6">
            <w:pPr>
              <w:autoSpaceDE w:val="0"/>
              <w:autoSpaceDN w:val="0"/>
              <w:adjustRightInd w:val="0"/>
              <w:spacing w:line="360" w:lineRule="exact"/>
              <w:ind w:firstLine="0" w:firstLineChars="0"/>
              <w:jc w:val="center"/>
              <w:rPr>
                <w:color w:val="auto"/>
                <w:sz w:val="21"/>
                <w:szCs w:val="21"/>
                <w:lang w:eastAsia="zh-CN"/>
              </w:rPr>
            </w:pPr>
            <w:r>
              <w:rPr>
                <w:color w:val="auto"/>
                <w:sz w:val="21"/>
                <w:szCs w:val="21"/>
                <w:lang w:val="zh-CN" w:eastAsia="zh-CN"/>
              </w:rPr>
              <w:t>临时、永久占地改变原土地利用功能</w:t>
            </w:r>
          </w:p>
        </w:tc>
        <w:tc>
          <w:tcPr>
            <w:tcW w:w="1015" w:type="pct"/>
            <w:vAlign w:val="center"/>
          </w:tcPr>
          <w:p w14:paraId="3DBDC4E5">
            <w:pPr>
              <w:spacing w:line="360" w:lineRule="exact"/>
              <w:ind w:firstLine="0" w:firstLineChars="0"/>
              <w:jc w:val="center"/>
              <w:rPr>
                <w:color w:val="auto"/>
                <w:sz w:val="21"/>
                <w:szCs w:val="21"/>
                <w:lang w:eastAsia="zh-CN"/>
              </w:rPr>
            </w:pPr>
            <w:r>
              <w:rPr>
                <w:color w:val="auto"/>
                <w:sz w:val="21"/>
                <w:szCs w:val="21"/>
                <w:lang w:eastAsia="zh-CN"/>
              </w:rPr>
              <w:t>/</w:t>
            </w:r>
          </w:p>
        </w:tc>
        <w:tc>
          <w:tcPr>
            <w:tcW w:w="1200" w:type="pct"/>
            <w:vAlign w:val="center"/>
          </w:tcPr>
          <w:p w14:paraId="34374B2D">
            <w:pPr>
              <w:autoSpaceDE w:val="0"/>
              <w:autoSpaceDN w:val="0"/>
              <w:adjustRightInd w:val="0"/>
              <w:spacing w:line="360" w:lineRule="exact"/>
              <w:ind w:firstLine="0" w:firstLineChars="0"/>
              <w:jc w:val="center"/>
              <w:rPr>
                <w:color w:val="auto"/>
                <w:sz w:val="21"/>
                <w:szCs w:val="21"/>
              </w:rPr>
            </w:pPr>
            <w:r>
              <w:rPr>
                <w:color w:val="auto"/>
                <w:sz w:val="21"/>
                <w:szCs w:val="21"/>
                <w:lang w:val="zh-CN"/>
              </w:rPr>
              <w:t>转变为建设用地</w:t>
            </w:r>
          </w:p>
        </w:tc>
      </w:tr>
      <w:tr w14:paraId="51947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17" w:type="pct"/>
            <w:vMerge w:val="continue"/>
            <w:vAlign w:val="center"/>
          </w:tcPr>
          <w:p w14:paraId="1E8B7522">
            <w:pPr>
              <w:spacing w:line="360" w:lineRule="exact"/>
              <w:ind w:firstLine="0" w:firstLineChars="0"/>
              <w:jc w:val="center"/>
              <w:rPr>
                <w:color w:val="auto"/>
                <w:sz w:val="21"/>
                <w:szCs w:val="21"/>
              </w:rPr>
            </w:pPr>
          </w:p>
        </w:tc>
        <w:tc>
          <w:tcPr>
            <w:tcW w:w="859" w:type="pct"/>
            <w:vAlign w:val="center"/>
          </w:tcPr>
          <w:p w14:paraId="67195105">
            <w:pPr>
              <w:autoSpaceDE w:val="0"/>
              <w:autoSpaceDN w:val="0"/>
              <w:adjustRightInd w:val="0"/>
              <w:spacing w:line="360" w:lineRule="exact"/>
              <w:ind w:firstLine="0" w:firstLineChars="0"/>
              <w:jc w:val="center"/>
              <w:rPr>
                <w:color w:val="auto"/>
                <w:sz w:val="21"/>
                <w:szCs w:val="21"/>
              </w:rPr>
            </w:pPr>
            <w:r>
              <w:rPr>
                <w:color w:val="auto"/>
                <w:sz w:val="21"/>
                <w:szCs w:val="21"/>
                <w:lang w:val="zh-CN"/>
              </w:rPr>
              <w:t>弃土</w:t>
            </w:r>
          </w:p>
        </w:tc>
        <w:tc>
          <w:tcPr>
            <w:tcW w:w="1406" w:type="pct"/>
            <w:vAlign w:val="center"/>
          </w:tcPr>
          <w:p w14:paraId="51462B72">
            <w:pPr>
              <w:autoSpaceDE w:val="0"/>
              <w:autoSpaceDN w:val="0"/>
              <w:adjustRightInd w:val="0"/>
              <w:spacing w:line="360" w:lineRule="exact"/>
              <w:ind w:firstLine="0" w:firstLineChars="0"/>
              <w:jc w:val="center"/>
              <w:rPr>
                <w:color w:val="auto"/>
                <w:sz w:val="21"/>
                <w:szCs w:val="21"/>
                <w:lang w:eastAsia="zh-CN"/>
              </w:rPr>
            </w:pPr>
            <w:r>
              <w:rPr>
                <w:color w:val="auto"/>
                <w:sz w:val="21"/>
                <w:szCs w:val="21"/>
                <w:lang w:val="zh-CN" w:eastAsia="zh-CN"/>
              </w:rPr>
              <w:t>临时堆放占地，存在扬尘、水土流失发生的可能</w:t>
            </w:r>
          </w:p>
        </w:tc>
        <w:tc>
          <w:tcPr>
            <w:tcW w:w="1015" w:type="pct"/>
            <w:vAlign w:val="center"/>
          </w:tcPr>
          <w:p w14:paraId="0BFD8D35">
            <w:pPr>
              <w:autoSpaceDE w:val="0"/>
              <w:autoSpaceDN w:val="0"/>
              <w:adjustRightInd w:val="0"/>
              <w:spacing w:line="360" w:lineRule="exact"/>
              <w:ind w:firstLine="0" w:firstLineChars="0"/>
              <w:jc w:val="center"/>
              <w:rPr>
                <w:color w:val="auto"/>
                <w:sz w:val="21"/>
                <w:szCs w:val="21"/>
                <w:lang w:eastAsia="zh-CN"/>
              </w:rPr>
            </w:pPr>
            <w:r>
              <w:rPr>
                <w:color w:val="auto"/>
                <w:sz w:val="21"/>
                <w:szCs w:val="21"/>
                <w:lang w:eastAsia="zh-CN"/>
              </w:rPr>
              <w:t>/</w:t>
            </w:r>
          </w:p>
        </w:tc>
        <w:tc>
          <w:tcPr>
            <w:tcW w:w="1200" w:type="pct"/>
            <w:vAlign w:val="center"/>
          </w:tcPr>
          <w:p w14:paraId="191EE719">
            <w:pPr>
              <w:autoSpaceDE w:val="0"/>
              <w:autoSpaceDN w:val="0"/>
              <w:adjustRightInd w:val="0"/>
              <w:spacing w:line="360" w:lineRule="exact"/>
              <w:ind w:firstLine="0" w:firstLineChars="0"/>
              <w:jc w:val="center"/>
              <w:rPr>
                <w:color w:val="auto"/>
                <w:sz w:val="21"/>
                <w:szCs w:val="21"/>
                <w:lang w:eastAsia="zh-CN"/>
              </w:rPr>
            </w:pPr>
            <w:r>
              <w:rPr>
                <w:color w:val="auto"/>
                <w:sz w:val="21"/>
                <w:szCs w:val="21"/>
                <w:lang w:val="zh-CN" w:eastAsia="zh-CN"/>
              </w:rPr>
              <w:t>临时占地，弃土用于填方，影响可消除</w:t>
            </w:r>
          </w:p>
        </w:tc>
      </w:tr>
    </w:tbl>
    <w:p w14:paraId="46AA6808">
      <w:pPr>
        <w:pStyle w:val="4"/>
        <w:ind w:left="301" w:hanging="301"/>
        <w:rPr>
          <w:color w:val="auto"/>
          <w:lang w:eastAsia="zh-CN"/>
        </w:rPr>
      </w:pPr>
      <w:bookmarkStart w:id="209" w:name="_Toc223926542"/>
      <w:r>
        <w:rPr>
          <w:color w:val="auto"/>
          <w:lang w:eastAsia="zh-CN"/>
        </w:rPr>
        <w:t>施工期</w:t>
      </w:r>
      <w:r>
        <w:rPr>
          <w:rFonts w:hint="eastAsia"/>
          <w:color w:val="auto"/>
          <w:lang w:eastAsia="zh-CN"/>
        </w:rPr>
        <w:t>大气</w:t>
      </w:r>
      <w:r>
        <w:rPr>
          <w:color w:val="auto"/>
          <w:lang w:eastAsia="zh-CN"/>
        </w:rPr>
        <w:t>环境影响因素</w:t>
      </w:r>
      <w:bookmarkEnd w:id="209"/>
    </w:p>
    <w:p w14:paraId="1265D19A">
      <w:pPr>
        <w:autoSpaceDE w:val="0"/>
        <w:autoSpaceDN w:val="0"/>
        <w:ind w:firstLine="480"/>
        <w:rPr>
          <w:color w:val="auto"/>
          <w:lang w:val="zh-CN" w:eastAsia="zh-CN"/>
        </w:rPr>
      </w:pPr>
      <w:r>
        <w:rPr>
          <w:color w:val="auto"/>
          <w:lang w:val="zh-CN" w:eastAsia="zh-CN"/>
        </w:rPr>
        <w:t>施工活动对大气环境的影响主要为扬尘及少量汽车尾气，包括施工扬尘、运输道路扬尘及施工料场扬尘。</w:t>
      </w:r>
    </w:p>
    <w:p w14:paraId="6726BA7D">
      <w:pPr>
        <w:ind w:firstLine="480"/>
        <w:rPr>
          <w:color w:val="auto"/>
          <w:lang w:eastAsia="zh-CN" w:bidi="ar"/>
        </w:rPr>
      </w:pPr>
      <w:r>
        <w:rPr>
          <w:color w:val="auto"/>
          <w:lang w:eastAsia="zh-CN" w:bidi="ar"/>
        </w:rPr>
        <w:t>（1）扬尘废气的影响</w:t>
      </w:r>
    </w:p>
    <w:p w14:paraId="53CD3A6E">
      <w:pPr>
        <w:ind w:firstLine="480"/>
        <w:rPr>
          <w:color w:val="auto"/>
          <w:lang w:eastAsia="zh-CN"/>
        </w:rPr>
      </w:pPr>
      <w:r>
        <w:rPr>
          <w:color w:val="auto"/>
          <w:lang w:eastAsia="zh-CN" w:bidi="ar"/>
        </w:rPr>
        <w:t>该项目建设施工过程中的大气污染主要</w:t>
      </w:r>
      <w:r>
        <w:rPr>
          <w:rFonts w:hint="eastAsia"/>
          <w:color w:val="auto"/>
          <w:lang w:eastAsia="zh-CN" w:bidi="ar"/>
        </w:rPr>
        <w:t>来自</w:t>
      </w:r>
      <w:r>
        <w:rPr>
          <w:color w:val="auto"/>
          <w:lang w:eastAsia="zh-CN" w:bidi="ar"/>
        </w:rPr>
        <w:t>项目区内基础设施建设的扬尘。在整个施工期产生扬尘的作业有建筑施工、建筑材料运输、装卸等过程，如遇干旱无雨季节，加上大风，施工扬尘将更严重。</w:t>
      </w:r>
    </w:p>
    <w:p w14:paraId="034772D2">
      <w:pPr>
        <w:ind w:firstLine="480"/>
        <w:rPr>
          <w:color w:val="auto"/>
          <w:lang w:eastAsia="zh-CN"/>
        </w:rPr>
      </w:pPr>
      <w:r>
        <w:rPr>
          <w:rFonts w:hint="eastAsia"/>
          <w:color w:val="auto"/>
          <w:lang w:eastAsia="zh-CN" w:bidi="ar"/>
        </w:rPr>
        <w:t>据有关调查</w:t>
      </w:r>
      <w:r>
        <w:rPr>
          <w:color w:val="auto"/>
          <w:lang w:eastAsia="zh-CN" w:bidi="ar"/>
        </w:rPr>
        <w:t>，施工工地的扬尘主要是由运输车辆的行驶产生，约占扬尘总量的60%，在完全干燥情况下，道路扬尘可按下列经验公式计算：</w:t>
      </w:r>
    </w:p>
    <w:p w14:paraId="670C8222">
      <w:pPr>
        <w:ind w:firstLine="480"/>
        <w:rPr>
          <w:color w:val="auto"/>
          <w:kern w:val="28"/>
          <w:lang w:eastAsia="zh-CN"/>
        </w:rPr>
      </w:pPr>
      <w:r>
        <w:rPr>
          <w:color w:val="auto"/>
          <w:lang w:bidi="ar"/>
        </w:rPr>
        <w:pict>
          <v:shape id="对象 242" o:spid="_x0000_s2050" o:spt="75" type="#_x0000_t75" style="position:absolute;left:0pt;margin-left:123.25pt;margin-top:12.95pt;height:31pt;width:164pt;z-index:251669504;mso-width-relative:page;mso-height-relative:page;" o:ole="t" filled="f" o:preferrelative="t" stroked="f" coordsize="21600,21600">
            <v:path/>
            <v:fill on="f" focussize="0,0"/>
            <v:stroke on="f" joinstyle="miter"/>
            <v:imagedata r:id="rId37" o:title=""/>
            <o:lock v:ext="edit" aspectratio="t"/>
          </v:shape>
          <o:OLEObject Type="Embed" ProgID="Equation.3" ShapeID="对象 242" DrawAspect="Content" ObjectID="_1468075732" r:id="rId36">
            <o:LockedField>false</o:LockedField>
          </o:OLEObject>
        </w:pict>
      </w:r>
    </w:p>
    <w:p w14:paraId="65E933C2">
      <w:pPr>
        <w:ind w:firstLine="480"/>
        <w:rPr>
          <w:color w:val="auto"/>
          <w:lang w:eastAsia="zh-CN"/>
        </w:rPr>
      </w:pPr>
    </w:p>
    <w:p w14:paraId="3E738F6A">
      <w:pPr>
        <w:ind w:firstLine="480"/>
        <w:rPr>
          <w:color w:val="auto"/>
          <w:lang w:eastAsia="zh-CN"/>
        </w:rPr>
      </w:pPr>
      <w:r>
        <w:rPr>
          <w:color w:val="auto"/>
          <w:lang w:eastAsia="zh-CN" w:bidi="ar"/>
        </w:rPr>
        <w:t>式中：Q——汽车行驶的扬尘，kg/km·辆；</w:t>
      </w:r>
    </w:p>
    <w:p w14:paraId="7251AB99">
      <w:pPr>
        <w:ind w:firstLine="480"/>
        <w:rPr>
          <w:color w:val="auto"/>
          <w:lang w:eastAsia="zh-CN"/>
        </w:rPr>
      </w:pPr>
      <w:r>
        <w:rPr>
          <w:color w:val="auto"/>
          <w:lang w:eastAsia="zh-CN" w:bidi="ar"/>
        </w:rPr>
        <w:t xml:space="preserve">      V——汽车速度，km/h；</w:t>
      </w:r>
    </w:p>
    <w:p w14:paraId="42310178">
      <w:pPr>
        <w:ind w:firstLine="480"/>
        <w:rPr>
          <w:color w:val="auto"/>
          <w:lang w:eastAsia="zh-CN"/>
        </w:rPr>
      </w:pPr>
      <w:r>
        <w:rPr>
          <w:color w:val="auto"/>
          <w:lang w:eastAsia="zh-CN" w:bidi="ar"/>
        </w:rPr>
        <w:t xml:space="preserve">      W——汽车载重量，t；</w:t>
      </w:r>
    </w:p>
    <w:p w14:paraId="6D124038">
      <w:pPr>
        <w:ind w:firstLine="480"/>
        <w:rPr>
          <w:color w:val="auto"/>
          <w:lang w:eastAsia="zh-CN"/>
        </w:rPr>
      </w:pPr>
      <w:r>
        <w:rPr>
          <w:color w:val="auto"/>
          <w:lang w:eastAsia="zh-CN" w:bidi="ar"/>
        </w:rPr>
        <w:t xml:space="preserve">      P——道路表面粉尘量，kg/m</w:t>
      </w:r>
      <w:r>
        <w:rPr>
          <w:color w:val="auto"/>
          <w:vertAlign w:val="superscript"/>
          <w:lang w:eastAsia="zh-CN" w:bidi="ar"/>
        </w:rPr>
        <w:t>2</w:t>
      </w:r>
      <w:r>
        <w:rPr>
          <w:color w:val="auto"/>
          <w:lang w:eastAsia="zh-CN" w:bidi="ar"/>
        </w:rPr>
        <w:t>。</w:t>
      </w:r>
    </w:p>
    <w:p w14:paraId="70368633">
      <w:pPr>
        <w:ind w:firstLine="480"/>
        <w:rPr>
          <w:color w:val="auto"/>
          <w:lang w:eastAsia="zh-CN" w:bidi="ar"/>
        </w:rPr>
      </w:pPr>
      <w:r>
        <w:rPr>
          <w:color w:val="auto"/>
          <w:lang w:eastAsia="zh-CN" w:bidi="ar"/>
        </w:rPr>
        <w:t>表5.1-2为一辆载重5吨的卡车，通过一段长度为500m的路面时，不同路面清洁程度、不同行驶速度情况下产生的扬尘量。由此可见，在同样路面清洁情况下，车速越快，扬尘量越大；而在同样车速情况下，路面清洁度越差，则扬尘量越大。</w:t>
      </w:r>
    </w:p>
    <w:p w14:paraId="76C7350E">
      <w:pPr>
        <w:pStyle w:val="42"/>
        <w:spacing w:before="93" w:after="93"/>
        <w:ind w:firstLine="480"/>
        <w:rPr>
          <w:rFonts w:hint="eastAsia"/>
          <w:color w:val="auto"/>
          <w:lang w:val="zh-CN" w:eastAsia="zh-CN"/>
        </w:rPr>
      </w:pPr>
      <w:r>
        <w:rPr>
          <w:color w:val="auto"/>
          <w:lang w:val="zh-CN" w:eastAsia="zh-CN"/>
        </w:rPr>
        <w:t>表5.1-2    不同车速和地面清洁程度时的汽车扬尘    单位：kg/辆·km</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5"/>
        <w:gridCol w:w="1202"/>
        <w:gridCol w:w="1202"/>
        <w:gridCol w:w="1203"/>
        <w:gridCol w:w="1202"/>
        <w:gridCol w:w="1203"/>
        <w:gridCol w:w="1197"/>
      </w:tblGrid>
      <w:tr w14:paraId="4DAA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654" w:type="pct"/>
            <w:vAlign w:val="center"/>
          </w:tcPr>
          <w:p w14:paraId="534B54E4">
            <w:pPr>
              <w:spacing w:line="360" w:lineRule="exact"/>
              <w:ind w:firstLine="0" w:firstLineChars="0"/>
              <w:jc w:val="center"/>
              <w:rPr>
                <w:b/>
                <w:bCs/>
                <w:color w:val="auto"/>
                <w:sz w:val="21"/>
                <w:szCs w:val="21"/>
              </w:rPr>
            </w:pPr>
            <w:r>
              <w:rPr>
                <w:b/>
                <w:bCs/>
                <w:color w:val="auto"/>
                <w:sz w:val="21"/>
                <w:szCs w:val="21"/>
                <w:lang w:eastAsia="zh-CN"/>
              </w:rPr>
              <mc:AlternateContent>
                <mc:Choice Requires="wps">
                  <w:drawing>
                    <wp:anchor distT="0" distB="0" distL="114300" distR="114300" simplePos="0" relativeHeight="251659264" behindDoc="0" locked="0" layoutInCell="1" allowOverlap="1">
                      <wp:simplePos x="0" y="0"/>
                      <wp:positionH relativeFrom="column">
                        <wp:posOffset>1491615</wp:posOffset>
                      </wp:positionH>
                      <wp:positionV relativeFrom="paragraph">
                        <wp:posOffset>-1025049385</wp:posOffset>
                      </wp:positionV>
                      <wp:extent cx="5080" cy="445135"/>
                      <wp:effectExtent l="4445" t="0" r="9525" b="12065"/>
                      <wp:wrapNone/>
                      <wp:docPr id="59" name="直接箭头连接符 59"/>
                      <wp:cNvGraphicFramePr/>
                      <a:graphic xmlns:a="http://schemas.openxmlformats.org/drawingml/2006/main">
                        <a:graphicData uri="http://schemas.microsoft.com/office/word/2010/wordprocessingShape">
                          <wps:wsp>
                            <wps:cNvCnPr/>
                            <wps:spPr>
                              <a:xfrm flipH="1">
                                <a:off x="0" y="0"/>
                                <a:ext cx="5080" cy="44513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x;margin-left:117.45pt;margin-top:-80712.55pt;height:35.05pt;width:0.4pt;z-index:251659264;mso-width-relative:page;mso-height-relative:page;" filled="f" stroked="t" coordsize="21600,21600" o:gfxdata="UEsDBAoAAAAAAIdO4kAAAAAAAAAAAAAAAAAEAAAAZHJzL1BLAwQUAAAACACHTuJAFmnFzt4AAAAT&#10;AQAADwAAAGRycy9kb3ducmV2LnhtbE2Py07DMBBF90j8gzVI7FrHebWEOF0ggVigSBTYu/GQBOJx&#10;iN2k/XuMWMByZo7unFvuTmZgM06utyRBrCNgSI3VPbUSXl/uV1tgzivSarCEEs7oYFddXpSq0Hah&#10;Z5z3vmUhhFyhJHTejwXnrunQKLe2I1K4vdvJKB/GqeV6UksINwOPoyjnRvUUPnRqxLsOm8/90Uj4&#10;os35LeXz9qOuff7w+NQS1ouU11ciugXm8eT/YPjRD+pQBaeDPZJ2bJAQJ+lNQCWsRC7SOBPAAhUn&#10;2QbY4XebZFkEvCr5/y7VN1BLAwQUAAAACACHTuJAOqDZSRECAAASBAAADgAAAGRycy9lMm9Eb2Mu&#10;eG1srVPNjtMwEL4j8Q6W7zRt2aDdqOkeWhYOCCoBD+DaTmLJf/K4TfsSvAASJ+AEnPbO08DyGIyd&#10;UC3LZQ/kEI09M9/M9814cXkwmuxlAOVsTWeTKSXScieUbWv69s3Vo3NKIDIrmHZW1vQogV4uHz5Y&#10;9L6Sc9c5LWQgCGKh6n1Nuxh9VRTAO2kYTJyXFp2NC4ZFPIa2EIH1iG50MZ9OnxS9C8IHxyUA3q4H&#10;Jx0Rw30AXdMoLteO74y0cUANUrOIlKBTHugyd9s0ksdXTQMyEl1TZBrzH4ugvU3/YrlgVRuY7xQf&#10;W2D3aeEOJ8OUxaInqDWLjOyC+gfKKB4cuCZOuDPFQCQrgixm0zvavO6Yl5kLSg3+JDr8P1j+cr8J&#10;RImalheUWGZw4jfvr3+++3Tz7euPj9e/vn9I9pfPBP0oVu+hwpyV3YTxBH4TEvNDEwxptPLPcauy&#10;FsiOHLLUx5PU8hAJx8tyeo4j4Og4Oytnj8uEXQwgCcwHiM+kMyQZNYUYmGq7uHLW4khdGAqw/QuI&#10;Q+KfhJSsLelrelHOS6zAcEUbXA00jUeaYNvcHDitxJXSOmVAaLcrHciepTXJ39jQX2GpyJpBN8Rl&#10;VwpjVXA7K7LVSSaeWkHi0aOSFl8QTc0YKSjREh9csnJkZErfJxJV0TYVkXmdR8ZpDoPyydo6ccwD&#10;KdIJVyWLOa512sXbZ7RvP+X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pxc7eAAAAEwEAAA8A&#10;AAAAAAAAAQAgAAAAIgAAAGRycy9kb3ducmV2LnhtbFBLAQIUABQAAAAIAIdO4kA6oNlJEQIAABIE&#10;AAAOAAAAAAAAAAEAIAAAAC0BAABkcnMvZTJvRG9jLnhtbFBLBQYAAAAABgAGAFkBAACwBQAAAAA=&#10;">
                      <v:fill on="f" focussize="0,0"/>
                      <v:stroke color="#000000" joinstyle="round"/>
                      <v:imagedata o:title=""/>
                      <o:lock v:ext="edit" aspectratio="f"/>
                    </v:shape>
                  </w:pict>
                </mc:Fallback>
              </mc:AlternateContent>
            </w:r>
            <w:r>
              <w:rPr>
                <w:b/>
                <w:bCs/>
                <w:color w:val="auto"/>
                <w:sz w:val="21"/>
                <w:szCs w:val="21"/>
              </w:rPr>
              <w:t>P车速</w:t>
            </w:r>
          </w:p>
        </w:tc>
        <w:tc>
          <w:tcPr>
            <w:tcW w:w="724" w:type="pct"/>
            <w:vAlign w:val="center"/>
          </w:tcPr>
          <w:p w14:paraId="0C04A3F2">
            <w:pPr>
              <w:spacing w:line="360" w:lineRule="exact"/>
              <w:ind w:firstLine="0" w:firstLineChars="0"/>
              <w:jc w:val="center"/>
              <w:rPr>
                <w:b/>
                <w:bCs/>
                <w:color w:val="auto"/>
                <w:sz w:val="21"/>
                <w:szCs w:val="21"/>
              </w:rPr>
            </w:pPr>
            <w:r>
              <w:rPr>
                <w:b/>
                <w:bCs/>
                <w:color w:val="auto"/>
                <w:sz w:val="21"/>
                <w:szCs w:val="21"/>
              </w:rPr>
              <w:t>0.1</w:t>
            </w:r>
            <w:r>
              <w:rPr>
                <w:rFonts w:hint="eastAsia"/>
                <w:b/>
                <w:bCs/>
                <w:color w:val="auto"/>
                <w:sz w:val="21"/>
                <w:szCs w:val="21"/>
                <w:lang w:eastAsia="zh-CN"/>
              </w:rPr>
              <w:t>(</w:t>
            </w:r>
            <w:r>
              <w:rPr>
                <w:b/>
                <w:bCs/>
                <w:color w:val="auto"/>
                <w:sz w:val="21"/>
                <w:szCs w:val="21"/>
              </w:rPr>
              <w:t>kg/m</w:t>
            </w:r>
            <w:r>
              <w:rPr>
                <w:b/>
                <w:bCs/>
                <w:color w:val="auto"/>
                <w:sz w:val="21"/>
                <w:szCs w:val="21"/>
                <w:vertAlign w:val="superscript"/>
              </w:rPr>
              <w:t>2</w:t>
            </w:r>
            <w:r>
              <w:rPr>
                <w:rFonts w:hint="eastAsia"/>
                <w:b/>
                <w:bCs/>
                <w:color w:val="auto"/>
                <w:sz w:val="21"/>
                <w:szCs w:val="21"/>
                <w:vertAlign w:val="superscript"/>
                <w:lang w:eastAsia="zh-CN"/>
              </w:rPr>
              <w:t>)</w:t>
            </w:r>
          </w:p>
        </w:tc>
        <w:tc>
          <w:tcPr>
            <w:tcW w:w="724" w:type="pct"/>
            <w:vAlign w:val="center"/>
          </w:tcPr>
          <w:p w14:paraId="29122AB8">
            <w:pPr>
              <w:spacing w:line="360" w:lineRule="exact"/>
              <w:ind w:firstLine="0" w:firstLineChars="0"/>
              <w:jc w:val="center"/>
              <w:rPr>
                <w:b/>
                <w:bCs/>
                <w:color w:val="auto"/>
                <w:sz w:val="21"/>
                <w:szCs w:val="21"/>
              </w:rPr>
            </w:pPr>
            <w:r>
              <w:rPr>
                <w:b/>
                <w:bCs/>
                <w:color w:val="auto"/>
                <w:sz w:val="21"/>
                <w:szCs w:val="21"/>
              </w:rPr>
              <w:t>0.2</w:t>
            </w:r>
            <w:r>
              <w:rPr>
                <w:rFonts w:hint="eastAsia"/>
                <w:b/>
                <w:bCs/>
                <w:color w:val="auto"/>
                <w:sz w:val="21"/>
                <w:szCs w:val="21"/>
                <w:lang w:eastAsia="zh-CN"/>
              </w:rPr>
              <w:t>(</w:t>
            </w:r>
            <w:r>
              <w:rPr>
                <w:b/>
                <w:bCs/>
                <w:color w:val="auto"/>
                <w:sz w:val="21"/>
                <w:szCs w:val="21"/>
              </w:rPr>
              <w:t>kg/m</w:t>
            </w:r>
            <w:r>
              <w:rPr>
                <w:b/>
                <w:bCs/>
                <w:color w:val="auto"/>
                <w:sz w:val="21"/>
                <w:szCs w:val="21"/>
                <w:vertAlign w:val="superscript"/>
              </w:rPr>
              <w:t>2</w:t>
            </w:r>
            <w:r>
              <w:rPr>
                <w:rFonts w:hint="eastAsia"/>
                <w:b/>
                <w:bCs/>
                <w:color w:val="auto"/>
                <w:sz w:val="21"/>
                <w:szCs w:val="21"/>
                <w:vertAlign w:val="superscript"/>
                <w:lang w:eastAsia="zh-CN"/>
              </w:rPr>
              <w:t>)</w:t>
            </w:r>
          </w:p>
        </w:tc>
        <w:tc>
          <w:tcPr>
            <w:tcW w:w="725" w:type="pct"/>
            <w:vAlign w:val="center"/>
          </w:tcPr>
          <w:p w14:paraId="38FDAA56">
            <w:pPr>
              <w:spacing w:line="360" w:lineRule="exact"/>
              <w:ind w:firstLine="0" w:firstLineChars="0"/>
              <w:jc w:val="center"/>
              <w:rPr>
                <w:b/>
                <w:bCs/>
                <w:color w:val="auto"/>
                <w:sz w:val="21"/>
                <w:szCs w:val="21"/>
              </w:rPr>
            </w:pPr>
            <w:r>
              <w:rPr>
                <w:b/>
                <w:bCs/>
                <w:color w:val="auto"/>
                <w:sz w:val="21"/>
                <w:szCs w:val="21"/>
              </w:rPr>
              <w:t>0.3</w:t>
            </w:r>
            <w:r>
              <w:rPr>
                <w:rFonts w:hint="eastAsia"/>
                <w:b/>
                <w:bCs/>
                <w:color w:val="auto"/>
                <w:sz w:val="21"/>
                <w:szCs w:val="21"/>
                <w:lang w:eastAsia="zh-CN"/>
              </w:rPr>
              <w:t>(</w:t>
            </w:r>
            <w:r>
              <w:rPr>
                <w:b/>
                <w:bCs/>
                <w:color w:val="auto"/>
                <w:sz w:val="21"/>
                <w:szCs w:val="21"/>
              </w:rPr>
              <w:t>kg/m</w:t>
            </w:r>
            <w:r>
              <w:rPr>
                <w:b/>
                <w:bCs/>
                <w:color w:val="auto"/>
                <w:sz w:val="21"/>
                <w:szCs w:val="21"/>
                <w:vertAlign w:val="superscript"/>
              </w:rPr>
              <w:t>2</w:t>
            </w:r>
            <w:r>
              <w:rPr>
                <w:rFonts w:hint="eastAsia"/>
                <w:b/>
                <w:bCs/>
                <w:color w:val="auto"/>
                <w:sz w:val="21"/>
                <w:szCs w:val="21"/>
                <w:vertAlign w:val="superscript"/>
                <w:lang w:eastAsia="zh-CN"/>
              </w:rPr>
              <w:t>)</w:t>
            </w:r>
          </w:p>
        </w:tc>
        <w:tc>
          <w:tcPr>
            <w:tcW w:w="724" w:type="pct"/>
            <w:vAlign w:val="center"/>
          </w:tcPr>
          <w:p w14:paraId="767C88BE">
            <w:pPr>
              <w:spacing w:line="360" w:lineRule="exact"/>
              <w:ind w:firstLine="0" w:firstLineChars="0"/>
              <w:jc w:val="center"/>
              <w:rPr>
                <w:b/>
                <w:bCs/>
                <w:color w:val="auto"/>
                <w:sz w:val="21"/>
                <w:szCs w:val="21"/>
              </w:rPr>
            </w:pPr>
            <w:r>
              <w:rPr>
                <w:b/>
                <w:bCs/>
                <w:color w:val="auto"/>
                <w:sz w:val="21"/>
                <w:szCs w:val="21"/>
              </w:rPr>
              <w:t>0.4</w:t>
            </w:r>
            <w:r>
              <w:rPr>
                <w:rFonts w:hint="eastAsia"/>
                <w:b/>
                <w:bCs/>
                <w:color w:val="auto"/>
                <w:sz w:val="21"/>
                <w:szCs w:val="21"/>
                <w:lang w:eastAsia="zh-CN"/>
              </w:rPr>
              <w:t>(</w:t>
            </w:r>
            <w:r>
              <w:rPr>
                <w:b/>
                <w:bCs/>
                <w:color w:val="auto"/>
                <w:sz w:val="21"/>
                <w:szCs w:val="21"/>
              </w:rPr>
              <w:t>kg/m</w:t>
            </w:r>
            <w:r>
              <w:rPr>
                <w:b/>
                <w:bCs/>
                <w:color w:val="auto"/>
                <w:sz w:val="21"/>
                <w:szCs w:val="21"/>
                <w:vertAlign w:val="superscript"/>
              </w:rPr>
              <w:t>2</w:t>
            </w:r>
            <w:r>
              <w:rPr>
                <w:rFonts w:hint="eastAsia"/>
                <w:b/>
                <w:bCs/>
                <w:color w:val="auto"/>
                <w:sz w:val="21"/>
                <w:szCs w:val="21"/>
                <w:vertAlign w:val="superscript"/>
                <w:lang w:eastAsia="zh-CN"/>
              </w:rPr>
              <w:t>)</w:t>
            </w:r>
          </w:p>
        </w:tc>
        <w:tc>
          <w:tcPr>
            <w:tcW w:w="725" w:type="pct"/>
            <w:vAlign w:val="center"/>
          </w:tcPr>
          <w:p w14:paraId="2296E99F">
            <w:pPr>
              <w:spacing w:line="360" w:lineRule="exact"/>
              <w:ind w:firstLine="0" w:firstLineChars="0"/>
              <w:jc w:val="center"/>
              <w:rPr>
                <w:b/>
                <w:bCs/>
                <w:color w:val="auto"/>
                <w:sz w:val="21"/>
                <w:szCs w:val="21"/>
              </w:rPr>
            </w:pPr>
            <w:r>
              <w:rPr>
                <w:b/>
                <w:bCs/>
                <w:color w:val="auto"/>
                <w:sz w:val="21"/>
                <w:szCs w:val="21"/>
              </w:rPr>
              <w:t>0.5</w:t>
            </w:r>
            <w:r>
              <w:rPr>
                <w:rFonts w:hint="eastAsia"/>
                <w:b/>
                <w:bCs/>
                <w:color w:val="auto"/>
                <w:sz w:val="21"/>
                <w:szCs w:val="21"/>
                <w:lang w:eastAsia="zh-CN"/>
              </w:rPr>
              <w:t>(</w:t>
            </w:r>
            <w:r>
              <w:rPr>
                <w:b/>
                <w:bCs/>
                <w:color w:val="auto"/>
                <w:sz w:val="21"/>
                <w:szCs w:val="21"/>
              </w:rPr>
              <w:t>kg/m</w:t>
            </w:r>
            <w:r>
              <w:rPr>
                <w:b/>
                <w:bCs/>
                <w:color w:val="auto"/>
                <w:sz w:val="21"/>
                <w:szCs w:val="21"/>
                <w:vertAlign w:val="superscript"/>
              </w:rPr>
              <w:t>2</w:t>
            </w:r>
            <w:r>
              <w:rPr>
                <w:rFonts w:hint="eastAsia"/>
                <w:b/>
                <w:bCs/>
                <w:color w:val="auto"/>
                <w:sz w:val="21"/>
                <w:szCs w:val="21"/>
                <w:vertAlign w:val="superscript"/>
                <w:lang w:eastAsia="zh-CN"/>
              </w:rPr>
              <w:t>)</w:t>
            </w:r>
          </w:p>
        </w:tc>
        <w:tc>
          <w:tcPr>
            <w:tcW w:w="721" w:type="pct"/>
            <w:vAlign w:val="center"/>
          </w:tcPr>
          <w:p w14:paraId="128D3156">
            <w:pPr>
              <w:spacing w:line="360" w:lineRule="exact"/>
              <w:ind w:firstLine="0" w:firstLineChars="0"/>
              <w:jc w:val="center"/>
              <w:rPr>
                <w:b/>
                <w:bCs/>
                <w:color w:val="auto"/>
                <w:sz w:val="21"/>
                <w:szCs w:val="21"/>
              </w:rPr>
            </w:pPr>
            <w:r>
              <w:rPr>
                <w:b/>
                <w:bCs/>
                <w:color w:val="auto"/>
                <w:sz w:val="21"/>
                <w:szCs w:val="21"/>
              </w:rPr>
              <w:t>1.0</w:t>
            </w:r>
            <w:r>
              <w:rPr>
                <w:rFonts w:hint="eastAsia"/>
                <w:b/>
                <w:bCs/>
                <w:color w:val="auto"/>
                <w:sz w:val="21"/>
                <w:szCs w:val="21"/>
                <w:lang w:eastAsia="zh-CN"/>
              </w:rPr>
              <w:t>(</w:t>
            </w:r>
            <w:r>
              <w:rPr>
                <w:b/>
                <w:bCs/>
                <w:color w:val="auto"/>
                <w:sz w:val="21"/>
                <w:szCs w:val="21"/>
              </w:rPr>
              <w:t>kg/m</w:t>
            </w:r>
            <w:r>
              <w:rPr>
                <w:b/>
                <w:bCs/>
                <w:color w:val="auto"/>
                <w:sz w:val="21"/>
                <w:szCs w:val="21"/>
                <w:vertAlign w:val="superscript"/>
              </w:rPr>
              <w:t>2</w:t>
            </w:r>
            <w:r>
              <w:rPr>
                <w:rFonts w:hint="eastAsia"/>
                <w:b/>
                <w:bCs/>
                <w:color w:val="auto"/>
                <w:sz w:val="21"/>
                <w:szCs w:val="21"/>
                <w:vertAlign w:val="superscript"/>
                <w:lang w:eastAsia="zh-CN"/>
              </w:rPr>
              <w:t>)</w:t>
            </w:r>
          </w:p>
        </w:tc>
      </w:tr>
      <w:tr w14:paraId="413A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4" w:type="pct"/>
            <w:vAlign w:val="center"/>
          </w:tcPr>
          <w:p w14:paraId="1D8C7256">
            <w:pPr>
              <w:spacing w:line="360" w:lineRule="exact"/>
              <w:ind w:firstLine="0" w:firstLineChars="0"/>
              <w:jc w:val="center"/>
              <w:rPr>
                <w:color w:val="auto"/>
                <w:sz w:val="21"/>
                <w:szCs w:val="21"/>
              </w:rPr>
            </w:pPr>
            <w:r>
              <w:rPr>
                <w:color w:val="auto"/>
                <w:sz w:val="21"/>
                <w:szCs w:val="21"/>
              </w:rPr>
              <w:t>5</w:t>
            </w:r>
            <w:r>
              <w:rPr>
                <w:rFonts w:hint="eastAsia"/>
                <w:color w:val="auto"/>
                <w:sz w:val="21"/>
                <w:szCs w:val="21"/>
                <w:lang w:eastAsia="zh-CN"/>
              </w:rPr>
              <w:t>(</w:t>
            </w:r>
            <w:r>
              <w:rPr>
                <w:color w:val="auto"/>
                <w:sz w:val="21"/>
                <w:szCs w:val="21"/>
              </w:rPr>
              <w:t>km/h</w:t>
            </w:r>
            <w:r>
              <w:rPr>
                <w:rFonts w:hint="eastAsia"/>
                <w:color w:val="auto"/>
                <w:sz w:val="21"/>
                <w:szCs w:val="21"/>
                <w:lang w:eastAsia="zh-CN"/>
              </w:rPr>
              <w:t>)</w:t>
            </w:r>
          </w:p>
        </w:tc>
        <w:tc>
          <w:tcPr>
            <w:tcW w:w="724" w:type="pct"/>
            <w:vAlign w:val="center"/>
          </w:tcPr>
          <w:p w14:paraId="300B0E95">
            <w:pPr>
              <w:spacing w:line="360" w:lineRule="exact"/>
              <w:ind w:firstLine="0" w:firstLineChars="0"/>
              <w:jc w:val="center"/>
              <w:rPr>
                <w:color w:val="auto"/>
                <w:sz w:val="21"/>
                <w:szCs w:val="21"/>
              </w:rPr>
            </w:pPr>
            <w:r>
              <w:rPr>
                <w:color w:val="auto"/>
                <w:sz w:val="21"/>
                <w:szCs w:val="21"/>
              </w:rPr>
              <w:t>0.0283</w:t>
            </w:r>
          </w:p>
        </w:tc>
        <w:tc>
          <w:tcPr>
            <w:tcW w:w="724" w:type="pct"/>
            <w:vAlign w:val="center"/>
          </w:tcPr>
          <w:p w14:paraId="333B2C97">
            <w:pPr>
              <w:spacing w:line="360" w:lineRule="exact"/>
              <w:ind w:firstLine="0" w:firstLineChars="0"/>
              <w:jc w:val="center"/>
              <w:rPr>
                <w:color w:val="auto"/>
                <w:sz w:val="21"/>
                <w:szCs w:val="21"/>
              </w:rPr>
            </w:pPr>
            <w:r>
              <w:rPr>
                <w:color w:val="auto"/>
                <w:sz w:val="21"/>
                <w:szCs w:val="21"/>
              </w:rPr>
              <w:t>0.0476</w:t>
            </w:r>
          </w:p>
        </w:tc>
        <w:tc>
          <w:tcPr>
            <w:tcW w:w="725" w:type="pct"/>
            <w:vAlign w:val="center"/>
          </w:tcPr>
          <w:p w14:paraId="002A7B1F">
            <w:pPr>
              <w:spacing w:line="360" w:lineRule="exact"/>
              <w:ind w:firstLine="0" w:firstLineChars="0"/>
              <w:jc w:val="center"/>
              <w:rPr>
                <w:color w:val="auto"/>
                <w:sz w:val="21"/>
                <w:szCs w:val="21"/>
              </w:rPr>
            </w:pPr>
            <w:r>
              <w:rPr>
                <w:color w:val="auto"/>
                <w:sz w:val="21"/>
                <w:szCs w:val="21"/>
              </w:rPr>
              <w:t>0.0646</w:t>
            </w:r>
          </w:p>
        </w:tc>
        <w:tc>
          <w:tcPr>
            <w:tcW w:w="724" w:type="pct"/>
            <w:vAlign w:val="center"/>
          </w:tcPr>
          <w:p w14:paraId="78C1F4B4">
            <w:pPr>
              <w:spacing w:line="360" w:lineRule="exact"/>
              <w:ind w:firstLine="0" w:firstLineChars="0"/>
              <w:jc w:val="center"/>
              <w:rPr>
                <w:color w:val="auto"/>
                <w:sz w:val="21"/>
                <w:szCs w:val="21"/>
              </w:rPr>
            </w:pPr>
            <w:r>
              <w:rPr>
                <w:color w:val="auto"/>
                <w:sz w:val="21"/>
                <w:szCs w:val="21"/>
              </w:rPr>
              <w:t>0.0801</w:t>
            </w:r>
          </w:p>
        </w:tc>
        <w:tc>
          <w:tcPr>
            <w:tcW w:w="725" w:type="pct"/>
            <w:vAlign w:val="center"/>
          </w:tcPr>
          <w:p w14:paraId="43D5902F">
            <w:pPr>
              <w:spacing w:line="360" w:lineRule="exact"/>
              <w:ind w:firstLine="0" w:firstLineChars="0"/>
              <w:jc w:val="center"/>
              <w:rPr>
                <w:color w:val="auto"/>
                <w:sz w:val="21"/>
                <w:szCs w:val="21"/>
              </w:rPr>
            </w:pPr>
            <w:r>
              <w:rPr>
                <w:color w:val="auto"/>
                <w:sz w:val="21"/>
                <w:szCs w:val="21"/>
              </w:rPr>
              <w:t>0.0947</w:t>
            </w:r>
          </w:p>
        </w:tc>
        <w:tc>
          <w:tcPr>
            <w:tcW w:w="721" w:type="pct"/>
            <w:vAlign w:val="center"/>
          </w:tcPr>
          <w:p w14:paraId="7309276C">
            <w:pPr>
              <w:spacing w:line="360" w:lineRule="exact"/>
              <w:ind w:firstLine="0" w:firstLineChars="0"/>
              <w:jc w:val="center"/>
              <w:rPr>
                <w:color w:val="auto"/>
                <w:sz w:val="21"/>
                <w:szCs w:val="21"/>
              </w:rPr>
            </w:pPr>
            <w:r>
              <w:rPr>
                <w:color w:val="auto"/>
                <w:sz w:val="21"/>
                <w:szCs w:val="21"/>
              </w:rPr>
              <w:t>0.1593</w:t>
            </w:r>
          </w:p>
        </w:tc>
      </w:tr>
      <w:tr w14:paraId="578E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654" w:type="pct"/>
            <w:vAlign w:val="center"/>
          </w:tcPr>
          <w:p w14:paraId="7733666E">
            <w:pPr>
              <w:spacing w:line="360" w:lineRule="exact"/>
              <w:ind w:firstLine="0" w:firstLineChars="0"/>
              <w:jc w:val="center"/>
              <w:rPr>
                <w:color w:val="auto"/>
                <w:sz w:val="21"/>
                <w:szCs w:val="21"/>
              </w:rPr>
            </w:pPr>
            <w:r>
              <w:rPr>
                <w:color w:val="auto"/>
                <w:sz w:val="21"/>
                <w:szCs w:val="21"/>
              </w:rPr>
              <w:t>10</w:t>
            </w:r>
            <w:r>
              <w:rPr>
                <w:rFonts w:hint="eastAsia"/>
                <w:color w:val="auto"/>
                <w:sz w:val="21"/>
                <w:szCs w:val="21"/>
                <w:lang w:eastAsia="zh-CN"/>
              </w:rPr>
              <w:t>(</w:t>
            </w:r>
            <w:r>
              <w:rPr>
                <w:color w:val="auto"/>
                <w:sz w:val="21"/>
                <w:szCs w:val="21"/>
              </w:rPr>
              <w:t>km/h</w:t>
            </w:r>
            <w:r>
              <w:rPr>
                <w:rFonts w:hint="eastAsia"/>
                <w:color w:val="auto"/>
                <w:sz w:val="21"/>
                <w:szCs w:val="21"/>
                <w:lang w:eastAsia="zh-CN"/>
              </w:rPr>
              <w:t>)</w:t>
            </w:r>
          </w:p>
        </w:tc>
        <w:tc>
          <w:tcPr>
            <w:tcW w:w="724" w:type="pct"/>
            <w:vAlign w:val="center"/>
          </w:tcPr>
          <w:p w14:paraId="09ED6F6B">
            <w:pPr>
              <w:spacing w:line="360" w:lineRule="exact"/>
              <w:ind w:firstLine="0" w:firstLineChars="0"/>
              <w:jc w:val="center"/>
              <w:rPr>
                <w:color w:val="auto"/>
                <w:sz w:val="21"/>
                <w:szCs w:val="21"/>
              </w:rPr>
            </w:pPr>
            <w:r>
              <w:rPr>
                <w:color w:val="auto"/>
                <w:sz w:val="21"/>
                <w:szCs w:val="21"/>
              </w:rPr>
              <w:t>0.0566</w:t>
            </w:r>
          </w:p>
        </w:tc>
        <w:tc>
          <w:tcPr>
            <w:tcW w:w="724" w:type="pct"/>
            <w:vAlign w:val="center"/>
          </w:tcPr>
          <w:p w14:paraId="74D80D3F">
            <w:pPr>
              <w:spacing w:line="360" w:lineRule="exact"/>
              <w:ind w:firstLine="0" w:firstLineChars="0"/>
              <w:jc w:val="center"/>
              <w:rPr>
                <w:color w:val="auto"/>
                <w:sz w:val="21"/>
                <w:szCs w:val="21"/>
              </w:rPr>
            </w:pPr>
            <w:r>
              <w:rPr>
                <w:color w:val="auto"/>
                <w:sz w:val="21"/>
                <w:szCs w:val="21"/>
              </w:rPr>
              <w:t>0.0953</w:t>
            </w:r>
          </w:p>
        </w:tc>
        <w:tc>
          <w:tcPr>
            <w:tcW w:w="725" w:type="pct"/>
            <w:vAlign w:val="center"/>
          </w:tcPr>
          <w:p w14:paraId="1F811EA1">
            <w:pPr>
              <w:spacing w:line="360" w:lineRule="exact"/>
              <w:ind w:firstLine="0" w:firstLineChars="0"/>
              <w:jc w:val="center"/>
              <w:rPr>
                <w:color w:val="auto"/>
                <w:sz w:val="21"/>
                <w:szCs w:val="21"/>
              </w:rPr>
            </w:pPr>
            <w:r>
              <w:rPr>
                <w:color w:val="auto"/>
                <w:sz w:val="21"/>
                <w:szCs w:val="21"/>
              </w:rPr>
              <w:t>0.1291</w:t>
            </w:r>
          </w:p>
        </w:tc>
        <w:tc>
          <w:tcPr>
            <w:tcW w:w="724" w:type="pct"/>
            <w:vAlign w:val="center"/>
          </w:tcPr>
          <w:p w14:paraId="3780B9F7">
            <w:pPr>
              <w:spacing w:line="360" w:lineRule="exact"/>
              <w:ind w:firstLine="0" w:firstLineChars="0"/>
              <w:jc w:val="center"/>
              <w:rPr>
                <w:color w:val="auto"/>
                <w:sz w:val="21"/>
                <w:szCs w:val="21"/>
              </w:rPr>
            </w:pPr>
            <w:r>
              <w:rPr>
                <w:color w:val="auto"/>
                <w:sz w:val="21"/>
                <w:szCs w:val="21"/>
              </w:rPr>
              <w:t>0.1602</w:t>
            </w:r>
          </w:p>
        </w:tc>
        <w:tc>
          <w:tcPr>
            <w:tcW w:w="725" w:type="pct"/>
            <w:vAlign w:val="center"/>
          </w:tcPr>
          <w:p w14:paraId="606B0A67">
            <w:pPr>
              <w:spacing w:line="360" w:lineRule="exact"/>
              <w:ind w:firstLine="0" w:firstLineChars="0"/>
              <w:jc w:val="center"/>
              <w:rPr>
                <w:color w:val="auto"/>
                <w:sz w:val="21"/>
                <w:szCs w:val="21"/>
              </w:rPr>
            </w:pPr>
            <w:r>
              <w:rPr>
                <w:color w:val="auto"/>
                <w:sz w:val="21"/>
                <w:szCs w:val="21"/>
              </w:rPr>
              <w:t>0.1894</w:t>
            </w:r>
          </w:p>
        </w:tc>
        <w:tc>
          <w:tcPr>
            <w:tcW w:w="721" w:type="pct"/>
            <w:vAlign w:val="center"/>
          </w:tcPr>
          <w:p w14:paraId="057AEAD0">
            <w:pPr>
              <w:spacing w:line="360" w:lineRule="exact"/>
              <w:ind w:firstLine="0" w:firstLineChars="0"/>
              <w:jc w:val="center"/>
              <w:rPr>
                <w:color w:val="auto"/>
                <w:sz w:val="21"/>
                <w:szCs w:val="21"/>
              </w:rPr>
            </w:pPr>
            <w:r>
              <w:rPr>
                <w:color w:val="auto"/>
                <w:sz w:val="21"/>
                <w:szCs w:val="21"/>
              </w:rPr>
              <w:t>0.3186</w:t>
            </w:r>
          </w:p>
        </w:tc>
      </w:tr>
      <w:tr w14:paraId="3F01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4" w:type="pct"/>
            <w:vAlign w:val="center"/>
          </w:tcPr>
          <w:p w14:paraId="1D9E825A">
            <w:pPr>
              <w:spacing w:line="360" w:lineRule="exact"/>
              <w:ind w:firstLine="0" w:firstLineChars="0"/>
              <w:jc w:val="center"/>
              <w:rPr>
                <w:color w:val="auto"/>
                <w:sz w:val="21"/>
                <w:szCs w:val="21"/>
              </w:rPr>
            </w:pPr>
            <w:r>
              <w:rPr>
                <w:color w:val="auto"/>
                <w:sz w:val="21"/>
                <w:szCs w:val="21"/>
              </w:rPr>
              <w:t>15</w:t>
            </w:r>
            <w:r>
              <w:rPr>
                <w:rFonts w:hint="eastAsia"/>
                <w:color w:val="auto"/>
                <w:sz w:val="21"/>
                <w:szCs w:val="21"/>
                <w:lang w:eastAsia="zh-CN"/>
              </w:rPr>
              <w:t>(</w:t>
            </w:r>
            <w:r>
              <w:rPr>
                <w:color w:val="auto"/>
                <w:sz w:val="21"/>
                <w:szCs w:val="21"/>
              </w:rPr>
              <w:t>km/h</w:t>
            </w:r>
            <w:r>
              <w:rPr>
                <w:rFonts w:hint="eastAsia"/>
                <w:color w:val="auto"/>
                <w:sz w:val="21"/>
                <w:szCs w:val="21"/>
                <w:lang w:eastAsia="zh-CN"/>
              </w:rPr>
              <w:t>)</w:t>
            </w:r>
          </w:p>
        </w:tc>
        <w:tc>
          <w:tcPr>
            <w:tcW w:w="724" w:type="pct"/>
            <w:vAlign w:val="center"/>
          </w:tcPr>
          <w:p w14:paraId="64FB82AC">
            <w:pPr>
              <w:spacing w:line="360" w:lineRule="exact"/>
              <w:ind w:firstLine="0" w:firstLineChars="0"/>
              <w:jc w:val="center"/>
              <w:rPr>
                <w:color w:val="auto"/>
                <w:sz w:val="21"/>
                <w:szCs w:val="21"/>
              </w:rPr>
            </w:pPr>
            <w:r>
              <w:rPr>
                <w:color w:val="auto"/>
                <w:sz w:val="21"/>
                <w:szCs w:val="21"/>
              </w:rPr>
              <w:t>0.0850</w:t>
            </w:r>
          </w:p>
        </w:tc>
        <w:tc>
          <w:tcPr>
            <w:tcW w:w="724" w:type="pct"/>
            <w:vAlign w:val="center"/>
          </w:tcPr>
          <w:p w14:paraId="1FD0E15E">
            <w:pPr>
              <w:spacing w:line="360" w:lineRule="exact"/>
              <w:ind w:firstLine="0" w:firstLineChars="0"/>
              <w:jc w:val="center"/>
              <w:rPr>
                <w:color w:val="auto"/>
                <w:sz w:val="21"/>
                <w:szCs w:val="21"/>
              </w:rPr>
            </w:pPr>
            <w:r>
              <w:rPr>
                <w:color w:val="auto"/>
                <w:sz w:val="21"/>
                <w:szCs w:val="21"/>
              </w:rPr>
              <w:t>0.1429</w:t>
            </w:r>
          </w:p>
        </w:tc>
        <w:tc>
          <w:tcPr>
            <w:tcW w:w="725" w:type="pct"/>
            <w:vAlign w:val="center"/>
          </w:tcPr>
          <w:p w14:paraId="2B62A7AB">
            <w:pPr>
              <w:spacing w:line="360" w:lineRule="exact"/>
              <w:ind w:firstLine="0" w:firstLineChars="0"/>
              <w:jc w:val="center"/>
              <w:rPr>
                <w:color w:val="auto"/>
                <w:sz w:val="21"/>
                <w:szCs w:val="21"/>
              </w:rPr>
            </w:pPr>
            <w:r>
              <w:rPr>
                <w:color w:val="auto"/>
                <w:sz w:val="21"/>
                <w:szCs w:val="21"/>
              </w:rPr>
              <w:t>0.1937</w:t>
            </w:r>
          </w:p>
        </w:tc>
        <w:tc>
          <w:tcPr>
            <w:tcW w:w="724" w:type="pct"/>
            <w:vAlign w:val="center"/>
          </w:tcPr>
          <w:p w14:paraId="02C720C5">
            <w:pPr>
              <w:spacing w:line="360" w:lineRule="exact"/>
              <w:ind w:firstLine="0" w:firstLineChars="0"/>
              <w:jc w:val="center"/>
              <w:rPr>
                <w:color w:val="auto"/>
                <w:sz w:val="21"/>
                <w:szCs w:val="21"/>
              </w:rPr>
            </w:pPr>
            <w:r>
              <w:rPr>
                <w:color w:val="auto"/>
                <w:sz w:val="21"/>
                <w:szCs w:val="21"/>
              </w:rPr>
              <w:t>0.2403</w:t>
            </w:r>
          </w:p>
        </w:tc>
        <w:tc>
          <w:tcPr>
            <w:tcW w:w="725" w:type="pct"/>
            <w:vAlign w:val="center"/>
          </w:tcPr>
          <w:p w14:paraId="2C40CA48">
            <w:pPr>
              <w:spacing w:line="360" w:lineRule="exact"/>
              <w:ind w:firstLine="0" w:firstLineChars="0"/>
              <w:jc w:val="center"/>
              <w:rPr>
                <w:color w:val="auto"/>
                <w:sz w:val="21"/>
                <w:szCs w:val="21"/>
              </w:rPr>
            </w:pPr>
            <w:r>
              <w:rPr>
                <w:color w:val="auto"/>
                <w:sz w:val="21"/>
                <w:szCs w:val="21"/>
              </w:rPr>
              <w:t>0.2841</w:t>
            </w:r>
          </w:p>
        </w:tc>
        <w:tc>
          <w:tcPr>
            <w:tcW w:w="721" w:type="pct"/>
            <w:vAlign w:val="center"/>
          </w:tcPr>
          <w:p w14:paraId="4C9D0626">
            <w:pPr>
              <w:spacing w:line="360" w:lineRule="exact"/>
              <w:ind w:firstLine="0" w:firstLineChars="0"/>
              <w:jc w:val="center"/>
              <w:rPr>
                <w:color w:val="auto"/>
                <w:sz w:val="21"/>
                <w:szCs w:val="21"/>
              </w:rPr>
            </w:pPr>
            <w:r>
              <w:rPr>
                <w:color w:val="auto"/>
                <w:sz w:val="21"/>
                <w:szCs w:val="21"/>
              </w:rPr>
              <w:t>0.4778</w:t>
            </w:r>
          </w:p>
        </w:tc>
      </w:tr>
      <w:tr w14:paraId="0665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4" w:type="pct"/>
            <w:vAlign w:val="center"/>
          </w:tcPr>
          <w:p w14:paraId="3ECBD12B">
            <w:pPr>
              <w:spacing w:line="360" w:lineRule="exact"/>
              <w:ind w:firstLine="0" w:firstLineChars="0"/>
              <w:jc w:val="center"/>
              <w:rPr>
                <w:color w:val="auto"/>
                <w:sz w:val="21"/>
                <w:szCs w:val="21"/>
              </w:rPr>
            </w:pPr>
            <w:r>
              <w:rPr>
                <w:color w:val="auto"/>
                <w:sz w:val="21"/>
                <w:szCs w:val="21"/>
              </w:rPr>
              <w:t>20</w:t>
            </w:r>
            <w:r>
              <w:rPr>
                <w:rFonts w:hint="eastAsia"/>
                <w:color w:val="auto"/>
                <w:sz w:val="21"/>
                <w:szCs w:val="21"/>
                <w:lang w:eastAsia="zh-CN"/>
              </w:rPr>
              <w:t>(</w:t>
            </w:r>
            <w:r>
              <w:rPr>
                <w:color w:val="auto"/>
                <w:sz w:val="21"/>
                <w:szCs w:val="21"/>
              </w:rPr>
              <w:t>km/h</w:t>
            </w:r>
            <w:r>
              <w:rPr>
                <w:rFonts w:hint="eastAsia"/>
                <w:color w:val="auto"/>
                <w:sz w:val="21"/>
                <w:szCs w:val="21"/>
                <w:lang w:eastAsia="zh-CN"/>
              </w:rPr>
              <w:t>)</w:t>
            </w:r>
          </w:p>
        </w:tc>
        <w:tc>
          <w:tcPr>
            <w:tcW w:w="724" w:type="pct"/>
            <w:vAlign w:val="center"/>
          </w:tcPr>
          <w:p w14:paraId="2C242E6C">
            <w:pPr>
              <w:spacing w:line="360" w:lineRule="exact"/>
              <w:ind w:firstLine="0" w:firstLineChars="0"/>
              <w:jc w:val="center"/>
              <w:rPr>
                <w:color w:val="auto"/>
                <w:sz w:val="21"/>
                <w:szCs w:val="21"/>
              </w:rPr>
            </w:pPr>
            <w:r>
              <w:rPr>
                <w:color w:val="auto"/>
                <w:sz w:val="21"/>
                <w:szCs w:val="21"/>
              </w:rPr>
              <w:t>0.1133</w:t>
            </w:r>
          </w:p>
        </w:tc>
        <w:tc>
          <w:tcPr>
            <w:tcW w:w="724" w:type="pct"/>
            <w:vAlign w:val="center"/>
          </w:tcPr>
          <w:p w14:paraId="0315A9DF">
            <w:pPr>
              <w:spacing w:line="360" w:lineRule="exact"/>
              <w:ind w:firstLine="0" w:firstLineChars="0"/>
              <w:jc w:val="center"/>
              <w:rPr>
                <w:color w:val="auto"/>
                <w:sz w:val="21"/>
                <w:szCs w:val="21"/>
              </w:rPr>
            </w:pPr>
            <w:r>
              <w:rPr>
                <w:color w:val="auto"/>
                <w:sz w:val="21"/>
                <w:szCs w:val="21"/>
              </w:rPr>
              <w:t>0.1905</w:t>
            </w:r>
          </w:p>
        </w:tc>
        <w:tc>
          <w:tcPr>
            <w:tcW w:w="725" w:type="pct"/>
            <w:vAlign w:val="center"/>
          </w:tcPr>
          <w:p w14:paraId="7122922C">
            <w:pPr>
              <w:spacing w:line="360" w:lineRule="exact"/>
              <w:ind w:firstLine="0" w:firstLineChars="0"/>
              <w:jc w:val="center"/>
              <w:rPr>
                <w:color w:val="auto"/>
                <w:sz w:val="21"/>
                <w:szCs w:val="21"/>
              </w:rPr>
            </w:pPr>
            <w:r>
              <w:rPr>
                <w:color w:val="auto"/>
                <w:sz w:val="21"/>
                <w:szCs w:val="21"/>
              </w:rPr>
              <w:t>0.2583</w:t>
            </w:r>
          </w:p>
        </w:tc>
        <w:tc>
          <w:tcPr>
            <w:tcW w:w="724" w:type="pct"/>
            <w:vAlign w:val="center"/>
          </w:tcPr>
          <w:p w14:paraId="564E8ABC">
            <w:pPr>
              <w:spacing w:line="360" w:lineRule="exact"/>
              <w:ind w:firstLine="0" w:firstLineChars="0"/>
              <w:jc w:val="center"/>
              <w:rPr>
                <w:color w:val="auto"/>
                <w:sz w:val="21"/>
                <w:szCs w:val="21"/>
              </w:rPr>
            </w:pPr>
            <w:r>
              <w:rPr>
                <w:color w:val="auto"/>
                <w:sz w:val="21"/>
                <w:szCs w:val="21"/>
              </w:rPr>
              <w:t>0.3204</w:t>
            </w:r>
          </w:p>
        </w:tc>
        <w:tc>
          <w:tcPr>
            <w:tcW w:w="725" w:type="pct"/>
            <w:vAlign w:val="center"/>
          </w:tcPr>
          <w:p w14:paraId="1E2D3CAB">
            <w:pPr>
              <w:spacing w:line="360" w:lineRule="exact"/>
              <w:ind w:firstLine="0" w:firstLineChars="0"/>
              <w:jc w:val="center"/>
              <w:rPr>
                <w:color w:val="auto"/>
                <w:sz w:val="21"/>
                <w:szCs w:val="21"/>
              </w:rPr>
            </w:pPr>
            <w:r>
              <w:rPr>
                <w:color w:val="auto"/>
                <w:sz w:val="21"/>
                <w:szCs w:val="21"/>
              </w:rPr>
              <w:t>0.3788</w:t>
            </w:r>
          </w:p>
        </w:tc>
        <w:tc>
          <w:tcPr>
            <w:tcW w:w="721" w:type="pct"/>
            <w:vAlign w:val="center"/>
          </w:tcPr>
          <w:p w14:paraId="487D34F4">
            <w:pPr>
              <w:spacing w:line="360" w:lineRule="exact"/>
              <w:ind w:firstLine="0" w:firstLineChars="0"/>
              <w:jc w:val="center"/>
              <w:rPr>
                <w:color w:val="auto"/>
                <w:sz w:val="21"/>
                <w:szCs w:val="21"/>
              </w:rPr>
            </w:pPr>
            <w:r>
              <w:rPr>
                <w:color w:val="auto"/>
                <w:sz w:val="21"/>
                <w:szCs w:val="21"/>
              </w:rPr>
              <w:t>0.6371</w:t>
            </w:r>
          </w:p>
        </w:tc>
      </w:tr>
    </w:tbl>
    <w:p w14:paraId="74F133D7">
      <w:pPr>
        <w:ind w:firstLine="480"/>
        <w:rPr>
          <w:b/>
          <w:color w:val="auto"/>
          <w:kern w:val="28"/>
          <w:lang w:eastAsia="zh-CN" w:bidi="ar"/>
        </w:rPr>
      </w:pPr>
      <w:r>
        <w:rPr>
          <w:color w:val="auto"/>
          <w:lang w:eastAsia="zh-CN" w:bidi="ar"/>
        </w:rPr>
        <w:t>表5.1-3为施工场地洒水抑尘的试验结果，结果表明采取每天适量洒水进行抑尘，可有效地控制施工扬尘，可使扬尘减少</w:t>
      </w:r>
      <w:r>
        <w:rPr>
          <w:color w:val="auto"/>
          <w:shd w:val="clear" w:color="auto" w:fill="FFFFFF"/>
          <w:lang w:eastAsia="zh-CN" w:bidi="ar"/>
        </w:rPr>
        <w:t>30</w:t>
      </w:r>
      <w:r>
        <w:rPr>
          <w:rFonts w:hint="eastAsia"/>
          <w:color w:val="auto"/>
          <w:shd w:val="clear" w:color="auto" w:fill="FFFFFF"/>
          <w:lang w:eastAsia="zh-CN" w:bidi="ar"/>
        </w:rPr>
        <w:t>%～</w:t>
      </w:r>
      <w:r>
        <w:rPr>
          <w:color w:val="auto"/>
          <w:shd w:val="clear" w:color="auto" w:fill="FFFFFF"/>
          <w:lang w:eastAsia="zh-CN" w:bidi="ar"/>
        </w:rPr>
        <w:t>80%</w:t>
      </w:r>
      <w:r>
        <w:rPr>
          <w:color w:val="auto"/>
          <w:lang w:eastAsia="zh-CN" w:bidi="ar"/>
        </w:rPr>
        <w:t>左右，可将TSP污染距离缩小到20</w:t>
      </w:r>
      <w:r>
        <w:rPr>
          <w:rFonts w:hint="eastAsia"/>
          <w:color w:val="auto"/>
          <w:lang w:eastAsia="zh-CN" w:bidi="ar"/>
        </w:rPr>
        <w:t>～</w:t>
      </w:r>
      <w:r>
        <w:rPr>
          <w:color w:val="auto"/>
          <w:lang w:eastAsia="zh-CN" w:bidi="ar"/>
        </w:rPr>
        <w:t>50m范围。</w:t>
      </w:r>
    </w:p>
    <w:p w14:paraId="645EAB60">
      <w:pPr>
        <w:pStyle w:val="42"/>
        <w:spacing w:before="93" w:after="93"/>
        <w:ind w:firstLine="480"/>
        <w:rPr>
          <w:rFonts w:hint="eastAsia"/>
          <w:color w:val="auto"/>
          <w:lang w:val="zh-CN" w:eastAsia="zh-CN"/>
        </w:rPr>
      </w:pPr>
      <w:r>
        <w:rPr>
          <w:color w:val="auto"/>
          <w:lang w:val="zh-CN" w:eastAsia="zh-CN"/>
        </w:rPr>
        <w:t>表5.1-3    施工场地洒水抑尘试验结果</w:t>
      </w:r>
    </w:p>
    <w:tbl>
      <w:tblPr>
        <w:tblStyle w:val="3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296"/>
        <w:gridCol w:w="1256"/>
        <w:gridCol w:w="1256"/>
        <w:gridCol w:w="1257"/>
        <w:gridCol w:w="1257"/>
      </w:tblGrid>
      <w:tr w14:paraId="31658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962" w:type="pct"/>
            <w:gridSpan w:val="2"/>
            <w:tcBorders>
              <w:top w:val="single" w:color="auto" w:sz="12" w:space="0"/>
              <w:left w:val="single" w:color="auto" w:sz="12" w:space="0"/>
              <w:bottom w:val="single" w:color="auto" w:sz="4" w:space="0"/>
              <w:right w:val="single" w:color="auto" w:sz="4" w:space="0"/>
            </w:tcBorders>
            <w:vAlign w:val="center"/>
          </w:tcPr>
          <w:p w14:paraId="1EE16DD9">
            <w:pPr>
              <w:spacing w:line="360" w:lineRule="exact"/>
              <w:ind w:firstLine="0" w:firstLineChars="0"/>
              <w:jc w:val="center"/>
              <w:rPr>
                <w:b/>
                <w:bCs/>
                <w:color w:val="auto"/>
                <w:sz w:val="21"/>
                <w:szCs w:val="21"/>
              </w:rPr>
            </w:pPr>
            <w:r>
              <w:rPr>
                <w:b/>
                <w:bCs/>
                <w:color w:val="auto"/>
                <w:sz w:val="21"/>
                <w:szCs w:val="21"/>
              </w:rPr>
              <w:t>距离（m）</w:t>
            </w:r>
          </w:p>
        </w:tc>
        <w:tc>
          <w:tcPr>
            <w:tcW w:w="759" w:type="pct"/>
            <w:tcBorders>
              <w:top w:val="single" w:color="auto" w:sz="12" w:space="0"/>
              <w:left w:val="single" w:color="auto" w:sz="4" w:space="0"/>
              <w:bottom w:val="single" w:color="auto" w:sz="4" w:space="0"/>
              <w:right w:val="single" w:color="auto" w:sz="4" w:space="0"/>
            </w:tcBorders>
            <w:vAlign w:val="center"/>
          </w:tcPr>
          <w:p w14:paraId="493FEDDB">
            <w:pPr>
              <w:spacing w:line="360" w:lineRule="exact"/>
              <w:ind w:firstLine="0" w:firstLineChars="0"/>
              <w:jc w:val="center"/>
              <w:rPr>
                <w:b/>
                <w:bCs/>
                <w:color w:val="auto"/>
                <w:sz w:val="21"/>
                <w:szCs w:val="21"/>
              </w:rPr>
            </w:pPr>
            <w:r>
              <w:rPr>
                <w:b/>
                <w:bCs/>
                <w:color w:val="auto"/>
                <w:sz w:val="21"/>
                <w:szCs w:val="21"/>
              </w:rPr>
              <w:t>5</w:t>
            </w:r>
          </w:p>
        </w:tc>
        <w:tc>
          <w:tcPr>
            <w:tcW w:w="759" w:type="pct"/>
            <w:tcBorders>
              <w:top w:val="single" w:color="auto" w:sz="12" w:space="0"/>
              <w:left w:val="single" w:color="auto" w:sz="4" w:space="0"/>
              <w:bottom w:val="single" w:color="auto" w:sz="4" w:space="0"/>
              <w:right w:val="single" w:color="auto" w:sz="4" w:space="0"/>
            </w:tcBorders>
            <w:vAlign w:val="center"/>
          </w:tcPr>
          <w:p w14:paraId="3494C419">
            <w:pPr>
              <w:spacing w:line="360" w:lineRule="exact"/>
              <w:ind w:firstLine="0" w:firstLineChars="0"/>
              <w:jc w:val="center"/>
              <w:rPr>
                <w:b/>
                <w:bCs/>
                <w:color w:val="auto"/>
                <w:sz w:val="21"/>
                <w:szCs w:val="21"/>
              </w:rPr>
            </w:pPr>
            <w:r>
              <w:rPr>
                <w:b/>
                <w:bCs/>
                <w:color w:val="auto"/>
                <w:sz w:val="21"/>
                <w:szCs w:val="21"/>
              </w:rPr>
              <w:t>20</w:t>
            </w:r>
          </w:p>
        </w:tc>
        <w:tc>
          <w:tcPr>
            <w:tcW w:w="759" w:type="pct"/>
            <w:tcBorders>
              <w:top w:val="single" w:color="auto" w:sz="12" w:space="0"/>
              <w:left w:val="single" w:color="auto" w:sz="4" w:space="0"/>
              <w:bottom w:val="single" w:color="auto" w:sz="4" w:space="0"/>
              <w:right w:val="single" w:color="auto" w:sz="4" w:space="0"/>
            </w:tcBorders>
            <w:vAlign w:val="center"/>
          </w:tcPr>
          <w:p w14:paraId="4A33CF3E">
            <w:pPr>
              <w:spacing w:line="360" w:lineRule="exact"/>
              <w:ind w:firstLine="0" w:firstLineChars="0"/>
              <w:jc w:val="center"/>
              <w:rPr>
                <w:b/>
                <w:bCs/>
                <w:color w:val="auto"/>
                <w:sz w:val="21"/>
                <w:szCs w:val="21"/>
              </w:rPr>
            </w:pPr>
            <w:r>
              <w:rPr>
                <w:b/>
                <w:bCs/>
                <w:color w:val="auto"/>
                <w:sz w:val="21"/>
                <w:szCs w:val="21"/>
              </w:rPr>
              <w:t>50</w:t>
            </w:r>
          </w:p>
        </w:tc>
        <w:tc>
          <w:tcPr>
            <w:tcW w:w="759" w:type="pct"/>
            <w:tcBorders>
              <w:top w:val="single" w:color="auto" w:sz="12" w:space="0"/>
              <w:left w:val="single" w:color="auto" w:sz="4" w:space="0"/>
              <w:bottom w:val="single" w:color="auto" w:sz="4" w:space="0"/>
              <w:right w:val="single" w:color="auto" w:sz="12" w:space="0"/>
            </w:tcBorders>
            <w:vAlign w:val="center"/>
          </w:tcPr>
          <w:p w14:paraId="40A26766">
            <w:pPr>
              <w:spacing w:line="360" w:lineRule="exact"/>
              <w:ind w:firstLine="0" w:firstLineChars="0"/>
              <w:jc w:val="center"/>
              <w:rPr>
                <w:b/>
                <w:bCs/>
                <w:color w:val="auto"/>
                <w:sz w:val="21"/>
                <w:szCs w:val="21"/>
              </w:rPr>
            </w:pPr>
            <w:r>
              <w:rPr>
                <w:b/>
                <w:bCs/>
                <w:color w:val="auto"/>
                <w:sz w:val="21"/>
                <w:szCs w:val="21"/>
              </w:rPr>
              <w:t>100</w:t>
            </w:r>
          </w:p>
        </w:tc>
      </w:tr>
      <w:tr w14:paraId="05048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79" w:type="pct"/>
            <w:vMerge w:val="restart"/>
            <w:tcBorders>
              <w:top w:val="single" w:color="auto" w:sz="4" w:space="0"/>
              <w:left w:val="single" w:color="auto" w:sz="12" w:space="0"/>
              <w:bottom w:val="single" w:color="auto" w:sz="12" w:space="0"/>
              <w:right w:val="single" w:color="auto" w:sz="4" w:space="0"/>
            </w:tcBorders>
            <w:vAlign w:val="center"/>
          </w:tcPr>
          <w:p w14:paraId="1E0A527F">
            <w:pPr>
              <w:spacing w:line="360" w:lineRule="exact"/>
              <w:ind w:firstLine="0" w:firstLineChars="0"/>
              <w:jc w:val="center"/>
              <w:rPr>
                <w:b/>
                <w:bCs/>
                <w:color w:val="auto"/>
                <w:sz w:val="21"/>
                <w:szCs w:val="21"/>
                <w:lang w:eastAsia="zh-CN"/>
              </w:rPr>
            </w:pPr>
            <w:r>
              <w:rPr>
                <w:b/>
                <w:bCs/>
                <w:color w:val="auto"/>
                <w:sz w:val="21"/>
                <w:szCs w:val="21"/>
                <w:lang w:eastAsia="zh-CN"/>
              </w:rPr>
              <w:t>TSP小时平均浓度</w:t>
            </w:r>
          </w:p>
          <w:p w14:paraId="0D0BA3D0">
            <w:pPr>
              <w:spacing w:line="360" w:lineRule="exact"/>
              <w:ind w:firstLine="0" w:firstLineChars="0"/>
              <w:jc w:val="center"/>
              <w:rPr>
                <w:color w:val="auto"/>
                <w:sz w:val="21"/>
                <w:szCs w:val="21"/>
                <w:lang w:eastAsia="zh-CN"/>
              </w:rPr>
            </w:pPr>
            <w:r>
              <w:rPr>
                <w:rFonts w:hint="eastAsia"/>
                <w:b/>
                <w:bCs/>
                <w:color w:val="auto"/>
                <w:sz w:val="21"/>
                <w:szCs w:val="21"/>
                <w:lang w:eastAsia="zh-CN"/>
              </w:rPr>
              <w:t>(</w:t>
            </w:r>
            <w:r>
              <w:rPr>
                <w:b/>
                <w:bCs/>
                <w:color w:val="auto"/>
                <w:sz w:val="21"/>
                <w:szCs w:val="21"/>
                <w:lang w:eastAsia="zh-CN"/>
              </w:rPr>
              <w:t>mg/m</w:t>
            </w:r>
            <w:r>
              <w:rPr>
                <w:b/>
                <w:bCs/>
                <w:color w:val="auto"/>
                <w:sz w:val="21"/>
                <w:szCs w:val="21"/>
                <w:vertAlign w:val="superscript"/>
                <w:lang w:eastAsia="zh-CN"/>
              </w:rPr>
              <w:t>3</w:t>
            </w:r>
            <w:r>
              <w:rPr>
                <w:rFonts w:hint="eastAsia"/>
                <w:b/>
                <w:bCs/>
                <w:color w:val="auto"/>
                <w:sz w:val="21"/>
                <w:szCs w:val="21"/>
                <w:vertAlign w:val="superscript"/>
                <w:lang w:eastAsia="zh-CN"/>
              </w:rPr>
              <w:t>)</w:t>
            </w:r>
          </w:p>
        </w:tc>
        <w:tc>
          <w:tcPr>
            <w:tcW w:w="782" w:type="pct"/>
            <w:tcBorders>
              <w:top w:val="single" w:color="auto" w:sz="4" w:space="0"/>
              <w:left w:val="single" w:color="auto" w:sz="4" w:space="0"/>
              <w:bottom w:val="single" w:color="auto" w:sz="4" w:space="0"/>
              <w:right w:val="single" w:color="auto" w:sz="4" w:space="0"/>
            </w:tcBorders>
            <w:vAlign w:val="center"/>
          </w:tcPr>
          <w:p w14:paraId="12981597">
            <w:pPr>
              <w:spacing w:line="360" w:lineRule="exact"/>
              <w:ind w:firstLine="0" w:firstLineChars="0"/>
              <w:jc w:val="center"/>
              <w:rPr>
                <w:color w:val="auto"/>
                <w:sz w:val="21"/>
                <w:szCs w:val="21"/>
              </w:rPr>
            </w:pPr>
            <w:r>
              <w:rPr>
                <w:color w:val="auto"/>
                <w:sz w:val="21"/>
                <w:szCs w:val="21"/>
              </w:rPr>
              <w:t>不洒水</w:t>
            </w:r>
          </w:p>
        </w:tc>
        <w:tc>
          <w:tcPr>
            <w:tcW w:w="759" w:type="pct"/>
            <w:tcBorders>
              <w:top w:val="single" w:color="auto" w:sz="4" w:space="0"/>
              <w:left w:val="single" w:color="auto" w:sz="4" w:space="0"/>
              <w:bottom w:val="single" w:color="auto" w:sz="4" w:space="0"/>
              <w:right w:val="single" w:color="auto" w:sz="4" w:space="0"/>
            </w:tcBorders>
            <w:vAlign w:val="center"/>
          </w:tcPr>
          <w:p w14:paraId="6F811014">
            <w:pPr>
              <w:spacing w:line="360" w:lineRule="exact"/>
              <w:ind w:firstLine="0" w:firstLineChars="0"/>
              <w:jc w:val="center"/>
              <w:rPr>
                <w:color w:val="auto"/>
                <w:sz w:val="21"/>
                <w:szCs w:val="21"/>
              </w:rPr>
            </w:pPr>
            <w:r>
              <w:rPr>
                <w:color w:val="auto"/>
                <w:sz w:val="21"/>
                <w:szCs w:val="21"/>
              </w:rPr>
              <w:t>10.14</w:t>
            </w:r>
          </w:p>
        </w:tc>
        <w:tc>
          <w:tcPr>
            <w:tcW w:w="759" w:type="pct"/>
            <w:tcBorders>
              <w:top w:val="single" w:color="auto" w:sz="4" w:space="0"/>
              <w:left w:val="single" w:color="auto" w:sz="4" w:space="0"/>
              <w:bottom w:val="single" w:color="auto" w:sz="4" w:space="0"/>
              <w:right w:val="single" w:color="auto" w:sz="4" w:space="0"/>
            </w:tcBorders>
            <w:vAlign w:val="center"/>
          </w:tcPr>
          <w:p w14:paraId="4552C162">
            <w:pPr>
              <w:spacing w:line="360" w:lineRule="exact"/>
              <w:ind w:firstLine="0" w:firstLineChars="0"/>
              <w:jc w:val="center"/>
              <w:rPr>
                <w:color w:val="auto"/>
                <w:sz w:val="21"/>
                <w:szCs w:val="21"/>
              </w:rPr>
            </w:pPr>
            <w:r>
              <w:rPr>
                <w:color w:val="auto"/>
                <w:sz w:val="21"/>
                <w:szCs w:val="21"/>
              </w:rPr>
              <w:t>2.89</w:t>
            </w:r>
          </w:p>
        </w:tc>
        <w:tc>
          <w:tcPr>
            <w:tcW w:w="759" w:type="pct"/>
            <w:tcBorders>
              <w:top w:val="single" w:color="auto" w:sz="4" w:space="0"/>
              <w:left w:val="single" w:color="auto" w:sz="4" w:space="0"/>
              <w:bottom w:val="single" w:color="auto" w:sz="4" w:space="0"/>
              <w:right w:val="single" w:color="auto" w:sz="4" w:space="0"/>
            </w:tcBorders>
            <w:vAlign w:val="center"/>
          </w:tcPr>
          <w:p w14:paraId="12D198A8">
            <w:pPr>
              <w:spacing w:line="360" w:lineRule="exact"/>
              <w:ind w:firstLine="0" w:firstLineChars="0"/>
              <w:jc w:val="center"/>
              <w:rPr>
                <w:color w:val="auto"/>
                <w:sz w:val="21"/>
                <w:szCs w:val="21"/>
              </w:rPr>
            </w:pPr>
            <w:r>
              <w:rPr>
                <w:color w:val="auto"/>
                <w:sz w:val="21"/>
                <w:szCs w:val="21"/>
              </w:rPr>
              <w:t>1.15</w:t>
            </w:r>
          </w:p>
        </w:tc>
        <w:tc>
          <w:tcPr>
            <w:tcW w:w="759" w:type="pct"/>
            <w:tcBorders>
              <w:top w:val="single" w:color="auto" w:sz="4" w:space="0"/>
              <w:left w:val="single" w:color="auto" w:sz="4" w:space="0"/>
              <w:bottom w:val="single" w:color="auto" w:sz="4" w:space="0"/>
              <w:right w:val="single" w:color="auto" w:sz="12" w:space="0"/>
            </w:tcBorders>
            <w:vAlign w:val="center"/>
          </w:tcPr>
          <w:p w14:paraId="0DDA2686">
            <w:pPr>
              <w:spacing w:line="360" w:lineRule="exact"/>
              <w:ind w:firstLine="0" w:firstLineChars="0"/>
              <w:jc w:val="center"/>
              <w:rPr>
                <w:color w:val="auto"/>
                <w:sz w:val="21"/>
                <w:szCs w:val="21"/>
              </w:rPr>
            </w:pPr>
            <w:r>
              <w:rPr>
                <w:color w:val="auto"/>
                <w:sz w:val="21"/>
                <w:szCs w:val="21"/>
              </w:rPr>
              <w:t>0.86</w:t>
            </w:r>
          </w:p>
        </w:tc>
      </w:tr>
      <w:tr w14:paraId="37EFB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79" w:type="pct"/>
            <w:vMerge w:val="continue"/>
            <w:tcBorders>
              <w:top w:val="single" w:color="auto" w:sz="4" w:space="0"/>
              <w:left w:val="single" w:color="auto" w:sz="12" w:space="0"/>
              <w:bottom w:val="single" w:color="auto" w:sz="12" w:space="0"/>
              <w:right w:val="single" w:color="auto" w:sz="4" w:space="0"/>
            </w:tcBorders>
            <w:vAlign w:val="center"/>
          </w:tcPr>
          <w:p w14:paraId="1A971E80">
            <w:pPr>
              <w:spacing w:line="360" w:lineRule="exact"/>
              <w:ind w:firstLine="0" w:firstLineChars="0"/>
              <w:jc w:val="center"/>
              <w:rPr>
                <w:color w:val="auto"/>
                <w:sz w:val="21"/>
                <w:szCs w:val="21"/>
              </w:rPr>
            </w:pPr>
          </w:p>
        </w:tc>
        <w:tc>
          <w:tcPr>
            <w:tcW w:w="782" w:type="pct"/>
            <w:tcBorders>
              <w:top w:val="single" w:color="auto" w:sz="4" w:space="0"/>
              <w:left w:val="single" w:color="auto" w:sz="4" w:space="0"/>
              <w:bottom w:val="single" w:color="auto" w:sz="12" w:space="0"/>
              <w:right w:val="single" w:color="auto" w:sz="4" w:space="0"/>
            </w:tcBorders>
            <w:vAlign w:val="center"/>
          </w:tcPr>
          <w:p w14:paraId="3279DC0F">
            <w:pPr>
              <w:spacing w:line="360" w:lineRule="exact"/>
              <w:ind w:firstLine="0" w:firstLineChars="0"/>
              <w:jc w:val="center"/>
              <w:rPr>
                <w:color w:val="auto"/>
                <w:sz w:val="21"/>
                <w:szCs w:val="21"/>
              </w:rPr>
            </w:pPr>
            <w:r>
              <w:rPr>
                <w:color w:val="auto"/>
                <w:sz w:val="21"/>
                <w:szCs w:val="21"/>
              </w:rPr>
              <w:t>洒  水</w:t>
            </w:r>
          </w:p>
        </w:tc>
        <w:tc>
          <w:tcPr>
            <w:tcW w:w="759" w:type="pct"/>
            <w:tcBorders>
              <w:top w:val="single" w:color="auto" w:sz="4" w:space="0"/>
              <w:left w:val="single" w:color="auto" w:sz="4" w:space="0"/>
              <w:bottom w:val="single" w:color="auto" w:sz="12" w:space="0"/>
              <w:right w:val="single" w:color="auto" w:sz="4" w:space="0"/>
            </w:tcBorders>
            <w:vAlign w:val="center"/>
          </w:tcPr>
          <w:p w14:paraId="07FBF0D6">
            <w:pPr>
              <w:spacing w:line="360" w:lineRule="exact"/>
              <w:ind w:firstLine="0" w:firstLineChars="0"/>
              <w:jc w:val="center"/>
              <w:rPr>
                <w:color w:val="auto"/>
                <w:sz w:val="21"/>
                <w:szCs w:val="21"/>
              </w:rPr>
            </w:pPr>
            <w:r>
              <w:rPr>
                <w:color w:val="auto"/>
                <w:sz w:val="21"/>
                <w:szCs w:val="21"/>
              </w:rPr>
              <w:t>2.01</w:t>
            </w:r>
          </w:p>
        </w:tc>
        <w:tc>
          <w:tcPr>
            <w:tcW w:w="759" w:type="pct"/>
            <w:tcBorders>
              <w:top w:val="single" w:color="auto" w:sz="4" w:space="0"/>
              <w:left w:val="single" w:color="auto" w:sz="4" w:space="0"/>
              <w:bottom w:val="single" w:color="auto" w:sz="12" w:space="0"/>
              <w:right w:val="single" w:color="auto" w:sz="4" w:space="0"/>
            </w:tcBorders>
            <w:vAlign w:val="center"/>
          </w:tcPr>
          <w:p w14:paraId="6752FCDC">
            <w:pPr>
              <w:spacing w:line="360" w:lineRule="exact"/>
              <w:ind w:firstLine="0" w:firstLineChars="0"/>
              <w:jc w:val="center"/>
              <w:rPr>
                <w:color w:val="auto"/>
                <w:sz w:val="21"/>
                <w:szCs w:val="21"/>
              </w:rPr>
            </w:pPr>
            <w:r>
              <w:rPr>
                <w:color w:val="auto"/>
                <w:sz w:val="21"/>
                <w:szCs w:val="21"/>
              </w:rPr>
              <w:t>1.40</w:t>
            </w:r>
          </w:p>
        </w:tc>
        <w:tc>
          <w:tcPr>
            <w:tcW w:w="759" w:type="pct"/>
            <w:tcBorders>
              <w:top w:val="single" w:color="auto" w:sz="4" w:space="0"/>
              <w:left w:val="single" w:color="auto" w:sz="4" w:space="0"/>
              <w:bottom w:val="single" w:color="auto" w:sz="12" w:space="0"/>
              <w:right w:val="single" w:color="auto" w:sz="4" w:space="0"/>
            </w:tcBorders>
            <w:vAlign w:val="center"/>
          </w:tcPr>
          <w:p w14:paraId="75BB69D2">
            <w:pPr>
              <w:spacing w:line="360" w:lineRule="exact"/>
              <w:ind w:firstLine="0" w:firstLineChars="0"/>
              <w:jc w:val="center"/>
              <w:rPr>
                <w:color w:val="auto"/>
                <w:sz w:val="21"/>
                <w:szCs w:val="21"/>
              </w:rPr>
            </w:pPr>
            <w:r>
              <w:rPr>
                <w:color w:val="auto"/>
                <w:sz w:val="21"/>
                <w:szCs w:val="21"/>
              </w:rPr>
              <w:t>0.67</w:t>
            </w:r>
          </w:p>
        </w:tc>
        <w:tc>
          <w:tcPr>
            <w:tcW w:w="759" w:type="pct"/>
            <w:tcBorders>
              <w:top w:val="single" w:color="auto" w:sz="4" w:space="0"/>
              <w:left w:val="single" w:color="auto" w:sz="4" w:space="0"/>
              <w:bottom w:val="single" w:color="auto" w:sz="12" w:space="0"/>
              <w:right w:val="single" w:color="auto" w:sz="12" w:space="0"/>
            </w:tcBorders>
            <w:vAlign w:val="center"/>
          </w:tcPr>
          <w:p w14:paraId="31D79EB1">
            <w:pPr>
              <w:spacing w:line="360" w:lineRule="exact"/>
              <w:ind w:firstLine="0" w:firstLineChars="0"/>
              <w:jc w:val="center"/>
              <w:rPr>
                <w:color w:val="auto"/>
                <w:sz w:val="21"/>
                <w:szCs w:val="21"/>
              </w:rPr>
            </w:pPr>
            <w:r>
              <w:rPr>
                <w:color w:val="auto"/>
                <w:sz w:val="21"/>
                <w:szCs w:val="21"/>
              </w:rPr>
              <w:t>0.60</w:t>
            </w:r>
          </w:p>
        </w:tc>
      </w:tr>
    </w:tbl>
    <w:p w14:paraId="02D0B8EE">
      <w:pPr>
        <w:ind w:firstLine="480"/>
        <w:rPr>
          <w:color w:val="auto"/>
          <w:lang w:eastAsia="zh-CN"/>
        </w:rPr>
      </w:pPr>
      <w:r>
        <w:rPr>
          <w:color w:val="auto"/>
          <w:lang w:eastAsia="zh-CN" w:bidi="ar"/>
        </w:rPr>
        <w:t>因此，限速行驶及保持路面清洁，同时适当洒水是减少汽车扬尘的有效手段。</w:t>
      </w:r>
    </w:p>
    <w:p w14:paraId="1C532C33">
      <w:pPr>
        <w:ind w:firstLine="480"/>
        <w:rPr>
          <w:color w:val="auto"/>
          <w:lang w:eastAsia="zh-CN"/>
        </w:rPr>
      </w:pPr>
      <w:r>
        <w:rPr>
          <w:color w:val="auto"/>
          <w:lang w:eastAsia="zh-CN" w:bidi="ar"/>
        </w:rPr>
        <w:t>施工扬尘的另一种情况是露天堆场和裸露场地的风力扬尘，由于施工需要，一些建筑施工建材需露天堆放，在气候干燥又有风的情况下，会产生扬尘，其扬尘量可按堆场起尘的经验公式计算：</w:t>
      </w:r>
    </w:p>
    <w:p w14:paraId="3DD35AAD">
      <w:pPr>
        <w:ind w:firstLine="480"/>
        <w:jc w:val="center"/>
        <w:rPr>
          <w:color w:val="auto"/>
        </w:rPr>
      </w:pPr>
      <w:r>
        <w:rPr>
          <w:color w:val="auto"/>
          <w:lang w:bidi="ar"/>
        </w:rPr>
        <w:t>Q=2.1</w:t>
      </w:r>
      <w:r>
        <w:rPr>
          <w:rFonts w:hint="eastAsia"/>
          <w:color w:val="auto"/>
          <w:lang w:eastAsia="zh-CN" w:bidi="ar"/>
        </w:rPr>
        <w:t>(</w:t>
      </w:r>
      <w:r>
        <w:rPr>
          <w:color w:val="auto"/>
          <w:lang w:bidi="ar"/>
        </w:rPr>
        <w:t>V</w:t>
      </w:r>
      <w:r>
        <w:rPr>
          <w:color w:val="auto"/>
          <w:vertAlign w:val="subscript"/>
          <w:lang w:bidi="ar"/>
        </w:rPr>
        <w:t>1</w:t>
      </w:r>
      <w:r>
        <w:rPr>
          <w:color w:val="auto"/>
          <w:lang w:bidi="ar"/>
        </w:rPr>
        <w:t>–V</w:t>
      </w:r>
      <w:r>
        <w:rPr>
          <w:color w:val="auto"/>
          <w:vertAlign w:val="subscript"/>
          <w:lang w:bidi="ar"/>
        </w:rPr>
        <w:t>0</w:t>
      </w:r>
      <w:r>
        <w:rPr>
          <w:rFonts w:hint="eastAsia"/>
          <w:color w:val="auto"/>
          <w:vertAlign w:val="subscript"/>
          <w:lang w:eastAsia="zh-CN" w:bidi="ar"/>
        </w:rPr>
        <w:t>)</w:t>
      </w:r>
      <w:r>
        <w:rPr>
          <w:color w:val="auto"/>
          <w:vertAlign w:val="superscript"/>
          <w:lang w:bidi="ar"/>
        </w:rPr>
        <w:t>3</w:t>
      </w:r>
      <w:r>
        <w:rPr>
          <w:color w:val="auto"/>
          <w:lang w:bidi="ar"/>
        </w:rPr>
        <w:t>e</w:t>
      </w:r>
      <w:r>
        <w:rPr>
          <w:color w:val="auto"/>
          <w:vertAlign w:val="superscript"/>
          <w:lang w:bidi="ar"/>
        </w:rPr>
        <w:t>-1.023W</w:t>
      </w:r>
    </w:p>
    <w:p w14:paraId="704A6787">
      <w:pPr>
        <w:ind w:firstLine="480"/>
        <w:rPr>
          <w:color w:val="auto"/>
        </w:rPr>
      </w:pPr>
      <w:r>
        <w:rPr>
          <w:color w:val="auto"/>
          <w:lang w:bidi="ar"/>
        </w:rPr>
        <w:t>式中：Q——起尘量，kg/t·a；</w:t>
      </w:r>
    </w:p>
    <w:p w14:paraId="71728739">
      <w:pPr>
        <w:ind w:firstLine="480"/>
        <w:rPr>
          <w:color w:val="auto"/>
        </w:rPr>
      </w:pPr>
      <w:r>
        <w:rPr>
          <w:color w:val="auto"/>
          <w:lang w:bidi="ar"/>
        </w:rPr>
        <w:t xml:space="preserve">      V</w:t>
      </w:r>
      <w:r>
        <w:rPr>
          <w:color w:val="auto"/>
          <w:vertAlign w:val="subscript"/>
          <w:lang w:bidi="ar"/>
        </w:rPr>
        <w:t>10</w:t>
      </w:r>
      <w:r>
        <w:rPr>
          <w:color w:val="auto"/>
          <w:lang w:bidi="ar"/>
        </w:rPr>
        <w:t>——距地面10m出风速，m/s；</w:t>
      </w:r>
    </w:p>
    <w:p w14:paraId="51BA862C">
      <w:pPr>
        <w:ind w:firstLine="480"/>
        <w:rPr>
          <w:color w:val="auto"/>
          <w:lang w:eastAsia="zh-CN"/>
        </w:rPr>
      </w:pPr>
      <w:r>
        <w:rPr>
          <w:color w:val="auto"/>
          <w:lang w:bidi="ar"/>
        </w:rPr>
        <w:t xml:space="preserve">      </w:t>
      </w:r>
      <w:r>
        <w:rPr>
          <w:color w:val="auto"/>
          <w:lang w:eastAsia="zh-CN" w:bidi="ar"/>
        </w:rPr>
        <w:t>V</w:t>
      </w:r>
      <w:r>
        <w:rPr>
          <w:color w:val="auto"/>
          <w:vertAlign w:val="subscript"/>
          <w:lang w:eastAsia="zh-CN" w:bidi="ar"/>
        </w:rPr>
        <w:t>0</w:t>
      </w:r>
      <w:r>
        <w:rPr>
          <w:color w:val="auto"/>
          <w:lang w:eastAsia="zh-CN" w:bidi="ar"/>
        </w:rPr>
        <w:t>——起尘风速，m/s；</w:t>
      </w:r>
    </w:p>
    <w:p w14:paraId="7BBA388C">
      <w:pPr>
        <w:ind w:firstLine="1200" w:firstLineChars="500"/>
        <w:rPr>
          <w:color w:val="auto"/>
          <w:lang w:eastAsia="zh-CN"/>
        </w:rPr>
      </w:pPr>
      <w:r>
        <w:rPr>
          <w:color w:val="auto"/>
          <w:lang w:eastAsia="zh-CN" w:bidi="ar"/>
        </w:rPr>
        <w:t>W——尘粒含水率</w:t>
      </w:r>
      <w:r>
        <w:rPr>
          <w:color w:val="auto"/>
          <w:shd w:val="clear" w:color="auto" w:fill="FFFFFF"/>
          <w:lang w:eastAsia="zh-CN" w:bidi="ar"/>
        </w:rPr>
        <w:t>，%。</w:t>
      </w:r>
    </w:p>
    <w:p w14:paraId="321848A6">
      <w:pPr>
        <w:ind w:firstLine="480"/>
        <w:rPr>
          <w:color w:val="auto"/>
          <w:lang w:eastAsia="zh-CN"/>
        </w:rPr>
      </w:pPr>
      <w:r>
        <w:rPr>
          <w:color w:val="auto"/>
          <w:lang w:eastAsia="zh-CN" w:bidi="ar"/>
        </w:rPr>
        <w:t>由此可见，这类扬尘的主要特点是与风速和尘粒含水率有关，因此，减少施工建材的露天堆放和保证一定的含水率是抑制这类扬尘的有效手段。</w:t>
      </w:r>
    </w:p>
    <w:p w14:paraId="68A7D075">
      <w:pPr>
        <w:ind w:firstLine="480"/>
        <w:rPr>
          <w:color w:val="auto"/>
          <w:lang w:eastAsia="zh-CN"/>
        </w:rPr>
      </w:pPr>
      <w:r>
        <w:rPr>
          <w:color w:val="auto"/>
          <w:lang w:eastAsia="zh-CN" w:bidi="ar"/>
        </w:rPr>
        <w:t>尘粒在空气中的传播扩散情况与风速等气象条件有关，也与尘粒本身的沉降速度有关。以沙尘土为例，其沉降速度随粒径的增大而迅速增大。当粒径为250um时，沉降速度为1.005m/s，因此当尘粒大于250μm时，主要影响范围在扬尘点下风向近距离范围内，而真正对外环境产生影响的是一些微小尘粒。根据现场施工季节的气候情况不同，其影响范围和方向也有所不同。因此，施工期间应特别注意施工扬尘中细小颗粒污染的防治问题</w:t>
      </w:r>
      <w:r>
        <w:rPr>
          <w:rFonts w:hint="eastAsia"/>
          <w:color w:val="auto"/>
          <w:lang w:eastAsia="zh-CN" w:bidi="ar"/>
        </w:rPr>
        <w:t>，必</w:t>
      </w:r>
      <w:r>
        <w:rPr>
          <w:color w:val="auto"/>
          <w:lang w:eastAsia="zh-CN" w:bidi="ar"/>
        </w:rPr>
        <w:t>须制定必要的防治措施，在施工区域设置挡风墙，以减少施工扬尘对周围环境的影响。</w:t>
      </w:r>
    </w:p>
    <w:p w14:paraId="08F515A3">
      <w:pPr>
        <w:ind w:firstLine="480"/>
        <w:rPr>
          <w:color w:val="auto"/>
          <w:lang w:eastAsia="zh-CN"/>
        </w:rPr>
      </w:pPr>
      <w:r>
        <w:rPr>
          <w:color w:val="auto"/>
          <w:lang w:eastAsia="zh-CN" w:bidi="ar"/>
        </w:rPr>
        <w:t>施工场地粉尘的污染程度与风速、粉尘粒径、粉尘含湿量和汽车行驶速度等因素有关，其中风速及汽车行驶速度两因素对粉尘的污染影响最大。行驶速度增大，粉尘污染范围相应扩大。因此，尽可能降低车速，可有效降低道路扬尘。</w:t>
      </w:r>
    </w:p>
    <w:p w14:paraId="3D4BCEBB">
      <w:pPr>
        <w:pStyle w:val="47"/>
        <w:ind w:firstLine="480"/>
        <w:rPr>
          <w:rFonts w:cs="Times New Roman"/>
          <w:color w:val="auto"/>
        </w:rPr>
      </w:pPr>
      <w:r>
        <w:rPr>
          <w:rFonts w:cs="Times New Roman"/>
          <w:color w:val="auto"/>
          <w:szCs w:val="24"/>
          <w:lang w:bidi="ar"/>
        </w:rPr>
        <w:t>根据相关资料，在正常风情况下，建设场地产生的粉尘在施工地近地面浓度为1.5</w:t>
      </w:r>
      <w:r>
        <w:rPr>
          <w:rFonts w:hint="eastAsia" w:cs="Times New Roman"/>
          <w:color w:val="auto"/>
          <w:szCs w:val="24"/>
          <w:lang w:bidi="ar"/>
        </w:rPr>
        <w:t>～</w:t>
      </w:r>
      <w:r>
        <w:rPr>
          <w:rFonts w:cs="Times New Roman"/>
          <w:color w:val="auto"/>
          <w:szCs w:val="24"/>
          <w:lang w:bidi="ar"/>
        </w:rPr>
        <w:t>30mg/m</w:t>
      </w:r>
      <w:r>
        <w:rPr>
          <w:rFonts w:cs="Times New Roman"/>
          <w:color w:val="auto"/>
          <w:szCs w:val="24"/>
          <w:vertAlign w:val="superscript"/>
          <w:lang w:bidi="ar"/>
        </w:rPr>
        <w:t>3</w:t>
      </w:r>
      <w:r>
        <w:rPr>
          <w:rFonts w:cs="Times New Roman"/>
          <w:color w:val="auto"/>
          <w:szCs w:val="24"/>
          <w:lang w:bidi="ar"/>
        </w:rPr>
        <w:t>，其影响范围在下风向30m内，TSP影响浓度最大为5.0mg/m</w:t>
      </w:r>
      <w:r>
        <w:rPr>
          <w:rFonts w:cs="Times New Roman"/>
          <w:color w:val="auto"/>
          <w:szCs w:val="24"/>
          <w:vertAlign w:val="superscript"/>
          <w:lang w:bidi="ar"/>
        </w:rPr>
        <w:t>3</w:t>
      </w:r>
      <w:r>
        <w:rPr>
          <w:rFonts w:cs="Times New Roman"/>
          <w:color w:val="auto"/>
          <w:szCs w:val="24"/>
          <w:lang w:bidi="ar"/>
        </w:rPr>
        <w:t>，其余区域预测浓度值较低，在施工期内对施工区及运输路线的环境空气质量形成一定影响。</w:t>
      </w:r>
    </w:p>
    <w:p w14:paraId="20469E79">
      <w:pPr>
        <w:pStyle w:val="47"/>
        <w:ind w:firstLine="480"/>
        <w:rPr>
          <w:rFonts w:cs="Times New Roman"/>
          <w:color w:val="auto"/>
        </w:rPr>
      </w:pPr>
      <w:r>
        <w:rPr>
          <w:rFonts w:cs="Times New Roman"/>
          <w:color w:val="auto"/>
        </w:rPr>
        <w:t>（2）扬尘对大气环境的影响分析</w:t>
      </w:r>
    </w:p>
    <w:p w14:paraId="503A46D2">
      <w:pPr>
        <w:pStyle w:val="47"/>
        <w:ind w:firstLine="480"/>
        <w:rPr>
          <w:rFonts w:cs="Times New Roman"/>
          <w:color w:val="auto"/>
        </w:rPr>
      </w:pPr>
      <w:r>
        <w:rPr>
          <w:rFonts w:cs="Times New Roman"/>
          <w:color w:val="auto"/>
        </w:rPr>
        <w:t>根据类比调查资料可知，施工及运输车辆引起的扬尘影响道路两侧各约50m的区域；随着距离的增加，TSP浓度迅速下降，影响范围主要在周围50m内。施工过程中通过控制施工车辆车速、施工车辆按照规划路线行驶、对道路洒水抑尘等措施，不会对地表环境产生明显影响。</w:t>
      </w:r>
    </w:p>
    <w:p w14:paraId="66BBCF56">
      <w:pPr>
        <w:pStyle w:val="47"/>
        <w:ind w:firstLine="480"/>
        <w:rPr>
          <w:rFonts w:cs="Times New Roman"/>
          <w:color w:val="auto"/>
        </w:rPr>
      </w:pPr>
      <w:r>
        <w:rPr>
          <w:rFonts w:cs="Times New Roman"/>
          <w:color w:val="auto"/>
        </w:rPr>
        <w:t>（3）施工机具废气的影响</w:t>
      </w:r>
    </w:p>
    <w:p w14:paraId="4E0E0968">
      <w:pPr>
        <w:ind w:firstLine="480"/>
        <w:rPr>
          <w:color w:val="auto"/>
          <w:lang w:eastAsia="zh-CN"/>
        </w:rPr>
      </w:pPr>
      <w:r>
        <w:rPr>
          <w:color w:val="auto"/>
          <w:lang w:eastAsia="zh-CN"/>
        </w:rPr>
        <w:t>本期项目施工机具主要使用柴油等燃料燃烧，废气中主要空气污染成分有SO</w:t>
      </w:r>
      <w:r>
        <w:rPr>
          <w:rFonts w:eastAsiaTheme="minorEastAsia"/>
          <w:color w:val="auto"/>
          <w:vertAlign w:val="subscript"/>
          <w:lang w:eastAsia="zh-CN"/>
        </w:rPr>
        <w:t>2</w:t>
      </w:r>
      <w:r>
        <w:rPr>
          <w:color w:val="auto"/>
          <w:lang w:eastAsia="zh-CN"/>
        </w:rPr>
        <w:t>、NO</w:t>
      </w:r>
      <w:r>
        <w:rPr>
          <w:color w:val="auto"/>
          <w:vertAlign w:val="subscript"/>
          <w:lang w:eastAsia="zh-CN"/>
        </w:rPr>
        <w:t>x</w:t>
      </w:r>
      <w:r>
        <w:rPr>
          <w:color w:val="auto"/>
          <w:lang w:eastAsia="zh-CN"/>
        </w:rPr>
        <w:t>、烃类和CO，本项目施工期较短。因此仅会对施工机具使用集中区造成短期影响，对整个区域的环境空气质量影响较小。</w:t>
      </w:r>
    </w:p>
    <w:p w14:paraId="0B8BBB98">
      <w:pPr>
        <w:pStyle w:val="4"/>
        <w:ind w:left="301" w:hanging="301"/>
        <w:rPr>
          <w:color w:val="auto"/>
          <w:lang w:eastAsia="zh-CN"/>
        </w:rPr>
      </w:pPr>
      <w:bookmarkStart w:id="210" w:name="_Toc223926543"/>
      <w:r>
        <w:rPr>
          <w:color w:val="auto"/>
          <w:lang w:eastAsia="zh-CN"/>
        </w:rPr>
        <w:t>施工期水环境的影响分析</w:t>
      </w:r>
      <w:bookmarkEnd w:id="210"/>
    </w:p>
    <w:p w14:paraId="0AA85D69">
      <w:pPr>
        <w:ind w:firstLine="480"/>
        <w:rPr>
          <w:color w:val="auto"/>
          <w:szCs w:val="24"/>
          <w:lang w:eastAsia="zh-CN"/>
        </w:rPr>
      </w:pPr>
      <w:r>
        <w:rPr>
          <w:color w:val="auto"/>
          <w:szCs w:val="24"/>
          <w:lang w:eastAsia="zh-CN"/>
        </w:rPr>
        <w:t>施工期废水为生产废水和生活污水。生产废水主要为施工废水，废水中主要污染物为SS和石油类，施工场地内设置废水收集池，池内废水经隔油池沉淀处理后返回施工使用，不外排。施工人员依托已建办公生活区，施工期无生活污水外排。</w:t>
      </w:r>
    </w:p>
    <w:p w14:paraId="7814388B">
      <w:pPr>
        <w:ind w:firstLine="480"/>
        <w:rPr>
          <w:color w:val="auto"/>
          <w:szCs w:val="24"/>
          <w:lang w:eastAsia="zh-CN"/>
        </w:rPr>
      </w:pPr>
      <w:r>
        <w:rPr>
          <w:color w:val="auto"/>
          <w:szCs w:val="24"/>
          <w:lang w:eastAsia="zh-CN"/>
        </w:rPr>
        <w:t>本项目场地地下水水位埋深远大于100m，远大于基础埋深，可不考虑地下水腐蚀性影响，地表工程基础设施建设不影响区域地下水径流、排泄。</w:t>
      </w:r>
    </w:p>
    <w:p w14:paraId="3ACA1D90">
      <w:pPr>
        <w:ind w:firstLine="480"/>
        <w:rPr>
          <w:color w:val="auto"/>
          <w:lang w:eastAsia="zh-CN"/>
        </w:rPr>
      </w:pPr>
      <w:r>
        <w:rPr>
          <w:color w:val="auto"/>
          <w:lang w:eastAsia="zh-CN"/>
        </w:rPr>
        <w:t>施工期工业固废为场地开挖的土石料方，按施工组织方案要求堆置在指定场地内，属临时堆放，后续用于本项目建构筑物及道路基础回填，剩余部分用于生态恢复治理，无剩余施工固废长期堆放，故施工期固废堆放对地下水环境无污染影响。施工期生产废水和生活污水对项目区水环境影响可控。</w:t>
      </w:r>
    </w:p>
    <w:p w14:paraId="76DCFAE5">
      <w:pPr>
        <w:pStyle w:val="4"/>
        <w:ind w:left="301" w:hanging="301"/>
        <w:rPr>
          <w:color w:val="auto"/>
          <w:lang w:eastAsia="zh-CN"/>
        </w:rPr>
      </w:pPr>
      <w:bookmarkStart w:id="211" w:name="_Toc223926544"/>
      <w:r>
        <w:rPr>
          <w:color w:val="auto"/>
          <w:lang w:eastAsia="zh-CN"/>
        </w:rPr>
        <w:t>施工期声环境影响分析</w:t>
      </w:r>
      <w:bookmarkEnd w:id="211"/>
    </w:p>
    <w:p w14:paraId="16921E60">
      <w:pPr>
        <w:ind w:firstLine="480"/>
        <w:rPr>
          <w:color w:val="auto"/>
          <w:lang w:eastAsia="zh-CN"/>
        </w:rPr>
      </w:pPr>
      <w:r>
        <w:rPr>
          <w:color w:val="auto"/>
          <w:lang w:eastAsia="zh-CN"/>
        </w:rPr>
        <w:t>（1）施工期噪声源分析</w:t>
      </w:r>
    </w:p>
    <w:p w14:paraId="7EA41406">
      <w:pPr>
        <w:ind w:firstLine="480"/>
        <w:rPr>
          <w:color w:val="auto"/>
          <w:lang w:eastAsia="zh-CN"/>
        </w:rPr>
      </w:pPr>
      <w:r>
        <w:rPr>
          <w:rFonts w:hint="eastAsia"/>
          <w:color w:val="auto"/>
          <w:lang w:eastAsia="zh-CN"/>
        </w:rPr>
        <w:t>施工噪声具有阶段性、临时性和不固定性，不同的施工设备产生的噪声不同，在多台机械设备同时作业时，各机械声级将会叠加。各施工阶段的主要噪声源及其声级见表5.1-4，施工期各交通运输车辆噪声排放统计见表5.1-5，施工机械噪声测试值、预测值见表5.1-6</w:t>
      </w:r>
      <w:r>
        <w:rPr>
          <w:color w:val="auto"/>
          <w:lang w:eastAsia="zh-CN"/>
        </w:rPr>
        <w:t>。</w:t>
      </w:r>
    </w:p>
    <w:p w14:paraId="77A1317F">
      <w:pPr>
        <w:pStyle w:val="42"/>
        <w:spacing w:before="93" w:after="93"/>
        <w:ind w:firstLine="480"/>
        <w:rPr>
          <w:rFonts w:hint="eastAsia"/>
          <w:color w:val="auto"/>
          <w:lang w:eastAsia="zh-CN"/>
        </w:rPr>
      </w:pPr>
      <w:r>
        <w:rPr>
          <w:rFonts w:hint="eastAsia"/>
          <w:color w:val="auto"/>
          <w:lang w:eastAsia="zh-CN"/>
        </w:rPr>
        <w:t>表5.1-4    主要噪声源及其声级    单位：dB（A）</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2"/>
        <w:gridCol w:w="1382"/>
        <w:gridCol w:w="1384"/>
        <w:gridCol w:w="1384"/>
      </w:tblGrid>
      <w:tr w14:paraId="693E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Align w:val="center"/>
          </w:tcPr>
          <w:p w14:paraId="7DF4D722">
            <w:pPr>
              <w:pStyle w:val="34"/>
              <w:widowControl w:val="0"/>
              <w:spacing w:before="0" w:beforeAutospacing="0" w:after="0" w:afterAutospacing="0" w:line="36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施工期</w:t>
            </w:r>
          </w:p>
        </w:tc>
        <w:tc>
          <w:tcPr>
            <w:tcW w:w="833" w:type="pct"/>
            <w:vAlign w:val="center"/>
          </w:tcPr>
          <w:p w14:paraId="34EE3940">
            <w:pPr>
              <w:pStyle w:val="34"/>
              <w:widowControl w:val="0"/>
              <w:spacing w:before="0" w:beforeAutospacing="0" w:after="0" w:afterAutospacing="0" w:line="36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主要声源</w:t>
            </w:r>
          </w:p>
        </w:tc>
        <w:tc>
          <w:tcPr>
            <w:tcW w:w="833" w:type="pct"/>
            <w:vAlign w:val="center"/>
          </w:tcPr>
          <w:p w14:paraId="32171681">
            <w:pPr>
              <w:pStyle w:val="34"/>
              <w:widowControl w:val="0"/>
              <w:spacing w:before="0" w:beforeAutospacing="0" w:after="0" w:afterAutospacing="0" w:line="36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声级</w:t>
            </w:r>
          </w:p>
        </w:tc>
        <w:tc>
          <w:tcPr>
            <w:tcW w:w="833" w:type="pct"/>
            <w:vAlign w:val="center"/>
          </w:tcPr>
          <w:p w14:paraId="3AC72CED">
            <w:pPr>
              <w:pStyle w:val="34"/>
              <w:widowControl w:val="0"/>
              <w:spacing w:before="0" w:beforeAutospacing="0" w:after="0" w:afterAutospacing="0" w:line="36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施工期</w:t>
            </w:r>
          </w:p>
        </w:tc>
        <w:tc>
          <w:tcPr>
            <w:tcW w:w="834" w:type="pct"/>
            <w:vAlign w:val="center"/>
          </w:tcPr>
          <w:p w14:paraId="061366AE">
            <w:pPr>
              <w:pStyle w:val="34"/>
              <w:widowControl w:val="0"/>
              <w:spacing w:before="0" w:beforeAutospacing="0" w:after="0" w:afterAutospacing="0" w:line="36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主要声源</w:t>
            </w:r>
          </w:p>
        </w:tc>
        <w:tc>
          <w:tcPr>
            <w:tcW w:w="834" w:type="pct"/>
            <w:vAlign w:val="center"/>
          </w:tcPr>
          <w:p w14:paraId="3156C7E0">
            <w:pPr>
              <w:pStyle w:val="34"/>
              <w:widowControl w:val="0"/>
              <w:spacing w:before="0" w:beforeAutospacing="0" w:after="0" w:afterAutospacing="0" w:line="36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声级</w:t>
            </w:r>
          </w:p>
        </w:tc>
      </w:tr>
      <w:tr w14:paraId="343D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33" w:type="pct"/>
            <w:vMerge w:val="restart"/>
            <w:vAlign w:val="center"/>
          </w:tcPr>
          <w:p w14:paraId="244EBFC3">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土石方阶段</w:t>
            </w:r>
          </w:p>
        </w:tc>
        <w:tc>
          <w:tcPr>
            <w:tcW w:w="833" w:type="pct"/>
            <w:vAlign w:val="center"/>
          </w:tcPr>
          <w:p w14:paraId="7C1F505C">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挖掘机</w:t>
            </w:r>
          </w:p>
        </w:tc>
        <w:tc>
          <w:tcPr>
            <w:tcW w:w="833" w:type="pct"/>
            <w:vAlign w:val="center"/>
          </w:tcPr>
          <w:p w14:paraId="585AE649">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80-108</w:t>
            </w:r>
          </w:p>
        </w:tc>
        <w:tc>
          <w:tcPr>
            <w:tcW w:w="833" w:type="pct"/>
            <w:vMerge w:val="restart"/>
            <w:vAlign w:val="center"/>
          </w:tcPr>
          <w:p w14:paraId="32416AF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装饰装修阶段</w:t>
            </w:r>
          </w:p>
        </w:tc>
        <w:tc>
          <w:tcPr>
            <w:tcW w:w="834" w:type="pct"/>
            <w:vAlign w:val="center"/>
          </w:tcPr>
          <w:p w14:paraId="12B07306">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电钻</w:t>
            </w:r>
          </w:p>
        </w:tc>
        <w:tc>
          <w:tcPr>
            <w:tcW w:w="834" w:type="pct"/>
            <w:vAlign w:val="center"/>
          </w:tcPr>
          <w:p w14:paraId="16396DFF">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100-115</w:t>
            </w:r>
          </w:p>
        </w:tc>
      </w:tr>
      <w:tr w14:paraId="37FA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Merge w:val="continue"/>
            <w:vAlign w:val="center"/>
          </w:tcPr>
          <w:p w14:paraId="378B1952">
            <w:pPr>
              <w:spacing w:line="360" w:lineRule="exact"/>
              <w:ind w:firstLine="0" w:firstLineChars="0"/>
              <w:jc w:val="center"/>
              <w:textAlignment w:val="auto"/>
              <w:rPr>
                <w:color w:val="auto"/>
                <w:sz w:val="21"/>
                <w:szCs w:val="21"/>
              </w:rPr>
            </w:pPr>
          </w:p>
        </w:tc>
        <w:tc>
          <w:tcPr>
            <w:tcW w:w="833" w:type="pct"/>
            <w:vAlign w:val="center"/>
          </w:tcPr>
          <w:p w14:paraId="6E5722F9">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空压机</w:t>
            </w:r>
          </w:p>
        </w:tc>
        <w:tc>
          <w:tcPr>
            <w:tcW w:w="833" w:type="pct"/>
            <w:vAlign w:val="center"/>
          </w:tcPr>
          <w:p w14:paraId="1FE58F8A">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75-105</w:t>
            </w:r>
          </w:p>
        </w:tc>
        <w:tc>
          <w:tcPr>
            <w:tcW w:w="833" w:type="pct"/>
            <w:vMerge w:val="continue"/>
            <w:vAlign w:val="center"/>
          </w:tcPr>
          <w:p w14:paraId="44C055F5">
            <w:pPr>
              <w:spacing w:line="360" w:lineRule="exact"/>
              <w:ind w:firstLine="0" w:firstLineChars="0"/>
              <w:jc w:val="center"/>
              <w:textAlignment w:val="auto"/>
              <w:rPr>
                <w:color w:val="auto"/>
                <w:sz w:val="21"/>
                <w:szCs w:val="21"/>
              </w:rPr>
            </w:pPr>
          </w:p>
        </w:tc>
        <w:tc>
          <w:tcPr>
            <w:tcW w:w="834" w:type="pct"/>
            <w:vAlign w:val="center"/>
          </w:tcPr>
          <w:p w14:paraId="21AE7405">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电锤</w:t>
            </w:r>
          </w:p>
        </w:tc>
        <w:tc>
          <w:tcPr>
            <w:tcW w:w="834" w:type="pct"/>
            <w:vAlign w:val="center"/>
          </w:tcPr>
          <w:p w14:paraId="3CA59964">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100-105</w:t>
            </w:r>
          </w:p>
        </w:tc>
      </w:tr>
      <w:tr w14:paraId="255E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Merge w:val="continue"/>
            <w:vAlign w:val="center"/>
          </w:tcPr>
          <w:p w14:paraId="1C334AB4">
            <w:pPr>
              <w:spacing w:line="360" w:lineRule="exact"/>
              <w:ind w:firstLine="0" w:firstLineChars="0"/>
              <w:jc w:val="center"/>
              <w:textAlignment w:val="auto"/>
              <w:rPr>
                <w:color w:val="auto"/>
                <w:sz w:val="21"/>
                <w:szCs w:val="21"/>
              </w:rPr>
            </w:pPr>
          </w:p>
        </w:tc>
        <w:tc>
          <w:tcPr>
            <w:tcW w:w="833" w:type="pct"/>
            <w:vAlign w:val="center"/>
          </w:tcPr>
          <w:p w14:paraId="76C58DBD">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推土机</w:t>
            </w:r>
          </w:p>
        </w:tc>
        <w:tc>
          <w:tcPr>
            <w:tcW w:w="833" w:type="pct"/>
            <w:vAlign w:val="center"/>
          </w:tcPr>
          <w:p w14:paraId="13DB8E43">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80-116</w:t>
            </w:r>
          </w:p>
        </w:tc>
        <w:tc>
          <w:tcPr>
            <w:tcW w:w="833" w:type="pct"/>
            <w:vMerge w:val="continue"/>
            <w:vAlign w:val="center"/>
          </w:tcPr>
          <w:p w14:paraId="68ED6AE4">
            <w:pPr>
              <w:spacing w:line="360" w:lineRule="exact"/>
              <w:ind w:firstLine="0" w:firstLineChars="0"/>
              <w:jc w:val="center"/>
              <w:textAlignment w:val="auto"/>
              <w:rPr>
                <w:color w:val="auto"/>
                <w:sz w:val="21"/>
                <w:szCs w:val="21"/>
              </w:rPr>
            </w:pPr>
          </w:p>
        </w:tc>
        <w:tc>
          <w:tcPr>
            <w:tcW w:w="834" w:type="pct"/>
            <w:vAlign w:val="center"/>
          </w:tcPr>
          <w:p w14:paraId="772AA2C3">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手工钻</w:t>
            </w:r>
          </w:p>
        </w:tc>
        <w:tc>
          <w:tcPr>
            <w:tcW w:w="834" w:type="pct"/>
            <w:vAlign w:val="center"/>
          </w:tcPr>
          <w:p w14:paraId="39B30F4C">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100-105</w:t>
            </w:r>
          </w:p>
        </w:tc>
      </w:tr>
      <w:tr w14:paraId="3ABF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Merge w:val="continue"/>
            <w:vAlign w:val="center"/>
          </w:tcPr>
          <w:p w14:paraId="3AF4D0D9">
            <w:pPr>
              <w:spacing w:line="360" w:lineRule="exact"/>
              <w:ind w:firstLine="0" w:firstLineChars="0"/>
              <w:jc w:val="center"/>
              <w:textAlignment w:val="auto"/>
              <w:rPr>
                <w:color w:val="auto"/>
                <w:sz w:val="21"/>
                <w:szCs w:val="21"/>
              </w:rPr>
            </w:pPr>
          </w:p>
        </w:tc>
        <w:tc>
          <w:tcPr>
            <w:tcW w:w="833" w:type="pct"/>
            <w:vAlign w:val="center"/>
          </w:tcPr>
          <w:p w14:paraId="5CFCF29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平地机</w:t>
            </w:r>
          </w:p>
        </w:tc>
        <w:tc>
          <w:tcPr>
            <w:tcW w:w="833" w:type="pct"/>
            <w:vAlign w:val="center"/>
          </w:tcPr>
          <w:p w14:paraId="6EF2876E">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80-100</w:t>
            </w:r>
          </w:p>
        </w:tc>
        <w:tc>
          <w:tcPr>
            <w:tcW w:w="833" w:type="pct"/>
            <w:vMerge w:val="continue"/>
            <w:vAlign w:val="center"/>
          </w:tcPr>
          <w:p w14:paraId="6942703C">
            <w:pPr>
              <w:spacing w:line="360" w:lineRule="exact"/>
              <w:ind w:firstLine="0" w:firstLineChars="0"/>
              <w:jc w:val="center"/>
              <w:textAlignment w:val="auto"/>
              <w:rPr>
                <w:color w:val="auto"/>
                <w:sz w:val="21"/>
                <w:szCs w:val="21"/>
              </w:rPr>
            </w:pPr>
          </w:p>
        </w:tc>
        <w:tc>
          <w:tcPr>
            <w:tcW w:w="834" w:type="pct"/>
            <w:vAlign w:val="center"/>
          </w:tcPr>
          <w:p w14:paraId="34D88F94">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木工刨</w:t>
            </w:r>
          </w:p>
        </w:tc>
        <w:tc>
          <w:tcPr>
            <w:tcW w:w="834" w:type="pct"/>
            <w:vAlign w:val="center"/>
          </w:tcPr>
          <w:p w14:paraId="7308FC2D">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90-100</w:t>
            </w:r>
          </w:p>
        </w:tc>
      </w:tr>
      <w:tr w14:paraId="39B9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33" w:type="pct"/>
            <w:vMerge w:val="restart"/>
            <w:vAlign w:val="center"/>
          </w:tcPr>
          <w:p w14:paraId="55516F5A">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bidi="ar"/>
              </w:rPr>
              <w:t>底板</w:t>
            </w:r>
            <w:r>
              <w:rPr>
                <w:rFonts w:ascii="Times New Roman" w:hAnsi="Times New Roman" w:cs="Times New Roman"/>
                <w:color w:val="auto"/>
                <w:sz w:val="21"/>
                <w:szCs w:val="21"/>
                <w:lang w:bidi="ar"/>
              </w:rPr>
              <w:t>结构阶段</w:t>
            </w:r>
          </w:p>
        </w:tc>
        <w:tc>
          <w:tcPr>
            <w:tcW w:w="833" w:type="pct"/>
            <w:vAlign w:val="center"/>
          </w:tcPr>
          <w:p w14:paraId="3029ACC2">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砼输送泵</w:t>
            </w:r>
          </w:p>
        </w:tc>
        <w:tc>
          <w:tcPr>
            <w:tcW w:w="833" w:type="pct"/>
            <w:vAlign w:val="center"/>
          </w:tcPr>
          <w:p w14:paraId="49D558E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85-90</w:t>
            </w:r>
          </w:p>
        </w:tc>
        <w:tc>
          <w:tcPr>
            <w:tcW w:w="833" w:type="pct"/>
            <w:vMerge w:val="continue"/>
            <w:vAlign w:val="center"/>
          </w:tcPr>
          <w:p w14:paraId="18BF97BE">
            <w:pPr>
              <w:spacing w:line="360" w:lineRule="exact"/>
              <w:ind w:firstLine="0" w:firstLineChars="0"/>
              <w:jc w:val="center"/>
              <w:textAlignment w:val="auto"/>
              <w:rPr>
                <w:color w:val="auto"/>
                <w:sz w:val="21"/>
                <w:szCs w:val="21"/>
              </w:rPr>
            </w:pPr>
          </w:p>
        </w:tc>
        <w:tc>
          <w:tcPr>
            <w:tcW w:w="834" w:type="pct"/>
            <w:vMerge w:val="restart"/>
            <w:vAlign w:val="center"/>
          </w:tcPr>
          <w:p w14:paraId="092D0C00">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搅拌机</w:t>
            </w:r>
          </w:p>
        </w:tc>
        <w:tc>
          <w:tcPr>
            <w:tcW w:w="834" w:type="pct"/>
            <w:vMerge w:val="restart"/>
            <w:vAlign w:val="center"/>
          </w:tcPr>
          <w:p w14:paraId="2032036A">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75-80</w:t>
            </w:r>
          </w:p>
        </w:tc>
      </w:tr>
      <w:tr w14:paraId="3471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Merge w:val="continue"/>
            <w:vAlign w:val="center"/>
          </w:tcPr>
          <w:p w14:paraId="264D2D45">
            <w:pPr>
              <w:spacing w:line="360" w:lineRule="exact"/>
              <w:ind w:firstLine="0" w:firstLineChars="0"/>
              <w:jc w:val="center"/>
              <w:textAlignment w:val="auto"/>
              <w:rPr>
                <w:color w:val="auto"/>
                <w:sz w:val="21"/>
                <w:szCs w:val="21"/>
              </w:rPr>
            </w:pPr>
          </w:p>
        </w:tc>
        <w:tc>
          <w:tcPr>
            <w:tcW w:w="833" w:type="pct"/>
            <w:vAlign w:val="center"/>
          </w:tcPr>
          <w:p w14:paraId="79CE6856">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振捣机</w:t>
            </w:r>
          </w:p>
        </w:tc>
        <w:tc>
          <w:tcPr>
            <w:tcW w:w="833" w:type="pct"/>
            <w:vAlign w:val="center"/>
          </w:tcPr>
          <w:p w14:paraId="7E8594E3">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80-106</w:t>
            </w:r>
          </w:p>
        </w:tc>
        <w:tc>
          <w:tcPr>
            <w:tcW w:w="833" w:type="pct"/>
            <w:vMerge w:val="continue"/>
            <w:vAlign w:val="center"/>
          </w:tcPr>
          <w:p w14:paraId="65ADCD29">
            <w:pPr>
              <w:spacing w:line="360" w:lineRule="exact"/>
              <w:ind w:firstLine="0" w:firstLineChars="0"/>
              <w:jc w:val="center"/>
              <w:textAlignment w:val="auto"/>
              <w:rPr>
                <w:color w:val="auto"/>
                <w:sz w:val="21"/>
                <w:szCs w:val="21"/>
              </w:rPr>
            </w:pPr>
          </w:p>
        </w:tc>
        <w:tc>
          <w:tcPr>
            <w:tcW w:w="834" w:type="pct"/>
            <w:vMerge w:val="continue"/>
            <w:vAlign w:val="center"/>
          </w:tcPr>
          <w:p w14:paraId="57A4921B">
            <w:pPr>
              <w:spacing w:line="360" w:lineRule="exact"/>
              <w:ind w:firstLine="0" w:firstLineChars="0"/>
              <w:jc w:val="center"/>
              <w:textAlignment w:val="auto"/>
              <w:rPr>
                <w:color w:val="auto"/>
                <w:sz w:val="21"/>
                <w:szCs w:val="21"/>
              </w:rPr>
            </w:pPr>
          </w:p>
        </w:tc>
        <w:tc>
          <w:tcPr>
            <w:tcW w:w="834" w:type="pct"/>
            <w:vMerge w:val="continue"/>
            <w:vAlign w:val="center"/>
          </w:tcPr>
          <w:p w14:paraId="5F860B72">
            <w:pPr>
              <w:spacing w:line="360" w:lineRule="exact"/>
              <w:ind w:firstLine="0" w:firstLineChars="0"/>
              <w:jc w:val="center"/>
              <w:textAlignment w:val="auto"/>
              <w:rPr>
                <w:color w:val="auto"/>
                <w:sz w:val="21"/>
                <w:szCs w:val="21"/>
              </w:rPr>
            </w:pPr>
          </w:p>
        </w:tc>
      </w:tr>
      <w:tr w14:paraId="31B0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Merge w:val="continue"/>
            <w:vAlign w:val="center"/>
          </w:tcPr>
          <w:p w14:paraId="12D0B9A6">
            <w:pPr>
              <w:spacing w:line="360" w:lineRule="exact"/>
              <w:ind w:firstLine="0" w:firstLineChars="0"/>
              <w:jc w:val="center"/>
              <w:textAlignment w:val="auto"/>
              <w:rPr>
                <w:color w:val="auto"/>
                <w:sz w:val="21"/>
                <w:szCs w:val="21"/>
              </w:rPr>
            </w:pPr>
          </w:p>
        </w:tc>
        <w:tc>
          <w:tcPr>
            <w:tcW w:w="833" w:type="pct"/>
            <w:vAlign w:val="center"/>
          </w:tcPr>
          <w:p w14:paraId="6C6ED51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电焊机</w:t>
            </w:r>
          </w:p>
        </w:tc>
        <w:tc>
          <w:tcPr>
            <w:tcW w:w="833" w:type="pct"/>
            <w:vAlign w:val="center"/>
          </w:tcPr>
          <w:p w14:paraId="72F0DD1E">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75-80</w:t>
            </w:r>
          </w:p>
        </w:tc>
        <w:tc>
          <w:tcPr>
            <w:tcW w:w="833" w:type="pct"/>
            <w:vMerge w:val="continue"/>
            <w:vAlign w:val="center"/>
          </w:tcPr>
          <w:p w14:paraId="1D5FB020">
            <w:pPr>
              <w:spacing w:line="360" w:lineRule="exact"/>
              <w:ind w:firstLine="0" w:firstLineChars="0"/>
              <w:jc w:val="center"/>
              <w:textAlignment w:val="auto"/>
              <w:rPr>
                <w:color w:val="auto"/>
                <w:sz w:val="21"/>
                <w:szCs w:val="21"/>
              </w:rPr>
            </w:pPr>
          </w:p>
        </w:tc>
        <w:tc>
          <w:tcPr>
            <w:tcW w:w="834" w:type="pct"/>
            <w:vMerge w:val="continue"/>
            <w:vAlign w:val="center"/>
          </w:tcPr>
          <w:p w14:paraId="7AF48893">
            <w:pPr>
              <w:spacing w:line="360" w:lineRule="exact"/>
              <w:ind w:firstLine="0" w:firstLineChars="0"/>
              <w:jc w:val="center"/>
              <w:textAlignment w:val="auto"/>
              <w:rPr>
                <w:color w:val="auto"/>
                <w:sz w:val="21"/>
                <w:szCs w:val="21"/>
              </w:rPr>
            </w:pPr>
          </w:p>
        </w:tc>
        <w:tc>
          <w:tcPr>
            <w:tcW w:w="834" w:type="pct"/>
            <w:vMerge w:val="continue"/>
            <w:vAlign w:val="center"/>
          </w:tcPr>
          <w:p w14:paraId="12285E26">
            <w:pPr>
              <w:spacing w:line="360" w:lineRule="exact"/>
              <w:ind w:firstLine="0" w:firstLineChars="0"/>
              <w:jc w:val="center"/>
              <w:textAlignment w:val="auto"/>
              <w:rPr>
                <w:color w:val="auto"/>
                <w:sz w:val="21"/>
                <w:szCs w:val="21"/>
              </w:rPr>
            </w:pPr>
          </w:p>
        </w:tc>
      </w:tr>
    </w:tbl>
    <w:p w14:paraId="5F8DFBCA">
      <w:pPr>
        <w:pStyle w:val="42"/>
        <w:spacing w:before="93" w:after="93"/>
        <w:ind w:firstLine="480"/>
        <w:rPr>
          <w:rFonts w:hint="eastAsia"/>
          <w:color w:val="auto"/>
          <w:lang w:eastAsia="zh-CN"/>
        </w:rPr>
      </w:pPr>
      <w:r>
        <w:rPr>
          <w:rFonts w:hint="eastAsia"/>
          <w:color w:val="auto"/>
          <w:lang w:eastAsia="zh-CN"/>
        </w:rPr>
        <w:t>表5.1-5    交通运输车辆噪声排放    单位：dB（A）</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066"/>
        <w:gridCol w:w="2099"/>
        <w:gridCol w:w="2066"/>
      </w:tblGrid>
      <w:tr w14:paraId="171A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vAlign w:val="center"/>
          </w:tcPr>
          <w:p w14:paraId="6501562A">
            <w:pPr>
              <w:pStyle w:val="34"/>
              <w:widowControl w:val="0"/>
              <w:spacing w:before="0" w:beforeAutospacing="0" w:after="0" w:afterAutospacing="0" w:line="360" w:lineRule="exact"/>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声源</w:t>
            </w:r>
          </w:p>
        </w:tc>
        <w:tc>
          <w:tcPr>
            <w:tcW w:w="1245" w:type="pct"/>
            <w:vAlign w:val="center"/>
          </w:tcPr>
          <w:p w14:paraId="7F5364AB">
            <w:pPr>
              <w:pStyle w:val="34"/>
              <w:widowControl w:val="0"/>
              <w:spacing w:before="0" w:beforeAutospacing="0" w:after="0" w:afterAutospacing="0" w:line="360" w:lineRule="exact"/>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大型载重车</w:t>
            </w:r>
          </w:p>
        </w:tc>
        <w:tc>
          <w:tcPr>
            <w:tcW w:w="1265" w:type="pct"/>
            <w:vAlign w:val="center"/>
          </w:tcPr>
          <w:p w14:paraId="3D49E50A">
            <w:pPr>
              <w:pStyle w:val="34"/>
              <w:widowControl w:val="0"/>
              <w:spacing w:before="0" w:beforeAutospacing="0" w:after="0" w:afterAutospacing="0" w:line="360" w:lineRule="exact"/>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混凝土罐车</w:t>
            </w:r>
          </w:p>
        </w:tc>
        <w:tc>
          <w:tcPr>
            <w:tcW w:w="1245" w:type="pct"/>
            <w:vAlign w:val="center"/>
          </w:tcPr>
          <w:p w14:paraId="56E48048">
            <w:pPr>
              <w:pStyle w:val="34"/>
              <w:widowControl w:val="0"/>
              <w:spacing w:before="0" w:beforeAutospacing="0" w:after="0" w:afterAutospacing="0" w:line="360" w:lineRule="exact"/>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轻型载重卡车</w:t>
            </w:r>
          </w:p>
        </w:tc>
      </w:tr>
      <w:tr w14:paraId="527D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vAlign w:val="center"/>
          </w:tcPr>
          <w:p w14:paraId="615F59BF">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声级</w:t>
            </w:r>
          </w:p>
        </w:tc>
        <w:tc>
          <w:tcPr>
            <w:tcW w:w="1245" w:type="pct"/>
            <w:vAlign w:val="center"/>
          </w:tcPr>
          <w:p w14:paraId="2202DC64">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90</w:t>
            </w:r>
          </w:p>
        </w:tc>
        <w:tc>
          <w:tcPr>
            <w:tcW w:w="1265" w:type="pct"/>
            <w:vAlign w:val="center"/>
          </w:tcPr>
          <w:p w14:paraId="62CDA04C">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80-85</w:t>
            </w:r>
          </w:p>
        </w:tc>
        <w:tc>
          <w:tcPr>
            <w:tcW w:w="1245" w:type="pct"/>
            <w:vAlign w:val="center"/>
          </w:tcPr>
          <w:p w14:paraId="058B77C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75</w:t>
            </w:r>
          </w:p>
        </w:tc>
      </w:tr>
    </w:tbl>
    <w:p w14:paraId="3E9702CA">
      <w:pPr>
        <w:pStyle w:val="42"/>
        <w:spacing w:before="93" w:after="93"/>
        <w:ind w:firstLine="480"/>
        <w:rPr>
          <w:rFonts w:hint="eastAsia"/>
          <w:color w:val="auto"/>
          <w:lang w:eastAsia="zh-CN"/>
        </w:rPr>
      </w:pPr>
      <w:r>
        <w:rPr>
          <w:rFonts w:hint="eastAsia"/>
          <w:color w:val="auto"/>
          <w:lang w:eastAsia="zh-CN"/>
        </w:rPr>
        <w:t>表5.1-6    施工机械噪声测试值、预测值    单位：dB（A）</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07"/>
        <w:gridCol w:w="715"/>
        <w:gridCol w:w="714"/>
        <w:gridCol w:w="715"/>
        <w:gridCol w:w="716"/>
        <w:gridCol w:w="715"/>
        <w:gridCol w:w="716"/>
        <w:gridCol w:w="716"/>
        <w:gridCol w:w="718"/>
        <w:gridCol w:w="718"/>
      </w:tblGrid>
      <w:tr w14:paraId="5F33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81" w:type="pct"/>
            <w:vMerge w:val="restart"/>
            <w:vAlign w:val="center"/>
          </w:tcPr>
          <w:p w14:paraId="4252DE04">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设备</w:t>
            </w:r>
          </w:p>
          <w:p w14:paraId="001C291B">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名称</w:t>
            </w:r>
          </w:p>
        </w:tc>
        <w:tc>
          <w:tcPr>
            <w:tcW w:w="442" w:type="pct"/>
            <w:vMerge w:val="restart"/>
            <w:vAlign w:val="center"/>
          </w:tcPr>
          <w:p w14:paraId="5361A8A1">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声级</w:t>
            </w:r>
          </w:p>
        </w:tc>
        <w:tc>
          <w:tcPr>
            <w:tcW w:w="3977" w:type="pct"/>
            <w:gridSpan w:val="9"/>
            <w:vAlign w:val="center"/>
          </w:tcPr>
          <w:p w14:paraId="648F0EB1">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不同距离处的噪声值</w:t>
            </w:r>
          </w:p>
        </w:tc>
      </w:tr>
      <w:tr w14:paraId="05E8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81" w:type="pct"/>
            <w:vMerge w:val="continue"/>
            <w:vAlign w:val="center"/>
          </w:tcPr>
          <w:p w14:paraId="550B8BF4">
            <w:pPr>
              <w:spacing w:line="360" w:lineRule="exact"/>
              <w:ind w:firstLine="422"/>
              <w:jc w:val="center"/>
              <w:textAlignment w:val="auto"/>
              <w:rPr>
                <w:b/>
                <w:bCs/>
                <w:color w:val="auto"/>
                <w:sz w:val="21"/>
                <w:szCs w:val="21"/>
              </w:rPr>
            </w:pPr>
          </w:p>
        </w:tc>
        <w:tc>
          <w:tcPr>
            <w:tcW w:w="442" w:type="pct"/>
            <w:vMerge w:val="continue"/>
            <w:vAlign w:val="center"/>
          </w:tcPr>
          <w:p w14:paraId="370503B5">
            <w:pPr>
              <w:spacing w:line="360" w:lineRule="exact"/>
              <w:ind w:firstLine="422"/>
              <w:jc w:val="center"/>
              <w:textAlignment w:val="auto"/>
              <w:rPr>
                <w:b/>
                <w:bCs/>
                <w:color w:val="auto"/>
                <w:sz w:val="21"/>
                <w:szCs w:val="21"/>
              </w:rPr>
            </w:pPr>
          </w:p>
        </w:tc>
        <w:tc>
          <w:tcPr>
            <w:tcW w:w="442" w:type="pct"/>
            <w:vAlign w:val="center"/>
          </w:tcPr>
          <w:p w14:paraId="566BF817">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5m</w:t>
            </w:r>
          </w:p>
        </w:tc>
        <w:tc>
          <w:tcPr>
            <w:tcW w:w="441" w:type="pct"/>
            <w:vAlign w:val="center"/>
          </w:tcPr>
          <w:p w14:paraId="0719732F">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10m</w:t>
            </w:r>
          </w:p>
        </w:tc>
        <w:tc>
          <w:tcPr>
            <w:tcW w:w="441" w:type="pct"/>
            <w:vAlign w:val="center"/>
          </w:tcPr>
          <w:p w14:paraId="766489F8">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20m</w:t>
            </w:r>
          </w:p>
        </w:tc>
        <w:tc>
          <w:tcPr>
            <w:tcW w:w="442" w:type="pct"/>
            <w:vAlign w:val="center"/>
          </w:tcPr>
          <w:p w14:paraId="0A0DDC45">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40m</w:t>
            </w:r>
          </w:p>
        </w:tc>
        <w:tc>
          <w:tcPr>
            <w:tcW w:w="441" w:type="pct"/>
            <w:vAlign w:val="center"/>
          </w:tcPr>
          <w:p w14:paraId="50C7E934">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60m</w:t>
            </w:r>
          </w:p>
        </w:tc>
        <w:tc>
          <w:tcPr>
            <w:tcW w:w="442" w:type="pct"/>
            <w:vAlign w:val="center"/>
          </w:tcPr>
          <w:p w14:paraId="204A5B31">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80m</w:t>
            </w:r>
          </w:p>
        </w:tc>
        <w:tc>
          <w:tcPr>
            <w:tcW w:w="442" w:type="pct"/>
            <w:vAlign w:val="center"/>
          </w:tcPr>
          <w:p w14:paraId="5F991E79">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100m</w:t>
            </w:r>
          </w:p>
        </w:tc>
        <w:tc>
          <w:tcPr>
            <w:tcW w:w="443" w:type="pct"/>
            <w:vAlign w:val="center"/>
          </w:tcPr>
          <w:p w14:paraId="1032E03A">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150m</w:t>
            </w:r>
          </w:p>
        </w:tc>
        <w:tc>
          <w:tcPr>
            <w:tcW w:w="442" w:type="pct"/>
            <w:vAlign w:val="center"/>
          </w:tcPr>
          <w:p w14:paraId="0AD0C380">
            <w:pPr>
              <w:pStyle w:val="34"/>
              <w:widowControl w:val="0"/>
              <w:spacing w:before="0" w:beforeAutospacing="0" w:after="0" w:afterAutospacing="0" w:line="360" w:lineRule="exact"/>
              <w:ind w:left="422" w:hanging="422" w:hangingChars="200"/>
              <w:jc w:val="center"/>
              <w:rPr>
                <w:rFonts w:ascii="Times New Roman" w:hAnsi="Times New Roman" w:cs="Times New Roman"/>
                <w:b/>
                <w:bCs/>
                <w:color w:val="auto"/>
                <w:sz w:val="21"/>
                <w:szCs w:val="21"/>
              </w:rPr>
            </w:pPr>
            <w:r>
              <w:rPr>
                <w:rFonts w:ascii="Times New Roman" w:hAnsi="Times New Roman" w:cs="Times New Roman"/>
                <w:b/>
                <w:bCs/>
                <w:color w:val="auto"/>
                <w:kern w:val="2"/>
                <w:sz w:val="21"/>
                <w:szCs w:val="21"/>
                <w:lang w:bidi="ar"/>
              </w:rPr>
              <w:t>200m</w:t>
            </w:r>
          </w:p>
        </w:tc>
      </w:tr>
      <w:tr w14:paraId="4C0A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pct"/>
            <w:vAlign w:val="center"/>
          </w:tcPr>
          <w:p w14:paraId="4D747053">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空压机</w:t>
            </w:r>
          </w:p>
        </w:tc>
        <w:tc>
          <w:tcPr>
            <w:tcW w:w="442" w:type="pct"/>
            <w:vAlign w:val="center"/>
          </w:tcPr>
          <w:p w14:paraId="07060F80">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105</w:t>
            </w:r>
          </w:p>
        </w:tc>
        <w:tc>
          <w:tcPr>
            <w:tcW w:w="442" w:type="pct"/>
            <w:vAlign w:val="center"/>
          </w:tcPr>
          <w:p w14:paraId="0E8D51D5">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91</w:t>
            </w:r>
          </w:p>
        </w:tc>
        <w:tc>
          <w:tcPr>
            <w:tcW w:w="441" w:type="pct"/>
            <w:vAlign w:val="center"/>
          </w:tcPr>
          <w:p w14:paraId="5E8911EC">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85</w:t>
            </w:r>
          </w:p>
        </w:tc>
        <w:tc>
          <w:tcPr>
            <w:tcW w:w="441" w:type="pct"/>
            <w:vAlign w:val="center"/>
          </w:tcPr>
          <w:p w14:paraId="4B8177C1">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79</w:t>
            </w:r>
          </w:p>
        </w:tc>
        <w:tc>
          <w:tcPr>
            <w:tcW w:w="442" w:type="pct"/>
            <w:vAlign w:val="center"/>
          </w:tcPr>
          <w:p w14:paraId="40DC0BF8">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73</w:t>
            </w:r>
          </w:p>
        </w:tc>
        <w:tc>
          <w:tcPr>
            <w:tcW w:w="441" w:type="pct"/>
            <w:vAlign w:val="center"/>
          </w:tcPr>
          <w:p w14:paraId="54C3EF4D">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69.4</w:t>
            </w:r>
          </w:p>
        </w:tc>
        <w:tc>
          <w:tcPr>
            <w:tcW w:w="442" w:type="pct"/>
            <w:vAlign w:val="center"/>
          </w:tcPr>
          <w:p w14:paraId="7BC03E60">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66.9</w:t>
            </w:r>
          </w:p>
        </w:tc>
        <w:tc>
          <w:tcPr>
            <w:tcW w:w="442" w:type="pct"/>
            <w:vAlign w:val="center"/>
          </w:tcPr>
          <w:p w14:paraId="1925EE2D">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65</w:t>
            </w:r>
          </w:p>
        </w:tc>
        <w:tc>
          <w:tcPr>
            <w:tcW w:w="443" w:type="pct"/>
            <w:vAlign w:val="center"/>
          </w:tcPr>
          <w:p w14:paraId="5F2EED37">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61.5</w:t>
            </w:r>
          </w:p>
        </w:tc>
        <w:tc>
          <w:tcPr>
            <w:tcW w:w="442" w:type="pct"/>
            <w:vAlign w:val="center"/>
          </w:tcPr>
          <w:p w14:paraId="264F5204">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59</w:t>
            </w:r>
          </w:p>
        </w:tc>
      </w:tr>
      <w:tr w14:paraId="7FFF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pct"/>
            <w:vAlign w:val="center"/>
          </w:tcPr>
          <w:p w14:paraId="3B942952">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推土机</w:t>
            </w:r>
          </w:p>
        </w:tc>
        <w:tc>
          <w:tcPr>
            <w:tcW w:w="442" w:type="pct"/>
            <w:vAlign w:val="center"/>
          </w:tcPr>
          <w:p w14:paraId="3E020987">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116</w:t>
            </w:r>
          </w:p>
        </w:tc>
        <w:tc>
          <w:tcPr>
            <w:tcW w:w="442" w:type="pct"/>
            <w:vAlign w:val="center"/>
          </w:tcPr>
          <w:p w14:paraId="6F34589B">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102</w:t>
            </w:r>
          </w:p>
        </w:tc>
        <w:tc>
          <w:tcPr>
            <w:tcW w:w="441" w:type="pct"/>
            <w:vAlign w:val="center"/>
          </w:tcPr>
          <w:p w14:paraId="463826F9">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96</w:t>
            </w:r>
          </w:p>
        </w:tc>
        <w:tc>
          <w:tcPr>
            <w:tcW w:w="441" w:type="pct"/>
            <w:vAlign w:val="center"/>
          </w:tcPr>
          <w:p w14:paraId="733BF140">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90</w:t>
            </w:r>
          </w:p>
        </w:tc>
        <w:tc>
          <w:tcPr>
            <w:tcW w:w="442" w:type="pct"/>
            <w:vAlign w:val="center"/>
          </w:tcPr>
          <w:p w14:paraId="5DA31970">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84</w:t>
            </w:r>
          </w:p>
        </w:tc>
        <w:tc>
          <w:tcPr>
            <w:tcW w:w="441" w:type="pct"/>
            <w:vAlign w:val="center"/>
          </w:tcPr>
          <w:p w14:paraId="5513BAD3">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80.4</w:t>
            </w:r>
          </w:p>
        </w:tc>
        <w:tc>
          <w:tcPr>
            <w:tcW w:w="442" w:type="pct"/>
            <w:vAlign w:val="center"/>
          </w:tcPr>
          <w:p w14:paraId="70F30206">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77.9</w:t>
            </w:r>
          </w:p>
        </w:tc>
        <w:tc>
          <w:tcPr>
            <w:tcW w:w="442" w:type="pct"/>
            <w:vAlign w:val="center"/>
          </w:tcPr>
          <w:p w14:paraId="35A1840F">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76</w:t>
            </w:r>
          </w:p>
        </w:tc>
        <w:tc>
          <w:tcPr>
            <w:tcW w:w="443" w:type="pct"/>
            <w:vAlign w:val="center"/>
          </w:tcPr>
          <w:p w14:paraId="1054123D">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72.5</w:t>
            </w:r>
          </w:p>
        </w:tc>
        <w:tc>
          <w:tcPr>
            <w:tcW w:w="442" w:type="pct"/>
            <w:vAlign w:val="center"/>
          </w:tcPr>
          <w:p w14:paraId="044C5906">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70</w:t>
            </w:r>
          </w:p>
        </w:tc>
      </w:tr>
      <w:tr w14:paraId="0B9F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pct"/>
            <w:vAlign w:val="center"/>
          </w:tcPr>
          <w:p w14:paraId="17DDFB6E">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挖掘机</w:t>
            </w:r>
          </w:p>
        </w:tc>
        <w:tc>
          <w:tcPr>
            <w:tcW w:w="442" w:type="pct"/>
            <w:vAlign w:val="center"/>
          </w:tcPr>
          <w:p w14:paraId="3A03749E">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108</w:t>
            </w:r>
          </w:p>
        </w:tc>
        <w:tc>
          <w:tcPr>
            <w:tcW w:w="442" w:type="pct"/>
            <w:vAlign w:val="center"/>
          </w:tcPr>
          <w:p w14:paraId="319D9A15">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94</w:t>
            </w:r>
          </w:p>
        </w:tc>
        <w:tc>
          <w:tcPr>
            <w:tcW w:w="441" w:type="pct"/>
            <w:vAlign w:val="center"/>
          </w:tcPr>
          <w:p w14:paraId="062CD274">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88</w:t>
            </w:r>
          </w:p>
        </w:tc>
        <w:tc>
          <w:tcPr>
            <w:tcW w:w="441" w:type="pct"/>
            <w:vAlign w:val="center"/>
          </w:tcPr>
          <w:p w14:paraId="00924FD0">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82</w:t>
            </w:r>
          </w:p>
        </w:tc>
        <w:tc>
          <w:tcPr>
            <w:tcW w:w="442" w:type="pct"/>
            <w:vAlign w:val="center"/>
          </w:tcPr>
          <w:p w14:paraId="080C7D5D">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76</w:t>
            </w:r>
          </w:p>
        </w:tc>
        <w:tc>
          <w:tcPr>
            <w:tcW w:w="441" w:type="pct"/>
            <w:vAlign w:val="center"/>
          </w:tcPr>
          <w:p w14:paraId="6231FEFF">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72.4</w:t>
            </w:r>
          </w:p>
        </w:tc>
        <w:tc>
          <w:tcPr>
            <w:tcW w:w="442" w:type="pct"/>
            <w:vAlign w:val="center"/>
          </w:tcPr>
          <w:p w14:paraId="33107A68">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69.9</w:t>
            </w:r>
          </w:p>
        </w:tc>
        <w:tc>
          <w:tcPr>
            <w:tcW w:w="442" w:type="pct"/>
            <w:vAlign w:val="center"/>
          </w:tcPr>
          <w:p w14:paraId="1A34AA05">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68</w:t>
            </w:r>
          </w:p>
        </w:tc>
        <w:tc>
          <w:tcPr>
            <w:tcW w:w="443" w:type="pct"/>
            <w:vAlign w:val="center"/>
          </w:tcPr>
          <w:p w14:paraId="716B4B2B">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64.5</w:t>
            </w:r>
          </w:p>
        </w:tc>
        <w:tc>
          <w:tcPr>
            <w:tcW w:w="442" w:type="pct"/>
            <w:vAlign w:val="center"/>
          </w:tcPr>
          <w:p w14:paraId="3C2FAA28">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62</w:t>
            </w:r>
          </w:p>
        </w:tc>
      </w:tr>
      <w:tr w14:paraId="6E70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pct"/>
            <w:vAlign w:val="center"/>
          </w:tcPr>
          <w:p w14:paraId="02CA1905">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平地机</w:t>
            </w:r>
          </w:p>
        </w:tc>
        <w:tc>
          <w:tcPr>
            <w:tcW w:w="442" w:type="pct"/>
            <w:vAlign w:val="center"/>
          </w:tcPr>
          <w:p w14:paraId="1E2E7975">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100</w:t>
            </w:r>
          </w:p>
        </w:tc>
        <w:tc>
          <w:tcPr>
            <w:tcW w:w="442" w:type="pct"/>
            <w:vAlign w:val="center"/>
          </w:tcPr>
          <w:p w14:paraId="77F65086">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86</w:t>
            </w:r>
          </w:p>
        </w:tc>
        <w:tc>
          <w:tcPr>
            <w:tcW w:w="441" w:type="pct"/>
            <w:vAlign w:val="center"/>
          </w:tcPr>
          <w:p w14:paraId="3F7C1F6A">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80</w:t>
            </w:r>
          </w:p>
        </w:tc>
        <w:tc>
          <w:tcPr>
            <w:tcW w:w="441" w:type="pct"/>
            <w:vAlign w:val="center"/>
          </w:tcPr>
          <w:p w14:paraId="17CDED5E">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74</w:t>
            </w:r>
          </w:p>
        </w:tc>
        <w:tc>
          <w:tcPr>
            <w:tcW w:w="442" w:type="pct"/>
            <w:vAlign w:val="center"/>
          </w:tcPr>
          <w:p w14:paraId="5217EA0B">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68</w:t>
            </w:r>
          </w:p>
        </w:tc>
        <w:tc>
          <w:tcPr>
            <w:tcW w:w="441" w:type="pct"/>
            <w:vAlign w:val="center"/>
          </w:tcPr>
          <w:p w14:paraId="7A7A78FE">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64.4</w:t>
            </w:r>
          </w:p>
        </w:tc>
        <w:tc>
          <w:tcPr>
            <w:tcW w:w="442" w:type="pct"/>
            <w:vAlign w:val="center"/>
          </w:tcPr>
          <w:p w14:paraId="47808FAD">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61.9</w:t>
            </w:r>
          </w:p>
        </w:tc>
        <w:tc>
          <w:tcPr>
            <w:tcW w:w="442" w:type="pct"/>
            <w:vAlign w:val="center"/>
          </w:tcPr>
          <w:p w14:paraId="2A14ACCD">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60</w:t>
            </w:r>
          </w:p>
        </w:tc>
        <w:tc>
          <w:tcPr>
            <w:tcW w:w="443" w:type="pct"/>
            <w:vAlign w:val="center"/>
          </w:tcPr>
          <w:p w14:paraId="7635FCDA">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56.5</w:t>
            </w:r>
          </w:p>
        </w:tc>
        <w:tc>
          <w:tcPr>
            <w:tcW w:w="442" w:type="pct"/>
            <w:vAlign w:val="center"/>
          </w:tcPr>
          <w:p w14:paraId="103222DF">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54</w:t>
            </w:r>
          </w:p>
        </w:tc>
      </w:tr>
      <w:tr w14:paraId="4603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pct"/>
            <w:vAlign w:val="center"/>
          </w:tcPr>
          <w:p w14:paraId="6BE7E3C9">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振捣机</w:t>
            </w:r>
          </w:p>
        </w:tc>
        <w:tc>
          <w:tcPr>
            <w:tcW w:w="442" w:type="pct"/>
            <w:vAlign w:val="center"/>
          </w:tcPr>
          <w:p w14:paraId="3A1A92ED">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106</w:t>
            </w:r>
          </w:p>
        </w:tc>
        <w:tc>
          <w:tcPr>
            <w:tcW w:w="442" w:type="pct"/>
            <w:vAlign w:val="center"/>
          </w:tcPr>
          <w:p w14:paraId="28836025">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92</w:t>
            </w:r>
          </w:p>
        </w:tc>
        <w:tc>
          <w:tcPr>
            <w:tcW w:w="441" w:type="pct"/>
            <w:vAlign w:val="center"/>
          </w:tcPr>
          <w:p w14:paraId="530C414F">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86</w:t>
            </w:r>
          </w:p>
        </w:tc>
        <w:tc>
          <w:tcPr>
            <w:tcW w:w="441" w:type="pct"/>
            <w:vAlign w:val="center"/>
          </w:tcPr>
          <w:p w14:paraId="183253AF">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80</w:t>
            </w:r>
          </w:p>
        </w:tc>
        <w:tc>
          <w:tcPr>
            <w:tcW w:w="442" w:type="pct"/>
            <w:vAlign w:val="center"/>
          </w:tcPr>
          <w:p w14:paraId="5DC12E33">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74</w:t>
            </w:r>
          </w:p>
        </w:tc>
        <w:tc>
          <w:tcPr>
            <w:tcW w:w="441" w:type="pct"/>
            <w:vAlign w:val="center"/>
          </w:tcPr>
          <w:p w14:paraId="57163B42">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70.4</w:t>
            </w:r>
          </w:p>
        </w:tc>
        <w:tc>
          <w:tcPr>
            <w:tcW w:w="442" w:type="pct"/>
            <w:vAlign w:val="center"/>
          </w:tcPr>
          <w:p w14:paraId="0AEC3FED">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67.9</w:t>
            </w:r>
          </w:p>
        </w:tc>
        <w:tc>
          <w:tcPr>
            <w:tcW w:w="442" w:type="pct"/>
            <w:vAlign w:val="center"/>
          </w:tcPr>
          <w:p w14:paraId="245D1E9F">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66</w:t>
            </w:r>
          </w:p>
        </w:tc>
        <w:tc>
          <w:tcPr>
            <w:tcW w:w="443" w:type="pct"/>
            <w:vAlign w:val="center"/>
          </w:tcPr>
          <w:p w14:paraId="236C8418">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62.5</w:t>
            </w:r>
          </w:p>
        </w:tc>
        <w:tc>
          <w:tcPr>
            <w:tcW w:w="442" w:type="pct"/>
            <w:vAlign w:val="center"/>
          </w:tcPr>
          <w:p w14:paraId="15144764">
            <w:pPr>
              <w:pStyle w:val="34"/>
              <w:widowControl w:val="0"/>
              <w:spacing w:before="0" w:beforeAutospacing="0" w:after="0" w:afterAutospacing="0" w:line="360" w:lineRule="exact"/>
              <w:ind w:left="420" w:hanging="420" w:hangingChars="200"/>
              <w:jc w:val="center"/>
              <w:rPr>
                <w:rFonts w:ascii="Times New Roman" w:hAnsi="Times New Roman" w:cs="Times New Roman"/>
                <w:color w:val="auto"/>
                <w:sz w:val="21"/>
                <w:szCs w:val="21"/>
              </w:rPr>
            </w:pPr>
            <w:r>
              <w:rPr>
                <w:rFonts w:ascii="Times New Roman" w:hAnsi="Times New Roman" w:cs="Times New Roman"/>
                <w:color w:val="auto"/>
                <w:kern w:val="2"/>
                <w:sz w:val="21"/>
                <w:szCs w:val="21"/>
                <w:lang w:bidi="ar"/>
              </w:rPr>
              <w:t>60</w:t>
            </w:r>
          </w:p>
        </w:tc>
      </w:tr>
    </w:tbl>
    <w:p w14:paraId="0FD593A3">
      <w:pPr>
        <w:ind w:firstLine="480"/>
        <w:rPr>
          <w:color w:val="auto"/>
          <w:lang w:eastAsia="zh-CN"/>
        </w:rPr>
      </w:pPr>
      <w:r>
        <w:rPr>
          <w:rFonts w:hint="eastAsia"/>
          <w:color w:val="auto"/>
          <w:lang w:eastAsia="zh-CN"/>
        </w:rPr>
        <w:t>由表5.1-3可知，施工机械中以推土机噪声影响程度最大。各种机械噪声源强均在75dB(A)以上，对靠近施工现场100m范围内的影响较大。根据现场调查，项目区周围无居民区，在建设过程中只有施工人员。因此，施工阶段对周围环境无大的不利影响。故施工阶段使用中高噪声机械设备，要严格遵守当地环保管理部门制定的施工工地噪声作业规定及要求，并在午休时间和夜间休息时间停止施工，积极采取相应措施降低施工噪声，不会对自身人员造成噪声危害。</w:t>
      </w:r>
    </w:p>
    <w:p w14:paraId="0F8DA00C">
      <w:pPr>
        <w:ind w:firstLine="480"/>
        <w:rPr>
          <w:color w:val="auto"/>
          <w:lang w:eastAsia="zh-CN"/>
        </w:rPr>
      </w:pPr>
      <w:r>
        <w:rPr>
          <w:rFonts w:hint="eastAsia"/>
          <w:color w:val="auto"/>
          <w:lang w:eastAsia="zh-CN"/>
        </w:rPr>
        <w:t>施工噪声影响是短期的，施工结束后施工噪声自然消失。只要注意调整施工时间、合理安排施工场地等，可以将施工噪声的影响减至最低</w:t>
      </w:r>
      <w:r>
        <w:rPr>
          <w:color w:val="auto"/>
          <w:lang w:eastAsia="zh-CN"/>
        </w:rPr>
        <w:t>。</w:t>
      </w:r>
    </w:p>
    <w:p w14:paraId="474198F1">
      <w:pPr>
        <w:pStyle w:val="4"/>
        <w:ind w:left="301" w:hanging="301"/>
        <w:rPr>
          <w:color w:val="auto"/>
          <w:lang w:eastAsia="zh-CN"/>
        </w:rPr>
      </w:pPr>
      <w:bookmarkStart w:id="212" w:name="_Toc223926545"/>
      <w:r>
        <w:rPr>
          <w:color w:val="auto"/>
          <w:lang w:eastAsia="zh-CN"/>
        </w:rPr>
        <w:t>施工固废对环境影响分析</w:t>
      </w:r>
      <w:bookmarkEnd w:id="212"/>
    </w:p>
    <w:p w14:paraId="3A953250">
      <w:pPr>
        <w:ind w:firstLine="480"/>
        <w:rPr>
          <w:color w:val="auto"/>
          <w:lang w:eastAsia="zh-CN"/>
        </w:rPr>
      </w:pPr>
      <w:r>
        <w:rPr>
          <w:rFonts w:hint="eastAsia"/>
          <w:color w:val="auto"/>
          <w:lang w:eastAsia="zh-CN"/>
        </w:rPr>
        <w:t>施工期固体废物主要来源</w:t>
      </w:r>
    </w:p>
    <w:p w14:paraId="08B7FBF6">
      <w:pPr>
        <w:ind w:firstLine="480"/>
        <w:rPr>
          <w:color w:val="auto"/>
          <w:lang w:eastAsia="zh-CN"/>
        </w:rPr>
      </w:pPr>
      <w:r>
        <w:rPr>
          <w:rFonts w:hint="eastAsia"/>
          <w:color w:val="auto"/>
          <w:lang w:eastAsia="zh-CN"/>
        </w:rPr>
        <w:t>（1）施工活动产生的废弃建筑材料如砂石、石灰、混凝土、土石方等；如长时间堆存，在风力作用下易产生扬尘，造成二次污染。</w:t>
      </w:r>
    </w:p>
    <w:p w14:paraId="1549B821">
      <w:pPr>
        <w:ind w:firstLine="480"/>
        <w:rPr>
          <w:color w:val="auto"/>
          <w:lang w:eastAsia="zh-CN"/>
        </w:rPr>
      </w:pPr>
      <w:r>
        <w:rPr>
          <w:rFonts w:hint="eastAsia"/>
          <w:color w:val="auto"/>
          <w:lang w:eastAsia="zh-CN"/>
        </w:rPr>
        <w:t>（2）施工人员工作和生活在施工现场，其日常生活将产生一定数量的生活垃圾，需及时收集、清理和转运，否则会对当地环境产生明显影响。</w:t>
      </w:r>
    </w:p>
    <w:p w14:paraId="48298076">
      <w:pPr>
        <w:ind w:firstLine="480"/>
        <w:rPr>
          <w:color w:val="auto"/>
          <w:lang w:eastAsia="zh-CN"/>
        </w:rPr>
      </w:pPr>
      <w:r>
        <w:rPr>
          <w:rFonts w:hint="eastAsia"/>
          <w:color w:val="auto"/>
          <w:lang w:eastAsia="zh-CN"/>
        </w:rPr>
        <w:t>不同类施工期固废的处置方式如下：</w:t>
      </w:r>
    </w:p>
    <w:p w14:paraId="7B320ABA">
      <w:pPr>
        <w:ind w:firstLine="480"/>
        <w:rPr>
          <w:color w:val="auto"/>
          <w:lang w:eastAsia="zh-CN"/>
        </w:rPr>
      </w:pPr>
      <w:r>
        <w:rPr>
          <w:rFonts w:hint="eastAsia"/>
          <w:color w:val="auto"/>
          <w:lang w:eastAsia="zh-CN"/>
        </w:rPr>
        <w:t>（1）施工生产废料处理</w:t>
      </w:r>
    </w:p>
    <w:p w14:paraId="49D275EF">
      <w:pPr>
        <w:ind w:firstLine="480"/>
        <w:rPr>
          <w:color w:val="auto"/>
          <w:lang w:eastAsia="zh-CN"/>
        </w:rPr>
      </w:pPr>
      <w:r>
        <w:rPr>
          <w:rFonts w:hint="eastAsia"/>
          <w:color w:val="auto"/>
          <w:lang w:eastAsia="zh-CN"/>
        </w:rPr>
        <w:t>首先应考虑废料的回收利用，对钢筋、钢板等可分类回收的，集中收集后交废物收购站处理；对混凝土废料等不可回收建筑垃圾应集中堆放，定时清运，以免影响施工和环境卫生。</w:t>
      </w:r>
    </w:p>
    <w:p w14:paraId="2A032F1D">
      <w:pPr>
        <w:ind w:firstLine="480"/>
        <w:rPr>
          <w:color w:val="auto"/>
          <w:lang w:eastAsia="zh-CN"/>
        </w:rPr>
      </w:pPr>
      <w:r>
        <w:rPr>
          <w:rFonts w:hint="eastAsia"/>
          <w:color w:val="auto"/>
          <w:lang w:eastAsia="zh-CN"/>
        </w:rPr>
        <w:t>（2）施工生活垃圾处置</w:t>
      </w:r>
    </w:p>
    <w:p w14:paraId="5733247B">
      <w:pPr>
        <w:ind w:firstLine="480"/>
        <w:rPr>
          <w:color w:val="auto"/>
          <w:lang w:eastAsia="zh-CN"/>
        </w:rPr>
      </w:pPr>
      <w:r>
        <w:rPr>
          <w:rFonts w:hint="eastAsia"/>
          <w:color w:val="auto"/>
          <w:lang w:eastAsia="zh-CN"/>
        </w:rPr>
        <w:t>生活垃圾：施工人员平均每天每人产生0.5kg左右的生活垃圾；生活垃圾的产生量和施工人数有很大关系。对施工人员产生的生活垃圾要统一收集，定期拉运至县生活垃圾填埋场处置，不会对项目周围环境造成明显影响</w:t>
      </w:r>
      <w:r>
        <w:rPr>
          <w:color w:val="auto"/>
          <w:lang w:eastAsia="zh-CN"/>
        </w:rPr>
        <w:t>。</w:t>
      </w:r>
    </w:p>
    <w:p w14:paraId="600B5E52">
      <w:pPr>
        <w:pStyle w:val="4"/>
        <w:ind w:left="301" w:hanging="301"/>
        <w:rPr>
          <w:color w:val="auto"/>
          <w:lang w:eastAsia="zh-CN"/>
        </w:rPr>
      </w:pPr>
      <w:bookmarkStart w:id="213" w:name="_Toc223926546"/>
      <w:r>
        <w:rPr>
          <w:color w:val="auto"/>
          <w:lang w:eastAsia="zh-CN"/>
        </w:rPr>
        <w:t>施工期生态环境影响分析</w:t>
      </w:r>
      <w:bookmarkEnd w:id="213"/>
    </w:p>
    <w:p w14:paraId="2F2E4F40">
      <w:pPr>
        <w:pStyle w:val="18"/>
        <w:adjustRightInd w:val="0"/>
        <w:snapToGrid w:val="0"/>
        <w:spacing w:after="0" w:line="360" w:lineRule="auto"/>
        <w:ind w:left="0" w:leftChars="0" w:firstLine="480"/>
        <w:rPr>
          <w:color w:val="auto"/>
          <w:lang w:eastAsia="zh-CN"/>
        </w:rPr>
      </w:pPr>
      <w:r>
        <w:rPr>
          <w:rFonts w:hint="eastAsia"/>
          <w:color w:val="auto"/>
          <w:lang w:eastAsia="zh-CN"/>
        </w:rPr>
        <w:t>项目</w:t>
      </w:r>
      <w:r>
        <w:rPr>
          <w:color w:val="auto"/>
          <w:lang w:eastAsia="zh-CN"/>
        </w:rPr>
        <w:t>对区域生态体系稳定性影响的主要途径是地表扰动。区域内景观格局因建构筑物的建设发生变化，使占地面积的原有生态功能部分丧失并引发水土流失、生态系统破坏等问题。本项目建设除导致项目区生态景观、结构与功能发生变化外还会引起环境质量变化，具体表现在以下几方面：</w:t>
      </w:r>
    </w:p>
    <w:p w14:paraId="1EA30D77">
      <w:pPr>
        <w:adjustRightInd w:val="0"/>
        <w:snapToGrid w:val="0"/>
        <w:spacing w:line="360" w:lineRule="auto"/>
        <w:ind w:firstLine="480"/>
        <w:rPr>
          <w:color w:val="auto"/>
          <w:lang w:eastAsia="zh-CN"/>
        </w:rPr>
      </w:pPr>
      <w:r>
        <w:rPr>
          <w:color w:val="auto"/>
          <w:lang w:eastAsia="zh-CN"/>
        </w:rPr>
        <w:t>（1）</w:t>
      </w:r>
      <w:r>
        <w:rPr>
          <w:rFonts w:hint="eastAsia"/>
          <w:color w:val="auto"/>
          <w:lang w:eastAsia="zh-CN"/>
        </w:rPr>
        <w:t>工业场地建设</w:t>
      </w:r>
      <w:r>
        <w:rPr>
          <w:color w:val="auto"/>
          <w:lang w:eastAsia="zh-CN"/>
        </w:rPr>
        <w:t>、交通道路的建设改变了项目区内生态景观。</w:t>
      </w:r>
    </w:p>
    <w:p w14:paraId="70483F15">
      <w:pPr>
        <w:adjustRightInd w:val="0"/>
        <w:snapToGrid w:val="0"/>
        <w:spacing w:line="360" w:lineRule="auto"/>
        <w:ind w:firstLine="480"/>
        <w:rPr>
          <w:color w:val="auto"/>
          <w:lang w:eastAsia="zh-CN"/>
        </w:rPr>
      </w:pPr>
      <w:r>
        <w:rPr>
          <w:color w:val="auto"/>
          <w:lang w:eastAsia="zh-CN"/>
        </w:rPr>
        <w:t>（2）本项目的建设，将铲除、覆盖占地范围内稀疏的原生植被。</w:t>
      </w:r>
    </w:p>
    <w:p w14:paraId="1EA8F2F4">
      <w:pPr>
        <w:adjustRightInd w:val="0"/>
        <w:snapToGrid w:val="0"/>
        <w:spacing w:line="360" w:lineRule="auto"/>
        <w:ind w:firstLine="480"/>
        <w:rPr>
          <w:color w:val="auto"/>
          <w:lang w:eastAsia="zh-CN"/>
        </w:rPr>
      </w:pPr>
      <w:r>
        <w:rPr>
          <w:color w:val="auto"/>
          <w:lang w:eastAsia="zh-CN"/>
        </w:rPr>
        <w:t>（3）项目建设临时占地，破坏地表植被和表层土壤，造成水土流失。</w:t>
      </w:r>
    </w:p>
    <w:p w14:paraId="527D4AE3">
      <w:pPr>
        <w:adjustRightInd w:val="0"/>
        <w:snapToGrid w:val="0"/>
        <w:spacing w:line="360" w:lineRule="auto"/>
        <w:ind w:firstLine="480"/>
        <w:rPr>
          <w:color w:val="auto"/>
          <w:szCs w:val="24"/>
          <w:lang w:eastAsia="zh-CN"/>
        </w:rPr>
      </w:pPr>
      <w:r>
        <w:rPr>
          <w:color w:val="auto"/>
          <w:lang w:eastAsia="zh-CN"/>
        </w:rPr>
        <w:t>（4）施工机械噪声、运输材料车辆噪声惊扰区域内原有野生动物，迫使动物离开项目区，另觅栖息地。</w:t>
      </w:r>
    </w:p>
    <w:p w14:paraId="2BAED4E9">
      <w:pPr>
        <w:pStyle w:val="5"/>
        <w:ind w:left="240"/>
        <w:rPr>
          <w:color w:val="auto"/>
        </w:rPr>
      </w:pPr>
      <w:bookmarkStart w:id="214" w:name="_Toc267581975"/>
      <w:bookmarkStart w:id="215" w:name="_Toc267590645"/>
      <w:bookmarkStart w:id="216" w:name="_Toc267589338"/>
      <w:r>
        <w:rPr>
          <w:rFonts w:hint="eastAsia"/>
          <w:color w:val="auto"/>
        </w:rPr>
        <w:t>对占地的影响</w:t>
      </w:r>
      <w:bookmarkEnd w:id="214"/>
      <w:bookmarkEnd w:id="215"/>
      <w:bookmarkEnd w:id="216"/>
    </w:p>
    <w:p w14:paraId="6D2ABE71">
      <w:pPr>
        <w:adjustRightInd w:val="0"/>
        <w:snapToGrid w:val="0"/>
        <w:spacing w:line="360" w:lineRule="auto"/>
        <w:ind w:firstLine="480"/>
        <w:rPr>
          <w:color w:val="auto"/>
          <w:lang w:eastAsia="zh-CN"/>
        </w:rPr>
      </w:pPr>
      <w:r>
        <w:rPr>
          <w:rFonts w:hint="eastAsia"/>
          <w:color w:val="auto"/>
          <w:lang w:eastAsia="zh-CN"/>
        </w:rPr>
        <w:t>（1）永久占地</w:t>
      </w:r>
    </w:p>
    <w:p w14:paraId="1BD8E00D">
      <w:pPr>
        <w:adjustRightInd w:val="0"/>
        <w:snapToGrid w:val="0"/>
        <w:spacing w:line="360" w:lineRule="auto"/>
        <w:ind w:firstLine="480"/>
        <w:rPr>
          <w:color w:val="auto"/>
          <w:lang w:eastAsia="zh-CN"/>
        </w:rPr>
      </w:pPr>
      <w:r>
        <w:rPr>
          <w:rFonts w:hint="eastAsia"/>
          <w:color w:val="auto"/>
          <w:lang w:eastAsia="zh-CN"/>
        </w:rPr>
        <w:t>矿石开采对地形地貌的改变是永久性的，土地利用格局中草地转化为矿区用地，改变了区域地表覆盖层类型和性质。工程施工期在矿区修筑场地道路等建设活动时，矿山开采永久占地（硐口、工业场地、排土场等）将改变现有的土地利用方式，被占土地的地表植被破坏，使原自然生态系统所有功能完全损失，对生态系统完整性有一定影响并导致一定程度的水土流失，建设单位在施工期应做好水土保持工作，经过矿区闭矿后的生态恢复工作后，对生态系统的影响将减轻。</w:t>
      </w:r>
    </w:p>
    <w:p w14:paraId="6A1814E2">
      <w:pPr>
        <w:adjustRightInd w:val="0"/>
        <w:snapToGrid w:val="0"/>
        <w:spacing w:line="360" w:lineRule="auto"/>
        <w:ind w:firstLine="480"/>
        <w:rPr>
          <w:color w:val="auto"/>
          <w:lang w:eastAsia="zh-CN"/>
        </w:rPr>
      </w:pPr>
      <w:r>
        <w:rPr>
          <w:rFonts w:hint="eastAsia"/>
          <w:color w:val="auto"/>
          <w:lang w:eastAsia="zh-CN"/>
        </w:rPr>
        <w:t>（2）临时占地</w:t>
      </w:r>
    </w:p>
    <w:p w14:paraId="38E60ADA">
      <w:pPr>
        <w:adjustRightInd w:val="0"/>
        <w:snapToGrid w:val="0"/>
        <w:spacing w:line="360" w:lineRule="auto"/>
        <w:ind w:firstLine="480"/>
        <w:rPr>
          <w:color w:val="auto"/>
          <w:sz w:val="28"/>
          <w:lang w:eastAsia="zh-CN"/>
        </w:rPr>
      </w:pPr>
      <w:r>
        <w:rPr>
          <w:rFonts w:hint="eastAsia"/>
          <w:color w:val="auto"/>
          <w:lang w:eastAsia="zh-CN"/>
        </w:rPr>
        <w:t>临时占地是工程施工过程中施工人员活动，施工机械碾轧，施工材料堆放，施工料场开挖，施工临时设施建设，施工场地平整所占用的土地。其影响主要表现在两个方面：一是取土或弃土、弃渣等造成对地表形态的影响；二是留下的临时设施即不利用又不拆除，影响景观的恢复，临时占地的影响性质是暂时性的，采取一定的措施和随着时间的推移，破坏的土地能够得以恢复，它未改变土地的利用形式，属可逆影响。但不采取文明施工和一定的恢复措施，对生态环境所造成的破坏，则往往需要很长时间才能恢复</w:t>
      </w:r>
      <w:r>
        <w:rPr>
          <w:color w:val="auto"/>
          <w:lang w:eastAsia="zh-CN"/>
        </w:rPr>
        <w:t>。</w:t>
      </w:r>
    </w:p>
    <w:p w14:paraId="6C3B247C">
      <w:pPr>
        <w:pStyle w:val="5"/>
        <w:ind w:left="240"/>
        <w:rPr>
          <w:color w:val="auto"/>
        </w:rPr>
      </w:pPr>
      <w:bookmarkStart w:id="217" w:name="_Toc163446416"/>
      <w:bookmarkStart w:id="218" w:name="_Toc164831822"/>
      <w:r>
        <w:rPr>
          <w:rFonts w:hint="eastAsia"/>
          <w:color w:val="auto"/>
        </w:rPr>
        <w:t>施工对生态的影响</w:t>
      </w:r>
      <w:bookmarkEnd w:id="217"/>
      <w:bookmarkEnd w:id="218"/>
    </w:p>
    <w:p w14:paraId="33F39A57">
      <w:pPr>
        <w:ind w:firstLine="480"/>
        <w:rPr>
          <w:color w:val="auto"/>
          <w:szCs w:val="24"/>
          <w:lang w:eastAsia="zh-CN"/>
        </w:rPr>
      </w:pPr>
      <w:r>
        <w:rPr>
          <w:rFonts w:hint="eastAsia"/>
          <w:color w:val="auto"/>
          <w:szCs w:val="24"/>
          <w:lang w:eastAsia="zh-CN"/>
        </w:rPr>
        <w:t>（1）对土壤植被的影响</w:t>
      </w:r>
    </w:p>
    <w:p w14:paraId="2374C7A9">
      <w:pPr>
        <w:ind w:firstLine="480"/>
        <w:rPr>
          <w:color w:val="auto"/>
          <w:szCs w:val="24"/>
          <w:lang w:eastAsia="zh-CN"/>
        </w:rPr>
      </w:pPr>
      <w:r>
        <w:rPr>
          <w:rFonts w:hint="eastAsia"/>
          <w:color w:val="auto"/>
          <w:szCs w:val="24"/>
          <w:lang w:eastAsia="zh-CN"/>
        </w:rPr>
        <w:t>本项目土地利用类型主要为天然牧草地，施工期将使采矿工业场地、废石堆场、表土堆场、矿区道路等占地范围内的植被遭到破坏，土地利用类型改变。从植物种类来看，施工期作业场地被破坏或影响的植物为组成当地植物群落的建群种，比如驼绒藜、糙隐子草等，这些植物在当地分布比较均匀，矿区建设的局部植被破坏，不会使评价区植物种群组成发生根本变化，也不会造成某一植物种在评价区范围内消失。植被调查表明，区内无任何珍稀濒危物种，也没有《中国植物红皮书》上的受威胁物种。原生植被在遭到破坏后的第一个生长期内将全部消失，一次性减少了植被的面积，导致蓄水保土功能降低或丧失。施工期结束后，可对施工区域开展生态环境恢复、治理，可以减少对矿区及周边的生态影响。</w:t>
      </w:r>
    </w:p>
    <w:p w14:paraId="521C5FE2">
      <w:pPr>
        <w:ind w:firstLine="480"/>
        <w:rPr>
          <w:color w:val="auto"/>
          <w:szCs w:val="24"/>
          <w:lang w:eastAsia="zh-CN"/>
        </w:rPr>
      </w:pPr>
      <w:r>
        <w:rPr>
          <w:rFonts w:hint="eastAsia"/>
          <w:color w:val="auto"/>
          <w:szCs w:val="24"/>
          <w:lang w:eastAsia="zh-CN"/>
        </w:rPr>
        <w:t>（2）施工对野生动物的影响</w:t>
      </w:r>
    </w:p>
    <w:p w14:paraId="25973180">
      <w:pPr>
        <w:ind w:firstLine="480"/>
        <w:rPr>
          <w:color w:val="auto"/>
          <w:szCs w:val="24"/>
          <w:lang w:eastAsia="zh-CN"/>
        </w:rPr>
      </w:pPr>
      <w:r>
        <w:rPr>
          <w:rFonts w:hint="eastAsia"/>
          <w:color w:val="auto"/>
          <w:szCs w:val="24"/>
          <w:lang w:eastAsia="zh-CN"/>
        </w:rPr>
        <w:t>工程施工过程中的各种机械噪声及人员和施工车辆活动容易对工作区附近的野生动物产生影响，影响野生动物的觅食区域及迁徙、活动范围，干扰野生动物正常的栖息规律。就鸟类而言，主要是在施工过程中惊吓所造成的间接不利影响使鸟类暂时远离施工地带。由于施工范围内地表植被全部为草本植物，没有树木丛林，不存在因伐树减少栖息地所造成的直接影响，主要是施工过程惊吓造成的间接影响；对两栖类动物而言，其敏感性反应较差，无固定巢穴，施工对其影响不大；施工对啮齿类和爬行类动物的影响主要在于施工挖沟会毁坏这些动物在施工地带的洞穴，同时，施工人员的活动和来往机械的运动也会使它们受到惊吓，其结果是迫使它们迁往别处。在该区域活动的野生动物多为新疆的广布种，分布范围广，群体数量不大，本项目所占的面积是局部的、有限的，造成对这些野生动物栖息地影响范围仅是其极小的部分。事实上，由于人为活动，本区域野生动物数量少，活动区域大，其活动不会因工程建设的占地而有大的改变。</w:t>
      </w:r>
    </w:p>
    <w:p w14:paraId="3452D185">
      <w:pPr>
        <w:ind w:firstLine="480"/>
        <w:rPr>
          <w:color w:val="auto"/>
          <w:lang w:eastAsia="zh-CN"/>
        </w:rPr>
      </w:pPr>
      <w:r>
        <w:rPr>
          <w:rFonts w:hint="eastAsia"/>
          <w:color w:val="auto"/>
          <w:szCs w:val="24"/>
          <w:lang w:eastAsia="zh-CN"/>
        </w:rPr>
        <w:t>由以上分析可知，工程施工期会对生物种群正常生活造成一定的干扰，但由于施工区没有珍稀及濒危物种存在，不会对生物多样性造成不利影响</w:t>
      </w:r>
      <w:r>
        <w:rPr>
          <w:color w:val="auto"/>
          <w:lang w:eastAsia="zh-CN"/>
        </w:rPr>
        <w:t>。</w:t>
      </w:r>
    </w:p>
    <w:p w14:paraId="683CA2DF">
      <w:pPr>
        <w:pStyle w:val="5"/>
        <w:ind w:left="240" w:firstLine="241"/>
        <w:rPr>
          <w:color w:val="auto"/>
        </w:rPr>
      </w:pPr>
      <w:bookmarkStart w:id="219" w:name="_Toc21750"/>
      <w:bookmarkStart w:id="220" w:name="_Toc15212"/>
      <w:r>
        <w:rPr>
          <w:color w:val="auto"/>
          <w:lang w:eastAsia="zh-CN"/>
        </w:rPr>
        <w:t>水土流失影响分析</w:t>
      </w:r>
      <w:bookmarkEnd w:id="219"/>
      <w:bookmarkEnd w:id="220"/>
    </w:p>
    <w:p w14:paraId="794130C1">
      <w:pPr>
        <w:ind w:firstLine="480"/>
        <w:rPr>
          <w:color w:val="auto"/>
          <w:szCs w:val="24"/>
          <w:lang w:eastAsia="zh-CN"/>
        </w:rPr>
      </w:pPr>
      <w:r>
        <w:rPr>
          <w:rFonts w:hint="eastAsia"/>
          <w:color w:val="auto"/>
          <w:szCs w:val="24"/>
          <w:lang w:eastAsia="zh-CN"/>
        </w:rPr>
        <w:t>（1）损毁土地和植被、加剧水土流失发展</w:t>
      </w:r>
    </w:p>
    <w:p w14:paraId="54F863F5">
      <w:pPr>
        <w:ind w:firstLine="480"/>
        <w:rPr>
          <w:color w:val="auto"/>
          <w:szCs w:val="24"/>
          <w:lang w:eastAsia="zh-CN"/>
        </w:rPr>
      </w:pPr>
      <w:r>
        <w:rPr>
          <w:rFonts w:hint="eastAsia"/>
          <w:color w:val="auto"/>
          <w:szCs w:val="24"/>
          <w:lang w:eastAsia="zh-CN"/>
        </w:rPr>
        <w:t>本项目主要由露天采场区、工业场地区、道路和排土场等组成，项目建设过程中露天采场的开挖、排土场的弃渣堆放、场地平整和建筑物基础开挖产生大量的土石方，同时短期内造成大面积的松散裸露表土，以上裸露堆放的表土一旦发生水土流失，流失的砂土不仅压占周边原始地表，损毁原始地表植被，而且导致原本具有水土保持功能的地表结皮、植被、砂砾层被易诱发水土流失的松散表土取代，将加剧水土流失的发生发展。</w:t>
      </w:r>
    </w:p>
    <w:p w14:paraId="581F93FB">
      <w:pPr>
        <w:ind w:firstLine="480"/>
        <w:rPr>
          <w:color w:val="auto"/>
          <w:szCs w:val="24"/>
          <w:lang w:eastAsia="zh-CN"/>
        </w:rPr>
      </w:pPr>
      <w:r>
        <w:rPr>
          <w:rFonts w:hint="eastAsia"/>
          <w:color w:val="auto"/>
          <w:szCs w:val="24"/>
          <w:lang w:eastAsia="zh-CN"/>
        </w:rPr>
        <w:t>（2）降低土地生产力</w:t>
      </w:r>
    </w:p>
    <w:p w14:paraId="4E7CE630">
      <w:pPr>
        <w:ind w:firstLine="480"/>
        <w:rPr>
          <w:color w:val="auto"/>
          <w:szCs w:val="24"/>
          <w:lang w:eastAsia="zh-CN"/>
        </w:rPr>
      </w:pPr>
      <w:r>
        <w:rPr>
          <w:rFonts w:hint="eastAsia"/>
          <w:color w:val="auto"/>
          <w:szCs w:val="24"/>
          <w:lang w:eastAsia="zh-CN"/>
        </w:rPr>
        <w:t>如不采取水土保持措施，本项目的建设必然加剧区域水土流失。水土流失将使原始地表区土壤变的更加瘠薄，加剧土壤沙化、石化，而且流失的水土也会造成有机质的流失，将降低土壤肥力，流失的砂土也将使其他区域原始土壤结构被破坏，降低其他区域的土地生产力。本项目区土壤瘠薄，植被稀少，土地生产力的降低将加剧生态环境恶化。</w:t>
      </w:r>
    </w:p>
    <w:p w14:paraId="2897AFC2">
      <w:pPr>
        <w:ind w:firstLine="480"/>
        <w:rPr>
          <w:color w:val="auto"/>
          <w:szCs w:val="24"/>
          <w:lang w:eastAsia="zh-CN"/>
        </w:rPr>
      </w:pPr>
      <w:r>
        <w:rPr>
          <w:rFonts w:hint="eastAsia"/>
          <w:color w:val="auto"/>
          <w:szCs w:val="24"/>
          <w:lang w:eastAsia="zh-CN"/>
        </w:rPr>
        <w:t>（3）影响生产安全</w:t>
      </w:r>
    </w:p>
    <w:p w14:paraId="5E3E63AA">
      <w:pPr>
        <w:ind w:firstLine="480"/>
        <w:rPr>
          <w:color w:val="auto"/>
          <w:szCs w:val="24"/>
          <w:lang w:eastAsia="zh-CN"/>
        </w:rPr>
      </w:pPr>
      <w:r>
        <w:rPr>
          <w:rFonts w:hint="eastAsia"/>
          <w:color w:val="auto"/>
          <w:szCs w:val="24"/>
          <w:lang w:eastAsia="zh-CN"/>
        </w:rPr>
        <w:t>项目建设诱发的水土流失不仅会带来严重的生态问题，而且会对项目的生产产生不利影响，项目区属于多风区，建设过程中松散的表土在大风时极易扬尘，扬尘不仅直接破坏周边生态环境，而且降低能见度，威胁运输和生产安全。。</w:t>
      </w:r>
    </w:p>
    <w:p w14:paraId="1A8267D2">
      <w:pPr>
        <w:ind w:firstLine="480"/>
        <w:rPr>
          <w:color w:val="auto"/>
          <w:lang w:eastAsia="zh-CN"/>
        </w:rPr>
      </w:pPr>
      <w:r>
        <w:rPr>
          <w:rFonts w:hint="eastAsia"/>
          <w:color w:val="auto"/>
          <w:szCs w:val="24"/>
          <w:lang w:eastAsia="zh-CN"/>
        </w:rPr>
        <w:t>因此，工程施工必须采取防止水土流失的措施</w:t>
      </w:r>
      <w:r>
        <w:rPr>
          <w:color w:val="auto"/>
          <w:szCs w:val="24"/>
          <w:lang w:eastAsia="zh-CN"/>
        </w:rPr>
        <w:t>。</w:t>
      </w:r>
    </w:p>
    <w:p w14:paraId="17D5AED2">
      <w:pPr>
        <w:pStyle w:val="3"/>
        <w:rPr>
          <w:color w:val="auto"/>
          <w:lang w:eastAsia="zh-CN"/>
        </w:rPr>
      </w:pPr>
      <w:bookmarkStart w:id="221" w:name="_Toc223926547"/>
      <w:r>
        <w:rPr>
          <w:color w:val="auto"/>
          <w:lang w:eastAsia="zh-CN"/>
        </w:rPr>
        <w:t>运营期环境影响分析与预测评价</w:t>
      </w:r>
      <w:bookmarkEnd w:id="221"/>
    </w:p>
    <w:p w14:paraId="7BA0655C">
      <w:pPr>
        <w:pStyle w:val="4"/>
        <w:ind w:left="301" w:hanging="301"/>
        <w:rPr>
          <w:color w:val="auto"/>
          <w:lang w:eastAsia="zh-CN"/>
        </w:rPr>
      </w:pPr>
      <w:bookmarkStart w:id="222" w:name="_Toc223926548"/>
      <w:r>
        <w:rPr>
          <w:color w:val="auto"/>
          <w:lang w:eastAsia="zh-CN"/>
        </w:rPr>
        <w:t>大气影响分析与评价</w:t>
      </w:r>
      <w:bookmarkEnd w:id="222"/>
    </w:p>
    <w:p w14:paraId="535D67AB">
      <w:pPr>
        <w:pStyle w:val="5"/>
        <w:ind w:left="240" w:firstLine="241"/>
        <w:rPr>
          <w:color w:val="auto"/>
          <w:lang w:eastAsia="zh-CN"/>
        </w:rPr>
      </w:pPr>
      <w:r>
        <w:rPr>
          <w:rFonts w:hint="eastAsia"/>
          <w:color w:val="auto"/>
          <w:lang w:eastAsia="zh-CN"/>
        </w:rPr>
        <w:t>大气污染物排放量源强分析</w:t>
      </w:r>
    </w:p>
    <w:p w14:paraId="415EDEAB">
      <w:pPr>
        <w:pStyle w:val="47"/>
        <w:ind w:firstLine="480"/>
        <w:rPr>
          <w:rFonts w:cs="Times New Roman"/>
          <w:color w:val="auto"/>
        </w:rPr>
      </w:pPr>
      <w:r>
        <w:rPr>
          <w:rFonts w:hint="eastAsia" w:cs="Times New Roman"/>
          <w:color w:val="auto"/>
        </w:rPr>
        <w:t>本项目大气环境影响评价等级为二级，根据《环境影响评价技术导则大气环境》（HJ2.2-2018），二级评价项目可不进行进一步预测与评价，只对污染物排放量进行核算。本项目大气污染物排放量核算情况如下：</w:t>
      </w:r>
    </w:p>
    <w:p w14:paraId="229CA38D">
      <w:pPr>
        <w:pStyle w:val="47"/>
        <w:ind w:firstLine="480"/>
        <w:rPr>
          <w:rFonts w:hint="eastAsia" w:cs="Times New Roman"/>
          <w:color w:val="auto"/>
        </w:rPr>
      </w:pPr>
      <w:r>
        <w:rPr>
          <w:rFonts w:hint="eastAsia" w:cs="Times New Roman"/>
          <w:color w:val="auto"/>
        </w:rPr>
        <w:t>（1）无组织排放量核算</w:t>
      </w:r>
    </w:p>
    <w:p w14:paraId="26E5C433">
      <w:pPr>
        <w:pStyle w:val="47"/>
        <w:ind w:firstLine="480"/>
        <w:rPr>
          <w:rFonts w:cs="Times New Roman"/>
          <w:color w:val="auto"/>
        </w:rPr>
      </w:pPr>
      <w:r>
        <w:rPr>
          <w:rFonts w:hint="eastAsia" w:cs="Times New Roman"/>
          <w:color w:val="auto"/>
        </w:rPr>
        <w:t>本项目大气污染物无组织排放情况见表5.2-1。</w:t>
      </w:r>
    </w:p>
    <w:p w14:paraId="60E079E9">
      <w:pPr>
        <w:pStyle w:val="47"/>
        <w:ind w:firstLine="480"/>
        <w:rPr>
          <w:rFonts w:cs="Times New Roman"/>
          <w:color w:val="auto"/>
        </w:rPr>
      </w:pPr>
      <w:r>
        <w:rPr>
          <w:rFonts w:hint="eastAsia" w:cs="Times New Roman"/>
          <w:color w:val="auto"/>
        </w:rPr>
        <w:t>表5.2-1    大气污染物无组织排放量核算表</w:t>
      </w:r>
    </w:p>
    <w:tbl>
      <w:tblPr>
        <w:tblStyle w:val="36"/>
        <w:tblW w:w="55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711"/>
        <w:gridCol w:w="1795"/>
        <w:gridCol w:w="1154"/>
        <w:gridCol w:w="3237"/>
        <w:gridCol w:w="1483"/>
      </w:tblGrid>
      <w:tr w14:paraId="653F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62" w:type="pct"/>
            <w:tcMar>
              <w:top w:w="15" w:type="dxa"/>
              <w:left w:w="15" w:type="dxa"/>
              <w:bottom w:w="15" w:type="dxa"/>
              <w:right w:w="15" w:type="dxa"/>
            </w:tcMar>
            <w:vAlign w:val="center"/>
          </w:tcPr>
          <w:p w14:paraId="03B3B738">
            <w:pPr>
              <w:pStyle w:val="53"/>
              <w:spacing w:before="78" w:after="78" w:line="360" w:lineRule="exact"/>
              <w:ind w:firstLine="0" w:firstLineChars="0"/>
              <w:rPr>
                <w:rFonts w:ascii="Times New Roman" w:hAnsi="Times New Roman" w:eastAsia="宋体"/>
                <w:bCs/>
                <w:color w:val="auto"/>
                <w:sz w:val="21"/>
                <w:szCs w:val="21"/>
              </w:rPr>
            </w:pPr>
            <w:r>
              <w:rPr>
                <w:rFonts w:hint="eastAsia" w:ascii="Times New Roman" w:hAnsi="Times New Roman" w:eastAsia="宋体"/>
                <w:bCs/>
                <w:color w:val="auto"/>
                <w:sz w:val="21"/>
                <w:szCs w:val="21"/>
              </w:rPr>
              <w:t>期数</w:t>
            </w:r>
          </w:p>
        </w:tc>
        <w:tc>
          <w:tcPr>
            <w:tcW w:w="385" w:type="pct"/>
            <w:vAlign w:val="center"/>
          </w:tcPr>
          <w:p w14:paraId="0FED5FA2">
            <w:pPr>
              <w:pStyle w:val="53"/>
              <w:spacing w:before="78" w:after="78" w:line="360" w:lineRule="exact"/>
              <w:ind w:firstLine="0" w:firstLineChars="0"/>
              <w:rPr>
                <w:rFonts w:hint="eastAsia" w:ascii="Times New Roman" w:hAnsi="Times New Roman" w:eastAsia="宋体"/>
                <w:bCs/>
                <w:color w:val="auto"/>
                <w:sz w:val="21"/>
                <w:szCs w:val="21"/>
              </w:rPr>
            </w:pPr>
            <w:r>
              <w:rPr>
                <w:rFonts w:hint="eastAsia" w:ascii="Times New Roman" w:hAnsi="Times New Roman" w:eastAsia="宋体"/>
                <w:bCs/>
                <w:color w:val="auto"/>
                <w:sz w:val="21"/>
                <w:szCs w:val="21"/>
              </w:rPr>
              <w:t>序号</w:t>
            </w:r>
          </w:p>
        </w:tc>
        <w:tc>
          <w:tcPr>
            <w:tcW w:w="972" w:type="pct"/>
            <w:tcMar>
              <w:top w:w="15" w:type="dxa"/>
              <w:left w:w="15" w:type="dxa"/>
              <w:bottom w:w="15" w:type="dxa"/>
              <w:right w:w="15" w:type="dxa"/>
            </w:tcMar>
            <w:vAlign w:val="center"/>
          </w:tcPr>
          <w:p w14:paraId="20888F60">
            <w:pPr>
              <w:pStyle w:val="53"/>
              <w:spacing w:before="78" w:after="78" w:line="360" w:lineRule="exact"/>
              <w:ind w:firstLine="0" w:firstLineChars="0"/>
              <w:rPr>
                <w:rFonts w:ascii="Times New Roman" w:hAnsi="Times New Roman" w:eastAsia="宋体"/>
                <w:bCs/>
                <w:color w:val="auto"/>
                <w:sz w:val="21"/>
                <w:szCs w:val="21"/>
              </w:rPr>
            </w:pPr>
            <w:r>
              <w:rPr>
                <w:rFonts w:hint="eastAsia" w:ascii="Times New Roman" w:hAnsi="Times New Roman" w:eastAsia="宋体"/>
                <w:bCs/>
                <w:color w:val="auto"/>
                <w:sz w:val="21"/>
                <w:szCs w:val="21"/>
              </w:rPr>
              <w:t>污染源</w:t>
            </w:r>
          </w:p>
        </w:tc>
        <w:tc>
          <w:tcPr>
            <w:tcW w:w="625" w:type="pct"/>
            <w:tcMar>
              <w:top w:w="15" w:type="dxa"/>
              <w:left w:w="15" w:type="dxa"/>
              <w:bottom w:w="15" w:type="dxa"/>
              <w:right w:w="15" w:type="dxa"/>
            </w:tcMar>
            <w:vAlign w:val="center"/>
          </w:tcPr>
          <w:p w14:paraId="31F119E9">
            <w:pPr>
              <w:pStyle w:val="53"/>
              <w:spacing w:before="78" w:after="78" w:line="360" w:lineRule="exact"/>
              <w:ind w:firstLine="0" w:firstLineChars="0"/>
              <w:rPr>
                <w:rFonts w:ascii="Times New Roman" w:hAnsi="Times New Roman" w:eastAsia="宋体"/>
                <w:bCs/>
                <w:color w:val="auto"/>
                <w:sz w:val="21"/>
                <w:szCs w:val="21"/>
              </w:rPr>
            </w:pPr>
            <w:r>
              <w:rPr>
                <w:rFonts w:hint="eastAsia" w:ascii="Times New Roman" w:hAnsi="Times New Roman" w:eastAsia="宋体"/>
                <w:bCs/>
                <w:color w:val="auto"/>
                <w:sz w:val="21"/>
                <w:szCs w:val="21"/>
              </w:rPr>
              <w:t>污染物</w:t>
            </w:r>
          </w:p>
        </w:tc>
        <w:tc>
          <w:tcPr>
            <w:tcW w:w="1753" w:type="pct"/>
            <w:tcMar>
              <w:top w:w="15" w:type="dxa"/>
              <w:left w:w="15" w:type="dxa"/>
              <w:bottom w:w="15" w:type="dxa"/>
              <w:right w:w="15" w:type="dxa"/>
            </w:tcMar>
            <w:vAlign w:val="center"/>
          </w:tcPr>
          <w:p w14:paraId="097BD6CA">
            <w:pPr>
              <w:pStyle w:val="53"/>
              <w:spacing w:before="78" w:after="78" w:line="360" w:lineRule="exact"/>
              <w:ind w:firstLine="0" w:firstLineChars="0"/>
              <w:rPr>
                <w:rFonts w:ascii="Times New Roman" w:hAnsi="Times New Roman" w:eastAsia="宋体"/>
                <w:bCs/>
                <w:color w:val="auto"/>
                <w:sz w:val="21"/>
                <w:szCs w:val="21"/>
              </w:rPr>
            </w:pPr>
            <w:r>
              <w:rPr>
                <w:rFonts w:hint="eastAsia" w:ascii="Times New Roman" w:hAnsi="Times New Roman" w:eastAsia="宋体"/>
                <w:bCs/>
                <w:color w:val="auto"/>
                <w:sz w:val="21"/>
                <w:szCs w:val="21"/>
              </w:rPr>
              <w:t>主要污染防治措施</w:t>
            </w:r>
          </w:p>
        </w:tc>
        <w:tc>
          <w:tcPr>
            <w:tcW w:w="803" w:type="pct"/>
            <w:tcMar>
              <w:top w:w="15" w:type="dxa"/>
              <w:left w:w="15" w:type="dxa"/>
              <w:bottom w:w="15" w:type="dxa"/>
              <w:right w:w="15" w:type="dxa"/>
            </w:tcMar>
            <w:vAlign w:val="center"/>
          </w:tcPr>
          <w:p w14:paraId="6EEBC05F">
            <w:pPr>
              <w:pStyle w:val="53"/>
              <w:spacing w:before="78" w:after="78" w:line="360" w:lineRule="exact"/>
              <w:ind w:firstLine="0" w:firstLineChars="0"/>
              <w:rPr>
                <w:rFonts w:ascii="Times New Roman" w:hAnsi="Times New Roman" w:eastAsia="宋体"/>
                <w:bCs/>
                <w:color w:val="auto"/>
                <w:sz w:val="21"/>
                <w:szCs w:val="21"/>
              </w:rPr>
            </w:pPr>
            <w:r>
              <w:rPr>
                <w:rFonts w:hint="eastAsia" w:ascii="Times New Roman" w:hAnsi="Times New Roman" w:eastAsia="宋体"/>
                <w:bCs/>
                <w:color w:val="auto"/>
                <w:sz w:val="21"/>
                <w:szCs w:val="21"/>
              </w:rPr>
              <w:t>核算年排放量（</w:t>
            </w:r>
            <w:r>
              <w:rPr>
                <w:rFonts w:ascii="Times New Roman" w:hAnsi="Times New Roman" w:eastAsia="宋体"/>
                <w:bCs/>
                <w:color w:val="auto"/>
                <w:sz w:val="21"/>
                <w:szCs w:val="21"/>
              </w:rPr>
              <w:t>t/a</w:t>
            </w:r>
            <w:r>
              <w:rPr>
                <w:rFonts w:hint="eastAsia" w:ascii="Times New Roman" w:hAnsi="Times New Roman" w:eastAsia="宋体"/>
                <w:bCs/>
                <w:color w:val="auto"/>
                <w:sz w:val="21"/>
                <w:szCs w:val="21"/>
              </w:rPr>
              <w:t>）</w:t>
            </w:r>
          </w:p>
        </w:tc>
      </w:tr>
      <w:tr w14:paraId="3682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restart"/>
            <w:vAlign w:val="center"/>
          </w:tcPr>
          <w:p w14:paraId="747D24BB">
            <w:pPr>
              <w:spacing w:beforeAutospacing="1" w:afterAutospacing="1"/>
              <w:ind w:firstLine="0" w:firstLineChars="0"/>
              <w:jc w:val="center"/>
              <w:rPr>
                <w:color w:val="auto"/>
                <w:kern w:val="28"/>
                <w:sz w:val="21"/>
                <w:szCs w:val="21"/>
              </w:rPr>
            </w:pPr>
            <w:r>
              <w:rPr>
                <w:rFonts w:hint="eastAsia"/>
                <w:color w:val="auto"/>
                <w:kern w:val="28"/>
                <w:sz w:val="21"/>
                <w:szCs w:val="21"/>
                <w:lang w:eastAsia="zh-CN"/>
              </w:rPr>
              <w:t>一期</w:t>
            </w:r>
          </w:p>
        </w:tc>
        <w:tc>
          <w:tcPr>
            <w:tcW w:w="385" w:type="pct"/>
            <w:vAlign w:val="center"/>
          </w:tcPr>
          <w:p w14:paraId="7FF7132A">
            <w:pPr>
              <w:spacing w:beforeAutospacing="1" w:afterAutospacing="1"/>
              <w:ind w:firstLine="0" w:firstLineChars="0"/>
              <w:jc w:val="center"/>
              <w:rPr>
                <w:rFonts w:hint="eastAsia"/>
                <w:color w:val="auto"/>
                <w:kern w:val="28"/>
                <w:sz w:val="21"/>
                <w:szCs w:val="21"/>
                <w:lang w:eastAsia="zh-CN"/>
              </w:rPr>
            </w:pPr>
            <w:r>
              <w:rPr>
                <w:rFonts w:hint="eastAsia"/>
                <w:color w:val="auto"/>
                <w:kern w:val="28"/>
                <w:sz w:val="21"/>
                <w:szCs w:val="21"/>
                <w:lang w:eastAsia="zh-CN"/>
              </w:rPr>
              <w:t>1</w:t>
            </w:r>
          </w:p>
        </w:tc>
        <w:tc>
          <w:tcPr>
            <w:tcW w:w="972" w:type="pct"/>
            <w:tcBorders>
              <w:left w:val="single" w:color="auto" w:sz="4" w:space="0"/>
            </w:tcBorders>
            <w:vAlign w:val="center"/>
          </w:tcPr>
          <w:p w14:paraId="44A72E90">
            <w:pPr>
              <w:spacing w:beforeAutospacing="1" w:afterAutospacing="1"/>
              <w:ind w:firstLine="0" w:firstLineChars="0"/>
              <w:jc w:val="center"/>
              <w:rPr>
                <w:rFonts w:hint="eastAsia"/>
                <w:bCs/>
                <w:color w:val="auto"/>
                <w:sz w:val="21"/>
                <w:szCs w:val="22"/>
              </w:rPr>
            </w:pPr>
            <w:r>
              <w:rPr>
                <w:rFonts w:hint="eastAsia"/>
                <w:color w:val="auto"/>
                <w:sz w:val="21"/>
                <w:szCs w:val="21"/>
                <w:lang w:eastAsia="zh-CN"/>
              </w:rPr>
              <w:t>露天</w:t>
            </w:r>
            <w:r>
              <w:rPr>
                <w:color w:val="auto"/>
                <w:sz w:val="21"/>
                <w:szCs w:val="21"/>
              </w:rPr>
              <w:t>开采</w:t>
            </w:r>
          </w:p>
        </w:tc>
        <w:tc>
          <w:tcPr>
            <w:tcW w:w="625" w:type="pct"/>
            <w:tcMar>
              <w:top w:w="15" w:type="dxa"/>
              <w:left w:w="15" w:type="dxa"/>
              <w:bottom w:w="15" w:type="dxa"/>
              <w:right w:w="15" w:type="dxa"/>
            </w:tcMar>
            <w:vAlign w:val="center"/>
          </w:tcPr>
          <w:p w14:paraId="5CB23156">
            <w:pPr>
              <w:spacing w:line="360" w:lineRule="exact"/>
              <w:ind w:firstLine="0" w:firstLineChars="0"/>
              <w:jc w:val="center"/>
              <w:rPr>
                <w:rFonts w:hint="eastAsia"/>
                <w:color w:val="auto"/>
                <w:sz w:val="21"/>
                <w:szCs w:val="22"/>
                <w:lang w:eastAsia="zh-CN"/>
              </w:rPr>
            </w:pPr>
            <w:r>
              <w:rPr>
                <w:color w:val="auto"/>
                <w:sz w:val="21"/>
                <w:szCs w:val="21"/>
              </w:rPr>
              <w:t>粉尘</w:t>
            </w:r>
          </w:p>
        </w:tc>
        <w:tc>
          <w:tcPr>
            <w:tcW w:w="0" w:type="auto"/>
            <w:vAlign w:val="center"/>
          </w:tcPr>
          <w:p w14:paraId="3B1BA714">
            <w:pPr>
              <w:spacing w:beforeAutospacing="1" w:afterAutospacing="1"/>
              <w:ind w:firstLine="0" w:firstLineChars="0"/>
              <w:jc w:val="center"/>
              <w:rPr>
                <w:color w:val="auto"/>
                <w:kern w:val="28"/>
                <w:sz w:val="21"/>
                <w:szCs w:val="21"/>
              </w:rPr>
            </w:pPr>
            <w:r>
              <w:rPr>
                <w:rFonts w:hint="eastAsia"/>
                <w:color w:val="auto"/>
                <w:kern w:val="28"/>
                <w:sz w:val="21"/>
                <w:szCs w:val="21"/>
              </w:rPr>
              <w:t>洒水抑尘</w:t>
            </w:r>
          </w:p>
        </w:tc>
        <w:tc>
          <w:tcPr>
            <w:tcW w:w="803" w:type="pct"/>
            <w:tcMar>
              <w:top w:w="15" w:type="dxa"/>
              <w:left w:w="15" w:type="dxa"/>
              <w:bottom w:w="15" w:type="dxa"/>
              <w:right w:w="15" w:type="dxa"/>
            </w:tcMar>
            <w:vAlign w:val="center"/>
          </w:tcPr>
          <w:p w14:paraId="2EE58741">
            <w:pPr>
              <w:spacing w:line="360" w:lineRule="exact"/>
              <w:ind w:firstLine="0" w:firstLineChars="0"/>
              <w:jc w:val="center"/>
              <w:rPr>
                <w:rFonts w:hint="eastAsia"/>
                <w:color w:val="auto"/>
                <w:sz w:val="21"/>
                <w:szCs w:val="21"/>
                <w:lang w:eastAsia="zh-CN"/>
              </w:rPr>
            </w:pPr>
            <w:r>
              <w:rPr>
                <w:rFonts w:hint="eastAsia"/>
                <w:color w:val="auto"/>
                <w:sz w:val="21"/>
                <w:szCs w:val="21"/>
                <w:lang w:eastAsia="zh-CN"/>
              </w:rPr>
              <w:t>2.52</w:t>
            </w:r>
          </w:p>
        </w:tc>
      </w:tr>
      <w:tr w14:paraId="218D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vAlign w:val="center"/>
          </w:tcPr>
          <w:p w14:paraId="7EB4FF97">
            <w:pPr>
              <w:spacing w:beforeAutospacing="1" w:afterAutospacing="1"/>
              <w:ind w:firstLine="0" w:firstLineChars="0"/>
              <w:jc w:val="center"/>
              <w:rPr>
                <w:color w:val="auto"/>
                <w:kern w:val="28"/>
                <w:sz w:val="21"/>
                <w:szCs w:val="21"/>
              </w:rPr>
            </w:pPr>
          </w:p>
        </w:tc>
        <w:tc>
          <w:tcPr>
            <w:tcW w:w="385" w:type="pct"/>
            <w:vAlign w:val="center"/>
          </w:tcPr>
          <w:p w14:paraId="00BE44E3">
            <w:pPr>
              <w:spacing w:beforeAutospacing="1" w:afterAutospacing="1"/>
              <w:ind w:firstLine="0" w:firstLineChars="0"/>
              <w:jc w:val="center"/>
              <w:rPr>
                <w:rFonts w:hint="eastAsia"/>
                <w:color w:val="auto"/>
                <w:kern w:val="28"/>
                <w:sz w:val="21"/>
                <w:szCs w:val="21"/>
                <w:lang w:eastAsia="zh-CN"/>
              </w:rPr>
            </w:pPr>
            <w:r>
              <w:rPr>
                <w:rFonts w:hint="eastAsia"/>
                <w:color w:val="auto"/>
                <w:kern w:val="28"/>
                <w:sz w:val="21"/>
                <w:szCs w:val="21"/>
                <w:lang w:eastAsia="zh-CN"/>
              </w:rPr>
              <w:t>2</w:t>
            </w:r>
          </w:p>
        </w:tc>
        <w:tc>
          <w:tcPr>
            <w:tcW w:w="972" w:type="pct"/>
            <w:tcBorders>
              <w:left w:val="single" w:color="auto" w:sz="4" w:space="0"/>
            </w:tcBorders>
            <w:vAlign w:val="center"/>
          </w:tcPr>
          <w:p w14:paraId="1E6563DA">
            <w:pPr>
              <w:spacing w:beforeAutospacing="1" w:afterAutospacing="1"/>
              <w:ind w:firstLine="0" w:firstLineChars="0"/>
              <w:jc w:val="center"/>
              <w:rPr>
                <w:rFonts w:hint="eastAsia"/>
                <w:bCs/>
                <w:color w:val="auto"/>
                <w:sz w:val="21"/>
                <w:szCs w:val="22"/>
              </w:rPr>
            </w:pPr>
            <w:r>
              <w:rPr>
                <w:rFonts w:hint="eastAsia"/>
                <w:bCs/>
                <w:color w:val="auto"/>
                <w:sz w:val="21"/>
                <w:szCs w:val="22"/>
                <w:lang w:eastAsia="zh-CN"/>
              </w:rPr>
              <w:t>排土场</w:t>
            </w:r>
          </w:p>
        </w:tc>
        <w:tc>
          <w:tcPr>
            <w:tcW w:w="625" w:type="pct"/>
            <w:tcMar>
              <w:top w:w="15" w:type="dxa"/>
              <w:left w:w="15" w:type="dxa"/>
              <w:bottom w:w="15" w:type="dxa"/>
              <w:right w:w="15" w:type="dxa"/>
            </w:tcMar>
            <w:vAlign w:val="center"/>
          </w:tcPr>
          <w:p w14:paraId="32B45C31">
            <w:pPr>
              <w:spacing w:line="360" w:lineRule="exact"/>
              <w:ind w:firstLine="0" w:firstLineChars="0"/>
              <w:jc w:val="center"/>
              <w:rPr>
                <w:rFonts w:hint="eastAsia"/>
                <w:color w:val="auto"/>
                <w:sz w:val="21"/>
                <w:szCs w:val="22"/>
                <w:lang w:eastAsia="zh-CN"/>
              </w:rPr>
            </w:pPr>
            <w:r>
              <w:rPr>
                <w:rFonts w:hint="eastAsia"/>
                <w:color w:val="auto"/>
                <w:sz w:val="21"/>
                <w:szCs w:val="22"/>
                <w:lang w:eastAsia="zh-CN"/>
              </w:rPr>
              <w:t>扬尘</w:t>
            </w:r>
          </w:p>
        </w:tc>
        <w:tc>
          <w:tcPr>
            <w:tcW w:w="0" w:type="auto"/>
            <w:vAlign w:val="center"/>
          </w:tcPr>
          <w:p w14:paraId="4C419968">
            <w:pPr>
              <w:spacing w:beforeAutospacing="1" w:afterAutospacing="1"/>
              <w:ind w:firstLine="0" w:firstLineChars="0"/>
              <w:jc w:val="center"/>
              <w:rPr>
                <w:color w:val="auto"/>
                <w:kern w:val="28"/>
                <w:sz w:val="21"/>
                <w:szCs w:val="21"/>
              </w:rPr>
            </w:pPr>
            <w:r>
              <w:rPr>
                <w:rFonts w:hint="eastAsia"/>
                <w:color w:val="auto"/>
                <w:kern w:val="28"/>
                <w:sz w:val="21"/>
                <w:szCs w:val="21"/>
              </w:rPr>
              <w:t>洒水抑尘</w:t>
            </w:r>
          </w:p>
        </w:tc>
        <w:tc>
          <w:tcPr>
            <w:tcW w:w="803" w:type="pct"/>
            <w:tcMar>
              <w:top w:w="15" w:type="dxa"/>
              <w:left w:w="15" w:type="dxa"/>
              <w:bottom w:w="15" w:type="dxa"/>
              <w:right w:w="15" w:type="dxa"/>
            </w:tcMar>
            <w:vAlign w:val="center"/>
          </w:tcPr>
          <w:p w14:paraId="0BA7058F">
            <w:pPr>
              <w:spacing w:line="360" w:lineRule="exact"/>
              <w:ind w:firstLine="0" w:firstLineChars="0"/>
              <w:jc w:val="center"/>
              <w:rPr>
                <w:rFonts w:hint="eastAsia"/>
                <w:color w:val="auto"/>
                <w:sz w:val="21"/>
                <w:szCs w:val="21"/>
                <w:lang w:eastAsia="zh-CN"/>
              </w:rPr>
            </w:pPr>
            <w:r>
              <w:rPr>
                <w:rFonts w:hint="eastAsia"/>
                <w:color w:val="auto"/>
                <w:sz w:val="21"/>
                <w:szCs w:val="21"/>
                <w:lang w:eastAsia="zh-CN"/>
              </w:rPr>
              <w:t>231.99</w:t>
            </w:r>
          </w:p>
        </w:tc>
      </w:tr>
      <w:tr w14:paraId="6FB0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vAlign w:val="center"/>
          </w:tcPr>
          <w:p w14:paraId="4C28C93E">
            <w:pPr>
              <w:spacing w:beforeAutospacing="1" w:afterAutospacing="1"/>
              <w:ind w:firstLine="0" w:firstLineChars="0"/>
              <w:jc w:val="center"/>
              <w:rPr>
                <w:color w:val="auto"/>
                <w:kern w:val="28"/>
                <w:sz w:val="21"/>
                <w:szCs w:val="21"/>
              </w:rPr>
            </w:pPr>
          </w:p>
        </w:tc>
        <w:tc>
          <w:tcPr>
            <w:tcW w:w="385" w:type="pct"/>
            <w:vAlign w:val="center"/>
          </w:tcPr>
          <w:p w14:paraId="53BD264A">
            <w:pPr>
              <w:spacing w:beforeAutospacing="1" w:afterAutospacing="1"/>
              <w:ind w:firstLine="0" w:firstLineChars="0"/>
              <w:jc w:val="center"/>
              <w:rPr>
                <w:rFonts w:hint="eastAsia"/>
                <w:color w:val="auto"/>
                <w:kern w:val="28"/>
                <w:sz w:val="21"/>
                <w:szCs w:val="21"/>
                <w:lang w:eastAsia="zh-CN"/>
              </w:rPr>
            </w:pPr>
            <w:r>
              <w:rPr>
                <w:rFonts w:hint="eastAsia"/>
                <w:color w:val="auto"/>
                <w:kern w:val="28"/>
                <w:sz w:val="21"/>
                <w:szCs w:val="21"/>
                <w:lang w:eastAsia="zh-CN"/>
              </w:rPr>
              <w:t>3</w:t>
            </w:r>
          </w:p>
        </w:tc>
        <w:tc>
          <w:tcPr>
            <w:tcW w:w="972" w:type="pct"/>
            <w:tcBorders>
              <w:left w:val="single" w:color="auto" w:sz="4" w:space="0"/>
            </w:tcBorders>
            <w:vAlign w:val="center"/>
          </w:tcPr>
          <w:p w14:paraId="1A72CBC3">
            <w:pPr>
              <w:spacing w:beforeAutospacing="1" w:afterAutospacing="1"/>
              <w:ind w:firstLine="0" w:firstLineChars="0"/>
              <w:jc w:val="center"/>
              <w:rPr>
                <w:rFonts w:hint="eastAsia"/>
                <w:bCs/>
                <w:color w:val="auto"/>
                <w:sz w:val="21"/>
                <w:szCs w:val="22"/>
              </w:rPr>
            </w:pPr>
            <w:r>
              <w:rPr>
                <w:rFonts w:hint="eastAsia"/>
                <w:bCs/>
                <w:color w:val="auto"/>
                <w:sz w:val="21"/>
                <w:szCs w:val="22"/>
              </w:rPr>
              <w:t>道路</w:t>
            </w:r>
            <w:r>
              <w:rPr>
                <w:rFonts w:hint="eastAsia"/>
                <w:bCs/>
                <w:color w:val="auto"/>
                <w:sz w:val="21"/>
                <w:szCs w:val="22"/>
                <w:lang w:eastAsia="zh-CN"/>
              </w:rPr>
              <w:t>运输</w:t>
            </w:r>
          </w:p>
        </w:tc>
        <w:tc>
          <w:tcPr>
            <w:tcW w:w="625" w:type="pct"/>
            <w:tcMar>
              <w:top w:w="15" w:type="dxa"/>
              <w:left w:w="15" w:type="dxa"/>
              <w:bottom w:w="15" w:type="dxa"/>
              <w:right w:w="15" w:type="dxa"/>
            </w:tcMar>
            <w:vAlign w:val="center"/>
          </w:tcPr>
          <w:p w14:paraId="40FFBA60">
            <w:pPr>
              <w:spacing w:line="360" w:lineRule="exact"/>
              <w:ind w:firstLine="0" w:firstLineChars="0"/>
              <w:jc w:val="center"/>
              <w:rPr>
                <w:rFonts w:hint="eastAsia"/>
                <w:color w:val="auto"/>
                <w:sz w:val="21"/>
                <w:szCs w:val="22"/>
                <w:lang w:eastAsia="zh-CN"/>
              </w:rPr>
            </w:pPr>
            <w:r>
              <w:rPr>
                <w:rFonts w:hint="eastAsia"/>
                <w:color w:val="auto"/>
                <w:sz w:val="21"/>
                <w:szCs w:val="22"/>
                <w:lang w:eastAsia="zh-CN"/>
              </w:rPr>
              <w:t>扬尘</w:t>
            </w:r>
          </w:p>
        </w:tc>
        <w:tc>
          <w:tcPr>
            <w:tcW w:w="0" w:type="auto"/>
            <w:vAlign w:val="center"/>
          </w:tcPr>
          <w:p w14:paraId="2D9DDA1B">
            <w:pPr>
              <w:spacing w:beforeAutospacing="1" w:afterAutospacing="1"/>
              <w:ind w:firstLine="0" w:firstLineChars="0"/>
              <w:jc w:val="center"/>
              <w:rPr>
                <w:color w:val="auto"/>
                <w:kern w:val="28"/>
                <w:sz w:val="21"/>
                <w:szCs w:val="21"/>
              </w:rPr>
            </w:pPr>
            <w:r>
              <w:rPr>
                <w:rFonts w:hint="eastAsia"/>
                <w:color w:val="auto"/>
                <w:kern w:val="28"/>
                <w:sz w:val="21"/>
                <w:szCs w:val="21"/>
                <w:lang w:eastAsia="zh-CN"/>
              </w:rPr>
              <w:t>洒水降尘</w:t>
            </w:r>
          </w:p>
        </w:tc>
        <w:tc>
          <w:tcPr>
            <w:tcW w:w="803" w:type="pct"/>
            <w:tcMar>
              <w:top w:w="15" w:type="dxa"/>
              <w:left w:w="15" w:type="dxa"/>
              <w:bottom w:w="15" w:type="dxa"/>
              <w:right w:w="15" w:type="dxa"/>
            </w:tcMar>
            <w:vAlign w:val="center"/>
          </w:tcPr>
          <w:p w14:paraId="1BC5007F">
            <w:pPr>
              <w:spacing w:line="360" w:lineRule="exact"/>
              <w:ind w:firstLine="0" w:firstLineChars="0"/>
              <w:jc w:val="center"/>
              <w:rPr>
                <w:rFonts w:hint="eastAsia"/>
                <w:color w:val="auto"/>
                <w:sz w:val="21"/>
                <w:szCs w:val="21"/>
                <w:lang w:eastAsia="zh-CN"/>
              </w:rPr>
            </w:pPr>
            <w:r>
              <w:rPr>
                <w:rFonts w:hint="eastAsia"/>
                <w:color w:val="auto"/>
                <w:sz w:val="21"/>
                <w:szCs w:val="21"/>
                <w:lang w:eastAsia="zh-CN"/>
              </w:rPr>
              <w:t>0.0588</w:t>
            </w:r>
          </w:p>
        </w:tc>
      </w:tr>
      <w:tr w14:paraId="3FE1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vAlign w:val="center"/>
          </w:tcPr>
          <w:p w14:paraId="3F2ECF39">
            <w:pPr>
              <w:spacing w:beforeAutospacing="1" w:afterAutospacing="1"/>
              <w:ind w:firstLine="0" w:firstLineChars="0"/>
              <w:jc w:val="center"/>
              <w:rPr>
                <w:color w:val="auto"/>
                <w:kern w:val="28"/>
                <w:sz w:val="21"/>
                <w:szCs w:val="21"/>
              </w:rPr>
            </w:pPr>
          </w:p>
        </w:tc>
        <w:tc>
          <w:tcPr>
            <w:tcW w:w="385" w:type="pct"/>
            <w:vMerge w:val="restart"/>
            <w:vAlign w:val="center"/>
          </w:tcPr>
          <w:p w14:paraId="01D0A257">
            <w:pPr>
              <w:spacing w:beforeAutospacing="1" w:afterAutospacing="1"/>
              <w:ind w:firstLine="0" w:firstLineChars="0"/>
              <w:jc w:val="center"/>
              <w:rPr>
                <w:rFonts w:hint="eastAsia"/>
                <w:color w:val="auto"/>
                <w:kern w:val="28"/>
                <w:sz w:val="21"/>
                <w:szCs w:val="21"/>
                <w:lang w:eastAsia="zh-CN"/>
              </w:rPr>
            </w:pPr>
            <w:r>
              <w:rPr>
                <w:rFonts w:hint="eastAsia"/>
                <w:color w:val="auto"/>
                <w:kern w:val="28"/>
                <w:sz w:val="21"/>
                <w:szCs w:val="21"/>
                <w:lang w:eastAsia="zh-CN"/>
              </w:rPr>
              <w:t>4</w:t>
            </w:r>
          </w:p>
        </w:tc>
        <w:tc>
          <w:tcPr>
            <w:tcW w:w="972" w:type="pct"/>
            <w:vMerge w:val="restart"/>
            <w:vAlign w:val="center"/>
          </w:tcPr>
          <w:p w14:paraId="3BF094E9">
            <w:pPr>
              <w:spacing w:beforeAutospacing="1" w:afterAutospacing="1"/>
              <w:ind w:firstLine="0" w:firstLineChars="0"/>
              <w:jc w:val="center"/>
              <w:rPr>
                <w:color w:val="auto"/>
                <w:kern w:val="28"/>
                <w:sz w:val="21"/>
                <w:szCs w:val="21"/>
              </w:rPr>
            </w:pPr>
            <w:r>
              <w:rPr>
                <w:rFonts w:hint="eastAsia"/>
                <w:bCs/>
                <w:color w:val="auto"/>
                <w:sz w:val="21"/>
                <w:szCs w:val="21"/>
              </w:rPr>
              <w:t>柴油燃烧</w:t>
            </w:r>
          </w:p>
        </w:tc>
        <w:tc>
          <w:tcPr>
            <w:tcW w:w="625" w:type="pct"/>
            <w:tcMar>
              <w:top w:w="15" w:type="dxa"/>
              <w:left w:w="15" w:type="dxa"/>
              <w:bottom w:w="15" w:type="dxa"/>
              <w:right w:w="15" w:type="dxa"/>
            </w:tcMar>
            <w:vAlign w:val="center"/>
          </w:tcPr>
          <w:p w14:paraId="178D760E">
            <w:pPr>
              <w:spacing w:line="360" w:lineRule="exact"/>
              <w:ind w:firstLine="0" w:firstLineChars="0"/>
              <w:jc w:val="center"/>
              <w:rPr>
                <w:color w:val="auto"/>
                <w:kern w:val="28"/>
                <w:sz w:val="21"/>
                <w:szCs w:val="21"/>
              </w:rPr>
            </w:pPr>
            <w:r>
              <w:rPr>
                <w:color w:val="auto"/>
                <w:sz w:val="21"/>
                <w:szCs w:val="21"/>
              </w:rPr>
              <w:t>CO</w:t>
            </w:r>
          </w:p>
        </w:tc>
        <w:tc>
          <w:tcPr>
            <w:tcW w:w="0" w:type="auto"/>
            <w:vMerge w:val="restart"/>
            <w:vAlign w:val="center"/>
          </w:tcPr>
          <w:p w14:paraId="28F6C58A">
            <w:pPr>
              <w:spacing w:beforeAutospacing="1" w:afterAutospacing="1"/>
              <w:ind w:firstLine="0" w:firstLineChars="0"/>
              <w:jc w:val="center"/>
              <w:rPr>
                <w:color w:val="auto"/>
                <w:kern w:val="28"/>
                <w:sz w:val="21"/>
                <w:szCs w:val="21"/>
                <w:lang w:eastAsia="zh-CN"/>
              </w:rPr>
            </w:pPr>
            <w:r>
              <w:rPr>
                <w:rFonts w:hint="eastAsia"/>
                <w:color w:val="auto"/>
                <w:kern w:val="28"/>
                <w:sz w:val="21"/>
                <w:szCs w:val="21"/>
                <w:lang w:eastAsia="zh-CN"/>
              </w:rPr>
              <w:t>燃用优质柴油、加强日常检修及维护保养、选用低能耗、高效率的燃油设备和车辆</w:t>
            </w:r>
          </w:p>
        </w:tc>
        <w:tc>
          <w:tcPr>
            <w:tcW w:w="803" w:type="pct"/>
            <w:tcMar>
              <w:top w:w="15" w:type="dxa"/>
              <w:left w:w="15" w:type="dxa"/>
              <w:bottom w:w="15" w:type="dxa"/>
              <w:right w:w="15" w:type="dxa"/>
            </w:tcMar>
            <w:vAlign w:val="center"/>
          </w:tcPr>
          <w:p w14:paraId="1E04F96E">
            <w:pPr>
              <w:spacing w:line="360" w:lineRule="exact"/>
              <w:ind w:firstLine="0" w:firstLineChars="0"/>
              <w:jc w:val="center"/>
              <w:rPr>
                <w:rFonts w:hint="eastAsia"/>
                <w:bCs/>
                <w:color w:val="auto"/>
                <w:sz w:val="21"/>
                <w:szCs w:val="21"/>
                <w:lang w:eastAsia="zh-CN"/>
              </w:rPr>
            </w:pPr>
            <w:r>
              <w:rPr>
                <w:rFonts w:eastAsia="等线"/>
                <w:color w:val="auto"/>
                <w:sz w:val="21"/>
                <w:szCs w:val="21"/>
              </w:rPr>
              <w:t>6.68</w:t>
            </w:r>
          </w:p>
        </w:tc>
      </w:tr>
      <w:tr w14:paraId="41C1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vAlign w:val="center"/>
          </w:tcPr>
          <w:p w14:paraId="6A336DA0">
            <w:pPr>
              <w:spacing w:beforeAutospacing="1" w:afterAutospacing="1"/>
              <w:ind w:firstLine="0" w:firstLineChars="0"/>
              <w:jc w:val="center"/>
              <w:rPr>
                <w:color w:val="auto"/>
                <w:kern w:val="28"/>
                <w:sz w:val="21"/>
                <w:szCs w:val="21"/>
              </w:rPr>
            </w:pPr>
          </w:p>
        </w:tc>
        <w:tc>
          <w:tcPr>
            <w:tcW w:w="385" w:type="pct"/>
            <w:vMerge w:val="continue"/>
            <w:vAlign w:val="center"/>
          </w:tcPr>
          <w:p w14:paraId="52018C22">
            <w:pPr>
              <w:spacing w:beforeAutospacing="1" w:afterAutospacing="1"/>
              <w:ind w:firstLine="0" w:firstLineChars="0"/>
              <w:jc w:val="center"/>
              <w:rPr>
                <w:color w:val="auto"/>
                <w:kern w:val="28"/>
                <w:sz w:val="21"/>
                <w:szCs w:val="21"/>
              </w:rPr>
            </w:pPr>
          </w:p>
        </w:tc>
        <w:tc>
          <w:tcPr>
            <w:tcW w:w="972" w:type="pct"/>
            <w:vMerge w:val="continue"/>
            <w:vAlign w:val="center"/>
          </w:tcPr>
          <w:p w14:paraId="2069DB9B">
            <w:pPr>
              <w:spacing w:beforeAutospacing="1" w:afterAutospacing="1"/>
              <w:ind w:firstLine="0" w:firstLineChars="0"/>
              <w:jc w:val="center"/>
              <w:rPr>
                <w:color w:val="auto"/>
                <w:kern w:val="28"/>
                <w:sz w:val="21"/>
                <w:szCs w:val="21"/>
              </w:rPr>
            </w:pPr>
          </w:p>
        </w:tc>
        <w:tc>
          <w:tcPr>
            <w:tcW w:w="625" w:type="pct"/>
            <w:tcMar>
              <w:top w:w="15" w:type="dxa"/>
              <w:left w:w="15" w:type="dxa"/>
              <w:bottom w:w="15" w:type="dxa"/>
              <w:right w:w="15" w:type="dxa"/>
            </w:tcMar>
            <w:vAlign w:val="center"/>
          </w:tcPr>
          <w:p w14:paraId="181A8853">
            <w:pPr>
              <w:spacing w:line="360" w:lineRule="exact"/>
              <w:ind w:firstLine="0" w:firstLineChars="0"/>
              <w:jc w:val="center"/>
              <w:rPr>
                <w:color w:val="auto"/>
                <w:kern w:val="28"/>
                <w:sz w:val="21"/>
                <w:szCs w:val="21"/>
              </w:rPr>
            </w:pPr>
            <w:r>
              <w:rPr>
                <w:color w:val="auto"/>
                <w:sz w:val="21"/>
                <w:szCs w:val="21"/>
              </w:rPr>
              <w:t>NO</w:t>
            </w:r>
            <w:r>
              <w:rPr>
                <w:color w:val="auto"/>
                <w:sz w:val="21"/>
                <w:szCs w:val="21"/>
                <w:vertAlign w:val="subscript"/>
              </w:rPr>
              <w:t>X</w:t>
            </w:r>
          </w:p>
        </w:tc>
        <w:tc>
          <w:tcPr>
            <w:tcW w:w="0" w:type="auto"/>
            <w:vMerge w:val="continue"/>
            <w:vAlign w:val="center"/>
          </w:tcPr>
          <w:p w14:paraId="4CECA8C6">
            <w:pPr>
              <w:spacing w:beforeAutospacing="1" w:afterAutospacing="1"/>
              <w:ind w:firstLine="0" w:firstLineChars="0"/>
              <w:jc w:val="center"/>
              <w:rPr>
                <w:color w:val="auto"/>
                <w:kern w:val="28"/>
                <w:sz w:val="21"/>
                <w:szCs w:val="21"/>
              </w:rPr>
            </w:pPr>
          </w:p>
        </w:tc>
        <w:tc>
          <w:tcPr>
            <w:tcW w:w="803" w:type="pct"/>
            <w:tcMar>
              <w:top w:w="15" w:type="dxa"/>
              <w:left w:w="15" w:type="dxa"/>
              <w:bottom w:w="15" w:type="dxa"/>
              <w:right w:w="15" w:type="dxa"/>
            </w:tcMar>
            <w:vAlign w:val="center"/>
          </w:tcPr>
          <w:p w14:paraId="2E139EDB">
            <w:pPr>
              <w:spacing w:line="360" w:lineRule="exact"/>
              <w:ind w:firstLine="0" w:firstLineChars="0"/>
              <w:jc w:val="center"/>
              <w:rPr>
                <w:rFonts w:hint="eastAsia"/>
                <w:bCs/>
                <w:color w:val="auto"/>
                <w:sz w:val="21"/>
                <w:szCs w:val="21"/>
                <w:lang w:eastAsia="zh-CN"/>
              </w:rPr>
            </w:pPr>
            <w:r>
              <w:rPr>
                <w:rFonts w:eastAsia="等线"/>
                <w:color w:val="auto"/>
                <w:sz w:val="21"/>
                <w:szCs w:val="21"/>
              </w:rPr>
              <w:t>30.57</w:t>
            </w:r>
          </w:p>
        </w:tc>
      </w:tr>
      <w:tr w14:paraId="0B53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vAlign w:val="center"/>
          </w:tcPr>
          <w:p w14:paraId="6871B660">
            <w:pPr>
              <w:spacing w:beforeAutospacing="1" w:afterAutospacing="1"/>
              <w:ind w:firstLine="0" w:firstLineChars="0"/>
              <w:jc w:val="center"/>
              <w:rPr>
                <w:color w:val="auto"/>
                <w:kern w:val="28"/>
                <w:sz w:val="21"/>
                <w:szCs w:val="21"/>
              </w:rPr>
            </w:pPr>
          </w:p>
        </w:tc>
        <w:tc>
          <w:tcPr>
            <w:tcW w:w="385" w:type="pct"/>
            <w:vMerge w:val="continue"/>
            <w:vAlign w:val="center"/>
          </w:tcPr>
          <w:p w14:paraId="6D6E7563">
            <w:pPr>
              <w:spacing w:beforeAutospacing="1" w:afterAutospacing="1"/>
              <w:ind w:firstLine="0" w:firstLineChars="0"/>
              <w:jc w:val="center"/>
              <w:rPr>
                <w:color w:val="auto"/>
                <w:kern w:val="28"/>
                <w:sz w:val="21"/>
                <w:szCs w:val="21"/>
              </w:rPr>
            </w:pPr>
          </w:p>
        </w:tc>
        <w:tc>
          <w:tcPr>
            <w:tcW w:w="972" w:type="pct"/>
            <w:vMerge w:val="continue"/>
            <w:vAlign w:val="center"/>
          </w:tcPr>
          <w:p w14:paraId="419A421D">
            <w:pPr>
              <w:spacing w:beforeAutospacing="1" w:afterAutospacing="1"/>
              <w:ind w:firstLine="0" w:firstLineChars="0"/>
              <w:jc w:val="center"/>
              <w:rPr>
                <w:color w:val="auto"/>
                <w:kern w:val="28"/>
                <w:sz w:val="21"/>
                <w:szCs w:val="21"/>
              </w:rPr>
            </w:pPr>
          </w:p>
        </w:tc>
        <w:tc>
          <w:tcPr>
            <w:tcW w:w="625" w:type="pct"/>
            <w:tcMar>
              <w:top w:w="15" w:type="dxa"/>
              <w:left w:w="15" w:type="dxa"/>
              <w:bottom w:w="15" w:type="dxa"/>
              <w:right w:w="15" w:type="dxa"/>
            </w:tcMar>
            <w:vAlign w:val="center"/>
          </w:tcPr>
          <w:p w14:paraId="55E722C8">
            <w:pPr>
              <w:spacing w:line="360" w:lineRule="exact"/>
              <w:ind w:firstLine="0" w:firstLineChars="0"/>
              <w:jc w:val="center"/>
              <w:rPr>
                <w:color w:val="auto"/>
                <w:kern w:val="28"/>
                <w:sz w:val="21"/>
                <w:szCs w:val="21"/>
              </w:rPr>
            </w:pPr>
            <w:r>
              <w:rPr>
                <w:color w:val="auto"/>
                <w:sz w:val="21"/>
                <w:szCs w:val="21"/>
              </w:rPr>
              <w:t>THC</w:t>
            </w:r>
          </w:p>
        </w:tc>
        <w:tc>
          <w:tcPr>
            <w:tcW w:w="0" w:type="auto"/>
            <w:vMerge w:val="continue"/>
            <w:vAlign w:val="center"/>
          </w:tcPr>
          <w:p w14:paraId="1F2E411A">
            <w:pPr>
              <w:spacing w:beforeAutospacing="1" w:afterAutospacing="1"/>
              <w:ind w:firstLine="0" w:firstLineChars="0"/>
              <w:jc w:val="center"/>
              <w:rPr>
                <w:color w:val="auto"/>
                <w:kern w:val="28"/>
                <w:sz w:val="21"/>
                <w:szCs w:val="21"/>
              </w:rPr>
            </w:pPr>
          </w:p>
        </w:tc>
        <w:tc>
          <w:tcPr>
            <w:tcW w:w="803" w:type="pct"/>
            <w:tcMar>
              <w:top w:w="15" w:type="dxa"/>
              <w:left w:w="15" w:type="dxa"/>
              <w:bottom w:w="15" w:type="dxa"/>
              <w:right w:w="15" w:type="dxa"/>
            </w:tcMar>
            <w:vAlign w:val="center"/>
          </w:tcPr>
          <w:p w14:paraId="4C84523E">
            <w:pPr>
              <w:spacing w:line="360" w:lineRule="exact"/>
              <w:ind w:firstLine="0" w:firstLineChars="0"/>
              <w:jc w:val="center"/>
              <w:rPr>
                <w:rFonts w:hint="eastAsia"/>
                <w:bCs/>
                <w:color w:val="auto"/>
                <w:sz w:val="21"/>
                <w:szCs w:val="21"/>
                <w:lang w:eastAsia="zh-CN"/>
              </w:rPr>
            </w:pPr>
            <w:r>
              <w:rPr>
                <w:rFonts w:eastAsia="等线"/>
                <w:color w:val="auto"/>
                <w:sz w:val="21"/>
                <w:szCs w:val="21"/>
              </w:rPr>
              <w:t>11.35</w:t>
            </w:r>
          </w:p>
        </w:tc>
      </w:tr>
      <w:tr w14:paraId="4F94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vAlign w:val="center"/>
          </w:tcPr>
          <w:p w14:paraId="3A8E2456">
            <w:pPr>
              <w:spacing w:beforeAutospacing="1" w:afterAutospacing="1"/>
              <w:ind w:firstLine="0" w:firstLineChars="0"/>
              <w:jc w:val="center"/>
              <w:rPr>
                <w:color w:val="auto"/>
                <w:kern w:val="28"/>
                <w:sz w:val="21"/>
                <w:szCs w:val="21"/>
              </w:rPr>
            </w:pPr>
          </w:p>
        </w:tc>
        <w:tc>
          <w:tcPr>
            <w:tcW w:w="385" w:type="pct"/>
            <w:vMerge w:val="continue"/>
            <w:vAlign w:val="center"/>
          </w:tcPr>
          <w:p w14:paraId="7A14CC5C">
            <w:pPr>
              <w:spacing w:beforeAutospacing="1" w:afterAutospacing="1"/>
              <w:ind w:firstLine="0" w:firstLineChars="0"/>
              <w:jc w:val="center"/>
              <w:rPr>
                <w:color w:val="auto"/>
                <w:kern w:val="28"/>
                <w:sz w:val="21"/>
                <w:szCs w:val="21"/>
              </w:rPr>
            </w:pPr>
          </w:p>
        </w:tc>
        <w:tc>
          <w:tcPr>
            <w:tcW w:w="972" w:type="pct"/>
            <w:vMerge w:val="continue"/>
            <w:vAlign w:val="center"/>
          </w:tcPr>
          <w:p w14:paraId="0AF0CC74">
            <w:pPr>
              <w:spacing w:beforeAutospacing="1" w:afterAutospacing="1"/>
              <w:ind w:firstLine="0" w:firstLineChars="0"/>
              <w:jc w:val="center"/>
              <w:rPr>
                <w:color w:val="auto"/>
                <w:kern w:val="28"/>
                <w:sz w:val="21"/>
                <w:szCs w:val="21"/>
              </w:rPr>
            </w:pPr>
          </w:p>
        </w:tc>
        <w:tc>
          <w:tcPr>
            <w:tcW w:w="625" w:type="pct"/>
            <w:tcMar>
              <w:top w:w="15" w:type="dxa"/>
              <w:left w:w="15" w:type="dxa"/>
              <w:bottom w:w="15" w:type="dxa"/>
              <w:right w:w="15" w:type="dxa"/>
            </w:tcMar>
            <w:vAlign w:val="center"/>
          </w:tcPr>
          <w:p w14:paraId="52E02853">
            <w:pPr>
              <w:spacing w:line="360" w:lineRule="exact"/>
              <w:ind w:firstLine="0" w:firstLineChars="0"/>
              <w:jc w:val="center"/>
              <w:rPr>
                <w:color w:val="auto"/>
                <w:kern w:val="28"/>
                <w:sz w:val="21"/>
                <w:szCs w:val="21"/>
              </w:rPr>
            </w:pPr>
            <w:r>
              <w:rPr>
                <w:color w:val="auto"/>
                <w:sz w:val="21"/>
                <w:szCs w:val="21"/>
              </w:rPr>
              <w:t>SO</w:t>
            </w:r>
            <w:r>
              <w:rPr>
                <w:color w:val="auto"/>
                <w:sz w:val="21"/>
                <w:szCs w:val="21"/>
                <w:vertAlign w:val="subscript"/>
              </w:rPr>
              <w:t>2</w:t>
            </w:r>
          </w:p>
        </w:tc>
        <w:tc>
          <w:tcPr>
            <w:tcW w:w="0" w:type="auto"/>
            <w:vMerge w:val="continue"/>
            <w:vAlign w:val="center"/>
          </w:tcPr>
          <w:p w14:paraId="7C77DC1A">
            <w:pPr>
              <w:spacing w:beforeAutospacing="1" w:afterAutospacing="1"/>
              <w:ind w:firstLine="0" w:firstLineChars="0"/>
              <w:jc w:val="center"/>
              <w:rPr>
                <w:color w:val="auto"/>
                <w:kern w:val="28"/>
                <w:sz w:val="21"/>
                <w:szCs w:val="21"/>
              </w:rPr>
            </w:pPr>
          </w:p>
        </w:tc>
        <w:tc>
          <w:tcPr>
            <w:tcW w:w="803" w:type="pct"/>
            <w:tcMar>
              <w:top w:w="15" w:type="dxa"/>
              <w:left w:w="15" w:type="dxa"/>
              <w:bottom w:w="15" w:type="dxa"/>
              <w:right w:w="15" w:type="dxa"/>
            </w:tcMar>
            <w:vAlign w:val="center"/>
          </w:tcPr>
          <w:p w14:paraId="1D43DD7D">
            <w:pPr>
              <w:spacing w:line="360" w:lineRule="exact"/>
              <w:ind w:firstLine="0" w:firstLineChars="0"/>
              <w:jc w:val="center"/>
              <w:rPr>
                <w:rFonts w:hint="eastAsia"/>
                <w:bCs/>
                <w:color w:val="auto"/>
                <w:sz w:val="21"/>
                <w:szCs w:val="21"/>
                <w:lang w:eastAsia="zh-CN"/>
              </w:rPr>
            </w:pPr>
            <w:r>
              <w:rPr>
                <w:rFonts w:eastAsia="等线"/>
                <w:color w:val="auto"/>
                <w:sz w:val="21"/>
                <w:szCs w:val="21"/>
              </w:rPr>
              <w:t>1.95</w:t>
            </w:r>
          </w:p>
        </w:tc>
      </w:tr>
      <w:tr w14:paraId="3079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restart"/>
            <w:vAlign w:val="center"/>
          </w:tcPr>
          <w:p w14:paraId="5F9D3751">
            <w:pPr>
              <w:spacing w:line="360" w:lineRule="exact"/>
              <w:ind w:firstLine="0" w:firstLineChars="0"/>
              <w:rPr>
                <w:color w:val="auto"/>
                <w:kern w:val="28"/>
                <w:sz w:val="21"/>
                <w:szCs w:val="21"/>
              </w:rPr>
            </w:pPr>
            <w:r>
              <w:rPr>
                <w:rFonts w:hint="eastAsia"/>
                <w:color w:val="auto"/>
                <w:kern w:val="28"/>
                <w:sz w:val="21"/>
                <w:szCs w:val="21"/>
                <w:lang w:eastAsia="zh-CN"/>
              </w:rPr>
              <w:t>二期</w:t>
            </w:r>
          </w:p>
        </w:tc>
        <w:tc>
          <w:tcPr>
            <w:tcW w:w="385" w:type="pct"/>
            <w:vAlign w:val="center"/>
          </w:tcPr>
          <w:p w14:paraId="2D600228">
            <w:pPr>
              <w:spacing w:beforeAutospacing="1" w:afterAutospacing="1"/>
              <w:ind w:firstLine="0" w:firstLineChars="0"/>
              <w:jc w:val="center"/>
              <w:rPr>
                <w:color w:val="auto"/>
                <w:kern w:val="28"/>
                <w:sz w:val="21"/>
                <w:szCs w:val="21"/>
              </w:rPr>
            </w:pPr>
            <w:r>
              <w:rPr>
                <w:rFonts w:hint="eastAsia"/>
                <w:bCs/>
                <w:color w:val="auto"/>
                <w:sz w:val="21"/>
                <w:szCs w:val="21"/>
              </w:rPr>
              <w:t>1</w:t>
            </w:r>
          </w:p>
        </w:tc>
        <w:tc>
          <w:tcPr>
            <w:tcW w:w="972" w:type="pct"/>
            <w:vAlign w:val="center"/>
          </w:tcPr>
          <w:p w14:paraId="573F894E">
            <w:pPr>
              <w:spacing w:beforeAutospacing="1" w:afterAutospacing="1"/>
              <w:ind w:firstLine="0" w:firstLineChars="0"/>
              <w:jc w:val="center"/>
              <w:rPr>
                <w:color w:val="auto"/>
                <w:kern w:val="28"/>
                <w:sz w:val="21"/>
                <w:szCs w:val="21"/>
              </w:rPr>
            </w:pPr>
            <w:r>
              <w:rPr>
                <w:rFonts w:hint="eastAsia"/>
                <w:bCs/>
                <w:color w:val="auto"/>
                <w:sz w:val="21"/>
                <w:szCs w:val="21"/>
              </w:rPr>
              <w:t>井下作业</w:t>
            </w:r>
          </w:p>
        </w:tc>
        <w:tc>
          <w:tcPr>
            <w:tcW w:w="625" w:type="pct"/>
            <w:tcMar>
              <w:top w:w="15" w:type="dxa"/>
              <w:left w:w="15" w:type="dxa"/>
              <w:bottom w:w="15" w:type="dxa"/>
              <w:right w:w="15" w:type="dxa"/>
            </w:tcMar>
            <w:vAlign w:val="center"/>
          </w:tcPr>
          <w:p w14:paraId="3B8347D5">
            <w:pPr>
              <w:spacing w:line="360" w:lineRule="exact"/>
              <w:ind w:firstLine="0" w:firstLineChars="0"/>
              <w:jc w:val="center"/>
              <w:rPr>
                <w:color w:val="auto"/>
                <w:kern w:val="28"/>
                <w:sz w:val="21"/>
                <w:szCs w:val="21"/>
              </w:rPr>
            </w:pPr>
            <w:r>
              <w:rPr>
                <w:rFonts w:hint="eastAsia"/>
                <w:color w:val="auto"/>
                <w:sz w:val="21"/>
                <w:szCs w:val="21"/>
              </w:rPr>
              <w:t>粉尘</w:t>
            </w:r>
          </w:p>
        </w:tc>
        <w:tc>
          <w:tcPr>
            <w:tcW w:w="0" w:type="auto"/>
            <w:vAlign w:val="center"/>
          </w:tcPr>
          <w:p w14:paraId="36678FB2">
            <w:pPr>
              <w:spacing w:beforeAutospacing="1" w:afterAutospacing="1"/>
              <w:ind w:firstLine="0" w:firstLineChars="0"/>
              <w:jc w:val="center"/>
              <w:rPr>
                <w:color w:val="auto"/>
                <w:kern w:val="28"/>
                <w:sz w:val="21"/>
                <w:szCs w:val="21"/>
              </w:rPr>
            </w:pPr>
            <w:r>
              <w:rPr>
                <w:rFonts w:hint="eastAsia"/>
                <w:color w:val="auto"/>
                <w:kern w:val="28"/>
                <w:sz w:val="21"/>
                <w:szCs w:val="21"/>
              </w:rPr>
              <w:t>洒水抑尘</w:t>
            </w:r>
          </w:p>
        </w:tc>
        <w:tc>
          <w:tcPr>
            <w:tcW w:w="803" w:type="pct"/>
            <w:tcMar>
              <w:top w:w="15" w:type="dxa"/>
              <w:left w:w="15" w:type="dxa"/>
              <w:bottom w:w="15" w:type="dxa"/>
              <w:right w:w="15" w:type="dxa"/>
            </w:tcMar>
            <w:vAlign w:val="center"/>
          </w:tcPr>
          <w:p w14:paraId="3E0066EC">
            <w:pPr>
              <w:spacing w:line="360" w:lineRule="exact"/>
              <w:ind w:firstLine="0" w:firstLineChars="0"/>
              <w:jc w:val="center"/>
              <w:rPr>
                <w:rFonts w:hint="eastAsia"/>
                <w:bCs/>
                <w:color w:val="auto"/>
                <w:sz w:val="21"/>
                <w:szCs w:val="21"/>
                <w:lang w:eastAsia="zh-CN"/>
              </w:rPr>
            </w:pPr>
            <w:r>
              <w:rPr>
                <w:rFonts w:hint="eastAsia" w:eastAsia="等线"/>
                <w:color w:val="auto"/>
                <w:sz w:val="21"/>
                <w:szCs w:val="21"/>
              </w:rPr>
              <w:t>0.51</w:t>
            </w:r>
          </w:p>
        </w:tc>
      </w:tr>
      <w:tr w14:paraId="1DA3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vAlign w:val="center"/>
          </w:tcPr>
          <w:p w14:paraId="75D96106">
            <w:pPr>
              <w:spacing w:line="360" w:lineRule="exact"/>
              <w:ind w:firstLine="420"/>
              <w:jc w:val="center"/>
              <w:rPr>
                <w:color w:val="auto"/>
                <w:kern w:val="28"/>
                <w:sz w:val="21"/>
                <w:szCs w:val="21"/>
              </w:rPr>
            </w:pPr>
          </w:p>
        </w:tc>
        <w:tc>
          <w:tcPr>
            <w:tcW w:w="385" w:type="pct"/>
            <w:vMerge w:val="restart"/>
            <w:vAlign w:val="center"/>
          </w:tcPr>
          <w:p w14:paraId="2F6C16F3">
            <w:pPr>
              <w:spacing w:beforeAutospacing="1" w:afterAutospacing="1"/>
              <w:ind w:firstLine="0" w:firstLineChars="0"/>
              <w:jc w:val="center"/>
              <w:rPr>
                <w:rFonts w:hint="eastAsia"/>
                <w:color w:val="auto"/>
                <w:kern w:val="28"/>
                <w:sz w:val="21"/>
                <w:szCs w:val="21"/>
                <w:lang w:eastAsia="zh-CN"/>
              </w:rPr>
            </w:pPr>
            <w:r>
              <w:rPr>
                <w:rFonts w:hint="eastAsia"/>
                <w:color w:val="auto"/>
                <w:kern w:val="28"/>
                <w:sz w:val="21"/>
                <w:szCs w:val="21"/>
                <w:lang w:eastAsia="zh-CN"/>
              </w:rPr>
              <w:t>2</w:t>
            </w:r>
          </w:p>
        </w:tc>
        <w:tc>
          <w:tcPr>
            <w:tcW w:w="972" w:type="pct"/>
            <w:vMerge w:val="restart"/>
            <w:vAlign w:val="center"/>
          </w:tcPr>
          <w:p w14:paraId="60B924BE">
            <w:pPr>
              <w:spacing w:beforeAutospacing="1" w:afterAutospacing="1"/>
              <w:ind w:firstLine="0" w:firstLineChars="0"/>
              <w:jc w:val="center"/>
              <w:rPr>
                <w:color w:val="auto"/>
                <w:kern w:val="28"/>
                <w:sz w:val="21"/>
                <w:szCs w:val="21"/>
              </w:rPr>
            </w:pPr>
            <w:r>
              <w:rPr>
                <w:rFonts w:hint="eastAsia"/>
                <w:color w:val="auto"/>
                <w:kern w:val="28"/>
                <w:sz w:val="21"/>
                <w:szCs w:val="21"/>
              </w:rPr>
              <w:t>爆破废气</w:t>
            </w:r>
          </w:p>
        </w:tc>
        <w:tc>
          <w:tcPr>
            <w:tcW w:w="625" w:type="pct"/>
            <w:tcMar>
              <w:top w:w="15" w:type="dxa"/>
              <w:left w:w="15" w:type="dxa"/>
              <w:bottom w:w="15" w:type="dxa"/>
              <w:right w:w="15" w:type="dxa"/>
            </w:tcMar>
            <w:vAlign w:val="center"/>
          </w:tcPr>
          <w:p w14:paraId="39C37D44">
            <w:pPr>
              <w:spacing w:line="360" w:lineRule="exact"/>
              <w:ind w:firstLine="0" w:firstLineChars="0"/>
              <w:jc w:val="center"/>
              <w:rPr>
                <w:color w:val="auto"/>
                <w:kern w:val="28"/>
                <w:sz w:val="21"/>
                <w:szCs w:val="21"/>
              </w:rPr>
            </w:pPr>
            <w:r>
              <w:rPr>
                <w:color w:val="auto"/>
                <w:kern w:val="28"/>
                <w:sz w:val="21"/>
                <w:szCs w:val="21"/>
              </w:rPr>
              <w:t>CO</w:t>
            </w:r>
          </w:p>
        </w:tc>
        <w:tc>
          <w:tcPr>
            <w:tcW w:w="0" w:type="auto"/>
            <w:vMerge w:val="restart"/>
            <w:vAlign w:val="center"/>
          </w:tcPr>
          <w:p w14:paraId="1BA9774B">
            <w:pPr>
              <w:spacing w:beforeAutospacing="1" w:afterAutospacing="1"/>
              <w:ind w:firstLine="0" w:firstLineChars="0"/>
              <w:jc w:val="center"/>
              <w:rPr>
                <w:color w:val="auto"/>
                <w:kern w:val="28"/>
                <w:sz w:val="21"/>
                <w:szCs w:val="21"/>
                <w:lang w:eastAsia="zh-CN"/>
              </w:rPr>
            </w:pPr>
            <w:r>
              <w:rPr>
                <w:rFonts w:hint="eastAsia"/>
                <w:color w:val="auto"/>
                <w:kern w:val="28"/>
                <w:sz w:val="21"/>
                <w:szCs w:val="21"/>
                <w:lang w:eastAsia="zh-CN"/>
              </w:rPr>
              <w:t>采用多排垂直深孔微差松动爆破，爆破前向洒水预湿</w:t>
            </w:r>
          </w:p>
        </w:tc>
        <w:tc>
          <w:tcPr>
            <w:tcW w:w="803" w:type="pct"/>
            <w:tcMar>
              <w:top w:w="15" w:type="dxa"/>
              <w:left w:w="15" w:type="dxa"/>
              <w:bottom w:w="15" w:type="dxa"/>
              <w:right w:w="15" w:type="dxa"/>
            </w:tcMar>
            <w:vAlign w:val="center"/>
          </w:tcPr>
          <w:p w14:paraId="4F5226B3">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13.57</w:t>
            </w:r>
          </w:p>
        </w:tc>
      </w:tr>
      <w:tr w14:paraId="7884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vAlign w:val="center"/>
          </w:tcPr>
          <w:p w14:paraId="37AF737F">
            <w:pPr>
              <w:spacing w:line="360" w:lineRule="exact"/>
              <w:ind w:firstLine="420"/>
              <w:jc w:val="center"/>
              <w:rPr>
                <w:color w:val="auto"/>
                <w:kern w:val="28"/>
                <w:sz w:val="21"/>
                <w:szCs w:val="21"/>
              </w:rPr>
            </w:pPr>
          </w:p>
        </w:tc>
        <w:tc>
          <w:tcPr>
            <w:tcW w:w="385" w:type="pct"/>
            <w:vMerge w:val="continue"/>
            <w:vAlign w:val="center"/>
          </w:tcPr>
          <w:p w14:paraId="60EE8DA0">
            <w:pPr>
              <w:spacing w:beforeAutospacing="1" w:afterAutospacing="1"/>
              <w:ind w:firstLine="0" w:firstLineChars="0"/>
              <w:jc w:val="center"/>
              <w:rPr>
                <w:color w:val="auto"/>
                <w:kern w:val="28"/>
                <w:sz w:val="21"/>
                <w:szCs w:val="21"/>
              </w:rPr>
            </w:pPr>
          </w:p>
        </w:tc>
        <w:tc>
          <w:tcPr>
            <w:tcW w:w="972" w:type="pct"/>
            <w:vMerge w:val="continue"/>
            <w:vAlign w:val="center"/>
          </w:tcPr>
          <w:p w14:paraId="3ABC1FB2">
            <w:pPr>
              <w:spacing w:beforeAutospacing="1" w:afterAutospacing="1"/>
              <w:ind w:firstLine="0" w:firstLineChars="0"/>
              <w:jc w:val="center"/>
              <w:rPr>
                <w:color w:val="auto"/>
                <w:kern w:val="28"/>
                <w:sz w:val="21"/>
                <w:szCs w:val="21"/>
              </w:rPr>
            </w:pPr>
          </w:p>
        </w:tc>
        <w:tc>
          <w:tcPr>
            <w:tcW w:w="625" w:type="pct"/>
            <w:tcMar>
              <w:top w:w="15" w:type="dxa"/>
              <w:left w:w="15" w:type="dxa"/>
              <w:bottom w:w="15" w:type="dxa"/>
              <w:right w:w="15" w:type="dxa"/>
            </w:tcMar>
            <w:vAlign w:val="center"/>
          </w:tcPr>
          <w:p w14:paraId="5E18D112">
            <w:pPr>
              <w:spacing w:line="360" w:lineRule="exact"/>
              <w:ind w:firstLine="0" w:firstLineChars="0"/>
              <w:jc w:val="center"/>
              <w:rPr>
                <w:color w:val="auto"/>
                <w:kern w:val="28"/>
                <w:sz w:val="21"/>
                <w:szCs w:val="21"/>
              </w:rPr>
            </w:pPr>
            <w:r>
              <w:rPr>
                <w:color w:val="auto"/>
                <w:kern w:val="28"/>
                <w:sz w:val="21"/>
                <w:szCs w:val="21"/>
              </w:rPr>
              <w:t>NOx</w:t>
            </w:r>
          </w:p>
        </w:tc>
        <w:tc>
          <w:tcPr>
            <w:tcW w:w="0" w:type="auto"/>
            <w:vMerge w:val="continue"/>
            <w:vAlign w:val="center"/>
          </w:tcPr>
          <w:p w14:paraId="79197E78">
            <w:pPr>
              <w:spacing w:beforeAutospacing="1" w:afterAutospacing="1"/>
              <w:ind w:firstLine="0" w:firstLineChars="0"/>
              <w:jc w:val="center"/>
              <w:rPr>
                <w:color w:val="auto"/>
                <w:kern w:val="28"/>
                <w:sz w:val="21"/>
                <w:szCs w:val="21"/>
              </w:rPr>
            </w:pPr>
          </w:p>
        </w:tc>
        <w:tc>
          <w:tcPr>
            <w:tcW w:w="803" w:type="pct"/>
            <w:tcMar>
              <w:top w:w="15" w:type="dxa"/>
              <w:left w:w="15" w:type="dxa"/>
              <w:bottom w:w="15" w:type="dxa"/>
              <w:right w:w="15" w:type="dxa"/>
            </w:tcMar>
            <w:vAlign w:val="center"/>
          </w:tcPr>
          <w:p w14:paraId="6215C71D">
            <w:pPr>
              <w:spacing w:line="360" w:lineRule="exact"/>
              <w:ind w:firstLine="0" w:firstLineChars="0"/>
              <w:jc w:val="center"/>
              <w:rPr>
                <w:rFonts w:hint="eastAsia"/>
                <w:bCs/>
                <w:color w:val="auto"/>
                <w:sz w:val="21"/>
                <w:szCs w:val="21"/>
                <w:lang w:eastAsia="zh-CN"/>
              </w:rPr>
            </w:pPr>
            <w:r>
              <w:rPr>
                <w:rFonts w:hint="eastAsia"/>
                <w:bCs/>
                <w:color w:val="auto"/>
                <w:sz w:val="21"/>
                <w:szCs w:val="21"/>
                <w:lang w:eastAsia="zh-CN"/>
              </w:rPr>
              <w:t>0.64</w:t>
            </w:r>
          </w:p>
        </w:tc>
      </w:tr>
      <w:tr w14:paraId="2F4C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tcMar>
              <w:top w:w="15" w:type="dxa"/>
              <w:left w:w="15" w:type="dxa"/>
              <w:bottom w:w="15" w:type="dxa"/>
              <w:right w:w="15" w:type="dxa"/>
            </w:tcMar>
            <w:vAlign w:val="center"/>
          </w:tcPr>
          <w:p w14:paraId="2CEBCA55">
            <w:pPr>
              <w:spacing w:line="360" w:lineRule="exact"/>
              <w:ind w:firstLine="420"/>
              <w:jc w:val="center"/>
              <w:rPr>
                <w:color w:val="auto"/>
                <w:kern w:val="28"/>
                <w:sz w:val="21"/>
                <w:szCs w:val="21"/>
              </w:rPr>
            </w:pPr>
          </w:p>
        </w:tc>
        <w:tc>
          <w:tcPr>
            <w:tcW w:w="385" w:type="pct"/>
            <w:vAlign w:val="center"/>
          </w:tcPr>
          <w:p w14:paraId="72A72C4F">
            <w:pPr>
              <w:pStyle w:val="53"/>
              <w:spacing w:before="78" w:after="78" w:line="360" w:lineRule="exact"/>
              <w:ind w:firstLine="0" w:firstLineChars="0"/>
              <w:rPr>
                <w:rFonts w:hint="eastAsia" w:ascii="Times New Roman" w:hAnsi="Times New Roman" w:eastAsia="宋体"/>
                <w:b w:val="0"/>
                <w:bCs/>
                <w:color w:val="auto"/>
                <w:sz w:val="21"/>
                <w:szCs w:val="21"/>
              </w:rPr>
            </w:pPr>
            <w:r>
              <w:rPr>
                <w:rFonts w:hint="eastAsia" w:ascii="Times New Roman" w:hAnsi="Times New Roman" w:eastAsia="宋体"/>
                <w:b w:val="0"/>
                <w:bCs/>
                <w:color w:val="auto"/>
                <w:sz w:val="21"/>
                <w:szCs w:val="21"/>
              </w:rPr>
              <w:t>3</w:t>
            </w:r>
          </w:p>
        </w:tc>
        <w:tc>
          <w:tcPr>
            <w:tcW w:w="972" w:type="pct"/>
            <w:tcMar>
              <w:top w:w="15" w:type="dxa"/>
              <w:left w:w="15" w:type="dxa"/>
              <w:bottom w:w="15" w:type="dxa"/>
              <w:right w:w="15" w:type="dxa"/>
            </w:tcMar>
            <w:vAlign w:val="center"/>
          </w:tcPr>
          <w:p w14:paraId="6CBDFC3D">
            <w:pPr>
              <w:pStyle w:val="53"/>
              <w:spacing w:before="78" w:after="78" w:line="360" w:lineRule="exact"/>
              <w:ind w:firstLine="0" w:firstLineChars="0"/>
              <w:rPr>
                <w:rFonts w:ascii="Times New Roman" w:hAnsi="Times New Roman" w:eastAsia="宋体"/>
                <w:color w:val="auto"/>
                <w:kern w:val="28"/>
                <w:sz w:val="21"/>
                <w:szCs w:val="21"/>
              </w:rPr>
            </w:pPr>
            <w:r>
              <w:rPr>
                <w:rFonts w:hint="eastAsia" w:ascii="Times New Roman" w:hAnsi="Times New Roman" w:eastAsia="宋体"/>
                <w:b w:val="0"/>
                <w:bCs/>
                <w:color w:val="auto"/>
                <w:sz w:val="21"/>
                <w:szCs w:val="21"/>
              </w:rPr>
              <w:t>排土场</w:t>
            </w:r>
          </w:p>
        </w:tc>
        <w:tc>
          <w:tcPr>
            <w:tcW w:w="625" w:type="pct"/>
            <w:tcMar>
              <w:top w:w="15" w:type="dxa"/>
              <w:left w:w="15" w:type="dxa"/>
              <w:bottom w:w="15" w:type="dxa"/>
              <w:right w:w="15" w:type="dxa"/>
            </w:tcMar>
            <w:vAlign w:val="center"/>
          </w:tcPr>
          <w:p w14:paraId="4F829670">
            <w:pPr>
              <w:spacing w:line="360" w:lineRule="exact"/>
              <w:ind w:firstLine="0" w:firstLineChars="0"/>
              <w:jc w:val="center"/>
              <w:rPr>
                <w:color w:val="auto"/>
                <w:kern w:val="28"/>
                <w:sz w:val="21"/>
                <w:szCs w:val="21"/>
              </w:rPr>
            </w:pPr>
            <w:r>
              <w:rPr>
                <w:rFonts w:hint="eastAsia"/>
                <w:color w:val="auto"/>
                <w:kern w:val="28"/>
                <w:sz w:val="21"/>
                <w:szCs w:val="21"/>
              </w:rPr>
              <w:t>颗粒物</w:t>
            </w:r>
          </w:p>
        </w:tc>
        <w:tc>
          <w:tcPr>
            <w:tcW w:w="1753" w:type="pct"/>
            <w:tcMar>
              <w:top w:w="15" w:type="dxa"/>
              <w:left w:w="15" w:type="dxa"/>
              <w:bottom w:w="15" w:type="dxa"/>
              <w:right w:w="15" w:type="dxa"/>
            </w:tcMar>
            <w:vAlign w:val="center"/>
          </w:tcPr>
          <w:p w14:paraId="5FD21E47">
            <w:pPr>
              <w:spacing w:line="360" w:lineRule="exact"/>
              <w:ind w:firstLine="0" w:firstLineChars="0"/>
              <w:jc w:val="center"/>
              <w:rPr>
                <w:color w:val="auto"/>
                <w:kern w:val="28"/>
                <w:sz w:val="21"/>
                <w:szCs w:val="21"/>
              </w:rPr>
            </w:pPr>
            <w:r>
              <w:rPr>
                <w:rFonts w:hint="eastAsia"/>
                <w:color w:val="auto"/>
                <w:kern w:val="28"/>
                <w:sz w:val="21"/>
                <w:szCs w:val="21"/>
              </w:rPr>
              <w:t>洒水抑尘</w:t>
            </w:r>
          </w:p>
        </w:tc>
        <w:tc>
          <w:tcPr>
            <w:tcW w:w="803" w:type="pct"/>
            <w:tcMar>
              <w:top w:w="15" w:type="dxa"/>
              <w:left w:w="15" w:type="dxa"/>
              <w:bottom w:w="15" w:type="dxa"/>
              <w:right w:w="15" w:type="dxa"/>
            </w:tcMar>
            <w:vAlign w:val="center"/>
          </w:tcPr>
          <w:p w14:paraId="1AE07099">
            <w:pPr>
              <w:spacing w:line="360" w:lineRule="exact"/>
              <w:ind w:firstLine="0" w:firstLineChars="0"/>
              <w:jc w:val="center"/>
              <w:rPr>
                <w:color w:val="auto"/>
                <w:kern w:val="28"/>
                <w:sz w:val="21"/>
                <w:szCs w:val="21"/>
              </w:rPr>
            </w:pPr>
            <w:r>
              <w:rPr>
                <w:rFonts w:hint="eastAsia"/>
                <w:color w:val="auto"/>
                <w:kern w:val="28"/>
                <w:sz w:val="21"/>
                <w:szCs w:val="21"/>
              </w:rPr>
              <w:t>少量</w:t>
            </w:r>
          </w:p>
        </w:tc>
      </w:tr>
      <w:tr w14:paraId="49AF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tcMar>
              <w:top w:w="15" w:type="dxa"/>
              <w:left w:w="15" w:type="dxa"/>
              <w:bottom w:w="15" w:type="dxa"/>
              <w:right w:w="15" w:type="dxa"/>
            </w:tcMar>
            <w:vAlign w:val="center"/>
          </w:tcPr>
          <w:p w14:paraId="1F04F028">
            <w:pPr>
              <w:spacing w:line="360" w:lineRule="exact"/>
              <w:ind w:firstLine="420"/>
              <w:jc w:val="center"/>
              <w:rPr>
                <w:color w:val="auto"/>
                <w:kern w:val="28"/>
                <w:sz w:val="21"/>
                <w:szCs w:val="21"/>
              </w:rPr>
            </w:pPr>
          </w:p>
        </w:tc>
        <w:tc>
          <w:tcPr>
            <w:tcW w:w="385" w:type="pct"/>
            <w:vAlign w:val="center"/>
          </w:tcPr>
          <w:p w14:paraId="6718A0B3">
            <w:pPr>
              <w:pStyle w:val="53"/>
              <w:spacing w:before="78" w:after="78" w:line="360" w:lineRule="exact"/>
              <w:ind w:firstLine="0" w:firstLineChars="0"/>
              <w:rPr>
                <w:rFonts w:ascii="Times New Roman" w:hAnsi="Times New Roman" w:eastAsia="宋体"/>
                <w:b w:val="0"/>
                <w:bCs/>
                <w:color w:val="auto"/>
                <w:sz w:val="21"/>
                <w:szCs w:val="21"/>
              </w:rPr>
            </w:pPr>
            <w:r>
              <w:rPr>
                <w:rFonts w:hint="eastAsia" w:ascii="Times New Roman" w:hAnsi="Times New Roman" w:eastAsia="宋体"/>
                <w:b w:val="0"/>
                <w:bCs/>
                <w:color w:val="auto"/>
                <w:sz w:val="21"/>
                <w:szCs w:val="21"/>
              </w:rPr>
              <w:t>4</w:t>
            </w:r>
          </w:p>
        </w:tc>
        <w:tc>
          <w:tcPr>
            <w:tcW w:w="972" w:type="pct"/>
            <w:tcMar>
              <w:top w:w="15" w:type="dxa"/>
              <w:left w:w="15" w:type="dxa"/>
              <w:bottom w:w="15" w:type="dxa"/>
              <w:right w:w="15" w:type="dxa"/>
            </w:tcMar>
            <w:vAlign w:val="center"/>
          </w:tcPr>
          <w:p w14:paraId="1B7DF0D8">
            <w:pPr>
              <w:pStyle w:val="53"/>
              <w:spacing w:before="78" w:after="78" w:line="360" w:lineRule="exact"/>
              <w:ind w:firstLine="0" w:firstLineChars="0"/>
              <w:rPr>
                <w:rFonts w:ascii="Times New Roman" w:hAnsi="Times New Roman" w:eastAsia="宋体"/>
                <w:color w:val="auto"/>
                <w:kern w:val="28"/>
                <w:sz w:val="21"/>
                <w:szCs w:val="21"/>
              </w:rPr>
            </w:pPr>
            <w:r>
              <w:rPr>
                <w:rFonts w:hint="eastAsia" w:ascii="Times New Roman" w:hAnsi="Times New Roman" w:eastAsia="宋体"/>
                <w:b w:val="0"/>
                <w:bCs/>
                <w:color w:val="auto"/>
                <w:sz w:val="21"/>
                <w:szCs w:val="21"/>
              </w:rPr>
              <w:t>道路运输</w:t>
            </w:r>
          </w:p>
        </w:tc>
        <w:tc>
          <w:tcPr>
            <w:tcW w:w="625" w:type="pct"/>
            <w:tcMar>
              <w:top w:w="15" w:type="dxa"/>
              <w:left w:w="15" w:type="dxa"/>
              <w:bottom w:w="15" w:type="dxa"/>
              <w:right w:w="15" w:type="dxa"/>
            </w:tcMar>
            <w:vAlign w:val="center"/>
          </w:tcPr>
          <w:p w14:paraId="498D5ECB">
            <w:pPr>
              <w:spacing w:line="360" w:lineRule="exact"/>
              <w:ind w:firstLine="0" w:firstLineChars="0"/>
              <w:jc w:val="center"/>
              <w:rPr>
                <w:color w:val="auto"/>
                <w:kern w:val="28"/>
                <w:sz w:val="21"/>
                <w:szCs w:val="21"/>
              </w:rPr>
            </w:pPr>
            <w:r>
              <w:rPr>
                <w:rFonts w:hint="eastAsia"/>
                <w:color w:val="auto"/>
                <w:kern w:val="28"/>
                <w:sz w:val="21"/>
                <w:szCs w:val="21"/>
              </w:rPr>
              <w:t>颗粒物</w:t>
            </w:r>
          </w:p>
        </w:tc>
        <w:tc>
          <w:tcPr>
            <w:tcW w:w="1753" w:type="pct"/>
            <w:tcMar>
              <w:top w:w="15" w:type="dxa"/>
              <w:left w:w="15" w:type="dxa"/>
              <w:bottom w:w="15" w:type="dxa"/>
              <w:right w:w="15" w:type="dxa"/>
            </w:tcMar>
            <w:vAlign w:val="center"/>
          </w:tcPr>
          <w:p w14:paraId="4F7A60CB">
            <w:pPr>
              <w:spacing w:line="360" w:lineRule="exact"/>
              <w:ind w:firstLine="0" w:firstLineChars="0"/>
              <w:jc w:val="center"/>
              <w:rPr>
                <w:color w:val="auto"/>
                <w:kern w:val="28"/>
                <w:sz w:val="21"/>
                <w:szCs w:val="21"/>
                <w:lang w:eastAsia="zh-CN"/>
              </w:rPr>
            </w:pPr>
            <w:r>
              <w:rPr>
                <w:rFonts w:hint="eastAsia"/>
                <w:color w:val="auto"/>
                <w:kern w:val="28"/>
                <w:sz w:val="21"/>
                <w:szCs w:val="21"/>
                <w:lang w:eastAsia="zh-CN"/>
              </w:rPr>
              <w:t>洒水降尘</w:t>
            </w:r>
          </w:p>
        </w:tc>
        <w:tc>
          <w:tcPr>
            <w:tcW w:w="803" w:type="pct"/>
            <w:tcMar>
              <w:top w:w="15" w:type="dxa"/>
              <w:left w:w="15" w:type="dxa"/>
              <w:bottom w:w="15" w:type="dxa"/>
              <w:right w:w="15" w:type="dxa"/>
            </w:tcMar>
            <w:vAlign w:val="center"/>
          </w:tcPr>
          <w:p w14:paraId="24E03DCA">
            <w:pPr>
              <w:spacing w:line="360" w:lineRule="exact"/>
              <w:ind w:firstLine="0" w:firstLineChars="0"/>
              <w:jc w:val="center"/>
              <w:rPr>
                <w:rFonts w:hint="eastAsia"/>
                <w:color w:val="auto"/>
                <w:kern w:val="28"/>
                <w:sz w:val="21"/>
                <w:szCs w:val="21"/>
                <w:lang w:eastAsia="zh-CN"/>
              </w:rPr>
            </w:pPr>
            <w:r>
              <w:rPr>
                <w:rFonts w:hint="eastAsia"/>
                <w:color w:val="auto"/>
                <w:kern w:val="28"/>
                <w:sz w:val="21"/>
                <w:szCs w:val="21"/>
                <w:lang w:eastAsia="zh-CN"/>
              </w:rPr>
              <w:t>0.0147</w:t>
            </w:r>
          </w:p>
        </w:tc>
      </w:tr>
      <w:tr w14:paraId="2B96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tcMar>
              <w:top w:w="15" w:type="dxa"/>
              <w:left w:w="15" w:type="dxa"/>
              <w:bottom w:w="15" w:type="dxa"/>
              <w:right w:w="15" w:type="dxa"/>
            </w:tcMar>
            <w:vAlign w:val="center"/>
          </w:tcPr>
          <w:p w14:paraId="4EBB87D5">
            <w:pPr>
              <w:spacing w:line="360" w:lineRule="exact"/>
              <w:ind w:firstLine="0" w:firstLineChars="0"/>
              <w:jc w:val="center"/>
              <w:rPr>
                <w:color w:val="auto"/>
                <w:kern w:val="28"/>
                <w:sz w:val="21"/>
                <w:szCs w:val="21"/>
              </w:rPr>
            </w:pPr>
          </w:p>
        </w:tc>
        <w:tc>
          <w:tcPr>
            <w:tcW w:w="385" w:type="pct"/>
            <w:vMerge w:val="restart"/>
            <w:vAlign w:val="center"/>
          </w:tcPr>
          <w:p w14:paraId="3D497902">
            <w:pPr>
              <w:spacing w:line="360" w:lineRule="exact"/>
              <w:ind w:firstLine="0" w:firstLineChars="0"/>
              <w:jc w:val="center"/>
              <w:rPr>
                <w:rFonts w:hint="eastAsia"/>
                <w:color w:val="auto"/>
                <w:kern w:val="28"/>
                <w:sz w:val="21"/>
                <w:szCs w:val="21"/>
                <w:lang w:eastAsia="zh-CN"/>
              </w:rPr>
            </w:pPr>
            <w:r>
              <w:rPr>
                <w:rFonts w:hint="eastAsia"/>
                <w:color w:val="auto"/>
                <w:kern w:val="28"/>
                <w:sz w:val="21"/>
                <w:szCs w:val="21"/>
                <w:lang w:eastAsia="zh-CN"/>
              </w:rPr>
              <w:t>5</w:t>
            </w:r>
          </w:p>
        </w:tc>
        <w:tc>
          <w:tcPr>
            <w:tcW w:w="972" w:type="pct"/>
            <w:vMerge w:val="restart"/>
            <w:tcMar>
              <w:top w:w="15" w:type="dxa"/>
              <w:left w:w="15" w:type="dxa"/>
              <w:bottom w:w="15" w:type="dxa"/>
              <w:right w:w="15" w:type="dxa"/>
            </w:tcMar>
            <w:vAlign w:val="center"/>
          </w:tcPr>
          <w:p w14:paraId="0B56D039">
            <w:pPr>
              <w:spacing w:line="360" w:lineRule="exact"/>
              <w:ind w:firstLine="0" w:firstLineChars="0"/>
              <w:jc w:val="center"/>
              <w:rPr>
                <w:color w:val="auto"/>
                <w:kern w:val="28"/>
                <w:sz w:val="21"/>
                <w:szCs w:val="21"/>
              </w:rPr>
            </w:pPr>
            <w:r>
              <w:rPr>
                <w:rFonts w:hint="eastAsia"/>
                <w:color w:val="auto"/>
                <w:kern w:val="28"/>
                <w:sz w:val="21"/>
                <w:szCs w:val="21"/>
              </w:rPr>
              <w:t>柴油燃烧</w:t>
            </w:r>
          </w:p>
        </w:tc>
        <w:tc>
          <w:tcPr>
            <w:tcW w:w="625" w:type="pct"/>
            <w:tcMar>
              <w:top w:w="15" w:type="dxa"/>
              <w:left w:w="15" w:type="dxa"/>
              <w:bottom w:w="15" w:type="dxa"/>
              <w:right w:w="15" w:type="dxa"/>
            </w:tcMar>
            <w:vAlign w:val="center"/>
          </w:tcPr>
          <w:p w14:paraId="1C7ED17B">
            <w:pPr>
              <w:spacing w:line="360" w:lineRule="exact"/>
              <w:ind w:firstLine="0" w:firstLineChars="0"/>
              <w:jc w:val="center"/>
              <w:rPr>
                <w:color w:val="auto"/>
                <w:kern w:val="28"/>
                <w:sz w:val="21"/>
                <w:szCs w:val="21"/>
              </w:rPr>
            </w:pPr>
            <w:r>
              <w:rPr>
                <w:color w:val="auto"/>
                <w:kern w:val="28"/>
                <w:sz w:val="21"/>
                <w:szCs w:val="21"/>
              </w:rPr>
              <w:t>CO</w:t>
            </w:r>
          </w:p>
        </w:tc>
        <w:tc>
          <w:tcPr>
            <w:tcW w:w="1753" w:type="pct"/>
            <w:vMerge w:val="restart"/>
            <w:tcMar>
              <w:top w:w="15" w:type="dxa"/>
              <w:left w:w="15" w:type="dxa"/>
              <w:bottom w:w="15" w:type="dxa"/>
              <w:right w:w="15" w:type="dxa"/>
            </w:tcMar>
            <w:vAlign w:val="center"/>
          </w:tcPr>
          <w:p w14:paraId="48372D0E">
            <w:pPr>
              <w:spacing w:line="360" w:lineRule="exact"/>
              <w:ind w:firstLine="0" w:firstLineChars="0"/>
              <w:jc w:val="center"/>
              <w:rPr>
                <w:color w:val="auto"/>
                <w:kern w:val="28"/>
                <w:sz w:val="21"/>
                <w:szCs w:val="21"/>
                <w:lang w:eastAsia="zh-CN"/>
              </w:rPr>
            </w:pPr>
            <w:r>
              <w:rPr>
                <w:rFonts w:hint="eastAsia"/>
                <w:color w:val="auto"/>
                <w:kern w:val="28"/>
                <w:sz w:val="21"/>
                <w:szCs w:val="21"/>
                <w:lang w:eastAsia="zh-CN"/>
              </w:rPr>
              <w:t>燃用优质柴油、加强日常检修及维护保养、选用低能耗、高效率的燃油设备和车辆</w:t>
            </w:r>
          </w:p>
        </w:tc>
        <w:tc>
          <w:tcPr>
            <w:tcW w:w="803" w:type="pct"/>
            <w:tcMar>
              <w:top w:w="15" w:type="dxa"/>
              <w:left w:w="15" w:type="dxa"/>
              <w:bottom w:w="15" w:type="dxa"/>
              <w:right w:w="15" w:type="dxa"/>
            </w:tcMar>
          </w:tcPr>
          <w:p w14:paraId="07C855F8">
            <w:pPr>
              <w:spacing w:line="360" w:lineRule="exact"/>
              <w:ind w:firstLine="0" w:firstLineChars="0"/>
              <w:jc w:val="center"/>
              <w:rPr>
                <w:color w:val="auto"/>
                <w:kern w:val="28"/>
                <w:sz w:val="21"/>
                <w:szCs w:val="21"/>
              </w:rPr>
            </w:pPr>
            <w:r>
              <w:rPr>
                <w:color w:val="auto"/>
                <w:sz w:val="21"/>
                <w:szCs w:val="21"/>
              </w:rPr>
              <w:t>7.42</w:t>
            </w:r>
          </w:p>
        </w:tc>
      </w:tr>
      <w:tr w14:paraId="0281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vAlign w:val="center"/>
          </w:tcPr>
          <w:p w14:paraId="51D4904E">
            <w:pPr>
              <w:spacing w:beforeAutospacing="1" w:afterAutospacing="1"/>
              <w:ind w:firstLine="0" w:firstLineChars="0"/>
              <w:jc w:val="center"/>
              <w:rPr>
                <w:color w:val="auto"/>
                <w:kern w:val="28"/>
                <w:sz w:val="21"/>
                <w:szCs w:val="21"/>
              </w:rPr>
            </w:pPr>
          </w:p>
        </w:tc>
        <w:tc>
          <w:tcPr>
            <w:tcW w:w="385" w:type="pct"/>
            <w:vMerge w:val="continue"/>
            <w:vAlign w:val="center"/>
          </w:tcPr>
          <w:p w14:paraId="03AF9C97">
            <w:pPr>
              <w:spacing w:beforeAutospacing="1" w:afterAutospacing="1"/>
              <w:ind w:firstLine="0" w:firstLineChars="0"/>
              <w:jc w:val="center"/>
              <w:rPr>
                <w:color w:val="auto"/>
                <w:kern w:val="28"/>
                <w:sz w:val="21"/>
                <w:szCs w:val="21"/>
              </w:rPr>
            </w:pPr>
          </w:p>
        </w:tc>
        <w:tc>
          <w:tcPr>
            <w:tcW w:w="972" w:type="pct"/>
            <w:vMerge w:val="continue"/>
            <w:vAlign w:val="center"/>
          </w:tcPr>
          <w:p w14:paraId="62B0DA66">
            <w:pPr>
              <w:spacing w:beforeAutospacing="1" w:afterAutospacing="1"/>
              <w:ind w:firstLine="0" w:firstLineChars="0"/>
              <w:jc w:val="center"/>
              <w:rPr>
                <w:color w:val="auto"/>
                <w:kern w:val="28"/>
                <w:sz w:val="21"/>
                <w:szCs w:val="21"/>
              </w:rPr>
            </w:pPr>
          </w:p>
        </w:tc>
        <w:tc>
          <w:tcPr>
            <w:tcW w:w="625" w:type="pct"/>
            <w:tcMar>
              <w:top w:w="15" w:type="dxa"/>
              <w:left w:w="15" w:type="dxa"/>
              <w:bottom w:w="15" w:type="dxa"/>
              <w:right w:w="15" w:type="dxa"/>
            </w:tcMar>
            <w:vAlign w:val="center"/>
          </w:tcPr>
          <w:p w14:paraId="35B761A2">
            <w:pPr>
              <w:spacing w:line="360" w:lineRule="exact"/>
              <w:ind w:firstLine="0" w:firstLineChars="0"/>
              <w:jc w:val="center"/>
              <w:rPr>
                <w:color w:val="auto"/>
                <w:kern w:val="28"/>
                <w:sz w:val="21"/>
                <w:szCs w:val="21"/>
              </w:rPr>
            </w:pPr>
            <w:r>
              <w:rPr>
                <w:color w:val="auto"/>
                <w:kern w:val="28"/>
                <w:sz w:val="21"/>
                <w:szCs w:val="21"/>
              </w:rPr>
              <w:t>NO</w:t>
            </w:r>
            <w:r>
              <w:rPr>
                <w:color w:val="auto"/>
                <w:kern w:val="28"/>
                <w:sz w:val="21"/>
                <w:szCs w:val="21"/>
                <w:vertAlign w:val="subscript"/>
              </w:rPr>
              <w:t>X</w:t>
            </w:r>
          </w:p>
        </w:tc>
        <w:tc>
          <w:tcPr>
            <w:tcW w:w="0" w:type="auto"/>
            <w:vMerge w:val="continue"/>
            <w:vAlign w:val="center"/>
          </w:tcPr>
          <w:p w14:paraId="572950E0">
            <w:pPr>
              <w:spacing w:beforeAutospacing="1" w:afterAutospacing="1"/>
              <w:ind w:firstLine="0" w:firstLineChars="0"/>
              <w:jc w:val="center"/>
              <w:rPr>
                <w:color w:val="auto"/>
                <w:kern w:val="28"/>
                <w:sz w:val="21"/>
                <w:szCs w:val="21"/>
              </w:rPr>
            </w:pPr>
          </w:p>
        </w:tc>
        <w:tc>
          <w:tcPr>
            <w:tcW w:w="803" w:type="pct"/>
            <w:tcMar>
              <w:top w:w="15" w:type="dxa"/>
              <w:left w:w="15" w:type="dxa"/>
              <w:bottom w:w="15" w:type="dxa"/>
              <w:right w:w="15" w:type="dxa"/>
            </w:tcMar>
          </w:tcPr>
          <w:p w14:paraId="67109716">
            <w:pPr>
              <w:spacing w:line="360" w:lineRule="exact"/>
              <w:ind w:firstLine="0" w:firstLineChars="0"/>
              <w:jc w:val="center"/>
              <w:rPr>
                <w:color w:val="auto"/>
                <w:kern w:val="28"/>
                <w:sz w:val="21"/>
                <w:szCs w:val="21"/>
              </w:rPr>
            </w:pPr>
            <w:r>
              <w:rPr>
                <w:color w:val="auto"/>
                <w:sz w:val="21"/>
                <w:szCs w:val="21"/>
              </w:rPr>
              <w:t>33.92</w:t>
            </w:r>
          </w:p>
        </w:tc>
      </w:tr>
      <w:tr w14:paraId="561B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vAlign w:val="center"/>
          </w:tcPr>
          <w:p w14:paraId="2C17C563">
            <w:pPr>
              <w:spacing w:beforeAutospacing="1" w:afterAutospacing="1"/>
              <w:ind w:firstLine="0" w:firstLineChars="0"/>
              <w:jc w:val="center"/>
              <w:rPr>
                <w:color w:val="auto"/>
                <w:kern w:val="28"/>
                <w:sz w:val="21"/>
                <w:szCs w:val="21"/>
              </w:rPr>
            </w:pPr>
          </w:p>
        </w:tc>
        <w:tc>
          <w:tcPr>
            <w:tcW w:w="385" w:type="pct"/>
            <w:vMerge w:val="continue"/>
            <w:vAlign w:val="center"/>
          </w:tcPr>
          <w:p w14:paraId="22218953">
            <w:pPr>
              <w:spacing w:beforeAutospacing="1" w:afterAutospacing="1"/>
              <w:ind w:firstLine="0" w:firstLineChars="0"/>
              <w:jc w:val="center"/>
              <w:rPr>
                <w:color w:val="auto"/>
                <w:kern w:val="28"/>
                <w:sz w:val="21"/>
                <w:szCs w:val="21"/>
              </w:rPr>
            </w:pPr>
          </w:p>
        </w:tc>
        <w:tc>
          <w:tcPr>
            <w:tcW w:w="972" w:type="pct"/>
            <w:vMerge w:val="continue"/>
            <w:vAlign w:val="center"/>
          </w:tcPr>
          <w:p w14:paraId="26FC271C">
            <w:pPr>
              <w:spacing w:beforeAutospacing="1" w:afterAutospacing="1"/>
              <w:ind w:firstLine="0" w:firstLineChars="0"/>
              <w:jc w:val="center"/>
              <w:rPr>
                <w:color w:val="auto"/>
                <w:kern w:val="28"/>
                <w:sz w:val="21"/>
                <w:szCs w:val="21"/>
              </w:rPr>
            </w:pPr>
          </w:p>
        </w:tc>
        <w:tc>
          <w:tcPr>
            <w:tcW w:w="625" w:type="pct"/>
            <w:tcMar>
              <w:top w:w="15" w:type="dxa"/>
              <w:left w:w="15" w:type="dxa"/>
              <w:bottom w:w="15" w:type="dxa"/>
              <w:right w:w="15" w:type="dxa"/>
            </w:tcMar>
            <w:vAlign w:val="center"/>
          </w:tcPr>
          <w:p w14:paraId="327513DF">
            <w:pPr>
              <w:spacing w:line="360" w:lineRule="exact"/>
              <w:ind w:firstLine="0" w:firstLineChars="0"/>
              <w:jc w:val="center"/>
              <w:rPr>
                <w:color w:val="auto"/>
                <w:kern w:val="28"/>
                <w:sz w:val="21"/>
                <w:szCs w:val="21"/>
              </w:rPr>
            </w:pPr>
            <w:r>
              <w:rPr>
                <w:color w:val="auto"/>
                <w:kern w:val="28"/>
                <w:sz w:val="21"/>
                <w:szCs w:val="21"/>
              </w:rPr>
              <w:t>THC</w:t>
            </w:r>
          </w:p>
        </w:tc>
        <w:tc>
          <w:tcPr>
            <w:tcW w:w="0" w:type="auto"/>
            <w:vMerge w:val="continue"/>
            <w:vAlign w:val="center"/>
          </w:tcPr>
          <w:p w14:paraId="50881C6A">
            <w:pPr>
              <w:spacing w:beforeAutospacing="1" w:afterAutospacing="1"/>
              <w:ind w:firstLine="0" w:firstLineChars="0"/>
              <w:jc w:val="center"/>
              <w:rPr>
                <w:color w:val="auto"/>
                <w:kern w:val="28"/>
                <w:sz w:val="21"/>
                <w:szCs w:val="21"/>
              </w:rPr>
            </w:pPr>
          </w:p>
        </w:tc>
        <w:tc>
          <w:tcPr>
            <w:tcW w:w="803" w:type="pct"/>
            <w:tcMar>
              <w:top w:w="15" w:type="dxa"/>
              <w:left w:w="15" w:type="dxa"/>
              <w:bottom w:w="15" w:type="dxa"/>
              <w:right w:w="15" w:type="dxa"/>
            </w:tcMar>
          </w:tcPr>
          <w:p w14:paraId="10B6F683">
            <w:pPr>
              <w:spacing w:line="360" w:lineRule="exact"/>
              <w:ind w:firstLine="0" w:firstLineChars="0"/>
              <w:jc w:val="center"/>
              <w:rPr>
                <w:color w:val="auto"/>
                <w:kern w:val="28"/>
                <w:sz w:val="21"/>
                <w:szCs w:val="21"/>
              </w:rPr>
            </w:pPr>
            <w:r>
              <w:rPr>
                <w:color w:val="auto"/>
                <w:sz w:val="21"/>
                <w:szCs w:val="21"/>
              </w:rPr>
              <w:t>12.59</w:t>
            </w:r>
          </w:p>
        </w:tc>
      </w:tr>
      <w:tr w14:paraId="3786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62" w:type="pct"/>
            <w:vMerge w:val="continue"/>
            <w:vAlign w:val="center"/>
          </w:tcPr>
          <w:p w14:paraId="005DDD18">
            <w:pPr>
              <w:spacing w:beforeAutospacing="1" w:afterAutospacing="1"/>
              <w:ind w:firstLine="0" w:firstLineChars="0"/>
              <w:jc w:val="center"/>
              <w:rPr>
                <w:color w:val="auto"/>
                <w:kern w:val="28"/>
                <w:sz w:val="21"/>
                <w:szCs w:val="21"/>
              </w:rPr>
            </w:pPr>
          </w:p>
        </w:tc>
        <w:tc>
          <w:tcPr>
            <w:tcW w:w="385" w:type="pct"/>
            <w:vMerge w:val="continue"/>
            <w:vAlign w:val="center"/>
          </w:tcPr>
          <w:p w14:paraId="753CE24A">
            <w:pPr>
              <w:spacing w:beforeAutospacing="1" w:afterAutospacing="1"/>
              <w:ind w:firstLine="0" w:firstLineChars="0"/>
              <w:jc w:val="center"/>
              <w:rPr>
                <w:color w:val="auto"/>
                <w:kern w:val="28"/>
                <w:sz w:val="21"/>
                <w:szCs w:val="21"/>
              </w:rPr>
            </w:pPr>
          </w:p>
        </w:tc>
        <w:tc>
          <w:tcPr>
            <w:tcW w:w="972" w:type="pct"/>
            <w:vMerge w:val="continue"/>
            <w:vAlign w:val="center"/>
          </w:tcPr>
          <w:p w14:paraId="2BF783AA">
            <w:pPr>
              <w:spacing w:beforeAutospacing="1" w:afterAutospacing="1"/>
              <w:ind w:firstLine="0" w:firstLineChars="0"/>
              <w:jc w:val="center"/>
              <w:rPr>
                <w:color w:val="auto"/>
                <w:kern w:val="28"/>
                <w:sz w:val="21"/>
                <w:szCs w:val="21"/>
              </w:rPr>
            </w:pPr>
          </w:p>
        </w:tc>
        <w:tc>
          <w:tcPr>
            <w:tcW w:w="625" w:type="pct"/>
            <w:tcMar>
              <w:top w:w="15" w:type="dxa"/>
              <w:left w:w="15" w:type="dxa"/>
              <w:bottom w:w="15" w:type="dxa"/>
              <w:right w:w="15" w:type="dxa"/>
            </w:tcMar>
            <w:vAlign w:val="center"/>
          </w:tcPr>
          <w:p w14:paraId="5182CF19">
            <w:pPr>
              <w:spacing w:line="360" w:lineRule="exact"/>
              <w:ind w:firstLine="0" w:firstLineChars="0"/>
              <w:jc w:val="center"/>
              <w:rPr>
                <w:color w:val="auto"/>
                <w:kern w:val="28"/>
                <w:sz w:val="21"/>
                <w:szCs w:val="21"/>
              </w:rPr>
            </w:pPr>
            <w:r>
              <w:rPr>
                <w:color w:val="auto"/>
                <w:kern w:val="28"/>
                <w:sz w:val="21"/>
                <w:szCs w:val="21"/>
              </w:rPr>
              <w:t>SO</w:t>
            </w:r>
            <w:r>
              <w:rPr>
                <w:color w:val="auto"/>
                <w:kern w:val="28"/>
                <w:sz w:val="21"/>
                <w:szCs w:val="21"/>
                <w:vertAlign w:val="subscript"/>
              </w:rPr>
              <w:t>2</w:t>
            </w:r>
          </w:p>
        </w:tc>
        <w:tc>
          <w:tcPr>
            <w:tcW w:w="0" w:type="auto"/>
            <w:vMerge w:val="continue"/>
            <w:vAlign w:val="center"/>
          </w:tcPr>
          <w:p w14:paraId="224FDF1B">
            <w:pPr>
              <w:spacing w:beforeAutospacing="1" w:afterAutospacing="1"/>
              <w:ind w:firstLine="0" w:firstLineChars="0"/>
              <w:jc w:val="center"/>
              <w:rPr>
                <w:color w:val="auto"/>
                <w:kern w:val="28"/>
                <w:sz w:val="21"/>
                <w:szCs w:val="21"/>
              </w:rPr>
            </w:pPr>
          </w:p>
        </w:tc>
        <w:tc>
          <w:tcPr>
            <w:tcW w:w="803" w:type="pct"/>
            <w:tcMar>
              <w:top w:w="15" w:type="dxa"/>
              <w:left w:w="15" w:type="dxa"/>
              <w:bottom w:w="15" w:type="dxa"/>
              <w:right w:w="15" w:type="dxa"/>
            </w:tcMar>
          </w:tcPr>
          <w:p w14:paraId="6D2ECD4C">
            <w:pPr>
              <w:spacing w:line="360" w:lineRule="exact"/>
              <w:ind w:firstLine="0" w:firstLineChars="0"/>
              <w:jc w:val="center"/>
              <w:rPr>
                <w:color w:val="auto"/>
                <w:kern w:val="28"/>
                <w:sz w:val="21"/>
                <w:szCs w:val="21"/>
              </w:rPr>
            </w:pPr>
            <w:r>
              <w:rPr>
                <w:color w:val="auto"/>
                <w:sz w:val="21"/>
                <w:szCs w:val="21"/>
              </w:rPr>
              <w:t>2.16</w:t>
            </w:r>
          </w:p>
        </w:tc>
      </w:tr>
    </w:tbl>
    <w:p w14:paraId="08E34932">
      <w:pPr>
        <w:pStyle w:val="47"/>
        <w:ind w:firstLine="480"/>
        <w:rPr>
          <w:rFonts w:hint="eastAsia" w:cs="Times New Roman"/>
          <w:color w:val="auto"/>
        </w:rPr>
      </w:pPr>
    </w:p>
    <w:p w14:paraId="6F910DE6">
      <w:pPr>
        <w:pStyle w:val="47"/>
        <w:ind w:firstLine="480"/>
        <w:rPr>
          <w:rFonts w:cs="Times New Roman"/>
          <w:color w:val="auto"/>
        </w:rPr>
      </w:pPr>
      <w:r>
        <w:rPr>
          <w:rFonts w:hint="eastAsia" w:cs="Times New Roman"/>
          <w:color w:val="auto"/>
        </w:rPr>
        <w:t>（2）预测因子</w:t>
      </w:r>
    </w:p>
    <w:p w14:paraId="2ACF3135">
      <w:pPr>
        <w:pStyle w:val="47"/>
        <w:ind w:firstLine="480"/>
        <w:rPr>
          <w:rFonts w:cs="Times New Roman"/>
          <w:color w:val="auto"/>
        </w:rPr>
      </w:pPr>
      <w:r>
        <w:rPr>
          <w:rFonts w:hint="eastAsia" w:cs="Times New Roman"/>
          <w:color w:val="auto"/>
        </w:rPr>
        <w:t>根据污染源分析，本项目大气污染源主要为采矿废气；充填站水泥仓产生的粉尘；排土场扬尘。选取PM</w:t>
      </w:r>
      <w:r>
        <w:rPr>
          <w:rFonts w:hint="eastAsia" w:cs="Times New Roman"/>
          <w:color w:val="auto"/>
          <w:vertAlign w:val="subscript"/>
        </w:rPr>
        <w:t>10</w:t>
      </w:r>
      <w:r>
        <w:rPr>
          <w:rFonts w:hint="eastAsia" w:cs="Times New Roman"/>
          <w:color w:val="auto"/>
        </w:rPr>
        <w:t>、TSP作为环境空气影响预测和评价因子。</w:t>
      </w:r>
    </w:p>
    <w:p w14:paraId="699F9372">
      <w:pPr>
        <w:pStyle w:val="47"/>
        <w:ind w:firstLine="480"/>
        <w:rPr>
          <w:rFonts w:cs="Times New Roman"/>
          <w:color w:val="auto"/>
        </w:rPr>
      </w:pPr>
      <w:r>
        <w:rPr>
          <w:rFonts w:hint="eastAsia" w:cs="Times New Roman"/>
          <w:color w:val="auto"/>
        </w:rPr>
        <w:t>（3）预测模式、评价标准及预测源强</w:t>
      </w:r>
    </w:p>
    <w:p w14:paraId="29E86A69">
      <w:pPr>
        <w:pStyle w:val="47"/>
        <w:ind w:firstLine="480"/>
        <w:rPr>
          <w:rFonts w:cs="Times New Roman"/>
          <w:color w:val="auto"/>
        </w:rPr>
      </w:pPr>
      <w:r>
        <w:rPr>
          <w:rFonts w:hint="eastAsia" w:cs="Times New Roman"/>
          <w:color w:val="auto"/>
        </w:rPr>
        <w:t>采用 AERSCREEN 估算模式，对建设项目取PM</w:t>
      </w:r>
      <w:r>
        <w:rPr>
          <w:rFonts w:hint="eastAsia" w:cs="Times New Roman"/>
          <w:color w:val="auto"/>
          <w:vertAlign w:val="subscript"/>
        </w:rPr>
        <w:t>10</w:t>
      </w:r>
      <w:r>
        <w:rPr>
          <w:rFonts w:hint="eastAsia" w:cs="Times New Roman"/>
          <w:color w:val="auto"/>
        </w:rPr>
        <w:t>、TSP进行预测，各评价因子评价标准见表5.2-1。</w:t>
      </w:r>
      <w:r>
        <w:rPr>
          <w:color w:val="auto"/>
        </w:rPr>
        <w:t>估算模型参数表</w:t>
      </w:r>
      <w:r>
        <w:rPr>
          <w:rFonts w:hint="eastAsia"/>
          <w:color w:val="auto"/>
        </w:rPr>
        <w:t>见表5.2-2，</w:t>
      </w:r>
      <w:r>
        <w:rPr>
          <w:rFonts w:hint="eastAsia" w:cs="Times New Roman"/>
          <w:color w:val="auto"/>
        </w:rPr>
        <w:t>污染源面源参数表5.2-3，点源参数表见表5.2-4。</w:t>
      </w:r>
    </w:p>
    <w:p w14:paraId="54470A7F">
      <w:pPr>
        <w:pStyle w:val="5"/>
        <w:ind w:left="240"/>
        <w:rPr>
          <w:color w:val="auto"/>
          <w:lang w:eastAsia="zh-CN"/>
        </w:rPr>
      </w:pPr>
      <w:r>
        <w:rPr>
          <w:rFonts w:hint="eastAsia"/>
          <w:color w:val="auto"/>
          <w:lang w:eastAsia="zh-CN"/>
        </w:rPr>
        <w:t>预测分析</w:t>
      </w:r>
    </w:p>
    <w:p w14:paraId="446A877F">
      <w:pPr>
        <w:ind w:firstLine="480"/>
        <w:rPr>
          <w:color w:val="auto"/>
          <w:lang w:eastAsia="zh-CN"/>
        </w:rPr>
      </w:pPr>
      <w:r>
        <w:rPr>
          <w:rFonts w:hint="eastAsia"/>
          <w:color w:val="auto"/>
          <w:lang w:eastAsia="zh-CN"/>
        </w:rPr>
        <w:t>采用 AERSCREEN 估算模式对项目无组织废气进行预测，废气无组织排放预测结果，见表5.2-1。</w:t>
      </w:r>
    </w:p>
    <w:p w14:paraId="45DCF96A">
      <w:pPr>
        <w:pStyle w:val="42"/>
        <w:spacing w:before="93" w:after="93"/>
        <w:ind w:firstLine="480"/>
        <w:rPr>
          <w:rFonts w:hint="eastAsia"/>
          <w:color w:val="auto"/>
          <w:lang w:eastAsia="zh-CN"/>
        </w:rPr>
      </w:pPr>
      <w:r>
        <w:rPr>
          <w:rFonts w:hint="eastAsia"/>
          <w:color w:val="auto"/>
          <w:lang w:eastAsia="zh-CN"/>
        </w:rPr>
        <w:t>表5.2-1 评价因子和评价标准</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5"/>
        <w:gridCol w:w="1590"/>
        <w:gridCol w:w="1266"/>
        <w:gridCol w:w="4345"/>
      </w:tblGrid>
      <w:tr w14:paraId="472C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exact"/>
        </w:trPr>
        <w:tc>
          <w:tcPr>
            <w:tcW w:w="660" w:type="pct"/>
            <w:vAlign w:val="center"/>
          </w:tcPr>
          <w:p w14:paraId="49592F06">
            <w:pPr>
              <w:pStyle w:val="57"/>
              <w:kinsoku w:val="0"/>
              <w:overflowPunct w:val="0"/>
              <w:spacing w:before="0" w:beforeAutospacing="0"/>
              <w:jc w:val="center"/>
              <w:rPr>
                <w:color w:val="auto"/>
              </w:rPr>
            </w:pPr>
            <w:r>
              <w:rPr>
                <w:rFonts w:hint="eastAsia" w:ascii="宋体" w:cs="宋体"/>
                <w:color w:val="auto"/>
                <w:sz w:val="21"/>
                <w:szCs w:val="21"/>
              </w:rPr>
              <w:t>评价因子</w:t>
            </w:r>
          </w:p>
        </w:tc>
        <w:tc>
          <w:tcPr>
            <w:tcW w:w="958" w:type="pct"/>
            <w:vAlign w:val="center"/>
          </w:tcPr>
          <w:p w14:paraId="7D6DD902">
            <w:pPr>
              <w:pStyle w:val="57"/>
              <w:kinsoku w:val="0"/>
              <w:overflowPunct w:val="0"/>
              <w:spacing w:before="0" w:beforeAutospacing="0"/>
              <w:jc w:val="center"/>
              <w:rPr>
                <w:color w:val="auto"/>
              </w:rPr>
            </w:pPr>
            <w:r>
              <w:rPr>
                <w:rFonts w:hint="eastAsia" w:ascii="宋体" w:cs="宋体"/>
                <w:color w:val="auto"/>
                <w:sz w:val="21"/>
                <w:szCs w:val="21"/>
              </w:rPr>
              <w:t>平均时间</w:t>
            </w:r>
          </w:p>
        </w:tc>
        <w:tc>
          <w:tcPr>
            <w:tcW w:w="763" w:type="pct"/>
            <w:vAlign w:val="center"/>
          </w:tcPr>
          <w:p w14:paraId="7A2B2E24">
            <w:pPr>
              <w:pStyle w:val="57"/>
              <w:kinsoku w:val="0"/>
              <w:overflowPunct w:val="0"/>
              <w:spacing w:before="0" w:beforeAutospacing="0"/>
              <w:jc w:val="center"/>
              <w:rPr>
                <w:color w:val="auto"/>
              </w:rPr>
            </w:pPr>
            <w:r>
              <w:rPr>
                <w:rFonts w:hint="eastAsia" w:ascii="宋体" w:cs="宋体"/>
                <w:color w:val="auto"/>
                <w:sz w:val="21"/>
                <w:szCs w:val="21"/>
              </w:rPr>
              <w:t>浓度限值</w:t>
            </w:r>
          </w:p>
        </w:tc>
        <w:tc>
          <w:tcPr>
            <w:tcW w:w="2619" w:type="pct"/>
            <w:vAlign w:val="center"/>
          </w:tcPr>
          <w:p w14:paraId="65960433">
            <w:pPr>
              <w:pStyle w:val="57"/>
              <w:kinsoku w:val="0"/>
              <w:overflowPunct w:val="0"/>
              <w:spacing w:before="0" w:beforeAutospacing="0"/>
              <w:jc w:val="center"/>
              <w:rPr>
                <w:color w:val="auto"/>
              </w:rPr>
            </w:pPr>
            <w:r>
              <w:rPr>
                <w:rFonts w:hint="eastAsia" w:ascii="宋体" w:cs="宋体"/>
                <w:color w:val="auto"/>
                <w:sz w:val="21"/>
                <w:szCs w:val="21"/>
              </w:rPr>
              <w:t>评价标准</w:t>
            </w:r>
          </w:p>
        </w:tc>
      </w:tr>
      <w:tr w14:paraId="4F35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exact"/>
        </w:trPr>
        <w:tc>
          <w:tcPr>
            <w:tcW w:w="660" w:type="pct"/>
            <w:vAlign w:val="center"/>
          </w:tcPr>
          <w:p w14:paraId="00D799F5">
            <w:pPr>
              <w:pStyle w:val="57"/>
              <w:kinsoku w:val="0"/>
              <w:overflowPunct w:val="0"/>
              <w:spacing w:before="0" w:beforeAutospacing="0"/>
              <w:jc w:val="center"/>
              <w:rPr>
                <w:color w:val="auto"/>
              </w:rPr>
            </w:pPr>
            <w:r>
              <w:rPr>
                <w:rFonts w:hint="eastAsia"/>
                <w:color w:val="auto"/>
                <w:sz w:val="21"/>
                <w:szCs w:val="21"/>
              </w:rPr>
              <w:t>PM</w:t>
            </w:r>
            <w:r>
              <w:rPr>
                <w:rFonts w:hint="eastAsia"/>
                <w:color w:val="auto"/>
                <w:sz w:val="21"/>
                <w:szCs w:val="21"/>
                <w:vertAlign w:val="subscript"/>
              </w:rPr>
              <w:t>10</w:t>
            </w:r>
          </w:p>
        </w:tc>
        <w:tc>
          <w:tcPr>
            <w:tcW w:w="958" w:type="pct"/>
            <w:vAlign w:val="center"/>
          </w:tcPr>
          <w:p w14:paraId="6A39EF71">
            <w:pPr>
              <w:pStyle w:val="57"/>
              <w:kinsoku w:val="0"/>
              <w:overflowPunct w:val="0"/>
              <w:spacing w:before="0" w:beforeAutospacing="0"/>
              <w:jc w:val="center"/>
              <w:rPr>
                <w:color w:val="auto"/>
              </w:rPr>
            </w:pPr>
            <w:r>
              <w:rPr>
                <w:color w:val="auto"/>
                <w:sz w:val="21"/>
                <w:szCs w:val="21"/>
              </w:rPr>
              <w:t>24</w:t>
            </w:r>
            <w:r>
              <w:rPr>
                <w:rFonts w:hint="eastAsia" w:ascii="宋体" w:cs="宋体"/>
                <w:color w:val="auto"/>
                <w:sz w:val="21"/>
                <w:szCs w:val="21"/>
              </w:rPr>
              <w:t>小时平均</w:t>
            </w:r>
          </w:p>
        </w:tc>
        <w:tc>
          <w:tcPr>
            <w:tcW w:w="763" w:type="pct"/>
            <w:vAlign w:val="center"/>
          </w:tcPr>
          <w:p w14:paraId="4BA3BF08">
            <w:pPr>
              <w:pStyle w:val="57"/>
              <w:kinsoku w:val="0"/>
              <w:overflowPunct w:val="0"/>
              <w:spacing w:before="0" w:beforeAutospacing="0"/>
              <w:jc w:val="center"/>
              <w:rPr>
                <w:color w:val="auto"/>
              </w:rPr>
            </w:pPr>
            <w:r>
              <w:rPr>
                <w:rFonts w:hint="eastAsia"/>
                <w:color w:val="auto"/>
                <w:sz w:val="21"/>
                <w:szCs w:val="21"/>
              </w:rPr>
              <w:t>12</w:t>
            </w:r>
            <w:r>
              <w:rPr>
                <w:color w:val="auto"/>
                <w:sz w:val="21"/>
                <w:szCs w:val="21"/>
              </w:rPr>
              <w:t>0μg/m</w:t>
            </w:r>
            <w:r>
              <w:rPr>
                <w:color w:val="auto"/>
                <w:position w:val="7"/>
                <w:sz w:val="13"/>
                <w:szCs w:val="13"/>
              </w:rPr>
              <w:t>3</w:t>
            </w:r>
          </w:p>
        </w:tc>
        <w:tc>
          <w:tcPr>
            <w:tcW w:w="2619" w:type="pct"/>
            <w:vAlign w:val="center"/>
          </w:tcPr>
          <w:p w14:paraId="63E47A4F">
            <w:pPr>
              <w:pStyle w:val="57"/>
              <w:kinsoku w:val="0"/>
              <w:overflowPunct w:val="0"/>
              <w:spacing w:before="0" w:beforeAutospacing="0"/>
              <w:jc w:val="center"/>
              <w:rPr>
                <w:color w:val="auto"/>
              </w:rPr>
            </w:pPr>
            <w:r>
              <w:rPr>
                <w:rFonts w:hint="eastAsia" w:ascii="宋体" w:cs="宋体"/>
                <w:color w:val="auto"/>
                <w:w w:val="95"/>
                <w:sz w:val="21"/>
                <w:szCs w:val="21"/>
              </w:rPr>
              <w:t>《环境空气质量标准》（</w:t>
            </w:r>
            <w:r>
              <w:rPr>
                <w:color w:val="auto"/>
                <w:w w:val="95"/>
                <w:sz w:val="21"/>
                <w:szCs w:val="21"/>
              </w:rPr>
              <w:t>GB3095-20</w:t>
            </w:r>
            <w:r>
              <w:rPr>
                <w:rFonts w:hint="eastAsia"/>
                <w:color w:val="auto"/>
                <w:w w:val="95"/>
                <w:sz w:val="21"/>
                <w:szCs w:val="21"/>
              </w:rPr>
              <w:t>26</w:t>
            </w:r>
            <w:r>
              <w:rPr>
                <w:rFonts w:hint="eastAsia" w:ascii="宋体" w:cs="宋体"/>
                <w:color w:val="auto"/>
                <w:w w:val="95"/>
                <w:sz w:val="21"/>
                <w:szCs w:val="21"/>
              </w:rPr>
              <w:t>）其他项目</w:t>
            </w:r>
            <w:r>
              <w:rPr>
                <w:rFonts w:hint="eastAsia" w:ascii="宋体" w:cs="宋体"/>
                <w:color w:val="auto"/>
                <w:sz w:val="21"/>
                <w:szCs w:val="21"/>
              </w:rPr>
              <w:t>二级浓度限值</w:t>
            </w:r>
          </w:p>
        </w:tc>
      </w:tr>
      <w:tr w14:paraId="1495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exact"/>
        </w:trPr>
        <w:tc>
          <w:tcPr>
            <w:tcW w:w="660" w:type="pct"/>
            <w:vAlign w:val="center"/>
          </w:tcPr>
          <w:p w14:paraId="41F99F6C">
            <w:pPr>
              <w:pStyle w:val="57"/>
              <w:kinsoku w:val="0"/>
              <w:overflowPunct w:val="0"/>
              <w:spacing w:before="0" w:beforeAutospacing="0"/>
              <w:jc w:val="center"/>
              <w:rPr>
                <w:color w:val="auto"/>
              </w:rPr>
            </w:pPr>
            <w:r>
              <w:rPr>
                <w:color w:val="auto"/>
                <w:sz w:val="21"/>
                <w:szCs w:val="21"/>
              </w:rPr>
              <w:t>TSP</w:t>
            </w:r>
          </w:p>
        </w:tc>
        <w:tc>
          <w:tcPr>
            <w:tcW w:w="958" w:type="pct"/>
            <w:vAlign w:val="center"/>
          </w:tcPr>
          <w:p w14:paraId="2065CEEC">
            <w:pPr>
              <w:pStyle w:val="57"/>
              <w:kinsoku w:val="0"/>
              <w:overflowPunct w:val="0"/>
              <w:spacing w:before="0" w:beforeAutospacing="0"/>
              <w:jc w:val="center"/>
              <w:rPr>
                <w:color w:val="auto"/>
              </w:rPr>
            </w:pPr>
            <w:r>
              <w:rPr>
                <w:color w:val="auto"/>
                <w:sz w:val="21"/>
                <w:szCs w:val="21"/>
              </w:rPr>
              <w:t>24</w:t>
            </w:r>
            <w:r>
              <w:rPr>
                <w:rFonts w:hint="eastAsia" w:ascii="宋体" w:cs="宋体"/>
                <w:color w:val="auto"/>
                <w:sz w:val="21"/>
                <w:szCs w:val="21"/>
              </w:rPr>
              <w:t>小时平均</w:t>
            </w:r>
          </w:p>
        </w:tc>
        <w:tc>
          <w:tcPr>
            <w:tcW w:w="763" w:type="pct"/>
            <w:vAlign w:val="center"/>
          </w:tcPr>
          <w:p w14:paraId="7CC001A8">
            <w:pPr>
              <w:pStyle w:val="57"/>
              <w:kinsoku w:val="0"/>
              <w:overflowPunct w:val="0"/>
              <w:spacing w:before="0" w:beforeAutospacing="0"/>
              <w:jc w:val="center"/>
              <w:rPr>
                <w:color w:val="auto"/>
              </w:rPr>
            </w:pPr>
            <w:r>
              <w:rPr>
                <w:color w:val="auto"/>
                <w:sz w:val="21"/>
                <w:szCs w:val="21"/>
              </w:rPr>
              <w:t>300μg/m</w:t>
            </w:r>
            <w:r>
              <w:rPr>
                <w:color w:val="auto"/>
                <w:position w:val="7"/>
                <w:sz w:val="13"/>
                <w:szCs w:val="13"/>
              </w:rPr>
              <w:t>3</w:t>
            </w:r>
          </w:p>
        </w:tc>
        <w:tc>
          <w:tcPr>
            <w:tcW w:w="2619" w:type="pct"/>
            <w:vAlign w:val="center"/>
          </w:tcPr>
          <w:p w14:paraId="6D0C86A2">
            <w:pPr>
              <w:pStyle w:val="57"/>
              <w:kinsoku w:val="0"/>
              <w:overflowPunct w:val="0"/>
              <w:spacing w:before="0" w:beforeAutospacing="0"/>
              <w:jc w:val="center"/>
              <w:rPr>
                <w:color w:val="auto"/>
              </w:rPr>
            </w:pPr>
            <w:r>
              <w:rPr>
                <w:rFonts w:hint="eastAsia" w:ascii="宋体" w:cs="宋体"/>
                <w:color w:val="auto"/>
                <w:w w:val="95"/>
                <w:sz w:val="21"/>
                <w:szCs w:val="21"/>
              </w:rPr>
              <w:t>《环境空气质量标准》（</w:t>
            </w:r>
            <w:r>
              <w:rPr>
                <w:color w:val="auto"/>
                <w:w w:val="95"/>
                <w:sz w:val="21"/>
                <w:szCs w:val="21"/>
              </w:rPr>
              <w:t>GB3095-20</w:t>
            </w:r>
            <w:r>
              <w:rPr>
                <w:rFonts w:hint="eastAsia"/>
                <w:color w:val="auto"/>
                <w:w w:val="95"/>
                <w:sz w:val="21"/>
                <w:szCs w:val="21"/>
              </w:rPr>
              <w:t>26</w:t>
            </w:r>
            <w:r>
              <w:rPr>
                <w:rFonts w:hint="eastAsia" w:ascii="宋体" w:cs="宋体"/>
                <w:color w:val="auto"/>
                <w:w w:val="95"/>
                <w:sz w:val="21"/>
                <w:szCs w:val="21"/>
              </w:rPr>
              <w:t>）其他项目</w:t>
            </w:r>
            <w:r>
              <w:rPr>
                <w:rFonts w:hint="eastAsia" w:ascii="宋体" w:cs="宋体"/>
                <w:color w:val="auto"/>
                <w:sz w:val="21"/>
                <w:szCs w:val="21"/>
              </w:rPr>
              <w:t>二级浓度限值</w:t>
            </w:r>
          </w:p>
        </w:tc>
      </w:tr>
    </w:tbl>
    <w:p w14:paraId="584E672D">
      <w:pPr>
        <w:pStyle w:val="42"/>
        <w:spacing w:before="93" w:after="93"/>
        <w:ind w:firstLine="480"/>
        <w:rPr>
          <w:rFonts w:hint="eastAsia"/>
          <w:color w:val="auto"/>
          <w:lang w:eastAsia="zh-CN"/>
        </w:rPr>
      </w:pPr>
      <w:r>
        <w:rPr>
          <w:color w:val="auto"/>
          <w:lang w:eastAsia="zh-CN"/>
        </w:rPr>
        <w:t>表</w:t>
      </w:r>
      <w:r>
        <w:rPr>
          <w:rFonts w:hint="eastAsia"/>
          <w:color w:val="auto"/>
          <w:lang w:eastAsia="zh-CN"/>
        </w:rPr>
        <w:t>5.2-2</w:t>
      </w:r>
      <w:r>
        <w:rPr>
          <w:color w:val="auto"/>
          <w:lang w:eastAsia="zh-CN"/>
        </w:rPr>
        <w:t xml:space="preserve">    估算模型参数表</w:t>
      </w:r>
    </w:p>
    <w:tbl>
      <w:tblPr>
        <w:tblStyle w:val="3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83"/>
        <w:gridCol w:w="2608"/>
        <w:gridCol w:w="3082"/>
      </w:tblGrid>
      <w:tr w14:paraId="2F049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3137" w:type="pct"/>
            <w:gridSpan w:val="2"/>
            <w:vAlign w:val="center"/>
          </w:tcPr>
          <w:p w14:paraId="52D90ECD">
            <w:pPr>
              <w:widowControl w:val="0"/>
              <w:adjustRightInd w:val="0"/>
              <w:snapToGrid w:val="0"/>
              <w:spacing w:line="360" w:lineRule="exact"/>
              <w:ind w:firstLine="0" w:firstLineChars="0"/>
              <w:jc w:val="center"/>
              <w:textAlignment w:val="auto"/>
              <w:rPr>
                <w:b/>
                <w:color w:val="auto"/>
                <w:sz w:val="21"/>
                <w:szCs w:val="21"/>
              </w:rPr>
            </w:pPr>
            <w:r>
              <w:rPr>
                <w:b/>
                <w:color w:val="auto"/>
                <w:sz w:val="21"/>
                <w:szCs w:val="21"/>
              </w:rPr>
              <w:t>参数</w:t>
            </w:r>
          </w:p>
        </w:tc>
        <w:tc>
          <w:tcPr>
            <w:tcW w:w="1862" w:type="pct"/>
            <w:vAlign w:val="center"/>
          </w:tcPr>
          <w:p w14:paraId="6C19A610">
            <w:pPr>
              <w:widowControl w:val="0"/>
              <w:adjustRightInd w:val="0"/>
              <w:snapToGrid w:val="0"/>
              <w:spacing w:line="360" w:lineRule="exact"/>
              <w:ind w:firstLine="0" w:firstLineChars="0"/>
              <w:jc w:val="center"/>
              <w:textAlignment w:val="auto"/>
              <w:rPr>
                <w:b/>
                <w:color w:val="auto"/>
                <w:sz w:val="21"/>
                <w:szCs w:val="21"/>
              </w:rPr>
            </w:pPr>
            <w:r>
              <w:rPr>
                <w:b/>
                <w:color w:val="auto"/>
                <w:sz w:val="21"/>
                <w:szCs w:val="21"/>
              </w:rPr>
              <w:t>取值</w:t>
            </w:r>
          </w:p>
        </w:tc>
      </w:tr>
      <w:tr w14:paraId="031BA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restart"/>
            <w:vAlign w:val="center"/>
          </w:tcPr>
          <w:p w14:paraId="5EAC5AF7">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城市/农村选项</w:t>
            </w:r>
          </w:p>
        </w:tc>
        <w:tc>
          <w:tcPr>
            <w:tcW w:w="1576" w:type="pct"/>
            <w:vAlign w:val="center"/>
          </w:tcPr>
          <w:p w14:paraId="152A9F15">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城市/农村</w:t>
            </w:r>
          </w:p>
        </w:tc>
        <w:tc>
          <w:tcPr>
            <w:tcW w:w="1862" w:type="pct"/>
            <w:vAlign w:val="center"/>
          </w:tcPr>
          <w:p w14:paraId="1F25AAF1">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农村</w:t>
            </w:r>
          </w:p>
        </w:tc>
      </w:tr>
      <w:tr w14:paraId="49B58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continue"/>
            <w:vAlign w:val="center"/>
          </w:tcPr>
          <w:p w14:paraId="5836F36C">
            <w:pPr>
              <w:widowControl w:val="0"/>
              <w:adjustRightInd w:val="0"/>
              <w:snapToGrid w:val="0"/>
              <w:spacing w:line="360" w:lineRule="exact"/>
              <w:ind w:firstLine="0" w:firstLineChars="0"/>
              <w:jc w:val="center"/>
              <w:textAlignment w:val="auto"/>
              <w:rPr>
                <w:color w:val="auto"/>
                <w:sz w:val="21"/>
                <w:szCs w:val="21"/>
              </w:rPr>
            </w:pPr>
          </w:p>
        </w:tc>
        <w:tc>
          <w:tcPr>
            <w:tcW w:w="1576" w:type="pct"/>
            <w:vAlign w:val="center"/>
          </w:tcPr>
          <w:p w14:paraId="4F256847">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lang w:eastAsia="zh-CN"/>
              </w:rPr>
              <w:t>人口数（城市选项时）</w:t>
            </w:r>
          </w:p>
        </w:tc>
        <w:tc>
          <w:tcPr>
            <w:tcW w:w="1862" w:type="pct"/>
            <w:vAlign w:val="center"/>
          </w:tcPr>
          <w:p w14:paraId="691E47CD">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w:t>
            </w:r>
          </w:p>
        </w:tc>
      </w:tr>
      <w:tr w14:paraId="1587B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137" w:type="pct"/>
            <w:gridSpan w:val="2"/>
            <w:vAlign w:val="center"/>
          </w:tcPr>
          <w:p w14:paraId="53D9D1E6">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最高环境温度/℃</w:t>
            </w:r>
          </w:p>
        </w:tc>
        <w:tc>
          <w:tcPr>
            <w:tcW w:w="3173" w:type="dxa"/>
            <w:vAlign w:val="center"/>
          </w:tcPr>
          <w:p w14:paraId="66563DA4">
            <w:pPr>
              <w:widowControl w:val="0"/>
              <w:adjustRightInd w:val="0"/>
              <w:snapToGrid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36.8</w:t>
            </w:r>
            <w:r>
              <w:rPr>
                <w:color w:val="auto"/>
                <w:sz w:val="21"/>
                <w:szCs w:val="21"/>
              </w:rPr>
              <w:t>℃</w:t>
            </w:r>
          </w:p>
        </w:tc>
      </w:tr>
      <w:tr w14:paraId="14AF7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137" w:type="pct"/>
            <w:gridSpan w:val="2"/>
            <w:vAlign w:val="center"/>
          </w:tcPr>
          <w:p w14:paraId="1336F845">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最低环境温度/℃</w:t>
            </w:r>
          </w:p>
        </w:tc>
        <w:tc>
          <w:tcPr>
            <w:tcW w:w="3173" w:type="dxa"/>
            <w:vAlign w:val="center"/>
          </w:tcPr>
          <w:p w14:paraId="3EDF398C">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w:t>
            </w:r>
            <w:r>
              <w:rPr>
                <w:color w:val="auto"/>
                <w:sz w:val="21"/>
                <w:szCs w:val="21"/>
                <w:lang w:eastAsia="zh-CN"/>
              </w:rPr>
              <w:t>2</w:t>
            </w:r>
            <w:r>
              <w:rPr>
                <w:rFonts w:hint="eastAsia"/>
                <w:color w:val="auto"/>
                <w:sz w:val="21"/>
                <w:szCs w:val="21"/>
                <w:lang w:eastAsia="zh-CN"/>
              </w:rPr>
              <w:t>8.5</w:t>
            </w:r>
            <w:r>
              <w:rPr>
                <w:color w:val="auto"/>
                <w:sz w:val="21"/>
                <w:szCs w:val="21"/>
              </w:rPr>
              <w:t>℃</w:t>
            </w:r>
          </w:p>
        </w:tc>
      </w:tr>
      <w:tr w14:paraId="4D27B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137" w:type="pct"/>
            <w:gridSpan w:val="2"/>
            <w:vAlign w:val="center"/>
          </w:tcPr>
          <w:p w14:paraId="2AAD4772">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土地利用类型</w:t>
            </w:r>
          </w:p>
        </w:tc>
        <w:tc>
          <w:tcPr>
            <w:tcW w:w="1862" w:type="pct"/>
            <w:vAlign w:val="center"/>
          </w:tcPr>
          <w:p w14:paraId="549AAE90">
            <w:pPr>
              <w:widowControl w:val="0"/>
              <w:adjustRightInd w:val="0"/>
              <w:snapToGrid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草原</w:t>
            </w:r>
          </w:p>
        </w:tc>
      </w:tr>
      <w:tr w14:paraId="6A334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137" w:type="pct"/>
            <w:gridSpan w:val="2"/>
            <w:vAlign w:val="center"/>
          </w:tcPr>
          <w:p w14:paraId="07693FF8">
            <w:pPr>
              <w:pStyle w:val="49"/>
              <w:rPr>
                <w:rFonts w:cs="Times New Roman"/>
                <w:color w:val="auto"/>
              </w:rPr>
            </w:pPr>
            <w:r>
              <w:rPr>
                <w:rFonts w:cs="Times New Roman"/>
                <w:color w:val="auto"/>
              </w:rPr>
              <w:t>区域湿度条件</w:t>
            </w:r>
          </w:p>
        </w:tc>
        <w:tc>
          <w:tcPr>
            <w:tcW w:w="1862" w:type="pct"/>
            <w:vAlign w:val="center"/>
          </w:tcPr>
          <w:p w14:paraId="6BC7C73C">
            <w:pPr>
              <w:pStyle w:val="49"/>
              <w:rPr>
                <w:rFonts w:cs="Times New Roman"/>
                <w:color w:val="auto"/>
              </w:rPr>
            </w:pPr>
            <w:r>
              <w:rPr>
                <w:rFonts w:cs="Times New Roman"/>
                <w:color w:val="auto"/>
              </w:rPr>
              <w:t>干燥气候</w:t>
            </w:r>
          </w:p>
        </w:tc>
      </w:tr>
      <w:tr w14:paraId="7ACA0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restart"/>
            <w:vAlign w:val="center"/>
          </w:tcPr>
          <w:p w14:paraId="4C3F59DA">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是否考虑地形</w:t>
            </w:r>
          </w:p>
        </w:tc>
        <w:tc>
          <w:tcPr>
            <w:tcW w:w="1576" w:type="pct"/>
            <w:vAlign w:val="center"/>
          </w:tcPr>
          <w:p w14:paraId="3566D05F">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考虑地形</w:t>
            </w:r>
          </w:p>
        </w:tc>
        <w:tc>
          <w:tcPr>
            <w:tcW w:w="1862" w:type="pct"/>
            <w:vAlign w:val="center"/>
          </w:tcPr>
          <w:p w14:paraId="44548DA0">
            <w:pPr>
              <w:widowControl w:val="0"/>
              <w:adjustRightInd w:val="0"/>
              <w:snapToGrid w:val="0"/>
              <w:spacing w:line="360" w:lineRule="exact"/>
              <w:ind w:firstLine="0" w:firstLineChars="0"/>
              <w:jc w:val="center"/>
              <w:textAlignment w:val="auto"/>
              <w:rPr>
                <w:color w:val="auto"/>
                <w:sz w:val="21"/>
                <w:szCs w:val="21"/>
              </w:rPr>
            </w:pPr>
            <w:r>
              <w:rPr>
                <w:color w:val="auto"/>
                <w:sz w:val="21"/>
              </w:rPr>
              <w:t>☑是 □否</w:t>
            </w:r>
          </w:p>
        </w:tc>
      </w:tr>
      <w:tr w14:paraId="4F843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continue"/>
            <w:vAlign w:val="center"/>
          </w:tcPr>
          <w:p w14:paraId="337D1B9F">
            <w:pPr>
              <w:widowControl w:val="0"/>
              <w:adjustRightInd w:val="0"/>
              <w:snapToGrid w:val="0"/>
              <w:spacing w:line="360" w:lineRule="exact"/>
              <w:ind w:firstLine="0" w:firstLineChars="0"/>
              <w:jc w:val="center"/>
              <w:textAlignment w:val="auto"/>
              <w:rPr>
                <w:color w:val="auto"/>
                <w:sz w:val="21"/>
                <w:szCs w:val="21"/>
              </w:rPr>
            </w:pPr>
          </w:p>
        </w:tc>
        <w:tc>
          <w:tcPr>
            <w:tcW w:w="1576" w:type="pct"/>
            <w:vAlign w:val="center"/>
          </w:tcPr>
          <w:p w14:paraId="61996885">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地形数据分辨率/m</w:t>
            </w:r>
          </w:p>
        </w:tc>
        <w:tc>
          <w:tcPr>
            <w:tcW w:w="1862" w:type="pct"/>
            <w:vAlign w:val="center"/>
          </w:tcPr>
          <w:p w14:paraId="554B9447">
            <w:pPr>
              <w:widowControl w:val="0"/>
              <w:adjustRightInd w:val="0"/>
              <w:snapToGrid w:val="0"/>
              <w:spacing w:line="360" w:lineRule="exact"/>
              <w:ind w:firstLine="0" w:firstLineChars="0"/>
              <w:jc w:val="center"/>
              <w:textAlignment w:val="auto"/>
              <w:rPr>
                <w:color w:val="auto"/>
                <w:sz w:val="21"/>
                <w:szCs w:val="21"/>
                <w:lang w:eastAsia="zh-CN"/>
              </w:rPr>
            </w:pPr>
            <w:r>
              <w:rPr>
                <w:color w:val="auto"/>
                <w:sz w:val="21"/>
                <w:szCs w:val="21"/>
              </w:rPr>
              <w:t>90</w:t>
            </w:r>
            <w:r>
              <w:rPr>
                <w:color w:val="auto"/>
                <w:sz w:val="21"/>
                <w:szCs w:val="21"/>
                <w:lang w:eastAsia="zh-CN"/>
              </w:rPr>
              <w:t>m</w:t>
            </w:r>
          </w:p>
        </w:tc>
      </w:tr>
      <w:tr w14:paraId="03562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restart"/>
            <w:vAlign w:val="center"/>
          </w:tcPr>
          <w:p w14:paraId="1E8F0445">
            <w:pPr>
              <w:widowControl w:val="0"/>
              <w:adjustRightInd w:val="0"/>
              <w:snapToGrid w:val="0"/>
              <w:spacing w:line="360" w:lineRule="exact"/>
              <w:ind w:firstLine="0" w:firstLineChars="0"/>
              <w:jc w:val="center"/>
              <w:textAlignment w:val="auto"/>
              <w:rPr>
                <w:color w:val="auto"/>
                <w:sz w:val="21"/>
                <w:szCs w:val="21"/>
              </w:rPr>
            </w:pPr>
            <w:r>
              <w:rPr>
                <w:color w:val="auto"/>
                <w:sz w:val="21"/>
                <w:szCs w:val="22"/>
              </w:rPr>
              <w:t>是否考虑岸线熏烟</w:t>
            </w:r>
          </w:p>
        </w:tc>
        <w:tc>
          <w:tcPr>
            <w:tcW w:w="1576" w:type="pct"/>
            <w:vAlign w:val="center"/>
          </w:tcPr>
          <w:p w14:paraId="6FA38788">
            <w:pPr>
              <w:pStyle w:val="49"/>
              <w:rPr>
                <w:rFonts w:cs="Times New Roman"/>
                <w:color w:val="auto"/>
              </w:rPr>
            </w:pPr>
            <w:r>
              <w:rPr>
                <w:rFonts w:cs="Times New Roman"/>
                <w:color w:val="auto"/>
              </w:rPr>
              <w:t>考虑岸线熏烟</w:t>
            </w:r>
          </w:p>
        </w:tc>
        <w:tc>
          <w:tcPr>
            <w:tcW w:w="1862" w:type="pct"/>
            <w:vAlign w:val="center"/>
          </w:tcPr>
          <w:p w14:paraId="6F935CA5">
            <w:pPr>
              <w:pStyle w:val="49"/>
              <w:rPr>
                <w:rFonts w:cs="Times New Roman"/>
                <w:color w:val="auto"/>
              </w:rPr>
            </w:pPr>
            <w:r>
              <w:rPr>
                <w:rFonts w:cs="Times New Roman"/>
                <w:color w:val="auto"/>
              </w:rPr>
              <w:t>□是 ☑否</w:t>
            </w:r>
          </w:p>
        </w:tc>
      </w:tr>
      <w:tr w14:paraId="2E1A6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continue"/>
            <w:vAlign w:val="center"/>
          </w:tcPr>
          <w:p w14:paraId="1B97A477">
            <w:pPr>
              <w:widowControl w:val="0"/>
              <w:adjustRightInd w:val="0"/>
              <w:snapToGrid w:val="0"/>
              <w:spacing w:line="360" w:lineRule="exact"/>
              <w:ind w:firstLine="0" w:firstLineChars="0"/>
              <w:jc w:val="center"/>
              <w:textAlignment w:val="auto"/>
              <w:rPr>
                <w:color w:val="auto"/>
                <w:sz w:val="21"/>
                <w:szCs w:val="21"/>
              </w:rPr>
            </w:pPr>
          </w:p>
        </w:tc>
        <w:tc>
          <w:tcPr>
            <w:tcW w:w="1576" w:type="pct"/>
            <w:vAlign w:val="center"/>
          </w:tcPr>
          <w:p w14:paraId="238D331D">
            <w:pPr>
              <w:pStyle w:val="49"/>
              <w:rPr>
                <w:rFonts w:cs="Times New Roman"/>
                <w:color w:val="auto"/>
              </w:rPr>
            </w:pPr>
            <w:r>
              <w:rPr>
                <w:rFonts w:cs="Times New Roman"/>
                <w:color w:val="auto"/>
              </w:rPr>
              <w:t>岸线距离/km</w:t>
            </w:r>
          </w:p>
        </w:tc>
        <w:tc>
          <w:tcPr>
            <w:tcW w:w="1862" w:type="pct"/>
            <w:vAlign w:val="center"/>
          </w:tcPr>
          <w:p w14:paraId="7AEE96C1">
            <w:pPr>
              <w:pStyle w:val="49"/>
              <w:rPr>
                <w:rFonts w:cs="Times New Roman"/>
                <w:color w:val="auto"/>
              </w:rPr>
            </w:pPr>
            <w:r>
              <w:rPr>
                <w:rFonts w:cs="Times New Roman"/>
                <w:color w:val="auto"/>
              </w:rPr>
              <w:t>/</w:t>
            </w:r>
          </w:p>
        </w:tc>
      </w:tr>
      <w:tr w14:paraId="33335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pct"/>
            <w:vMerge w:val="continue"/>
            <w:vAlign w:val="center"/>
          </w:tcPr>
          <w:p w14:paraId="45ACDFC3">
            <w:pPr>
              <w:widowControl w:val="0"/>
              <w:adjustRightInd w:val="0"/>
              <w:snapToGrid w:val="0"/>
              <w:spacing w:line="360" w:lineRule="exact"/>
              <w:ind w:firstLine="0" w:firstLineChars="0"/>
              <w:jc w:val="center"/>
              <w:textAlignment w:val="auto"/>
              <w:rPr>
                <w:color w:val="auto"/>
                <w:sz w:val="21"/>
                <w:szCs w:val="21"/>
              </w:rPr>
            </w:pPr>
          </w:p>
        </w:tc>
        <w:tc>
          <w:tcPr>
            <w:tcW w:w="1576" w:type="pct"/>
            <w:vAlign w:val="center"/>
          </w:tcPr>
          <w:p w14:paraId="14111CCD">
            <w:pPr>
              <w:pStyle w:val="49"/>
              <w:rPr>
                <w:rFonts w:cs="Times New Roman"/>
                <w:color w:val="auto"/>
              </w:rPr>
            </w:pPr>
            <w:r>
              <w:rPr>
                <w:rFonts w:cs="Times New Roman"/>
                <w:color w:val="auto"/>
              </w:rPr>
              <w:t>岸线方向/°</w:t>
            </w:r>
          </w:p>
        </w:tc>
        <w:tc>
          <w:tcPr>
            <w:tcW w:w="1862" w:type="pct"/>
            <w:vAlign w:val="center"/>
          </w:tcPr>
          <w:p w14:paraId="6F8A9998">
            <w:pPr>
              <w:pStyle w:val="49"/>
              <w:rPr>
                <w:rFonts w:cs="Times New Roman"/>
                <w:color w:val="auto"/>
              </w:rPr>
            </w:pPr>
            <w:r>
              <w:rPr>
                <w:rFonts w:cs="Times New Roman"/>
                <w:color w:val="auto"/>
              </w:rPr>
              <w:t>/</w:t>
            </w:r>
          </w:p>
        </w:tc>
      </w:tr>
    </w:tbl>
    <w:p w14:paraId="532E5B43">
      <w:pPr>
        <w:pStyle w:val="42"/>
        <w:spacing w:before="93" w:after="93"/>
        <w:ind w:firstLine="480"/>
        <w:rPr>
          <w:rFonts w:hint="eastAsia"/>
          <w:color w:val="auto"/>
          <w:lang w:eastAsia="zh-CN"/>
        </w:rPr>
      </w:pPr>
      <w:r>
        <w:rPr>
          <w:color w:val="auto"/>
          <w:lang w:eastAsia="zh-CN"/>
        </w:rPr>
        <w:t>表</w:t>
      </w:r>
      <w:r>
        <w:rPr>
          <w:rFonts w:hint="eastAsia"/>
          <w:color w:val="auto"/>
          <w:lang w:eastAsia="zh-CN"/>
        </w:rPr>
        <w:t>5.2-3</w:t>
      </w:r>
      <w:r>
        <w:rPr>
          <w:color w:val="auto"/>
          <w:lang w:eastAsia="zh-CN"/>
        </w:rPr>
        <w:t xml:space="preserve">    估算模式</w:t>
      </w:r>
      <w:r>
        <w:rPr>
          <w:rFonts w:hint="eastAsia"/>
          <w:color w:val="auto"/>
          <w:lang w:eastAsia="zh-CN"/>
        </w:rPr>
        <w:t>面源</w:t>
      </w:r>
      <w:r>
        <w:rPr>
          <w:color w:val="auto"/>
          <w:lang w:eastAsia="zh-CN"/>
        </w:rPr>
        <w:t>主要计算参数一览表</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02"/>
        <w:gridCol w:w="601"/>
        <w:gridCol w:w="601"/>
        <w:gridCol w:w="636"/>
        <w:gridCol w:w="612"/>
        <w:gridCol w:w="612"/>
        <w:gridCol w:w="1023"/>
        <w:gridCol w:w="692"/>
        <w:gridCol w:w="765"/>
        <w:gridCol w:w="491"/>
        <w:gridCol w:w="1214"/>
      </w:tblGrid>
      <w:tr w14:paraId="5718C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56" w:type="pct"/>
            <w:vMerge w:val="restart"/>
            <w:tcBorders>
              <w:tl2br w:val="nil"/>
              <w:tr2bl w:val="nil"/>
            </w:tcBorders>
            <w:vAlign w:val="center"/>
          </w:tcPr>
          <w:p w14:paraId="346FEFCF">
            <w:pPr>
              <w:pStyle w:val="47"/>
              <w:spacing w:line="240" w:lineRule="auto"/>
              <w:ind w:firstLine="0" w:firstLineChars="0"/>
              <w:jc w:val="center"/>
              <w:rPr>
                <w:b/>
                <w:bCs/>
                <w:color w:val="auto"/>
                <w:sz w:val="21"/>
                <w:szCs w:val="21"/>
              </w:rPr>
            </w:pPr>
            <w:r>
              <w:rPr>
                <w:rFonts w:hint="eastAsia"/>
                <w:b/>
                <w:bCs/>
                <w:color w:val="auto"/>
                <w:sz w:val="21"/>
                <w:szCs w:val="21"/>
              </w:rPr>
              <w:t>编号</w:t>
            </w:r>
          </w:p>
        </w:tc>
        <w:tc>
          <w:tcPr>
            <w:tcW w:w="368" w:type="pct"/>
            <w:vMerge w:val="restart"/>
            <w:tcBorders>
              <w:tl2br w:val="nil"/>
              <w:tr2bl w:val="nil"/>
            </w:tcBorders>
            <w:vAlign w:val="center"/>
          </w:tcPr>
          <w:p w14:paraId="454FA334">
            <w:pPr>
              <w:pStyle w:val="47"/>
              <w:spacing w:line="240" w:lineRule="auto"/>
              <w:ind w:firstLine="0" w:firstLineChars="0"/>
              <w:jc w:val="center"/>
              <w:rPr>
                <w:b/>
                <w:bCs/>
                <w:color w:val="auto"/>
                <w:sz w:val="21"/>
                <w:szCs w:val="21"/>
              </w:rPr>
            </w:pPr>
            <w:r>
              <w:rPr>
                <w:rFonts w:hint="eastAsia"/>
                <w:b/>
                <w:bCs/>
                <w:color w:val="auto"/>
                <w:sz w:val="21"/>
                <w:szCs w:val="21"/>
              </w:rPr>
              <w:t>名称</w:t>
            </w:r>
          </w:p>
        </w:tc>
        <w:tc>
          <w:tcPr>
            <w:tcW w:w="706" w:type="pct"/>
            <w:gridSpan w:val="2"/>
            <w:tcBorders>
              <w:tl2br w:val="nil"/>
              <w:tr2bl w:val="nil"/>
            </w:tcBorders>
            <w:vAlign w:val="center"/>
          </w:tcPr>
          <w:p w14:paraId="1B34D4EA">
            <w:pPr>
              <w:pStyle w:val="47"/>
              <w:spacing w:line="240" w:lineRule="auto"/>
              <w:ind w:firstLine="0" w:firstLineChars="0"/>
              <w:jc w:val="center"/>
              <w:rPr>
                <w:b/>
                <w:bCs/>
                <w:color w:val="auto"/>
                <w:sz w:val="21"/>
                <w:szCs w:val="21"/>
              </w:rPr>
            </w:pPr>
            <w:r>
              <w:rPr>
                <w:rFonts w:hint="eastAsia"/>
                <w:b/>
                <w:bCs/>
                <w:color w:val="auto"/>
                <w:sz w:val="21"/>
                <w:szCs w:val="21"/>
              </w:rPr>
              <w:t>面源起点坐标/m</w:t>
            </w:r>
          </w:p>
        </w:tc>
        <w:tc>
          <w:tcPr>
            <w:tcW w:w="375" w:type="pct"/>
            <w:vMerge w:val="restart"/>
            <w:tcBorders>
              <w:tl2br w:val="nil"/>
              <w:tr2bl w:val="nil"/>
            </w:tcBorders>
            <w:vAlign w:val="center"/>
          </w:tcPr>
          <w:p w14:paraId="54D8D260">
            <w:pPr>
              <w:pStyle w:val="47"/>
              <w:spacing w:line="240" w:lineRule="auto"/>
              <w:ind w:firstLine="0" w:firstLineChars="0"/>
              <w:jc w:val="center"/>
              <w:rPr>
                <w:b/>
                <w:bCs/>
                <w:color w:val="auto"/>
                <w:sz w:val="21"/>
                <w:szCs w:val="21"/>
              </w:rPr>
            </w:pPr>
            <w:r>
              <w:rPr>
                <w:rFonts w:hint="eastAsia"/>
                <w:b/>
                <w:bCs/>
                <w:color w:val="auto"/>
                <w:sz w:val="21"/>
                <w:szCs w:val="21"/>
              </w:rPr>
              <w:t>面源海拔/m</w:t>
            </w:r>
          </w:p>
        </w:tc>
        <w:tc>
          <w:tcPr>
            <w:tcW w:w="374" w:type="pct"/>
            <w:vMerge w:val="restart"/>
            <w:tcBorders>
              <w:tl2br w:val="nil"/>
              <w:tr2bl w:val="nil"/>
            </w:tcBorders>
            <w:vAlign w:val="center"/>
          </w:tcPr>
          <w:p w14:paraId="1D0B7DA6">
            <w:pPr>
              <w:pStyle w:val="47"/>
              <w:spacing w:line="240" w:lineRule="auto"/>
              <w:ind w:firstLine="0" w:firstLineChars="0"/>
              <w:jc w:val="center"/>
              <w:rPr>
                <w:b/>
                <w:bCs/>
                <w:color w:val="auto"/>
                <w:sz w:val="21"/>
                <w:szCs w:val="21"/>
              </w:rPr>
            </w:pPr>
            <w:r>
              <w:rPr>
                <w:rFonts w:hint="eastAsia"/>
                <w:b/>
                <w:bCs/>
                <w:color w:val="auto"/>
                <w:sz w:val="21"/>
                <w:szCs w:val="21"/>
              </w:rPr>
              <w:t>面源长度/m</w:t>
            </w:r>
          </w:p>
        </w:tc>
        <w:tc>
          <w:tcPr>
            <w:tcW w:w="374" w:type="pct"/>
            <w:vMerge w:val="restart"/>
            <w:tcBorders>
              <w:tl2br w:val="nil"/>
              <w:tr2bl w:val="nil"/>
            </w:tcBorders>
            <w:vAlign w:val="center"/>
          </w:tcPr>
          <w:p w14:paraId="5CE01BCD">
            <w:pPr>
              <w:pStyle w:val="47"/>
              <w:spacing w:line="240" w:lineRule="auto"/>
              <w:ind w:firstLine="0" w:firstLineChars="0"/>
              <w:jc w:val="center"/>
              <w:rPr>
                <w:b/>
                <w:bCs/>
                <w:color w:val="auto"/>
                <w:sz w:val="21"/>
                <w:szCs w:val="21"/>
              </w:rPr>
            </w:pPr>
            <w:r>
              <w:rPr>
                <w:rFonts w:hint="eastAsia"/>
                <w:b/>
                <w:bCs/>
                <w:color w:val="auto"/>
                <w:sz w:val="21"/>
                <w:szCs w:val="21"/>
              </w:rPr>
              <w:t>面源宽度/m</w:t>
            </w:r>
          </w:p>
        </w:tc>
        <w:tc>
          <w:tcPr>
            <w:tcW w:w="622" w:type="pct"/>
            <w:vMerge w:val="restart"/>
            <w:tcBorders>
              <w:tl2br w:val="nil"/>
              <w:tr2bl w:val="nil"/>
            </w:tcBorders>
            <w:vAlign w:val="center"/>
          </w:tcPr>
          <w:p w14:paraId="1C9760CA">
            <w:pPr>
              <w:pStyle w:val="47"/>
              <w:spacing w:line="240" w:lineRule="auto"/>
              <w:ind w:firstLine="0" w:firstLineChars="0"/>
              <w:jc w:val="center"/>
              <w:rPr>
                <w:b/>
                <w:bCs/>
                <w:color w:val="auto"/>
                <w:sz w:val="21"/>
                <w:szCs w:val="21"/>
              </w:rPr>
            </w:pPr>
            <w:r>
              <w:rPr>
                <w:rFonts w:hint="eastAsia"/>
                <w:b/>
                <w:bCs/>
                <w:color w:val="auto"/>
                <w:sz w:val="21"/>
                <w:szCs w:val="21"/>
              </w:rPr>
              <w:t>与正北向夹角/（°）</w:t>
            </w:r>
          </w:p>
        </w:tc>
        <w:tc>
          <w:tcPr>
            <w:tcW w:w="422" w:type="pct"/>
            <w:vMerge w:val="restart"/>
            <w:tcBorders>
              <w:tl2br w:val="nil"/>
              <w:tr2bl w:val="nil"/>
            </w:tcBorders>
            <w:vAlign w:val="center"/>
          </w:tcPr>
          <w:p w14:paraId="7668ECA3">
            <w:pPr>
              <w:pStyle w:val="47"/>
              <w:spacing w:line="240" w:lineRule="auto"/>
              <w:ind w:firstLine="0" w:firstLineChars="0"/>
              <w:jc w:val="center"/>
              <w:rPr>
                <w:b/>
                <w:bCs/>
                <w:color w:val="auto"/>
                <w:sz w:val="21"/>
                <w:szCs w:val="21"/>
              </w:rPr>
            </w:pPr>
            <w:r>
              <w:rPr>
                <w:rFonts w:hint="eastAsia"/>
                <w:b/>
                <w:bCs/>
                <w:color w:val="auto"/>
                <w:sz w:val="21"/>
                <w:szCs w:val="21"/>
              </w:rPr>
              <w:t>面源有效排放高度/m</w:t>
            </w:r>
          </w:p>
        </w:tc>
        <w:tc>
          <w:tcPr>
            <w:tcW w:w="466" w:type="pct"/>
            <w:vMerge w:val="restart"/>
            <w:tcBorders>
              <w:tl2br w:val="nil"/>
              <w:tr2bl w:val="nil"/>
            </w:tcBorders>
            <w:vAlign w:val="center"/>
          </w:tcPr>
          <w:p w14:paraId="324B1F74">
            <w:pPr>
              <w:pStyle w:val="47"/>
              <w:spacing w:line="240" w:lineRule="auto"/>
              <w:ind w:firstLine="0" w:firstLineChars="0"/>
              <w:jc w:val="center"/>
              <w:rPr>
                <w:b/>
                <w:bCs/>
                <w:color w:val="auto"/>
                <w:sz w:val="21"/>
                <w:szCs w:val="21"/>
              </w:rPr>
            </w:pPr>
            <w:r>
              <w:rPr>
                <w:rFonts w:hint="eastAsia"/>
                <w:b/>
                <w:bCs/>
                <w:color w:val="auto"/>
                <w:sz w:val="21"/>
                <w:szCs w:val="21"/>
              </w:rPr>
              <w:t>年排放小时数/h</w:t>
            </w:r>
          </w:p>
        </w:tc>
        <w:tc>
          <w:tcPr>
            <w:tcW w:w="300" w:type="pct"/>
            <w:vMerge w:val="restart"/>
            <w:tcBorders>
              <w:tl2br w:val="nil"/>
              <w:tr2bl w:val="nil"/>
            </w:tcBorders>
            <w:vAlign w:val="center"/>
          </w:tcPr>
          <w:p w14:paraId="070270E6">
            <w:pPr>
              <w:pStyle w:val="47"/>
              <w:spacing w:line="240" w:lineRule="auto"/>
              <w:ind w:firstLine="0" w:firstLineChars="0"/>
              <w:jc w:val="center"/>
              <w:rPr>
                <w:b/>
                <w:bCs/>
                <w:color w:val="auto"/>
                <w:sz w:val="21"/>
                <w:szCs w:val="21"/>
              </w:rPr>
            </w:pPr>
            <w:r>
              <w:rPr>
                <w:rFonts w:hint="eastAsia"/>
                <w:b/>
                <w:bCs/>
                <w:color w:val="auto"/>
                <w:sz w:val="21"/>
                <w:szCs w:val="21"/>
              </w:rPr>
              <w:t>排放工况</w:t>
            </w:r>
          </w:p>
        </w:tc>
        <w:tc>
          <w:tcPr>
            <w:tcW w:w="737" w:type="pct"/>
            <w:tcBorders>
              <w:tl2br w:val="nil"/>
              <w:tr2bl w:val="nil"/>
            </w:tcBorders>
            <w:vAlign w:val="center"/>
          </w:tcPr>
          <w:p w14:paraId="03B1CD2C">
            <w:pPr>
              <w:pStyle w:val="47"/>
              <w:spacing w:line="240" w:lineRule="auto"/>
              <w:ind w:firstLine="0" w:firstLineChars="0"/>
              <w:jc w:val="center"/>
              <w:rPr>
                <w:b/>
                <w:bCs/>
                <w:color w:val="auto"/>
                <w:sz w:val="21"/>
                <w:szCs w:val="21"/>
              </w:rPr>
            </w:pPr>
            <w:r>
              <w:rPr>
                <w:rFonts w:hint="eastAsia"/>
                <w:b/>
                <w:bCs/>
                <w:color w:val="auto"/>
                <w:sz w:val="21"/>
                <w:szCs w:val="21"/>
              </w:rPr>
              <w:t>污染物排放速率/（kg/h）</w:t>
            </w:r>
          </w:p>
        </w:tc>
      </w:tr>
      <w:tr w14:paraId="7938A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56" w:type="pct"/>
            <w:vMerge w:val="continue"/>
            <w:tcBorders>
              <w:tl2br w:val="nil"/>
              <w:tr2bl w:val="nil"/>
            </w:tcBorders>
            <w:vAlign w:val="center"/>
          </w:tcPr>
          <w:p w14:paraId="6D43E861">
            <w:pPr>
              <w:pStyle w:val="47"/>
              <w:spacing w:line="240" w:lineRule="auto"/>
              <w:ind w:firstLine="0" w:firstLineChars="0"/>
              <w:jc w:val="center"/>
              <w:rPr>
                <w:b/>
                <w:bCs/>
                <w:color w:val="auto"/>
                <w:sz w:val="21"/>
                <w:szCs w:val="21"/>
              </w:rPr>
            </w:pPr>
          </w:p>
        </w:tc>
        <w:tc>
          <w:tcPr>
            <w:tcW w:w="368" w:type="pct"/>
            <w:vMerge w:val="continue"/>
            <w:tcBorders>
              <w:tl2br w:val="nil"/>
              <w:tr2bl w:val="nil"/>
            </w:tcBorders>
            <w:vAlign w:val="center"/>
          </w:tcPr>
          <w:p w14:paraId="6136CD3E">
            <w:pPr>
              <w:pStyle w:val="47"/>
              <w:spacing w:line="240" w:lineRule="auto"/>
              <w:ind w:firstLine="0" w:firstLineChars="0"/>
              <w:jc w:val="center"/>
              <w:rPr>
                <w:b/>
                <w:bCs/>
                <w:color w:val="auto"/>
                <w:sz w:val="21"/>
                <w:szCs w:val="21"/>
              </w:rPr>
            </w:pPr>
          </w:p>
        </w:tc>
        <w:tc>
          <w:tcPr>
            <w:tcW w:w="353" w:type="pct"/>
            <w:tcBorders>
              <w:tl2br w:val="nil"/>
              <w:tr2bl w:val="nil"/>
            </w:tcBorders>
            <w:vAlign w:val="center"/>
          </w:tcPr>
          <w:p w14:paraId="0E6CB50B">
            <w:pPr>
              <w:pStyle w:val="47"/>
              <w:spacing w:line="240" w:lineRule="auto"/>
              <w:ind w:firstLine="0" w:firstLineChars="0"/>
              <w:jc w:val="center"/>
              <w:rPr>
                <w:b/>
                <w:bCs/>
                <w:color w:val="auto"/>
                <w:sz w:val="21"/>
                <w:szCs w:val="21"/>
              </w:rPr>
            </w:pPr>
            <w:r>
              <w:rPr>
                <w:rFonts w:hint="eastAsia"/>
                <w:b/>
                <w:bCs/>
                <w:color w:val="auto"/>
                <w:sz w:val="21"/>
                <w:szCs w:val="21"/>
              </w:rPr>
              <w:t>X</w:t>
            </w:r>
          </w:p>
        </w:tc>
        <w:tc>
          <w:tcPr>
            <w:tcW w:w="353" w:type="pct"/>
            <w:tcBorders>
              <w:tl2br w:val="nil"/>
              <w:tr2bl w:val="nil"/>
            </w:tcBorders>
            <w:vAlign w:val="center"/>
          </w:tcPr>
          <w:p w14:paraId="7B6A2196">
            <w:pPr>
              <w:pStyle w:val="47"/>
              <w:spacing w:line="240" w:lineRule="auto"/>
              <w:ind w:firstLine="0" w:firstLineChars="0"/>
              <w:jc w:val="center"/>
              <w:rPr>
                <w:b/>
                <w:bCs/>
                <w:color w:val="auto"/>
                <w:sz w:val="21"/>
                <w:szCs w:val="21"/>
              </w:rPr>
            </w:pPr>
            <w:r>
              <w:rPr>
                <w:rFonts w:hint="eastAsia"/>
                <w:b/>
                <w:bCs/>
                <w:color w:val="auto"/>
                <w:sz w:val="21"/>
                <w:szCs w:val="21"/>
              </w:rPr>
              <w:t>Y</w:t>
            </w:r>
          </w:p>
        </w:tc>
        <w:tc>
          <w:tcPr>
            <w:tcW w:w="375" w:type="pct"/>
            <w:vMerge w:val="continue"/>
            <w:tcBorders>
              <w:tl2br w:val="nil"/>
              <w:tr2bl w:val="nil"/>
            </w:tcBorders>
            <w:vAlign w:val="center"/>
          </w:tcPr>
          <w:p w14:paraId="31977958">
            <w:pPr>
              <w:pStyle w:val="47"/>
              <w:spacing w:line="240" w:lineRule="auto"/>
              <w:ind w:firstLine="0" w:firstLineChars="0"/>
              <w:jc w:val="center"/>
              <w:rPr>
                <w:b/>
                <w:bCs/>
                <w:color w:val="auto"/>
                <w:sz w:val="21"/>
                <w:szCs w:val="21"/>
              </w:rPr>
            </w:pPr>
          </w:p>
        </w:tc>
        <w:tc>
          <w:tcPr>
            <w:tcW w:w="374" w:type="pct"/>
            <w:vMerge w:val="continue"/>
            <w:tcBorders>
              <w:tl2br w:val="nil"/>
              <w:tr2bl w:val="nil"/>
            </w:tcBorders>
            <w:vAlign w:val="center"/>
          </w:tcPr>
          <w:p w14:paraId="1B16F691">
            <w:pPr>
              <w:pStyle w:val="47"/>
              <w:spacing w:line="240" w:lineRule="auto"/>
              <w:ind w:firstLine="0" w:firstLineChars="0"/>
              <w:jc w:val="center"/>
              <w:rPr>
                <w:b/>
                <w:bCs/>
                <w:color w:val="auto"/>
                <w:sz w:val="21"/>
                <w:szCs w:val="21"/>
              </w:rPr>
            </w:pPr>
          </w:p>
        </w:tc>
        <w:tc>
          <w:tcPr>
            <w:tcW w:w="374" w:type="pct"/>
            <w:vMerge w:val="continue"/>
            <w:tcBorders>
              <w:tl2br w:val="nil"/>
              <w:tr2bl w:val="nil"/>
            </w:tcBorders>
            <w:vAlign w:val="center"/>
          </w:tcPr>
          <w:p w14:paraId="5AFDEB18">
            <w:pPr>
              <w:pStyle w:val="47"/>
              <w:spacing w:line="240" w:lineRule="auto"/>
              <w:ind w:firstLine="0" w:firstLineChars="0"/>
              <w:jc w:val="center"/>
              <w:rPr>
                <w:b/>
                <w:bCs/>
                <w:color w:val="auto"/>
                <w:sz w:val="21"/>
                <w:szCs w:val="21"/>
              </w:rPr>
            </w:pPr>
          </w:p>
        </w:tc>
        <w:tc>
          <w:tcPr>
            <w:tcW w:w="622" w:type="pct"/>
            <w:vMerge w:val="continue"/>
            <w:tcBorders>
              <w:tl2br w:val="nil"/>
              <w:tr2bl w:val="nil"/>
            </w:tcBorders>
            <w:vAlign w:val="center"/>
          </w:tcPr>
          <w:p w14:paraId="5A30F06D">
            <w:pPr>
              <w:pStyle w:val="47"/>
              <w:spacing w:line="240" w:lineRule="auto"/>
              <w:ind w:firstLine="0" w:firstLineChars="0"/>
              <w:jc w:val="center"/>
              <w:rPr>
                <w:b/>
                <w:bCs/>
                <w:color w:val="auto"/>
                <w:sz w:val="21"/>
                <w:szCs w:val="21"/>
              </w:rPr>
            </w:pPr>
          </w:p>
        </w:tc>
        <w:tc>
          <w:tcPr>
            <w:tcW w:w="422" w:type="pct"/>
            <w:vMerge w:val="continue"/>
            <w:tcBorders>
              <w:tl2br w:val="nil"/>
              <w:tr2bl w:val="nil"/>
            </w:tcBorders>
            <w:vAlign w:val="center"/>
          </w:tcPr>
          <w:p w14:paraId="22847757">
            <w:pPr>
              <w:pStyle w:val="47"/>
              <w:spacing w:line="240" w:lineRule="auto"/>
              <w:ind w:firstLine="0" w:firstLineChars="0"/>
              <w:jc w:val="center"/>
              <w:rPr>
                <w:b/>
                <w:bCs/>
                <w:color w:val="auto"/>
                <w:sz w:val="21"/>
                <w:szCs w:val="21"/>
              </w:rPr>
            </w:pPr>
          </w:p>
        </w:tc>
        <w:tc>
          <w:tcPr>
            <w:tcW w:w="466" w:type="pct"/>
            <w:vMerge w:val="continue"/>
            <w:tcBorders>
              <w:tl2br w:val="nil"/>
              <w:tr2bl w:val="nil"/>
            </w:tcBorders>
            <w:vAlign w:val="center"/>
          </w:tcPr>
          <w:p w14:paraId="4EE3141B">
            <w:pPr>
              <w:pStyle w:val="47"/>
              <w:spacing w:line="240" w:lineRule="auto"/>
              <w:ind w:firstLine="0" w:firstLineChars="0"/>
              <w:jc w:val="center"/>
              <w:rPr>
                <w:b/>
                <w:bCs/>
                <w:color w:val="auto"/>
                <w:sz w:val="21"/>
                <w:szCs w:val="21"/>
              </w:rPr>
            </w:pPr>
          </w:p>
        </w:tc>
        <w:tc>
          <w:tcPr>
            <w:tcW w:w="300" w:type="pct"/>
            <w:vMerge w:val="continue"/>
            <w:tcBorders>
              <w:tl2br w:val="nil"/>
              <w:tr2bl w:val="nil"/>
            </w:tcBorders>
            <w:vAlign w:val="center"/>
          </w:tcPr>
          <w:p w14:paraId="78871EEE">
            <w:pPr>
              <w:pStyle w:val="47"/>
              <w:spacing w:line="240" w:lineRule="auto"/>
              <w:ind w:firstLine="0" w:firstLineChars="0"/>
              <w:jc w:val="center"/>
              <w:rPr>
                <w:b/>
                <w:bCs/>
                <w:color w:val="auto"/>
                <w:sz w:val="21"/>
                <w:szCs w:val="21"/>
              </w:rPr>
            </w:pPr>
          </w:p>
        </w:tc>
        <w:tc>
          <w:tcPr>
            <w:tcW w:w="737" w:type="pct"/>
            <w:tcBorders>
              <w:tl2br w:val="nil"/>
              <w:tr2bl w:val="nil"/>
            </w:tcBorders>
            <w:vAlign w:val="center"/>
          </w:tcPr>
          <w:p w14:paraId="72BA8978">
            <w:pPr>
              <w:pStyle w:val="47"/>
              <w:spacing w:line="240" w:lineRule="auto"/>
              <w:ind w:firstLine="0" w:firstLineChars="0"/>
              <w:jc w:val="center"/>
              <w:rPr>
                <w:b/>
                <w:bCs/>
                <w:color w:val="auto"/>
                <w:sz w:val="21"/>
                <w:szCs w:val="21"/>
              </w:rPr>
            </w:pPr>
            <w:r>
              <w:rPr>
                <w:rFonts w:hint="eastAsia"/>
                <w:b/>
                <w:bCs/>
                <w:color w:val="auto"/>
                <w:sz w:val="21"/>
                <w:szCs w:val="21"/>
              </w:rPr>
              <w:t>TSP</w:t>
            </w:r>
          </w:p>
        </w:tc>
      </w:tr>
      <w:tr w14:paraId="5289E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6" w:type="pct"/>
            <w:vMerge w:val="restart"/>
            <w:tcBorders>
              <w:tl2br w:val="nil"/>
              <w:tr2bl w:val="nil"/>
            </w:tcBorders>
            <w:vAlign w:val="center"/>
          </w:tcPr>
          <w:p w14:paraId="0D8ECECC">
            <w:pPr>
              <w:pStyle w:val="47"/>
              <w:spacing w:line="240" w:lineRule="auto"/>
              <w:ind w:firstLine="0" w:firstLineChars="0"/>
              <w:jc w:val="center"/>
              <w:rPr>
                <w:color w:val="auto"/>
                <w:sz w:val="21"/>
                <w:szCs w:val="21"/>
              </w:rPr>
            </w:pPr>
            <w:r>
              <w:rPr>
                <w:rFonts w:hint="eastAsia"/>
                <w:color w:val="auto"/>
                <w:sz w:val="21"/>
                <w:szCs w:val="21"/>
              </w:rPr>
              <w:t>一期</w:t>
            </w:r>
          </w:p>
        </w:tc>
        <w:tc>
          <w:tcPr>
            <w:tcW w:w="368" w:type="pct"/>
            <w:tcBorders>
              <w:tl2br w:val="nil"/>
              <w:tr2bl w:val="nil"/>
            </w:tcBorders>
            <w:vAlign w:val="center"/>
          </w:tcPr>
          <w:p w14:paraId="3AA0154B">
            <w:pPr>
              <w:pStyle w:val="47"/>
              <w:spacing w:line="240" w:lineRule="auto"/>
              <w:ind w:firstLine="0" w:firstLineChars="0"/>
              <w:jc w:val="center"/>
              <w:rPr>
                <w:color w:val="auto"/>
                <w:sz w:val="21"/>
                <w:szCs w:val="21"/>
              </w:rPr>
            </w:pPr>
            <w:r>
              <w:rPr>
                <w:rFonts w:hint="eastAsia" w:eastAsia="宋体" w:cs="Times New Roman"/>
                <w:color w:val="auto"/>
                <w:sz w:val="21"/>
                <w:szCs w:val="22"/>
              </w:rPr>
              <w:t>露天采场</w:t>
            </w:r>
          </w:p>
        </w:tc>
        <w:tc>
          <w:tcPr>
            <w:tcW w:w="353" w:type="pct"/>
            <w:tcBorders>
              <w:tl2br w:val="nil"/>
              <w:tr2bl w:val="nil"/>
            </w:tcBorders>
            <w:vAlign w:val="center"/>
          </w:tcPr>
          <w:p w14:paraId="2A5DA607">
            <w:pPr>
              <w:pStyle w:val="47"/>
              <w:spacing w:line="240" w:lineRule="auto"/>
              <w:ind w:firstLine="0" w:firstLineChars="0"/>
              <w:jc w:val="center"/>
              <w:rPr>
                <w:color w:val="auto"/>
                <w:sz w:val="21"/>
                <w:szCs w:val="21"/>
              </w:rPr>
            </w:pPr>
            <w:r>
              <w:rPr>
                <w:rFonts w:hint="eastAsia"/>
                <w:color w:val="auto"/>
                <w:sz w:val="21"/>
                <w:szCs w:val="21"/>
              </w:rPr>
              <w:t>-180</w:t>
            </w:r>
          </w:p>
        </w:tc>
        <w:tc>
          <w:tcPr>
            <w:tcW w:w="353" w:type="pct"/>
            <w:tcBorders>
              <w:tl2br w:val="nil"/>
              <w:tr2bl w:val="nil"/>
            </w:tcBorders>
            <w:vAlign w:val="center"/>
          </w:tcPr>
          <w:p w14:paraId="65B734D4">
            <w:pPr>
              <w:pStyle w:val="47"/>
              <w:spacing w:line="240" w:lineRule="auto"/>
              <w:ind w:firstLine="0" w:firstLineChars="0"/>
              <w:jc w:val="center"/>
              <w:rPr>
                <w:color w:val="auto"/>
                <w:sz w:val="21"/>
                <w:szCs w:val="21"/>
              </w:rPr>
            </w:pPr>
            <w:r>
              <w:rPr>
                <w:rFonts w:hint="eastAsia"/>
                <w:color w:val="auto"/>
                <w:sz w:val="21"/>
                <w:szCs w:val="21"/>
              </w:rPr>
              <w:t>620</w:t>
            </w:r>
          </w:p>
        </w:tc>
        <w:tc>
          <w:tcPr>
            <w:tcW w:w="375" w:type="pct"/>
            <w:tcBorders>
              <w:tl2br w:val="nil"/>
              <w:tr2bl w:val="nil"/>
            </w:tcBorders>
            <w:vAlign w:val="center"/>
          </w:tcPr>
          <w:p w14:paraId="4072A47F">
            <w:pPr>
              <w:pStyle w:val="47"/>
              <w:spacing w:line="240" w:lineRule="auto"/>
              <w:ind w:firstLine="0" w:firstLineChars="0"/>
              <w:jc w:val="center"/>
              <w:rPr>
                <w:color w:val="auto"/>
                <w:sz w:val="21"/>
                <w:szCs w:val="21"/>
              </w:rPr>
            </w:pPr>
            <w:r>
              <w:rPr>
                <w:rFonts w:hint="eastAsia"/>
                <w:color w:val="auto"/>
                <w:sz w:val="21"/>
                <w:szCs w:val="21"/>
              </w:rPr>
              <w:t>1070</w:t>
            </w:r>
          </w:p>
        </w:tc>
        <w:tc>
          <w:tcPr>
            <w:tcW w:w="374" w:type="pct"/>
            <w:tcBorders>
              <w:tl2br w:val="nil"/>
              <w:tr2bl w:val="nil"/>
            </w:tcBorders>
            <w:vAlign w:val="center"/>
          </w:tcPr>
          <w:p w14:paraId="091D832B">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660</w:t>
            </w:r>
          </w:p>
        </w:tc>
        <w:tc>
          <w:tcPr>
            <w:tcW w:w="374" w:type="pct"/>
            <w:tcBorders>
              <w:tl2br w:val="nil"/>
              <w:tr2bl w:val="nil"/>
            </w:tcBorders>
            <w:vAlign w:val="center"/>
          </w:tcPr>
          <w:p w14:paraId="4C3DB2BB">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460</w:t>
            </w:r>
          </w:p>
        </w:tc>
        <w:tc>
          <w:tcPr>
            <w:tcW w:w="622" w:type="pct"/>
            <w:tcBorders>
              <w:tl2br w:val="nil"/>
              <w:tr2bl w:val="nil"/>
            </w:tcBorders>
            <w:vAlign w:val="center"/>
          </w:tcPr>
          <w:p w14:paraId="75FE8CEB">
            <w:pPr>
              <w:pStyle w:val="47"/>
              <w:spacing w:line="240" w:lineRule="auto"/>
              <w:ind w:firstLine="0" w:firstLineChars="0"/>
              <w:jc w:val="center"/>
              <w:rPr>
                <w:color w:val="auto"/>
                <w:sz w:val="21"/>
                <w:szCs w:val="21"/>
              </w:rPr>
            </w:pPr>
            <w:r>
              <w:rPr>
                <w:rFonts w:hint="eastAsia"/>
                <w:color w:val="auto"/>
                <w:sz w:val="21"/>
                <w:szCs w:val="21"/>
              </w:rPr>
              <w:t>10</w:t>
            </w:r>
          </w:p>
        </w:tc>
        <w:tc>
          <w:tcPr>
            <w:tcW w:w="422" w:type="pct"/>
            <w:tcBorders>
              <w:tl2br w:val="nil"/>
              <w:tr2bl w:val="nil"/>
            </w:tcBorders>
            <w:vAlign w:val="center"/>
          </w:tcPr>
          <w:p w14:paraId="4170FD2C">
            <w:pPr>
              <w:pStyle w:val="47"/>
              <w:spacing w:line="240" w:lineRule="auto"/>
              <w:ind w:firstLine="0" w:firstLineChars="0"/>
              <w:jc w:val="center"/>
              <w:rPr>
                <w:color w:val="auto"/>
                <w:sz w:val="21"/>
                <w:szCs w:val="21"/>
              </w:rPr>
            </w:pPr>
            <w:r>
              <w:rPr>
                <w:rFonts w:hint="eastAsia"/>
                <w:color w:val="auto"/>
                <w:sz w:val="21"/>
                <w:szCs w:val="21"/>
              </w:rPr>
              <w:t>10</w:t>
            </w:r>
          </w:p>
        </w:tc>
        <w:tc>
          <w:tcPr>
            <w:tcW w:w="466" w:type="pct"/>
            <w:tcBorders>
              <w:tl2br w:val="nil"/>
              <w:tr2bl w:val="nil"/>
            </w:tcBorders>
            <w:vAlign w:val="center"/>
          </w:tcPr>
          <w:p w14:paraId="26AD46BF">
            <w:pPr>
              <w:pStyle w:val="47"/>
              <w:spacing w:line="240" w:lineRule="auto"/>
              <w:ind w:firstLine="0" w:firstLineChars="0"/>
              <w:jc w:val="center"/>
              <w:rPr>
                <w:color w:val="auto"/>
                <w:sz w:val="21"/>
                <w:szCs w:val="21"/>
              </w:rPr>
            </w:pPr>
            <w:r>
              <w:rPr>
                <w:rFonts w:hint="eastAsia"/>
                <w:color w:val="auto"/>
                <w:sz w:val="21"/>
                <w:szCs w:val="21"/>
              </w:rPr>
              <w:t>5760</w:t>
            </w:r>
          </w:p>
        </w:tc>
        <w:tc>
          <w:tcPr>
            <w:tcW w:w="300" w:type="pct"/>
            <w:tcBorders>
              <w:tl2br w:val="nil"/>
              <w:tr2bl w:val="nil"/>
            </w:tcBorders>
            <w:vAlign w:val="center"/>
          </w:tcPr>
          <w:p w14:paraId="607FC4FB">
            <w:pPr>
              <w:pStyle w:val="47"/>
              <w:spacing w:line="240" w:lineRule="auto"/>
              <w:ind w:firstLine="0" w:firstLineChars="0"/>
              <w:jc w:val="center"/>
              <w:rPr>
                <w:color w:val="auto"/>
                <w:sz w:val="21"/>
                <w:szCs w:val="21"/>
              </w:rPr>
            </w:pPr>
            <w:r>
              <w:rPr>
                <w:rFonts w:hint="eastAsia"/>
                <w:color w:val="auto"/>
                <w:sz w:val="21"/>
                <w:szCs w:val="21"/>
              </w:rPr>
              <w:t>正常</w:t>
            </w:r>
          </w:p>
        </w:tc>
        <w:tc>
          <w:tcPr>
            <w:tcW w:w="737" w:type="pct"/>
            <w:tcBorders>
              <w:tl2br w:val="nil"/>
              <w:tr2bl w:val="nil"/>
            </w:tcBorders>
            <w:vAlign w:val="center"/>
          </w:tcPr>
          <w:p w14:paraId="20B4C8D9">
            <w:pPr>
              <w:pStyle w:val="47"/>
              <w:spacing w:line="240" w:lineRule="auto"/>
              <w:ind w:firstLine="0" w:firstLineChars="0"/>
              <w:jc w:val="center"/>
              <w:rPr>
                <w:color w:val="auto"/>
                <w:sz w:val="21"/>
                <w:szCs w:val="21"/>
              </w:rPr>
            </w:pPr>
            <w:r>
              <w:rPr>
                <w:rFonts w:hint="eastAsia"/>
                <w:color w:val="auto"/>
                <w:sz w:val="21"/>
                <w:szCs w:val="21"/>
              </w:rPr>
              <w:t>0.4315</w:t>
            </w:r>
          </w:p>
        </w:tc>
      </w:tr>
      <w:tr w14:paraId="3D859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6" w:type="pct"/>
            <w:vMerge w:val="continue"/>
            <w:tcBorders>
              <w:tl2br w:val="nil"/>
              <w:tr2bl w:val="nil"/>
            </w:tcBorders>
            <w:vAlign w:val="center"/>
          </w:tcPr>
          <w:p w14:paraId="0EE4E312">
            <w:pPr>
              <w:pStyle w:val="47"/>
              <w:spacing w:line="240" w:lineRule="auto"/>
              <w:ind w:firstLine="0" w:firstLineChars="0"/>
              <w:jc w:val="center"/>
              <w:rPr>
                <w:color w:val="auto"/>
                <w:sz w:val="21"/>
                <w:szCs w:val="21"/>
              </w:rPr>
            </w:pPr>
          </w:p>
        </w:tc>
        <w:tc>
          <w:tcPr>
            <w:tcW w:w="368" w:type="pct"/>
            <w:tcBorders>
              <w:tl2br w:val="nil"/>
              <w:tr2bl w:val="nil"/>
            </w:tcBorders>
            <w:vAlign w:val="center"/>
          </w:tcPr>
          <w:p w14:paraId="7DE7F36A">
            <w:pPr>
              <w:pStyle w:val="47"/>
              <w:spacing w:line="240" w:lineRule="auto"/>
              <w:ind w:firstLine="0" w:firstLineChars="0"/>
              <w:jc w:val="center"/>
              <w:rPr>
                <w:color w:val="auto"/>
                <w:sz w:val="21"/>
                <w:szCs w:val="21"/>
              </w:rPr>
            </w:pPr>
            <w:r>
              <w:rPr>
                <w:rFonts w:hint="eastAsia" w:cs="Times New Roman"/>
                <w:color w:val="auto"/>
                <w:sz w:val="21"/>
                <w:szCs w:val="22"/>
              </w:rPr>
              <w:t>排土场</w:t>
            </w:r>
          </w:p>
        </w:tc>
        <w:tc>
          <w:tcPr>
            <w:tcW w:w="353" w:type="pct"/>
            <w:tcBorders>
              <w:tl2br w:val="nil"/>
              <w:tr2bl w:val="nil"/>
            </w:tcBorders>
            <w:vAlign w:val="center"/>
          </w:tcPr>
          <w:p w14:paraId="46722D75">
            <w:pPr>
              <w:pStyle w:val="47"/>
              <w:spacing w:line="240" w:lineRule="auto"/>
              <w:ind w:firstLine="0" w:firstLineChars="0"/>
              <w:jc w:val="center"/>
              <w:rPr>
                <w:color w:val="auto"/>
                <w:sz w:val="21"/>
                <w:szCs w:val="21"/>
              </w:rPr>
            </w:pPr>
            <w:r>
              <w:rPr>
                <w:rFonts w:hint="eastAsia"/>
                <w:color w:val="auto"/>
                <w:sz w:val="21"/>
                <w:szCs w:val="21"/>
              </w:rPr>
              <w:t>-200</w:t>
            </w:r>
          </w:p>
        </w:tc>
        <w:tc>
          <w:tcPr>
            <w:tcW w:w="353" w:type="pct"/>
            <w:tcBorders>
              <w:tl2br w:val="nil"/>
              <w:tr2bl w:val="nil"/>
            </w:tcBorders>
            <w:vAlign w:val="center"/>
          </w:tcPr>
          <w:p w14:paraId="2546B666">
            <w:pPr>
              <w:pStyle w:val="47"/>
              <w:spacing w:line="240" w:lineRule="auto"/>
              <w:ind w:firstLine="0" w:firstLineChars="0"/>
              <w:jc w:val="center"/>
              <w:rPr>
                <w:color w:val="auto"/>
                <w:sz w:val="21"/>
                <w:szCs w:val="21"/>
              </w:rPr>
            </w:pPr>
            <w:r>
              <w:rPr>
                <w:rFonts w:hint="eastAsia"/>
                <w:color w:val="auto"/>
                <w:sz w:val="21"/>
                <w:szCs w:val="21"/>
              </w:rPr>
              <w:t>-580</w:t>
            </w:r>
          </w:p>
        </w:tc>
        <w:tc>
          <w:tcPr>
            <w:tcW w:w="375" w:type="pct"/>
            <w:tcBorders>
              <w:tl2br w:val="nil"/>
              <w:tr2bl w:val="nil"/>
            </w:tcBorders>
            <w:vAlign w:val="center"/>
          </w:tcPr>
          <w:p w14:paraId="24D0392E">
            <w:pPr>
              <w:pStyle w:val="47"/>
              <w:spacing w:line="240" w:lineRule="auto"/>
              <w:ind w:firstLine="0" w:firstLineChars="0"/>
              <w:jc w:val="center"/>
              <w:rPr>
                <w:color w:val="auto"/>
                <w:sz w:val="21"/>
                <w:szCs w:val="21"/>
              </w:rPr>
            </w:pPr>
            <w:r>
              <w:rPr>
                <w:rFonts w:hint="eastAsia"/>
                <w:color w:val="auto"/>
                <w:sz w:val="21"/>
                <w:szCs w:val="21"/>
              </w:rPr>
              <w:t>1122</w:t>
            </w:r>
          </w:p>
        </w:tc>
        <w:tc>
          <w:tcPr>
            <w:tcW w:w="374" w:type="pct"/>
            <w:tcBorders>
              <w:tl2br w:val="nil"/>
              <w:tr2bl w:val="nil"/>
            </w:tcBorders>
            <w:vAlign w:val="center"/>
          </w:tcPr>
          <w:p w14:paraId="632E502F">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870</w:t>
            </w:r>
          </w:p>
        </w:tc>
        <w:tc>
          <w:tcPr>
            <w:tcW w:w="374" w:type="pct"/>
            <w:tcBorders>
              <w:tl2br w:val="nil"/>
              <w:tr2bl w:val="nil"/>
            </w:tcBorders>
            <w:vAlign w:val="center"/>
          </w:tcPr>
          <w:p w14:paraId="02C6F6F1">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690</w:t>
            </w:r>
          </w:p>
        </w:tc>
        <w:tc>
          <w:tcPr>
            <w:tcW w:w="622" w:type="pct"/>
            <w:tcBorders>
              <w:tl2br w:val="nil"/>
              <w:tr2bl w:val="nil"/>
            </w:tcBorders>
            <w:vAlign w:val="center"/>
          </w:tcPr>
          <w:p w14:paraId="25FC2331">
            <w:pPr>
              <w:pStyle w:val="47"/>
              <w:spacing w:line="240" w:lineRule="auto"/>
              <w:ind w:firstLine="0" w:firstLineChars="0"/>
              <w:jc w:val="center"/>
              <w:rPr>
                <w:color w:val="auto"/>
                <w:sz w:val="21"/>
                <w:szCs w:val="21"/>
              </w:rPr>
            </w:pPr>
            <w:r>
              <w:rPr>
                <w:rFonts w:hint="eastAsia"/>
                <w:color w:val="auto"/>
                <w:sz w:val="21"/>
                <w:szCs w:val="21"/>
              </w:rPr>
              <w:t>0</w:t>
            </w:r>
          </w:p>
        </w:tc>
        <w:tc>
          <w:tcPr>
            <w:tcW w:w="422" w:type="pct"/>
            <w:tcBorders>
              <w:tl2br w:val="nil"/>
              <w:tr2bl w:val="nil"/>
            </w:tcBorders>
            <w:vAlign w:val="center"/>
          </w:tcPr>
          <w:p w14:paraId="54DEC5A6">
            <w:pPr>
              <w:pStyle w:val="47"/>
              <w:spacing w:line="240" w:lineRule="auto"/>
              <w:ind w:firstLine="0" w:firstLineChars="0"/>
              <w:jc w:val="center"/>
              <w:rPr>
                <w:color w:val="auto"/>
                <w:sz w:val="21"/>
                <w:szCs w:val="21"/>
              </w:rPr>
            </w:pPr>
            <w:r>
              <w:rPr>
                <w:rFonts w:hint="eastAsia"/>
                <w:color w:val="auto"/>
                <w:sz w:val="21"/>
                <w:szCs w:val="21"/>
              </w:rPr>
              <w:t>35</w:t>
            </w:r>
          </w:p>
        </w:tc>
        <w:tc>
          <w:tcPr>
            <w:tcW w:w="466" w:type="pct"/>
            <w:tcBorders>
              <w:tl2br w:val="nil"/>
              <w:tr2bl w:val="nil"/>
            </w:tcBorders>
            <w:vAlign w:val="center"/>
          </w:tcPr>
          <w:p w14:paraId="015160A7">
            <w:pPr>
              <w:pStyle w:val="47"/>
              <w:spacing w:line="240" w:lineRule="auto"/>
              <w:ind w:firstLine="0" w:firstLineChars="0"/>
              <w:jc w:val="center"/>
              <w:rPr>
                <w:color w:val="auto"/>
                <w:sz w:val="21"/>
                <w:szCs w:val="21"/>
              </w:rPr>
            </w:pPr>
            <w:r>
              <w:rPr>
                <w:rFonts w:hint="eastAsia"/>
                <w:color w:val="auto"/>
                <w:sz w:val="21"/>
                <w:szCs w:val="21"/>
              </w:rPr>
              <w:t>5760</w:t>
            </w:r>
          </w:p>
        </w:tc>
        <w:tc>
          <w:tcPr>
            <w:tcW w:w="300" w:type="pct"/>
            <w:tcBorders>
              <w:tl2br w:val="nil"/>
              <w:tr2bl w:val="nil"/>
            </w:tcBorders>
            <w:vAlign w:val="center"/>
          </w:tcPr>
          <w:p w14:paraId="29F59700">
            <w:pPr>
              <w:pStyle w:val="47"/>
              <w:spacing w:line="240" w:lineRule="auto"/>
              <w:ind w:firstLine="0" w:firstLineChars="0"/>
              <w:jc w:val="center"/>
              <w:rPr>
                <w:color w:val="auto"/>
                <w:sz w:val="21"/>
                <w:szCs w:val="21"/>
              </w:rPr>
            </w:pPr>
            <w:r>
              <w:rPr>
                <w:rFonts w:hint="eastAsia"/>
                <w:color w:val="auto"/>
                <w:sz w:val="21"/>
                <w:szCs w:val="21"/>
              </w:rPr>
              <w:t>正常</w:t>
            </w:r>
          </w:p>
        </w:tc>
        <w:tc>
          <w:tcPr>
            <w:tcW w:w="737" w:type="pct"/>
            <w:tcBorders>
              <w:tl2br w:val="nil"/>
              <w:tr2bl w:val="nil"/>
            </w:tcBorders>
            <w:vAlign w:val="center"/>
          </w:tcPr>
          <w:p w14:paraId="4DAE948C">
            <w:pPr>
              <w:pStyle w:val="47"/>
              <w:spacing w:line="240" w:lineRule="auto"/>
              <w:ind w:firstLine="0" w:firstLineChars="0"/>
              <w:jc w:val="center"/>
              <w:rPr>
                <w:color w:val="auto"/>
                <w:sz w:val="21"/>
                <w:szCs w:val="21"/>
              </w:rPr>
            </w:pPr>
            <w:r>
              <w:rPr>
                <w:rFonts w:hint="eastAsia"/>
                <w:color w:val="auto"/>
                <w:sz w:val="21"/>
                <w:szCs w:val="21"/>
              </w:rPr>
              <w:t>21.68</w:t>
            </w:r>
          </w:p>
        </w:tc>
      </w:tr>
      <w:tr w14:paraId="6C290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6" w:type="pct"/>
            <w:tcBorders>
              <w:tl2br w:val="nil"/>
              <w:tr2bl w:val="nil"/>
            </w:tcBorders>
            <w:vAlign w:val="center"/>
          </w:tcPr>
          <w:p w14:paraId="481939FE">
            <w:pPr>
              <w:pStyle w:val="47"/>
              <w:spacing w:line="240" w:lineRule="auto"/>
              <w:ind w:firstLine="0" w:firstLineChars="0"/>
              <w:jc w:val="center"/>
              <w:rPr>
                <w:color w:val="auto"/>
                <w:sz w:val="21"/>
                <w:szCs w:val="21"/>
              </w:rPr>
            </w:pPr>
            <w:r>
              <w:rPr>
                <w:rFonts w:hint="eastAsia"/>
                <w:color w:val="auto"/>
                <w:sz w:val="21"/>
                <w:szCs w:val="21"/>
              </w:rPr>
              <w:t>二期</w:t>
            </w:r>
          </w:p>
        </w:tc>
        <w:tc>
          <w:tcPr>
            <w:tcW w:w="368" w:type="pct"/>
            <w:tcBorders>
              <w:tl2br w:val="nil"/>
              <w:tr2bl w:val="nil"/>
            </w:tcBorders>
            <w:vAlign w:val="center"/>
          </w:tcPr>
          <w:p w14:paraId="0AD2A290">
            <w:pPr>
              <w:pStyle w:val="47"/>
              <w:spacing w:line="240" w:lineRule="auto"/>
              <w:ind w:firstLine="0" w:firstLineChars="0"/>
              <w:jc w:val="center"/>
              <w:rPr>
                <w:color w:val="auto"/>
                <w:sz w:val="21"/>
                <w:szCs w:val="21"/>
              </w:rPr>
            </w:pPr>
            <w:r>
              <w:rPr>
                <w:rFonts w:hint="eastAsia" w:cs="Times New Roman"/>
                <w:color w:val="auto"/>
                <w:sz w:val="21"/>
                <w:szCs w:val="22"/>
              </w:rPr>
              <w:t>排土场</w:t>
            </w:r>
          </w:p>
        </w:tc>
        <w:tc>
          <w:tcPr>
            <w:tcW w:w="353" w:type="pct"/>
            <w:tcBorders>
              <w:tl2br w:val="nil"/>
              <w:tr2bl w:val="nil"/>
            </w:tcBorders>
            <w:vAlign w:val="center"/>
          </w:tcPr>
          <w:p w14:paraId="4DB32742">
            <w:pPr>
              <w:pStyle w:val="47"/>
              <w:spacing w:line="240" w:lineRule="auto"/>
              <w:ind w:firstLine="0" w:firstLineChars="0"/>
              <w:jc w:val="center"/>
              <w:rPr>
                <w:color w:val="auto"/>
                <w:sz w:val="21"/>
                <w:szCs w:val="21"/>
              </w:rPr>
            </w:pPr>
            <w:r>
              <w:rPr>
                <w:rFonts w:hint="eastAsia"/>
                <w:color w:val="auto"/>
                <w:sz w:val="21"/>
                <w:szCs w:val="21"/>
              </w:rPr>
              <w:t>-200</w:t>
            </w:r>
          </w:p>
        </w:tc>
        <w:tc>
          <w:tcPr>
            <w:tcW w:w="353" w:type="pct"/>
            <w:tcBorders>
              <w:tl2br w:val="nil"/>
              <w:tr2bl w:val="nil"/>
            </w:tcBorders>
            <w:vAlign w:val="center"/>
          </w:tcPr>
          <w:p w14:paraId="6CF5EA9D">
            <w:pPr>
              <w:pStyle w:val="47"/>
              <w:spacing w:line="240" w:lineRule="auto"/>
              <w:ind w:firstLine="0" w:firstLineChars="0"/>
              <w:jc w:val="center"/>
              <w:rPr>
                <w:color w:val="auto"/>
                <w:sz w:val="21"/>
                <w:szCs w:val="21"/>
              </w:rPr>
            </w:pPr>
            <w:r>
              <w:rPr>
                <w:rFonts w:hint="eastAsia"/>
                <w:color w:val="auto"/>
                <w:sz w:val="21"/>
                <w:szCs w:val="21"/>
              </w:rPr>
              <w:t>-580</w:t>
            </w:r>
          </w:p>
        </w:tc>
        <w:tc>
          <w:tcPr>
            <w:tcW w:w="375" w:type="pct"/>
            <w:tcBorders>
              <w:tl2br w:val="nil"/>
              <w:tr2bl w:val="nil"/>
            </w:tcBorders>
            <w:vAlign w:val="center"/>
          </w:tcPr>
          <w:p w14:paraId="3136687F">
            <w:pPr>
              <w:pStyle w:val="47"/>
              <w:spacing w:line="240" w:lineRule="auto"/>
              <w:ind w:firstLine="0" w:firstLineChars="0"/>
              <w:jc w:val="center"/>
              <w:rPr>
                <w:color w:val="auto"/>
                <w:sz w:val="21"/>
                <w:szCs w:val="21"/>
              </w:rPr>
            </w:pPr>
            <w:r>
              <w:rPr>
                <w:rFonts w:hint="eastAsia"/>
                <w:color w:val="auto"/>
                <w:sz w:val="21"/>
                <w:szCs w:val="21"/>
              </w:rPr>
              <w:t>1122</w:t>
            </w:r>
          </w:p>
        </w:tc>
        <w:tc>
          <w:tcPr>
            <w:tcW w:w="374" w:type="pct"/>
            <w:tcBorders>
              <w:tl2br w:val="nil"/>
              <w:tr2bl w:val="nil"/>
            </w:tcBorders>
            <w:vAlign w:val="center"/>
          </w:tcPr>
          <w:p w14:paraId="0F539380">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870</w:t>
            </w:r>
          </w:p>
        </w:tc>
        <w:tc>
          <w:tcPr>
            <w:tcW w:w="374" w:type="pct"/>
            <w:tcBorders>
              <w:tl2br w:val="nil"/>
              <w:tr2bl w:val="nil"/>
            </w:tcBorders>
            <w:vAlign w:val="center"/>
          </w:tcPr>
          <w:p w14:paraId="144E544B">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690</w:t>
            </w:r>
          </w:p>
        </w:tc>
        <w:tc>
          <w:tcPr>
            <w:tcW w:w="622" w:type="pct"/>
            <w:tcBorders>
              <w:tl2br w:val="nil"/>
              <w:tr2bl w:val="nil"/>
            </w:tcBorders>
            <w:vAlign w:val="center"/>
          </w:tcPr>
          <w:p w14:paraId="1C047CF7">
            <w:pPr>
              <w:pStyle w:val="47"/>
              <w:spacing w:line="240" w:lineRule="auto"/>
              <w:ind w:firstLine="0" w:firstLineChars="0"/>
              <w:jc w:val="center"/>
              <w:rPr>
                <w:color w:val="auto"/>
                <w:sz w:val="21"/>
                <w:szCs w:val="21"/>
              </w:rPr>
            </w:pPr>
            <w:r>
              <w:rPr>
                <w:rFonts w:hint="eastAsia"/>
                <w:color w:val="auto"/>
                <w:sz w:val="21"/>
                <w:szCs w:val="21"/>
              </w:rPr>
              <w:t>0</w:t>
            </w:r>
          </w:p>
        </w:tc>
        <w:tc>
          <w:tcPr>
            <w:tcW w:w="422" w:type="pct"/>
            <w:tcBorders>
              <w:tl2br w:val="nil"/>
              <w:tr2bl w:val="nil"/>
            </w:tcBorders>
            <w:vAlign w:val="center"/>
          </w:tcPr>
          <w:p w14:paraId="733AE0A6">
            <w:pPr>
              <w:pStyle w:val="47"/>
              <w:spacing w:line="240" w:lineRule="auto"/>
              <w:ind w:firstLine="0" w:firstLineChars="0"/>
              <w:jc w:val="center"/>
              <w:rPr>
                <w:color w:val="auto"/>
                <w:sz w:val="21"/>
                <w:szCs w:val="21"/>
              </w:rPr>
            </w:pPr>
            <w:r>
              <w:rPr>
                <w:rFonts w:hint="eastAsia"/>
                <w:color w:val="auto"/>
                <w:sz w:val="21"/>
                <w:szCs w:val="21"/>
              </w:rPr>
              <w:t>35</w:t>
            </w:r>
          </w:p>
        </w:tc>
        <w:tc>
          <w:tcPr>
            <w:tcW w:w="466" w:type="pct"/>
            <w:tcBorders>
              <w:tl2br w:val="nil"/>
              <w:tr2bl w:val="nil"/>
            </w:tcBorders>
            <w:vAlign w:val="center"/>
          </w:tcPr>
          <w:p w14:paraId="34C9471A">
            <w:pPr>
              <w:pStyle w:val="47"/>
              <w:spacing w:line="240" w:lineRule="auto"/>
              <w:ind w:firstLine="0" w:firstLineChars="0"/>
              <w:jc w:val="center"/>
              <w:rPr>
                <w:color w:val="auto"/>
                <w:sz w:val="21"/>
                <w:szCs w:val="21"/>
              </w:rPr>
            </w:pPr>
            <w:r>
              <w:rPr>
                <w:rFonts w:hint="eastAsia"/>
                <w:color w:val="auto"/>
                <w:sz w:val="21"/>
                <w:szCs w:val="21"/>
              </w:rPr>
              <w:t>7200</w:t>
            </w:r>
          </w:p>
        </w:tc>
        <w:tc>
          <w:tcPr>
            <w:tcW w:w="300" w:type="pct"/>
            <w:tcBorders>
              <w:tl2br w:val="nil"/>
              <w:tr2bl w:val="nil"/>
            </w:tcBorders>
            <w:vAlign w:val="center"/>
          </w:tcPr>
          <w:p w14:paraId="28B98198">
            <w:pPr>
              <w:pStyle w:val="47"/>
              <w:spacing w:line="240" w:lineRule="auto"/>
              <w:ind w:firstLine="0" w:firstLineChars="0"/>
              <w:jc w:val="center"/>
              <w:rPr>
                <w:color w:val="auto"/>
                <w:sz w:val="21"/>
                <w:szCs w:val="21"/>
              </w:rPr>
            </w:pPr>
            <w:r>
              <w:rPr>
                <w:rFonts w:hint="eastAsia"/>
                <w:color w:val="auto"/>
                <w:sz w:val="21"/>
                <w:szCs w:val="21"/>
              </w:rPr>
              <w:t>正常</w:t>
            </w:r>
          </w:p>
        </w:tc>
        <w:tc>
          <w:tcPr>
            <w:tcW w:w="737" w:type="pct"/>
            <w:tcBorders>
              <w:tl2br w:val="nil"/>
              <w:tr2bl w:val="nil"/>
            </w:tcBorders>
            <w:vAlign w:val="center"/>
          </w:tcPr>
          <w:p w14:paraId="6FAD7331">
            <w:pPr>
              <w:pStyle w:val="47"/>
              <w:spacing w:line="240" w:lineRule="auto"/>
              <w:ind w:firstLine="0" w:firstLineChars="0"/>
              <w:jc w:val="center"/>
              <w:rPr>
                <w:color w:val="auto"/>
                <w:sz w:val="21"/>
                <w:szCs w:val="21"/>
              </w:rPr>
            </w:pPr>
            <w:r>
              <w:rPr>
                <w:rFonts w:hint="eastAsia"/>
                <w:color w:val="auto"/>
                <w:sz w:val="21"/>
                <w:szCs w:val="21"/>
              </w:rPr>
              <w:t>0.19</w:t>
            </w:r>
          </w:p>
        </w:tc>
      </w:tr>
    </w:tbl>
    <w:p w14:paraId="7D6C9F94">
      <w:pPr>
        <w:pStyle w:val="42"/>
        <w:spacing w:before="93" w:after="93"/>
        <w:ind w:firstLine="480"/>
        <w:rPr>
          <w:rFonts w:hint="eastAsia"/>
          <w:color w:val="auto"/>
          <w:lang w:eastAsia="zh-CN"/>
        </w:rPr>
      </w:pPr>
      <w:r>
        <w:rPr>
          <w:color w:val="auto"/>
          <w:lang w:eastAsia="zh-CN"/>
        </w:rPr>
        <w:t>表</w:t>
      </w:r>
      <w:r>
        <w:rPr>
          <w:rFonts w:hint="eastAsia"/>
          <w:color w:val="auto"/>
          <w:lang w:eastAsia="zh-CN"/>
        </w:rPr>
        <w:t>5.2-4</w:t>
      </w:r>
      <w:r>
        <w:rPr>
          <w:color w:val="auto"/>
          <w:lang w:eastAsia="zh-CN"/>
        </w:rPr>
        <w:t xml:space="preserve">    估算模式</w:t>
      </w:r>
      <w:r>
        <w:rPr>
          <w:rFonts w:hint="eastAsia"/>
          <w:color w:val="auto"/>
          <w:lang w:eastAsia="zh-CN"/>
        </w:rPr>
        <w:t>点源</w:t>
      </w:r>
      <w:r>
        <w:rPr>
          <w:color w:val="auto"/>
          <w:lang w:eastAsia="zh-CN"/>
        </w:rPr>
        <w:t>主要计算参数一览表</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55"/>
        <w:gridCol w:w="560"/>
        <w:gridCol w:w="571"/>
        <w:gridCol w:w="636"/>
        <w:gridCol w:w="489"/>
        <w:gridCol w:w="634"/>
        <w:gridCol w:w="628"/>
        <w:gridCol w:w="628"/>
        <w:gridCol w:w="700"/>
        <w:gridCol w:w="712"/>
        <w:gridCol w:w="1036"/>
      </w:tblGrid>
      <w:tr w14:paraId="15285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53" w:type="pct"/>
            <w:vMerge w:val="restart"/>
            <w:tcBorders>
              <w:tl2br w:val="nil"/>
              <w:tr2bl w:val="nil"/>
            </w:tcBorders>
            <w:vAlign w:val="center"/>
          </w:tcPr>
          <w:p w14:paraId="4B32DC70">
            <w:pPr>
              <w:pStyle w:val="47"/>
              <w:spacing w:line="240" w:lineRule="auto"/>
              <w:ind w:firstLine="0" w:firstLineChars="0"/>
              <w:jc w:val="center"/>
              <w:rPr>
                <w:b/>
                <w:bCs/>
                <w:color w:val="auto"/>
                <w:sz w:val="21"/>
                <w:szCs w:val="21"/>
              </w:rPr>
            </w:pPr>
            <w:r>
              <w:rPr>
                <w:rFonts w:hint="eastAsia"/>
                <w:b/>
                <w:bCs/>
                <w:color w:val="auto"/>
                <w:sz w:val="21"/>
                <w:szCs w:val="21"/>
              </w:rPr>
              <w:t>编号</w:t>
            </w:r>
          </w:p>
        </w:tc>
        <w:tc>
          <w:tcPr>
            <w:tcW w:w="746" w:type="pct"/>
            <w:vMerge w:val="restart"/>
            <w:tcBorders>
              <w:tl2br w:val="nil"/>
              <w:tr2bl w:val="nil"/>
            </w:tcBorders>
            <w:vAlign w:val="center"/>
          </w:tcPr>
          <w:p w14:paraId="793F8F46">
            <w:pPr>
              <w:pStyle w:val="47"/>
              <w:spacing w:line="240" w:lineRule="auto"/>
              <w:ind w:firstLine="0" w:firstLineChars="0"/>
              <w:jc w:val="center"/>
              <w:rPr>
                <w:b/>
                <w:bCs/>
                <w:color w:val="auto"/>
                <w:sz w:val="21"/>
                <w:szCs w:val="21"/>
              </w:rPr>
            </w:pPr>
            <w:r>
              <w:rPr>
                <w:rFonts w:hint="eastAsia"/>
                <w:b/>
                <w:bCs/>
                <w:color w:val="auto"/>
                <w:sz w:val="21"/>
                <w:szCs w:val="21"/>
              </w:rPr>
              <w:t>名称</w:t>
            </w:r>
          </w:p>
        </w:tc>
        <w:tc>
          <w:tcPr>
            <w:tcW w:w="693" w:type="pct"/>
            <w:gridSpan w:val="2"/>
            <w:tcBorders>
              <w:tl2br w:val="nil"/>
              <w:tr2bl w:val="nil"/>
            </w:tcBorders>
            <w:vAlign w:val="center"/>
          </w:tcPr>
          <w:p w14:paraId="1668616D">
            <w:pPr>
              <w:pStyle w:val="47"/>
              <w:spacing w:line="240" w:lineRule="auto"/>
              <w:ind w:firstLine="0" w:firstLineChars="0"/>
              <w:jc w:val="center"/>
              <w:rPr>
                <w:b/>
                <w:bCs/>
                <w:color w:val="auto"/>
                <w:sz w:val="21"/>
                <w:szCs w:val="21"/>
              </w:rPr>
            </w:pPr>
            <w:r>
              <w:rPr>
                <w:rFonts w:hint="eastAsia"/>
                <w:b/>
                <w:bCs/>
                <w:color w:val="auto"/>
                <w:sz w:val="21"/>
                <w:szCs w:val="21"/>
              </w:rPr>
              <w:t>排气筒底部中心坐标/m</w:t>
            </w:r>
          </w:p>
        </w:tc>
        <w:tc>
          <w:tcPr>
            <w:tcW w:w="378" w:type="pct"/>
            <w:vMerge w:val="restart"/>
            <w:tcBorders>
              <w:tl2br w:val="nil"/>
              <w:tr2bl w:val="nil"/>
            </w:tcBorders>
            <w:vAlign w:val="center"/>
          </w:tcPr>
          <w:p w14:paraId="3D6E42C7">
            <w:pPr>
              <w:pStyle w:val="47"/>
              <w:spacing w:line="240" w:lineRule="auto"/>
              <w:ind w:firstLine="0" w:firstLineChars="0"/>
              <w:jc w:val="center"/>
              <w:rPr>
                <w:b/>
                <w:bCs/>
                <w:color w:val="auto"/>
                <w:sz w:val="21"/>
                <w:szCs w:val="21"/>
              </w:rPr>
            </w:pPr>
            <w:r>
              <w:rPr>
                <w:rFonts w:hint="eastAsia"/>
                <w:b/>
                <w:bCs/>
                <w:color w:val="auto"/>
                <w:sz w:val="21"/>
                <w:szCs w:val="21"/>
              </w:rPr>
              <w:t>排气筒海拔/m</w:t>
            </w:r>
          </w:p>
        </w:tc>
        <w:tc>
          <w:tcPr>
            <w:tcW w:w="300" w:type="pct"/>
            <w:vMerge w:val="restart"/>
            <w:tcBorders>
              <w:tl2br w:val="nil"/>
              <w:tr2bl w:val="nil"/>
            </w:tcBorders>
            <w:vAlign w:val="center"/>
          </w:tcPr>
          <w:p w14:paraId="4A049E44">
            <w:pPr>
              <w:pStyle w:val="47"/>
              <w:spacing w:line="240" w:lineRule="auto"/>
              <w:ind w:firstLine="0" w:firstLineChars="0"/>
              <w:jc w:val="center"/>
              <w:rPr>
                <w:b/>
                <w:bCs/>
                <w:color w:val="auto"/>
                <w:sz w:val="21"/>
                <w:szCs w:val="21"/>
              </w:rPr>
            </w:pPr>
            <w:r>
              <w:rPr>
                <w:rFonts w:hint="eastAsia"/>
                <w:b/>
                <w:bCs/>
                <w:color w:val="auto"/>
                <w:sz w:val="21"/>
                <w:szCs w:val="21"/>
              </w:rPr>
              <w:t>排气筒高度/m</w:t>
            </w:r>
          </w:p>
        </w:tc>
        <w:tc>
          <w:tcPr>
            <w:tcW w:w="388" w:type="pct"/>
            <w:vMerge w:val="restart"/>
            <w:tcBorders>
              <w:tl2br w:val="nil"/>
              <w:tr2bl w:val="nil"/>
            </w:tcBorders>
            <w:vAlign w:val="center"/>
          </w:tcPr>
          <w:p w14:paraId="2E38659B">
            <w:pPr>
              <w:pStyle w:val="47"/>
              <w:spacing w:line="240" w:lineRule="auto"/>
              <w:ind w:firstLine="0" w:firstLineChars="0"/>
              <w:jc w:val="center"/>
              <w:rPr>
                <w:b/>
                <w:bCs/>
                <w:color w:val="auto"/>
                <w:sz w:val="21"/>
                <w:szCs w:val="21"/>
              </w:rPr>
            </w:pPr>
            <w:r>
              <w:rPr>
                <w:rFonts w:hint="eastAsia"/>
                <w:b/>
                <w:bCs/>
                <w:color w:val="auto"/>
                <w:sz w:val="21"/>
                <w:szCs w:val="21"/>
              </w:rPr>
              <w:t>排气筒出口内径/m</w:t>
            </w:r>
          </w:p>
        </w:tc>
        <w:tc>
          <w:tcPr>
            <w:tcW w:w="384" w:type="pct"/>
            <w:vMerge w:val="restart"/>
            <w:tcBorders>
              <w:tl2br w:val="nil"/>
              <w:tr2bl w:val="nil"/>
            </w:tcBorders>
            <w:vAlign w:val="center"/>
          </w:tcPr>
          <w:p w14:paraId="449EA90D">
            <w:pPr>
              <w:pStyle w:val="47"/>
              <w:spacing w:line="240" w:lineRule="auto"/>
              <w:ind w:firstLine="0" w:firstLineChars="0"/>
              <w:jc w:val="center"/>
              <w:rPr>
                <w:b/>
                <w:bCs/>
                <w:color w:val="auto"/>
                <w:sz w:val="21"/>
                <w:szCs w:val="21"/>
              </w:rPr>
            </w:pPr>
            <w:r>
              <w:rPr>
                <w:rFonts w:hint="eastAsia"/>
                <w:b/>
                <w:bCs/>
                <w:color w:val="auto"/>
                <w:sz w:val="21"/>
                <w:szCs w:val="21"/>
              </w:rPr>
              <w:t>烟气流速/m/s</w:t>
            </w:r>
          </w:p>
        </w:tc>
        <w:tc>
          <w:tcPr>
            <w:tcW w:w="384" w:type="pct"/>
            <w:vMerge w:val="restart"/>
            <w:tcBorders>
              <w:tl2br w:val="nil"/>
              <w:tr2bl w:val="nil"/>
            </w:tcBorders>
            <w:vAlign w:val="center"/>
          </w:tcPr>
          <w:p w14:paraId="15C824FA">
            <w:pPr>
              <w:pStyle w:val="47"/>
              <w:spacing w:line="240" w:lineRule="auto"/>
              <w:ind w:firstLine="0" w:firstLineChars="0"/>
              <w:jc w:val="center"/>
              <w:rPr>
                <w:b/>
                <w:bCs/>
                <w:color w:val="auto"/>
                <w:sz w:val="21"/>
                <w:szCs w:val="21"/>
              </w:rPr>
            </w:pPr>
            <w:r>
              <w:rPr>
                <w:rFonts w:hint="eastAsia"/>
                <w:b/>
                <w:bCs/>
                <w:color w:val="auto"/>
                <w:sz w:val="21"/>
                <w:szCs w:val="21"/>
              </w:rPr>
              <w:t>烟气温度/℃</w:t>
            </w:r>
          </w:p>
        </w:tc>
        <w:tc>
          <w:tcPr>
            <w:tcW w:w="428" w:type="pct"/>
            <w:vMerge w:val="restart"/>
            <w:tcBorders>
              <w:tl2br w:val="nil"/>
              <w:tr2bl w:val="nil"/>
            </w:tcBorders>
            <w:vAlign w:val="center"/>
          </w:tcPr>
          <w:p w14:paraId="3A3F48B6">
            <w:pPr>
              <w:pStyle w:val="47"/>
              <w:spacing w:line="240" w:lineRule="auto"/>
              <w:ind w:firstLine="0" w:firstLineChars="0"/>
              <w:jc w:val="center"/>
              <w:rPr>
                <w:b/>
                <w:bCs/>
                <w:color w:val="auto"/>
                <w:sz w:val="21"/>
                <w:szCs w:val="21"/>
              </w:rPr>
            </w:pPr>
            <w:r>
              <w:rPr>
                <w:rFonts w:hint="eastAsia"/>
                <w:b/>
                <w:bCs/>
                <w:color w:val="auto"/>
                <w:sz w:val="21"/>
                <w:szCs w:val="21"/>
              </w:rPr>
              <w:t>年排放小时数/h</w:t>
            </w:r>
          </w:p>
        </w:tc>
        <w:tc>
          <w:tcPr>
            <w:tcW w:w="435" w:type="pct"/>
            <w:vMerge w:val="restart"/>
            <w:tcBorders>
              <w:tl2br w:val="nil"/>
              <w:tr2bl w:val="nil"/>
            </w:tcBorders>
            <w:vAlign w:val="center"/>
          </w:tcPr>
          <w:p w14:paraId="28D5494F">
            <w:pPr>
              <w:pStyle w:val="47"/>
              <w:spacing w:line="240" w:lineRule="auto"/>
              <w:ind w:firstLine="0" w:firstLineChars="0"/>
              <w:jc w:val="center"/>
              <w:rPr>
                <w:b/>
                <w:bCs/>
                <w:color w:val="auto"/>
                <w:sz w:val="21"/>
                <w:szCs w:val="21"/>
              </w:rPr>
            </w:pPr>
            <w:r>
              <w:rPr>
                <w:rFonts w:hint="eastAsia"/>
                <w:b/>
                <w:bCs/>
                <w:color w:val="auto"/>
                <w:sz w:val="21"/>
                <w:szCs w:val="21"/>
              </w:rPr>
              <w:t>排放工况</w:t>
            </w:r>
          </w:p>
        </w:tc>
        <w:tc>
          <w:tcPr>
            <w:tcW w:w="612" w:type="pct"/>
            <w:vMerge w:val="restart"/>
            <w:tcBorders>
              <w:tl2br w:val="nil"/>
              <w:tr2bl w:val="nil"/>
            </w:tcBorders>
            <w:vAlign w:val="center"/>
          </w:tcPr>
          <w:p w14:paraId="196A115A">
            <w:pPr>
              <w:pStyle w:val="47"/>
              <w:spacing w:line="240" w:lineRule="auto"/>
              <w:ind w:firstLine="0" w:firstLineChars="0"/>
              <w:jc w:val="center"/>
              <w:rPr>
                <w:b/>
                <w:bCs/>
                <w:color w:val="auto"/>
                <w:sz w:val="21"/>
                <w:szCs w:val="21"/>
              </w:rPr>
            </w:pPr>
            <w:r>
              <w:rPr>
                <w:rFonts w:hint="eastAsia"/>
                <w:b/>
                <w:bCs/>
                <w:color w:val="auto"/>
                <w:sz w:val="21"/>
                <w:szCs w:val="21"/>
              </w:rPr>
              <w:t>污染物排放速率/（kg/h）</w:t>
            </w:r>
          </w:p>
        </w:tc>
      </w:tr>
      <w:tr w14:paraId="7672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53" w:type="pct"/>
            <w:vMerge w:val="continue"/>
            <w:tcBorders>
              <w:tl2br w:val="nil"/>
              <w:tr2bl w:val="nil"/>
            </w:tcBorders>
            <w:vAlign w:val="center"/>
          </w:tcPr>
          <w:p w14:paraId="48DBAF09">
            <w:pPr>
              <w:pStyle w:val="47"/>
              <w:spacing w:line="240" w:lineRule="auto"/>
              <w:ind w:firstLine="0" w:firstLineChars="0"/>
              <w:jc w:val="center"/>
              <w:rPr>
                <w:b/>
                <w:bCs/>
                <w:color w:val="auto"/>
                <w:sz w:val="21"/>
                <w:szCs w:val="21"/>
              </w:rPr>
            </w:pPr>
          </w:p>
        </w:tc>
        <w:tc>
          <w:tcPr>
            <w:tcW w:w="746" w:type="pct"/>
            <w:vMerge w:val="continue"/>
            <w:tcBorders>
              <w:tl2br w:val="nil"/>
              <w:tr2bl w:val="nil"/>
            </w:tcBorders>
            <w:vAlign w:val="center"/>
          </w:tcPr>
          <w:p w14:paraId="2ED6C55C">
            <w:pPr>
              <w:pStyle w:val="47"/>
              <w:spacing w:line="240" w:lineRule="auto"/>
              <w:ind w:firstLine="0" w:firstLineChars="0"/>
              <w:jc w:val="center"/>
              <w:rPr>
                <w:b/>
                <w:bCs/>
                <w:color w:val="auto"/>
                <w:sz w:val="21"/>
                <w:szCs w:val="21"/>
              </w:rPr>
            </w:pPr>
          </w:p>
        </w:tc>
        <w:tc>
          <w:tcPr>
            <w:tcW w:w="343" w:type="pct"/>
            <w:tcBorders>
              <w:tl2br w:val="nil"/>
              <w:tr2bl w:val="nil"/>
            </w:tcBorders>
            <w:vAlign w:val="center"/>
          </w:tcPr>
          <w:p w14:paraId="005E3324">
            <w:pPr>
              <w:pStyle w:val="47"/>
              <w:spacing w:line="240" w:lineRule="auto"/>
              <w:ind w:firstLine="0" w:firstLineChars="0"/>
              <w:jc w:val="center"/>
              <w:rPr>
                <w:b/>
                <w:bCs/>
                <w:color w:val="auto"/>
                <w:sz w:val="21"/>
                <w:szCs w:val="21"/>
              </w:rPr>
            </w:pPr>
            <w:r>
              <w:rPr>
                <w:rFonts w:hint="eastAsia"/>
                <w:b/>
                <w:bCs/>
                <w:color w:val="auto"/>
                <w:sz w:val="21"/>
                <w:szCs w:val="21"/>
              </w:rPr>
              <w:t>X</w:t>
            </w:r>
          </w:p>
        </w:tc>
        <w:tc>
          <w:tcPr>
            <w:tcW w:w="350" w:type="pct"/>
            <w:tcBorders>
              <w:tl2br w:val="nil"/>
              <w:tr2bl w:val="nil"/>
            </w:tcBorders>
            <w:vAlign w:val="center"/>
          </w:tcPr>
          <w:p w14:paraId="38DCA1F4">
            <w:pPr>
              <w:pStyle w:val="47"/>
              <w:spacing w:line="240" w:lineRule="auto"/>
              <w:ind w:firstLine="0" w:firstLineChars="0"/>
              <w:jc w:val="center"/>
              <w:rPr>
                <w:b/>
                <w:bCs/>
                <w:color w:val="auto"/>
                <w:sz w:val="21"/>
                <w:szCs w:val="21"/>
              </w:rPr>
            </w:pPr>
            <w:r>
              <w:rPr>
                <w:rFonts w:hint="eastAsia"/>
                <w:b/>
                <w:bCs/>
                <w:color w:val="auto"/>
                <w:sz w:val="21"/>
                <w:szCs w:val="21"/>
              </w:rPr>
              <w:t>Y</w:t>
            </w:r>
          </w:p>
        </w:tc>
        <w:tc>
          <w:tcPr>
            <w:tcW w:w="378" w:type="pct"/>
            <w:vMerge w:val="continue"/>
            <w:tcBorders>
              <w:tl2br w:val="nil"/>
              <w:tr2bl w:val="nil"/>
            </w:tcBorders>
            <w:vAlign w:val="center"/>
          </w:tcPr>
          <w:p w14:paraId="033DD820">
            <w:pPr>
              <w:pStyle w:val="47"/>
              <w:spacing w:line="240" w:lineRule="auto"/>
              <w:ind w:firstLine="0" w:firstLineChars="0"/>
              <w:jc w:val="center"/>
              <w:rPr>
                <w:b/>
                <w:bCs/>
                <w:color w:val="auto"/>
                <w:sz w:val="21"/>
                <w:szCs w:val="21"/>
              </w:rPr>
            </w:pPr>
          </w:p>
        </w:tc>
        <w:tc>
          <w:tcPr>
            <w:tcW w:w="300" w:type="pct"/>
            <w:vMerge w:val="continue"/>
            <w:tcBorders>
              <w:tl2br w:val="nil"/>
              <w:tr2bl w:val="nil"/>
            </w:tcBorders>
            <w:vAlign w:val="center"/>
          </w:tcPr>
          <w:p w14:paraId="7698F440">
            <w:pPr>
              <w:pStyle w:val="47"/>
              <w:spacing w:line="240" w:lineRule="auto"/>
              <w:ind w:firstLine="0" w:firstLineChars="0"/>
              <w:jc w:val="center"/>
              <w:rPr>
                <w:b/>
                <w:bCs/>
                <w:color w:val="auto"/>
                <w:sz w:val="21"/>
                <w:szCs w:val="21"/>
              </w:rPr>
            </w:pPr>
          </w:p>
        </w:tc>
        <w:tc>
          <w:tcPr>
            <w:tcW w:w="388" w:type="pct"/>
            <w:vMerge w:val="continue"/>
            <w:tcBorders>
              <w:tl2br w:val="nil"/>
              <w:tr2bl w:val="nil"/>
            </w:tcBorders>
            <w:vAlign w:val="center"/>
          </w:tcPr>
          <w:p w14:paraId="64DF3708">
            <w:pPr>
              <w:pStyle w:val="47"/>
              <w:spacing w:line="240" w:lineRule="auto"/>
              <w:ind w:firstLine="0" w:firstLineChars="0"/>
              <w:jc w:val="center"/>
              <w:rPr>
                <w:b/>
                <w:bCs/>
                <w:color w:val="auto"/>
                <w:sz w:val="21"/>
                <w:szCs w:val="21"/>
              </w:rPr>
            </w:pPr>
          </w:p>
        </w:tc>
        <w:tc>
          <w:tcPr>
            <w:tcW w:w="384" w:type="pct"/>
            <w:vMerge w:val="continue"/>
            <w:tcBorders>
              <w:tl2br w:val="nil"/>
              <w:tr2bl w:val="nil"/>
            </w:tcBorders>
          </w:tcPr>
          <w:p w14:paraId="624F2185">
            <w:pPr>
              <w:pStyle w:val="47"/>
              <w:spacing w:line="240" w:lineRule="auto"/>
              <w:ind w:firstLine="0" w:firstLineChars="0"/>
              <w:jc w:val="center"/>
              <w:rPr>
                <w:b/>
                <w:bCs/>
                <w:color w:val="auto"/>
                <w:sz w:val="21"/>
                <w:szCs w:val="21"/>
              </w:rPr>
            </w:pPr>
          </w:p>
        </w:tc>
        <w:tc>
          <w:tcPr>
            <w:tcW w:w="384" w:type="pct"/>
            <w:vMerge w:val="continue"/>
            <w:tcBorders>
              <w:tl2br w:val="nil"/>
              <w:tr2bl w:val="nil"/>
            </w:tcBorders>
            <w:vAlign w:val="center"/>
          </w:tcPr>
          <w:p w14:paraId="10C5CF93">
            <w:pPr>
              <w:pStyle w:val="47"/>
              <w:spacing w:line="240" w:lineRule="auto"/>
              <w:ind w:firstLine="0" w:firstLineChars="0"/>
              <w:jc w:val="center"/>
              <w:rPr>
                <w:b/>
                <w:bCs/>
                <w:color w:val="auto"/>
                <w:sz w:val="21"/>
                <w:szCs w:val="21"/>
              </w:rPr>
            </w:pPr>
          </w:p>
        </w:tc>
        <w:tc>
          <w:tcPr>
            <w:tcW w:w="428" w:type="pct"/>
            <w:vMerge w:val="continue"/>
            <w:tcBorders>
              <w:tl2br w:val="nil"/>
              <w:tr2bl w:val="nil"/>
            </w:tcBorders>
            <w:vAlign w:val="center"/>
          </w:tcPr>
          <w:p w14:paraId="0FB8EF3B">
            <w:pPr>
              <w:pStyle w:val="47"/>
              <w:spacing w:line="240" w:lineRule="auto"/>
              <w:ind w:firstLine="0" w:firstLineChars="0"/>
              <w:jc w:val="center"/>
              <w:rPr>
                <w:b/>
                <w:bCs/>
                <w:color w:val="auto"/>
                <w:sz w:val="21"/>
                <w:szCs w:val="21"/>
              </w:rPr>
            </w:pPr>
          </w:p>
        </w:tc>
        <w:tc>
          <w:tcPr>
            <w:tcW w:w="435" w:type="pct"/>
            <w:vMerge w:val="continue"/>
            <w:tcBorders>
              <w:tl2br w:val="nil"/>
              <w:tr2bl w:val="nil"/>
            </w:tcBorders>
            <w:vAlign w:val="center"/>
          </w:tcPr>
          <w:p w14:paraId="44BE6015">
            <w:pPr>
              <w:pStyle w:val="47"/>
              <w:spacing w:line="240" w:lineRule="auto"/>
              <w:ind w:firstLine="0" w:firstLineChars="0"/>
              <w:jc w:val="center"/>
              <w:rPr>
                <w:b/>
                <w:bCs/>
                <w:color w:val="auto"/>
                <w:sz w:val="21"/>
                <w:szCs w:val="21"/>
              </w:rPr>
            </w:pPr>
          </w:p>
        </w:tc>
        <w:tc>
          <w:tcPr>
            <w:tcW w:w="612" w:type="pct"/>
            <w:vMerge w:val="continue"/>
            <w:tcBorders>
              <w:tl2br w:val="nil"/>
              <w:tr2bl w:val="nil"/>
            </w:tcBorders>
            <w:vAlign w:val="center"/>
          </w:tcPr>
          <w:p w14:paraId="5678E191">
            <w:pPr>
              <w:pStyle w:val="47"/>
              <w:spacing w:line="240" w:lineRule="auto"/>
              <w:ind w:firstLine="0" w:firstLineChars="0"/>
              <w:jc w:val="center"/>
              <w:rPr>
                <w:b/>
                <w:bCs/>
                <w:color w:val="auto"/>
                <w:sz w:val="21"/>
                <w:szCs w:val="21"/>
              </w:rPr>
            </w:pPr>
          </w:p>
        </w:tc>
      </w:tr>
      <w:tr w14:paraId="4484B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3" w:type="pct"/>
            <w:tcBorders>
              <w:tl2br w:val="nil"/>
              <w:tr2bl w:val="nil"/>
            </w:tcBorders>
            <w:vAlign w:val="center"/>
          </w:tcPr>
          <w:p w14:paraId="19F32F09">
            <w:pPr>
              <w:pStyle w:val="47"/>
              <w:spacing w:line="240" w:lineRule="auto"/>
              <w:ind w:firstLine="0" w:firstLineChars="0"/>
              <w:jc w:val="center"/>
              <w:rPr>
                <w:color w:val="auto"/>
                <w:sz w:val="21"/>
                <w:szCs w:val="21"/>
              </w:rPr>
            </w:pPr>
            <w:r>
              <w:rPr>
                <w:rFonts w:hint="eastAsia"/>
                <w:color w:val="auto"/>
                <w:sz w:val="21"/>
                <w:szCs w:val="21"/>
              </w:rPr>
              <w:t>二期</w:t>
            </w:r>
          </w:p>
        </w:tc>
        <w:tc>
          <w:tcPr>
            <w:tcW w:w="746" w:type="pct"/>
            <w:tcBorders>
              <w:tl2br w:val="nil"/>
              <w:tr2bl w:val="nil"/>
            </w:tcBorders>
            <w:vAlign w:val="center"/>
          </w:tcPr>
          <w:p w14:paraId="21601EB3">
            <w:pPr>
              <w:pStyle w:val="47"/>
              <w:spacing w:line="240" w:lineRule="auto"/>
              <w:ind w:firstLine="0" w:firstLineChars="0"/>
              <w:jc w:val="center"/>
              <w:rPr>
                <w:rFonts w:eastAsia="宋体" w:cs="Times New Roman"/>
                <w:color w:val="auto"/>
                <w:sz w:val="21"/>
                <w:szCs w:val="22"/>
              </w:rPr>
            </w:pPr>
            <w:r>
              <w:rPr>
                <w:rFonts w:hint="eastAsia" w:eastAsia="宋体" w:cs="Times New Roman"/>
                <w:color w:val="auto"/>
                <w:sz w:val="21"/>
                <w:szCs w:val="22"/>
              </w:rPr>
              <w:t>水泥筒仓</w:t>
            </w:r>
          </w:p>
          <w:p w14:paraId="7F8675DE">
            <w:pPr>
              <w:pStyle w:val="47"/>
              <w:spacing w:line="240" w:lineRule="auto"/>
              <w:ind w:firstLine="0" w:firstLineChars="0"/>
              <w:jc w:val="center"/>
              <w:rPr>
                <w:color w:val="auto"/>
                <w:sz w:val="21"/>
                <w:szCs w:val="21"/>
              </w:rPr>
            </w:pPr>
            <w:r>
              <w:rPr>
                <w:rFonts w:hint="eastAsia" w:eastAsia="宋体" w:cs="Times New Roman"/>
                <w:color w:val="auto"/>
                <w:sz w:val="21"/>
                <w:szCs w:val="22"/>
              </w:rPr>
              <w:t>排气筒（DA001）</w:t>
            </w:r>
          </w:p>
        </w:tc>
        <w:tc>
          <w:tcPr>
            <w:tcW w:w="343" w:type="pct"/>
            <w:tcBorders>
              <w:tl2br w:val="nil"/>
              <w:tr2bl w:val="nil"/>
            </w:tcBorders>
            <w:vAlign w:val="center"/>
          </w:tcPr>
          <w:p w14:paraId="6464B25E">
            <w:pPr>
              <w:pStyle w:val="47"/>
              <w:spacing w:line="240" w:lineRule="auto"/>
              <w:ind w:firstLine="0" w:firstLineChars="0"/>
              <w:jc w:val="center"/>
              <w:rPr>
                <w:color w:val="auto"/>
                <w:sz w:val="21"/>
                <w:szCs w:val="21"/>
              </w:rPr>
            </w:pPr>
            <w:r>
              <w:rPr>
                <w:rFonts w:hint="eastAsia"/>
                <w:color w:val="auto"/>
                <w:sz w:val="21"/>
                <w:szCs w:val="21"/>
              </w:rPr>
              <w:t>-60</w:t>
            </w:r>
          </w:p>
        </w:tc>
        <w:tc>
          <w:tcPr>
            <w:tcW w:w="350" w:type="pct"/>
            <w:tcBorders>
              <w:tl2br w:val="nil"/>
              <w:tr2bl w:val="nil"/>
            </w:tcBorders>
            <w:vAlign w:val="center"/>
          </w:tcPr>
          <w:p w14:paraId="061BAF92">
            <w:pPr>
              <w:pStyle w:val="47"/>
              <w:spacing w:line="240" w:lineRule="auto"/>
              <w:ind w:firstLine="0" w:firstLineChars="0"/>
              <w:jc w:val="center"/>
              <w:rPr>
                <w:color w:val="auto"/>
                <w:sz w:val="21"/>
                <w:szCs w:val="21"/>
              </w:rPr>
            </w:pPr>
            <w:r>
              <w:rPr>
                <w:rFonts w:hint="eastAsia"/>
                <w:color w:val="auto"/>
                <w:sz w:val="21"/>
                <w:szCs w:val="21"/>
              </w:rPr>
              <w:t>80</w:t>
            </w:r>
          </w:p>
        </w:tc>
        <w:tc>
          <w:tcPr>
            <w:tcW w:w="378" w:type="pct"/>
            <w:tcBorders>
              <w:tl2br w:val="nil"/>
              <w:tr2bl w:val="nil"/>
            </w:tcBorders>
            <w:vAlign w:val="center"/>
          </w:tcPr>
          <w:p w14:paraId="6F2B2B55">
            <w:pPr>
              <w:pStyle w:val="47"/>
              <w:spacing w:line="240" w:lineRule="auto"/>
              <w:ind w:firstLine="0" w:firstLineChars="0"/>
              <w:jc w:val="center"/>
              <w:rPr>
                <w:color w:val="auto"/>
                <w:sz w:val="21"/>
                <w:szCs w:val="21"/>
              </w:rPr>
            </w:pPr>
            <w:r>
              <w:rPr>
                <w:rFonts w:hint="eastAsia"/>
                <w:color w:val="auto"/>
                <w:sz w:val="21"/>
                <w:szCs w:val="21"/>
              </w:rPr>
              <w:t>1076</w:t>
            </w:r>
          </w:p>
        </w:tc>
        <w:tc>
          <w:tcPr>
            <w:tcW w:w="300" w:type="pct"/>
            <w:tcBorders>
              <w:tl2br w:val="nil"/>
              <w:tr2bl w:val="nil"/>
            </w:tcBorders>
            <w:vAlign w:val="center"/>
          </w:tcPr>
          <w:p w14:paraId="662A5E07">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2"/>
                <w:lang w:eastAsia="zh-CN"/>
              </w:rPr>
              <w:t>15</w:t>
            </w:r>
          </w:p>
        </w:tc>
        <w:tc>
          <w:tcPr>
            <w:tcW w:w="388" w:type="pct"/>
            <w:tcBorders>
              <w:tl2br w:val="nil"/>
              <w:tr2bl w:val="nil"/>
            </w:tcBorders>
            <w:vAlign w:val="center"/>
          </w:tcPr>
          <w:p w14:paraId="02662004">
            <w:pPr>
              <w:adjustRightInd w:val="0"/>
              <w:snapToGrid w:val="0"/>
              <w:spacing w:line="240" w:lineRule="auto"/>
              <w:ind w:firstLine="0" w:firstLineChars="0"/>
              <w:jc w:val="center"/>
              <w:textAlignment w:val="auto"/>
              <w:rPr>
                <w:color w:val="auto"/>
                <w:sz w:val="21"/>
                <w:szCs w:val="21"/>
                <w:lang w:eastAsia="zh-CN"/>
              </w:rPr>
            </w:pPr>
            <w:r>
              <w:rPr>
                <w:rFonts w:hint="eastAsia"/>
                <w:color w:val="auto"/>
                <w:sz w:val="21"/>
                <w:szCs w:val="21"/>
                <w:lang w:eastAsia="zh-CN"/>
              </w:rPr>
              <w:t>0.4</w:t>
            </w:r>
          </w:p>
        </w:tc>
        <w:tc>
          <w:tcPr>
            <w:tcW w:w="384" w:type="pct"/>
            <w:tcBorders>
              <w:tl2br w:val="nil"/>
              <w:tr2bl w:val="nil"/>
            </w:tcBorders>
            <w:vAlign w:val="center"/>
          </w:tcPr>
          <w:p w14:paraId="22E6FB64">
            <w:pPr>
              <w:pStyle w:val="47"/>
              <w:spacing w:line="240" w:lineRule="auto"/>
              <w:ind w:firstLine="0" w:firstLineChars="0"/>
              <w:jc w:val="center"/>
              <w:rPr>
                <w:color w:val="auto"/>
                <w:sz w:val="21"/>
                <w:szCs w:val="21"/>
              </w:rPr>
            </w:pPr>
            <w:r>
              <w:rPr>
                <w:rFonts w:hint="eastAsia"/>
                <w:color w:val="auto"/>
                <w:sz w:val="21"/>
                <w:szCs w:val="21"/>
              </w:rPr>
              <w:t>11</w:t>
            </w:r>
          </w:p>
        </w:tc>
        <w:tc>
          <w:tcPr>
            <w:tcW w:w="384" w:type="pct"/>
            <w:tcBorders>
              <w:tl2br w:val="nil"/>
              <w:tr2bl w:val="nil"/>
            </w:tcBorders>
            <w:vAlign w:val="center"/>
          </w:tcPr>
          <w:p w14:paraId="1246FF2E">
            <w:pPr>
              <w:pStyle w:val="47"/>
              <w:spacing w:line="240" w:lineRule="auto"/>
              <w:ind w:firstLine="0" w:firstLineChars="0"/>
              <w:jc w:val="center"/>
              <w:rPr>
                <w:color w:val="auto"/>
                <w:sz w:val="21"/>
                <w:szCs w:val="21"/>
              </w:rPr>
            </w:pPr>
            <w:r>
              <w:rPr>
                <w:rFonts w:hint="eastAsia"/>
                <w:color w:val="auto"/>
                <w:sz w:val="21"/>
                <w:szCs w:val="21"/>
              </w:rPr>
              <w:t>25</w:t>
            </w:r>
          </w:p>
        </w:tc>
        <w:tc>
          <w:tcPr>
            <w:tcW w:w="428" w:type="pct"/>
            <w:tcBorders>
              <w:tl2br w:val="nil"/>
              <w:tr2bl w:val="nil"/>
            </w:tcBorders>
            <w:vAlign w:val="center"/>
          </w:tcPr>
          <w:p w14:paraId="48B835A4">
            <w:pPr>
              <w:pStyle w:val="47"/>
              <w:spacing w:line="240" w:lineRule="auto"/>
              <w:ind w:firstLine="0" w:firstLineChars="0"/>
              <w:jc w:val="center"/>
              <w:rPr>
                <w:color w:val="auto"/>
                <w:sz w:val="21"/>
                <w:szCs w:val="21"/>
              </w:rPr>
            </w:pPr>
            <w:r>
              <w:rPr>
                <w:rFonts w:hint="eastAsia"/>
                <w:color w:val="auto"/>
                <w:sz w:val="21"/>
                <w:szCs w:val="21"/>
              </w:rPr>
              <w:t>7200</w:t>
            </w:r>
          </w:p>
        </w:tc>
        <w:tc>
          <w:tcPr>
            <w:tcW w:w="435" w:type="pct"/>
            <w:tcBorders>
              <w:tl2br w:val="nil"/>
              <w:tr2bl w:val="nil"/>
            </w:tcBorders>
            <w:vAlign w:val="center"/>
          </w:tcPr>
          <w:p w14:paraId="5DEEBBAE">
            <w:pPr>
              <w:pStyle w:val="47"/>
              <w:spacing w:line="240" w:lineRule="auto"/>
              <w:ind w:firstLine="0" w:firstLineChars="0"/>
              <w:jc w:val="center"/>
              <w:rPr>
                <w:color w:val="auto"/>
                <w:sz w:val="21"/>
                <w:szCs w:val="21"/>
              </w:rPr>
            </w:pPr>
            <w:r>
              <w:rPr>
                <w:rFonts w:hint="eastAsia"/>
                <w:color w:val="auto"/>
                <w:sz w:val="21"/>
                <w:szCs w:val="21"/>
              </w:rPr>
              <w:t>正常</w:t>
            </w:r>
          </w:p>
        </w:tc>
        <w:tc>
          <w:tcPr>
            <w:tcW w:w="612" w:type="pct"/>
            <w:tcBorders>
              <w:tl2br w:val="nil"/>
              <w:tr2bl w:val="nil"/>
            </w:tcBorders>
            <w:vAlign w:val="center"/>
          </w:tcPr>
          <w:p w14:paraId="2AA2D9A7">
            <w:pPr>
              <w:pStyle w:val="47"/>
              <w:spacing w:line="240" w:lineRule="auto"/>
              <w:ind w:firstLine="0" w:firstLineChars="0"/>
              <w:jc w:val="center"/>
              <w:rPr>
                <w:color w:val="auto"/>
                <w:sz w:val="21"/>
                <w:szCs w:val="21"/>
              </w:rPr>
            </w:pPr>
            <w:r>
              <w:rPr>
                <w:rFonts w:hint="eastAsia"/>
                <w:color w:val="auto"/>
                <w:sz w:val="21"/>
                <w:szCs w:val="21"/>
              </w:rPr>
              <w:t>0.001</w:t>
            </w:r>
          </w:p>
        </w:tc>
      </w:tr>
    </w:tbl>
    <w:p w14:paraId="320EAF95">
      <w:pPr>
        <w:pStyle w:val="46"/>
        <w:jc w:val="both"/>
        <w:rPr>
          <w:rFonts w:cs="Times New Roman"/>
          <w:b w:val="0"/>
          <w:bCs/>
          <w:color w:val="auto"/>
          <w:sz w:val="21"/>
          <w:szCs w:val="21"/>
        </w:rPr>
      </w:pPr>
      <w:r>
        <w:rPr>
          <w:rFonts w:hint="eastAsia" w:cs="Times New Roman"/>
          <w:b w:val="0"/>
          <w:bCs/>
          <w:color w:val="auto"/>
          <w:sz w:val="21"/>
          <w:szCs w:val="21"/>
        </w:rPr>
        <w:t>注：以本项目矿界中心为坐标系原点，正东为X轴正方向，正北为Y轴正方向建立坐标系。</w:t>
      </w:r>
    </w:p>
    <w:p w14:paraId="7872A95D">
      <w:pPr>
        <w:pStyle w:val="5"/>
        <w:ind w:left="240"/>
        <w:rPr>
          <w:color w:val="auto"/>
          <w:lang w:eastAsia="zh-CN"/>
        </w:rPr>
      </w:pPr>
      <w:r>
        <w:rPr>
          <w:rFonts w:hint="eastAsia"/>
          <w:color w:val="auto"/>
          <w:lang w:eastAsia="zh-CN"/>
        </w:rPr>
        <w:t>预测结果</w:t>
      </w:r>
    </w:p>
    <w:p w14:paraId="61D84480">
      <w:pPr>
        <w:pStyle w:val="42"/>
        <w:spacing w:before="93" w:after="93"/>
        <w:ind w:firstLine="480"/>
        <w:rPr>
          <w:rFonts w:hint="eastAsia"/>
          <w:color w:val="auto"/>
          <w:lang w:eastAsia="zh-CN"/>
        </w:rPr>
      </w:pPr>
      <w:r>
        <w:rPr>
          <w:rFonts w:hint="eastAsia"/>
          <w:color w:val="auto"/>
          <w:lang w:eastAsia="zh-CN"/>
        </w:rPr>
        <w:t>表5.2-6  无组织排放TSP污染物浓度扩散预测结果</w:t>
      </w:r>
    </w:p>
    <w:tbl>
      <w:tblPr>
        <w:tblStyle w:val="36"/>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1"/>
        <w:gridCol w:w="1118"/>
        <w:gridCol w:w="1118"/>
        <w:gridCol w:w="1118"/>
        <w:gridCol w:w="1118"/>
        <w:gridCol w:w="1118"/>
        <w:gridCol w:w="1015"/>
      </w:tblGrid>
      <w:tr w14:paraId="20C4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Merge w:val="restart"/>
            <w:vAlign w:val="center"/>
          </w:tcPr>
          <w:p w14:paraId="40C8DC1C">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距源中心下风向距离D/m</w:t>
            </w:r>
          </w:p>
        </w:tc>
        <w:tc>
          <w:tcPr>
            <w:tcW w:w="1348" w:type="pct"/>
            <w:gridSpan w:val="2"/>
            <w:vAlign w:val="center"/>
          </w:tcPr>
          <w:p w14:paraId="74B0F071">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一期露天采场</w:t>
            </w:r>
          </w:p>
        </w:tc>
        <w:tc>
          <w:tcPr>
            <w:tcW w:w="1348" w:type="pct"/>
            <w:gridSpan w:val="2"/>
            <w:vAlign w:val="center"/>
          </w:tcPr>
          <w:p w14:paraId="430509D3">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一期排土场</w:t>
            </w:r>
          </w:p>
        </w:tc>
        <w:tc>
          <w:tcPr>
            <w:tcW w:w="1285" w:type="pct"/>
            <w:gridSpan w:val="2"/>
            <w:vAlign w:val="center"/>
          </w:tcPr>
          <w:p w14:paraId="3356B759">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二期排土场</w:t>
            </w:r>
          </w:p>
        </w:tc>
      </w:tr>
      <w:tr w14:paraId="22E6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Merge w:val="continue"/>
            <w:vAlign w:val="center"/>
          </w:tcPr>
          <w:p w14:paraId="33496FC5">
            <w:pPr>
              <w:pStyle w:val="57"/>
              <w:kinsoku w:val="0"/>
              <w:overflowPunct w:val="0"/>
              <w:spacing w:before="0" w:beforeAutospacing="0"/>
              <w:jc w:val="center"/>
              <w:rPr>
                <w:rFonts w:ascii="Times New Roman" w:hAnsi="Times New Roman"/>
                <w:color w:val="auto"/>
                <w:sz w:val="21"/>
                <w:szCs w:val="21"/>
              </w:rPr>
            </w:pPr>
          </w:p>
        </w:tc>
        <w:tc>
          <w:tcPr>
            <w:tcW w:w="674" w:type="pct"/>
            <w:vAlign w:val="center"/>
          </w:tcPr>
          <w:p w14:paraId="2351AE70">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预测浓度/(μg/m</w:t>
            </w:r>
            <w:r>
              <w:rPr>
                <w:rFonts w:ascii="Times New Roman" w:hAnsi="Times New Roman"/>
                <w:color w:val="auto"/>
                <w:spacing w:val="1"/>
                <w:sz w:val="21"/>
                <w:szCs w:val="21"/>
                <w:vertAlign w:val="superscript"/>
              </w:rPr>
              <w:t>3</w:t>
            </w:r>
            <w:r>
              <w:rPr>
                <w:rFonts w:ascii="Times New Roman" w:hAnsi="Times New Roman"/>
                <w:color w:val="auto"/>
                <w:spacing w:val="1"/>
                <w:sz w:val="21"/>
                <w:szCs w:val="21"/>
              </w:rPr>
              <w:t>）</w:t>
            </w:r>
          </w:p>
        </w:tc>
        <w:tc>
          <w:tcPr>
            <w:tcW w:w="674" w:type="pct"/>
            <w:vAlign w:val="center"/>
          </w:tcPr>
          <w:p w14:paraId="0F9DB850">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占标率</w:t>
            </w:r>
          </w:p>
          <w:p w14:paraId="30B47C54">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w:t>
            </w:r>
          </w:p>
        </w:tc>
        <w:tc>
          <w:tcPr>
            <w:tcW w:w="674" w:type="pct"/>
            <w:vAlign w:val="center"/>
          </w:tcPr>
          <w:p w14:paraId="17125CE3">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预测浓度/(μg/m</w:t>
            </w:r>
            <w:r>
              <w:rPr>
                <w:rFonts w:ascii="Times New Roman" w:hAnsi="Times New Roman"/>
                <w:color w:val="auto"/>
                <w:spacing w:val="1"/>
                <w:sz w:val="21"/>
                <w:szCs w:val="21"/>
                <w:vertAlign w:val="superscript"/>
              </w:rPr>
              <w:t>3</w:t>
            </w:r>
            <w:r>
              <w:rPr>
                <w:rFonts w:ascii="Times New Roman" w:hAnsi="Times New Roman"/>
                <w:color w:val="auto"/>
                <w:spacing w:val="1"/>
                <w:sz w:val="21"/>
                <w:szCs w:val="21"/>
              </w:rPr>
              <w:t>）</w:t>
            </w:r>
          </w:p>
        </w:tc>
        <w:tc>
          <w:tcPr>
            <w:tcW w:w="674" w:type="pct"/>
            <w:vAlign w:val="center"/>
          </w:tcPr>
          <w:p w14:paraId="3682370C">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占标率</w:t>
            </w:r>
          </w:p>
          <w:p w14:paraId="3C86A53F">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w:t>
            </w:r>
          </w:p>
        </w:tc>
        <w:tc>
          <w:tcPr>
            <w:tcW w:w="674" w:type="pct"/>
            <w:vAlign w:val="center"/>
          </w:tcPr>
          <w:p w14:paraId="147E2C38">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预测浓度/(μg/m</w:t>
            </w:r>
            <w:r>
              <w:rPr>
                <w:rFonts w:ascii="Times New Roman" w:hAnsi="Times New Roman"/>
                <w:color w:val="auto"/>
                <w:spacing w:val="1"/>
                <w:sz w:val="21"/>
                <w:szCs w:val="21"/>
                <w:vertAlign w:val="superscript"/>
              </w:rPr>
              <w:t>3</w:t>
            </w:r>
            <w:r>
              <w:rPr>
                <w:rFonts w:ascii="Times New Roman" w:hAnsi="Times New Roman"/>
                <w:color w:val="auto"/>
                <w:spacing w:val="1"/>
                <w:sz w:val="21"/>
                <w:szCs w:val="21"/>
              </w:rPr>
              <w:t>）</w:t>
            </w:r>
          </w:p>
        </w:tc>
        <w:tc>
          <w:tcPr>
            <w:tcW w:w="611" w:type="pct"/>
            <w:vAlign w:val="center"/>
          </w:tcPr>
          <w:p w14:paraId="47731B03">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占标率</w:t>
            </w:r>
          </w:p>
          <w:p w14:paraId="25E0248C">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w:t>
            </w:r>
          </w:p>
        </w:tc>
      </w:tr>
      <w:tr w14:paraId="6E2A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0D9CC22C">
            <w:pPr>
              <w:spacing w:line="240" w:lineRule="auto"/>
              <w:ind w:firstLine="0" w:firstLineChars="0"/>
              <w:jc w:val="center"/>
              <w:rPr>
                <w:color w:val="auto"/>
                <w:sz w:val="21"/>
                <w:szCs w:val="21"/>
              </w:rPr>
            </w:pPr>
            <w:r>
              <w:rPr>
                <w:rFonts w:hint="eastAsia"/>
                <w:color w:val="auto"/>
                <w:sz w:val="22"/>
                <w:szCs w:val="22"/>
              </w:rPr>
              <w:t>100</w:t>
            </w:r>
          </w:p>
        </w:tc>
        <w:tc>
          <w:tcPr>
            <w:tcW w:w="674" w:type="pct"/>
            <w:vAlign w:val="center"/>
          </w:tcPr>
          <w:p w14:paraId="51D1BE91">
            <w:pPr>
              <w:spacing w:line="240" w:lineRule="auto"/>
              <w:ind w:firstLine="0" w:firstLineChars="0"/>
              <w:jc w:val="center"/>
              <w:rPr>
                <w:color w:val="auto"/>
                <w:sz w:val="21"/>
                <w:szCs w:val="21"/>
              </w:rPr>
            </w:pPr>
            <w:r>
              <w:rPr>
                <w:rFonts w:hint="eastAsia"/>
                <w:color w:val="auto"/>
                <w:sz w:val="22"/>
                <w:szCs w:val="22"/>
              </w:rPr>
              <w:t xml:space="preserve">6.075 </w:t>
            </w:r>
          </w:p>
        </w:tc>
        <w:tc>
          <w:tcPr>
            <w:tcW w:w="674" w:type="pct"/>
            <w:vAlign w:val="center"/>
          </w:tcPr>
          <w:p w14:paraId="76889D6F">
            <w:pPr>
              <w:spacing w:line="240" w:lineRule="auto"/>
              <w:ind w:firstLine="0" w:firstLineChars="0"/>
              <w:jc w:val="center"/>
              <w:rPr>
                <w:color w:val="auto"/>
                <w:sz w:val="21"/>
                <w:szCs w:val="21"/>
              </w:rPr>
            </w:pPr>
            <w:r>
              <w:rPr>
                <w:rFonts w:hint="eastAsia"/>
                <w:color w:val="auto"/>
                <w:sz w:val="22"/>
                <w:szCs w:val="22"/>
              </w:rPr>
              <w:t xml:space="preserve">0.675 </w:t>
            </w:r>
          </w:p>
        </w:tc>
        <w:tc>
          <w:tcPr>
            <w:tcW w:w="674" w:type="pct"/>
            <w:vAlign w:val="center"/>
          </w:tcPr>
          <w:p w14:paraId="720CA694">
            <w:pPr>
              <w:spacing w:line="240" w:lineRule="auto"/>
              <w:ind w:firstLine="0" w:firstLineChars="0"/>
              <w:jc w:val="center"/>
              <w:rPr>
                <w:color w:val="auto"/>
                <w:sz w:val="21"/>
                <w:szCs w:val="21"/>
              </w:rPr>
            </w:pPr>
            <w:r>
              <w:rPr>
                <w:rFonts w:hint="eastAsia"/>
                <w:color w:val="auto"/>
                <w:sz w:val="22"/>
                <w:szCs w:val="22"/>
              </w:rPr>
              <w:t xml:space="preserve">40.880 </w:t>
            </w:r>
          </w:p>
        </w:tc>
        <w:tc>
          <w:tcPr>
            <w:tcW w:w="674" w:type="pct"/>
            <w:vAlign w:val="center"/>
          </w:tcPr>
          <w:p w14:paraId="6A5F7453">
            <w:pPr>
              <w:spacing w:line="240" w:lineRule="auto"/>
              <w:ind w:firstLine="0" w:firstLineChars="0"/>
              <w:jc w:val="center"/>
              <w:rPr>
                <w:color w:val="auto"/>
                <w:sz w:val="21"/>
                <w:szCs w:val="21"/>
              </w:rPr>
            </w:pPr>
            <w:r>
              <w:rPr>
                <w:rFonts w:hint="eastAsia"/>
                <w:color w:val="auto"/>
                <w:sz w:val="22"/>
                <w:szCs w:val="22"/>
              </w:rPr>
              <w:t xml:space="preserve">4.542 </w:t>
            </w:r>
          </w:p>
        </w:tc>
        <w:tc>
          <w:tcPr>
            <w:tcW w:w="674" w:type="pct"/>
            <w:vAlign w:val="center"/>
          </w:tcPr>
          <w:p w14:paraId="6AFE7808">
            <w:pPr>
              <w:spacing w:line="240" w:lineRule="auto"/>
              <w:ind w:firstLine="0" w:firstLineChars="0"/>
              <w:jc w:val="center"/>
              <w:rPr>
                <w:color w:val="auto"/>
                <w:sz w:val="21"/>
                <w:szCs w:val="21"/>
              </w:rPr>
            </w:pPr>
            <w:r>
              <w:rPr>
                <w:rFonts w:hint="eastAsia"/>
                <w:color w:val="auto"/>
                <w:sz w:val="22"/>
                <w:szCs w:val="22"/>
              </w:rPr>
              <w:t xml:space="preserve">0.358 </w:t>
            </w:r>
          </w:p>
        </w:tc>
        <w:tc>
          <w:tcPr>
            <w:tcW w:w="611" w:type="pct"/>
            <w:vAlign w:val="center"/>
          </w:tcPr>
          <w:p w14:paraId="3F4FA99E">
            <w:pPr>
              <w:spacing w:line="240" w:lineRule="auto"/>
              <w:ind w:firstLine="0" w:firstLineChars="0"/>
              <w:jc w:val="center"/>
              <w:rPr>
                <w:color w:val="auto"/>
                <w:sz w:val="21"/>
                <w:szCs w:val="21"/>
              </w:rPr>
            </w:pPr>
            <w:r>
              <w:rPr>
                <w:rFonts w:hint="eastAsia"/>
                <w:color w:val="auto"/>
                <w:sz w:val="22"/>
                <w:szCs w:val="22"/>
              </w:rPr>
              <w:t xml:space="preserve">0.040 </w:t>
            </w:r>
          </w:p>
        </w:tc>
      </w:tr>
      <w:tr w14:paraId="65A6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7D5FCCBA">
            <w:pPr>
              <w:spacing w:line="240" w:lineRule="auto"/>
              <w:ind w:firstLine="0" w:firstLineChars="0"/>
              <w:jc w:val="center"/>
              <w:rPr>
                <w:color w:val="auto"/>
                <w:sz w:val="21"/>
                <w:szCs w:val="21"/>
              </w:rPr>
            </w:pPr>
            <w:r>
              <w:rPr>
                <w:rFonts w:hint="eastAsia"/>
                <w:color w:val="auto"/>
                <w:sz w:val="22"/>
                <w:szCs w:val="22"/>
              </w:rPr>
              <w:t>200</w:t>
            </w:r>
          </w:p>
        </w:tc>
        <w:tc>
          <w:tcPr>
            <w:tcW w:w="674" w:type="pct"/>
            <w:vAlign w:val="center"/>
          </w:tcPr>
          <w:p w14:paraId="5F3E08A9">
            <w:pPr>
              <w:spacing w:line="240" w:lineRule="auto"/>
              <w:ind w:firstLine="0" w:firstLineChars="0"/>
              <w:jc w:val="center"/>
              <w:rPr>
                <w:color w:val="auto"/>
                <w:sz w:val="21"/>
                <w:szCs w:val="21"/>
              </w:rPr>
            </w:pPr>
            <w:r>
              <w:rPr>
                <w:rFonts w:hint="eastAsia"/>
                <w:color w:val="auto"/>
                <w:sz w:val="22"/>
                <w:szCs w:val="22"/>
              </w:rPr>
              <w:t xml:space="preserve">6.984 </w:t>
            </w:r>
          </w:p>
        </w:tc>
        <w:tc>
          <w:tcPr>
            <w:tcW w:w="674" w:type="pct"/>
            <w:vAlign w:val="center"/>
          </w:tcPr>
          <w:p w14:paraId="69DF166E">
            <w:pPr>
              <w:spacing w:line="240" w:lineRule="auto"/>
              <w:ind w:firstLine="0" w:firstLineChars="0"/>
              <w:jc w:val="center"/>
              <w:rPr>
                <w:color w:val="auto"/>
                <w:sz w:val="21"/>
                <w:szCs w:val="21"/>
              </w:rPr>
            </w:pPr>
            <w:r>
              <w:rPr>
                <w:rFonts w:hint="eastAsia"/>
                <w:color w:val="auto"/>
                <w:sz w:val="22"/>
                <w:szCs w:val="22"/>
              </w:rPr>
              <w:t xml:space="preserve">0.776 </w:t>
            </w:r>
          </w:p>
        </w:tc>
        <w:tc>
          <w:tcPr>
            <w:tcW w:w="674" w:type="pct"/>
            <w:vAlign w:val="center"/>
          </w:tcPr>
          <w:p w14:paraId="2E6C6E67">
            <w:pPr>
              <w:spacing w:line="240" w:lineRule="auto"/>
              <w:ind w:firstLine="0" w:firstLineChars="0"/>
              <w:jc w:val="center"/>
              <w:rPr>
                <w:color w:val="auto"/>
                <w:sz w:val="21"/>
                <w:szCs w:val="21"/>
              </w:rPr>
            </w:pPr>
            <w:r>
              <w:rPr>
                <w:rFonts w:hint="eastAsia"/>
                <w:color w:val="auto"/>
                <w:sz w:val="22"/>
                <w:szCs w:val="22"/>
              </w:rPr>
              <w:t xml:space="preserve">46.830 </w:t>
            </w:r>
          </w:p>
        </w:tc>
        <w:tc>
          <w:tcPr>
            <w:tcW w:w="674" w:type="pct"/>
            <w:vAlign w:val="center"/>
          </w:tcPr>
          <w:p w14:paraId="10D4233D">
            <w:pPr>
              <w:spacing w:line="240" w:lineRule="auto"/>
              <w:ind w:firstLine="0" w:firstLineChars="0"/>
              <w:jc w:val="center"/>
              <w:rPr>
                <w:color w:val="auto"/>
                <w:sz w:val="21"/>
                <w:szCs w:val="21"/>
              </w:rPr>
            </w:pPr>
            <w:r>
              <w:rPr>
                <w:rFonts w:hint="eastAsia"/>
                <w:color w:val="auto"/>
                <w:sz w:val="22"/>
                <w:szCs w:val="22"/>
              </w:rPr>
              <w:t xml:space="preserve">5.203 </w:t>
            </w:r>
          </w:p>
        </w:tc>
        <w:tc>
          <w:tcPr>
            <w:tcW w:w="674" w:type="pct"/>
            <w:vAlign w:val="center"/>
          </w:tcPr>
          <w:p w14:paraId="35588904">
            <w:pPr>
              <w:spacing w:line="240" w:lineRule="auto"/>
              <w:ind w:firstLine="0" w:firstLineChars="0"/>
              <w:jc w:val="center"/>
              <w:rPr>
                <w:color w:val="auto"/>
                <w:sz w:val="21"/>
                <w:szCs w:val="21"/>
              </w:rPr>
            </w:pPr>
            <w:r>
              <w:rPr>
                <w:rFonts w:hint="eastAsia"/>
                <w:color w:val="auto"/>
                <w:sz w:val="22"/>
                <w:szCs w:val="22"/>
              </w:rPr>
              <w:t xml:space="preserve">0.410 </w:t>
            </w:r>
          </w:p>
        </w:tc>
        <w:tc>
          <w:tcPr>
            <w:tcW w:w="611" w:type="pct"/>
            <w:vAlign w:val="center"/>
          </w:tcPr>
          <w:p w14:paraId="208D3E97">
            <w:pPr>
              <w:spacing w:line="240" w:lineRule="auto"/>
              <w:ind w:firstLine="0" w:firstLineChars="0"/>
              <w:jc w:val="center"/>
              <w:rPr>
                <w:color w:val="auto"/>
                <w:sz w:val="21"/>
                <w:szCs w:val="21"/>
              </w:rPr>
            </w:pPr>
            <w:r>
              <w:rPr>
                <w:rFonts w:hint="eastAsia"/>
                <w:color w:val="auto"/>
                <w:sz w:val="22"/>
                <w:szCs w:val="22"/>
              </w:rPr>
              <w:t xml:space="preserve">0.046 </w:t>
            </w:r>
          </w:p>
        </w:tc>
      </w:tr>
      <w:tr w14:paraId="0717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4D54DD93">
            <w:pPr>
              <w:spacing w:line="240" w:lineRule="auto"/>
              <w:ind w:firstLine="0" w:firstLineChars="0"/>
              <w:jc w:val="center"/>
              <w:rPr>
                <w:color w:val="auto"/>
                <w:sz w:val="21"/>
                <w:szCs w:val="21"/>
              </w:rPr>
            </w:pPr>
            <w:r>
              <w:rPr>
                <w:rFonts w:hint="eastAsia"/>
                <w:color w:val="auto"/>
                <w:sz w:val="22"/>
                <w:szCs w:val="22"/>
              </w:rPr>
              <w:t>300</w:t>
            </w:r>
          </w:p>
        </w:tc>
        <w:tc>
          <w:tcPr>
            <w:tcW w:w="674" w:type="pct"/>
            <w:vAlign w:val="center"/>
          </w:tcPr>
          <w:p w14:paraId="4BC53E19">
            <w:pPr>
              <w:spacing w:line="240" w:lineRule="auto"/>
              <w:ind w:firstLine="0" w:firstLineChars="0"/>
              <w:jc w:val="center"/>
              <w:rPr>
                <w:color w:val="auto"/>
                <w:sz w:val="21"/>
                <w:szCs w:val="21"/>
              </w:rPr>
            </w:pPr>
            <w:r>
              <w:rPr>
                <w:rFonts w:hint="eastAsia"/>
                <w:color w:val="auto"/>
                <w:sz w:val="22"/>
                <w:szCs w:val="22"/>
              </w:rPr>
              <w:t xml:space="preserve">7.821 </w:t>
            </w:r>
          </w:p>
        </w:tc>
        <w:tc>
          <w:tcPr>
            <w:tcW w:w="674" w:type="pct"/>
            <w:vAlign w:val="center"/>
          </w:tcPr>
          <w:p w14:paraId="68EC1BEC">
            <w:pPr>
              <w:spacing w:line="240" w:lineRule="auto"/>
              <w:ind w:firstLine="0" w:firstLineChars="0"/>
              <w:jc w:val="center"/>
              <w:rPr>
                <w:color w:val="auto"/>
                <w:sz w:val="21"/>
                <w:szCs w:val="21"/>
              </w:rPr>
            </w:pPr>
            <w:r>
              <w:rPr>
                <w:rFonts w:hint="eastAsia"/>
                <w:color w:val="auto"/>
                <w:sz w:val="22"/>
                <w:szCs w:val="22"/>
              </w:rPr>
              <w:t xml:space="preserve">0.869 </w:t>
            </w:r>
          </w:p>
        </w:tc>
        <w:tc>
          <w:tcPr>
            <w:tcW w:w="674" w:type="pct"/>
            <w:vAlign w:val="center"/>
          </w:tcPr>
          <w:p w14:paraId="44F81A94">
            <w:pPr>
              <w:spacing w:line="240" w:lineRule="auto"/>
              <w:ind w:firstLine="0" w:firstLineChars="0"/>
              <w:jc w:val="center"/>
              <w:rPr>
                <w:color w:val="auto"/>
                <w:sz w:val="21"/>
                <w:szCs w:val="21"/>
              </w:rPr>
            </w:pPr>
            <w:r>
              <w:rPr>
                <w:rFonts w:hint="eastAsia"/>
                <w:color w:val="auto"/>
                <w:sz w:val="22"/>
                <w:szCs w:val="22"/>
              </w:rPr>
              <w:t xml:space="preserve">52.240 </w:t>
            </w:r>
          </w:p>
        </w:tc>
        <w:tc>
          <w:tcPr>
            <w:tcW w:w="674" w:type="pct"/>
            <w:vAlign w:val="center"/>
          </w:tcPr>
          <w:p w14:paraId="7D20848A">
            <w:pPr>
              <w:spacing w:line="240" w:lineRule="auto"/>
              <w:ind w:firstLine="0" w:firstLineChars="0"/>
              <w:jc w:val="center"/>
              <w:rPr>
                <w:color w:val="auto"/>
                <w:sz w:val="21"/>
                <w:szCs w:val="21"/>
              </w:rPr>
            </w:pPr>
            <w:r>
              <w:rPr>
                <w:rFonts w:hint="eastAsia"/>
                <w:color w:val="auto"/>
                <w:sz w:val="22"/>
                <w:szCs w:val="22"/>
              </w:rPr>
              <w:t xml:space="preserve">5.804 </w:t>
            </w:r>
          </w:p>
        </w:tc>
        <w:tc>
          <w:tcPr>
            <w:tcW w:w="674" w:type="pct"/>
            <w:vAlign w:val="center"/>
          </w:tcPr>
          <w:p w14:paraId="6389AE19">
            <w:pPr>
              <w:spacing w:line="240" w:lineRule="auto"/>
              <w:ind w:firstLine="0" w:firstLineChars="0"/>
              <w:jc w:val="center"/>
              <w:rPr>
                <w:color w:val="auto"/>
                <w:sz w:val="21"/>
                <w:szCs w:val="21"/>
              </w:rPr>
            </w:pPr>
            <w:r>
              <w:rPr>
                <w:rFonts w:hint="eastAsia"/>
                <w:color w:val="auto"/>
                <w:sz w:val="22"/>
                <w:szCs w:val="22"/>
              </w:rPr>
              <w:t xml:space="preserve">0.458 </w:t>
            </w:r>
          </w:p>
        </w:tc>
        <w:tc>
          <w:tcPr>
            <w:tcW w:w="611" w:type="pct"/>
            <w:vAlign w:val="center"/>
          </w:tcPr>
          <w:p w14:paraId="33E8DA9C">
            <w:pPr>
              <w:spacing w:line="240" w:lineRule="auto"/>
              <w:ind w:firstLine="0" w:firstLineChars="0"/>
              <w:jc w:val="center"/>
              <w:rPr>
                <w:color w:val="auto"/>
                <w:sz w:val="21"/>
                <w:szCs w:val="21"/>
              </w:rPr>
            </w:pPr>
            <w:r>
              <w:rPr>
                <w:rFonts w:hint="eastAsia"/>
                <w:color w:val="auto"/>
                <w:sz w:val="22"/>
                <w:szCs w:val="22"/>
              </w:rPr>
              <w:t xml:space="preserve">0.051 </w:t>
            </w:r>
          </w:p>
        </w:tc>
      </w:tr>
      <w:tr w14:paraId="3CBC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295FC71E">
            <w:pPr>
              <w:spacing w:line="240" w:lineRule="auto"/>
              <w:ind w:firstLine="0" w:firstLineChars="0"/>
              <w:jc w:val="center"/>
              <w:rPr>
                <w:color w:val="auto"/>
                <w:sz w:val="21"/>
                <w:szCs w:val="21"/>
              </w:rPr>
            </w:pPr>
            <w:r>
              <w:rPr>
                <w:rFonts w:hint="eastAsia"/>
                <w:color w:val="auto"/>
                <w:sz w:val="22"/>
                <w:szCs w:val="22"/>
              </w:rPr>
              <w:t>400</w:t>
            </w:r>
          </w:p>
        </w:tc>
        <w:tc>
          <w:tcPr>
            <w:tcW w:w="674" w:type="pct"/>
            <w:vAlign w:val="center"/>
          </w:tcPr>
          <w:p w14:paraId="5A6685D7">
            <w:pPr>
              <w:spacing w:line="240" w:lineRule="auto"/>
              <w:ind w:firstLine="0" w:firstLineChars="0"/>
              <w:jc w:val="center"/>
              <w:rPr>
                <w:color w:val="auto"/>
                <w:sz w:val="21"/>
                <w:szCs w:val="21"/>
              </w:rPr>
            </w:pPr>
            <w:r>
              <w:rPr>
                <w:rFonts w:hint="eastAsia"/>
                <w:color w:val="auto"/>
                <w:sz w:val="22"/>
                <w:szCs w:val="22"/>
              </w:rPr>
              <w:t xml:space="preserve">8.498 </w:t>
            </w:r>
          </w:p>
        </w:tc>
        <w:tc>
          <w:tcPr>
            <w:tcW w:w="674" w:type="pct"/>
            <w:vAlign w:val="center"/>
          </w:tcPr>
          <w:p w14:paraId="2A296EEF">
            <w:pPr>
              <w:spacing w:line="240" w:lineRule="auto"/>
              <w:ind w:firstLine="0" w:firstLineChars="0"/>
              <w:jc w:val="center"/>
              <w:rPr>
                <w:color w:val="auto"/>
                <w:sz w:val="21"/>
                <w:szCs w:val="21"/>
              </w:rPr>
            </w:pPr>
            <w:r>
              <w:rPr>
                <w:rFonts w:hint="eastAsia"/>
                <w:color w:val="auto"/>
                <w:sz w:val="22"/>
                <w:szCs w:val="22"/>
              </w:rPr>
              <w:t xml:space="preserve">0.944 </w:t>
            </w:r>
          </w:p>
        </w:tc>
        <w:tc>
          <w:tcPr>
            <w:tcW w:w="674" w:type="pct"/>
            <w:vAlign w:val="center"/>
          </w:tcPr>
          <w:p w14:paraId="12919AE6">
            <w:pPr>
              <w:spacing w:line="240" w:lineRule="auto"/>
              <w:ind w:firstLine="0" w:firstLineChars="0"/>
              <w:jc w:val="center"/>
              <w:rPr>
                <w:color w:val="auto"/>
                <w:sz w:val="21"/>
                <w:szCs w:val="21"/>
              </w:rPr>
            </w:pPr>
            <w:r>
              <w:rPr>
                <w:rFonts w:hint="eastAsia"/>
                <w:color w:val="auto"/>
                <w:sz w:val="22"/>
                <w:szCs w:val="22"/>
              </w:rPr>
              <w:t xml:space="preserve">57.200 </w:t>
            </w:r>
          </w:p>
        </w:tc>
        <w:tc>
          <w:tcPr>
            <w:tcW w:w="674" w:type="pct"/>
            <w:vAlign w:val="center"/>
          </w:tcPr>
          <w:p w14:paraId="76F01562">
            <w:pPr>
              <w:spacing w:line="240" w:lineRule="auto"/>
              <w:ind w:firstLine="0" w:firstLineChars="0"/>
              <w:jc w:val="center"/>
              <w:rPr>
                <w:color w:val="auto"/>
                <w:sz w:val="21"/>
                <w:szCs w:val="21"/>
              </w:rPr>
            </w:pPr>
            <w:r>
              <w:rPr>
                <w:rFonts w:hint="eastAsia"/>
                <w:color w:val="auto"/>
                <w:sz w:val="22"/>
                <w:szCs w:val="22"/>
              </w:rPr>
              <w:t xml:space="preserve">6.356 </w:t>
            </w:r>
          </w:p>
        </w:tc>
        <w:tc>
          <w:tcPr>
            <w:tcW w:w="674" w:type="pct"/>
            <w:vAlign w:val="center"/>
          </w:tcPr>
          <w:p w14:paraId="73715AC4">
            <w:pPr>
              <w:spacing w:line="240" w:lineRule="auto"/>
              <w:ind w:firstLine="0" w:firstLineChars="0"/>
              <w:jc w:val="center"/>
              <w:rPr>
                <w:color w:val="auto"/>
                <w:sz w:val="21"/>
                <w:szCs w:val="21"/>
              </w:rPr>
            </w:pPr>
            <w:r>
              <w:rPr>
                <w:rFonts w:hint="eastAsia"/>
                <w:color w:val="auto"/>
                <w:sz w:val="22"/>
                <w:szCs w:val="22"/>
              </w:rPr>
              <w:t xml:space="preserve">0.501 </w:t>
            </w:r>
          </w:p>
        </w:tc>
        <w:tc>
          <w:tcPr>
            <w:tcW w:w="611" w:type="pct"/>
            <w:vAlign w:val="center"/>
          </w:tcPr>
          <w:p w14:paraId="5EB40F4E">
            <w:pPr>
              <w:spacing w:line="240" w:lineRule="auto"/>
              <w:ind w:firstLine="0" w:firstLineChars="0"/>
              <w:jc w:val="center"/>
              <w:rPr>
                <w:color w:val="auto"/>
                <w:sz w:val="21"/>
                <w:szCs w:val="21"/>
              </w:rPr>
            </w:pPr>
            <w:r>
              <w:rPr>
                <w:rFonts w:hint="eastAsia"/>
                <w:color w:val="auto"/>
                <w:sz w:val="22"/>
                <w:szCs w:val="22"/>
              </w:rPr>
              <w:t xml:space="preserve">0.056 </w:t>
            </w:r>
          </w:p>
        </w:tc>
      </w:tr>
      <w:tr w14:paraId="782D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16F74A77">
            <w:pPr>
              <w:spacing w:line="240" w:lineRule="auto"/>
              <w:ind w:firstLine="0" w:firstLineChars="0"/>
              <w:jc w:val="center"/>
              <w:rPr>
                <w:color w:val="auto"/>
                <w:sz w:val="21"/>
                <w:szCs w:val="21"/>
              </w:rPr>
            </w:pPr>
            <w:r>
              <w:rPr>
                <w:rFonts w:hint="eastAsia"/>
                <w:color w:val="auto"/>
                <w:sz w:val="22"/>
                <w:szCs w:val="22"/>
              </w:rPr>
              <w:t>500</w:t>
            </w:r>
          </w:p>
        </w:tc>
        <w:tc>
          <w:tcPr>
            <w:tcW w:w="674" w:type="pct"/>
            <w:vAlign w:val="center"/>
          </w:tcPr>
          <w:p w14:paraId="27F076D9">
            <w:pPr>
              <w:spacing w:line="240" w:lineRule="auto"/>
              <w:ind w:firstLine="0" w:firstLineChars="0"/>
              <w:jc w:val="center"/>
              <w:rPr>
                <w:color w:val="auto"/>
                <w:sz w:val="21"/>
                <w:szCs w:val="21"/>
              </w:rPr>
            </w:pPr>
            <w:r>
              <w:rPr>
                <w:rFonts w:hint="eastAsia"/>
                <w:color w:val="auto"/>
                <w:sz w:val="22"/>
                <w:szCs w:val="22"/>
              </w:rPr>
              <w:t xml:space="preserve">8.475 </w:t>
            </w:r>
          </w:p>
        </w:tc>
        <w:tc>
          <w:tcPr>
            <w:tcW w:w="674" w:type="pct"/>
            <w:vAlign w:val="center"/>
          </w:tcPr>
          <w:p w14:paraId="4F0C1E79">
            <w:pPr>
              <w:spacing w:line="240" w:lineRule="auto"/>
              <w:ind w:firstLine="0" w:firstLineChars="0"/>
              <w:jc w:val="center"/>
              <w:rPr>
                <w:color w:val="auto"/>
                <w:sz w:val="21"/>
                <w:szCs w:val="21"/>
              </w:rPr>
            </w:pPr>
            <w:r>
              <w:rPr>
                <w:rFonts w:hint="eastAsia"/>
                <w:color w:val="auto"/>
                <w:sz w:val="22"/>
                <w:szCs w:val="22"/>
              </w:rPr>
              <w:t xml:space="preserve">0.942 </w:t>
            </w:r>
          </w:p>
        </w:tc>
        <w:tc>
          <w:tcPr>
            <w:tcW w:w="674" w:type="pct"/>
            <w:vAlign w:val="center"/>
          </w:tcPr>
          <w:p w14:paraId="1EF9F847">
            <w:pPr>
              <w:spacing w:line="240" w:lineRule="auto"/>
              <w:ind w:firstLine="0" w:firstLineChars="0"/>
              <w:jc w:val="center"/>
              <w:rPr>
                <w:color w:val="auto"/>
                <w:sz w:val="21"/>
                <w:szCs w:val="21"/>
              </w:rPr>
            </w:pPr>
            <w:r>
              <w:rPr>
                <w:rFonts w:hint="eastAsia"/>
                <w:color w:val="auto"/>
                <w:sz w:val="22"/>
                <w:szCs w:val="22"/>
              </w:rPr>
              <w:t xml:space="preserve">65.290 </w:t>
            </w:r>
          </w:p>
        </w:tc>
        <w:tc>
          <w:tcPr>
            <w:tcW w:w="674" w:type="pct"/>
            <w:vAlign w:val="center"/>
          </w:tcPr>
          <w:p w14:paraId="76B679FB">
            <w:pPr>
              <w:spacing w:line="240" w:lineRule="auto"/>
              <w:ind w:firstLine="0" w:firstLineChars="0"/>
              <w:jc w:val="center"/>
              <w:rPr>
                <w:color w:val="auto"/>
                <w:sz w:val="21"/>
                <w:szCs w:val="21"/>
              </w:rPr>
            </w:pPr>
            <w:r>
              <w:rPr>
                <w:rFonts w:hint="eastAsia"/>
                <w:color w:val="auto"/>
                <w:sz w:val="22"/>
                <w:szCs w:val="22"/>
              </w:rPr>
              <w:t xml:space="preserve">7.254 </w:t>
            </w:r>
          </w:p>
        </w:tc>
        <w:tc>
          <w:tcPr>
            <w:tcW w:w="674" w:type="pct"/>
            <w:vAlign w:val="center"/>
          </w:tcPr>
          <w:p w14:paraId="5172893E">
            <w:pPr>
              <w:spacing w:line="240" w:lineRule="auto"/>
              <w:ind w:firstLine="0" w:firstLineChars="0"/>
              <w:jc w:val="center"/>
              <w:rPr>
                <w:color w:val="auto"/>
                <w:sz w:val="21"/>
                <w:szCs w:val="21"/>
              </w:rPr>
            </w:pPr>
            <w:r>
              <w:rPr>
                <w:rFonts w:hint="eastAsia"/>
                <w:color w:val="auto"/>
                <w:sz w:val="22"/>
                <w:szCs w:val="22"/>
              </w:rPr>
              <w:t xml:space="preserve">0.572 </w:t>
            </w:r>
          </w:p>
        </w:tc>
        <w:tc>
          <w:tcPr>
            <w:tcW w:w="611" w:type="pct"/>
            <w:vAlign w:val="center"/>
          </w:tcPr>
          <w:p w14:paraId="3208017E">
            <w:pPr>
              <w:spacing w:line="240" w:lineRule="auto"/>
              <w:ind w:firstLine="0" w:firstLineChars="0"/>
              <w:jc w:val="center"/>
              <w:rPr>
                <w:color w:val="auto"/>
                <w:sz w:val="21"/>
                <w:szCs w:val="21"/>
              </w:rPr>
            </w:pPr>
            <w:r>
              <w:rPr>
                <w:rFonts w:hint="eastAsia"/>
                <w:color w:val="auto"/>
                <w:sz w:val="22"/>
                <w:szCs w:val="22"/>
              </w:rPr>
              <w:t xml:space="preserve">0.064 </w:t>
            </w:r>
          </w:p>
        </w:tc>
      </w:tr>
      <w:tr w14:paraId="25D5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1748A0B1">
            <w:pPr>
              <w:spacing w:line="240" w:lineRule="auto"/>
              <w:ind w:firstLine="0" w:firstLineChars="0"/>
              <w:jc w:val="center"/>
              <w:rPr>
                <w:color w:val="auto"/>
                <w:sz w:val="21"/>
                <w:szCs w:val="21"/>
              </w:rPr>
            </w:pPr>
            <w:r>
              <w:rPr>
                <w:rFonts w:hint="eastAsia"/>
                <w:color w:val="auto"/>
                <w:sz w:val="22"/>
                <w:szCs w:val="22"/>
              </w:rPr>
              <w:t>600</w:t>
            </w:r>
          </w:p>
        </w:tc>
        <w:tc>
          <w:tcPr>
            <w:tcW w:w="674" w:type="pct"/>
            <w:vAlign w:val="center"/>
          </w:tcPr>
          <w:p w14:paraId="584953C8">
            <w:pPr>
              <w:spacing w:line="240" w:lineRule="auto"/>
              <w:ind w:firstLine="0" w:firstLineChars="0"/>
              <w:jc w:val="center"/>
              <w:rPr>
                <w:color w:val="auto"/>
                <w:sz w:val="21"/>
                <w:szCs w:val="21"/>
              </w:rPr>
            </w:pPr>
            <w:r>
              <w:rPr>
                <w:rFonts w:hint="eastAsia"/>
                <w:color w:val="auto"/>
                <w:sz w:val="22"/>
                <w:szCs w:val="22"/>
              </w:rPr>
              <w:t xml:space="preserve">7.092 </w:t>
            </w:r>
          </w:p>
        </w:tc>
        <w:tc>
          <w:tcPr>
            <w:tcW w:w="674" w:type="pct"/>
            <w:vAlign w:val="center"/>
          </w:tcPr>
          <w:p w14:paraId="10200350">
            <w:pPr>
              <w:spacing w:line="240" w:lineRule="auto"/>
              <w:ind w:firstLine="0" w:firstLineChars="0"/>
              <w:jc w:val="center"/>
              <w:rPr>
                <w:color w:val="auto"/>
                <w:sz w:val="21"/>
                <w:szCs w:val="21"/>
              </w:rPr>
            </w:pPr>
            <w:r>
              <w:rPr>
                <w:rFonts w:hint="eastAsia"/>
                <w:color w:val="auto"/>
                <w:sz w:val="22"/>
                <w:szCs w:val="22"/>
              </w:rPr>
              <w:t xml:space="preserve">0.788 </w:t>
            </w:r>
          </w:p>
        </w:tc>
        <w:tc>
          <w:tcPr>
            <w:tcW w:w="674" w:type="pct"/>
            <w:vAlign w:val="center"/>
          </w:tcPr>
          <w:p w14:paraId="372BDDDE">
            <w:pPr>
              <w:spacing w:line="240" w:lineRule="auto"/>
              <w:ind w:firstLine="0" w:firstLineChars="0"/>
              <w:jc w:val="center"/>
              <w:rPr>
                <w:color w:val="auto"/>
                <w:sz w:val="21"/>
                <w:szCs w:val="21"/>
              </w:rPr>
            </w:pPr>
            <w:r>
              <w:rPr>
                <w:rFonts w:hint="eastAsia"/>
                <w:color w:val="auto"/>
                <w:sz w:val="22"/>
                <w:szCs w:val="22"/>
              </w:rPr>
              <w:t xml:space="preserve">73.160 </w:t>
            </w:r>
          </w:p>
        </w:tc>
        <w:tc>
          <w:tcPr>
            <w:tcW w:w="674" w:type="pct"/>
            <w:vAlign w:val="center"/>
          </w:tcPr>
          <w:p w14:paraId="28EB6444">
            <w:pPr>
              <w:spacing w:line="240" w:lineRule="auto"/>
              <w:ind w:firstLine="0" w:firstLineChars="0"/>
              <w:jc w:val="center"/>
              <w:rPr>
                <w:color w:val="auto"/>
                <w:sz w:val="21"/>
                <w:szCs w:val="21"/>
              </w:rPr>
            </w:pPr>
            <w:r>
              <w:rPr>
                <w:rFonts w:hint="eastAsia"/>
                <w:color w:val="auto"/>
                <w:sz w:val="22"/>
                <w:szCs w:val="22"/>
              </w:rPr>
              <w:t xml:space="preserve">8.129 </w:t>
            </w:r>
          </w:p>
        </w:tc>
        <w:tc>
          <w:tcPr>
            <w:tcW w:w="674" w:type="pct"/>
            <w:vAlign w:val="center"/>
          </w:tcPr>
          <w:p w14:paraId="69725DA4">
            <w:pPr>
              <w:spacing w:line="240" w:lineRule="auto"/>
              <w:ind w:firstLine="0" w:firstLineChars="0"/>
              <w:jc w:val="center"/>
              <w:rPr>
                <w:color w:val="auto"/>
                <w:sz w:val="21"/>
                <w:szCs w:val="21"/>
              </w:rPr>
            </w:pPr>
            <w:r>
              <w:rPr>
                <w:rFonts w:hint="eastAsia"/>
                <w:color w:val="auto"/>
                <w:sz w:val="22"/>
                <w:szCs w:val="22"/>
              </w:rPr>
              <w:t xml:space="preserve">0.641 </w:t>
            </w:r>
          </w:p>
        </w:tc>
        <w:tc>
          <w:tcPr>
            <w:tcW w:w="611" w:type="pct"/>
            <w:vAlign w:val="center"/>
          </w:tcPr>
          <w:p w14:paraId="637F4DB8">
            <w:pPr>
              <w:spacing w:line="240" w:lineRule="auto"/>
              <w:ind w:firstLine="0" w:firstLineChars="0"/>
              <w:jc w:val="center"/>
              <w:rPr>
                <w:color w:val="auto"/>
                <w:sz w:val="21"/>
                <w:szCs w:val="21"/>
              </w:rPr>
            </w:pPr>
            <w:r>
              <w:rPr>
                <w:rFonts w:hint="eastAsia"/>
                <w:color w:val="auto"/>
                <w:sz w:val="22"/>
                <w:szCs w:val="22"/>
              </w:rPr>
              <w:t xml:space="preserve">0.071 </w:t>
            </w:r>
          </w:p>
        </w:tc>
      </w:tr>
      <w:tr w14:paraId="58DC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0842E9E3">
            <w:pPr>
              <w:spacing w:line="240" w:lineRule="auto"/>
              <w:ind w:firstLine="0" w:firstLineChars="0"/>
              <w:jc w:val="center"/>
              <w:rPr>
                <w:color w:val="auto"/>
                <w:sz w:val="21"/>
                <w:szCs w:val="21"/>
              </w:rPr>
            </w:pPr>
            <w:r>
              <w:rPr>
                <w:rFonts w:hint="eastAsia"/>
                <w:color w:val="auto"/>
                <w:sz w:val="22"/>
                <w:szCs w:val="22"/>
              </w:rPr>
              <w:t>700</w:t>
            </w:r>
          </w:p>
        </w:tc>
        <w:tc>
          <w:tcPr>
            <w:tcW w:w="674" w:type="pct"/>
            <w:vAlign w:val="center"/>
          </w:tcPr>
          <w:p w14:paraId="0A1352C1">
            <w:pPr>
              <w:spacing w:line="240" w:lineRule="auto"/>
              <w:ind w:firstLine="0" w:firstLineChars="0"/>
              <w:jc w:val="center"/>
              <w:rPr>
                <w:color w:val="auto"/>
                <w:sz w:val="21"/>
                <w:szCs w:val="21"/>
              </w:rPr>
            </w:pPr>
            <w:r>
              <w:rPr>
                <w:rFonts w:hint="eastAsia"/>
                <w:color w:val="auto"/>
                <w:sz w:val="22"/>
                <w:szCs w:val="22"/>
              </w:rPr>
              <w:t xml:space="preserve">6.047 </w:t>
            </w:r>
          </w:p>
        </w:tc>
        <w:tc>
          <w:tcPr>
            <w:tcW w:w="674" w:type="pct"/>
            <w:vAlign w:val="center"/>
          </w:tcPr>
          <w:p w14:paraId="225A6CD0">
            <w:pPr>
              <w:spacing w:line="240" w:lineRule="auto"/>
              <w:ind w:firstLine="0" w:firstLineChars="0"/>
              <w:jc w:val="center"/>
              <w:rPr>
                <w:color w:val="auto"/>
                <w:sz w:val="21"/>
                <w:szCs w:val="21"/>
              </w:rPr>
            </w:pPr>
            <w:r>
              <w:rPr>
                <w:rFonts w:hint="eastAsia"/>
                <w:color w:val="auto"/>
                <w:sz w:val="22"/>
                <w:szCs w:val="22"/>
              </w:rPr>
              <w:t xml:space="preserve">0.672 </w:t>
            </w:r>
          </w:p>
        </w:tc>
        <w:tc>
          <w:tcPr>
            <w:tcW w:w="674" w:type="pct"/>
            <w:vAlign w:val="center"/>
          </w:tcPr>
          <w:p w14:paraId="020D31F8">
            <w:pPr>
              <w:spacing w:line="240" w:lineRule="auto"/>
              <w:ind w:firstLine="0" w:firstLineChars="0"/>
              <w:jc w:val="center"/>
              <w:rPr>
                <w:color w:val="auto"/>
                <w:sz w:val="21"/>
                <w:szCs w:val="21"/>
              </w:rPr>
            </w:pPr>
            <w:r>
              <w:rPr>
                <w:rFonts w:hint="eastAsia"/>
                <w:color w:val="auto"/>
                <w:sz w:val="22"/>
                <w:szCs w:val="22"/>
              </w:rPr>
              <w:t xml:space="preserve">80.800 </w:t>
            </w:r>
          </w:p>
        </w:tc>
        <w:tc>
          <w:tcPr>
            <w:tcW w:w="674" w:type="pct"/>
            <w:vAlign w:val="center"/>
          </w:tcPr>
          <w:p w14:paraId="4F42B8BB">
            <w:pPr>
              <w:spacing w:line="240" w:lineRule="auto"/>
              <w:ind w:firstLine="0" w:firstLineChars="0"/>
              <w:jc w:val="center"/>
              <w:rPr>
                <w:color w:val="auto"/>
                <w:sz w:val="21"/>
                <w:szCs w:val="21"/>
              </w:rPr>
            </w:pPr>
            <w:r>
              <w:rPr>
                <w:rFonts w:hint="eastAsia"/>
                <w:color w:val="auto"/>
                <w:sz w:val="22"/>
                <w:szCs w:val="22"/>
              </w:rPr>
              <w:t xml:space="preserve">8.978 </w:t>
            </w:r>
          </w:p>
        </w:tc>
        <w:tc>
          <w:tcPr>
            <w:tcW w:w="674" w:type="pct"/>
            <w:vAlign w:val="center"/>
          </w:tcPr>
          <w:p w14:paraId="4DB5BC45">
            <w:pPr>
              <w:spacing w:line="240" w:lineRule="auto"/>
              <w:ind w:firstLine="0" w:firstLineChars="0"/>
              <w:jc w:val="center"/>
              <w:rPr>
                <w:color w:val="auto"/>
                <w:sz w:val="21"/>
                <w:szCs w:val="21"/>
              </w:rPr>
            </w:pPr>
            <w:r>
              <w:rPr>
                <w:rFonts w:hint="eastAsia"/>
                <w:color w:val="auto"/>
                <w:sz w:val="22"/>
                <w:szCs w:val="22"/>
              </w:rPr>
              <w:t xml:space="preserve">0.708 </w:t>
            </w:r>
          </w:p>
        </w:tc>
        <w:tc>
          <w:tcPr>
            <w:tcW w:w="611" w:type="pct"/>
            <w:vAlign w:val="center"/>
          </w:tcPr>
          <w:p w14:paraId="500487D8">
            <w:pPr>
              <w:spacing w:line="240" w:lineRule="auto"/>
              <w:ind w:firstLine="0" w:firstLineChars="0"/>
              <w:jc w:val="center"/>
              <w:rPr>
                <w:color w:val="auto"/>
                <w:sz w:val="21"/>
                <w:szCs w:val="21"/>
              </w:rPr>
            </w:pPr>
            <w:r>
              <w:rPr>
                <w:rFonts w:hint="eastAsia"/>
                <w:color w:val="auto"/>
                <w:sz w:val="22"/>
                <w:szCs w:val="22"/>
              </w:rPr>
              <w:t xml:space="preserve">0.079 </w:t>
            </w:r>
          </w:p>
        </w:tc>
      </w:tr>
      <w:tr w14:paraId="11CB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16D24B12">
            <w:pPr>
              <w:spacing w:line="240" w:lineRule="auto"/>
              <w:ind w:firstLine="0" w:firstLineChars="0"/>
              <w:jc w:val="center"/>
              <w:rPr>
                <w:color w:val="auto"/>
                <w:sz w:val="21"/>
                <w:szCs w:val="21"/>
              </w:rPr>
            </w:pPr>
            <w:r>
              <w:rPr>
                <w:rFonts w:hint="eastAsia"/>
                <w:color w:val="auto"/>
                <w:sz w:val="22"/>
                <w:szCs w:val="22"/>
              </w:rPr>
              <w:t>800</w:t>
            </w:r>
          </w:p>
        </w:tc>
        <w:tc>
          <w:tcPr>
            <w:tcW w:w="674" w:type="pct"/>
            <w:vAlign w:val="center"/>
          </w:tcPr>
          <w:p w14:paraId="1C96A9BD">
            <w:pPr>
              <w:spacing w:line="240" w:lineRule="auto"/>
              <w:ind w:firstLine="0" w:firstLineChars="0"/>
              <w:jc w:val="center"/>
              <w:rPr>
                <w:color w:val="auto"/>
                <w:sz w:val="21"/>
                <w:szCs w:val="21"/>
              </w:rPr>
            </w:pPr>
            <w:r>
              <w:rPr>
                <w:rFonts w:hint="eastAsia"/>
                <w:color w:val="auto"/>
                <w:sz w:val="22"/>
                <w:szCs w:val="22"/>
              </w:rPr>
              <w:t xml:space="preserve">5.294 </w:t>
            </w:r>
          </w:p>
        </w:tc>
        <w:tc>
          <w:tcPr>
            <w:tcW w:w="674" w:type="pct"/>
            <w:vAlign w:val="center"/>
          </w:tcPr>
          <w:p w14:paraId="5AFA73FA">
            <w:pPr>
              <w:spacing w:line="240" w:lineRule="auto"/>
              <w:ind w:firstLine="0" w:firstLineChars="0"/>
              <w:jc w:val="center"/>
              <w:rPr>
                <w:color w:val="auto"/>
                <w:sz w:val="21"/>
                <w:szCs w:val="21"/>
              </w:rPr>
            </w:pPr>
            <w:r>
              <w:rPr>
                <w:rFonts w:hint="eastAsia"/>
                <w:color w:val="auto"/>
                <w:sz w:val="22"/>
                <w:szCs w:val="22"/>
              </w:rPr>
              <w:t xml:space="preserve">0.588 </w:t>
            </w:r>
          </w:p>
        </w:tc>
        <w:tc>
          <w:tcPr>
            <w:tcW w:w="674" w:type="pct"/>
            <w:vAlign w:val="center"/>
          </w:tcPr>
          <w:p w14:paraId="55402020">
            <w:pPr>
              <w:spacing w:line="240" w:lineRule="auto"/>
              <w:ind w:firstLine="0" w:firstLineChars="0"/>
              <w:jc w:val="center"/>
              <w:rPr>
                <w:color w:val="auto"/>
                <w:sz w:val="21"/>
                <w:szCs w:val="21"/>
              </w:rPr>
            </w:pPr>
            <w:r>
              <w:rPr>
                <w:rFonts w:hint="eastAsia"/>
                <w:color w:val="auto"/>
                <w:sz w:val="22"/>
                <w:szCs w:val="22"/>
              </w:rPr>
              <w:t xml:space="preserve">85.510 </w:t>
            </w:r>
          </w:p>
        </w:tc>
        <w:tc>
          <w:tcPr>
            <w:tcW w:w="674" w:type="pct"/>
            <w:vAlign w:val="center"/>
          </w:tcPr>
          <w:p w14:paraId="181D5175">
            <w:pPr>
              <w:spacing w:line="240" w:lineRule="auto"/>
              <w:ind w:firstLine="0" w:firstLineChars="0"/>
              <w:jc w:val="center"/>
              <w:rPr>
                <w:color w:val="auto"/>
                <w:sz w:val="21"/>
                <w:szCs w:val="21"/>
              </w:rPr>
            </w:pPr>
            <w:r>
              <w:rPr>
                <w:rFonts w:hint="eastAsia"/>
                <w:color w:val="auto"/>
                <w:sz w:val="22"/>
                <w:szCs w:val="22"/>
              </w:rPr>
              <w:t xml:space="preserve">9.501 </w:t>
            </w:r>
          </w:p>
        </w:tc>
        <w:tc>
          <w:tcPr>
            <w:tcW w:w="674" w:type="pct"/>
            <w:vAlign w:val="center"/>
          </w:tcPr>
          <w:p w14:paraId="37CAA336">
            <w:pPr>
              <w:spacing w:line="240" w:lineRule="auto"/>
              <w:ind w:firstLine="0" w:firstLineChars="0"/>
              <w:jc w:val="center"/>
              <w:rPr>
                <w:color w:val="auto"/>
                <w:sz w:val="21"/>
                <w:szCs w:val="21"/>
              </w:rPr>
            </w:pPr>
            <w:r>
              <w:rPr>
                <w:rFonts w:hint="eastAsia"/>
                <w:color w:val="auto"/>
                <w:sz w:val="22"/>
                <w:szCs w:val="22"/>
              </w:rPr>
              <w:t xml:space="preserve">0.749 </w:t>
            </w:r>
          </w:p>
        </w:tc>
        <w:tc>
          <w:tcPr>
            <w:tcW w:w="611" w:type="pct"/>
            <w:vAlign w:val="center"/>
          </w:tcPr>
          <w:p w14:paraId="73E420D0">
            <w:pPr>
              <w:spacing w:line="240" w:lineRule="auto"/>
              <w:ind w:firstLine="0" w:firstLineChars="0"/>
              <w:jc w:val="center"/>
              <w:rPr>
                <w:color w:val="auto"/>
                <w:sz w:val="21"/>
                <w:szCs w:val="21"/>
              </w:rPr>
            </w:pPr>
            <w:r>
              <w:rPr>
                <w:rFonts w:hint="eastAsia"/>
                <w:color w:val="auto"/>
                <w:sz w:val="22"/>
                <w:szCs w:val="22"/>
              </w:rPr>
              <w:t xml:space="preserve">0.083 </w:t>
            </w:r>
          </w:p>
        </w:tc>
      </w:tr>
      <w:tr w14:paraId="14BF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4E1380E4">
            <w:pPr>
              <w:spacing w:line="240" w:lineRule="auto"/>
              <w:ind w:firstLine="0" w:firstLineChars="0"/>
              <w:jc w:val="center"/>
              <w:rPr>
                <w:color w:val="auto"/>
                <w:sz w:val="21"/>
                <w:szCs w:val="21"/>
              </w:rPr>
            </w:pPr>
            <w:r>
              <w:rPr>
                <w:rFonts w:hint="eastAsia"/>
                <w:color w:val="auto"/>
                <w:sz w:val="22"/>
                <w:szCs w:val="22"/>
              </w:rPr>
              <w:t>900</w:t>
            </w:r>
          </w:p>
        </w:tc>
        <w:tc>
          <w:tcPr>
            <w:tcW w:w="674" w:type="pct"/>
            <w:vAlign w:val="center"/>
          </w:tcPr>
          <w:p w14:paraId="5D447934">
            <w:pPr>
              <w:spacing w:line="240" w:lineRule="auto"/>
              <w:ind w:firstLine="0" w:firstLineChars="0"/>
              <w:jc w:val="center"/>
              <w:rPr>
                <w:color w:val="auto"/>
                <w:sz w:val="21"/>
                <w:szCs w:val="21"/>
              </w:rPr>
            </w:pPr>
            <w:r>
              <w:rPr>
                <w:rFonts w:hint="eastAsia"/>
                <w:color w:val="auto"/>
                <w:sz w:val="22"/>
                <w:szCs w:val="22"/>
              </w:rPr>
              <w:t xml:space="preserve">4.722 </w:t>
            </w:r>
          </w:p>
        </w:tc>
        <w:tc>
          <w:tcPr>
            <w:tcW w:w="674" w:type="pct"/>
            <w:vAlign w:val="center"/>
          </w:tcPr>
          <w:p w14:paraId="26EA9995">
            <w:pPr>
              <w:spacing w:line="240" w:lineRule="auto"/>
              <w:ind w:firstLine="0" w:firstLineChars="0"/>
              <w:jc w:val="center"/>
              <w:rPr>
                <w:color w:val="auto"/>
                <w:sz w:val="21"/>
                <w:szCs w:val="21"/>
              </w:rPr>
            </w:pPr>
            <w:r>
              <w:rPr>
                <w:rFonts w:hint="eastAsia"/>
                <w:color w:val="auto"/>
                <w:sz w:val="22"/>
                <w:szCs w:val="22"/>
              </w:rPr>
              <w:t xml:space="preserve">0.525 </w:t>
            </w:r>
          </w:p>
        </w:tc>
        <w:tc>
          <w:tcPr>
            <w:tcW w:w="674" w:type="pct"/>
            <w:vAlign w:val="center"/>
          </w:tcPr>
          <w:p w14:paraId="1112ACDE">
            <w:pPr>
              <w:spacing w:line="240" w:lineRule="auto"/>
              <w:ind w:firstLine="0" w:firstLineChars="0"/>
              <w:jc w:val="center"/>
              <w:rPr>
                <w:color w:val="auto"/>
                <w:sz w:val="21"/>
                <w:szCs w:val="21"/>
              </w:rPr>
            </w:pPr>
            <w:r>
              <w:rPr>
                <w:rFonts w:hint="eastAsia"/>
                <w:color w:val="auto"/>
                <w:sz w:val="22"/>
                <w:szCs w:val="22"/>
              </w:rPr>
              <w:t xml:space="preserve">85.670 </w:t>
            </w:r>
          </w:p>
        </w:tc>
        <w:tc>
          <w:tcPr>
            <w:tcW w:w="674" w:type="pct"/>
            <w:vAlign w:val="center"/>
          </w:tcPr>
          <w:p w14:paraId="147E7BEB">
            <w:pPr>
              <w:spacing w:line="240" w:lineRule="auto"/>
              <w:ind w:firstLine="0" w:firstLineChars="0"/>
              <w:jc w:val="center"/>
              <w:rPr>
                <w:color w:val="auto"/>
                <w:sz w:val="21"/>
                <w:szCs w:val="21"/>
              </w:rPr>
            </w:pPr>
            <w:r>
              <w:rPr>
                <w:rFonts w:hint="eastAsia"/>
                <w:color w:val="auto"/>
                <w:sz w:val="22"/>
                <w:szCs w:val="22"/>
              </w:rPr>
              <w:t xml:space="preserve">9.519 </w:t>
            </w:r>
          </w:p>
        </w:tc>
        <w:tc>
          <w:tcPr>
            <w:tcW w:w="674" w:type="pct"/>
            <w:vAlign w:val="center"/>
          </w:tcPr>
          <w:p w14:paraId="5364B3D9">
            <w:pPr>
              <w:spacing w:line="240" w:lineRule="auto"/>
              <w:ind w:firstLine="0" w:firstLineChars="0"/>
              <w:jc w:val="center"/>
              <w:rPr>
                <w:color w:val="auto"/>
                <w:sz w:val="21"/>
                <w:szCs w:val="21"/>
              </w:rPr>
            </w:pPr>
            <w:r>
              <w:rPr>
                <w:rFonts w:hint="eastAsia"/>
                <w:color w:val="auto"/>
                <w:sz w:val="22"/>
                <w:szCs w:val="22"/>
              </w:rPr>
              <w:t xml:space="preserve">0.751 </w:t>
            </w:r>
          </w:p>
        </w:tc>
        <w:tc>
          <w:tcPr>
            <w:tcW w:w="611" w:type="pct"/>
            <w:vAlign w:val="center"/>
          </w:tcPr>
          <w:p w14:paraId="59545EA0">
            <w:pPr>
              <w:spacing w:line="240" w:lineRule="auto"/>
              <w:ind w:firstLine="0" w:firstLineChars="0"/>
              <w:jc w:val="center"/>
              <w:rPr>
                <w:color w:val="auto"/>
                <w:sz w:val="21"/>
                <w:szCs w:val="21"/>
              </w:rPr>
            </w:pPr>
            <w:r>
              <w:rPr>
                <w:rFonts w:hint="eastAsia"/>
                <w:color w:val="auto"/>
                <w:sz w:val="22"/>
                <w:szCs w:val="22"/>
              </w:rPr>
              <w:t xml:space="preserve">0.083 </w:t>
            </w:r>
          </w:p>
        </w:tc>
      </w:tr>
      <w:tr w14:paraId="612C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01A17B34">
            <w:pPr>
              <w:spacing w:line="240" w:lineRule="auto"/>
              <w:ind w:firstLine="0" w:firstLineChars="0"/>
              <w:jc w:val="center"/>
              <w:rPr>
                <w:color w:val="auto"/>
                <w:sz w:val="21"/>
                <w:szCs w:val="21"/>
              </w:rPr>
            </w:pPr>
            <w:r>
              <w:rPr>
                <w:rFonts w:hint="eastAsia"/>
                <w:color w:val="auto"/>
                <w:sz w:val="22"/>
                <w:szCs w:val="22"/>
              </w:rPr>
              <w:t>1000</w:t>
            </w:r>
          </w:p>
        </w:tc>
        <w:tc>
          <w:tcPr>
            <w:tcW w:w="674" w:type="pct"/>
            <w:vAlign w:val="center"/>
          </w:tcPr>
          <w:p w14:paraId="2B0024E7">
            <w:pPr>
              <w:spacing w:line="240" w:lineRule="auto"/>
              <w:ind w:firstLine="0" w:firstLineChars="0"/>
              <w:jc w:val="center"/>
              <w:rPr>
                <w:color w:val="auto"/>
                <w:sz w:val="21"/>
                <w:szCs w:val="21"/>
              </w:rPr>
            </w:pPr>
            <w:r>
              <w:rPr>
                <w:rFonts w:hint="eastAsia"/>
                <w:color w:val="auto"/>
                <w:sz w:val="22"/>
                <w:szCs w:val="22"/>
              </w:rPr>
              <w:t xml:space="preserve">4.272 </w:t>
            </w:r>
          </w:p>
        </w:tc>
        <w:tc>
          <w:tcPr>
            <w:tcW w:w="674" w:type="pct"/>
            <w:vAlign w:val="center"/>
          </w:tcPr>
          <w:p w14:paraId="3F946F70">
            <w:pPr>
              <w:spacing w:line="240" w:lineRule="auto"/>
              <w:ind w:firstLine="0" w:firstLineChars="0"/>
              <w:jc w:val="center"/>
              <w:rPr>
                <w:color w:val="auto"/>
                <w:sz w:val="21"/>
                <w:szCs w:val="21"/>
              </w:rPr>
            </w:pPr>
            <w:r>
              <w:rPr>
                <w:rFonts w:hint="eastAsia"/>
                <w:color w:val="auto"/>
                <w:sz w:val="22"/>
                <w:szCs w:val="22"/>
              </w:rPr>
              <w:t xml:space="preserve">0.475 </w:t>
            </w:r>
          </w:p>
        </w:tc>
        <w:tc>
          <w:tcPr>
            <w:tcW w:w="674" w:type="pct"/>
            <w:vAlign w:val="center"/>
          </w:tcPr>
          <w:p w14:paraId="3C83DF89">
            <w:pPr>
              <w:spacing w:line="240" w:lineRule="auto"/>
              <w:ind w:firstLine="0" w:firstLineChars="0"/>
              <w:jc w:val="center"/>
              <w:rPr>
                <w:color w:val="auto"/>
                <w:sz w:val="21"/>
                <w:szCs w:val="21"/>
              </w:rPr>
            </w:pPr>
            <w:r>
              <w:rPr>
                <w:rFonts w:hint="eastAsia"/>
                <w:color w:val="auto"/>
                <w:sz w:val="22"/>
                <w:szCs w:val="22"/>
              </w:rPr>
              <w:t xml:space="preserve">83.310 </w:t>
            </w:r>
          </w:p>
        </w:tc>
        <w:tc>
          <w:tcPr>
            <w:tcW w:w="674" w:type="pct"/>
            <w:vAlign w:val="center"/>
          </w:tcPr>
          <w:p w14:paraId="2A2363A3">
            <w:pPr>
              <w:spacing w:line="240" w:lineRule="auto"/>
              <w:ind w:firstLine="0" w:firstLineChars="0"/>
              <w:jc w:val="center"/>
              <w:rPr>
                <w:color w:val="auto"/>
                <w:sz w:val="21"/>
                <w:szCs w:val="21"/>
              </w:rPr>
            </w:pPr>
            <w:r>
              <w:rPr>
                <w:rFonts w:hint="eastAsia"/>
                <w:color w:val="auto"/>
                <w:sz w:val="22"/>
                <w:szCs w:val="22"/>
              </w:rPr>
              <w:t xml:space="preserve">9.257 </w:t>
            </w:r>
          </w:p>
        </w:tc>
        <w:tc>
          <w:tcPr>
            <w:tcW w:w="674" w:type="pct"/>
            <w:vAlign w:val="center"/>
          </w:tcPr>
          <w:p w14:paraId="2AB22807">
            <w:pPr>
              <w:spacing w:line="240" w:lineRule="auto"/>
              <w:ind w:firstLine="0" w:firstLineChars="0"/>
              <w:jc w:val="center"/>
              <w:rPr>
                <w:color w:val="auto"/>
                <w:sz w:val="21"/>
                <w:szCs w:val="21"/>
              </w:rPr>
            </w:pPr>
            <w:r>
              <w:rPr>
                <w:rFonts w:hint="eastAsia"/>
                <w:color w:val="auto"/>
                <w:sz w:val="22"/>
                <w:szCs w:val="22"/>
              </w:rPr>
              <w:t xml:space="preserve">0.730 </w:t>
            </w:r>
          </w:p>
        </w:tc>
        <w:tc>
          <w:tcPr>
            <w:tcW w:w="611" w:type="pct"/>
            <w:vAlign w:val="center"/>
          </w:tcPr>
          <w:p w14:paraId="0FB656C8">
            <w:pPr>
              <w:spacing w:line="240" w:lineRule="auto"/>
              <w:ind w:firstLine="0" w:firstLineChars="0"/>
              <w:jc w:val="center"/>
              <w:rPr>
                <w:color w:val="auto"/>
                <w:sz w:val="21"/>
                <w:szCs w:val="21"/>
              </w:rPr>
            </w:pPr>
            <w:r>
              <w:rPr>
                <w:rFonts w:hint="eastAsia"/>
                <w:color w:val="auto"/>
                <w:sz w:val="22"/>
                <w:szCs w:val="22"/>
              </w:rPr>
              <w:t xml:space="preserve">0.081 </w:t>
            </w:r>
          </w:p>
        </w:tc>
      </w:tr>
      <w:tr w14:paraId="2E64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70094642">
            <w:pPr>
              <w:spacing w:line="240" w:lineRule="auto"/>
              <w:ind w:firstLine="0" w:firstLineChars="0"/>
              <w:jc w:val="center"/>
              <w:rPr>
                <w:color w:val="auto"/>
                <w:sz w:val="21"/>
                <w:szCs w:val="21"/>
              </w:rPr>
            </w:pPr>
            <w:r>
              <w:rPr>
                <w:rFonts w:hint="eastAsia"/>
                <w:color w:val="auto"/>
                <w:sz w:val="22"/>
                <w:szCs w:val="22"/>
              </w:rPr>
              <w:t>1100</w:t>
            </w:r>
          </w:p>
        </w:tc>
        <w:tc>
          <w:tcPr>
            <w:tcW w:w="674" w:type="pct"/>
            <w:vAlign w:val="center"/>
          </w:tcPr>
          <w:p w14:paraId="2ED943A5">
            <w:pPr>
              <w:spacing w:line="240" w:lineRule="auto"/>
              <w:ind w:firstLine="0" w:firstLineChars="0"/>
              <w:jc w:val="center"/>
              <w:rPr>
                <w:color w:val="auto"/>
                <w:sz w:val="21"/>
                <w:szCs w:val="21"/>
              </w:rPr>
            </w:pPr>
            <w:r>
              <w:rPr>
                <w:rFonts w:hint="eastAsia"/>
                <w:color w:val="auto"/>
                <w:sz w:val="22"/>
                <w:szCs w:val="22"/>
              </w:rPr>
              <w:t xml:space="preserve">3.906 </w:t>
            </w:r>
          </w:p>
        </w:tc>
        <w:tc>
          <w:tcPr>
            <w:tcW w:w="674" w:type="pct"/>
            <w:vAlign w:val="center"/>
          </w:tcPr>
          <w:p w14:paraId="6004D98C">
            <w:pPr>
              <w:spacing w:line="240" w:lineRule="auto"/>
              <w:ind w:firstLine="0" w:firstLineChars="0"/>
              <w:jc w:val="center"/>
              <w:rPr>
                <w:color w:val="auto"/>
                <w:sz w:val="21"/>
                <w:szCs w:val="21"/>
              </w:rPr>
            </w:pPr>
            <w:r>
              <w:rPr>
                <w:rFonts w:hint="eastAsia"/>
                <w:color w:val="auto"/>
                <w:sz w:val="22"/>
                <w:szCs w:val="22"/>
              </w:rPr>
              <w:t xml:space="preserve">0.434 </w:t>
            </w:r>
          </w:p>
        </w:tc>
        <w:tc>
          <w:tcPr>
            <w:tcW w:w="674" w:type="pct"/>
            <w:vAlign w:val="center"/>
          </w:tcPr>
          <w:p w14:paraId="351AAA13">
            <w:pPr>
              <w:spacing w:line="240" w:lineRule="auto"/>
              <w:ind w:firstLine="0" w:firstLineChars="0"/>
              <w:jc w:val="center"/>
              <w:rPr>
                <w:color w:val="auto"/>
                <w:sz w:val="21"/>
                <w:szCs w:val="21"/>
              </w:rPr>
            </w:pPr>
            <w:r>
              <w:rPr>
                <w:rFonts w:hint="eastAsia"/>
                <w:color w:val="auto"/>
                <w:sz w:val="22"/>
                <w:szCs w:val="22"/>
              </w:rPr>
              <w:t xml:space="preserve">79.980 </w:t>
            </w:r>
          </w:p>
        </w:tc>
        <w:tc>
          <w:tcPr>
            <w:tcW w:w="674" w:type="pct"/>
            <w:vAlign w:val="center"/>
          </w:tcPr>
          <w:p w14:paraId="5AFB690D">
            <w:pPr>
              <w:spacing w:line="240" w:lineRule="auto"/>
              <w:ind w:firstLine="0" w:firstLineChars="0"/>
              <w:jc w:val="center"/>
              <w:rPr>
                <w:color w:val="auto"/>
                <w:sz w:val="21"/>
                <w:szCs w:val="21"/>
              </w:rPr>
            </w:pPr>
            <w:r>
              <w:rPr>
                <w:rFonts w:hint="eastAsia"/>
                <w:color w:val="auto"/>
                <w:sz w:val="22"/>
                <w:szCs w:val="22"/>
              </w:rPr>
              <w:t xml:space="preserve">8.887 </w:t>
            </w:r>
          </w:p>
        </w:tc>
        <w:tc>
          <w:tcPr>
            <w:tcW w:w="674" w:type="pct"/>
            <w:vAlign w:val="center"/>
          </w:tcPr>
          <w:p w14:paraId="79FA02DE">
            <w:pPr>
              <w:spacing w:line="240" w:lineRule="auto"/>
              <w:ind w:firstLine="0" w:firstLineChars="0"/>
              <w:jc w:val="center"/>
              <w:rPr>
                <w:color w:val="auto"/>
                <w:sz w:val="21"/>
                <w:szCs w:val="21"/>
              </w:rPr>
            </w:pPr>
            <w:r>
              <w:rPr>
                <w:rFonts w:hint="eastAsia"/>
                <w:color w:val="auto"/>
                <w:sz w:val="22"/>
                <w:szCs w:val="22"/>
              </w:rPr>
              <w:t xml:space="preserve">0.701 </w:t>
            </w:r>
          </w:p>
        </w:tc>
        <w:tc>
          <w:tcPr>
            <w:tcW w:w="611" w:type="pct"/>
            <w:vAlign w:val="center"/>
          </w:tcPr>
          <w:p w14:paraId="074CF51D">
            <w:pPr>
              <w:spacing w:line="240" w:lineRule="auto"/>
              <w:ind w:firstLine="0" w:firstLineChars="0"/>
              <w:jc w:val="center"/>
              <w:rPr>
                <w:color w:val="auto"/>
                <w:sz w:val="21"/>
                <w:szCs w:val="21"/>
              </w:rPr>
            </w:pPr>
            <w:r>
              <w:rPr>
                <w:rFonts w:hint="eastAsia"/>
                <w:color w:val="auto"/>
                <w:sz w:val="22"/>
                <w:szCs w:val="22"/>
              </w:rPr>
              <w:t xml:space="preserve">0.078 </w:t>
            </w:r>
          </w:p>
        </w:tc>
      </w:tr>
      <w:tr w14:paraId="6B37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5056B21F">
            <w:pPr>
              <w:spacing w:line="240" w:lineRule="auto"/>
              <w:ind w:firstLine="0" w:firstLineChars="0"/>
              <w:jc w:val="center"/>
              <w:rPr>
                <w:color w:val="auto"/>
                <w:sz w:val="21"/>
                <w:szCs w:val="21"/>
              </w:rPr>
            </w:pPr>
            <w:r>
              <w:rPr>
                <w:rFonts w:hint="eastAsia"/>
                <w:color w:val="auto"/>
                <w:sz w:val="22"/>
                <w:szCs w:val="22"/>
              </w:rPr>
              <w:t>1200</w:t>
            </w:r>
          </w:p>
        </w:tc>
        <w:tc>
          <w:tcPr>
            <w:tcW w:w="674" w:type="pct"/>
            <w:vAlign w:val="center"/>
          </w:tcPr>
          <w:p w14:paraId="28FC3564">
            <w:pPr>
              <w:spacing w:line="240" w:lineRule="auto"/>
              <w:ind w:firstLine="0" w:firstLineChars="0"/>
              <w:jc w:val="center"/>
              <w:rPr>
                <w:color w:val="auto"/>
                <w:sz w:val="21"/>
                <w:szCs w:val="21"/>
              </w:rPr>
            </w:pPr>
            <w:r>
              <w:rPr>
                <w:rFonts w:hint="eastAsia"/>
                <w:color w:val="auto"/>
                <w:sz w:val="22"/>
                <w:szCs w:val="22"/>
              </w:rPr>
              <w:t xml:space="preserve">3.600 </w:t>
            </w:r>
          </w:p>
        </w:tc>
        <w:tc>
          <w:tcPr>
            <w:tcW w:w="674" w:type="pct"/>
            <w:vAlign w:val="center"/>
          </w:tcPr>
          <w:p w14:paraId="6E9906E8">
            <w:pPr>
              <w:spacing w:line="240" w:lineRule="auto"/>
              <w:ind w:firstLine="0" w:firstLineChars="0"/>
              <w:jc w:val="center"/>
              <w:rPr>
                <w:color w:val="auto"/>
                <w:sz w:val="21"/>
                <w:szCs w:val="21"/>
              </w:rPr>
            </w:pPr>
            <w:r>
              <w:rPr>
                <w:rFonts w:hint="eastAsia"/>
                <w:color w:val="auto"/>
                <w:sz w:val="22"/>
                <w:szCs w:val="22"/>
              </w:rPr>
              <w:t xml:space="preserve">0.400 </w:t>
            </w:r>
          </w:p>
        </w:tc>
        <w:tc>
          <w:tcPr>
            <w:tcW w:w="674" w:type="pct"/>
            <w:vAlign w:val="center"/>
          </w:tcPr>
          <w:p w14:paraId="7FAADA5A">
            <w:pPr>
              <w:spacing w:line="240" w:lineRule="auto"/>
              <w:ind w:firstLine="0" w:firstLineChars="0"/>
              <w:jc w:val="center"/>
              <w:rPr>
                <w:color w:val="auto"/>
                <w:sz w:val="21"/>
                <w:szCs w:val="21"/>
              </w:rPr>
            </w:pPr>
            <w:r>
              <w:rPr>
                <w:rFonts w:hint="eastAsia"/>
                <w:color w:val="auto"/>
                <w:sz w:val="22"/>
                <w:szCs w:val="22"/>
              </w:rPr>
              <w:t xml:space="preserve">76.420 </w:t>
            </w:r>
          </w:p>
        </w:tc>
        <w:tc>
          <w:tcPr>
            <w:tcW w:w="674" w:type="pct"/>
            <w:vAlign w:val="center"/>
          </w:tcPr>
          <w:p w14:paraId="5887BA6F">
            <w:pPr>
              <w:spacing w:line="240" w:lineRule="auto"/>
              <w:ind w:firstLine="0" w:firstLineChars="0"/>
              <w:jc w:val="center"/>
              <w:rPr>
                <w:color w:val="auto"/>
                <w:sz w:val="21"/>
                <w:szCs w:val="21"/>
              </w:rPr>
            </w:pPr>
            <w:r>
              <w:rPr>
                <w:rFonts w:hint="eastAsia"/>
                <w:color w:val="auto"/>
                <w:sz w:val="22"/>
                <w:szCs w:val="22"/>
              </w:rPr>
              <w:t xml:space="preserve">8.491 </w:t>
            </w:r>
          </w:p>
        </w:tc>
        <w:tc>
          <w:tcPr>
            <w:tcW w:w="674" w:type="pct"/>
            <w:vAlign w:val="center"/>
          </w:tcPr>
          <w:p w14:paraId="6A082B62">
            <w:pPr>
              <w:spacing w:line="240" w:lineRule="auto"/>
              <w:ind w:firstLine="0" w:firstLineChars="0"/>
              <w:jc w:val="center"/>
              <w:rPr>
                <w:color w:val="auto"/>
                <w:sz w:val="21"/>
                <w:szCs w:val="21"/>
              </w:rPr>
            </w:pPr>
            <w:r>
              <w:rPr>
                <w:rFonts w:hint="eastAsia"/>
                <w:color w:val="auto"/>
                <w:sz w:val="22"/>
                <w:szCs w:val="22"/>
              </w:rPr>
              <w:t xml:space="preserve">0.670 </w:t>
            </w:r>
          </w:p>
        </w:tc>
        <w:tc>
          <w:tcPr>
            <w:tcW w:w="611" w:type="pct"/>
            <w:vAlign w:val="center"/>
          </w:tcPr>
          <w:p w14:paraId="5675407E">
            <w:pPr>
              <w:spacing w:line="240" w:lineRule="auto"/>
              <w:ind w:firstLine="0" w:firstLineChars="0"/>
              <w:jc w:val="center"/>
              <w:rPr>
                <w:color w:val="auto"/>
                <w:sz w:val="21"/>
                <w:szCs w:val="21"/>
              </w:rPr>
            </w:pPr>
            <w:r>
              <w:rPr>
                <w:rFonts w:hint="eastAsia"/>
                <w:color w:val="auto"/>
                <w:sz w:val="22"/>
                <w:szCs w:val="22"/>
              </w:rPr>
              <w:t xml:space="preserve">0.074 </w:t>
            </w:r>
          </w:p>
        </w:tc>
      </w:tr>
      <w:tr w14:paraId="1CB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5E46817F">
            <w:pPr>
              <w:spacing w:line="240" w:lineRule="auto"/>
              <w:ind w:firstLine="0" w:firstLineChars="0"/>
              <w:jc w:val="center"/>
              <w:rPr>
                <w:color w:val="auto"/>
                <w:sz w:val="21"/>
                <w:szCs w:val="21"/>
              </w:rPr>
            </w:pPr>
            <w:r>
              <w:rPr>
                <w:rFonts w:hint="eastAsia"/>
                <w:color w:val="auto"/>
                <w:sz w:val="22"/>
                <w:szCs w:val="22"/>
              </w:rPr>
              <w:t>1300</w:t>
            </w:r>
          </w:p>
        </w:tc>
        <w:tc>
          <w:tcPr>
            <w:tcW w:w="674" w:type="pct"/>
            <w:vAlign w:val="center"/>
          </w:tcPr>
          <w:p w14:paraId="51E2DF0B">
            <w:pPr>
              <w:spacing w:line="240" w:lineRule="auto"/>
              <w:ind w:firstLine="0" w:firstLineChars="0"/>
              <w:jc w:val="center"/>
              <w:rPr>
                <w:color w:val="auto"/>
                <w:sz w:val="21"/>
                <w:szCs w:val="21"/>
              </w:rPr>
            </w:pPr>
            <w:r>
              <w:rPr>
                <w:rFonts w:hint="eastAsia"/>
                <w:color w:val="auto"/>
                <w:sz w:val="22"/>
                <w:szCs w:val="22"/>
              </w:rPr>
              <w:t xml:space="preserve">3.341 </w:t>
            </w:r>
          </w:p>
        </w:tc>
        <w:tc>
          <w:tcPr>
            <w:tcW w:w="674" w:type="pct"/>
            <w:vAlign w:val="center"/>
          </w:tcPr>
          <w:p w14:paraId="07939725">
            <w:pPr>
              <w:spacing w:line="240" w:lineRule="auto"/>
              <w:ind w:firstLine="0" w:firstLineChars="0"/>
              <w:jc w:val="center"/>
              <w:rPr>
                <w:color w:val="auto"/>
                <w:sz w:val="21"/>
                <w:szCs w:val="21"/>
              </w:rPr>
            </w:pPr>
            <w:r>
              <w:rPr>
                <w:rFonts w:hint="eastAsia"/>
                <w:color w:val="auto"/>
                <w:sz w:val="22"/>
                <w:szCs w:val="22"/>
              </w:rPr>
              <w:t xml:space="preserve">0.371 </w:t>
            </w:r>
          </w:p>
        </w:tc>
        <w:tc>
          <w:tcPr>
            <w:tcW w:w="674" w:type="pct"/>
            <w:vAlign w:val="center"/>
          </w:tcPr>
          <w:p w14:paraId="441A1A5E">
            <w:pPr>
              <w:spacing w:line="240" w:lineRule="auto"/>
              <w:ind w:firstLine="0" w:firstLineChars="0"/>
              <w:jc w:val="center"/>
              <w:rPr>
                <w:color w:val="auto"/>
                <w:sz w:val="21"/>
                <w:szCs w:val="21"/>
              </w:rPr>
            </w:pPr>
            <w:r>
              <w:rPr>
                <w:rFonts w:hint="eastAsia"/>
                <w:color w:val="auto"/>
                <w:sz w:val="22"/>
                <w:szCs w:val="22"/>
              </w:rPr>
              <w:t xml:space="preserve">72.920 </w:t>
            </w:r>
          </w:p>
        </w:tc>
        <w:tc>
          <w:tcPr>
            <w:tcW w:w="674" w:type="pct"/>
            <w:vAlign w:val="center"/>
          </w:tcPr>
          <w:p w14:paraId="38725D45">
            <w:pPr>
              <w:spacing w:line="240" w:lineRule="auto"/>
              <w:ind w:firstLine="0" w:firstLineChars="0"/>
              <w:jc w:val="center"/>
              <w:rPr>
                <w:color w:val="auto"/>
                <w:sz w:val="21"/>
                <w:szCs w:val="21"/>
              </w:rPr>
            </w:pPr>
            <w:r>
              <w:rPr>
                <w:rFonts w:hint="eastAsia"/>
                <w:color w:val="auto"/>
                <w:sz w:val="22"/>
                <w:szCs w:val="22"/>
              </w:rPr>
              <w:t xml:space="preserve">8.102 </w:t>
            </w:r>
          </w:p>
        </w:tc>
        <w:tc>
          <w:tcPr>
            <w:tcW w:w="674" w:type="pct"/>
            <w:vAlign w:val="center"/>
          </w:tcPr>
          <w:p w14:paraId="1670E0BB">
            <w:pPr>
              <w:spacing w:line="240" w:lineRule="auto"/>
              <w:ind w:firstLine="0" w:firstLineChars="0"/>
              <w:jc w:val="center"/>
              <w:rPr>
                <w:color w:val="auto"/>
                <w:sz w:val="21"/>
                <w:szCs w:val="21"/>
              </w:rPr>
            </w:pPr>
            <w:r>
              <w:rPr>
                <w:rFonts w:hint="eastAsia"/>
                <w:color w:val="auto"/>
                <w:sz w:val="22"/>
                <w:szCs w:val="22"/>
              </w:rPr>
              <w:t xml:space="preserve">0.639 </w:t>
            </w:r>
          </w:p>
        </w:tc>
        <w:tc>
          <w:tcPr>
            <w:tcW w:w="611" w:type="pct"/>
            <w:vAlign w:val="center"/>
          </w:tcPr>
          <w:p w14:paraId="036A3669">
            <w:pPr>
              <w:spacing w:line="240" w:lineRule="auto"/>
              <w:ind w:firstLine="0" w:firstLineChars="0"/>
              <w:jc w:val="center"/>
              <w:rPr>
                <w:color w:val="auto"/>
                <w:sz w:val="21"/>
                <w:szCs w:val="21"/>
              </w:rPr>
            </w:pPr>
            <w:r>
              <w:rPr>
                <w:rFonts w:hint="eastAsia"/>
                <w:color w:val="auto"/>
                <w:sz w:val="22"/>
                <w:szCs w:val="22"/>
              </w:rPr>
              <w:t xml:space="preserve">0.071 </w:t>
            </w:r>
          </w:p>
        </w:tc>
      </w:tr>
      <w:tr w14:paraId="148C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0FAE1901">
            <w:pPr>
              <w:spacing w:line="240" w:lineRule="auto"/>
              <w:ind w:firstLine="0" w:firstLineChars="0"/>
              <w:jc w:val="center"/>
              <w:rPr>
                <w:color w:val="auto"/>
                <w:sz w:val="21"/>
                <w:szCs w:val="21"/>
              </w:rPr>
            </w:pPr>
            <w:r>
              <w:rPr>
                <w:rFonts w:hint="eastAsia"/>
                <w:color w:val="auto"/>
                <w:sz w:val="22"/>
                <w:szCs w:val="22"/>
              </w:rPr>
              <w:t>1400</w:t>
            </w:r>
          </w:p>
        </w:tc>
        <w:tc>
          <w:tcPr>
            <w:tcW w:w="674" w:type="pct"/>
            <w:vAlign w:val="center"/>
          </w:tcPr>
          <w:p w14:paraId="25020120">
            <w:pPr>
              <w:spacing w:line="240" w:lineRule="auto"/>
              <w:ind w:firstLine="0" w:firstLineChars="0"/>
              <w:jc w:val="center"/>
              <w:rPr>
                <w:color w:val="auto"/>
                <w:sz w:val="21"/>
                <w:szCs w:val="21"/>
              </w:rPr>
            </w:pPr>
            <w:r>
              <w:rPr>
                <w:rFonts w:hint="eastAsia"/>
                <w:color w:val="auto"/>
                <w:sz w:val="22"/>
                <w:szCs w:val="22"/>
              </w:rPr>
              <w:t xml:space="preserve">3.117 </w:t>
            </w:r>
          </w:p>
        </w:tc>
        <w:tc>
          <w:tcPr>
            <w:tcW w:w="674" w:type="pct"/>
            <w:vAlign w:val="center"/>
          </w:tcPr>
          <w:p w14:paraId="58F1E038">
            <w:pPr>
              <w:spacing w:line="240" w:lineRule="auto"/>
              <w:ind w:firstLine="0" w:firstLineChars="0"/>
              <w:jc w:val="center"/>
              <w:rPr>
                <w:color w:val="auto"/>
                <w:sz w:val="21"/>
                <w:szCs w:val="21"/>
              </w:rPr>
            </w:pPr>
            <w:r>
              <w:rPr>
                <w:rFonts w:hint="eastAsia"/>
                <w:color w:val="auto"/>
                <w:sz w:val="22"/>
                <w:szCs w:val="22"/>
              </w:rPr>
              <w:t xml:space="preserve">0.346 </w:t>
            </w:r>
          </w:p>
        </w:tc>
        <w:tc>
          <w:tcPr>
            <w:tcW w:w="674" w:type="pct"/>
            <w:vAlign w:val="center"/>
          </w:tcPr>
          <w:p w14:paraId="5233BC01">
            <w:pPr>
              <w:spacing w:line="240" w:lineRule="auto"/>
              <w:ind w:firstLine="0" w:firstLineChars="0"/>
              <w:jc w:val="center"/>
              <w:rPr>
                <w:color w:val="auto"/>
                <w:sz w:val="21"/>
                <w:szCs w:val="21"/>
              </w:rPr>
            </w:pPr>
            <w:r>
              <w:rPr>
                <w:rFonts w:hint="eastAsia"/>
                <w:color w:val="auto"/>
                <w:sz w:val="22"/>
                <w:szCs w:val="22"/>
              </w:rPr>
              <w:t xml:space="preserve">69.590 </w:t>
            </w:r>
          </w:p>
        </w:tc>
        <w:tc>
          <w:tcPr>
            <w:tcW w:w="674" w:type="pct"/>
            <w:vAlign w:val="center"/>
          </w:tcPr>
          <w:p w14:paraId="25C04F47">
            <w:pPr>
              <w:spacing w:line="240" w:lineRule="auto"/>
              <w:ind w:firstLine="0" w:firstLineChars="0"/>
              <w:jc w:val="center"/>
              <w:rPr>
                <w:color w:val="auto"/>
                <w:sz w:val="21"/>
                <w:szCs w:val="21"/>
              </w:rPr>
            </w:pPr>
            <w:r>
              <w:rPr>
                <w:rFonts w:hint="eastAsia"/>
                <w:color w:val="auto"/>
                <w:sz w:val="22"/>
                <w:szCs w:val="22"/>
              </w:rPr>
              <w:t xml:space="preserve">7.732 </w:t>
            </w:r>
          </w:p>
        </w:tc>
        <w:tc>
          <w:tcPr>
            <w:tcW w:w="674" w:type="pct"/>
            <w:vAlign w:val="center"/>
          </w:tcPr>
          <w:p w14:paraId="5DAE1342">
            <w:pPr>
              <w:spacing w:line="240" w:lineRule="auto"/>
              <w:ind w:firstLine="0" w:firstLineChars="0"/>
              <w:jc w:val="center"/>
              <w:rPr>
                <w:color w:val="auto"/>
                <w:sz w:val="21"/>
                <w:szCs w:val="21"/>
              </w:rPr>
            </w:pPr>
            <w:r>
              <w:rPr>
                <w:rFonts w:hint="eastAsia"/>
                <w:color w:val="auto"/>
                <w:sz w:val="22"/>
                <w:szCs w:val="22"/>
              </w:rPr>
              <w:t xml:space="preserve">0.610 </w:t>
            </w:r>
          </w:p>
        </w:tc>
        <w:tc>
          <w:tcPr>
            <w:tcW w:w="611" w:type="pct"/>
            <w:vAlign w:val="center"/>
          </w:tcPr>
          <w:p w14:paraId="7A25BB37">
            <w:pPr>
              <w:spacing w:line="240" w:lineRule="auto"/>
              <w:ind w:firstLine="0" w:firstLineChars="0"/>
              <w:jc w:val="center"/>
              <w:rPr>
                <w:color w:val="auto"/>
                <w:sz w:val="21"/>
                <w:szCs w:val="21"/>
              </w:rPr>
            </w:pPr>
            <w:r>
              <w:rPr>
                <w:rFonts w:hint="eastAsia"/>
                <w:color w:val="auto"/>
                <w:sz w:val="22"/>
                <w:szCs w:val="22"/>
              </w:rPr>
              <w:t xml:space="preserve">0.068 </w:t>
            </w:r>
          </w:p>
        </w:tc>
      </w:tr>
      <w:tr w14:paraId="13DE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613DEF5A">
            <w:pPr>
              <w:spacing w:line="240" w:lineRule="auto"/>
              <w:ind w:firstLine="0" w:firstLineChars="0"/>
              <w:jc w:val="center"/>
              <w:rPr>
                <w:color w:val="auto"/>
                <w:sz w:val="21"/>
                <w:szCs w:val="21"/>
              </w:rPr>
            </w:pPr>
            <w:r>
              <w:rPr>
                <w:rFonts w:hint="eastAsia"/>
                <w:color w:val="auto"/>
                <w:sz w:val="22"/>
                <w:szCs w:val="22"/>
              </w:rPr>
              <w:t>1500</w:t>
            </w:r>
          </w:p>
        </w:tc>
        <w:tc>
          <w:tcPr>
            <w:tcW w:w="674" w:type="pct"/>
            <w:vAlign w:val="center"/>
          </w:tcPr>
          <w:p w14:paraId="2014482F">
            <w:pPr>
              <w:spacing w:line="240" w:lineRule="auto"/>
              <w:ind w:firstLine="0" w:firstLineChars="0"/>
              <w:jc w:val="center"/>
              <w:rPr>
                <w:color w:val="auto"/>
                <w:sz w:val="21"/>
                <w:szCs w:val="21"/>
              </w:rPr>
            </w:pPr>
            <w:r>
              <w:rPr>
                <w:rFonts w:hint="eastAsia"/>
                <w:color w:val="auto"/>
                <w:sz w:val="22"/>
                <w:szCs w:val="22"/>
              </w:rPr>
              <w:t xml:space="preserve">2.922 </w:t>
            </w:r>
          </w:p>
        </w:tc>
        <w:tc>
          <w:tcPr>
            <w:tcW w:w="674" w:type="pct"/>
            <w:vAlign w:val="center"/>
          </w:tcPr>
          <w:p w14:paraId="4521E98C">
            <w:pPr>
              <w:spacing w:line="240" w:lineRule="auto"/>
              <w:ind w:firstLine="0" w:firstLineChars="0"/>
              <w:jc w:val="center"/>
              <w:rPr>
                <w:color w:val="auto"/>
                <w:sz w:val="21"/>
                <w:szCs w:val="21"/>
              </w:rPr>
            </w:pPr>
            <w:r>
              <w:rPr>
                <w:rFonts w:hint="eastAsia"/>
                <w:color w:val="auto"/>
                <w:sz w:val="22"/>
                <w:szCs w:val="22"/>
              </w:rPr>
              <w:t xml:space="preserve">0.325 </w:t>
            </w:r>
          </w:p>
        </w:tc>
        <w:tc>
          <w:tcPr>
            <w:tcW w:w="674" w:type="pct"/>
            <w:vAlign w:val="center"/>
          </w:tcPr>
          <w:p w14:paraId="41097BB9">
            <w:pPr>
              <w:spacing w:line="240" w:lineRule="auto"/>
              <w:ind w:firstLine="0" w:firstLineChars="0"/>
              <w:jc w:val="center"/>
              <w:rPr>
                <w:color w:val="auto"/>
                <w:sz w:val="21"/>
                <w:szCs w:val="21"/>
              </w:rPr>
            </w:pPr>
            <w:r>
              <w:rPr>
                <w:rFonts w:hint="eastAsia"/>
                <w:color w:val="auto"/>
                <w:sz w:val="22"/>
                <w:szCs w:val="22"/>
              </w:rPr>
              <w:t xml:space="preserve">66.480 </w:t>
            </w:r>
          </w:p>
        </w:tc>
        <w:tc>
          <w:tcPr>
            <w:tcW w:w="674" w:type="pct"/>
            <w:vAlign w:val="center"/>
          </w:tcPr>
          <w:p w14:paraId="23DC3636">
            <w:pPr>
              <w:spacing w:line="240" w:lineRule="auto"/>
              <w:ind w:firstLine="0" w:firstLineChars="0"/>
              <w:jc w:val="center"/>
              <w:rPr>
                <w:color w:val="auto"/>
                <w:sz w:val="21"/>
                <w:szCs w:val="21"/>
              </w:rPr>
            </w:pPr>
            <w:r>
              <w:rPr>
                <w:rFonts w:hint="eastAsia"/>
                <w:color w:val="auto"/>
                <w:sz w:val="22"/>
                <w:szCs w:val="22"/>
              </w:rPr>
              <w:t xml:space="preserve">7.387 </w:t>
            </w:r>
          </w:p>
        </w:tc>
        <w:tc>
          <w:tcPr>
            <w:tcW w:w="674" w:type="pct"/>
            <w:vAlign w:val="center"/>
          </w:tcPr>
          <w:p w14:paraId="52186C77">
            <w:pPr>
              <w:spacing w:line="240" w:lineRule="auto"/>
              <w:ind w:firstLine="0" w:firstLineChars="0"/>
              <w:jc w:val="center"/>
              <w:rPr>
                <w:color w:val="auto"/>
                <w:sz w:val="21"/>
                <w:szCs w:val="21"/>
              </w:rPr>
            </w:pPr>
            <w:r>
              <w:rPr>
                <w:rFonts w:hint="eastAsia"/>
                <w:color w:val="auto"/>
                <w:sz w:val="22"/>
                <w:szCs w:val="22"/>
              </w:rPr>
              <w:t xml:space="preserve">0.583 </w:t>
            </w:r>
          </w:p>
        </w:tc>
        <w:tc>
          <w:tcPr>
            <w:tcW w:w="611" w:type="pct"/>
            <w:vAlign w:val="center"/>
          </w:tcPr>
          <w:p w14:paraId="0E05E993">
            <w:pPr>
              <w:spacing w:line="240" w:lineRule="auto"/>
              <w:ind w:firstLine="0" w:firstLineChars="0"/>
              <w:jc w:val="center"/>
              <w:rPr>
                <w:color w:val="auto"/>
                <w:sz w:val="21"/>
                <w:szCs w:val="21"/>
              </w:rPr>
            </w:pPr>
            <w:r>
              <w:rPr>
                <w:rFonts w:hint="eastAsia"/>
                <w:color w:val="auto"/>
                <w:sz w:val="22"/>
                <w:szCs w:val="22"/>
              </w:rPr>
              <w:t xml:space="preserve">0.065 </w:t>
            </w:r>
          </w:p>
        </w:tc>
      </w:tr>
      <w:tr w14:paraId="26AE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55F42231">
            <w:pPr>
              <w:spacing w:line="240" w:lineRule="auto"/>
              <w:ind w:firstLine="0" w:firstLineChars="0"/>
              <w:jc w:val="center"/>
              <w:rPr>
                <w:color w:val="auto"/>
                <w:sz w:val="21"/>
                <w:szCs w:val="21"/>
              </w:rPr>
            </w:pPr>
            <w:r>
              <w:rPr>
                <w:rFonts w:hint="eastAsia"/>
                <w:color w:val="auto"/>
                <w:sz w:val="22"/>
                <w:szCs w:val="22"/>
              </w:rPr>
              <w:t>1600</w:t>
            </w:r>
          </w:p>
        </w:tc>
        <w:tc>
          <w:tcPr>
            <w:tcW w:w="674" w:type="pct"/>
            <w:vAlign w:val="center"/>
          </w:tcPr>
          <w:p w14:paraId="11D09EE6">
            <w:pPr>
              <w:spacing w:line="240" w:lineRule="auto"/>
              <w:ind w:firstLine="0" w:firstLineChars="0"/>
              <w:jc w:val="center"/>
              <w:rPr>
                <w:color w:val="auto"/>
                <w:sz w:val="21"/>
                <w:szCs w:val="21"/>
              </w:rPr>
            </w:pPr>
            <w:r>
              <w:rPr>
                <w:rFonts w:hint="eastAsia"/>
                <w:color w:val="auto"/>
                <w:sz w:val="22"/>
                <w:szCs w:val="22"/>
              </w:rPr>
              <w:t xml:space="preserve">2.749 </w:t>
            </w:r>
          </w:p>
        </w:tc>
        <w:tc>
          <w:tcPr>
            <w:tcW w:w="674" w:type="pct"/>
            <w:vAlign w:val="center"/>
          </w:tcPr>
          <w:p w14:paraId="0B6CA304">
            <w:pPr>
              <w:spacing w:line="240" w:lineRule="auto"/>
              <w:ind w:firstLine="0" w:firstLineChars="0"/>
              <w:jc w:val="center"/>
              <w:rPr>
                <w:color w:val="auto"/>
                <w:sz w:val="21"/>
                <w:szCs w:val="21"/>
              </w:rPr>
            </w:pPr>
            <w:r>
              <w:rPr>
                <w:rFonts w:hint="eastAsia"/>
                <w:color w:val="auto"/>
                <w:sz w:val="22"/>
                <w:szCs w:val="22"/>
              </w:rPr>
              <w:t xml:space="preserve">0.305 </w:t>
            </w:r>
          </w:p>
        </w:tc>
        <w:tc>
          <w:tcPr>
            <w:tcW w:w="674" w:type="pct"/>
            <w:vAlign w:val="center"/>
          </w:tcPr>
          <w:p w14:paraId="61B6928A">
            <w:pPr>
              <w:spacing w:line="240" w:lineRule="auto"/>
              <w:ind w:firstLine="0" w:firstLineChars="0"/>
              <w:jc w:val="center"/>
              <w:rPr>
                <w:color w:val="auto"/>
                <w:sz w:val="21"/>
                <w:szCs w:val="21"/>
              </w:rPr>
            </w:pPr>
            <w:r>
              <w:rPr>
                <w:rFonts w:hint="eastAsia"/>
                <w:color w:val="auto"/>
                <w:sz w:val="22"/>
                <w:szCs w:val="22"/>
              </w:rPr>
              <w:t xml:space="preserve">63.600 </w:t>
            </w:r>
          </w:p>
        </w:tc>
        <w:tc>
          <w:tcPr>
            <w:tcW w:w="674" w:type="pct"/>
            <w:vAlign w:val="center"/>
          </w:tcPr>
          <w:p w14:paraId="342099EA">
            <w:pPr>
              <w:spacing w:line="240" w:lineRule="auto"/>
              <w:ind w:firstLine="0" w:firstLineChars="0"/>
              <w:jc w:val="center"/>
              <w:rPr>
                <w:color w:val="auto"/>
                <w:sz w:val="21"/>
                <w:szCs w:val="21"/>
              </w:rPr>
            </w:pPr>
            <w:r>
              <w:rPr>
                <w:rFonts w:hint="eastAsia"/>
                <w:color w:val="auto"/>
                <w:sz w:val="22"/>
                <w:szCs w:val="22"/>
              </w:rPr>
              <w:t xml:space="preserve">7.067 </w:t>
            </w:r>
          </w:p>
        </w:tc>
        <w:tc>
          <w:tcPr>
            <w:tcW w:w="674" w:type="pct"/>
            <w:vAlign w:val="center"/>
          </w:tcPr>
          <w:p w14:paraId="61BD816B">
            <w:pPr>
              <w:spacing w:line="240" w:lineRule="auto"/>
              <w:ind w:firstLine="0" w:firstLineChars="0"/>
              <w:jc w:val="center"/>
              <w:rPr>
                <w:color w:val="auto"/>
                <w:sz w:val="21"/>
                <w:szCs w:val="21"/>
              </w:rPr>
            </w:pPr>
            <w:r>
              <w:rPr>
                <w:rFonts w:hint="eastAsia"/>
                <w:color w:val="auto"/>
                <w:sz w:val="22"/>
                <w:szCs w:val="22"/>
              </w:rPr>
              <w:t xml:space="preserve">0.557 </w:t>
            </w:r>
          </w:p>
        </w:tc>
        <w:tc>
          <w:tcPr>
            <w:tcW w:w="611" w:type="pct"/>
            <w:vAlign w:val="center"/>
          </w:tcPr>
          <w:p w14:paraId="3E1AD6CA">
            <w:pPr>
              <w:spacing w:line="240" w:lineRule="auto"/>
              <w:ind w:firstLine="0" w:firstLineChars="0"/>
              <w:jc w:val="center"/>
              <w:rPr>
                <w:color w:val="auto"/>
                <w:sz w:val="21"/>
                <w:szCs w:val="21"/>
              </w:rPr>
            </w:pPr>
            <w:r>
              <w:rPr>
                <w:rFonts w:hint="eastAsia"/>
                <w:color w:val="auto"/>
                <w:sz w:val="22"/>
                <w:szCs w:val="22"/>
              </w:rPr>
              <w:t xml:space="preserve">0.062 </w:t>
            </w:r>
          </w:p>
        </w:tc>
      </w:tr>
      <w:tr w14:paraId="1CB3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1BDFD719">
            <w:pPr>
              <w:spacing w:line="240" w:lineRule="auto"/>
              <w:ind w:firstLine="0" w:firstLineChars="0"/>
              <w:jc w:val="center"/>
              <w:rPr>
                <w:color w:val="auto"/>
                <w:sz w:val="21"/>
                <w:szCs w:val="21"/>
              </w:rPr>
            </w:pPr>
            <w:r>
              <w:rPr>
                <w:rFonts w:hint="eastAsia"/>
                <w:color w:val="auto"/>
                <w:sz w:val="22"/>
                <w:szCs w:val="22"/>
              </w:rPr>
              <w:t>1700</w:t>
            </w:r>
          </w:p>
        </w:tc>
        <w:tc>
          <w:tcPr>
            <w:tcW w:w="674" w:type="pct"/>
            <w:vAlign w:val="center"/>
          </w:tcPr>
          <w:p w14:paraId="754BA89B">
            <w:pPr>
              <w:spacing w:line="240" w:lineRule="auto"/>
              <w:ind w:firstLine="0" w:firstLineChars="0"/>
              <w:jc w:val="center"/>
              <w:rPr>
                <w:color w:val="auto"/>
                <w:sz w:val="21"/>
                <w:szCs w:val="21"/>
              </w:rPr>
            </w:pPr>
            <w:r>
              <w:rPr>
                <w:rFonts w:hint="eastAsia"/>
                <w:color w:val="auto"/>
                <w:sz w:val="22"/>
                <w:szCs w:val="22"/>
              </w:rPr>
              <w:t xml:space="preserve">2.595 </w:t>
            </w:r>
          </w:p>
        </w:tc>
        <w:tc>
          <w:tcPr>
            <w:tcW w:w="674" w:type="pct"/>
            <w:vAlign w:val="center"/>
          </w:tcPr>
          <w:p w14:paraId="729029EF">
            <w:pPr>
              <w:spacing w:line="240" w:lineRule="auto"/>
              <w:ind w:firstLine="0" w:firstLineChars="0"/>
              <w:jc w:val="center"/>
              <w:rPr>
                <w:color w:val="auto"/>
                <w:sz w:val="21"/>
                <w:szCs w:val="21"/>
              </w:rPr>
            </w:pPr>
            <w:r>
              <w:rPr>
                <w:rFonts w:hint="eastAsia"/>
                <w:color w:val="auto"/>
                <w:sz w:val="22"/>
                <w:szCs w:val="22"/>
              </w:rPr>
              <w:t xml:space="preserve">0.288 </w:t>
            </w:r>
          </w:p>
        </w:tc>
        <w:tc>
          <w:tcPr>
            <w:tcW w:w="674" w:type="pct"/>
            <w:vAlign w:val="center"/>
          </w:tcPr>
          <w:p w14:paraId="1FA597C2">
            <w:pPr>
              <w:spacing w:line="240" w:lineRule="auto"/>
              <w:ind w:firstLine="0" w:firstLineChars="0"/>
              <w:jc w:val="center"/>
              <w:rPr>
                <w:color w:val="auto"/>
                <w:sz w:val="21"/>
                <w:szCs w:val="21"/>
              </w:rPr>
            </w:pPr>
            <w:r>
              <w:rPr>
                <w:rFonts w:hint="eastAsia"/>
                <w:color w:val="auto"/>
                <w:sz w:val="22"/>
                <w:szCs w:val="22"/>
              </w:rPr>
              <w:t xml:space="preserve">60.930 </w:t>
            </w:r>
          </w:p>
        </w:tc>
        <w:tc>
          <w:tcPr>
            <w:tcW w:w="674" w:type="pct"/>
            <w:vAlign w:val="center"/>
          </w:tcPr>
          <w:p w14:paraId="2EBBB08A">
            <w:pPr>
              <w:spacing w:line="240" w:lineRule="auto"/>
              <w:ind w:firstLine="0" w:firstLineChars="0"/>
              <w:jc w:val="center"/>
              <w:rPr>
                <w:color w:val="auto"/>
                <w:sz w:val="21"/>
                <w:szCs w:val="21"/>
              </w:rPr>
            </w:pPr>
            <w:r>
              <w:rPr>
                <w:rFonts w:hint="eastAsia"/>
                <w:color w:val="auto"/>
                <w:sz w:val="22"/>
                <w:szCs w:val="22"/>
              </w:rPr>
              <w:t xml:space="preserve">6.770 </w:t>
            </w:r>
          </w:p>
        </w:tc>
        <w:tc>
          <w:tcPr>
            <w:tcW w:w="674" w:type="pct"/>
            <w:vAlign w:val="center"/>
          </w:tcPr>
          <w:p w14:paraId="71706769">
            <w:pPr>
              <w:spacing w:line="240" w:lineRule="auto"/>
              <w:ind w:firstLine="0" w:firstLineChars="0"/>
              <w:jc w:val="center"/>
              <w:rPr>
                <w:color w:val="auto"/>
                <w:sz w:val="21"/>
                <w:szCs w:val="21"/>
              </w:rPr>
            </w:pPr>
            <w:r>
              <w:rPr>
                <w:rFonts w:hint="eastAsia"/>
                <w:color w:val="auto"/>
                <w:sz w:val="22"/>
                <w:szCs w:val="22"/>
              </w:rPr>
              <w:t xml:space="preserve">0.534 </w:t>
            </w:r>
          </w:p>
        </w:tc>
        <w:tc>
          <w:tcPr>
            <w:tcW w:w="611" w:type="pct"/>
            <w:vAlign w:val="center"/>
          </w:tcPr>
          <w:p w14:paraId="003C19B7">
            <w:pPr>
              <w:spacing w:line="240" w:lineRule="auto"/>
              <w:ind w:firstLine="0" w:firstLineChars="0"/>
              <w:jc w:val="center"/>
              <w:rPr>
                <w:color w:val="auto"/>
                <w:sz w:val="21"/>
                <w:szCs w:val="21"/>
              </w:rPr>
            </w:pPr>
            <w:r>
              <w:rPr>
                <w:rFonts w:hint="eastAsia"/>
                <w:color w:val="auto"/>
                <w:sz w:val="22"/>
                <w:szCs w:val="22"/>
              </w:rPr>
              <w:t xml:space="preserve">0.059 </w:t>
            </w:r>
          </w:p>
        </w:tc>
      </w:tr>
      <w:tr w14:paraId="7117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2076BE87">
            <w:pPr>
              <w:spacing w:line="240" w:lineRule="auto"/>
              <w:ind w:firstLine="0" w:firstLineChars="0"/>
              <w:jc w:val="center"/>
              <w:rPr>
                <w:color w:val="auto"/>
                <w:sz w:val="21"/>
                <w:szCs w:val="21"/>
              </w:rPr>
            </w:pPr>
            <w:r>
              <w:rPr>
                <w:rFonts w:hint="eastAsia"/>
                <w:color w:val="auto"/>
                <w:sz w:val="22"/>
                <w:szCs w:val="22"/>
              </w:rPr>
              <w:t>1800</w:t>
            </w:r>
          </w:p>
        </w:tc>
        <w:tc>
          <w:tcPr>
            <w:tcW w:w="674" w:type="pct"/>
            <w:vAlign w:val="center"/>
          </w:tcPr>
          <w:p w14:paraId="0677FBB7">
            <w:pPr>
              <w:spacing w:line="240" w:lineRule="auto"/>
              <w:ind w:firstLine="0" w:firstLineChars="0"/>
              <w:jc w:val="center"/>
              <w:rPr>
                <w:color w:val="auto"/>
                <w:sz w:val="21"/>
                <w:szCs w:val="21"/>
              </w:rPr>
            </w:pPr>
            <w:r>
              <w:rPr>
                <w:rFonts w:hint="eastAsia"/>
                <w:color w:val="auto"/>
                <w:sz w:val="22"/>
                <w:szCs w:val="22"/>
              </w:rPr>
              <w:t xml:space="preserve">2.455 </w:t>
            </w:r>
          </w:p>
        </w:tc>
        <w:tc>
          <w:tcPr>
            <w:tcW w:w="674" w:type="pct"/>
            <w:vAlign w:val="center"/>
          </w:tcPr>
          <w:p w14:paraId="44005793">
            <w:pPr>
              <w:spacing w:line="240" w:lineRule="auto"/>
              <w:ind w:firstLine="0" w:firstLineChars="0"/>
              <w:jc w:val="center"/>
              <w:rPr>
                <w:color w:val="auto"/>
                <w:sz w:val="21"/>
                <w:szCs w:val="21"/>
              </w:rPr>
            </w:pPr>
            <w:r>
              <w:rPr>
                <w:rFonts w:hint="eastAsia"/>
                <w:color w:val="auto"/>
                <w:sz w:val="22"/>
                <w:szCs w:val="22"/>
              </w:rPr>
              <w:t xml:space="preserve">0.273 </w:t>
            </w:r>
          </w:p>
        </w:tc>
        <w:tc>
          <w:tcPr>
            <w:tcW w:w="674" w:type="pct"/>
            <w:vAlign w:val="center"/>
          </w:tcPr>
          <w:p w14:paraId="5C2C6FCD">
            <w:pPr>
              <w:spacing w:line="240" w:lineRule="auto"/>
              <w:ind w:firstLine="0" w:firstLineChars="0"/>
              <w:jc w:val="center"/>
              <w:rPr>
                <w:color w:val="auto"/>
                <w:sz w:val="21"/>
                <w:szCs w:val="21"/>
              </w:rPr>
            </w:pPr>
            <w:r>
              <w:rPr>
                <w:rFonts w:hint="eastAsia"/>
                <w:color w:val="auto"/>
                <w:sz w:val="22"/>
                <w:szCs w:val="22"/>
              </w:rPr>
              <w:t xml:space="preserve">58.460 </w:t>
            </w:r>
          </w:p>
        </w:tc>
        <w:tc>
          <w:tcPr>
            <w:tcW w:w="674" w:type="pct"/>
            <w:vAlign w:val="center"/>
          </w:tcPr>
          <w:p w14:paraId="2FC9FDAA">
            <w:pPr>
              <w:spacing w:line="240" w:lineRule="auto"/>
              <w:ind w:firstLine="0" w:firstLineChars="0"/>
              <w:jc w:val="center"/>
              <w:rPr>
                <w:color w:val="auto"/>
                <w:sz w:val="21"/>
                <w:szCs w:val="21"/>
              </w:rPr>
            </w:pPr>
            <w:r>
              <w:rPr>
                <w:rFonts w:hint="eastAsia"/>
                <w:color w:val="auto"/>
                <w:sz w:val="22"/>
                <w:szCs w:val="22"/>
              </w:rPr>
              <w:t xml:space="preserve">6.496 </w:t>
            </w:r>
          </w:p>
        </w:tc>
        <w:tc>
          <w:tcPr>
            <w:tcW w:w="674" w:type="pct"/>
            <w:vAlign w:val="center"/>
          </w:tcPr>
          <w:p w14:paraId="731535B3">
            <w:pPr>
              <w:spacing w:line="240" w:lineRule="auto"/>
              <w:ind w:firstLine="0" w:firstLineChars="0"/>
              <w:jc w:val="center"/>
              <w:rPr>
                <w:color w:val="auto"/>
                <w:sz w:val="21"/>
                <w:szCs w:val="21"/>
              </w:rPr>
            </w:pPr>
            <w:r>
              <w:rPr>
                <w:rFonts w:hint="eastAsia"/>
                <w:color w:val="auto"/>
                <w:sz w:val="22"/>
                <w:szCs w:val="22"/>
              </w:rPr>
              <w:t xml:space="preserve">0.512 </w:t>
            </w:r>
          </w:p>
        </w:tc>
        <w:tc>
          <w:tcPr>
            <w:tcW w:w="611" w:type="pct"/>
            <w:vAlign w:val="center"/>
          </w:tcPr>
          <w:p w14:paraId="0FBA1728">
            <w:pPr>
              <w:spacing w:line="240" w:lineRule="auto"/>
              <w:ind w:firstLine="0" w:firstLineChars="0"/>
              <w:jc w:val="center"/>
              <w:rPr>
                <w:color w:val="auto"/>
                <w:sz w:val="21"/>
                <w:szCs w:val="21"/>
              </w:rPr>
            </w:pPr>
            <w:r>
              <w:rPr>
                <w:rFonts w:hint="eastAsia"/>
                <w:color w:val="auto"/>
                <w:sz w:val="22"/>
                <w:szCs w:val="22"/>
              </w:rPr>
              <w:t xml:space="preserve">0.057 </w:t>
            </w:r>
          </w:p>
        </w:tc>
      </w:tr>
      <w:tr w14:paraId="2325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1BA2DFAE">
            <w:pPr>
              <w:spacing w:line="240" w:lineRule="auto"/>
              <w:ind w:firstLine="0" w:firstLineChars="0"/>
              <w:jc w:val="center"/>
              <w:rPr>
                <w:color w:val="auto"/>
                <w:sz w:val="21"/>
                <w:szCs w:val="21"/>
              </w:rPr>
            </w:pPr>
            <w:r>
              <w:rPr>
                <w:rFonts w:hint="eastAsia"/>
                <w:color w:val="auto"/>
                <w:sz w:val="22"/>
                <w:szCs w:val="22"/>
              </w:rPr>
              <w:t>1900</w:t>
            </w:r>
          </w:p>
        </w:tc>
        <w:tc>
          <w:tcPr>
            <w:tcW w:w="674" w:type="pct"/>
            <w:vAlign w:val="center"/>
          </w:tcPr>
          <w:p w14:paraId="526BC497">
            <w:pPr>
              <w:spacing w:line="240" w:lineRule="auto"/>
              <w:ind w:firstLine="0" w:firstLineChars="0"/>
              <w:jc w:val="center"/>
              <w:rPr>
                <w:color w:val="auto"/>
                <w:sz w:val="21"/>
                <w:szCs w:val="21"/>
              </w:rPr>
            </w:pPr>
            <w:r>
              <w:rPr>
                <w:rFonts w:hint="eastAsia"/>
                <w:color w:val="auto"/>
                <w:sz w:val="22"/>
                <w:szCs w:val="22"/>
              </w:rPr>
              <w:t xml:space="preserve">2.327 </w:t>
            </w:r>
          </w:p>
        </w:tc>
        <w:tc>
          <w:tcPr>
            <w:tcW w:w="674" w:type="pct"/>
            <w:vAlign w:val="center"/>
          </w:tcPr>
          <w:p w14:paraId="0B61BF68">
            <w:pPr>
              <w:spacing w:line="240" w:lineRule="auto"/>
              <w:ind w:firstLine="0" w:firstLineChars="0"/>
              <w:jc w:val="center"/>
              <w:rPr>
                <w:color w:val="auto"/>
                <w:sz w:val="21"/>
                <w:szCs w:val="21"/>
              </w:rPr>
            </w:pPr>
            <w:r>
              <w:rPr>
                <w:rFonts w:hint="eastAsia"/>
                <w:color w:val="auto"/>
                <w:sz w:val="22"/>
                <w:szCs w:val="22"/>
              </w:rPr>
              <w:t xml:space="preserve">0.259 </w:t>
            </w:r>
          </w:p>
        </w:tc>
        <w:tc>
          <w:tcPr>
            <w:tcW w:w="674" w:type="pct"/>
            <w:vAlign w:val="center"/>
          </w:tcPr>
          <w:p w14:paraId="3FF8B77F">
            <w:pPr>
              <w:spacing w:line="240" w:lineRule="auto"/>
              <w:ind w:firstLine="0" w:firstLineChars="0"/>
              <w:jc w:val="center"/>
              <w:rPr>
                <w:color w:val="auto"/>
                <w:sz w:val="21"/>
                <w:szCs w:val="21"/>
              </w:rPr>
            </w:pPr>
            <w:r>
              <w:rPr>
                <w:rFonts w:hint="eastAsia"/>
                <w:color w:val="auto"/>
                <w:sz w:val="22"/>
                <w:szCs w:val="22"/>
              </w:rPr>
              <w:t xml:space="preserve">56.170 </w:t>
            </w:r>
          </w:p>
        </w:tc>
        <w:tc>
          <w:tcPr>
            <w:tcW w:w="674" w:type="pct"/>
            <w:vAlign w:val="center"/>
          </w:tcPr>
          <w:p w14:paraId="43A45E40">
            <w:pPr>
              <w:spacing w:line="240" w:lineRule="auto"/>
              <w:ind w:firstLine="0" w:firstLineChars="0"/>
              <w:jc w:val="center"/>
              <w:rPr>
                <w:color w:val="auto"/>
                <w:sz w:val="21"/>
                <w:szCs w:val="21"/>
              </w:rPr>
            </w:pPr>
            <w:r>
              <w:rPr>
                <w:rFonts w:hint="eastAsia"/>
                <w:color w:val="auto"/>
                <w:sz w:val="22"/>
                <w:szCs w:val="22"/>
              </w:rPr>
              <w:t xml:space="preserve">6.241 </w:t>
            </w:r>
          </w:p>
        </w:tc>
        <w:tc>
          <w:tcPr>
            <w:tcW w:w="674" w:type="pct"/>
            <w:vAlign w:val="center"/>
          </w:tcPr>
          <w:p w14:paraId="13C0924C">
            <w:pPr>
              <w:spacing w:line="240" w:lineRule="auto"/>
              <w:ind w:firstLine="0" w:firstLineChars="0"/>
              <w:jc w:val="center"/>
              <w:rPr>
                <w:color w:val="auto"/>
                <w:sz w:val="21"/>
                <w:szCs w:val="21"/>
              </w:rPr>
            </w:pPr>
            <w:r>
              <w:rPr>
                <w:rFonts w:hint="eastAsia"/>
                <w:color w:val="auto"/>
                <w:sz w:val="22"/>
                <w:szCs w:val="22"/>
              </w:rPr>
              <w:t xml:space="preserve">0.492 </w:t>
            </w:r>
          </w:p>
        </w:tc>
        <w:tc>
          <w:tcPr>
            <w:tcW w:w="611" w:type="pct"/>
            <w:vAlign w:val="center"/>
          </w:tcPr>
          <w:p w14:paraId="5DB9274D">
            <w:pPr>
              <w:spacing w:line="240" w:lineRule="auto"/>
              <w:ind w:firstLine="0" w:firstLineChars="0"/>
              <w:jc w:val="center"/>
              <w:rPr>
                <w:color w:val="auto"/>
                <w:sz w:val="21"/>
                <w:szCs w:val="21"/>
              </w:rPr>
            </w:pPr>
            <w:r>
              <w:rPr>
                <w:rFonts w:hint="eastAsia"/>
                <w:color w:val="auto"/>
                <w:sz w:val="22"/>
                <w:szCs w:val="22"/>
              </w:rPr>
              <w:t xml:space="preserve">0.055 </w:t>
            </w:r>
          </w:p>
        </w:tc>
      </w:tr>
      <w:tr w14:paraId="6844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77DB1A12">
            <w:pPr>
              <w:spacing w:line="240" w:lineRule="auto"/>
              <w:ind w:firstLine="0" w:firstLineChars="0"/>
              <w:jc w:val="center"/>
              <w:rPr>
                <w:color w:val="auto"/>
                <w:sz w:val="21"/>
                <w:szCs w:val="21"/>
              </w:rPr>
            </w:pPr>
            <w:r>
              <w:rPr>
                <w:rFonts w:hint="eastAsia"/>
                <w:color w:val="auto"/>
                <w:sz w:val="22"/>
                <w:szCs w:val="22"/>
              </w:rPr>
              <w:t>2000</w:t>
            </w:r>
          </w:p>
        </w:tc>
        <w:tc>
          <w:tcPr>
            <w:tcW w:w="674" w:type="pct"/>
            <w:vAlign w:val="center"/>
          </w:tcPr>
          <w:p w14:paraId="2B8411DC">
            <w:pPr>
              <w:spacing w:line="240" w:lineRule="auto"/>
              <w:ind w:firstLine="0" w:firstLineChars="0"/>
              <w:jc w:val="center"/>
              <w:rPr>
                <w:color w:val="auto"/>
                <w:sz w:val="21"/>
                <w:szCs w:val="21"/>
              </w:rPr>
            </w:pPr>
            <w:r>
              <w:rPr>
                <w:rFonts w:hint="eastAsia"/>
                <w:color w:val="auto"/>
                <w:sz w:val="22"/>
                <w:szCs w:val="22"/>
              </w:rPr>
              <w:t xml:space="preserve">2.210 </w:t>
            </w:r>
          </w:p>
        </w:tc>
        <w:tc>
          <w:tcPr>
            <w:tcW w:w="674" w:type="pct"/>
            <w:vAlign w:val="center"/>
          </w:tcPr>
          <w:p w14:paraId="04ADFF5D">
            <w:pPr>
              <w:spacing w:line="240" w:lineRule="auto"/>
              <w:ind w:firstLine="0" w:firstLineChars="0"/>
              <w:jc w:val="center"/>
              <w:rPr>
                <w:color w:val="auto"/>
                <w:sz w:val="21"/>
                <w:szCs w:val="21"/>
              </w:rPr>
            </w:pPr>
            <w:r>
              <w:rPr>
                <w:rFonts w:hint="eastAsia"/>
                <w:color w:val="auto"/>
                <w:sz w:val="22"/>
                <w:szCs w:val="22"/>
              </w:rPr>
              <w:t xml:space="preserve">0.246 </w:t>
            </w:r>
          </w:p>
        </w:tc>
        <w:tc>
          <w:tcPr>
            <w:tcW w:w="674" w:type="pct"/>
            <w:vAlign w:val="center"/>
          </w:tcPr>
          <w:p w14:paraId="222A4F7B">
            <w:pPr>
              <w:spacing w:line="240" w:lineRule="auto"/>
              <w:ind w:firstLine="0" w:firstLineChars="0"/>
              <w:jc w:val="center"/>
              <w:rPr>
                <w:color w:val="auto"/>
                <w:sz w:val="21"/>
                <w:szCs w:val="21"/>
              </w:rPr>
            </w:pPr>
            <w:r>
              <w:rPr>
                <w:rFonts w:hint="eastAsia"/>
                <w:color w:val="auto"/>
                <w:sz w:val="22"/>
                <w:szCs w:val="22"/>
              </w:rPr>
              <w:t xml:space="preserve">54.040 </w:t>
            </w:r>
          </w:p>
        </w:tc>
        <w:tc>
          <w:tcPr>
            <w:tcW w:w="674" w:type="pct"/>
            <w:vAlign w:val="center"/>
          </w:tcPr>
          <w:p w14:paraId="4C37DA1B">
            <w:pPr>
              <w:spacing w:line="240" w:lineRule="auto"/>
              <w:ind w:firstLine="0" w:firstLineChars="0"/>
              <w:jc w:val="center"/>
              <w:rPr>
                <w:color w:val="auto"/>
                <w:sz w:val="21"/>
                <w:szCs w:val="21"/>
              </w:rPr>
            </w:pPr>
            <w:r>
              <w:rPr>
                <w:rFonts w:hint="eastAsia"/>
                <w:color w:val="auto"/>
                <w:sz w:val="22"/>
                <w:szCs w:val="22"/>
              </w:rPr>
              <w:t xml:space="preserve">6.004 </w:t>
            </w:r>
          </w:p>
        </w:tc>
        <w:tc>
          <w:tcPr>
            <w:tcW w:w="674" w:type="pct"/>
            <w:vAlign w:val="center"/>
          </w:tcPr>
          <w:p w14:paraId="15B70F09">
            <w:pPr>
              <w:spacing w:line="240" w:lineRule="auto"/>
              <w:ind w:firstLine="0" w:firstLineChars="0"/>
              <w:jc w:val="center"/>
              <w:rPr>
                <w:color w:val="auto"/>
                <w:sz w:val="21"/>
                <w:szCs w:val="21"/>
              </w:rPr>
            </w:pPr>
            <w:r>
              <w:rPr>
                <w:rFonts w:hint="eastAsia"/>
                <w:color w:val="auto"/>
                <w:sz w:val="22"/>
                <w:szCs w:val="22"/>
              </w:rPr>
              <w:t xml:space="preserve">0.474 </w:t>
            </w:r>
          </w:p>
        </w:tc>
        <w:tc>
          <w:tcPr>
            <w:tcW w:w="611" w:type="pct"/>
            <w:vAlign w:val="center"/>
          </w:tcPr>
          <w:p w14:paraId="2AC87BDA">
            <w:pPr>
              <w:spacing w:line="240" w:lineRule="auto"/>
              <w:ind w:firstLine="0" w:firstLineChars="0"/>
              <w:jc w:val="center"/>
              <w:rPr>
                <w:color w:val="auto"/>
                <w:sz w:val="21"/>
                <w:szCs w:val="21"/>
              </w:rPr>
            </w:pPr>
            <w:r>
              <w:rPr>
                <w:rFonts w:hint="eastAsia"/>
                <w:color w:val="auto"/>
                <w:sz w:val="22"/>
                <w:szCs w:val="22"/>
              </w:rPr>
              <w:t xml:space="preserve">0.053 </w:t>
            </w:r>
          </w:p>
        </w:tc>
      </w:tr>
      <w:tr w14:paraId="28AD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17C45A87">
            <w:pPr>
              <w:spacing w:line="240" w:lineRule="auto"/>
              <w:ind w:firstLine="0" w:firstLineChars="0"/>
              <w:jc w:val="center"/>
              <w:rPr>
                <w:color w:val="auto"/>
                <w:sz w:val="21"/>
                <w:szCs w:val="21"/>
                <w:lang w:eastAsia="zh-CN"/>
              </w:rPr>
            </w:pPr>
            <w:r>
              <w:rPr>
                <w:rFonts w:hint="eastAsia"/>
                <w:color w:val="auto"/>
                <w:sz w:val="22"/>
                <w:szCs w:val="22"/>
              </w:rPr>
              <w:t>2100</w:t>
            </w:r>
          </w:p>
        </w:tc>
        <w:tc>
          <w:tcPr>
            <w:tcW w:w="674" w:type="pct"/>
            <w:vAlign w:val="center"/>
          </w:tcPr>
          <w:p w14:paraId="62D1A7C9">
            <w:pPr>
              <w:spacing w:line="240" w:lineRule="auto"/>
              <w:ind w:firstLine="0" w:firstLineChars="0"/>
              <w:jc w:val="center"/>
              <w:rPr>
                <w:color w:val="auto"/>
                <w:sz w:val="21"/>
                <w:szCs w:val="21"/>
              </w:rPr>
            </w:pPr>
            <w:r>
              <w:rPr>
                <w:rFonts w:hint="eastAsia"/>
                <w:color w:val="auto"/>
                <w:sz w:val="22"/>
                <w:szCs w:val="22"/>
              </w:rPr>
              <w:t xml:space="preserve">2.103 </w:t>
            </w:r>
          </w:p>
        </w:tc>
        <w:tc>
          <w:tcPr>
            <w:tcW w:w="674" w:type="pct"/>
            <w:vAlign w:val="center"/>
          </w:tcPr>
          <w:p w14:paraId="201EB372">
            <w:pPr>
              <w:spacing w:line="240" w:lineRule="auto"/>
              <w:ind w:firstLine="0" w:firstLineChars="0"/>
              <w:jc w:val="center"/>
              <w:rPr>
                <w:color w:val="auto"/>
                <w:sz w:val="21"/>
                <w:szCs w:val="21"/>
              </w:rPr>
            </w:pPr>
            <w:r>
              <w:rPr>
                <w:rFonts w:hint="eastAsia"/>
                <w:color w:val="auto"/>
                <w:sz w:val="22"/>
                <w:szCs w:val="22"/>
              </w:rPr>
              <w:t xml:space="preserve">0.234 </w:t>
            </w:r>
          </w:p>
        </w:tc>
        <w:tc>
          <w:tcPr>
            <w:tcW w:w="674" w:type="pct"/>
            <w:vAlign w:val="center"/>
          </w:tcPr>
          <w:p w14:paraId="54D6E5B1">
            <w:pPr>
              <w:spacing w:line="240" w:lineRule="auto"/>
              <w:ind w:firstLine="0" w:firstLineChars="0"/>
              <w:jc w:val="center"/>
              <w:rPr>
                <w:color w:val="auto"/>
                <w:sz w:val="21"/>
                <w:szCs w:val="21"/>
              </w:rPr>
            </w:pPr>
            <w:r>
              <w:rPr>
                <w:rFonts w:hint="eastAsia"/>
                <w:color w:val="auto"/>
                <w:sz w:val="22"/>
                <w:szCs w:val="22"/>
              </w:rPr>
              <w:t xml:space="preserve">52.050 </w:t>
            </w:r>
          </w:p>
        </w:tc>
        <w:tc>
          <w:tcPr>
            <w:tcW w:w="674" w:type="pct"/>
            <w:vAlign w:val="center"/>
          </w:tcPr>
          <w:p w14:paraId="5336A9DE">
            <w:pPr>
              <w:spacing w:line="240" w:lineRule="auto"/>
              <w:ind w:firstLine="0" w:firstLineChars="0"/>
              <w:jc w:val="center"/>
              <w:rPr>
                <w:color w:val="auto"/>
                <w:sz w:val="21"/>
                <w:szCs w:val="21"/>
              </w:rPr>
            </w:pPr>
            <w:r>
              <w:rPr>
                <w:rFonts w:hint="eastAsia"/>
                <w:color w:val="auto"/>
                <w:sz w:val="22"/>
                <w:szCs w:val="22"/>
              </w:rPr>
              <w:t xml:space="preserve">5.783 </w:t>
            </w:r>
          </w:p>
        </w:tc>
        <w:tc>
          <w:tcPr>
            <w:tcW w:w="674" w:type="pct"/>
            <w:vAlign w:val="center"/>
          </w:tcPr>
          <w:p w14:paraId="731F7912">
            <w:pPr>
              <w:spacing w:line="240" w:lineRule="auto"/>
              <w:ind w:firstLine="0" w:firstLineChars="0"/>
              <w:jc w:val="center"/>
              <w:rPr>
                <w:color w:val="auto"/>
                <w:sz w:val="21"/>
                <w:szCs w:val="21"/>
              </w:rPr>
            </w:pPr>
            <w:r>
              <w:rPr>
                <w:rFonts w:hint="eastAsia"/>
                <w:color w:val="auto"/>
                <w:sz w:val="22"/>
                <w:szCs w:val="22"/>
              </w:rPr>
              <w:t xml:space="preserve">0.456 </w:t>
            </w:r>
          </w:p>
        </w:tc>
        <w:tc>
          <w:tcPr>
            <w:tcW w:w="611" w:type="pct"/>
            <w:vAlign w:val="center"/>
          </w:tcPr>
          <w:p w14:paraId="19749610">
            <w:pPr>
              <w:spacing w:line="240" w:lineRule="auto"/>
              <w:ind w:firstLine="0" w:firstLineChars="0"/>
              <w:jc w:val="center"/>
              <w:rPr>
                <w:color w:val="auto"/>
                <w:sz w:val="21"/>
                <w:szCs w:val="21"/>
              </w:rPr>
            </w:pPr>
            <w:r>
              <w:rPr>
                <w:rFonts w:hint="eastAsia"/>
                <w:color w:val="auto"/>
                <w:sz w:val="22"/>
                <w:szCs w:val="22"/>
              </w:rPr>
              <w:t xml:space="preserve">0.051 </w:t>
            </w:r>
          </w:p>
        </w:tc>
      </w:tr>
      <w:tr w14:paraId="3B13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261EC8BB">
            <w:pPr>
              <w:spacing w:line="240" w:lineRule="auto"/>
              <w:ind w:firstLine="0" w:firstLineChars="0"/>
              <w:jc w:val="center"/>
              <w:rPr>
                <w:color w:val="auto"/>
                <w:sz w:val="21"/>
                <w:szCs w:val="21"/>
              </w:rPr>
            </w:pPr>
            <w:r>
              <w:rPr>
                <w:rFonts w:hint="eastAsia"/>
                <w:color w:val="auto"/>
                <w:sz w:val="22"/>
                <w:szCs w:val="22"/>
              </w:rPr>
              <w:t>2200</w:t>
            </w:r>
          </w:p>
        </w:tc>
        <w:tc>
          <w:tcPr>
            <w:tcW w:w="674" w:type="pct"/>
            <w:vAlign w:val="center"/>
          </w:tcPr>
          <w:p w14:paraId="06076C5A">
            <w:pPr>
              <w:spacing w:line="240" w:lineRule="auto"/>
              <w:ind w:firstLine="0" w:firstLineChars="0"/>
              <w:jc w:val="center"/>
              <w:rPr>
                <w:color w:val="auto"/>
                <w:sz w:val="21"/>
                <w:szCs w:val="21"/>
              </w:rPr>
            </w:pPr>
            <w:r>
              <w:rPr>
                <w:rFonts w:hint="eastAsia"/>
                <w:color w:val="auto"/>
                <w:sz w:val="22"/>
                <w:szCs w:val="22"/>
              </w:rPr>
              <w:t xml:space="preserve">2.004 </w:t>
            </w:r>
          </w:p>
        </w:tc>
        <w:tc>
          <w:tcPr>
            <w:tcW w:w="674" w:type="pct"/>
            <w:vAlign w:val="center"/>
          </w:tcPr>
          <w:p w14:paraId="65D477EF">
            <w:pPr>
              <w:spacing w:line="240" w:lineRule="auto"/>
              <w:ind w:firstLine="0" w:firstLineChars="0"/>
              <w:jc w:val="center"/>
              <w:rPr>
                <w:color w:val="auto"/>
                <w:sz w:val="21"/>
                <w:szCs w:val="21"/>
              </w:rPr>
            </w:pPr>
            <w:r>
              <w:rPr>
                <w:rFonts w:hint="eastAsia"/>
                <w:color w:val="auto"/>
                <w:sz w:val="22"/>
                <w:szCs w:val="22"/>
              </w:rPr>
              <w:t xml:space="preserve">0.223 </w:t>
            </w:r>
          </w:p>
        </w:tc>
        <w:tc>
          <w:tcPr>
            <w:tcW w:w="674" w:type="pct"/>
            <w:vAlign w:val="center"/>
          </w:tcPr>
          <w:p w14:paraId="2309F15B">
            <w:pPr>
              <w:spacing w:line="240" w:lineRule="auto"/>
              <w:ind w:firstLine="0" w:firstLineChars="0"/>
              <w:jc w:val="center"/>
              <w:rPr>
                <w:color w:val="auto"/>
                <w:sz w:val="21"/>
                <w:szCs w:val="21"/>
              </w:rPr>
            </w:pPr>
            <w:r>
              <w:rPr>
                <w:rFonts w:hint="eastAsia"/>
                <w:color w:val="auto"/>
                <w:sz w:val="22"/>
                <w:szCs w:val="22"/>
              </w:rPr>
              <w:t xml:space="preserve">50.210 </w:t>
            </w:r>
          </w:p>
        </w:tc>
        <w:tc>
          <w:tcPr>
            <w:tcW w:w="674" w:type="pct"/>
            <w:vAlign w:val="center"/>
          </w:tcPr>
          <w:p w14:paraId="4F7CE841">
            <w:pPr>
              <w:spacing w:line="240" w:lineRule="auto"/>
              <w:ind w:firstLine="0" w:firstLineChars="0"/>
              <w:jc w:val="center"/>
              <w:rPr>
                <w:color w:val="auto"/>
                <w:sz w:val="21"/>
                <w:szCs w:val="21"/>
              </w:rPr>
            </w:pPr>
            <w:r>
              <w:rPr>
                <w:rFonts w:hint="eastAsia"/>
                <w:color w:val="auto"/>
                <w:sz w:val="22"/>
                <w:szCs w:val="22"/>
              </w:rPr>
              <w:t xml:space="preserve">5.579 </w:t>
            </w:r>
          </w:p>
        </w:tc>
        <w:tc>
          <w:tcPr>
            <w:tcW w:w="674" w:type="pct"/>
            <w:vAlign w:val="center"/>
          </w:tcPr>
          <w:p w14:paraId="05E6E84C">
            <w:pPr>
              <w:spacing w:line="240" w:lineRule="auto"/>
              <w:ind w:firstLine="0" w:firstLineChars="0"/>
              <w:jc w:val="center"/>
              <w:rPr>
                <w:color w:val="auto"/>
                <w:sz w:val="21"/>
                <w:szCs w:val="21"/>
              </w:rPr>
            </w:pPr>
            <w:r>
              <w:rPr>
                <w:rFonts w:hint="eastAsia"/>
                <w:color w:val="auto"/>
                <w:sz w:val="22"/>
                <w:szCs w:val="22"/>
              </w:rPr>
              <w:t xml:space="preserve">0.440 </w:t>
            </w:r>
          </w:p>
        </w:tc>
        <w:tc>
          <w:tcPr>
            <w:tcW w:w="611" w:type="pct"/>
            <w:vAlign w:val="center"/>
          </w:tcPr>
          <w:p w14:paraId="066A678E">
            <w:pPr>
              <w:spacing w:line="240" w:lineRule="auto"/>
              <w:ind w:firstLine="0" w:firstLineChars="0"/>
              <w:jc w:val="center"/>
              <w:rPr>
                <w:color w:val="auto"/>
                <w:sz w:val="21"/>
                <w:szCs w:val="21"/>
              </w:rPr>
            </w:pPr>
            <w:r>
              <w:rPr>
                <w:rFonts w:hint="eastAsia"/>
                <w:color w:val="auto"/>
                <w:sz w:val="22"/>
                <w:szCs w:val="22"/>
              </w:rPr>
              <w:t xml:space="preserve">0.049 </w:t>
            </w:r>
          </w:p>
        </w:tc>
      </w:tr>
      <w:tr w14:paraId="6802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740B30CA">
            <w:pPr>
              <w:spacing w:line="240" w:lineRule="auto"/>
              <w:ind w:firstLine="0" w:firstLineChars="0"/>
              <w:jc w:val="center"/>
              <w:rPr>
                <w:color w:val="auto"/>
                <w:sz w:val="21"/>
                <w:szCs w:val="21"/>
              </w:rPr>
            </w:pPr>
            <w:r>
              <w:rPr>
                <w:rFonts w:hint="eastAsia"/>
                <w:color w:val="auto"/>
                <w:sz w:val="22"/>
                <w:szCs w:val="22"/>
              </w:rPr>
              <w:t>2300</w:t>
            </w:r>
          </w:p>
        </w:tc>
        <w:tc>
          <w:tcPr>
            <w:tcW w:w="674" w:type="pct"/>
            <w:vAlign w:val="center"/>
          </w:tcPr>
          <w:p w14:paraId="6C5BADF1">
            <w:pPr>
              <w:spacing w:line="240" w:lineRule="auto"/>
              <w:ind w:firstLine="0" w:firstLineChars="0"/>
              <w:jc w:val="center"/>
              <w:rPr>
                <w:color w:val="auto"/>
                <w:sz w:val="21"/>
                <w:szCs w:val="21"/>
              </w:rPr>
            </w:pPr>
            <w:r>
              <w:rPr>
                <w:rFonts w:hint="eastAsia"/>
                <w:color w:val="auto"/>
                <w:sz w:val="22"/>
                <w:szCs w:val="22"/>
              </w:rPr>
              <w:t xml:space="preserve">1.913 </w:t>
            </w:r>
          </w:p>
        </w:tc>
        <w:tc>
          <w:tcPr>
            <w:tcW w:w="674" w:type="pct"/>
            <w:vAlign w:val="center"/>
          </w:tcPr>
          <w:p w14:paraId="142CDA6F">
            <w:pPr>
              <w:spacing w:line="240" w:lineRule="auto"/>
              <w:ind w:firstLine="0" w:firstLineChars="0"/>
              <w:jc w:val="center"/>
              <w:rPr>
                <w:color w:val="auto"/>
                <w:sz w:val="21"/>
                <w:szCs w:val="21"/>
              </w:rPr>
            </w:pPr>
            <w:r>
              <w:rPr>
                <w:rFonts w:hint="eastAsia"/>
                <w:color w:val="auto"/>
                <w:sz w:val="22"/>
                <w:szCs w:val="22"/>
              </w:rPr>
              <w:t xml:space="preserve">0.213 </w:t>
            </w:r>
          </w:p>
        </w:tc>
        <w:tc>
          <w:tcPr>
            <w:tcW w:w="674" w:type="pct"/>
            <w:vAlign w:val="center"/>
          </w:tcPr>
          <w:p w14:paraId="17C48CBF">
            <w:pPr>
              <w:spacing w:line="240" w:lineRule="auto"/>
              <w:ind w:firstLine="0" w:firstLineChars="0"/>
              <w:jc w:val="center"/>
              <w:rPr>
                <w:color w:val="auto"/>
                <w:sz w:val="22"/>
                <w:szCs w:val="22"/>
              </w:rPr>
            </w:pPr>
            <w:r>
              <w:rPr>
                <w:rFonts w:hint="eastAsia"/>
                <w:color w:val="auto"/>
                <w:sz w:val="22"/>
                <w:szCs w:val="22"/>
              </w:rPr>
              <w:t xml:space="preserve">48.480 </w:t>
            </w:r>
          </w:p>
        </w:tc>
        <w:tc>
          <w:tcPr>
            <w:tcW w:w="674" w:type="pct"/>
            <w:vAlign w:val="center"/>
          </w:tcPr>
          <w:p w14:paraId="6A584C9B">
            <w:pPr>
              <w:spacing w:line="240" w:lineRule="auto"/>
              <w:ind w:firstLine="0" w:firstLineChars="0"/>
              <w:jc w:val="center"/>
              <w:rPr>
                <w:color w:val="auto"/>
                <w:sz w:val="22"/>
                <w:szCs w:val="22"/>
              </w:rPr>
            </w:pPr>
            <w:r>
              <w:rPr>
                <w:rFonts w:hint="eastAsia"/>
                <w:color w:val="auto"/>
                <w:sz w:val="22"/>
                <w:szCs w:val="22"/>
              </w:rPr>
              <w:t xml:space="preserve">5.387 </w:t>
            </w:r>
          </w:p>
        </w:tc>
        <w:tc>
          <w:tcPr>
            <w:tcW w:w="674" w:type="pct"/>
            <w:vAlign w:val="center"/>
          </w:tcPr>
          <w:p w14:paraId="587FD29D">
            <w:pPr>
              <w:spacing w:line="240" w:lineRule="auto"/>
              <w:ind w:firstLine="0" w:firstLineChars="0"/>
              <w:jc w:val="center"/>
              <w:rPr>
                <w:color w:val="auto"/>
                <w:sz w:val="22"/>
                <w:szCs w:val="22"/>
              </w:rPr>
            </w:pPr>
            <w:r>
              <w:rPr>
                <w:rFonts w:hint="eastAsia"/>
                <w:color w:val="auto"/>
                <w:sz w:val="22"/>
                <w:szCs w:val="22"/>
              </w:rPr>
              <w:t xml:space="preserve">0.425 </w:t>
            </w:r>
          </w:p>
        </w:tc>
        <w:tc>
          <w:tcPr>
            <w:tcW w:w="611" w:type="pct"/>
            <w:vAlign w:val="center"/>
          </w:tcPr>
          <w:p w14:paraId="3ABFB7FD">
            <w:pPr>
              <w:spacing w:line="240" w:lineRule="auto"/>
              <w:ind w:firstLine="0" w:firstLineChars="0"/>
              <w:jc w:val="center"/>
              <w:rPr>
                <w:color w:val="auto"/>
                <w:sz w:val="22"/>
                <w:szCs w:val="22"/>
              </w:rPr>
            </w:pPr>
            <w:r>
              <w:rPr>
                <w:rFonts w:hint="eastAsia"/>
                <w:color w:val="auto"/>
                <w:sz w:val="22"/>
                <w:szCs w:val="22"/>
              </w:rPr>
              <w:t xml:space="preserve">0.047 </w:t>
            </w:r>
          </w:p>
        </w:tc>
      </w:tr>
      <w:tr w14:paraId="0E0A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36BB799E">
            <w:pPr>
              <w:spacing w:line="240" w:lineRule="auto"/>
              <w:ind w:firstLine="0" w:firstLineChars="0"/>
              <w:jc w:val="center"/>
              <w:rPr>
                <w:color w:val="auto"/>
                <w:sz w:val="21"/>
                <w:szCs w:val="21"/>
              </w:rPr>
            </w:pPr>
            <w:r>
              <w:rPr>
                <w:rFonts w:hint="eastAsia"/>
                <w:color w:val="auto"/>
                <w:sz w:val="22"/>
                <w:szCs w:val="22"/>
              </w:rPr>
              <w:t>2400</w:t>
            </w:r>
          </w:p>
        </w:tc>
        <w:tc>
          <w:tcPr>
            <w:tcW w:w="674" w:type="pct"/>
            <w:vAlign w:val="center"/>
          </w:tcPr>
          <w:p w14:paraId="51356575">
            <w:pPr>
              <w:spacing w:line="240" w:lineRule="auto"/>
              <w:ind w:firstLine="0" w:firstLineChars="0"/>
              <w:jc w:val="center"/>
              <w:rPr>
                <w:color w:val="auto"/>
                <w:sz w:val="21"/>
                <w:szCs w:val="21"/>
              </w:rPr>
            </w:pPr>
            <w:r>
              <w:rPr>
                <w:rFonts w:hint="eastAsia"/>
                <w:color w:val="auto"/>
                <w:sz w:val="22"/>
                <w:szCs w:val="22"/>
              </w:rPr>
              <w:t xml:space="preserve">1.829 </w:t>
            </w:r>
          </w:p>
        </w:tc>
        <w:tc>
          <w:tcPr>
            <w:tcW w:w="674" w:type="pct"/>
            <w:vAlign w:val="center"/>
          </w:tcPr>
          <w:p w14:paraId="08822927">
            <w:pPr>
              <w:spacing w:line="240" w:lineRule="auto"/>
              <w:ind w:firstLine="0" w:firstLineChars="0"/>
              <w:jc w:val="center"/>
              <w:rPr>
                <w:color w:val="auto"/>
                <w:sz w:val="21"/>
                <w:szCs w:val="21"/>
              </w:rPr>
            </w:pPr>
            <w:r>
              <w:rPr>
                <w:rFonts w:hint="eastAsia"/>
                <w:color w:val="auto"/>
                <w:sz w:val="22"/>
                <w:szCs w:val="22"/>
              </w:rPr>
              <w:t xml:space="preserve">0.203 </w:t>
            </w:r>
          </w:p>
        </w:tc>
        <w:tc>
          <w:tcPr>
            <w:tcW w:w="674" w:type="pct"/>
            <w:vAlign w:val="center"/>
          </w:tcPr>
          <w:p w14:paraId="04716303">
            <w:pPr>
              <w:spacing w:line="240" w:lineRule="auto"/>
              <w:ind w:firstLine="0" w:firstLineChars="0"/>
              <w:jc w:val="center"/>
              <w:rPr>
                <w:color w:val="auto"/>
                <w:sz w:val="22"/>
                <w:szCs w:val="22"/>
              </w:rPr>
            </w:pPr>
            <w:r>
              <w:rPr>
                <w:rFonts w:hint="eastAsia"/>
                <w:color w:val="auto"/>
                <w:sz w:val="22"/>
                <w:szCs w:val="22"/>
              </w:rPr>
              <w:t xml:space="preserve">46.860 </w:t>
            </w:r>
          </w:p>
        </w:tc>
        <w:tc>
          <w:tcPr>
            <w:tcW w:w="674" w:type="pct"/>
            <w:vAlign w:val="center"/>
          </w:tcPr>
          <w:p w14:paraId="0CF01327">
            <w:pPr>
              <w:spacing w:line="240" w:lineRule="auto"/>
              <w:ind w:firstLine="0" w:firstLineChars="0"/>
              <w:jc w:val="center"/>
              <w:rPr>
                <w:color w:val="auto"/>
                <w:sz w:val="22"/>
                <w:szCs w:val="22"/>
              </w:rPr>
            </w:pPr>
            <w:r>
              <w:rPr>
                <w:rFonts w:hint="eastAsia"/>
                <w:color w:val="auto"/>
                <w:sz w:val="22"/>
                <w:szCs w:val="22"/>
              </w:rPr>
              <w:t xml:space="preserve">5.207 </w:t>
            </w:r>
          </w:p>
        </w:tc>
        <w:tc>
          <w:tcPr>
            <w:tcW w:w="674" w:type="pct"/>
            <w:vAlign w:val="center"/>
          </w:tcPr>
          <w:p w14:paraId="711B8752">
            <w:pPr>
              <w:spacing w:line="240" w:lineRule="auto"/>
              <w:ind w:firstLine="0" w:firstLineChars="0"/>
              <w:jc w:val="center"/>
              <w:rPr>
                <w:color w:val="auto"/>
                <w:sz w:val="22"/>
                <w:szCs w:val="22"/>
              </w:rPr>
            </w:pPr>
            <w:r>
              <w:rPr>
                <w:rFonts w:hint="eastAsia"/>
                <w:color w:val="auto"/>
                <w:sz w:val="22"/>
                <w:szCs w:val="22"/>
              </w:rPr>
              <w:t xml:space="preserve">0.411 </w:t>
            </w:r>
          </w:p>
        </w:tc>
        <w:tc>
          <w:tcPr>
            <w:tcW w:w="611" w:type="pct"/>
            <w:vAlign w:val="center"/>
          </w:tcPr>
          <w:p w14:paraId="482351EB">
            <w:pPr>
              <w:spacing w:line="240" w:lineRule="auto"/>
              <w:ind w:firstLine="0" w:firstLineChars="0"/>
              <w:jc w:val="center"/>
              <w:rPr>
                <w:color w:val="auto"/>
                <w:sz w:val="22"/>
                <w:szCs w:val="22"/>
              </w:rPr>
            </w:pPr>
            <w:r>
              <w:rPr>
                <w:rFonts w:hint="eastAsia"/>
                <w:color w:val="auto"/>
                <w:sz w:val="22"/>
                <w:szCs w:val="22"/>
              </w:rPr>
              <w:t xml:space="preserve">0.046 </w:t>
            </w:r>
          </w:p>
        </w:tc>
      </w:tr>
      <w:tr w14:paraId="47C5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45929887">
            <w:pPr>
              <w:spacing w:line="240" w:lineRule="auto"/>
              <w:ind w:firstLine="0" w:firstLineChars="0"/>
              <w:jc w:val="center"/>
              <w:rPr>
                <w:color w:val="auto"/>
                <w:sz w:val="21"/>
                <w:szCs w:val="21"/>
              </w:rPr>
            </w:pPr>
            <w:r>
              <w:rPr>
                <w:rFonts w:hint="eastAsia"/>
                <w:color w:val="auto"/>
                <w:sz w:val="22"/>
                <w:szCs w:val="22"/>
              </w:rPr>
              <w:t>2500</w:t>
            </w:r>
          </w:p>
        </w:tc>
        <w:tc>
          <w:tcPr>
            <w:tcW w:w="674" w:type="pct"/>
            <w:vAlign w:val="center"/>
          </w:tcPr>
          <w:p w14:paraId="23F25008">
            <w:pPr>
              <w:spacing w:line="240" w:lineRule="auto"/>
              <w:ind w:firstLine="0" w:firstLineChars="0"/>
              <w:jc w:val="center"/>
              <w:rPr>
                <w:color w:val="auto"/>
                <w:sz w:val="21"/>
                <w:szCs w:val="21"/>
              </w:rPr>
            </w:pPr>
            <w:r>
              <w:rPr>
                <w:rFonts w:hint="eastAsia"/>
                <w:color w:val="auto"/>
                <w:sz w:val="22"/>
                <w:szCs w:val="22"/>
              </w:rPr>
              <w:t xml:space="preserve">1.752 </w:t>
            </w:r>
          </w:p>
        </w:tc>
        <w:tc>
          <w:tcPr>
            <w:tcW w:w="674" w:type="pct"/>
            <w:vAlign w:val="center"/>
          </w:tcPr>
          <w:p w14:paraId="21F50658">
            <w:pPr>
              <w:spacing w:line="240" w:lineRule="auto"/>
              <w:ind w:firstLine="0" w:firstLineChars="0"/>
              <w:jc w:val="center"/>
              <w:rPr>
                <w:color w:val="auto"/>
                <w:sz w:val="21"/>
                <w:szCs w:val="21"/>
              </w:rPr>
            </w:pPr>
            <w:r>
              <w:rPr>
                <w:rFonts w:hint="eastAsia"/>
                <w:color w:val="auto"/>
                <w:sz w:val="22"/>
                <w:szCs w:val="22"/>
              </w:rPr>
              <w:t xml:space="preserve">0.195 </w:t>
            </w:r>
          </w:p>
        </w:tc>
        <w:tc>
          <w:tcPr>
            <w:tcW w:w="674" w:type="pct"/>
            <w:vAlign w:val="center"/>
          </w:tcPr>
          <w:p w14:paraId="500123BA">
            <w:pPr>
              <w:spacing w:line="240" w:lineRule="auto"/>
              <w:ind w:firstLine="0" w:firstLineChars="0"/>
              <w:jc w:val="center"/>
              <w:rPr>
                <w:color w:val="auto"/>
                <w:sz w:val="22"/>
                <w:szCs w:val="22"/>
              </w:rPr>
            </w:pPr>
            <w:r>
              <w:rPr>
                <w:rFonts w:hint="eastAsia"/>
                <w:color w:val="auto"/>
                <w:sz w:val="22"/>
                <w:szCs w:val="22"/>
              </w:rPr>
              <w:t xml:space="preserve">45.340 </w:t>
            </w:r>
          </w:p>
        </w:tc>
        <w:tc>
          <w:tcPr>
            <w:tcW w:w="674" w:type="pct"/>
            <w:vAlign w:val="center"/>
          </w:tcPr>
          <w:p w14:paraId="56C47488">
            <w:pPr>
              <w:spacing w:line="240" w:lineRule="auto"/>
              <w:ind w:firstLine="0" w:firstLineChars="0"/>
              <w:jc w:val="center"/>
              <w:rPr>
                <w:color w:val="auto"/>
                <w:sz w:val="22"/>
                <w:szCs w:val="22"/>
              </w:rPr>
            </w:pPr>
            <w:r>
              <w:rPr>
                <w:rFonts w:hint="eastAsia"/>
                <w:color w:val="auto"/>
                <w:sz w:val="22"/>
                <w:szCs w:val="22"/>
              </w:rPr>
              <w:t xml:space="preserve">5.038 </w:t>
            </w:r>
          </w:p>
        </w:tc>
        <w:tc>
          <w:tcPr>
            <w:tcW w:w="674" w:type="pct"/>
            <w:vAlign w:val="center"/>
          </w:tcPr>
          <w:p w14:paraId="49B756B4">
            <w:pPr>
              <w:spacing w:line="240" w:lineRule="auto"/>
              <w:ind w:firstLine="0" w:firstLineChars="0"/>
              <w:jc w:val="center"/>
              <w:rPr>
                <w:color w:val="auto"/>
                <w:sz w:val="22"/>
                <w:szCs w:val="22"/>
              </w:rPr>
            </w:pPr>
            <w:r>
              <w:rPr>
                <w:rFonts w:hint="eastAsia"/>
                <w:color w:val="auto"/>
                <w:sz w:val="22"/>
                <w:szCs w:val="22"/>
              </w:rPr>
              <w:t xml:space="preserve">0.397 </w:t>
            </w:r>
          </w:p>
        </w:tc>
        <w:tc>
          <w:tcPr>
            <w:tcW w:w="611" w:type="pct"/>
            <w:vAlign w:val="center"/>
          </w:tcPr>
          <w:p w14:paraId="1986144E">
            <w:pPr>
              <w:spacing w:line="240" w:lineRule="auto"/>
              <w:ind w:firstLine="0" w:firstLineChars="0"/>
              <w:jc w:val="center"/>
              <w:rPr>
                <w:color w:val="auto"/>
                <w:sz w:val="22"/>
                <w:szCs w:val="22"/>
              </w:rPr>
            </w:pPr>
            <w:r>
              <w:rPr>
                <w:rFonts w:hint="eastAsia"/>
                <w:color w:val="auto"/>
                <w:sz w:val="22"/>
                <w:szCs w:val="22"/>
              </w:rPr>
              <w:t xml:space="preserve">0.044 </w:t>
            </w:r>
          </w:p>
        </w:tc>
      </w:tr>
      <w:tr w14:paraId="49CC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061C98B8">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下风向最大质量浓度及占标率</w:t>
            </w:r>
          </w:p>
        </w:tc>
        <w:tc>
          <w:tcPr>
            <w:tcW w:w="674" w:type="pct"/>
            <w:vAlign w:val="center"/>
          </w:tcPr>
          <w:p w14:paraId="121B8212">
            <w:pPr>
              <w:pStyle w:val="57"/>
              <w:kinsoku w:val="0"/>
              <w:overflowPunct w:val="0"/>
              <w:spacing w:before="0" w:beforeAutospacing="0"/>
              <w:jc w:val="center"/>
              <w:rPr>
                <w:rFonts w:ascii="Times New Roman" w:hAnsi="Times New Roman"/>
                <w:color w:val="auto"/>
                <w:spacing w:val="1"/>
                <w:sz w:val="21"/>
                <w:szCs w:val="21"/>
              </w:rPr>
            </w:pPr>
            <w:r>
              <w:rPr>
                <w:rFonts w:hint="eastAsia" w:ascii="Times New Roman" w:hAnsi="Times New Roman"/>
                <w:color w:val="auto"/>
                <w:spacing w:val="1"/>
                <w:sz w:val="21"/>
                <w:szCs w:val="21"/>
              </w:rPr>
              <w:t>8.834</w:t>
            </w:r>
          </w:p>
        </w:tc>
        <w:tc>
          <w:tcPr>
            <w:tcW w:w="674" w:type="pct"/>
            <w:vAlign w:val="center"/>
          </w:tcPr>
          <w:p w14:paraId="44599AFF">
            <w:pPr>
              <w:pStyle w:val="57"/>
              <w:kinsoku w:val="0"/>
              <w:overflowPunct w:val="0"/>
              <w:spacing w:before="0" w:beforeAutospacing="0"/>
              <w:jc w:val="center"/>
              <w:rPr>
                <w:rFonts w:ascii="Times New Roman" w:hAnsi="Times New Roman"/>
                <w:color w:val="auto"/>
                <w:spacing w:val="1"/>
                <w:sz w:val="21"/>
                <w:szCs w:val="21"/>
              </w:rPr>
            </w:pPr>
            <w:r>
              <w:rPr>
                <w:rFonts w:hint="eastAsia" w:ascii="Times New Roman" w:hAnsi="Times New Roman"/>
                <w:color w:val="auto"/>
                <w:spacing w:val="1"/>
                <w:sz w:val="21"/>
                <w:szCs w:val="21"/>
              </w:rPr>
              <w:t>0.981</w:t>
            </w:r>
          </w:p>
        </w:tc>
        <w:tc>
          <w:tcPr>
            <w:tcW w:w="674" w:type="pct"/>
            <w:vAlign w:val="center"/>
          </w:tcPr>
          <w:p w14:paraId="3C9BF3CA">
            <w:pPr>
              <w:pStyle w:val="57"/>
              <w:kinsoku w:val="0"/>
              <w:overflowPunct w:val="0"/>
              <w:spacing w:before="0" w:beforeAutospacing="0"/>
              <w:jc w:val="center"/>
              <w:rPr>
                <w:rFonts w:ascii="Times New Roman" w:hAnsi="Times New Roman"/>
                <w:color w:val="auto"/>
                <w:spacing w:val="1"/>
                <w:sz w:val="21"/>
                <w:szCs w:val="21"/>
              </w:rPr>
            </w:pPr>
            <w:r>
              <w:rPr>
                <w:rFonts w:hint="eastAsia" w:ascii="Times New Roman" w:hAnsi="Times New Roman"/>
                <w:color w:val="auto"/>
                <w:spacing w:val="1"/>
                <w:sz w:val="21"/>
                <w:szCs w:val="21"/>
              </w:rPr>
              <w:t>86.040</w:t>
            </w:r>
          </w:p>
        </w:tc>
        <w:tc>
          <w:tcPr>
            <w:tcW w:w="674" w:type="pct"/>
            <w:vAlign w:val="center"/>
          </w:tcPr>
          <w:p w14:paraId="45E46D57">
            <w:pPr>
              <w:pStyle w:val="57"/>
              <w:kinsoku w:val="0"/>
              <w:overflowPunct w:val="0"/>
              <w:spacing w:before="0" w:beforeAutospacing="0"/>
              <w:jc w:val="center"/>
              <w:rPr>
                <w:rFonts w:ascii="Times New Roman" w:hAnsi="Times New Roman"/>
                <w:color w:val="auto"/>
                <w:spacing w:val="1"/>
                <w:sz w:val="21"/>
                <w:szCs w:val="21"/>
              </w:rPr>
            </w:pPr>
            <w:r>
              <w:rPr>
                <w:rFonts w:hint="eastAsia" w:ascii="Times New Roman" w:hAnsi="Times New Roman"/>
                <w:color w:val="auto"/>
                <w:spacing w:val="1"/>
                <w:sz w:val="21"/>
                <w:szCs w:val="21"/>
              </w:rPr>
              <w:t>9.560</w:t>
            </w:r>
          </w:p>
        </w:tc>
        <w:tc>
          <w:tcPr>
            <w:tcW w:w="674" w:type="pct"/>
            <w:vAlign w:val="center"/>
          </w:tcPr>
          <w:p w14:paraId="67437E17">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pacing w:val="1"/>
                <w:sz w:val="21"/>
                <w:szCs w:val="21"/>
              </w:rPr>
              <w:t>0.754</w:t>
            </w:r>
          </w:p>
        </w:tc>
        <w:tc>
          <w:tcPr>
            <w:tcW w:w="611" w:type="pct"/>
            <w:vAlign w:val="center"/>
          </w:tcPr>
          <w:p w14:paraId="2349303E">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pacing w:val="1"/>
                <w:sz w:val="21"/>
                <w:szCs w:val="21"/>
              </w:rPr>
              <w:t>0.084</w:t>
            </w:r>
          </w:p>
        </w:tc>
      </w:tr>
      <w:tr w14:paraId="1439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9" w:type="pct"/>
            <w:vAlign w:val="center"/>
          </w:tcPr>
          <w:p w14:paraId="463C9E4A">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pacing w:val="1"/>
                <w:sz w:val="21"/>
                <w:szCs w:val="21"/>
              </w:rPr>
              <w:t>D10%最远距离/m</w:t>
            </w:r>
          </w:p>
        </w:tc>
        <w:tc>
          <w:tcPr>
            <w:tcW w:w="1348" w:type="pct"/>
            <w:gridSpan w:val="2"/>
            <w:vAlign w:val="center"/>
          </w:tcPr>
          <w:p w14:paraId="1E9147E3">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1348" w:type="pct"/>
            <w:gridSpan w:val="2"/>
            <w:vAlign w:val="center"/>
          </w:tcPr>
          <w:p w14:paraId="467FA27C">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1285" w:type="pct"/>
            <w:gridSpan w:val="2"/>
            <w:vAlign w:val="center"/>
          </w:tcPr>
          <w:p w14:paraId="298952C7">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r>
    </w:tbl>
    <w:p w14:paraId="7A19F7AB">
      <w:pPr>
        <w:pStyle w:val="42"/>
        <w:spacing w:before="93" w:after="93"/>
        <w:ind w:firstLine="480"/>
        <w:rPr>
          <w:rFonts w:hint="eastAsia"/>
          <w:color w:val="auto"/>
          <w:lang w:eastAsia="zh-CN"/>
        </w:rPr>
      </w:pPr>
      <w:r>
        <w:rPr>
          <w:rFonts w:hint="eastAsia"/>
          <w:color w:val="auto"/>
          <w:lang w:eastAsia="zh-CN"/>
        </w:rPr>
        <w:t>表5.2-5  二期工程水泥仓排气筒物浓度扩散预测结果</w:t>
      </w:r>
    </w:p>
    <w:tbl>
      <w:tblPr>
        <w:tblStyle w:val="36"/>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19"/>
        <w:gridCol w:w="2343"/>
        <w:gridCol w:w="2834"/>
      </w:tblGrid>
      <w:tr w14:paraId="7E15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513F5ACC">
            <w:pPr>
              <w:pStyle w:val="57"/>
              <w:kinsoku w:val="0"/>
              <w:overflowPunct w:val="0"/>
              <w:spacing w:before="0" w:beforeAutospacing="0"/>
              <w:jc w:val="center"/>
              <w:rPr>
                <w:rFonts w:ascii="Times New Roman" w:hAnsi="Times New Roman"/>
                <w:color w:val="auto"/>
                <w:spacing w:val="-7"/>
                <w:sz w:val="21"/>
                <w:szCs w:val="21"/>
              </w:rPr>
            </w:pPr>
            <w:r>
              <w:rPr>
                <w:rFonts w:ascii="Times New Roman" w:hAnsi="Times New Roman"/>
                <w:color w:val="auto"/>
                <w:spacing w:val="-7"/>
                <w:sz w:val="21"/>
                <w:szCs w:val="21"/>
              </w:rPr>
              <w:t>距源中心下风向距离D/m</w:t>
            </w:r>
          </w:p>
        </w:tc>
        <w:tc>
          <w:tcPr>
            <w:tcW w:w="1412" w:type="pct"/>
            <w:vAlign w:val="center"/>
          </w:tcPr>
          <w:p w14:paraId="068B31BC">
            <w:pPr>
              <w:pStyle w:val="57"/>
              <w:kinsoku w:val="0"/>
              <w:overflowPunct w:val="0"/>
              <w:spacing w:before="0" w:beforeAutospacing="0"/>
              <w:jc w:val="center"/>
              <w:rPr>
                <w:rFonts w:ascii="Times New Roman" w:hAnsi="Times New Roman"/>
                <w:color w:val="auto"/>
                <w:spacing w:val="-7"/>
                <w:sz w:val="21"/>
                <w:szCs w:val="21"/>
              </w:rPr>
            </w:pPr>
            <w:r>
              <w:rPr>
                <w:rFonts w:ascii="Times New Roman" w:hAnsi="Times New Roman"/>
                <w:color w:val="auto"/>
                <w:spacing w:val="-7"/>
                <w:sz w:val="21"/>
                <w:szCs w:val="21"/>
              </w:rPr>
              <w:t>预测浓度/(μg/m</w:t>
            </w:r>
            <w:r>
              <w:rPr>
                <w:rFonts w:ascii="Times New Roman" w:hAnsi="Times New Roman"/>
                <w:color w:val="auto"/>
                <w:spacing w:val="-7"/>
                <w:sz w:val="21"/>
                <w:szCs w:val="21"/>
                <w:vertAlign w:val="superscript"/>
              </w:rPr>
              <w:t>3</w:t>
            </w:r>
            <w:r>
              <w:rPr>
                <w:rFonts w:ascii="Times New Roman" w:hAnsi="Times New Roman"/>
                <w:color w:val="auto"/>
                <w:spacing w:val="-7"/>
                <w:sz w:val="21"/>
                <w:szCs w:val="21"/>
              </w:rPr>
              <w:t>）</w:t>
            </w:r>
          </w:p>
        </w:tc>
        <w:tc>
          <w:tcPr>
            <w:tcW w:w="1708" w:type="pct"/>
            <w:vAlign w:val="center"/>
          </w:tcPr>
          <w:p w14:paraId="24FFA2CF">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7"/>
                <w:sz w:val="21"/>
                <w:szCs w:val="21"/>
              </w:rPr>
              <w:t>占标率</w:t>
            </w:r>
            <w:r>
              <w:rPr>
                <w:rFonts w:ascii="Times New Roman" w:hAnsi="Times New Roman"/>
                <w:color w:val="auto"/>
                <w:spacing w:val="2"/>
                <w:sz w:val="21"/>
                <w:szCs w:val="21"/>
              </w:rPr>
              <w:t>/</w:t>
            </w:r>
            <w:r>
              <w:rPr>
                <w:rFonts w:ascii="Times New Roman" w:hAnsi="Times New Roman"/>
                <w:color w:val="auto"/>
                <w:sz w:val="21"/>
                <w:szCs w:val="21"/>
              </w:rPr>
              <w:t>%</w:t>
            </w:r>
          </w:p>
        </w:tc>
      </w:tr>
      <w:tr w14:paraId="7863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20465EE1">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100</w:t>
            </w:r>
          </w:p>
        </w:tc>
        <w:tc>
          <w:tcPr>
            <w:tcW w:w="1412" w:type="pct"/>
            <w:vAlign w:val="center"/>
          </w:tcPr>
          <w:p w14:paraId="46B2A080">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0.049 </w:t>
            </w:r>
          </w:p>
        </w:tc>
        <w:tc>
          <w:tcPr>
            <w:tcW w:w="1708" w:type="pct"/>
            <w:vAlign w:val="center"/>
          </w:tcPr>
          <w:p w14:paraId="4DC42245">
            <w:pPr>
              <w:spacing w:line="240" w:lineRule="auto"/>
              <w:ind w:firstLine="0" w:firstLineChars="0"/>
              <w:jc w:val="center"/>
              <w:textAlignment w:val="auto"/>
              <w:rPr>
                <w:color w:val="auto"/>
                <w:sz w:val="21"/>
                <w:szCs w:val="21"/>
                <w:lang w:eastAsia="zh-CN"/>
              </w:rPr>
            </w:pPr>
            <w:r>
              <w:rPr>
                <w:color w:val="auto"/>
                <w:sz w:val="21"/>
                <w:szCs w:val="21"/>
              </w:rPr>
              <w:t xml:space="preserve">0.014 </w:t>
            </w:r>
          </w:p>
        </w:tc>
      </w:tr>
      <w:tr w14:paraId="035C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1E41F30B">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200</w:t>
            </w:r>
          </w:p>
        </w:tc>
        <w:tc>
          <w:tcPr>
            <w:tcW w:w="1412" w:type="pct"/>
            <w:vAlign w:val="center"/>
          </w:tcPr>
          <w:p w14:paraId="63159CE0">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0.045 </w:t>
            </w:r>
          </w:p>
        </w:tc>
        <w:tc>
          <w:tcPr>
            <w:tcW w:w="1708" w:type="pct"/>
            <w:vAlign w:val="center"/>
          </w:tcPr>
          <w:p w14:paraId="4F3019D6">
            <w:pPr>
              <w:spacing w:line="240" w:lineRule="auto"/>
              <w:ind w:firstLine="0" w:firstLineChars="0"/>
              <w:jc w:val="center"/>
              <w:rPr>
                <w:color w:val="auto"/>
                <w:sz w:val="21"/>
                <w:szCs w:val="21"/>
              </w:rPr>
            </w:pPr>
            <w:r>
              <w:rPr>
                <w:color w:val="auto"/>
                <w:sz w:val="21"/>
                <w:szCs w:val="21"/>
              </w:rPr>
              <w:t xml:space="preserve">0.012 </w:t>
            </w:r>
          </w:p>
        </w:tc>
      </w:tr>
      <w:tr w14:paraId="224D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7C63DC3A">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300</w:t>
            </w:r>
          </w:p>
        </w:tc>
        <w:tc>
          <w:tcPr>
            <w:tcW w:w="1412" w:type="pct"/>
            <w:vAlign w:val="center"/>
          </w:tcPr>
          <w:p w14:paraId="1E049EC6">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0.031 </w:t>
            </w:r>
          </w:p>
        </w:tc>
        <w:tc>
          <w:tcPr>
            <w:tcW w:w="1708" w:type="pct"/>
            <w:vAlign w:val="center"/>
          </w:tcPr>
          <w:p w14:paraId="324BD597">
            <w:pPr>
              <w:spacing w:line="240" w:lineRule="auto"/>
              <w:ind w:firstLine="0" w:firstLineChars="0"/>
              <w:jc w:val="center"/>
              <w:rPr>
                <w:color w:val="auto"/>
                <w:sz w:val="21"/>
                <w:szCs w:val="21"/>
              </w:rPr>
            </w:pPr>
            <w:r>
              <w:rPr>
                <w:color w:val="auto"/>
                <w:sz w:val="21"/>
                <w:szCs w:val="21"/>
              </w:rPr>
              <w:t xml:space="preserve">0.009 </w:t>
            </w:r>
          </w:p>
        </w:tc>
      </w:tr>
      <w:tr w14:paraId="3D72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2011ABEA">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400</w:t>
            </w:r>
          </w:p>
        </w:tc>
        <w:tc>
          <w:tcPr>
            <w:tcW w:w="1412" w:type="pct"/>
            <w:vAlign w:val="center"/>
          </w:tcPr>
          <w:p w14:paraId="60FD026D">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0.025 </w:t>
            </w:r>
          </w:p>
        </w:tc>
        <w:tc>
          <w:tcPr>
            <w:tcW w:w="1708" w:type="pct"/>
            <w:vAlign w:val="center"/>
          </w:tcPr>
          <w:p w14:paraId="6553084E">
            <w:pPr>
              <w:spacing w:line="240" w:lineRule="auto"/>
              <w:ind w:firstLine="0" w:firstLineChars="0"/>
              <w:jc w:val="center"/>
              <w:rPr>
                <w:color w:val="auto"/>
                <w:sz w:val="21"/>
                <w:szCs w:val="21"/>
              </w:rPr>
            </w:pPr>
            <w:r>
              <w:rPr>
                <w:color w:val="auto"/>
                <w:sz w:val="21"/>
                <w:szCs w:val="21"/>
              </w:rPr>
              <w:t xml:space="preserve">0.007 </w:t>
            </w:r>
          </w:p>
        </w:tc>
      </w:tr>
      <w:tr w14:paraId="2D3F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6E27F0C3">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500</w:t>
            </w:r>
          </w:p>
        </w:tc>
        <w:tc>
          <w:tcPr>
            <w:tcW w:w="1412" w:type="pct"/>
            <w:vAlign w:val="center"/>
          </w:tcPr>
          <w:p w14:paraId="0D4C5E55">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0.023 </w:t>
            </w:r>
          </w:p>
        </w:tc>
        <w:tc>
          <w:tcPr>
            <w:tcW w:w="1708" w:type="pct"/>
            <w:vAlign w:val="center"/>
          </w:tcPr>
          <w:p w14:paraId="45CB8F29">
            <w:pPr>
              <w:spacing w:line="240" w:lineRule="auto"/>
              <w:ind w:firstLine="0" w:firstLineChars="0"/>
              <w:jc w:val="center"/>
              <w:rPr>
                <w:color w:val="auto"/>
                <w:sz w:val="21"/>
                <w:szCs w:val="21"/>
              </w:rPr>
            </w:pPr>
            <w:r>
              <w:rPr>
                <w:color w:val="auto"/>
                <w:sz w:val="21"/>
                <w:szCs w:val="21"/>
              </w:rPr>
              <w:t xml:space="preserve">0.007 </w:t>
            </w:r>
          </w:p>
        </w:tc>
      </w:tr>
      <w:tr w14:paraId="23C1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0B2C13D3">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600</w:t>
            </w:r>
          </w:p>
        </w:tc>
        <w:tc>
          <w:tcPr>
            <w:tcW w:w="1412" w:type="pct"/>
            <w:vAlign w:val="center"/>
          </w:tcPr>
          <w:p w14:paraId="35012FEA">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0.021 </w:t>
            </w:r>
          </w:p>
        </w:tc>
        <w:tc>
          <w:tcPr>
            <w:tcW w:w="1708" w:type="pct"/>
            <w:vAlign w:val="center"/>
          </w:tcPr>
          <w:p w14:paraId="0997E892">
            <w:pPr>
              <w:spacing w:line="240" w:lineRule="auto"/>
              <w:ind w:firstLine="0" w:firstLineChars="0"/>
              <w:jc w:val="center"/>
              <w:rPr>
                <w:color w:val="auto"/>
                <w:sz w:val="21"/>
                <w:szCs w:val="21"/>
              </w:rPr>
            </w:pPr>
            <w:r>
              <w:rPr>
                <w:color w:val="auto"/>
                <w:sz w:val="21"/>
                <w:szCs w:val="21"/>
              </w:rPr>
              <w:t xml:space="preserve">0.006 </w:t>
            </w:r>
          </w:p>
        </w:tc>
      </w:tr>
      <w:tr w14:paraId="2E89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605D984E">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700</w:t>
            </w:r>
          </w:p>
        </w:tc>
        <w:tc>
          <w:tcPr>
            <w:tcW w:w="1412" w:type="pct"/>
            <w:vAlign w:val="center"/>
          </w:tcPr>
          <w:p w14:paraId="01A8BF42">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0.018 </w:t>
            </w:r>
          </w:p>
        </w:tc>
        <w:tc>
          <w:tcPr>
            <w:tcW w:w="1708" w:type="pct"/>
            <w:vAlign w:val="center"/>
          </w:tcPr>
          <w:p w14:paraId="41BDEF10">
            <w:pPr>
              <w:spacing w:line="240" w:lineRule="auto"/>
              <w:ind w:firstLine="0" w:firstLineChars="0"/>
              <w:jc w:val="center"/>
              <w:rPr>
                <w:color w:val="auto"/>
                <w:sz w:val="21"/>
                <w:szCs w:val="21"/>
              </w:rPr>
            </w:pPr>
            <w:r>
              <w:rPr>
                <w:color w:val="auto"/>
                <w:sz w:val="21"/>
                <w:szCs w:val="21"/>
              </w:rPr>
              <w:t xml:space="preserve">0.005 </w:t>
            </w:r>
          </w:p>
        </w:tc>
      </w:tr>
      <w:tr w14:paraId="68E6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5CA30209">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800</w:t>
            </w:r>
          </w:p>
        </w:tc>
        <w:tc>
          <w:tcPr>
            <w:tcW w:w="1412" w:type="pct"/>
            <w:vAlign w:val="center"/>
          </w:tcPr>
          <w:p w14:paraId="7491ED41">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0.016 </w:t>
            </w:r>
          </w:p>
        </w:tc>
        <w:tc>
          <w:tcPr>
            <w:tcW w:w="1708" w:type="pct"/>
            <w:vAlign w:val="center"/>
          </w:tcPr>
          <w:p w14:paraId="1D47DC96">
            <w:pPr>
              <w:spacing w:line="240" w:lineRule="auto"/>
              <w:ind w:firstLine="0" w:firstLineChars="0"/>
              <w:jc w:val="center"/>
              <w:rPr>
                <w:color w:val="auto"/>
                <w:sz w:val="21"/>
                <w:szCs w:val="21"/>
              </w:rPr>
            </w:pPr>
            <w:r>
              <w:rPr>
                <w:color w:val="auto"/>
                <w:sz w:val="21"/>
                <w:szCs w:val="21"/>
              </w:rPr>
              <w:t xml:space="preserve">0.004 </w:t>
            </w:r>
          </w:p>
        </w:tc>
      </w:tr>
      <w:tr w14:paraId="146F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62F15D8D">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900</w:t>
            </w:r>
          </w:p>
        </w:tc>
        <w:tc>
          <w:tcPr>
            <w:tcW w:w="1412" w:type="pct"/>
            <w:vAlign w:val="center"/>
          </w:tcPr>
          <w:p w14:paraId="609ED54B">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0.014 </w:t>
            </w:r>
          </w:p>
        </w:tc>
        <w:tc>
          <w:tcPr>
            <w:tcW w:w="1708" w:type="pct"/>
            <w:vAlign w:val="center"/>
          </w:tcPr>
          <w:p w14:paraId="48698DBD">
            <w:pPr>
              <w:spacing w:line="240" w:lineRule="auto"/>
              <w:ind w:firstLine="0" w:firstLineChars="0"/>
              <w:jc w:val="center"/>
              <w:rPr>
                <w:color w:val="auto"/>
                <w:sz w:val="21"/>
                <w:szCs w:val="21"/>
              </w:rPr>
            </w:pPr>
            <w:r>
              <w:rPr>
                <w:color w:val="auto"/>
                <w:sz w:val="21"/>
                <w:szCs w:val="21"/>
              </w:rPr>
              <w:t xml:space="preserve">0.004 </w:t>
            </w:r>
          </w:p>
        </w:tc>
      </w:tr>
      <w:tr w14:paraId="4B95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12339E8D">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1000</w:t>
            </w:r>
          </w:p>
        </w:tc>
        <w:tc>
          <w:tcPr>
            <w:tcW w:w="1412" w:type="pct"/>
            <w:vAlign w:val="center"/>
          </w:tcPr>
          <w:p w14:paraId="61564EA1">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0.013 </w:t>
            </w:r>
          </w:p>
        </w:tc>
        <w:tc>
          <w:tcPr>
            <w:tcW w:w="1708" w:type="pct"/>
            <w:vAlign w:val="center"/>
          </w:tcPr>
          <w:p w14:paraId="4713544C">
            <w:pPr>
              <w:spacing w:line="240" w:lineRule="auto"/>
              <w:ind w:firstLine="0" w:firstLineChars="0"/>
              <w:jc w:val="center"/>
              <w:rPr>
                <w:color w:val="auto"/>
                <w:sz w:val="21"/>
                <w:szCs w:val="21"/>
              </w:rPr>
            </w:pPr>
            <w:r>
              <w:rPr>
                <w:color w:val="auto"/>
                <w:sz w:val="21"/>
                <w:szCs w:val="21"/>
              </w:rPr>
              <w:t xml:space="preserve">0.003 </w:t>
            </w:r>
          </w:p>
        </w:tc>
      </w:tr>
      <w:tr w14:paraId="437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4D8C8F08">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1100</w:t>
            </w:r>
          </w:p>
        </w:tc>
        <w:tc>
          <w:tcPr>
            <w:tcW w:w="1412" w:type="pct"/>
            <w:vAlign w:val="center"/>
          </w:tcPr>
          <w:p w14:paraId="245807FD">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0.011 </w:t>
            </w:r>
          </w:p>
        </w:tc>
        <w:tc>
          <w:tcPr>
            <w:tcW w:w="1708" w:type="pct"/>
            <w:vAlign w:val="center"/>
          </w:tcPr>
          <w:p w14:paraId="603745D5">
            <w:pPr>
              <w:spacing w:line="240" w:lineRule="auto"/>
              <w:ind w:firstLine="0" w:firstLineChars="0"/>
              <w:jc w:val="center"/>
              <w:rPr>
                <w:color w:val="auto"/>
                <w:sz w:val="21"/>
                <w:szCs w:val="21"/>
              </w:rPr>
            </w:pPr>
            <w:r>
              <w:rPr>
                <w:color w:val="auto"/>
                <w:sz w:val="21"/>
                <w:szCs w:val="21"/>
              </w:rPr>
              <w:t xml:space="preserve">0.003 </w:t>
            </w:r>
          </w:p>
        </w:tc>
      </w:tr>
      <w:tr w14:paraId="2D5E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74E9E8A2">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1200</w:t>
            </w:r>
          </w:p>
        </w:tc>
        <w:tc>
          <w:tcPr>
            <w:tcW w:w="1412" w:type="pct"/>
            <w:vAlign w:val="center"/>
          </w:tcPr>
          <w:p w14:paraId="4C8E7D38">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0.010 </w:t>
            </w:r>
          </w:p>
        </w:tc>
        <w:tc>
          <w:tcPr>
            <w:tcW w:w="1708" w:type="pct"/>
            <w:vAlign w:val="center"/>
          </w:tcPr>
          <w:p w14:paraId="1166BC9E">
            <w:pPr>
              <w:spacing w:line="240" w:lineRule="auto"/>
              <w:ind w:firstLine="0" w:firstLineChars="0"/>
              <w:jc w:val="center"/>
              <w:rPr>
                <w:color w:val="auto"/>
                <w:sz w:val="21"/>
                <w:szCs w:val="21"/>
              </w:rPr>
            </w:pPr>
            <w:r>
              <w:rPr>
                <w:color w:val="auto"/>
                <w:sz w:val="21"/>
                <w:szCs w:val="21"/>
              </w:rPr>
              <w:t xml:space="preserve">0.003 </w:t>
            </w:r>
          </w:p>
        </w:tc>
      </w:tr>
      <w:tr w14:paraId="4F5B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2296D082">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1300</w:t>
            </w:r>
          </w:p>
        </w:tc>
        <w:tc>
          <w:tcPr>
            <w:tcW w:w="1412" w:type="pct"/>
            <w:vAlign w:val="center"/>
          </w:tcPr>
          <w:p w14:paraId="0EC9D183">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0.009 </w:t>
            </w:r>
          </w:p>
        </w:tc>
        <w:tc>
          <w:tcPr>
            <w:tcW w:w="1708" w:type="pct"/>
            <w:vAlign w:val="center"/>
          </w:tcPr>
          <w:p w14:paraId="6F775099">
            <w:pPr>
              <w:spacing w:line="240" w:lineRule="auto"/>
              <w:ind w:firstLine="0" w:firstLineChars="0"/>
              <w:jc w:val="center"/>
              <w:rPr>
                <w:color w:val="auto"/>
                <w:sz w:val="21"/>
                <w:szCs w:val="21"/>
              </w:rPr>
            </w:pPr>
            <w:r>
              <w:rPr>
                <w:color w:val="auto"/>
                <w:sz w:val="21"/>
                <w:szCs w:val="21"/>
              </w:rPr>
              <w:t xml:space="preserve">0.003 </w:t>
            </w:r>
          </w:p>
        </w:tc>
      </w:tr>
      <w:tr w14:paraId="3955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17493803">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z w:val="21"/>
                <w:szCs w:val="21"/>
              </w:rPr>
              <w:t>1400</w:t>
            </w:r>
          </w:p>
        </w:tc>
        <w:tc>
          <w:tcPr>
            <w:tcW w:w="1412" w:type="pct"/>
            <w:vAlign w:val="center"/>
          </w:tcPr>
          <w:p w14:paraId="6EF69544">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0.008 </w:t>
            </w:r>
          </w:p>
        </w:tc>
        <w:tc>
          <w:tcPr>
            <w:tcW w:w="1708" w:type="pct"/>
            <w:vAlign w:val="center"/>
          </w:tcPr>
          <w:p w14:paraId="04C94B2A">
            <w:pPr>
              <w:spacing w:line="240" w:lineRule="auto"/>
              <w:ind w:firstLine="0" w:firstLineChars="0"/>
              <w:jc w:val="center"/>
              <w:rPr>
                <w:color w:val="auto"/>
                <w:sz w:val="21"/>
                <w:szCs w:val="21"/>
              </w:rPr>
            </w:pPr>
            <w:r>
              <w:rPr>
                <w:color w:val="auto"/>
                <w:sz w:val="21"/>
                <w:szCs w:val="21"/>
              </w:rPr>
              <w:t xml:space="preserve">0.002 </w:t>
            </w:r>
          </w:p>
        </w:tc>
      </w:tr>
      <w:tr w14:paraId="4A40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18B7C9BE">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z w:val="21"/>
                <w:szCs w:val="21"/>
              </w:rPr>
              <w:t>1500</w:t>
            </w:r>
          </w:p>
        </w:tc>
        <w:tc>
          <w:tcPr>
            <w:tcW w:w="1412" w:type="pct"/>
            <w:vAlign w:val="center"/>
          </w:tcPr>
          <w:p w14:paraId="5DC34CC6">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0.008 </w:t>
            </w:r>
          </w:p>
        </w:tc>
        <w:tc>
          <w:tcPr>
            <w:tcW w:w="1708" w:type="pct"/>
            <w:vAlign w:val="center"/>
          </w:tcPr>
          <w:p w14:paraId="28651E19">
            <w:pPr>
              <w:spacing w:line="240" w:lineRule="auto"/>
              <w:ind w:firstLine="0" w:firstLineChars="0"/>
              <w:jc w:val="center"/>
              <w:rPr>
                <w:color w:val="auto"/>
                <w:sz w:val="21"/>
                <w:szCs w:val="21"/>
              </w:rPr>
            </w:pPr>
            <w:r>
              <w:rPr>
                <w:color w:val="auto"/>
                <w:sz w:val="21"/>
                <w:szCs w:val="21"/>
              </w:rPr>
              <w:t xml:space="preserve">0.002 </w:t>
            </w:r>
          </w:p>
        </w:tc>
      </w:tr>
      <w:tr w14:paraId="251C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26AB3CE9">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z w:val="21"/>
                <w:szCs w:val="21"/>
              </w:rPr>
              <w:t>1600</w:t>
            </w:r>
          </w:p>
        </w:tc>
        <w:tc>
          <w:tcPr>
            <w:tcW w:w="1412" w:type="pct"/>
            <w:vAlign w:val="center"/>
          </w:tcPr>
          <w:p w14:paraId="124C7284">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0.007 </w:t>
            </w:r>
          </w:p>
        </w:tc>
        <w:tc>
          <w:tcPr>
            <w:tcW w:w="1708" w:type="pct"/>
            <w:vAlign w:val="center"/>
          </w:tcPr>
          <w:p w14:paraId="19D1EA74">
            <w:pPr>
              <w:spacing w:line="240" w:lineRule="auto"/>
              <w:ind w:firstLine="0" w:firstLineChars="0"/>
              <w:jc w:val="center"/>
              <w:rPr>
                <w:color w:val="auto"/>
                <w:sz w:val="21"/>
                <w:szCs w:val="21"/>
              </w:rPr>
            </w:pPr>
            <w:r>
              <w:rPr>
                <w:color w:val="auto"/>
                <w:sz w:val="21"/>
                <w:szCs w:val="21"/>
              </w:rPr>
              <w:t xml:space="preserve">0.002 </w:t>
            </w:r>
          </w:p>
        </w:tc>
      </w:tr>
      <w:tr w14:paraId="3AB1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41839CEA">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z w:val="21"/>
                <w:szCs w:val="21"/>
              </w:rPr>
              <w:t>1700</w:t>
            </w:r>
          </w:p>
        </w:tc>
        <w:tc>
          <w:tcPr>
            <w:tcW w:w="1412" w:type="pct"/>
            <w:vAlign w:val="center"/>
          </w:tcPr>
          <w:p w14:paraId="7127A455">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0.007 </w:t>
            </w:r>
          </w:p>
        </w:tc>
        <w:tc>
          <w:tcPr>
            <w:tcW w:w="1708" w:type="pct"/>
            <w:vAlign w:val="center"/>
          </w:tcPr>
          <w:p w14:paraId="18D83D3A">
            <w:pPr>
              <w:spacing w:line="240" w:lineRule="auto"/>
              <w:ind w:firstLine="0" w:firstLineChars="0"/>
              <w:jc w:val="center"/>
              <w:rPr>
                <w:color w:val="auto"/>
                <w:sz w:val="21"/>
                <w:szCs w:val="21"/>
              </w:rPr>
            </w:pPr>
            <w:r>
              <w:rPr>
                <w:color w:val="auto"/>
                <w:sz w:val="21"/>
                <w:szCs w:val="21"/>
              </w:rPr>
              <w:t xml:space="preserve">0.002 </w:t>
            </w:r>
          </w:p>
        </w:tc>
      </w:tr>
      <w:tr w14:paraId="45D6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4C55DA14">
            <w:pPr>
              <w:pStyle w:val="57"/>
              <w:kinsoku w:val="0"/>
              <w:overflowPunct w:val="0"/>
              <w:spacing w:before="0" w:beforeAutospacing="0"/>
              <w:jc w:val="center"/>
              <w:rPr>
                <w:rFonts w:ascii="Times New Roman" w:hAnsi="Times New Roman"/>
                <w:color w:val="auto"/>
                <w:spacing w:val="1"/>
                <w:sz w:val="21"/>
                <w:szCs w:val="21"/>
              </w:rPr>
            </w:pPr>
            <w:r>
              <w:rPr>
                <w:rFonts w:ascii="Times New Roman" w:hAnsi="Times New Roman"/>
                <w:color w:val="auto"/>
                <w:sz w:val="21"/>
                <w:szCs w:val="21"/>
              </w:rPr>
              <w:t>1800</w:t>
            </w:r>
          </w:p>
        </w:tc>
        <w:tc>
          <w:tcPr>
            <w:tcW w:w="1412" w:type="pct"/>
            <w:vAlign w:val="center"/>
          </w:tcPr>
          <w:p w14:paraId="149C0710">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0.006 </w:t>
            </w:r>
          </w:p>
        </w:tc>
        <w:tc>
          <w:tcPr>
            <w:tcW w:w="1708" w:type="pct"/>
            <w:vAlign w:val="center"/>
          </w:tcPr>
          <w:p w14:paraId="40C7A377">
            <w:pPr>
              <w:spacing w:line="240" w:lineRule="auto"/>
              <w:ind w:firstLine="0" w:firstLineChars="0"/>
              <w:jc w:val="center"/>
              <w:rPr>
                <w:color w:val="auto"/>
                <w:sz w:val="21"/>
                <w:szCs w:val="21"/>
              </w:rPr>
            </w:pPr>
            <w:r>
              <w:rPr>
                <w:color w:val="auto"/>
                <w:sz w:val="21"/>
                <w:szCs w:val="21"/>
              </w:rPr>
              <w:t xml:space="preserve">0.002 </w:t>
            </w:r>
          </w:p>
        </w:tc>
      </w:tr>
      <w:tr w14:paraId="4ABC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5F0EA02D">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1900</w:t>
            </w:r>
          </w:p>
        </w:tc>
        <w:tc>
          <w:tcPr>
            <w:tcW w:w="1412" w:type="pct"/>
            <w:vAlign w:val="center"/>
          </w:tcPr>
          <w:p w14:paraId="4F23CED0">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0.006 </w:t>
            </w:r>
          </w:p>
        </w:tc>
        <w:tc>
          <w:tcPr>
            <w:tcW w:w="1708" w:type="pct"/>
            <w:vAlign w:val="center"/>
          </w:tcPr>
          <w:p w14:paraId="2BC1F40E">
            <w:pPr>
              <w:spacing w:line="240" w:lineRule="auto"/>
              <w:ind w:firstLine="0" w:firstLineChars="0"/>
              <w:jc w:val="center"/>
              <w:rPr>
                <w:color w:val="auto"/>
                <w:sz w:val="21"/>
                <w:szCs w:val="21"/>
              </w:rPr>
            </w:pPr>
            <w:r>
              <w:rPr>
                <w:color w:val="auto"/>
                <w:sz w:val="21"/>
                <w:szCs w:val="21"/>
              </w:rPr>
              <w:t xml:space="preserve">0.002 </w:t>
            </w:r>
          </w:p>
        </w:tc>
      </w:tr>
      <w:tr w14:paraId="0F61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3D5BF1C6">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2000</w:t>
            </w:r>
          </w:p>
        </w:tc>
        <w:tc>
          <w:tcPr>
            <w:tcW w:w="1412" w:type="pct"/>
            <w:vAlign w:val="center"/>
          </w:tcPr>
          <w:p w14:paraId="0B570F53">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0.005 </w:t>
            </w:r>
          </w:p>
        </w:tc>
        <w:tc>
          <w:tcPr>
            <w:tcW w:w="1708" w:type="pct"/>
            <w:vAlign w:val="center"/>
          </w:tcPr>
          <w:p w14:paraId="25F3A730">
            <w:pPr>
              <w:spacing w:line="240" w:lineRule="auto"/>
              <w:ind w:firstLine="0" w:firstLineChars="0"/>
              <w:jc w:val="center"/>
              <w:rPr>
                <w:color w:val="auto"/>
                <w:sz w:val="21"/>
                <w:szCs w:val="21"/>
              </w:rPr>
            </w:pPr>
            <w:r>
              <w:rPr>
                <w:color w:val="auto"/>
                <w:sz w:val="21"/>
                <w:szCs w:val="21"/>
              </w:rPr>
              <w:t xml:space="preserve">0.001 </w:t>
            </w:r>
          </w:p>
        </w:tc>
      </w:tr>
      <w:tr w14:paraId="2532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3233181F">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2100</w:t>
            </w:r>
          </w:p>
        </w:tc>
        <w:tc>
          <w:tcPr>
            <w:tcW w:w="1412" w:type="pct"/>
            <w:vAlign w:val="center"/>
          </w:tcPr>
          <w:p w14:paraId="6D31318E">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0.005 </w:t>
            </w:r>
          </w:p>
        </w:tc>
        <w:tc>
          <w:tcPr>
            <w:tcW w:w="1708" w:type="pct"/>
            <w:vAlign w:val="center"/>
          </w:tcPr>
          <w:p w14:paraId="1346FBB1">
            <w:pPr>
              <w:spacing w:line="240" w:lineRule="auto"/>
              <w:ind w:firstLine="0" w:firstLineChars="0"/>
              <w:jc w:val="center"/>
              <w:rPr>
                <w:color w:val="auto"/>
                <w:sz w:val="21"/>
                <w:szCs w:val="21"/>
              </w:rPr>
            </w:pPr>
            <w:r>
              <w:rPr>
                <w:color w:val="auto"/>
                <w:sz w:val="21"/>
                <w:szCs w:val="21"/>
              </w:rPr>
              <w:t xml:space="preserve">0.001 </w:t>
            </w:r>
          </w:p>
        </w:tc>
      </w:tr>
      <w:tr w14:paraId="16E8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198E701B">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2200</w:t>
            </w:r>
          </w:p>
        </w:tc>
        <w:tc>
          <w:tcPr>
            <w:tcW w:w="1412" w:type="pct"/>
            <w:vAlign w:val="center"/>
          </w:tcPr>
          <w:p w14:paraId="086F7F9F">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0.005 </w:t>
            </w:r>
          </w:p>
        </w:tc>
        <w:tc>
          <w:tcPr>
            <w:tcW w:w="1708" w:type="pct"/>
            <w:vAlign w:val="center"/>
          </w:tcPr>
          <w:p w14:paraId="387FB900">
            <w:pPr>
              <w:spacing w:line="240" w:lineRule="auto"/>
              <w:ind w:firstLine="0" w:firstLineChars="0"/>
              <w:jc w:val="center"/>
              <w:rPr>
                <w:color w:val="auto"/>
                <w:sz w:val="21"/>
                <w:szCs w:val="21"/>
              </w:rPr>
            </w:pPr>
            <w:r>
              <w:rPr>
                <w:color w:val="auto"/>
                <w:sz w:val="21"/>
                <w:szCs w:val="21"/>
              </w:rPr>
              <w:t xml:space="preserve">0.001 </w:t>
            </w:r>
          </w:p>
        </w:tc>
      </w:tr>
      <w:tr w14:paraId="55B8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0372BC3C">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2300</w:t>
            </w:r>
          </w:p>
        </w:tc>
        <w:tc>
          <w:tcPr>
            <w:tcW w:w="1412" w:type="pct"/>
            <w:vAlign w:val="center"/>
          </w:tcPr>
          <w:p w14:paraId="63ABEEBC">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0.005 </w:t>
            </w:r>
          </w:p>
        </w:tc>
        <w:tc>
          <w:tcPr>
            <w:tcW w:w="1708" w:type="pct"/>
            <w:vAlign w:val="center"/>
          </w:tcPr>
          <w:p w14:paraId="55F29131">
            <w:pPr>
              <w:spacing w:line="240" w:lineRule="auto"/>
              <w:ind w:firstLine="0" w:firstLineChars="0"/>
              <w:jc w:val="center"/>
              <w:rPr>
                <w:color w:val="auto"/>
                <w:sz w:val="21"/>
                <w:szCs w:val="21"/>
              </w:rPr>
            </w:pPr>
            <w:r>
              <w:rPr>
                <w:color w:val="auto"/>
                <w:sz w:val="21"/>
                <w:szCs w:val="21"/>
              </w:rPr>
              <w:t xml:space="preserve">0.001 </w:t>
            </w:r>
          </w:p>
        </w:tc>
      </w:tr>
      <w:tr w14:paraId="3D0C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2F4516A2">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2400</w:t>
            </w:r>
          </w:p>
        </w:tc>
        <w:tc>
          <w:tcPr>
            <w:tcW w:w="1412" w:type="pct"/>
            <w:vAlign w:val="center"/>
          </w:tcPr>
          <w:p w14:paraId="08820944">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0.004 </w:t>
            </w:r>
          </w:p>
        </w:tc>
        <w:tc>
          <w:tcPr>
            <w:tcW w:w="1708" w:type="pct"/>
            <w:vAlign w:val="center"/>
          </w:tcPr>
          <w:p w14:paraId="7FAA22F5">
            <w:pPr>
              <w:spacing w:line="240" w:lineRule="auto"/>
              <w:ind w:firstLine="0" w:firstLineChars="0"/>
              <w:jc w:val="center"/>
              <w:rPr>
                <w:color w:val="auto"/>
                <w:sz w:val="21"/>
                <w:szCs w:val="21"/>
              </w:rPr>
            </w:pPr>
            <w:r>
              <w:rPr>
                <w:color w:val="auto"/>
                <w:sz w:val="21"/>
                <w:szCs w:val="21"/>
              </w:rPr>
              <w:t xml:space="preserve">0.001 </w:t>
            </w:r>
          </w:p>
        </w:tc>
      </w:tr>
      <w:tr w14:paraId="398A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11538325">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2500</w:t>
            </w:r>
          </w:p>
        </w:tc>
        <w:tc>
          <w:tcPr>
            <w:tcW w:w="1412" w:type="pct"/>
            <w:vAlign w:val="center"/>
          </w:tcPr>
          <w:p w14:paraId="4BDAD88A">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 xml:space="preserve">0.004 </w:t>
            </w:r>
          </w:p>
        </w:tc>
        <w:tc>
          <w:tcPr>
            <w:tcW w:w="1708" w:type="pct"/>
            <w:vAlign w:val="center"/>
          </w:tcPr>
          <w:p w14:paraId="25B20585">
            <w:pPr>
              <w:spacing w:line="240" w:lineRule="auto"/>
              <w:ind w:firstLine="0" w:firstLineChars="0"/>
              <w:jc w:val="center"/>
              <w:rPr>
                <w:color w:val="auto"/>
                <w:sz w:val="21"/>
                <w:szCs w:val="21"/>
              </w:rPr>
            </w:pPr>
            <w:r>
              <w:rPr>
                <w:color w:val="auto"/>
                <w:sz w:val="21"/>
                <w:szCs w:val="21"/>
              </w:rPr>
              <w:t xml:space="preserve">0.001 </w:t>
            </w:r>
          </w:p>
        </w:tc>
      </w:tr>
      <w:tr w14:paraId="1CEE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10B2F84A">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7"/>
                <w:w w:val="95"/>
                <w:sz w:val="21"/>
                <w:szCs w:val="21"/>
              </w:rPr>
              <w:t>下风向最大质</w:t>
            </w:r>
            <w:r>
              <w:rPr>
                <w:rFonts w:ascii="Times New Roman" w:hAnsi="Times New Roman"/>
                <w:color w:val="auto"/>
                <w:spacing w:val="10"/>
                <w:w w:val="95"/>
                <w:sz w:val="21"/>
                <w:szCs w:val="21"/>
              </w:rPr>
              <w:t>量浓度及占标</w:t>
            </w:r>
            <w:r>
              <w:rPr>
                <w:rFonts w:ascii="Times New Roman" w:hAnsi="Times New Roman"/>
                <w:color w:val="auto"/>
                <w:sz w:val="21"/>
                <w:szCs w:val="21"/>
              </w:rPr>
              <w:t>率</w:t>
            </w:r>
          </w:p>
        </w:tc>
        <w:tc>
          <w:tcPr>
            <w:tcW w:w="1412" w:type="pct"/>
            <w:vAlign w:val="center"/>
          </w:tcPr>
          <w:p w14:paraId="3CEBF278">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1"/>
                <w:sz w:val="21"/>
                <w:szCs w:val="21"/>
              </w:rPr>
              <w:t>0</w:t>
            </w:r>
            <w:r>
              <w:rPr>
                <w:rFonts w:ascii="Times New Roman" w:hAnsi="Times New Roman"/>
                <w:color w:val="auto"/>
                <w:spacing w:val="2"/>
                <w:sz w:val="21"/>
                <w:szCs w:val="21"/>
              </w:rPr>
              <w:t>.</w:t>
            </w:r>
            <w:r>
              <w:rPr>
                <w:rFonts w:ascii="Times New Roman" w:hAnsi="Times New Roman"/>
                <w:color w:val="auto"/>
                <w:spacing w:val="3"/>
                <w:sz w:val="21"/>
                <w:szCs w:val="21"/>
              </w:rPr>
              <w:t>0495</w:t>
            </w:r>
          </w:p>
        </w:tc>
        <w:tc>
          <w:tcPr>
            <w:tcW w:w="1708" w:type="pct"/>
            <w:vAlign w:val="center"/>
          </w:tcPr>
          <w:p w14:paraId="42C1B94A">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5"/>
                <w:sz w:val="21"/>
                <w:szCs w:val="21"/>
              </w:rPr>
              <w:t>0.014</w:t>
            </w:r>
          </w:p>
        </w:tc>
      </w:tr>
      <w:tr w14:paraId="0262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80" w:type="pct"/>
            <w:vAlign w:val="center"/>
          </w:tcPr>
          <w:p w14:paraId="768BE2FD">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pacing w:val="2"/>
                <w:sz w:val="21"/>
                <w:szCs w:val="21"/>
              </w:rPr>
              <w:t>D</w:t>
            </w:r>
            <w:r>
              <w:rPr>
                <w:rFonts w:ascii="Times New Roman" w:hAnsi="Times New Roman"/>
                <w:color w:val="auto"/>
                <w:spacing w:val="5"/>
                <w:sz w:val="21"/>
                <w:szCs w:val="21"/>
                <w:vertAlign w:val="subscript"/>
              </w:rPr>
              <w:t>1</w:t>
            </w:r>
            <w:r>
              <w:rPr>
                <w:rFonts w:ascii="Times New Roman" w:hAnsi="Times New Roman"/>
                <w:color w:val="auto"/>
                <w:spacing w:val="3"/>
                <w:sz w:val="21"/>
                <w:szCs w:val="21"/>
                <w:vertAlign w:val="subscript"/>
              </w:rPr>
              <w:t>0</w:t>
            </w:r>
            <w:r>
              <w:rPr>
                <w:rFonts w:ascii="Times New Roman" w:hAnsi="Times New Roman"/>
                <w:color w:val="auto"/>
                <w:spacing w:val="10"/>
                <w:sz w:val="21"/>
                <w:szCs w:val="21"/>
                <w:vertAlign w:val="subscript"/>
              </w:rPr>
              <w:t>%</w:t>
            </w:r>
            <w:r>
              <w:rPr>
                <w:rFonts w:ascii="Times New Roman" w:hAnsi="Times New Roman"/>
                <w:color w:val="auto"/>
                <w:sz w:val="21"/>
                <w:szCs w:val="21"/>
              </w:rPr>
              <w:t>最</w:t>
            </w:r>
            <w:r>
              <w:rPr>
                <w:rFonts w:ascii="Times New Roman" w:hAnsi="Times New Roman"/>
                <w:color w:val="auto"/>
                <w:spacing w:val="8"/>
                <w:sz w:val="21"/>
                <w:szCs w:val="21"/>
              </w:rPr>
              <w:t>远距离</w:t>
            </w:r>
            <w:r>
              <w:rPr>
                <w:rFonts w:ascii="Times New Roman" w:hAnsi="Times New Roman"/>
                <w:color w:val="auto"/>
                <w:spacing w:val="2"/>
                <w:sz w:val="21"/>
                <w:szCs w:val="21"/>
              </w:rPr>
              <w:t>/</w:t>
            </w:r>
            <w:r>
              <w:rPr>
                <w:rFonts w:ascii="Times New Roman" w:hAnsi="Times New Roman"/>
                <w:color w:val="auto"/>
                <w:sz w:val="21"/>
                <w:szCs w:val="21"/>
              </w:rPr>
              <w:t>m</w:t>
            </w:r>
          </w:p>
        </w:tc>
        <w:tc>
          <w:tcPr>
            <w:tcW w:w="3120" w:type="pct"/>
            <w:gridSpan w:val="2"/>
            <w:vAlign w:val="center"/>
          </w:tcPr>
          <w:p w14:paraId="6F900024">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r>
    </w:tbl>
    <w:p w14:paraId="0F060442">
      <w:pPr>
        <w:pStyle w:val="67"/>
        <w:ind w:firstLine="480"/>
        <w:rPr>
          <w:color w:val="auto"/>
          <w:lang w:eastAsia="zh-CN"/>
        </w:rPr>
      </w:pPr>
      <w:r>
        <w:rPr>
          <w:rFonts w:hint="eastAsia"/>
          <w:color w:val="auto"/>
          <w:lang w:eastAsia="zh-CN"/>
        </w:rPr>
        <w:t>根据估算模式对本项目进行预测，由大气污染物预测结果可知，本项目投产后一期工程、二期工程各污染物排放的最大占标率均小于10%，对区域大气环境质量贡献较小，另外，本项目周围5km暂存间范围内无居民点等大气环境敏感区，因此正常排放情况下对周边暂存间环境空气不会造成明显不良影响。</w:t>
      </w:r>
    </w:p>
    <w:p w14:paraId="74DE1112">
      <w:pPr>
        <w:pStyle w:val="5"/>
        <w:ind w:left="240" w:firstLine="241"/>
        <w:rPr>
          <w:color w:val="auto"/>
          <w:lang w:eastAsia="zh-CN"/>
        </w:rPr>
      </w:pPr>
      <w:r>
        <w:rPr>
          <w:color w:val="auto"/>
          <w:lang w:eastAsia="zh-CN"/>
        </w:rPr>
        <w:t>环境空气影响分析与评价</w:t>
      </w:r>
    </w:p>
    <w:p w14:paraId="0641E01F">
      <w:pPr>
        <w:pStyle w:val="47"/>
        <w:ind w:firstLine="480"/>
        <w:rPr>
          <w:rFonts w:cs="Times New Roman"/>
          <w:color w:val="auto"/>
        </w:rPr>
      </w:pPr>
      <w:r>
        <w:rPr>
          <w:rFonts w:cs="Times New Roman"/>
          <w:color w:val="auto"/>
        </w:rPr>
        <w:t>（1）开采过程中井下作业、爆破</w:t>
      </w:r>
      <w:r>
        <w:rPr>
          <w:rFonts w:hint="eastAsia" w:cs="Times New Roman"/>
          <w:color w:val="auto"/>
        </w:rPr>
        <w:t>以及</w:t>
      </w:r>
      <w:r>
        <w:rPr>
          <w:rFonts w:cs="Times New Roman"/>
          <w:color w:val="auto"/>
        </w:rPr>
        <w:t>开采废气影响分析</w:t>
      </w:r>
    </w:p>
    <w:p w14:paraId="283FAD0D">
      <w:pPr>
        <w:ind w:firstLine="480"/>
        <w:rPr>
          <w:rFonts w:eastAsiaTheme="minorEastAsia"/>
          <w:color w:val="auto"/>
          <w:szCs w:val="20"/>
          <w:lang w:eastAsia="zh-CN"/>
        </w:rPr>
      </w:pPr>
      <w:r>
        <w:rPr>
          <w:rFonts w:eastAsiaTheme="minorEastAsia"/>
          <w:color w:val="auto"/>
          <w:szCs w:val="20"/>
          <w:lang w:eastAsia="zh-CN"/>
        </w:rPr>
        <w:t>采矿井下生产过程中产生大量的废气，为使矿坑内空气含尘量和有毒有害气体浓度达到国家卫生标准，项目设计采用“风、水结合，以风为主”的综合防治措施。在巷道内采取加强井下通风</w:t>
      </w:r>
      <w:r>
        <w:rPr>
          <w:rFonts w:hint="eastAsia" w:eastAsiaTheme="minorEastAsia"/>
          <w:color w:val="auto"/>
          <w:szCs w:val="20"/>
          <w:lang w:eastAsia="zh-CN"/>
        </w:rPr>
        <w:t>、</w:t>
      </w:r>
      <w:r>
        <w:rPr>
          <w:rFonts w:eastAsiaTheme="minorEastAsia"/>
          <w:color w:val="auto"/>
          <w:szCs w:val="20"/>
          <w:lang w:eastAsia="zh-CN"/>
        </w:rPr>
        <w:t>喷雾洒水定期对主要入风巷道进行洗壁等降尘措施</w:t>
      </w:r>
      <w:r>
        <w:rPr>
          <w:rFonts w:hint="eastAsia" w:eastAsiaTheme="minorEastAsia"/>
          <w:color w:val="auto"/>
          <w:szCs w:val="20"/>
          <w:lang w:eastAsia="zh-CN"/>
        </w:rPr>
        <w:t>。</w:t>
      </w:r>
    </w:p>
    <w:p w14:paraId="2DDE9082">
      <w:pPr>
        <w:ind w:firstLine="480"/>
        <w:rPr>
          <w:rFonts w:eastAsiaTheme="minorEastAsia"/>
          <w:color w:val="auto"/>
          <w:szCs w:val="20"/>
          <w:lang w:eastAsia="zh-CN"/>
        </w:rPr>
      </w:pPr>
      <w:r>
        <w:rPr>
          <w:rFonts w:eastAsiaTheme="minorEastAsia"/>
          <w:color w:val="auto"/>
          <w:szCs w:val="20"/>
          <w:lang w:eastAsia="zh-CN"/>
        </w:rPr>
        <w:t>本项目设计开拓系统采用两翼对角式通风系统，抽出式通风。新鲜风流由罐笼井进入井下，经中段平巷、采准天井进入采场工作面，清洗工作面后，污风从另一侧采准天井排至上部回风中段平巷，然后经</w:t>
      </w:r>
      <w:r>
        <w:rPr>
          <w:rFonts w:hint="eastAsia" w:eastAsiaTheme="minorEastAsia"/>
          <w:color w:val="auto"/>
          <w:szCs w:val="20"/>
          <w:lang w:eastAsia="zh-CN"/>
        </w:rPr>
        <w:t>北</w:t>
      </w:r>
      <w:r>
        <w:rPr>
          <w:rFonts w:eastAsiaTheme="minorEastAsia"/>
          <w:color w:val="auto"/>
          <w:szCs w:val="20"/>
          <w:lang w:eastAsia="zh-CN"/>
        </w:rPr>
        <w:t>回风井排出地表。在运输平巷中设双风门，风门距离30m，井下回采工作面或采切工作面根据需要调整时，风量分配可利用风门进行调节。回采作业面和巷道掘进作业面通风困难，设计</w:t>
      </w:r>
      <w:r>
        <w:rPr>
          <w:rFonts w:hint="eastAsia" w:eastAsiaTheme="minorEastAsia"/>
          <w:color w:val="auto"/>
          <w:szCs w:val="20"/>
          <w:lang w:eastAsia="zh-CN"/>
        </w:rPr>
        <w:t>矿区</w:t>
      </w:r>
      <w:r>
        <w:rPr>
          <w:rFonts w:eastAsiaTheme="minorEastAsia"/>
          <w:color w:val="auto"/>
          <w:szCs w:val="20"/>
          <w:lang w:eastAsia="zh-CN"/>
        </w:rPr>
        <w:t>选用8台JK55</w:t>
      </w:r>
      <w:r>
        <w:rPr>
          <w:rFonts w:hint="eastAsia" w:eastAsiaTheme="minorEastAsia"/>
          <w:color w:val="auto"/>
          <w:szCs w:val="20"/>
          <w:lang w:eastAsia="zh-CN"/>
        </w:rPr>
        <w:t>-</w:t>
      </w:r>
      <w:r>
        <w:rPr>
          <w:rFonts w:eastAsiaTheme="minorEastAsia"/>
          <w:color w:val="auto"/>
          <w:szCs w:val="20"/>
          <w:lang w:eastAsia="zh-CN"/>
        </w:rPr>
        <w:t>2</w:t>
      </w:r>
      <w:r>
        <w:rPr>
          <w:rFonts w:hint="eastAsia" w:eastAsiaTheme="minorEastAsia"/>
          <w:color w:val="auto"/>
          <w:szCs w:val="20"/>
          <w:lang w:eastAsia="zh-CN"/>
        </w:rPr>
        <w:t>NO.</w:t>
      </w:r>
      <w:r>
        <w:rPr>
          <w:rFonts w:eastAsiaTheme="minorEastAsia"/>
          <w:color w:val="auto"/>
          <w:szCs w:val="20"/>
          <w:lang w:eastAsia="zh-CN"/>
        </w:rPr>
        <w:t>4.5局扇辅助通风，其中工作4台，备用4台，其单机功率11kW，配套Φ500mm阻燃硬质风筒供风。</w:t>
      </w:r>
    </w:p>
    <w:p w14:paraId="4E5A9B53">
      <w:pPr>
        <w:ind w:firstLine="480"/>
        <w:rPr>
          <w:rFonts w:eastAsiaTheme="minorEastAsia"/>
          <w:color w:val="auto"/>
          <w:szCs w:val="20"/>
          <w:lang w:eastAsia="zh-CN"/>
        </w:rPr>
      </w:pPr>
      <w:r>
        <w:rPr>
          <w:rFonts w:eastAsiaTheme="minorEastAsia"/>
          <w:color w:val="auto"/>
          <w:szCs w:val="20"/>
          <w:lang w:eastAsia="zh-CN"/>
        </w:rPr>
        <w:t>在需要控制风流的地方架设风门、调节风门、风幕等通风构筑物，保证生产期间各需风点合理的风流分配。</w:t>
      </w:r>
      <w:r>
        <w:rPr>
          <w:rFonts w:hint="eastAsia" w:eastAsiaTheme="minorEastAsia"/>
          <w:color w:val="auto"/>
          <w:szCs w:val="20"/>
          <w:lang w:eastAsia="zh-CN"/>
        </w:rPr>
        <w:t>矿区</w:t>
      </w:r>
      <w:r>
        <w:rPr>
          <w:rFonts w:eastAsiaTheme="minorEastAsia"/>
          <w:color w:val="auto"/>
          <w:szCs w:val="20"/>
          <w:lang w:eastAsia="zh-CN"/>
        </w:rPr>
        <w:t>配备专人来管理通风，随着生产的发展及时调整、增加通风构筑物，定期检测通风质量，保证通风效果。对废弃的巷道应及时封闭，减少矿井漏风。</w:t>
      </w:r>
    </w:p>
    <w:p w14:paraId="05059FAA">
      <w:pPr>
        <w:ind w:firstLine="480"/>
        <w:rPr>
          <w:rFonts w:eastAsiaTheme="minorEastAsia"/>
          <w:color w:val="auto"/>
          <w:szCs w:val="20"/>
          <w:lang w:eastAsia="zh-CN"/>
        </w:rPr>
      </w:pPr>
      <w:r>
        <w:rPr>
          <w:rFonts w:eastAsiaTheme="minorEastAsia"/>
          <w:color w:val="auto"/>
          <w:szCs w:val="20"/>
          <w:lang w:eastAsia="zh-CN"/>
        </w:rPr>
        <w:t>为保证矿井的空气质量，装卸矿及其它产尘点采用喷雾洒水以净化风流，巷道壁要及时清洗，</w:t>
      </w:r>
      <w:r>
        <w:rPr>
          <w:rFonts w:hint="eastAsia" w:eastAsiaTheme="minorEastAsia"/>
          <w:color w:val="auto"/>
          <w:szCs w:val="20"/>
          <w:lang w:eastAsia="zh-CN"/>
        </w:rPr>
        <w:t>矿区</w:t>
      </w:r>
      <w:r>
        <w:rPr>
          <w:rFonts w:eastAsiaTheme="minorEastAsia"/>
          <w:color w:val="auto"/>
          <w:szCs w:val="20"/>
          <w:lang w:eastAsia="zh-CN"/>
        </w:rPr>
        <w:t>配备必要的通风防尘检测仪器和设备，建立完善的通风防尘监测系统。每次爆破后，要有足够的时间进行通风，避免炮烟中毒等事故发生。</w:t>
      </w:r>
    </w:p>
    <w:p w14:paraId="43CAEE6F">
      <w:pPr>
        <w:ind w:firstLine="480"/>
        <w:rPr>
          <w:rFonts w:eastAsiaTheme="minorEastAsia"/>
          <w:color w:val="auto"/>
          <w:szCs w:val="20"/>
          <w:lang w:eastAsia="zh-CN"/>
        </w:rPr>
      </w:pPr>
      <w:r>
        <w:rPr>
          <w:rFonts w:eastAsiaTheme="minorEastAsia"/>
          <w:color w:val="auto"/>
          <w:szCs w:val="20"/>
          <w:lang w:eastAsia="zh-CN"/>
        </w:rPr>
        <w:t>地下采矿采掘废气经喷雾洒水除尘后经</w:t>
      </w:r>
      <w:r>
        <w:rPr>
          <w:rFonts w:hint="eastAsia" w:eastAsiaTheme="minorEastAsia"/>
          <w:color w:val="auto"/>
          <w:szCs w:val="20"/>
          <w:lang w:eastAsia="zh-CN"/>
        </w:rPr>
        <w:t>北</w:t>
      </w:r>
      <w:r>
        <w:rPr>
          <w:rFonts w:eastAsiaTheme="minorEastAsia"/>
          <w:color w:val="auto"/>
          <w:szCs w:val="20"/>
          <w:lang w:eastAsia="zh-CN"/>
        </w:rPr>
        <w:t>回风井排出地表，废气从井下到达地面之前，要经过巷道，废气经巷道沉降后，浓度较低。该工程坑内采用喷雾洒水降尘措施，降低空气中粉尘的浓度，经扩散稀释后场界TSP浓度对外部环境影响较小。</w:t>
      </w:r>
    </w:p>
    <w:p w14:paraId="5B2A0292">
      <w:pPr>
        <w:ind w:firstLine="480"/>
        <w:rPr>
          <w:rFonts w:eastAsiaTheme="minorEastAsia"/>
          <w:color w:val="auto"/>
          <w:szCs w:val="20"/>
          <w:lang w:eastAsia="zh-CN"/>
        </w:rPr>
      </w:pPr>
      <w:r>
        <w:rPr>
          <w:rFonts w:eastAsiaTheme="minorEastAsia"/>
          <w:color w:val="auto"/>
          <w:szCs w:val="20"/>
          <w:lang w:eastAsia="zh-CN"/>
        </w:rPr>
        <w:t>爆破瞬时粉尘可达300mg/m</w:t>
      </w:r>
      <w:r>
        <w:rPr>
          <w:rFonts w:eastAsiaTheme="minorEastAsia"/>
          <w:color w:val="auto"/>
          <w:szCs w:val="20"/>
          <w:vertAlign w:val="superscript"/>
          <w:lang w:eastAsia="zh-CN"/>
        </w:rPr>
        <w:t>3</w:t>
      </w:r>
      <w:r>
        <w:rPr>
          <w:rFonts w:eastAsiaTheme="minorEastAsia"/>
          <w:color w:val="auto"/>
          <w:szCs w:val="20"/>
          <w:lang w:eastAsia="zh-CN"/>
        </w:rPr>
        <w:t>，强制通风后外排地面大气中的粉尘浓度低于120mg/m</w:t>
      </w:r>
      <w:r>
        <w:rPr>
          <w:rFonts w:eastAsiaTheme="minorEastAsia"/>
          <w:color w:val="auto"/>
          <w:szCs w:val="20"/>
          <w:vertAlign w:val="superscript"/>
          <w:lang w:eastAsia="zh-CN"/>
        </w:rPr>
        <w:t>3</w:t>
      </w:r>
      <w:r>
        <w:rPr>
          <w:rFonts w:eastAsiaTheme="minorEastAsia"/>
          <w:color w:val="auto"/>
          <w:szCs w:val="20"/>
          <w:lang w:eastAsia="zh-CN"/>
        </w:rPr>
        <w:t>。对工作面采用喷雾洒水和定期清洗岩壁，可明显抑尘和降尘，爆破粉尘浓度可降至2mg/m</w:t>
      </w:r>
      <w:r>
        <w:rPr>
          <w:rFonts w:eastAsiaTheme="minorEastAsia"/>
          <w:color w:val="auto"/>
          <w:szCs w:val="20"/>
          <w:vertAlign w:val="superscript"/>
          <w:lang w:eastAsia="zh-CN"/>
        </w:rPr>
        <w:t>3</w:t>
      </w:r>
      <w:r>
        <w:rPr>
          <w:rFonts w:eastAsiaTheme="minorEastAsia"/>
          <w:color w:val="auto"/>
          <w:szCs w:val="20"/>
          <w:lang w:eastAsia="zh-CN"/>
        </w:rPr>
        <w:t>。井下废气经</w:t>
      </w:r>
      <w:r>
        <w:rPr>
          <w:rFonts w:hint="eastAsia" w:eastAsiaTheme="minorEastAsia"/>
          <w:color w:val="auto"/>
          <w:szCs w:val="20"/>
          <w:lang w:eastAsia="zh-CN"/>
        </w:rPr>
        <w:t>北</w:t>
      </w:r>
      <w:r>
        <w:rPr>
          <w:rFonts w:eastAsiaTheme="minorEastAsia"/>
          <w:color w:val="auto"/>
          <w:szCs w:val="20"/>
          <w:lang w:eastAsia="zh-CN"/>
        </w:rPr>
        <w:t>回风井排出地表，废气中的主要成分为粉尘，通过井下喷雾降尘后排出，因此排出地面后对风井口附近的环境空气影响不大。NO</w:t>
      </w:r>
      <w:r>
        <w:rPr>
          <w:rFonts w:eastAsiaTheme="minorEastAsia"/>
          <w:color w:val="auto"/>
          <w:szCs w:val="20"/>
          <w:vertAlign w:val="subscript"/>
          <w:lang w:eastAsia="zh-CN"/>
        </w:rPr>
        <w:t>x</w:t>
      </w:r>
      <w:r>
        <w:rPr>
          <w:rFonts w:eastAsiaTheme="minorEastAsia"/>
          <w:color w:val="auto"/>
          <w:szCs w:val="20"/>
          <w:lang w:eastAsia="zh-CN"/>
        </w:rPr>
        <w:t>是爆破时炸药中的硝基化合物引起的，其量很少，浓度很低，排出后对环境空气影响很小。</w:t>
      </w:r>
    </w:p>
    <w:p w14:paraId="75B18A9B">
      <w:pPr>
        <w:pStyle w:val="47"/>
        <w:ind w:firstLine="480"/>
        <w:rPr>
          <w:rFonts w:cs="Times New Roman"/>
          <w:color w:val="auto"/>
        </w:rPr>
      </w:pPr>
      <w:r>
        <w:rPr>
          <w:rFonts w:cs="Times New Roman"/>
          <w:color w:val="auto"/>
        </w:rPr>
        <w:t>综上所述</w:t>
      </w:r>
      <w:r>
        <w:rPr>
          <w:rFonts w:hint="eastAsia" w:cs="Times New Roman"/>
          <w:color w:val="auto"/>
        </w:rPr>
        <w:t>矿山开采</w:t>
      </w:r>
      <w:r>
        <w:rPr>
          <w:rFonts w:cs="Times New Roman"/>
          <w:color w:val="auto"/>
        </w:rPr>
        <w:t>产生的废气量少，且经空气稀释净化后对周围大气环境影响不大。运营期工程对环境空气的影响随着采矿的结束，其对环境的影响也将随之消失，环境空气质量可以恢复</w:t>
      </w:r>
      <w:r>
        <w:rPr>
          <w:rFonts w:hint="eastAsia" w:cs="Times New Roman"/>
          <w:color w:val="auto"/>
        </w:rPr>
        <w:t>到</w:t>
      </w:r>
      <w:r>
        <w:rPr>
          <w:rFonts w:cs="Times New Roman"/>
          <w:color w:val="auto"/>
        </w:rPr>
        <w:t>原有水平。项目区地表外环境相对较开阔，有利于废气扩散，在进入大气后能很快沉降于地面，巷道内工作人员在做好个体防护、巷道定期洒水抑尘等措施后，污染物对巷道内环境及工作人员的影响不大。</w:t>
      </w:r>
    </w:p>
    <w:p w14:paraId="371F47E8">
      <w:pPr>
        <w:pStyle w:val="47"/>
        <w:ind w:firstLine="480"/>
        <w:rPr>
          <w:rFonts w:cs="Times New Roman"/>
          <w:color w:val="auto"/>
        </w:rPr>
      </w:pPr>
      <w:r>
        <w:rPr>
          <w:rFonts w:cs="Times New Roman"/>
          <w:color w:val="auto"/>
        </w:rPr>
        <w:t>（2）</w:t>
      </w:r>
      <w:r>
        <w:rPr>
          <w:rFonts w:hint="eastAsia" w:cs="Times New Roman"/>
          <w:color w:val="auto"/>
        </w:rPr>
        <w:t>排土场</w:t>
      </w:r>
      <w:r>
        <w:rPr>
          <w:rFonts w:cs="Times New Roman"/>
          <w:color w:val="auto"/>
        </w:rPr>
        <w:t>扬尘</w:t>
      </w:r>
    </w:p>
    <w:p w14:paraId="461662D4">
      <w:pPr>
        <w:ind w:firstLine="480"/>
        <w:rPr>
          <w:color w:val="auto"/>
          <w:lang w:eastAsia="zh-CN"/>
        </w:rPr>
      </w:pPr>
      <w:r>
        <w:rPr>
          <w:rFonts w:hint="eastAsia"/>
          <w:color w:val="auto"/>
          <w:lang w:eastAsia="zh-CN"/>
        </w:rPr>
        <w:t>拟建工程的排土场总面积为56.95hm</w:t>
      </w:r>
      <w:r>
        <w:rPr>
          <w:rFonts w:hint="eastAsia"/>
          <w:color w:val="auto"/>
          <w:vertAlign w:val="superscript"/>
          <w:lang w:eastAsia="zh-CN"/>
        </w:rPr>
        <w:t>2</w:t>
      </w:r>
      <w:r>
        <w:rPr>
          <w:rFonts w:hint="eastAsia"/>
          <w:color w:val="auto"/>
          <w:lang w:eastAsia="zh-CN"/>
        </w:rPr>
        <w:t>。最低排放标高1052m，废石堆场顶标高为1122m。废石堆场的大气无组织排放主要为汽车装卸废石时产生的扬尘和在大风天气下产生的扬尘。场内设2台洒水车进行洒水降尘，根据</w:t>
      </w:r>
      <w:r>
        <w:rPr>
          <w:color w:val="auto"/>
          <w:lang w:eastAsia="zh-CN"/>
        </w:rPr>
        <w:t>《排放源统计调查产排污核算方法和系数手册》</w:t>
      </w:r>
      <w:r>
        <w:rPr>
          <w:rFonts w:hint="eastAsia"/>
          <w:color w:val="auto"/>
          <w:lang w:eastAsia="zh-CN"/>
        </w:rPr>
        <w:t>计算，本项目排土场</w:t>
      </w:r>
      <w:r>
        <w:rPr>
          <w:color w:val="auto"/>
          <w:lang w:eastAsia="zh-CN"/>
        </w:rPr>
        <w:t>颗粒物的排放量为</w:t>
      </w:r>
      <w:r>
        <w:rPr>
          <w:rFonts w:hint="eastAsia"/>
          <w:color w:val="auto"/>
          <w:lang w:eastAsia="zh-CN"/>
        </w:rPr>
        <w:t>231.99</w:t>
      </w:r>
      <w:r>
        <w:rPr>
          <w:color w:val="auto"/>
          <w:lang w:eastAsia="zh-CN"/>
        </w:rPr>
        <w:t>t/a。</w:t>
      </w:r>
    </w:p>
    <w:p w14:paraId="0433306E">
      <w:pPr>
        <w:ind w:firstLine="480"/>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）柴油燃烧废气</w:t>
      </w:r>
    </w:p>
    <w:p w14:paraId="0952D43F">
      <w:pPr>
        <w:ind w:firstLine="480"/>
        <w:rPr>
          <w:rFonts w:hint="eastAsia"/>
          <w:color w:val="auto"/>
          <w:lang w:eastAsia="zh-CN"/>
        </w:rPr>
      </w:pPr>
      <w:r>
        <w:rPr>
          <w:rFonts w:hint="eastAsia"/>
          <w:color w:val="auto"/>
          <w:lang w:eastAsia="zh-CN"/>
        </w:rPr>
        <w:t>本项目运营中柴油机燃烧废气中主要含CO、NOx、THC、SO</w:t>
      </w:r>
      <w:r>
        <w:rPr>
          <w:rFonts w:hint="eastAsia"/>
          <w:color w:val="auto"/>
          <w:vertAlign w:val="subscript"/>
          <w:lang w:eastAsia="zh-CN"/>
        </w:rPr>
        <w:t>2</w:t>
      </w:r>
      <w:r>
        <w:rPr>
          <w:rFonts w:hint="eastAsia"/>
          <w:color w:val="auto"/>
          <w:lang w:eastAsia="zh-CN"/>
        </w:rPr>
        <w:t>等，为无组织排放。根据核算，本项目一期柴油燃烧废气中CO、NOx、THC、SO</w:t>
      </w:r>
      <w:r>
        <w:rPr>
          <w:rFonts w:hint="eastAsia"/>
          <w:color w:val="auto"/>
          <w:vertAlign w:val="subscript"/>
          <w:lang w:eastAsia="zh-CN"/>
        </w:rPr>
        <w:t>2</w:t>
      </w:r>
      <w:r>
        <w:rPr>
          <w:rFonts w:hint="eastAsia"/>
          <w:color w:val="auto"/>
          <w:lang w:eastAsia="zh-CN"/>
        </w:rPr>
        <w:t>等污染物产生量分别为CO：6.68t/a、NOx：30.57t/a、THC：11.35t/a、SO</w:t>
      </w:r>
      <w:r>
        <w:rPr>
          <w:rFonts w:hint="eastAsia"/>
          <w:color w:val="auto"/>
          <w:vertAlign w:val="subscript"/>
          <w:lang w:eastAsia="zh-CN"/>
        </w:rPr>
        <w:t>2</w:t>
      </w:r>
      <w:r>
        <w:rPr>
          <w:rFonts w:hint="eastAsia"/>
          <w:color w:val="auto"/>
          <w:lang w:eastAsia="zh-CN"/>
        </w:rPr>
        <w:t>：1.95t/a；二期柴油燃烧废气中CO、NOx、THC、SO</w:t>
      </w:r>
      <w:r>
        <w:rPr>
          <w:rFonts w:hint="eastAsia"/>
          <w:color w:val="auto"/>
          <w:vertAlign w:val="subscript"/>
          <w:lang w:eastAsia="zh-CN"/>
        </w:rPr>
        <w:t>2</w:t>
      </w:r>
      <w:r>
        <w:rPr>
          <w:rFonts w:hint="eastAsia"/>
          <w:color w:val="auto"/>
          <w:lang w:eastAsia="zh-CN"/>
        </w:rPr>
        <w:t>等污染物产生量分别为CO：7.42t/a、NOx：33.92t/a、THC：12.59t/a、SO</w:t>
      </w:r>
      <w:r>
        <w:rPr>
          <w:rFonts w:hint="eastAsia"/>
          <w:color w:val="auto"/>
          <w:vertAlign w:val="subscript"/>
          <w:lang w:eastAsia="zh-CN"/>
        </w:rPr>
        <w:t>2</w:t>
      </w:r>
      <w:r>
        <w:rPr>
          <w:rFonts w:hint="eastAsia"/>
          <w:color w:val="auto"/>
          <w:lang w:eastAsia="zh-CN"/>
        </w:rPr>
        <w:t>：2.16t/a。柴油机采用增压中冷技术、燃油电喷技术等可提高柴油机功率、降低油耗，可减少柴油燃烧废气排放量。本项目柴油燃烧废气排放量较少，且项目区地表外环境相对较开阔，有利于废气扩散，经空气稀释净化后对周围大气环境影响不大。</w:t>
      </w:r>
    </w:p>
    <w:p w14:paraId="63DA26CC">
      <w:pPr>
        <w:pStyle w:val="5"/>
        <w:ind w:left="240" w:firstLine="241"/>
        <w:rPr>
          <w:color w:val="auto"/>
          <w:lang w:eastAsia="zh-CN"/>
        </w:rPr>
      </w:pPr>
      <w:r>
        <w:rPr>
          <w:color w:val="auto"/>
          <w:lang w:eastAsia="zh-CN"/>
        </w:rPr>
        <w:t>大气环境影响评价结论</w:t>
      </w:r>
    </w:p>
    <w:p w14:paraId="430F3A66">
      <w:pPr>
        <w:pStyle w:val="47"/>
        <w:ind w:firstLine="480"/>
        <w:rPr>
          <w:rFonts w:cs="Times New Roman"/>
          <w:color w:val="auto"/>
        </w:rPr>
      </w:pPr>
      <w:r>
        <w:rPr>
          <w:rFonts w:cs="Times New Roman"/>
          <w:color w:val="auto"/>
        </w:rPr>
        <w:t>根据AERSCREEN模式估算，项目TSP最大1h地面空气质量浓度为</w:t>
      </w:r>
      <w:r>
        <w:rPr>
          <w:rFonts w:hint="eastAsia" w:cs="Times New Roman"/>
          <w:color w:val="auto"/>
        </w:rPr>
        <w:t>74.480m</w:t>
      </w:r>
      <w:r>
        <w:rPr>
          <w:rFonts w:cs="Times New Roman"/>
          <w:color w:val="auto"/>
        </w:rPr>
        <w:t>g/m</w:t>
      </w:r>
      <w:r>
        <w:rPr>
          <w:rFonts w:cs="Times New Roman"/>
          <w:color w:val="auto"/>
          <w:vertAlign w:val="superscript"/>
        </w:rPr>
        <w:t>3</w:t>
      </w:r>
      <w:r>
        <w:rPr>
          <w:rFonts w:cs="Times New Roman"/>
          <w:color w:val="auto"/>
        </w:rPr>
        <w:t>，占标率</w:t>
      </w:r>
      <w:r>
        <w:rPr>
          <w:rFonts w:hint="eastAsia" w:cs="Times New Roman"/>
          <w:color w:val="auto"/>
        </w:rPr>
        <w:t>8.276</w:t>
      </w:r>
      <w:r>
        <w:rPr>
          <w:rFonts w:cs="Times New Roman"/>
          <w:color w:val="auto"/>
        </w:rPr>
        <w:t>%。本项目大气污染物厂界贡献浓度无超标点，因此不设置大气环境防护距离。本项目在采取本次评价提出的降尘措施后，可减轻对周边大气环境的影响。</w:t>
      </w:r>
    </w:p>
    <w:p w14:paraId="3A40302D">
      <w:pPr>
        <w:pStyle w:val="5"/>
        <w:ind w:left="240" w:firstLine="241"/>
        <w:rPr>
          <w:color w:val="auto"/>
          <w:lang w:eastAsia="zh-CN"/>
        </w:rPr>
      </w:pPr>
      <w:r>
        <w:rPr>
          <w:color w:val="auto"/>
          <w:lang w:eastAsia="zh-CN"/>
        </w:rPr>
        <w:t>大气环境影响评价自查表</w:t>
      </w:r>
    </w:p>
    <w:p w14:paraId="4B84EF03">
      <w:pPr>
        <w:pStyle w:val="47"/>
        <w:ind w:firstLine="480"/>
        <w:rPr>
          <w:rFonts w:cs="Times New Roman"/>
          <w:color w:val="auto"/>
        </w:rPr>
      </w:pPr>
      <w:r>
        <w:rPr>
          <w:rFonts w:cs="Times New Roman"/>
          <w:color w:val="auto"/>
        </w:rPr>
        <w:t>本项目大气环境影响评价自查表见表5.2-</w:t>
      </w:r>
      <w:r>
        <w:rPr>
          <w:rFonts w:hint="eastAsia" w:cs="Times New Roman"/>
          <w:color w:val="auto"/>
        </w:rPr>
        <w:t>3</w:t>
      </w:r>
      <w:r>
        <w:rPr>
          <w:rFonts w:cs="Times New Roman"/>
          <w:color w:val="auto"/>
        </w:rPr>
        <w:t>。</w:t>
      </w:r>
    </w:p>
    <w:p w14:paraId="45D21690">
      <w:pPr>
        <w:pStyle w:val="42"/>
        <w:spacing w:before="93" w:after="93"/>
        <w:ind w:firstLine="480"/>
        <w:rPr>
          <w:rFonts w:hint="eastAsia"/>
          <w:color w:val="auto"/>
          <w:lang w:eastAsia="zh-CN"/>
        </w:rPr>
      </w:pPr>
      <w:r>
        <w:rPr>
          <w:color w:val="auto"/>
          <w:lang w:eastAsia="zh-CN"/>
        </w:rPr>
        <w:t>表5.2-</w:t>
      </w:r>
      <w:r>
        <w:rPr>
          <w:rFonts w:hint="eastAsia"/>
          <w:color w:val="auto"/>
          <w:lang w:eastAsia="zh-CN"/>
        </w:rPr>
        <w:t>3</w:t>
      </w:r>
      <w:r>
        <w:rPr>
          <w:color w:val="auto"/>
          <w:lang w:eastAsia="zh-CN"/>
        </w:rPr>
        <w:t xml:space="preserve">    建设项目大气环境影响评价自查表</w:t>
      </w:r>
    </w:p>
    <w:tbl>
      <w:tblPr>
        <w:tblStyle w:val="36"/>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64"/>
        <w:gridCol w:w="1441"/>
        <w:gridCol w:w="921"/>
        <w:gridCol w:w="353"/>
        <w:gridCol w:w="264"/>
        <w:gridCol w:w="731"/>
        <w:gridCol w:w="528"/>
        <w:gridCol w:w="1000"/>
        <w:gridCol w:w="212"/>
        <w:gridCol w:w="584"/>
        <w:gridCol w:w="131"/>
        <w:gridCol w:w="294"/>
        <w:gridCol w:w="279"/>
        <w:gridCol w:w="255"/>
        <w:gridCol w:w="517"/>
      </w:tblGrid>
      <w:tr w14:paraId="3920A1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1359" w:type="pct"/>
            <w:gridSpan w:val="2"/>
            <w:vAlign w:val="center"/>
          </w:tcPr>
          <w:p w14:paraId="27B86F4D">
            <w:pPr>
              <w:widowControl w:val="0"/>
              <w:autoSpaceDE w:val="0"/>
              <w:autoSpaceDN w:val="0"/>
              <w:spacing w:line="360" w:lineRule="exact"/>
              <w:ind w:firstLine="0" w:firstLineChars="0"/>
              <w:jc w:val="center"/>
              <w:rPr>
                <w:b/>
                <w:bCs/>
                <w:color w:val="auto"/>
                <w:sz w:val="21"/>
                <w:szCs w:val="21"/>
                <w:lang w:eastAsia="zh-CN"/>
              </w:rPr>
            </w:pPr>
            <w:r>
              <w:rPr>
                <w:b/>
                <w:bCs/>
                <w:color w:val="auto"/>
                <w:sz w:val="21"/>
                <w:szCs w:val="21"/>
                <w:lang w:eastAsia="zh-CN"/>
              </w:rPr>
              <w:t>工作内容</w:t>
            </w:r>
          </w:p>
        </w:tc>
        <w:tc>
          <w:tcPr>
            <w:tcW w:w="3640" w:type="pct"/>
            <w:gridSpan w:val="13"/>
            <w:vAlign w:val="center"/>
          </w:tcPr>
          <w:p w14:paraId="6992A068">
            <w:pPr>
              <w:widowControl w:val="0"/>
              <w:autoSpaceDE w:val="0"/>
              <w:autoSpaceDN w:val="0"/>
              <w:spacing w:line="360" w:lineRule="exact"/>
              <w:ind w:firstLine="0" w:firstLineChars="0"/>
              <w:jc w:val="center"/>
              <w:rPr>
                <w:b/>
                <w:bCs/>
                <w:color w:val="auto"/>
                <w:sz w:val="21"/>
                <w:szCs w:val="21"/>
                <w:lang w:eastAsia="zh-CN"/>
              </w:rPr>
            </w:pPr>
            <w:r>
              <w:rPr>
                <w:b/>
                <w:bCs/>
                <w:color w:val="auto"/>
                <w:sz w:val="21"/>
                <w:szCs w:val="21"/>
                <w:lang w:eastAsia="zh-CN"/>
              </w:rPr>
              <w:t>自查项目</w:t>
            </w:r>
          </w:p>
        </w:tc>
      </w:tr>
      <w:tr w14:paraId="561464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restart"/>
            <w:vAlign w:val="center"/>
          </w:tcPr>
          <w:p w14:paraId="33EFF8E1">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评价等级与范围</w:t>
            </w:r>
          </w:p>
        </w:tc>
        <w:tc>
          <w:tcPr>
            <w:tcW w:w="884" w:type="pct"/>
            <w:vAlign w:val="center"/>
          </w:tcPr>
          <w:p w14:paraId="182BA10A">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评价等级</w:t>
            </w:r>
          </w:p>
        </w:tc>
        <w:tc>
          <w:tcPr>
            <w:tcW w:w="1361" w:type="pct"/>
            <w:gridSpan w:val="4"/>
            <w:vAlign w:val="center"/>
          </w:tcPr>
          <w:p w14:paraId="5CCDB32E">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一级□</w:t>
            </w:r>
          </w:p>
        </w:tc>
        <w:tc>
          <w:tcPr>
            <w:tcW w:w="1606" w:type="pct"/>
            <w:gridSpan w:val="6"/>
            <w:vAlign w:val="center"/>
          </w:tcPr>
          <w:p w14:paraId="5A5FCE8A">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二级√</w:t>
            </w:r>
          </w:p>
        </w:tc>
        <w:tc>
          <w:tcPr>
            <w:tcW w:w="672" w:type="pct"/>
            <w:gridSpan w:val="3"/>
            <w:vAlign w:val="center"/>
          </w:tcPr>
          <w:p w14:paraId="28837461">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三级□</w:t>
            </w:r>
          </w:p>
        </w:tc>
      </w:tr>
      <w:tr w14:paraId="3F85B1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675ED7AF">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3C854617">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评价范围</w:t>
            </w:r>
          </w:p>
        </w:tc>
        <w:tc>
          <w:tcPr>
            <w:tcW w:w="1361" w:type="pct"/>
            <w:gridSpan w:val="4"/>
            <w:vAlign w:val="center"/>
          </w:tcPr>
          <w:p w14:paraId="5FDEC150">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边长=50km□</w:t>
            </w:r>
          </w:p>
        </w:tc>
        <w:tc>
          <w:tcPr>
            <w:tcW w:w="1606" w:type="pct"/>
            <w:gridSpan w:val="6"/>
            <w:vAlign w:val="center"/>
          </w:tcPr>
          <w:p w14:paraId="7FAAF58C">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边长5～50km☑</w:t>
            </w:r>
          </w:p>
        </w:tc>
        <w:tc>
          <w:tcPr>
            <w:tcW w:w="672" w:type="pct"/>
            <w:gridSpan w:val="3"/>
            <w:vAlign w:val="center"/>
          </w:tcPr>
          <w:p w14:paraId="5C9AF3BE">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边长=5km□</w:t>
            </w:r>
          </w:p>
        </w:tc>
      </w:tr>
      <w:tr w14:paraId="52A3D0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restart"/>
            <w:vAlign w:val="center"/>
          </w:tcPr>
          <w:p w14:paraId="07045B94">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评价因子</w:t>
            </w:r>
          </w:p>
        </w:tc>
        <w:tc>
          <w:tcPr>
            <w:tcW w:w="884" w:type="pct"/>
            <w:vAlign w:val="center"/>
          </w:tcPr>
          <w:p w14:paraId="4D39E168">
            <w:pPr>
              <w:widowControl w:val="0"/>
              <w:autoSpaceDE w:val="0"/>
              <w:autoSpaceDN w:val="0"/>
              <w:spacing w:line="360" w:lineRule="exact"/>
              <w:ind w:firstLine="0" w:firstLineChars="0"/>
              <w:jc w:val="center"/>
              <w:rPr>
                <w:color w:val="auto"/>
                <w:sz w:val="21"/>
                <w:szCs w:val="21"/>
                <w:lang w:eastAsia="zh-CN"/>
              </w:rPr>
            </w:pPr>
            <w:r>
              <w:rPr>
                <w:color w:val="auto"/>
                <w:position w:val="1"/>
                <w:sz w:val="21"/>
                <w:szCs w:val="21"/>
                <w:lang w:eastAsia="zh-CN"/>
              </w:rPr>
              <w:t>SO</w:t>
            </w:r>
            <w:r>
              <w:rPr>
                <w:color w:val="auto"/>
                <w:sz w:val="21"/>
                <w:szCs w:val="21"/>
                <w:vertAlign w:val="subscript"/>
                <w:lang w:eastAsia="zh-CN"/>
              </w:rPr>
              <w:t>2</w:t>
            </w:r>
            <w:r>
              <w:rPr>
                <w:color w:val="auto"/>
                <w:position w:val="1"/>
                <w:sz w:val="21"/>
                <w:szCs w:val="21"/>
                <w:lang w:eastAsia="zh-CN"/>
              </w:rPr>
              <w:t>+NO</w:t>
            </w:r>
            <w:r>
              <w:rPr>
                <w:i/>
                <w:color w:val="auto"/>
                <w:sz w:val="21"/>
                <w:szCs w:val="21"/>
                <w:lang w:eastAsia="zh-CN"/>
              </w:rPr>
              <w:t>x</w:t>
            </w:r>
            <w:r>
              <w:rPr>
                <w:color w:val="auto"/>
                <w:position w:val="1"/>
                <w:sz w:val="21"/>
                <w:szCs w:val="21"/>
                <w:lang w:eastAsia="zh-CN"/>
              </w:rPr>
              <w:t>排放量</w:t>
            </w:r>
          </w:p>
        </w:tc>
        <w:tc>
          <w:tcPr>
            <w:tcW w:w="1361" w:type="pct"/>
            <w:gridSpan w:val="4"/>
            <w:vAlign w:val="center"/>
          </w:tcPr>
          <w:p w14:paraId="408925CD">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≥2000t/a□</w:t>
            </w:r>
          </w:p>
        </w:tc>
        <w:tc>
          <w:tcPr>
            <w:tcW w:w="1606" w:type="pct"/>
            <w:gridSpan w:val="6"/>
            <w:vAlign w:val="center"/>
          </w:tcPr>
          <w:p w14:paraId="687C0D33">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500</w:t>
            </w:r>
            <w:r>
              <w:rPr>
                <w:rFonts w:hint="eastAsia"/>
                <w:color w:val="auto"/>
                <w:sz w:val="21"/>
                <w:szCs w:val="21"/>
                <w:lang w:eastAsia="zh-CN"/>
              </w:rPr>
              <w:t>~</w:t>
            </w:r>
            <w:r>
              <w:rPr>
                <w:color w:val="auto"/>
                <w:sz w:val="21"/>
                <w:szCs w:val="21"/>
                <w:lang w:eastAsia="zh-CN"/>
              </w:rPr>
              <w:t>2000t/a□</w:t>
            </w:r>
          </w:p>
        </w:tc>
        <w:tc>
          <w:tcPr>
            <w:tcW w:w="672" w:type="pct"/>
            <w:gridSpan w:val="3"/>
            <w:vAlign w:val="center"/>
          </w:tcPr>
          <w:p w14:paraId="7A1354A9">
            <w:pPr>
              <w:widowControl w:val="0"/>
              <w:autoSpaceDE w:val="0"/>
              <w:autoSpaceDN w:val="0"/>
              <w:spacing w:line="360" w:lineRule="exact"/>
              <w:ind w:firstLine="0" w:firstLineChars="0"/>
              <w:jc w:val="center"/>
              <w:rPr>
                <w:color w:val="auto"/>
                <w:sz w:val="21"/>
                <w:szCs w:val="21"/>
                <w:lang w:eastAsia="zh-CN"/>
              </w:rPr>
            </w:pPr>
            <w:r>
              <w:rPr>
                <w:rFonts w:hint="eastAsia"/>
                <w:color w:val="auto"/>
                <w:sz w:val="21"/>
                <w:szCs w:val="21"/>
                <w:lang w:eastAsia="zh-CN"/>
              </w:rPr>
              <w:t>&lt;</w:t>
            </w:r>
            <w:r>
              <w:rPr>
                <w:color w:val="auto"/>
                <w:sz w:val="21"/>
                <w:szCs w:val="21"/>
                <w:lang w:eastAsia="zh-CN"/>
              </w:rPr>
              <w:t>500t/a√</w:t>
            </w:r>
          </w:p>
        </w:tc>
      </w:tr>
      <w:tr w14:paraId="1A0A75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71792700">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4FDA1F96">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评价因子</w:t>
            </w:r>
          </w:p>
        </w:tc>
        <w:tc>
          <w:tcPr>
            <w:tcW w:w="2318" w:type="pct"/>
            <w:gridSpan w:val="7"/>
            <w:vAlign w:val="center"/>
          </w:tcPr>
          <w:p w14:paraId="7DFAAF9B">
            <w:pPr>
              <w:widowControl w:val="0"/>
              <w:tabs>
                <w:tab w:val="left" w:pos="3078"/>
              </w:tabs>
              <w:autoSpaceDE w:val="0"/>
              <w:autoSpaceDN w:val="0"/>
              <w:spacing w:line="360" w:lineRule="exact"/>
              <w:ind w:firstLine="0" w:firstLineChars="0"/>
              <w:jc w:val="center"/>
              <w:rPr>
                <w:color w:val="auto"/>
                <w:sz w:val="21"/>
                <w:szCs w:val="21"/>
                <w:lang w:eastAsia="zh-CN"/>
              </w:rPr>
            </w:pPr>
            <w:r>
              <w:rPr>
                <w:color w:val="auto"/>
                <w:sz w:val="21"/>
                <w:szCs w:val="21"/>
                <w:lang w:eastAsia="zh-CN"/>
              </w:rPr>
              <w:t>基本污染物（PM</w:t>
            </w:r>
            <w:r>
              <w:rPr>
                <w:color w:val="auto"/>
                <w:sz w:val="21"/>
                <w:szCs w:val="21"/>
                <w:vertAlign w:val="subscript"/>
                <w:lang w:eastAsia="zh-CN"/>
              </w:rPr>
              <w:t>2.5</w:t>
            </w:r>
            <w:r>
              <w:rPr>
                <w:color w:val="auto"/>
                <w:sz w:val="21"/>
                <w:szCs w:val="21"/>
                <w:lang w:eastAsia="zh-CN"/>
              </w:rPr>
              <w:t>）</w:t>
            </w:r>
          </w:p>
          <w:p w14:paraId="152FBFA7">
            <w:pPr>
              <w:widowControl w:val="0"/>
              <w:tabs>
                <w:tab w:val="left" w:pos="3078"/>
              </w:tabs>
              <w:autoSpaceDE w:val="0"/>
              <w:autoSpaceDN w:val="0"/>
              <w:spacing w:line="360" w:lineRule="exact"/>
              <w:ind w:firstLine="0" w:firstLineChars="0"/>
              <w:jc w:val="center"/>
              <w:rPr>
                <w:color w:val="auto"/>
                <w:sz w:val="21"/>
                <w:szCs w:val="21"/>
                <w:lang w:eastAsia="zh-CN"/>
              </w:rPr>
            </w:pPr>
            <w:r>
              <w:rPr>
                <w:color w:val="auto"/>
                <w:sz w:val="21"/>
                <w:szCs w:val="21"/>
                <w:lang w:eastAsia="zh-CN"/>
              </w:rPr>
              <w:t>其他污染物（TSP）</w:t>
            </w:r>
          </w:p>
        </w:tc>
        <w:tc>
          <w:tcPr>
            <w:tcW w:w="1321" w:type="pct"/>
            <w:gridSpan w:val="6"/>
            <w:vAlign w:val="center"/>
          </w:tcPr>
          <w:p w14:paraId="63D82456">
            <w:pPr>
              <w:widowControl w:val="0"/>
              <w:autoSpaceDE w:val="0"/>
              <w:autoSpaceDN w:val="0"/>
              <w:spacing w:line="360" w:lineRule="exact"/>
              <w:ind w:firstLine="0" w:firstLineChars="0"/>
              <w:jc w:val="center"/>
              <w:rPr>
                <w:color w:val="auto"/>
                <w:sz w:val="21"/>
                <w:szCs w:val="21"/>
                <w:lang w:eastAsia="zh-CN"/>
              </w:rPr>
            </w:pPr>
            <w:r>
              <w:rPr>
                <w:color w:val="auto"/>
                <w:position w:val="1"/>
                <w:sz w:val="21"/>
                <w:szCs w:val="21"/>
                <w:lang w:eastAsia="zh-CN"/>
              </w:rPr>
              <w:t>包括二次PM</w:t>
            </w:r>
            <w:r>
              <w:rPr>
                <w:color w:val="auto"/>
                <w:sz w:val="21"/>
                <w:szCs w:val="21"/>
                <w:vertAlign w:val="subscript"/>
                <w:lang w:eastAsia="zh-CN"/>
              </w:rPr>
              <w:t>2.5</w:t>
            </w:r>
            <w:r>
              <w:rPr>
                <w:color w:val="auto"/>
                <w:position w:val="1"/>
                <w:sz w:val="21"/>
                <w:szCs w:val="21"/>
                <w:lang w:eastAsia="zh-CN"/>
              </w:rPr>
              <w:t>□</w:t>
            </w:r>
          </w:p>
          <w:p w14:paraId="75F6D9B2">
            <w:pPr>
              <w:widowControl w:val="0"/>
              <w:autoSpaceDE w:val="0"/>
              <w:autoSpaceDN w:val="0"/>
              <w:spacing w:line="360" w:lineRule="exact"/>
              <w:ind w:firstLine="0" w:firstLineChars="0"/>
              <w:jc w:val="center"/>
              <w:rPr>
                <w:color w:val="auto"/>
                <w:sz w:val="21"/>
                <w:szCs w:val="21"/>
                <w:lang w:eastAsia="zh-CN"/>
              </w:rPr>
            </w:pPr>
            <w:r>
              <w:rPr>
                <w:color w:val="auto"/>
                <w:position w:val="1"/>
                <w:sz w:val="21"/>
                <w:szCs w:val="21"/>
                <w:lang w:eastAsia="zh-CN"/>
              </w:rPr>
              <w:t>不包括二次PM</w:t>
            </w:r>
            <w:r>
              <w:rPr>
                <w:color w:val="auto"/>
                <w:sz w:val="21"/>
                <w:szCs w:val="21"/>
                <w:vertAlign w:val="subscript"/>
                <w:lang w:eastAsia="zh-CN"/>
              </w:rPr>
              <w:t>2.5</w:t>
            </w:r>
            <w:r>
              <w:rPr>
                <w:color w:val="auto"/>
                <w:sz w:val="21"/>
                <w:szCs w:val="21"/>
                <w:lang w:eastAsia="zh-CN"/>
              </w:rPr>
              <w:t>√</w:t>
            </w:r>
          </w:p>
        </w:tc>
      </w:tr>
      <w:tr w14:paraId="06CAF5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Align w:val="center"/>
          </w:tcPr>
          <w:p w14:paraId="1E47C8DE">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评价标准</w:t>
            </w:r>
          </w:p>
        </w:tc>
        <w:tc>
          <w:tcPr>
            <w:tcW w:w="884" w:type="pct"/>
            <w:vAlign w:val="center"/>
          </w:tcPr>
          <w:p w14:paraId="42F1A033">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评价标准</w:t>
            </w:r>
          </w:p>
        </w:tc>
        <w:tc>
          <w:tcPr>
            <w:tcW w:w="1361" w:type="pct"/>
            <w:gridSpan w:val="4"/>
            <w:vAlign w:val="center"/>
          </w:tcPr>
          <w:p w14:paraId="4A9B9D2B">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国家标准√</w:t>
            </w:r>
          </w:p>
        </w:tc>
        <w:tc>
          <w:tcPr>
            <w:tcW w:w="957" w:type="pct"/>
            <w:gridSpan w:val="3"/>
            <w:vAlign w:val="center"/>
          </w:tcPr>
          <w:p w14:paraId="4EE94FE4">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地方标准□</w:t>
            </w:r>
          </w:p>
        </w:tc>
        <w:tc>
          <w:tcPr>
            <w:tcW w:w="648" w:type="pct"/>
            <w:gridSpan w:val="3"/>
            <w:vAlign w:val="center"/>
          </w:tcPr>
          <w:p w14:paraId="67AAAC6D">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附录D□</w:t>
            </w:r>
          </w:p>
        </w:tc>
        <w:tc>
          <w:tcPr>
            <w:tcW w:w="672" w:type="pct"/>
            <w:gridSpan w:val="3"/>
            <w:vAlign w:val="center"/>
          </w:tcPr>
          <w:p w14:paraId="19A5C032">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其他标准□</w:t>
            </w:r>
          </w:p>
        </w:tc>
      </w:tr>
      <w:tr w14:paraId="7464E9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restart"/>
            <w:vAlign w:val="center"/>
          </w:tcPr>
          <w:p w14:paraId="333A6B87">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现状评价</w:t>
            </w:r>
          </w:p>
        </w:tc>
        <w:tc>
          <w:tcPr>
            <w:tcW w:w="884" w:type="pct"/>
            <w:vAlign w:val="center"/>
          </w:tcPr>
          <w:p w14:paraId="633BDCF4">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环境功能区</w:t>
            </w:r>
          </w:p>
        </w:tc>
        <w:tc>
          <w:tcPr>
            <w:tcW w:w="1361" w:type="pct"/>
            <w:gridSpan w:val="4"/>
            <w:vAlign w:val="center"/>
          </w:tcPr>
          <w:p w14:paraId="0A985E5A">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一类区□</w:t>
            </w:r>
          </w:p>
        </w:tc>
        <w:tc>
          <w:tcPr>
            <w:tcW w:w="1606" w:type="pct"/>
            <w:gridSpan w:val="6"/>
            <w:vAlign w:val="center"/>
          </w:tcPr>
          <w:p w14:paraId="126850C8">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二类区√</w:t>
            </w:r>
          </w:p>
        </w:tc>
        <w:tc>
          <w:tcPr>
            <w:tcW w:w="672" w:type="pct"/>
            <w:gridSpan w:val="3"/>
            <w:vAlign w:val="center"/>
          </w:tcPr>
          <w:p w14:paraId="46EFB0F8">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一类区和二类区□</w:t>
            </w:r>
          </w:p>
        </w:tc>
      </w:tr>
      <w:tr w14:paraId="750D27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5E56BBDC">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4071CA0D">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评价基准年</w:t>
            </w:r>
          </w:p>
        </w:tc>
        <w:tc>
          <w:tcPr>
            <w:tcW w:w="3640" w:type="pct"/>
            <w:gridSpan w:val="13"/>
            <w:vAlign w:val="center"/>
          </w:tcPr>
          <w:p w14:paraId="68613A79">
            <w:pPr>
              <w:widowControl w:val="0"/>
              <w:tabs>
                <w:tab w:val="left" w:pos="658"/>
              </w:tabs>
              <w:autoSpaceDE w:val="0"/>
              <w:autoSpaceDN w:val="0"/>
              <w:spacing w:line="360" w:lineRule="exact"/>
              <w:ind w:firstLine="0" w:firstLineChars="0"/>
              <w:jc w:val="center"/>
              <w:rPr>
                <w:color w:val="auto"/>
                <w:sz w:val="21"/>
                <w:szCs w:val="21"/>
                <w:lang w:eastAsia="zh-CN"/>
              </w:rPr>
            </w:pPr>
            <w:r>
              <w:rPr>
                <w:color w:val="auto"/>
                <w:sz w:val="21"/>
                <w:szCs w:val="21"/>
                <w:lang w:eastAsia="zh-CN"/>
              </w:rPr>
              <w:t>（202</w:t>
            </w:r>
            <w:r>
              <w:rPr>
                <w:rFonts w:hint="eastAsia"/>
                <w:color w:val="auto"/>
                <w:sz w:val="21"/>
                <w:szCs w:val="21"/>
                <w:lang w:eastAsia="zh-CN"/>
              </w:rPr>
              <w:t>4</w:t>
            </w:r>
            <w:r>
              <w:rPr>
                <w:color w:val="auto"/>
                <w:sz w:val="21"/>
                <w:szCs w:val="21"/>
                <w:lang w:eastAsia="zh-CN"/>
              </w:rPr>
              <w:t>）年</w:t>
            </w:r>
          </w:p>
        </w:tc>
      </w:tr>
      <w:tr w14:paraId="3A90A9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14AE308E">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798974A6">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环境空气质量现状调查数据来源</w:t>
            </w:r>
          </w:p>
        </w:tc>
        <w:tc>
          <w:tcPr>
            <w:tcW w:w="1361" w:type="pct"/>
            <w:gridSpan w:val="4"/>
            <w:vAlign w:val="center"/>
          </w:tcPr>
          <w:p w14:paraId="294D05EF">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长期例行监测数据□</w:t>
            </w:r>
          </w:p>
        </w:tc>
        <w:tc>
          <w:tcPr>
            <w:tcW w:w="1606" w:type="pct"/>
            <w:gridSpan w:val="6"/>
            <w:vAlign w:val="center"/>
          </w:tcPr>
          <w:p w14:paraId="0AE95E98">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主管部门发布的数据√</w:t>
            </w:r>
          </w:p>
        </w:tc>
        <w:tc>
          <w:tcPr>
            <w:tcW w:w="672" w:type="pct"/>
            <w:gridSpan w:val="3"/>
            <w:vAlign w:val="center"/>
          </w:tcPr>
          <w:p w14:paraId="35DEAC9C">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现状补充监测√</w:t>
            </w:r>
          </w:p>
        </w:tc>
      </w:tr>
      <w:tr w14:paraId="177EB2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5ACDE73F">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282D3F51">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现状评价</w:t>
            </w:r>
          </w:p>
        </w:tc>
        <w:tc>
          <w:tcPr>
            <w:tcW w:w="2318" w:type="pct"/>
            <w:gridSpan w:val="7"/>
            <w:vAlign w:val="center"/>
          </w:tcPr>
          <w:p w14:paraId="6AE2E1B0">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达标区</w:t>
            </w:r>
            <w:r>
              <w:rPr>
                <w:rFonts w:hint="eastAsia" w:ascii="MS Mincho" w:hAnsi="MS Mincho" w:eastAsia="MS Mincho" w:cs="MS Mincho"/>
                <w:color w:val="auto"/>
                <w:sz w:val="21"/>
                <w:szCs w:val="21"/>
                <w:lang w:eastAsia="zh-CN"/>
              </w:rPr>
              <w:t>☑</w:t>
            </w:r>
          </w:p>
        </w:tc>
        <w:tc>
          <w:tcPr>
            <w:tcW w:w="1321" w:type="pct"/>
            <w:gridSpan w:val="6"/>
            <w:vAlign w:val="center"/>
          </w:tcPr>
          <w:p w14:paraId="1CF8FFEC">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不达标区</w:t>
            </w:r>
            <w:r>
              <w:rPr>
                <w:rFonts w:hint="eastAsia"/>
                <w:color w:val="auto"/>
                <w:sz w:val="21"/>
                <w:szCs w:val="21"/>
                <w:lang w:eastAsia="zh-CN"/>
              </w:rPr>
              <w:t>□</w:t>
            </w:r>
          </w:p>
        </w:tc>
      </w:tr>
      <w:tr w14:paraId="085AF6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Align w:val="center"/>
          </w:tcPr>
          <w:p w14:paraId="728990A6">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污染源调查</w:t>
            </w:r>
          </w:p>
        </w:tc>
        <w:tc>
          <w:tcPr>
            <w:tcW w:w="884" w:type="pct"/>
            <w:vAlign w:val="center"/>
          </w:tcPr>
          <w:p w14:paraId="227F281E">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调查内容</w:t>
            </w:r>
          </w:p>
        </w:tc>
        <w:tc>
          <w:tcPr>
            <w:tcW w:w="1361" w:type="pct"/>
            <w:gridSpan w:val="4"/>
            <w:vAlign w:val="center"/>
          </w:tcPr>
          <w:p w14:paraId="0332CB76">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本工程正常排放源√</w:t>
            </w:r>
          </w:p>
          <w:p w14:paraId="4EB4290F">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本工程非正常排放源√</w:t>
            </w:r>
          </w:p>
          <w:p w14:paraId="70981152">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现有污染源</w:t>
            </w:r>
            <w:r>
              <w:rPr>
                <w:rFonts w:hint="eastAsia"/>
                <w:color w:val="auto"/>
                <w:sz w:val="21"/>
                <w:szCs w:val="21"/>
                <w:lang w:eastAsia="zh-CN"/>
              </w:rPr>
              <w:t>□</w:t>
            </w:r>
          </w:p>
        </w:tc>
        <w:tc>
          <w:tcPr>
            <w:tcW w:w="957" w:type="pct"/>
            <w:gridSpan w:val="3"/>
            <w:vAlign w:val="center"/>
          </w:tcPr>
          <w:p w14:paraId="14DD64B6">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拟替代的污染源□</w:t>
            </w:r>
          </w:p>
        </w:tc>
        <w:tc>
          <w:tcPr>
            <w:tcW w:w="830" w:type="pct"/>
            <w:gridSpan w:val="4"/>
            <w:vAlign w:val="center"/>
          </w:tcPr>
          <w:p w14:paraId="0C6D5F94">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其他在建、拟建项目污染源□</w:t>
            </w:r>
          </w:p>
        </w:tc>
        <w:tc>
          <w:tcPr>
            <w:tcW w:w="491" w:type="pct"/>
            <w:gridSpan w:val="2"/>
            <w:vAlign w:val="center"/>
          </w:tcPr>
          <w:p w14:paraId="5AF872DA">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区域污染源□</w:t>
            </w:r>
          </w:p>
        </w:tc>
      </w:tr>
      <w:tr w14:paraId="31D6BC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restart"/>
            <w:vAlign w:val="center"/>
          </w:tcPr>
          <w:p w14:paraId="24C1B03C">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大气环境影响预测与评价</w:t>
            </w:r>
          </w:p>
        </w:tc>
        <w:tc>
          <w:tcPr>
            <w:tcW w:w="884" w:type="pct"/>
            <w:vAlign w:val="center"/>
          </w:tcPr>
          <w:p w14:paraId="3592B85A">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预测模型</w:t>
            </w:r>
          </w:p>
        </w:tc>
        <w:tc>
          <w:tcPr>
            <w:tcW w:w="551" w:type="pct"/>
            <w:vAlign w:val="center"/>
          </w:tcPr>
          <w:p w14:paraId="58B72445">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AERMOD</w:t>
            </w:r>
          </w:p>
          <w:p w14:paraId="04F7412A">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w:t>
            </w:r>
          </w:p>
        </w:tc>
        <w:tc>
          <w:tcPr>
            <w:tcW w:w="370" w:type="pct"/>
            <w:gridSpan w:val="2"/>
            <w:vAlign w:val="center"/>
          </w:tcPr>
          <w:p w14:paraId="1C8B906C">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ADMS</w:t>
            </w:r>
          </w:p>
          <w:p w14:paraId="31304080">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w:t>
            </w:r>
          </w:p>
        </w:tc>
        <w:tc>
          <w:tcPr>
            <w:tcW w:w="756" w:type="pct"/>
            <w:gridSpan w:val="2"/>
            <w:vAlign w:val="center"/>
          </w:tcPr>
          <w:p w14:paraId="232729FF">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AUSTAL2000</w:t>
            </w:r>
          </w:p>
          <w:p w14:paraId="3082D7A8">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w:t>
            </w:r>
          </w:p>
        </w:tc>
        <w:tc>
          <w:tcPr>
            <w:tcW w:w="639" w:type="pct"/>
            <w:gridSpan w:val="2"/>
            <w:vAlign w:val="center"/>
          </w:tcPr>
          <w:p w14:paraId="26980E77">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EDMS/AEDT</w:t>
            </w:r>
          </w:p>
          <w:p w14:paraId="326FBB2E">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w:t>
            </w:r>
          </w:p>
        </w:tc>
        <w:tc>
          <w:tcPr>
            <w:tcW w:w="648" w:type="pct"/>
            <w:gridSpan w:val="3"/>
            <w:vAlign w:val="center"/>
          </w:tcPr>
          <w:p w14:paraId="036CA649">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CALPUFF</w:t>
            </w:r>
          </w:p>
          <w:p w14:paraId="7A33F870">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w:t>
            </w:r>
          </w:p>
        </w:tc>
        <w:tc>
          <w:tcPr>
            <w:tcW w:w="349" w:type="pct"/>
            <w:gridSpan w:val="2"/>
            <w:vAlign w:val="center"/>
          </w:tcPr>
          <w:p w14:paraId="36CECA30">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网格模型</w:t>
            </w:r>
          </w:p>
          <w:p w14:paraId="362F63B0">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w:t>
            </w:r>
          </w:p>
        </w:tc>
        <w:tc>
          <w:tcPr>
            <w:tcW w:w="323" w:type="pct"/>
            <w:vAlign w:val="center"/>
          </w:tcPr>
          <w:p w14:paraId="53101F05">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其他</w:t>
            </w:r>
          </w:p>
          <w:p w14:paraId="2C82D29E">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w:t>
            </w:r>
          </w:p>
        </w:tc>
      </w:tr>
      <w:tr w14:paraId="42D605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15F8676F">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75A4CFB5">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预测范围</w:t>
            </w:r>
          </w:p>
        </w:tc>
        <w:tc>
          <w:tcPr>
            <w:tcW w:w="922" w:type="pct"/>
            <w:gridSpan w:val="3"/>
            <w:vAlign w:val="center"/>
          </w:tcPr>
          <w:p w14:paraId="4EC15068">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边长≥50km</w:t>
            </w:r>
            <w:r>
              <w:rPr>
                <w:rFonts w:hint="eastAsia"/>
                <w:color w:val="auto"/>
                <w:sz w:val="21"/>
                <w:szCs w:val="21"/>
                <w:lang w:eastAsia="zh-CN"/>
              </w:rPr>
              <w:t>□</w:t>
            </w:r>
          </w:p>
        </w:tc>
        <w:tc>
          <w:tcPr>
            <w:tcW w:w="1762" w:type="pct"/>
            <w:gridSpan w:val="5"/>
            <w:vAlign w:val="center"/>
          </w:tcPr>
          <w:p w14:paraId="69369725">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边长5～50km</w:t>
            </w:r>
            <w:r>
              <w:rPr>
                <w:rFonts w:hint="eastAsia"/>
                <w:color w:val="auto"/>
                <w:sz w:val="21"/>
                <w:szCs w:val="21"/>
                <w:lang w:eastAsia="zh-CN"/>
              </w:rPr>
              <w:t>□</w:t>
            </w:r>
          </w:p>
        </w:tc>
        <w:tc>
          <w:tcPr>
            <w:tcW w:w="954" w:type="pct"/>
            <w:gridSpan w:val="5"/>
            <w:vAlign w:val="center"/>
          </w:tcPr>
          <w:p w14:paraId="6E515FD3">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边长=5km</w:t>
            </w:r>
            <w:r>
              <w:rPr>
                <w:rFonts w:hint="eastAsia"/>
                <w:color w:val="auto"/>
                <w:sz w:val="21"/>
                <w:szCs w:val="21"/>
                <w:lang w:eastAsia="zh-CN"/>
              </w:rPr>
              <w:t>□</w:t>
            </w:r>
          </w:p>
        </w:tc>
      </w:tr>
      <w:tr w14:paraId="5E9E4E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27995173">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3FD6823E">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预测因子</w:t>
            </w:r>
          </w:p>
        </w:tc>
        <w:tc>
          <w:tcPr>
            <w:tcW w:w="2206" w:type="pct"/>
            <w:gridSpan w:val="6"/>
            <w:vAlign w:val="center"/>
          </w:tcPr>
          <w:p w14:paraId="234F59B8">
            <w:pPr>
              <w:widowControl w:val="0"/>
              <w:tabs>
                <w:tab w:val="left" w:pos="2989"/>
              </w:tabs>
              <w:autoSpaceDE w:val="0"/>
              <w:autoSpaceDN w:val="0"/>
              <w:spacing w:line="360" w:lineRule="exact"/>
              <w:ind w:firstLine="0" w:firstLineChars="0"/>
              <w:jc w:val="center"/>
              <w:rPr>
                <w:color w:val="auto"/>
                <w:sz w:val="21"/>
                <w:szCs w:val="21"/>
                <w:lang w:eastAsia="zh-CN"/>
              </w:rPr>
            </w:pPr>
            <w:r>
              <w:rPr>
                <w:color w:val="auto"/>
                <w:sz w:val="21"/>
                <w:szCs w:val="21"/>
                <w:lang w:eastAsia="zh-CN"/>
              </w:rPr>
              <w:t>预测因子（TSP）</w:t>
            </w:r>
          </w:p>
        </w:tc>
        <w:tc>
          <w:tcPr>
            <w:tcW w:w="1433" w:type="pct"/>
            <w:gridSpan w:val="7"/>
            <w:vAlign w:val="center"/>
          </w:tcPr>
          <w:p w14:paraId="3631AF7A">
            <w:pPr>
              <w:widowControl w:val="0"/>
              <w:autoSpaceDE w:val="0"/>
              <w:autoSpaceDN w:val="0"/>
              <w:spacing w:line="360" w:lineRule="exact"/>
              <w:ind w:firstLine="0" w:firstLineChars="0"/>
              <w:jc w:val="center"/>
              <w:rPr>
                <w:color w:val="auto"/>
                <w:sz w:val="21"/>
                <w:szCs w:val="21"/>
                <w:lang w:eastAsia="zh-CN"/>
              </w:rPr>
            </w:pPr>
            <w:r>
              <w:rPr>
                <w:color w:val="auto"/>
                <w:position w:val="1"/>
                <w:sz w:val="21"/>
                <w:szCs w:val="21"/>
                <w:lang w:eastAsia="zh-CN"/>
              </w:rPr>
              <w:t>包括二次PM</w:t>
            </w:r>
            <w:r>
              <w:rPr>
                <w:color w:val="auto"/>
                <w:sz w:val="21"/>
                <w:szCs w:val="21"/>
                <w:vertAlign w:val="subscript"/>
                <w:lang w:eastAsia="zh-CN"/>
              </w:rPr>
              <w:t>2.5</w:t>
            </w:r>
            <w:r>
              <w:rPr>
                <w:rFonts w:hint="eastAsia"/>
                <w:color w:val="auto"/>
                <w:sz w:val="21"/>
                <w:szCs w:val="21"/>
                <w:lang w:eastAsia="zh-CN"/>
              </w:rPr>
              <w:t>□</w:t>
            </w:r>
          </w:p>
          <w:p w14:paraId="2B25A7AD">
            <w:pPr>
              <w:widowControl w:val="0"/>
              <w:autoSpaceDE w:val="0"/>
              <w:autoSpaceDN w:val="0"/>
              <w:spacing w:line="360" w:lineRule="exact"/>
              <w:ind w:firstLine="0" w:firstLineChars="0"/>
              <w:jc w:val="center"/>
              <w:rPr>
                <w:color w:val="auto"/>
                <w:sz w:val="21"/>
                <w:szCs w:val="21"/>
                <w:lang w:eastAsia="zh-CN"/>
              </w:rPr>
            </w:pPr>
            <w:r>
              <w:rPr>
                <w:color w:val="auto"/>
                <w:position w:val="1"/>
                <w:sz w:val="21"/>
                <w:szCs w:val="21"/>
                <w:lang w:eastAsia="zh-CN"/>
              </w:rPr>
              <w:t>不包括二次PM</w:t>
            </w:r>
            <w:r>
              <w:rPr>
                <w:color w:val="auto"/>
                <w:sz w:val="21"/>
                <w:szCs w:val="21"/>
                <w:vertAlign w:val="subscript"/>
                <w:lang w:eastAsia="zh-CN"/>
              </w:rPr>
              <w:t>2.5</w:t>
            </w:r>
            <w:r>
              <w:rPr>
                <w:rFonts w:hint="eastAsia"/>
                <w:color w:val="auto"/>
                <w:sz w:val="21"/>
                <w:szCs w:val="21"/>
                <w:lang w:eastAsia="zh-CN"/>
              </w:rPr>
              <w:t>□</w:t>
            </w:r>
          </w:p>
        </w:tc>
      </w:tr>
      <w:tr w14:paraId="4568ED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7A439ABE">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0E9468E8">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正常排放短期浓度贡献值</w:t>
            </w:r>
          </w:p>
        </w:tc>
        <w:tc>
          <w:tcPr>
            <w:tcW w:w="2206" w:type="pct"/>
            <w:gridSpan w:val="6"/>
            <w:vAlign w:val="center"/>
          </w:tcPr>
          <w:p w14:paraId="6E8945C0">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C</w:t>
            </w:r>
            <w:r>
              <w:rPr>
                <w:color w:val="auto"/>
                <w:position w:val="-5"/>
                <w:sz w:val="21"/>
                <w:szCs w:val="21"/>
                <w:lang w:eastAsia="zh-CN"/>
              </w:rPr>
              <w:t>本工程</w:t>
            </w:r>
            <w:r>
              <w:rPr>
                <w:color w:val="auto"/>
                <w:sz w:val="21"/>
                <w:szCs w:val="21"/>
                <w:lang w:eastAsia="zh-CN"/>
              </w:rPr>
              <w:t>最大占标率≤100%</w:t>
            </w:r>
            <w:r>
              <w:rPr>
                <w:rFonts w:hint="eastAsia"/>
                <w:color w:val="auto"/>
                <w:sz w:val="21"/>
                <w:szCs w:val="21"/>
                <w:lang w:eastAsia="zh-CN"/>
              </w:rPr>
              <w:t>□</w:t>
            </w:r>
          </w:p>
        </w:tc>
        <w:tc>
          <w:tcPr>
            <w:tcW w:w="1433" w:type="pct"/>
            <w:gridSpan w:val="7"/>
            <w:vAlign w:val="center"/>
          </w:tcPr>
          <w:p w14:paraId="2345BCCE">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C</w:t>
            </w:r>
            <w:r>
              <w:rPr>
                <w:color w:val="auto"/>
                <w:position w:val="-5"/>
                <w:sz w:val="21"/>
                <w:szCs w:val="21"/>
                <w:lang w:eastAsia="zh-CN"/>
              </w:rPr>
              <w:t>本工程</w:t>
            </w:r>
            <w:r>
              <w:rPr>
                <w:color w:val="auto"/>
                <w:sz w:val="21"/>
                <w:szCs w:val="21"/>
                <w:lang w:eastAsia="zh-CN"/>
              </w:rPr>
              <w:t>最大占标率＞100%</w:t>
            </w:r>
            <w:r>
              <w:rPr>
                <w:rFonts w:hint="eastAsia"/>
                <w:color w:val="auto"/>
                <w:sz w:val="21"/>
                <w:szCs w:val="21"/>
                <w:lang w:eastAsia="zh-CN"/>
              </w:rPr>
              <w:t>□</w:t>
            </w:r>
          </w:p>
        </w:tc>
      </w:tr>
      <w:tr w14:paraId="7BCADD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656FDA5A">
            <w:pPr>
              <w:widowControl w:val="0"/>
              <w:autoSpaceDE w:val="0"/>
              <w:autoSpaceDN w:val="0"/>
              <w:spacing w:line="360" w:lineRule="exact"/>
              <w:ind w:firstLine="0" w:firstLineChars="0"/>
              <w:jc w:val="center"/>
              <w:rPr>
                <w:color w:val="auto"/>
                <w:kern w:val="2"/>
                <w:sz w:val="21"/>
                <w:szCs w:val="21"/>
                <w:lang w:eastAsia="zh-CN"/>
              </w:rPr>
            </w:pPr>
          </w:p>
        </w:tc>
        <w:tc>
          <w:tcPr>
            <w:tcW w:w="884" w:type="pct"/>
            <w:vMerge w:val="restart"/>
            <w:vAlign w:val="center"/>
          </w:tcPr>
          <w:p w14:paraId="0F188B63">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正常排放年均浓度贡献值</w:t>
            </w:r>
          </w:p>
        </w:tc>
        <w:tc>
          <w:tcPr>
            <w:tcW w:w="551" w:type="pct"/>
            <w:vAlign w:val="center"/>
          </w:tcPr>
          <w:p w14:paraId="3BA7FC87">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一类区</w:t>
            </w:r>
          </w:p>
        </w:tc>
        <w:tc>
          <w:tcPr>
            <w:tcW w:w="1655" w:type="pct"/>
            <w:gridSpan w:val="5"/>
            <w:vAlign w:val="center"/>
          </w:tcPr>
          <w:p w14:paraId="368F9D49">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C</w:t>
            </w:r>
            <w:r>
              <w:rPr>
                <w:color w:val="auto"/>
                <w:position w:val="-5"/>
                <w:sz w:val="21"/>
                <w:szCs w:val="21"/>
                <w:lang w:eastAsia="zh-CN"/>
              </w:rPr>
              <w:t>本工程</w:t>
            </w:r>
            <w:r>
              <w:rPr>
                <w:color w:val="auto"/>
                <w:sz w:val="21"/>
                <w:szCs w:val="21"/>
                <w:lang w:eastAsia="zh-CN"/>
              </w:rPr>
              <w:t>最大占标率≤10%</w:t>
            </w:r>
            <w:r>
              <w:rPr>
                <w:rFonts w:hint="eastAsia"/>
                <w:color w:val="auto"/>
                <w:sz w:val="21"/>
                <w:szCs w:val="21"/>
                <w:lang w:eastAsia="zh-CN"/>
              </w:rPr>
              <w:t>□</w:t>
            </w:r>
          </w:p>
        </w:tc>
        <w:tc>
          <w:tcPr>
            <w:tcW w:w="1433" w:type="pct"/>
            <w:gridSpan w:val="7"/>
            <w:vAlign w:val="center"/>
          </w:tcPr>
          <w:p w14:paraId="3E91D5FB">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C</w:t>
            </w:r>
            <w:r>
              <w:rPr>
                <w:color w:val="auto"/>
                <w:position w:val="-5"/>
                <w:sz w:val="21"/>
                <w:szCs w:val="21"/>
                <w:lang w:eastAsia="zh-CN"/>
              </w:rPr>
              <w:t>本工程</w:t>
            </w:r>
            <w:r>
              <w:rPr>
                <w:color w:val="auto"/>
                <w:sz w:val="21"/>
                <w:szCs w:val="21"/>
                <w:lang w:eastAsia="zh-CN"/>
              </w:rPr>
              <w:t>最大</w:t>
            </w:r>
            <w:r>
              <w:rPr>
                <w:color w:val="auto"/>
                <w:sz w:val="21"/>
                <w:szCs w:val="21"/>
                <w:shd w:val="clear" w:color="auto" w:fill="FFFFFF"/>
                <w:lang w:eastAsia="zh-CN"/>
              </w:rPr>
              <w:t>标率</w:t>
            </w:r>
            <w:r>
              <w:rPr>
                <w:color w:val="auto"/>
                <w:sz w:val="21"/>
                <w:szCs w:val="21"/>
                <w:lang w:eastAsia="zh-CN"/>
              </w:rPr>
              <w:t>＞10%</w:t>
            </w:r>
            <w:r>
              <w:rPr>
                <w:rFonts w:hint="eastAsia"/>
                <w:color w:val="auto"/>
                <w:sz w:val="21"/>
                <w:szCs w:val="21"/>
                <w:lang w:eastAsia="zh-CN"/>
              </w:rPr>
              <w:t>□</w:t>
            </w:r>
          </w:p>
        </w:tc>
      </w:tr>
      <w:tr w14:paraId="05D177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30A2E648">
            <w:pPr>
              <w:widowControl w:val="0"/>
              <w:autoSpaceDE w:val="0"/>
              <w:autoSpaceDN w:val="0"/>
              <w:spacing w:line="360" w:lineRule="exact"/>
              <w:ind w:firstLine="0" w:firstLineChars="0"/>
              <w:jc w:val="center"/>
              <w:rPr>
                <w:color w:val="auto"/>
                <w:kern w:val="2"/>
                <w:sz w:val="21"/>
                <w:szCs w:val="21"/>
                <w:lang w:eastAsia="zh-CN"/>
              </w:rPr>
            </w:pPr>
          </w:p>
        </w:tc>
        <w:tc>
          <w:tcPr>
            <w:tcW w:w="884" w:type="pct"/>
            <w:vMerge w:val="continue"/>
            <w:vAlign w:val="center"/>
          </w:tcPr>
          <w:p w14:paraId="7469337E">
            <w:pPr>
              <w:widowControl w:val="0"/>
              <w:autoSpaceDE w:val="0"/>
              <w:autoSpaceDN w:val="0"/>
              <w:spacing w:line="360" w:lineRule="exact"/>
              <w:ind w:firstLine="0" w:firstLineChars="0"/>
              <w:jc w:val="center"/>
              <w:rPr>
                <w:color w:val="auto"/>
                <w:kern w:val="2"/>
                <w:sz w:val="21"/>
                <w:szCs w:val="21"/>
                <w:lang w:eastAsia="zh-CN"/>
              </w:rPr>
            </w:pPr>
          </w:p>
        </w:tc>
        <w:tc>
          <w:tcPr>
            <w:tcW w:w="551" w:type="pct"/>
            <w:vAlign w:val="center"/>
          </w:tcPr>
          <w:p w14:paraId="02E952BA">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二类区</w:t>
            </w:r>
          </w:p>
        </w:tc>
        <w:tc>
          <w:tcPr>
            <w:tcW w:w="1655" w:type="pct"/>
            <w:gridSpan w:val="5"/>
            <w:vAlign w:val="center"/>
          </w:tcPr>
          <w:p w14:paraId="4C17570D">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C</w:t>
            </w:r>
            <w:r>
              <w:rPr>
                <w:color w:val="auto"/>
                <w:position w:val="-5"/>
                <w:sz w:val="21"/>
                <w:szCs w:val="21"/>
                <w:lang w:eastAsia="zh-CN"/>
              </w:rPr>
              <w:t>本工程</w:t>
            </w:r>
            <w:r>
              <w:rPr>
                <w:color w:val="auto"/>
                <w:sz w:val="21"/>
                <w:szCs w:val="21"/>
                <w:lang w:eastAsia="zh-CN"/>
              </w:rPr>
              <w:t>最大占标率≤30%</w:t>
            </w:r>
            <w:r>
              <w:rPr>
                <w:rFonts w:hint="eastAsia"/>
                <w:color w:val="auto"/>
                <w:sz w:val="21"/>
                <w:szCs w:val="21"/>
                <w:lang w:eastAsia="zh-CN"/>
              </w:rPr>
              <w:t>□</w:t>
            </w:r>
          </w:p>
        </w:tc>
        <w:tc>
          <w:tcPr>
            <w:tcW w:w="1433" w:type="pct"/>
            <w:gridSpan w:val="7"/>
            <w:vAlign w:val="center"/>
          </w:tcPr>
          <w:p w14:paraId="36737161">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C</w:t>
            </w:r>
            <w:r>
              <w:rPr>
                <w:color w:val="auto"/>
                <w:position w:val="-5"/>
                <w:sz w:val="21"/>
                <w:szCs w:val="21"/>
                <w:lang w:eastAsia="zh-CN"/>
              </w:rPr>
              <w:t>本工程</w:t>
            </w:r>
            <w:r>
              <w:rPr>
                <w:color w:val="auto"/>
                <w:sz w:val="21"/>
                <w:szCs w:val="21"/>
                <w:lang w:eastAsia="zh-CN"/>
              </w:rPr>
              <w:t>最大</w:t>
            </w:r>
            <w:r>
              <w:rPr>
                <w:color w:val="auto"/>
                <w:sz w:val="21"/>
                <w:szCs w:val="21"/>
                <w:shd w:val="clear" w:color="auto" w:fill="FFFFFF"/>
                <w:lang w:eastAsia="zh-CN"/>
              </w:rPr>
              <w:t>标率</w:t>
            </w:r>
            <w:r>
              <w:rPr>
                <w:color w:val="auto"/>
                <w:sz w:val="21"/>
                <w:szCs w:val="21"/>
                <w:lang w:eastAsia="zh-CN"/>
              </w:rPr>
              <w:t>＞30%</w:t>
            </w:r>
            <w:r>
              <w:rPr>
                <w:rFonts w:hint="eastAsia"/>
                <w:color w:val="auto"/>
                <w:sz w:val="21"/>
                <w:szCs w:val="21"/>
                <w:lang w:eastAsia="zh-CN"/>
              </w:rPr>
              <w:t>□</w:t>
            </w:r>
          </w:p>
        </w:tc>
      </w:tr>
      <w:tr w14:paraId="49450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4FD0D4E9">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1984C869">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非正常排放1h浓度贡献值</w:t>
            </w:r>
          </w:p>
        </w:tc>
        <w:tc>
          <w:tcPr>
            <w:tcW w:w="763" w:type="pct"/>
            <w:gridSpan w:val="2"/>
            <w:vAlign w:val="center"/>
          </w:tcPr>
          <w:p w14:paraId="16092EDA">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非正常持续时长（0.5）h</w:t>
            </w:r>
          </w:p>
        </w:tc>
        <w:tc>
          <w:tcPr>
            <w:tcW w:w="1442" w:type="pct"/>
            <w:gridSpan w:val="4"/>
            <w:vAlign w:val="center"/>
          </w:tcPr>
          <w:p w14:paraId="79571857">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C</w:t>
            </w:r>
            <w:r>
              <w:rPr>
                <w:color w:val="auto"/>
                <w:position w:val="-5"/>
                <w:sz w:val="21"/>
                <w:szCs w:val="21"/>
                <w:lang w:eastAsia="zh-CN"/>
              </w:rPr>
              <w:t>非正常</w:t>
            </w:r>
            <w:r>
              <w:rPr>
                <w:color w:val="auto"/>
                <w:sz w:val="21"/>
                <w:szCs w:val="21"/>
                <w:lang w:eastAsia="zh-CN"/>
              </w:rPr>
              <w:t>占标率≤100%</w:t>
            </w:r>
            <w:r>
              <w:rPr>
                <w:rFonts w:hint="eastAsia"/>
                <w:color w:val="auto"/>
                <w:sz w:val="21"/>
                <w:szCs w:val="21"/>
                <w:lang w:eastAsia="zh-CN"/>
              </w:rPr>
              <w:t>□</w:t>
            </w:r>
          </w:p>
        </w:tc>
        <w:tc>
          <w:tcPr>
            <w:tcW w:w="1433" w:type="pct"/>
            <w:gridSpan w:val="7"/>
            <w:vAlign w:val="center"/>
          </w:tcPr>
          <w:p w14:paraId="1D4DB5D2">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C</w:t>
            </w:r>
            <w:r>
              <w:rPr>
                <w:color w:val="auto"/>
                <w:position w:val="-5"/>
                <w:sz w:val="21"/>
                <w:szCs w:val="21"/>
                <w:lang w:eastAsia="zh-CN"/>
              </w:rPr>
              <w:t>非正常</w:t>
            </w:r>
            <w:r>
              <w:rPr>
                <w:color w:val="auto"/>
                <w:sz w:val="21"/>
                <w:szCs w:val="21"/>
                <w:lang w:eastAsia="zh-CN"/>
              </w:rPr>
              <w:t>占标率＞100%</w:t>
            </w:r>
            <w:r>
              <w:rPr>
                <w:rFonts w:hint="eastAsia"/>
                <w:color w:val="auto"/>
                <w:sz w:val="21"/>
                <w:szCs w:val="21"/>
                <w:lang w:eastAsia="zh-CN"/>
              </w:rPr>
              <w:t>□</w:t>
            </w:r>
          </w:p>
        </w:tc>
      </w:tr>
      <w:tr w14:paraId="242599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78693CC3">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784D0617">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保证率日平均浓度和年平均浓度叠加值</w:t>
            </w:r>
          </w:p>
        </w:tc>
        <w:tc>
          <w:tcPr>
            <w:tcW w:w="1678" w:type="pct"/>
            <w:gridSpan w:val="5"/>
            <w:vAlign w:val="center"/>
          </w:tcPr>
          <w:p w14:paraId="3DEF86EF">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C</w:t>
            </w:r>
            <w:r>
              <w:rPr>
                <w:color w:val="auto"/>
                <w:position w:val="-5"/>
                <w:sz w:val="21"/>
                <w:szCs w:val="21"/>
                <w:lang w:eastAsia="zh-CN"/>
              </w:rPr>
              <w:t>叠加</w:t>
            </w:r>
            <w:r>
              <w:rPr>
                <w:color w:val="auto"/>
                <w:sz w:val="21"/>
                <w:szCs w:val="21"/>
                <w:lang w:eastAsia="zh-CN"/>
              </w:rPr>
              <w:t>达标□</w:t>
            </w:r>
          </w:p>
        </w:tc>
        <w:tc>
          <w:tcPr>
            <w:tcW w:w="1961" w:type="pct"/>
            <w:gridSpan w:val="8"/>
            <w:vAlign w:val="center"/>
          </w:tcPr>
          <w:p w14:paraId="29184BED">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C</w:t>
            </w:r>
            <w:r>
              <w:rPr>
                <w:color w:val="auto"/>
                <w:position w:val="-5"/>
                <w:sz w:val="21"/>
                <w:szCs w:val="21"/>
                <w:lang w:eastAsia="zh-CN"/>
              </w:rPr>
              <w:t>叠加</w:t>
            </w:r>
            <w:r>
              <w:rPr>
                <w:color w:val="auto"/>
                <w:sz w:val="21"/>
                <w:szCs w:val="21"/>
                <w:lang w:eastAsia="zh-CN"/>
              </w:rPr>
              <w:t>不达标□</w:t>
            </w:r>
          </w:p>
        </w:tc>
      </w:tr>
      <w:tr w14:paraId="43C836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517B5AF0">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045C8474">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区域环境质量的整体变化情况</w:t>
            </w:r>
          </w:p>
        </w:tc>
        <w:tc>
          <w:tcPr>
            <w:tcW w:w="1678" w:type="pct"/>
            <w:gridSpan w:val="5"/>
            <w:vAlign w:val="center"/>
          </w:tcPr>
          <w:p w14:paraId="6C5212C1">
            <w:pPr>
              <w:widowControl w:val="0"/>
              <w:autoSpaceDE w:val="0"/>
              <w:autoSpaceDN w:val="0"/>
              <w:spacing w:line="360" w:lineRule="exact"/>
              <w:ind w:firstLine="0" w:firstLineChars="0"/>
              <w:jc w:val="center"/>
              <w:rPr>
                <w:color w:val="auto"/>
                <w:sz w:val="21"/>
                <w:szCs w:val="21"/>
                <w:lang w:eastAsia="zh-CN"/>
              </w:rPr>
            </w:pPr>
            <w:r>
              <w:rPr>
                <w:i/>
                <w:color w:val="auto"/>
                <w:sz w:val="21"/>
                <w:szCs w:val="21"/>
                <w:lang w:eastAsia="zh-CN"/>
              </w:rPr>
              <w:t>k</w:t>
            </w:r>
            <w:r>
              <w:rPr>
                <w:color w:val="auto"/>
                <w:sz w:val="21"/>
                <w:szCs w:val="21"/>
                <w:lang w:eastAsia="zh-CN"/>
              </w:rPr>
              <w:t>≤-20%□</w:t>
            </w:r>
          </w:p>
        </w:tc>
        <w:tc>
          <w:tcPr>
            <w:tcW w:w="1961" w:type="pct"/>
            <w:gridSpan w:val="8"/>
            <w:vAlign w:val="center"/>
          </w:tcPr>
          <w:p w14:paraId="23A6744B">
            <w:pPr>
              <w:widowControl w:val="0"/>
              <w:autoSpaceDE w:val="0"/>
              <w:autoSpaceDN w:val="0"/>
              <w:spacing w:line="360" w:lineRule="exact"/>
              <w:ind w:firstLine="0" w:firstLineChars="0"/>
              <w:jc w:val="center"/>
              <w:rPr>
                <w:color w:val="auto"/>
                <w:sz w:val="21"/>
                <w:szCs w:val="21"/>
                <w:lang w:eastAsia="zh-CN"/>
              </w:rPr>
            </w:pPr>
            <w:r>
              <w:rPr>
                <w:i/>
                <w:color w:val="auto"/>
                <w:sz w:val="21"/>
                <w:szCs w:val="21"/>
                <w:lang w:eastAsia="zh-CN"/>
              </w:rPr>
              <w:t>k</w:t>
            </w:r>
            <w:r>
              <w:rPr>
                <w:rFonts w:hint="eastAsia"/>
                <w:i/>
                <w:color w:val="auto"/>
                <w:sz w:val="21"/>
                <w:szCs w:val="21"/>
                <w:lang w:eastAsia="zh-CN"/>
              </w:rPr>
              <w:t>&gt;</w:t>
            </w:r>
            <w:r>
              <w:rPr>
                <w:color w:val="auto"/>
                <w:sz w:val="21"/>
                <w:szCs w:val="21"/>
                <w:lang w:eastAsia="zh-CN"/>
              </w:rPr>
              <w:t>-20%□</w:t>
            </w:r>
          </w:p>
        </w:tc>
      </w:tr>
      <w:tr w14:paraId="339000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restart"/>
            <w:vAlign w:val="center"/>
          </w:tcPr>
          <w:p w14:paraId="72E3146C">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环境监测计划</w:t>
            </w:r>
          </w:p>
        </w:tc>
        <w:tc>
          <w:tcPr>
            <w:tcW w:w="884" w:type="pct"/>
            <w:vAlign w:val="center"/>
          </w:tcPr>
          <w:p w14:paraId="0C935DB6">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污染源监测</w:t>
            </w:r>
          </w:p>
        </w:tc>
        <w:tc>
          <w:tcPr>
            <w:tcW w:w="1678" w:type="pct"/>
            <w:gridSpan w:val="5"/>
            <w:vAlign w:val="center"/>
          </w:tcPr>
          <w:p w14:paraId="0C7EC6F1">
            <w:pPr>
              <w:widowControl w:val="0"/>
              <w:tabs>
                <w:tab w:val="left" w:pos="2466"/>
              </w:tabs>
              <w:autoSpaceDE w:val="0"/>
              <w:autoSpaceDN w:val="0"/>
              <w:spacing w:line="360" w:lineRule="exact"/>
              <w:ind w:firstLine="0" w:firstLineChars="0"/>
              <w:jc w:val="center"/>
              <w:rPr>
                <w:color w:val="auto"/>
                <w:sz w:val="21"/>
                <w:szCs w:val="21"/>
                <w:lang w:eastAsia="zh-CN"/>
              </w:rPr>
            </w:pPr>
            <w:r>
              <w:rPr>
                <w:color w:val="auto"/>
                <w:sz w:val="21"/>
                <w:szCs w:val="21"/>
                <w:lang w:eastAsia="zh-CN"/>
              </w:rPr>
              <w:t>监测因子</w:t>
            </w:r>
            <w:r>
              <w:rPr>
                <w:color w:val="auto"/>
                <w:spacing w:val="-92"/>
                <w:sz w:val="21"/>
                <w:szCs w:val="21"/>
                <w:lang w:eastAsia="zh-CN"/>
              </w:rPr>
              <w:t>：</w:t>
            </w:r>
            <w:r>
              <w:rPr>
                <w:color w:val="auto"/>
                <w:sz w:val="21"/>
                <w:szCs w:val="21"/>
                <w:lang w:eastAsia="zh-CN"/>
              </w:rPr>
              <w:t>（TSP）</w:t>
            </w:r>
          </w:p>
        </w:tc>
        <w:tc>
          <w:tcPr>
            <w:tcW w:w="1470" w:type="pct"/>
            <w:gridSpan w:val="6"/>
            <w:vAlign w:val="center"/>
          </w:tcPr>
          <w:p w14:paraId="76A2CB63">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有组织废气监测□</w:t>
            </w:r>
          </w:p>
          <w:p w14:paraId="5E618BE0">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无组织废气</w:t>
            </w:r>
            <w:r>
              <w:rPr>
                <w:color w:val="auto"/>
                <w:sz w:val="21"/>
                <w:szCs w:val="21"/>
                <w:shd w:val="clear" w:color="auto" w:fill="FFFFFF"/>
                <w:lang w:eastAsia="zh-CN"/>
              </w:rPr>
              <w:t>监测</w:t>
            </w:r>
            <w:r>
              <w:rPr>
                <w:color w:val="auto"/>
                <w:sz w:val="21"/>
                <w:szCs w:val="21"/>
                <w:lang w:eastAsia="zh-CN"/>
              </w:rPr>
              <w:t>√</w:t>
            </w:r>
          </w:p>
        </w:tc>
        <w:tc>
          <w:tcPr>
            <w:tcW w:w="491" w:type="pct"/>
            <w:gridSpan w:val="2"/>
            <w:vAlign w:val="center"/>
          </w:tcPr>
          <w:p w14:paraId="5F3FF467">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无监测</w:t>
            </w:r>
            <w:r>
              <w:rPr>
                <w:rFonts w:hint="eastAsia"/>
                <w:color w:val="auto"/>
                <w:sz w:val="21"/>
                <w:szCs w:val="21"/>
                <w:lang w:eastAsia="zh-CN"/>
              </w:rPr>
              <w:t>□</w:t>
            </w:r>
          </w:p>
        </w:tc>
      </w:tr>
      <w:tr w14:paraId="300276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365F4E30">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01476241">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环境质量监测</w:t>
            </w:r>
          </w:p>
        </w:tc>
        <w:tc>
          <w:tcPr>
            <w:tcW w:w="1678" w:type="pct"/>
            <w:gridSpan w:val="5"/>
            <w:vAlign w:val="center"/>
          </w:tcPr>
          <w:p w14:paraId="2A9110C9">
            <w:pPr>
              <w:widowControl w:val="0"/>
              <w:tabs>
                <w:tab w:val="left" w:pos="2466"/>
              </w:tabs>
              <w:autoSpaceDE w:val="0"/>
              <w:autoSpaceDN w:val="0"/>
              <w:spacing w:line="360" w:lineRule="exact"/>
              <w:ind w:firstLine="0" w:firstLineChars="0"/>
              <w:jc w:val="center"/>
              <w:rPr>
                <w:color w:val="auto"/>
                <w:sz w:val="21"/>
                <w:szCs w:val="21"/>
                <w:lang w:eastAsia="zh-CN"/>
              </w:rPr>
            </w:pPr>
            <w:r>
              <w:rPr>
                <w:color w:val="auto"/>
                <w:sz w:val="21"/>
                <w:szCs w:val="21"/>
                <w:lang w:eastAsia="zh-CN"/>
              </w:rPr>
              <w:t>监测因子</w:t>
            </w:r>
            <w:r>
              <w:rPr>
                <w:color w:val="auto"/>
                <w:spacing w:val="-92"/>
                <w:sz w:val="21"/>
                <w:szCs w:val="21"/>
                <w:lang w:eastAsia="zh-CN"/>
              </w:rPr>
              <w:t>：</w:t>
            </w:r>
            <w:r>
              <w:rPr>
                <w:color w:val="auto"/>
                <w:sz w:val="21"/>
                <w:szCs w:val="21"/>
                <w:lang w:eastAsia="zh-CN"/>
              </w:rPr>
              <w:t>（）</w:t>
            </w:r>
          </w:p>
        </w:tc>
        <w:tc>
          <w:tcPr>
            <w:tcW w:w="1470" w:type="pct"/>
            <w:gridSpan w:val="6"/>
            <w:vAlign w:val="center"/>
          </w:tcPr>
          <w:p w14:paraId="1A3DB934">
            <w:pPr>
              <w:widowControl w:val="0"/>
              <w:tabs>
                <w:tab w:val="left" w:pos="1928"/>
              </w:tabs>
              <w:autoSpaceDE w:val="0"/>
              <w:autoSpaceDN w:val="0"/>
              <w:spacing w:line="360" w:lineRule="exact"/>
              <w:ind w:firstLine="0" w:firstLineChars="0"/>
              <w:jc w:val="center"/>
              <w:rPr>
                <w:color w:val="auto"/>
                <w:sz w:val="21"/>
                <w:szCs w:val="21"/>
                <w:lang w:eastAsia="zh-CN"/>
              </w:rPr>
            </w:pPr>
            <w:r>
              <w:rPr>
                <w:color w:val="auto"/>
                <w:sz w:val="21"/>
                <w:szCs w:val="21"/>
                <w:lang w:eastAsia="zh-CN"/>
              </w:rPr>
              <w:t>监测点位数（）</w:t>
            </w:r>
          </w:p>
        </w:tc>
        <w:tc>
          <w:tcPr>
            <w:tcW w:w="491" w:type="pct"/>
            <w:gridSpan w:val="2"/>
            <w:vAlign w:val="center"/>
          </w:tcPr>
          <w:p w14:paraId="4CF6B820">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无监测</w:t>
            </w:r>
            <w:r>
              <w:rPr>
                <w:rFonts w:hint="eastAsia"/>
                <w:color w:val="auto"/>
                <w:sz w:val="21"/>
                <w:szCs w:val="21"/>
                <w:lang w:eastAsia="zh-CN"/>
              </w:rPr>
              <w:t>□</w:t>
            </w:r>
          </w:p>
        </w:tc>
      </w:tr>
      <w:tr w14:paraId="45147B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restart"/>
            <w:vAlign w:val="center"/>
          </w:tcPr>
          <w:p w14:paraId="698D0BB2">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评价结论</w:t>
            </w:r>
          </w:p>
        </w:tc>
        <w:tc>
          <w:tcPr>
            <w:tcW w:w="884" w:type="pct"/>
            <w:vAlign w:val="center"/>
          </w:tcPr>
          <w:p w14:paraId="6306A160">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环境影响</w:t>
            </w:r>
          </w:p>
        </w:tc>
        <w:tc>
          <w:tcPr>
            <w:tcW w:w="3640" w:type="pct"/>
            <w:gridSpan w:val="13"/>
            <w:vAlign w:val="center"/>
          </w:tcPr>
          <w:p w14:paraId="1069C76E">
            <w:pPr>
              <w:widowControl w:val="0"/>
              <w:tabs>
                <w:tab w:val="left" w:pos="3582"/>
              </w:tabs>
              <w:autoSpaceDE w:val="0"/>
              <w:autoSpaceDN w:val="0"/>
              <w:spacing w:line="360" w:lineRule="exact"/>
              <w:ind w:firstLine="0" w:firstLineChars="0"/>
              <w:jc w:val="center"/>
              <w:rPr>
                <w:color w:val="auto"/>
                <w:sz w:val="21"/>
                <w:szCs w:val="21"/>
                <w:lang w:eastAsia="zh-CN"/>
              </w:rPr>
            </w:pPr>
            <w:r>
              <w:rPr>
                <w:color w:val="auto"/>
                <w:sz w:val="21"/>
                <w:szCs w:val="21"/>
                <w:lang w:eastAsia="zh-CN"/>
              </w:rPr>
              <w:t>可以接受√</w:t>
            </w:r>
            <w:r>
              <w:rPr>
                <w:color w:val="auto"/>
                <w:sz w:val="21"/>
                <w:szCs w:val="21"/>
                <w:lang w:eastAsia="zh-CN"/>
              </w:rPr>
              <w:tab/>
            </w:r>
            <w:r>
              <w:rPr>
                <w:color w:val="auto"/>
                <w:sz w:val="21"/>
                <w:szCs w:val="21"/>
                <w:lang w:eastAsia="zh-CN"/>
              </w:rPr>
              <w:t>不可以</w:t>
            </w:r>
            <w:r>
              <w:rPr>
                <w:color w:val="auto"/>
                <w:spacing w:val="-3"/>
                <w:sz w:val="21"/>
                <w:szCs w:val="21"/>
                <w:lang w:eastAsia="zh-CN"/>
              </w:rPr>
              <w:t>接</w:t>
            </w:r>
            <w:r>
              <w:rPr>
                <w:color w:val="auto"/>
                <w:sz w:val="21"/>
                <w:szCs w:val="21"/>
                <w:lang w:eastAsia="zh-CN"/>
              </w:rPr>
              <w:t>受□</w:t>
            </w:r>
          </w:p>
        </w:tc>
      </w:tr>
      <w:tr w14:paraId="261B1B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3DD22A8D">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42B72948">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大气环境防护距离</w:t>
            </w:r>
          </w:p>
        </w:tc>
        <w:tc>
          <w:tcPr>
            <w:tcW w:w="3640" w:type="pct"/>
            <w:gridSpan w:val="13"/>
            <w:vAlign w:val="center"/>
          </w:tcPr>
          <w:p w14:paraId="07B782A1">
            <w:pPr>
              <w:widowControl w:val="0"/>
              <w:tabs>
                <w:tab w:val="left" w:pos="2840"/>
                <w:tab w:val="left" w:pos="4367"/>
              </w:tabs>
              <w:autoSpaceDE w:val="0"/>
              <w:autoSpaceDN w:val="0"/>
              <w:spacing w:line="360" w:lineRule="exact"/>
              <w:ind w:firstLine="0" w:firstLineChars="0"/>
              <w:jc w:val="center"/>
              <w:rPr>
                <w:color w:val="auto"/>
                <w:sz w:val="21"/>
                <w:szCs w:val="21"/>
                <w:lang w:eastAsia="zh-CN"/>
              </w:rPr>
            </w:pPr>
            <w:r>
              <w:rPr>
                <w:color w:val="auto"/>
                <w:sz w:val="21"/>
                <w:szCs w:val="21"/>
                <w:lang w:eastAsia="zh-CN"/>
              </w:rPr>
              <w:t>距（厂界）厂界最远（</w:t>
            </w:r>
            <w:r>
              <w:rPr>
                <w:rFonts w:hint="eastAsia"/>
                <w:color w:val="auto"/>
                <w:sz w:val="21"/>
                <w:szCs w:val="21"/>
                <w:lang w:eastAsia="zh-CN"/>
              </w:rPr>
              <w:t>0</w:t>
            </w:r>
            <w:r>
              <w:rPr>
                <w:color w:val="auto"/>
                <w:sz w:val="21"/>
                <w:szCs w:val="21"/>
                <w:lang w:eastAsia="zh-CN"/>
              </w:rPr>
              <w:t>）m</w:t>
            </w:r>
          </w:p>
        </w:tc>
      </w:tr>
      <w:tr w14:paraId="5564BB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5" w:type="pct"/>
            <w:vMerge w:val="continue"/>
            <w:vAlign w:val="center"/>
          </w:tcPr>
          <w:p w14:paraId="78F33761">
            <w:pPr>
              <w:widowControl w:val="0"/>
              <w:autoSpaceDE w:val="0"/>
              <w:autoSpaceDN w:val="0"/>
              <w:spacing w:line="360" w:lineRule="exact"/>
              <w:ind w:firstLine="0" w:firstLineChars="0"/>
              <w:jc w:val="center"/>
              <w:rPr>
                <w:color w:val="auto"/>
                <w:kern w:val="2"/>
                <w:sz w:val="21"/>
                <w:szCs w:val="21"/>
                <w:lang w:eastAsia="zh-CN"/>
              </w:rPr>
            </w:pPr>
          </w:p>
        </w:tc>
        <w:tc>
          <w:tcPr>
            <w:tcW w:w="884" w:type="pct"/>
            <w:vAlign w:val="center"/>
          </w:tcPr>
          <w:p w14:paraId="25A07F59">
            <w:pPr>
              <w:widowControl w:val="0"/>
              <w:autoSpaceDE w:val="0"/>
              <w:autoSpaceDN w:val="0"/>
              <w:spacing w:line="360" w:lineRule="exact"/>
              <w:ind w:firstLine="0" w:firstLineChars="0"/>
              <w:jc w:val="center"/>
              <w:rPr>
                <w:color w:val="auto"/>
                <w:sz w:val="21"/>
                <w:szCs w:val="21"/>
                <w:lang w:eastAsia="zh-CN"/>
              </w:rPr>
            </w:pPr>
            <w:r>
              <w:rPr>
                <w:color w:val="auto"/>
                <w:sz w:val="21"/>
                <w:szCs w:val="21"/>
                <w:lang w:eastAsia="zh-CN"/>
              </w:rPr>
              <w:t>污染源年排放量</w:t>
            </w:r>
          </w:p>
        </w:tc>
        <w:tc>
          <w:tcPr>
            <w:tcW w:w="763" w:type="pct"/>
            <w:gridSpan w:val="2"/>
            <w:vAlign w:val="center"/>
          </w:tcPr>
          <w:p w14:paraId="19423D98">
            <w:pPr>
              <w:widowControl w:val="0"/>
              <w:tabs>
                <w:tab w:val="left" w:pos="1129"/>
              </w:tabs>
              <w:autoSpaceDE w:val="0"/>
              <w:autoSpaceDN w:val="0"/>
              <w:spacing w:line="360" w:lineRule="exact"/>
              <w:ind w:firstLine="0" w:firstLineChars="0"/>
              <w:jc w:val="center"/>
              <w:rPr>
                <w:color w:val="auto"/>
                <w:sz w:val="21"/>
                <w:szCs w:val="21"/>
                <w:lang w:eastAsia="zh-CN"/>
              </w:rPr>
            </w:pPr>
            <w:r>
              <w:rPr>
                <w:color w:val="auto"/>
                <w:position w:val="1"/>
                <w:sz w:val="21"/>
                <w:szCs w:val="21"/>
                <w:lang w:eastAsia="zh-CN"/>
              </w:rPr>
              <w:t>SO</w:t>
            </w:r>
            <w:r>
              <w:rPr>
                <w:color w:val="auto"/>
                <w:sz w:val="21"/>
                <w:szCs w:val="21"/>
                <w:vertAlign w:val="subscript"/>
                <w:lang w:eastAsia="zh-CN"/>
              </w:rPr>
              <w:t>2</w:t>
            </w:r>
            <w:r>
              <w:rPr>
                <w:color w:val="auto"/>
                <w:position w:val="1"/>
                <w:sz w:val="21"/>
                <w:szCs w:val="21"/>
                <w:lang w:eastAsia="zh-CN"/>
              </w:rPr>
              <w:t>：（/</w:t>
            </w:r>
            <w:r>
              <w:rPr>
                <w:rFonts w:hint="eastAsia"/>
                <w:color w:val="auto"/>
                <w:position w:val="1"/>
                <w:sz w:val="21"/>
                <w:szCs w:val="21"/>
                <w:lang w:eastAsia="zh-CN"/>
              </w:rPr>
              <w:t>)</w:t>
            </w:r>
            <w:r>
              <w:rPr>
                <w:color w:val="auto"/>
                <w:position w:val="1"/>
                <w:sz w:val="21"/>
                <w:szCs w:val="21"/>
                <w:lang w:eastAsia="zh-CN"/>
              </w:rPr>
              <w:t>t/a</w:t>
            </w:r>
          </w:p>
        </w:tc>
        <w:tc>
          <w:tcPr>
            <w:tcW w:w="914" w:type="pct"/>
            <w:gridSpan w:val="3"/>
            <w:vAlign w:val="center"/>
          </w:tcPr>
          <w:p w14:paraId="1D41B5E8">
            <w:pPr>
              <w:widowControl w:val="0"/>
              <w:tabs>
                <w:tab w:val="left" w:pos="1181"/>
              </w:tabs>
              <w:autoSpaceDE w:val="0"/>
              <w:autoSpaceDN w:val="0"/>
              <w:spacing w:line="360" w:lineRule="exact"/>
              <w:ind w:firstLine="0" w:firstLineChars="0"/>
              <w:jc w:val="center"/>
              <w:rPr>
                <w:color w:val="auto"/>
                <w:sz w:val="21"/>
                <w:szCs w:val="21"/>
                <w:lang w:eastAsia="zh-CN"/>
              </w:rPr>
            </w:pPr>
            <w:r>
              <w:rPr>
                <w:color w:val="auto"/>
                <w:position w:val="1"/>
                <w:sz w:val="21"/>
                <w:szCs w:val="21"/>
                <w:lang w:eastAsia="zh-CN"/>
              </w:rPr>
              <w:t>NO</w:t>
            </w:r>
            <w:r>
              <w:rPr>
                <w:color w:val="auto"/>
                <w:sz w:val="21"/>
                <w:szCs w:val="21"/>
                <w:lang w:eastAsia="zh-CN"/>
              </w:rPr>
              <w:t>x</w:t>
            </w:r>
            <w:r>
              <w:rPr>
                <w:color w:val="auto"/>
                <w:position w:val="1"/>
                <w:sz w:val="21"/>
                <w:szCs w:val="21"/>
                <w:shd w:val="clear" w:color="auto" w:fill="FFFFFF"/>
                <w:lang w:eastAsia="zh-CN"/>
              </w:rPr>
              <w:t>：</w:t>
            </w:r>
            <w:r>
              <w:rPr>
                <w:color w:val="auto"/>
                <w:position w:val="1"/>
                <w:sz w:val="21"/>
                <w:szCs w:val="21"/>
                <w:lang w:eastAsia="zh-CN"/>
              </w:rPr>
              <w:t>（/</w:t>
            </w:r>
            <w:r>
              <w:rPr>
                <w:rFonts w:hint="eastAsia"/>
                <w:color w:val="auto"/>
                <w:position w:val="1"/>
                <w:sz w:val="21"/>
                <w:szCs w:val="21"/>
                <w:lang w:eastAsia="zh-CN"/>
              </w:rPr>
              <w:t>)</w:t>
            </w:r>
            <w:r>
              <w:rPr>
                <w:color w:val="auto"/>
                <w:position w:val="1"/>
                <w:sz w:val="21"/>
                <w:szCs w:val="21"/>
                <w:lang w:eastAsia="zh-CN"/>
              </w:rPr>
              <w:t>t/a</w:t>
            </w:r>
          </w:p>
        </w:tc>
        <w:tc>
          <w:tcPr>
            <w:tcW w:w="1097" w:type="pct"/>
            <w:gridSpan w:val="4"/>
            <w:vAlign w:val="center"/>
          </w:tcPr>
          <w:p w14:paraId="7CEC35E8">
            <w:pPr>
              <w:widowControl w:val="0"/>
              <w:tabs>
                <w:tab w:val="left" w:pos="1081"/>
              </w:tabs>
              <w:autoSpaceDE w:val="0"/>
              <w:autoSpaceDN w:val="0"/>
              <w:spacing w:line="360" w:lineRule="exact"/>
              <w:ind w:firstLine="0" w:firstLineChars="0"/>
              <w:jc w:val="center"/>
              <w:rPr>
                <w:color w:val="auto"/>
                <w:sz w:val="21"/>
                <w:szCs w:val="21"/>
                <w:lang w:eastAsia="zh-CN"/>
              </w:rPr>
            </w:pPr>
            <w:r>
              <w:rPr>
                <w:rFonts w:hint="eastAsia"/>
                <w:color w:val="auto"/>
                <w:sz w:val="21"/>
                <w:szCs w:val="21"/>
                <w:lang w:eastAsia="zh-CN"/>
              </w:rPr>
              <w:t>一期</w:t>
            </w:r>
            <w:r>
              <w:rPr>
                <w:color w:val="auto"/>
                <w:sz w:val="21"/>
                <w:szCs w:val="21"/>
                <w:lang w:eastAsia="zh-CN"/>
              </w:rPr>
              <w:t>颗粒物：（</w:t>
            </w:r>
            <w:r>
              <w:rPr>
                <w:rFonts w:hint="eastAsia"/>
                <w:color w:val="auto"/>
                <w:sz w:val="21"/>
                <w:szCs w:val="21"/>
                <w:lang w:eastAsia="zh-CN"/>
              </w:rPr>
              <w:t>157.47</w:t>
            </w:r>
            <w:r>
              <w:rPr>
                <w:color w:val="auto"/>
                <w:sz w:val="21"/>
                <w:szCs w:val="21"/>
                <w:lang w:eastAsia="zh-CN"/>
              </w:rPr>
              <w:t>）t/a</w:t>
            </w:r>
          </w:p>
          <w:p w14:paraId="0CDD0111">
            <w:pPr>
              <w:widowControl w:val="0"/>
              <w:tabs>
                <w:tab w:val="left" w:pos="1081"/>
              </w:tabs>
              <w:autoSpaceDE w:val="0"/>
              <w:autoSpaceDN w:val="0"/>
              <w:spacing w:line="360" w:lineRule="exact"/>
              <w:ind w:firstLine="0" w:firstLineChars="0"/>
              <w:jc w:val="center"/>
              <w:rPr>
                <w:color w:val="auto"/>
                <w:sz w:val="21"/>
                <w:szCs w:val="21"/>
                <w:lang w:eastAsia="zh-CN"/>
              </w:rPr>
            </w:pPr>
            <w:r>
              <w:rPr>
                <w:rFonts w:hint="eastAsia"/>
                <w:color w:val="auto"/>
                <w:sz w:val="21"/>
                <w:szCs w:val="21"/>
                <w:lang w:eastAsia="zh-CN"/>
              </w:rPr>
              <w:t>二期</w:t>
            </w:r>
            <w:r>
              <w:rPr>
                <w:color w:val="auto"/>
                <w:sz w:val="21"/>
                <w:szCs w:val="21"/>
                <w:lang w:eastAsia="zh-CN"/>
              </w:rPr>
              <w:t>颗粒物：</w:t>
            </w:r>
          </w:p>
          <w:p w14:paraId="157E9F5A">
            <w:pPr>
              <w:widowControl w:val="0"/>
              <w:tabs>
                <w:tab w:val="left" w:pos="1081"/>
              </w:tabs>
              <w:autoSpaceDE w:val="0"/>
              <w:autoSpaceDN w:val="0"/>
              <w:spacing w:line="360" w:lineRule="exact"/>
              <w:ind w:firstLine="0" w:firstLineChars="0"/>
              <w:jc w:val="center"/>
              <w:rPr>
                <w:color w:val="auto"/>
                <w:sz w:val="21"/>
                <w:szCs w:val="21"/>
                <w:lang w:eastAsia="zh-CN"/>
              </w:rPr>
            </w:pPr>
            <w:r>
              <w:rPr>
                <w:color w:val="auto"/>
                <w:sz w:val="21"/>
                <w:szCs w:val="21"/>
                <w:lang w:eastAsia="zh-CN"/>
              </w:rPr>
              <w:t>（</w:t>
            </w:r>
            <w:r>
              <w:rPr>
                <w:rFonts w:hint="eastAsia"/>
                <w:color w:val="auto"/>
                <w:sz w:val="21"/>
                <w:szCs w:val="21"/>
                <w:lang w:eastAsia="zh-CN"/>
              </w:rPr>
              <w:t>4.40</w:t>
            </w:r>
            <w:r>
              <w:rPr>
                <w:color w:val="auto"/>
                <w:sz w:val="21"/>
                <w:szCs w:val="21"/>
                <w:lang w:eastAsia="zh-CN"/>
              </w:rPr>
              <w:t>）t/a</w:t>
            </w:r>
          </w:p>
        </w:tc>
        <w:tc>
          <w:tcPr>
            <w:tcW w:w="863" w:type="pct"/>
            <w:gridSpan w:val="4"/>
            <w:vAlign w:val="center"/>
          </w:tcPr>
          <w:p w14:paraId="35B3FFAF">
            <w:pPr>
              <w:widowControl w:val="0"/>
              <w:tabs>
                <w:tab w:val="left" w:pos="1039"/>
              </w:tabs>
              <w:autoSpaceDE w:val="0"/>
              <w:autoSpaceDN w:val="0"/>
              <w:spacing w:line="360" w:lineRule="exact"/>
              <w:ind w:firstLine="0" w:firstLineChars="0"/>
              <w:jc w:val="center"/>
              <w:rPr>
                <w:color w:val="auto"/>
                <w:sz w:val="21"/>
                <w:szCs w:val="21"/>
                <w:lang w:eastAsia="zh-CN"/>
              </w:rPr>
            </w:pPr>
            <w:r>
              <w:rPr>
                <w:color w:val="auto"/>
                <w:position w:val="1"/>
                <w:sz w:val="21"/>
                <w:szCs w:val="21"/>
                <w:lang w:eastAsia="zh-CN"/>
              </w:rPr>
              <w:t>VOC</w:t>
            </w:r>
            <w:r>
              <w:rPr>
                <w:color w:val="auto"/>
                <w:sz w:val="21"/>
                <w:szCs w:val="21"/>
                <w:lang w:eastAsia="zh-CN"/>
              </w:rPr>
              <w:t>s</w:t>
            </w:r>
            <w:r>
              <w:rPr>
                <w:color w:val="auto"/>
                <w:position w:val="1"/>
                <w:sz w:val="21"/>
                <w:szCs w:val="21"/>
                <w:shd w:val="clear" w:color="auto" w:fill="FFFFFF"/>
                <w:lang w:eastAsia="zh-CN"/>
              </w:rPr>
              <w:t>：</w:t>
            </w:r>
            <w:r>
              <w:rPr>
                <w:color w:val="auto"/>
                <w:position w:val="1"/>
                <w:sz w:val="21"/>
                <w:szCs w:val="21"/>
                <w:lang w:eastAsia="zh-CN"/>
              </w:rPr>
              <w:t>（/</w:t>
            </w:r>
            <w:r>
              <w:rPr>
                <w:rFonts w:hint="eastAsia"/>
                <w:color w:val="auto"/>
                <w:position w:val="1"/>
                <w:sz w:val="21"/>
                <w:szCs w:val="21"/>
                <w:lang w:eastAsia="zh-CN"/>
              </w:rPr>
              <w:t>)</w:t>
            </w:r>
            <w:r>
              <w:rPr>
                <w:color w:val="auto"/>
                <w:position w:val="1"/>
                <w:sz w:val="21"/>
                <w:szCs w:val="21"/>
                <w:lang w:eastAsia="zh-CN"/>
              </w:rPr>
              <w:t>t/a</w:t>
            </w:r>
          </w:p>
        </w:tc>
      </w:tr>
      <w:tr w14:paraId="1CB7AD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15"/>
            <w:vAlign w:val="center"/>
          </w:tcPr>
          <w:p w14:paraId="14690A2A">
            <w:pPr>
              <w:widowControl w:val="0"/>
              <w:tabs>
                <w:tab w:val="left" w:pos="3439"/>
              </w:tabs>
              <w:autoSpaceDE w:val="0"/>
              <w:autoSpaceDN w:val="0"/>
              <w:spacing w:line="360" w:lineRule="exact"/>
              <w:ind w:firstLine="0" w:firstLineChars="0"/>
              <w:jc w:val="center"/>
              <w:rPr>
                <w:color w:val="auto"/>
                <w:sz w:val="21"/>
                <w:szCs w:val="21"/>
                <w:lang w:eastAsia="zh-CN"/>
              </w:rPr>
            </w:pPr>
            <w:r>
              <w:rPr>
                <w:color w:val="auto"/>
                <w:sz w:val="21"/>
                <w:szCs w:val="21"/>
                <w:lang w:eastAsia="zh-CN"/>
              </w:rPr>
              <w:t>注：“□”为勾选项，填“√”；</w:t>
            </w:r>
            <w:r>
              <w:rPr>
                <w:color w:val="auto"/>
                <w:spacing w:val="-1"/>
                <w:sz w:val="21"/>
                <w:szCs w:val="21"/>
                <w:shd w:val="clear" w:color="auto" w:fill="FFFFFF"/>
                <w:lang w:eastAsia="zh-CN"/>
              </w:rPr>
              <w:t>“</w:t>
            </w:r>
            <w:r>
              <w:rPr>
                <w:color w:val="auto"/>
                <w:sz w:val="21"/>
                <w:szCs w:val="21"/>
                <w:shd w:val="clear" w:color="auto" w:fill="FFFFFF"/>
                <w:lang w:eastAsia="zh-CN"/>
              </w:rPr>
              <w:t>（）”</w:t>
            </w:r>
            <w:r>
              <w:rPr>
                <w:color w:val="auto"/>
                <w:sz w:val="21"/>
                <w:szCs w:val="21"/>
                <w:lang w:eastAsia="zh-CN"/>
              </w:rPr>
              <w:t>为内容填写项</w:t>
            </w:r>
          </w:p>
        </w:tc>
      </w:tr>
    </w:tbl>
    <w:p w14:paraId="4D81083E">
      <w:pPr>
        <w:pStyle w:val="4"/>
        <w:ind w:left="301" w:hanging="301"/>
        <w:rPr>
          <w:color w:val="auto"/>
          <w:lang w:eastAsia="zh-CN"/>
        </w:rPr>
      </w:pPr>
      <w:bookmarkStart w:id="223" w:name="_Toc223926549"/>
      <w:r>
        <w:rPr>
          <w:color w:val="auto"/>
          <w:lang w:eastAsia="zh-CN"/>
        </w:rPr>
        <w:t>地表水环境影响预测与评价</w:t>
      </w:r>
      <w:bookmarkEnd w:id="223"/>
    </w:p>
    <w:p w14:paraId="6A260A1D">
      <w:pPr>
        <w:pStyle w:val="5"/>
        <w:ind w:left="240" w:firstLine="241"/>
        <w:rPr>
          <w:color w:val="auto"/>
          <w:lang w:eastAsia="zh-CN"/>
        </w:rPr>
      </w:pPr>
      <w:r>
        <w:rPr>
          <w:color w:val="auto"/>
          <w:lang w:eastAsia="zh-CN"/>
        </w:rPr>
        <w:t>生产废水对地表水的影响</w:t>
      </w:r>
    </w:p>
    <w:p w14:paraId="505EE156">
      <w:pPr>
        <w:ind w:firstLine="480"/>
        <w:rPr>
          <w:color w:val="auto"/>
          <w:lang w:eastAsia="zh-CN"/>
        </w:rPr>
      </w:pPr>
      <w:r>
        <w:rPr>
          <w:color w:val="auto"/>
          <w:lang w:eastAsia="zh-CN"/>
        </w:rPr>
        <w:t>生产用水主要为工作面洒水降尘，</w:t>
      </w:r>
      <w:r>
        <w:rPr>
          <w:rFonts w:hint="eastAsia"/>
          <w:color w:val="auto"/>
          <w:lang w:eastAsia="zh-CN"/>
        </w:rPr>
        <w:t>一期工程</w:t>
      </w:r>
      <w:r>
        <w:rPr>
          <w:color w:val="auto"/>
          <w:lang w:eastAsia="zh-CN"/>
        </w:rPr>
        <w:t>用水量约为2</w:t>
      </w:r>
      <w:r>
        <w:rPr>
          <w:rFonts w:hint="eastAsia"/>
          <w:color w:val="auto"/>
          <w:lang w:eastAsia="zh-CN"/>
        </w:rPr>
        <w:t>00</w:t>
      </w:r>
      <w:r>
        <w:rPr>
          <w:color w:val="auto"/>
          <w:lang w:eastAsia="zh-CN"/>
        </w:rPr>
        <w:t>m</w:t>
      </w:r>
      <w:r>
        <w:rPr>
          <w:color w:val="auto"/>
          <w:vertAlign w:val="superscript"/>
          <w:lang w:eastAsia="zh-CN"/>
        </w:rPr>
        <w:t>3</w:t>
      </w:r>
      <w:r>
        <w:rPr>
          <w:color w:val="auto"/>
          <w:lang w:eastAsia="zh-CN"/>
        </w:rPr>
        <w:t>/d</w:t>
      </w:r>
      <w:r>
        <w:rPr>
          <w:rFonts w:hint="eastAsia"/>
          <w:color w:val="auto"/>
          <w:lang w:eastAsia="zh-CN"/>
        </w:rPr>
        <w:t>，二期工程井下采矿生产用水量：400m</w:t>
      </w:r>
      <w:r>
        <w:rPr>
          <w:rFonts w:hint="eastAsia"/>
          <w:color w:val="auto"/>
          <w:vertAlign w:val="superscript"/>
          <w:lang w:eastAsia="zh-CN"/>
        </w:rPr>
        <w:t>3</w:t>
      </w:r>
      <w:r>
        <w:rPr>
          <w:rFonts w:hint="eastAsia"/>
          <w:color w:val="auto"/>
          <w:lang w:eastAsia="zh-CN"/>
        </w:rPr>
        <w:t>/d；地表充填站生产用水量：400m</w:t>
      </w:r>
      <w:r>
        <w:rPr>
          <w:rFonts w:hint="eastAsia"/>
          <w:color w:val="auto"/>
          <w:vertAlign w:val="superscript"/>
          <w:lang w:eastAsia="zh-CN"/>
        </w:rPr>
        <w:t>3</w:t>
      </w:r>
      <w:r>
        <w:rPr>
          <w:rFonts w:hint="eastAsia"/>
          <w:color w:val="auto"/>
          <w:lang w:eastAsia="zh-CN"/>
        </w:rPr>
        <w:t>/d</w:t>
      </w:r>
      <w:r>
        <w:rPr>
          <w:color w:val="auto"/>
          <w:lang w:eastAsia="zh-CN"/>
        </w:rPr>
        <w:t>。</w:t>
      </w:r>
      <w:r>
        <w:rPr>
          <w:rFonts w:hint="eastAsia"/>
          <w:color w:val="auto"/>
          <w:lang w:eastAsia="zh-CN"/>
        </w:rPr>
        <w:t>排土场</w:t>
      </w:r>
      <w:r>
        <w:rPr>
          <w:color w:val="auto"/>
          <w:lang w:eastAsia="zh-CN"/>
        </w:rPr>
        <w:t>及道路降尘洒水定额按1.0</w:t>
      </w:r>
      <w:r>
        <w:rPr>
          <w:rFonts w:hint="eastAsia"/>
          <w:color w:val="auto"/>
          <w:lang w:eastAsia="zh-CN"/>
        </w:rPr>
        <w:t>～</w:t>
      </w:r>
      <w:r>
        <w:rPr>
          <w:color w:val="auto"/>
          <w:lang w:eastAsia="zh-CN"/>
        </w:rPr>
        <w:t>1.5L/m</w:t>
      </w:r>
      <w:r>
        <w:rPr>
          <w:color w:val="auto"/>
          <w:vertAlign w:val="superscript"/>
          <w:lang w:eastAsia="zh-CN"/>
        </w:rPr>
        <w:t>2</w:t>
      </w:r>
      <w:r>
        <w:rPr>
          <w:color w:val="auto"/>
          <w:lang w:eastAsia="zh-CN"/>
        </w:rPr>
        <w:t>次计，每天五次，</w:t>
      </w:r>
      <w:r>
        <w:rPr>
          <w:rFonts w:hint="eastAsia"/>
          <w:color w:val="auto"/>
          <w:lang w:eastAsia="zh-CN"/>
        </w:rPr>
        <w:t>排土场</w:t>
      </w:r>
      <w:r>
        <w:rPr>
          <w:color w:val="auto"/>
          <w:lang w:eastAsia="zh-CN"/>
        </w:rPr>
        <w:t>面积为</w:t>
      </w:r>
      <w:r>
        <w:rPr>
          <w:rFonts w:hint="eastAsia"/>
          <w:color w:val="auto"/>
          <w:lang w:eastAsia="zh-CN"/>
        </w:rPr>
        <w:t>56.95</w:t>
      </w:r>
      <w:r>
        <w:rPr>
          <w:color w:val="auto"/>
          <w:lang w:eastAsia="zh-CN"/>
        </w:rPr>
        <w:t>hm</w:t>
      </w:r>
      <w:r>
        <w:rPr>
          <w:color w:val="auto"/>
          <w:vertAlign w:val="superscript"/>
          <w:lang w:eastAsia="zh-CN"/>
        </w:rPr>
        <w:t>2</w:t>
      </w:r>
      <w:r>
        <w:rPr>
          <w:color w:val="auto"/>
          <w:lang w:eastAsia="zh-CN"/>
        </w:rPr>
        <w:t>，</w:t>
      </w:r>
      <w:r>
        <w:rPr>
          <w:rFonts w:hint="eastAsia"/>
          <w:color w:val="auto"/>
          <w:lang w:eastAsia="zh-CN"/>
        </w:rPr>
        <w:t>每天按1.5</w:t>
      </w:r>
      <w:r>
        <w:rPr>
          <w:color w:val="auto"/>
          <w:lang w:eastAsia="zh-CN"/>
        </w:rPr>
        <w:t>L/m</w:t>
      </w:r>
      <w:r>
        <w:rPr>
          <w:color w:val="auto"/>
          <w:vertAlign w:val="superscript"/>
          <w:lang w:eastAsia="zh-CN"/>
        </w:rPr>
        <w:t>2</w:t>
      </w:r>
      <w:r>
        <w:rPr>
          <w:rFonts w:hint="eastAsia"/>
          <w:color w:val="auto"/>
          <w:lang w:eastAsia="zh-CN"/>
        </w:rPr>
        <w:t>计算，</w:t>
      </w:r>
      <w:r>
        <w:rPr>
          <w:color w:val="auto"/>
          <w:lang w:eastAsia="zh-CN"/>
        </w:rPr>
        <w:t>则</w:t>
      </w:r>
      <w:r>
        <w:rPr>
          <w:rFonts w:hint="eastAsia"/>
          <w:color w:val="auto"/>
          <w:lang w:eastAsia="zh-CN"/>
        </w:rPr>
        <w:t>排土场</w:t>
      </w:r>
      <w:r>
        <w:rPr>
          <w:color w:val="auto"/>
          <w:lang w:eastAsia="zh-CN"/>
        </w:rPr>
        <w:t>及运矿道路抑尘用水量为</w:t>
      </w:r>
      <w:r>
        <w:rPr>
          <w:rFonts w:hint="eastAsia"/>
          <w:color w:val="auto"/>
          <w:lang w:eastAsia="zh-CN"/>
        </w:rPr>
        <w:t>854</w:t>
      </w:r>
      <w:r>
        <w:rPr>
          <w:color w:val="auto"/>
          <w:lang w:eastAsia="zh-CN"/>
        </w:rPr>
        <w:t>m</w:t>
      </w:r>
      <w:r>
        <w:rPr>
          <w:color w:val="auto"/>
          <w:vertAlign w:val="superscript"/>
          <w:lang w:eastAsia="zh-CN"/>
        </w:rPr>
        <w:t>3</w:t>
      </w:r>
      <w:r>
        <w:rPr>
          <w:color w:val="auto"/>
          <w:lang w:eastAsia="zh-CN"/>
        </w:rPr>
        <w:t>/d。</w:t>
      </w:r>
    </w:p>
    <w:p w14:paraId="62F7822C">
      <w:pPr>
        <w:ind w:firstLine="480"/>
        <w:rPr>
          <w:color w:val="auto"/>
          <w:lang w:eastAsia="zh-CN"/>
        </w:rPr>
      </w:pPr>
      <w:r>
        <w:rPr>
          <w:color w:val="auto"/>
          <w:lang w:eastAsia="zh-CN"/>
        </w:rPr>
        <w:t>本项目</w:t>
      </w:r>
      <w:r>
        <w:rPr>
          <w:rFonts w:hint="eastAsia"/>
          <w:color w:val="auto"/>
          <w:lang w:eastAsia="zh-CN"/>
        </w:rPr>
        <w:t>新</w:t>
      </w:r>
      <w:r>
        <w:rPr>
          <w:color w:val="auto"/>
          <w:lang w:eastAsia="zh-CN"/>
        </w:rPr>
        <w:t>建后，</w:t>
      </w:r>
      <w:r>
        <w:rPr>
          <w:rFonts w:hint="eastAsia"/>
          <w:color w:val="auto"/>
          <w:lang w:eastAsia="zh-CN"/>
        </w:rPr>
        <w:t>一期工程采场矿坑正常涌水量约690m</w:t>
      </w:r>
      <w:r>
        <w:rPr>
          <w:rFonts w:hint="eastAsia"/>
          <w:color w:val="auto"/>
          <w:vertAlign w:val="superscript"/>
          <w:lang w:eastAsia="zh-CN"/>
        </w:rPr>
        <w:t>3</w:t>
      </w:r>
      <w:r>
        <w:rPr>
          <w:rFonts w:hint="eastAsia"/>
          <w:color w:val="auto"/>
          <w:lang w:eastAsia="zh-CN"/>
        </w:rPr>
        <w:t>/d，</w:t>
      </w:r>
      <w:r>
        <w:rPr>
          <w:color w:val="auto"/>
          <w:lang w:eastAsia="zh-CN"/>
        </w:rPr>
        <w:t>最大排水量为</w:t>
      </w:r>
      <w:r>
        <w:rPr>
          <w:rFonts w:hint="eastAsia"/>
          <w:color w:val="auto"/>
          <w:lang w:eastAsia="zh-CN"/>
        </w:rPr>
        <w:t>2270</w:t>
      </w:r>
      <w:r>
        <w:rPr>
          <w:color w:val="auto"/>
          <w:lang w:eastAsia="zh-CN"/>
        </w:rPr>
        <w:t>m</w:t>
      </w:r>
      <w:r>
        <w:rPr>
          <w:color w:val="auto"/>
          <w:vertAlign w:val="superscript"/>
          <w:lang w:eastAsia="zh-CN"/>
        </w:rPr>
        <w:t>3</w:t>
      </w:r>
      <w:r>
        <w:rPr>
          <w:color w:val="auto"/>
          <w:lang w:eastAsia="zh-CN"/>
        </w:rPr>
        <w:t>/d。</w:t>
      </w:r>
      <w:r>
        <w:rPr>
          <w:rFonts w:hint="eastAsia"/>
          <w:color w:val="auto"/>
          <w:lang w:eastAsia="zh-CN"/>
        </w:rPr>
        <w:t>二期工程</w:t>
      </w:r>
      <w:r>
        <w:rPr>
          <w:color w:val="auto"/>
          <w:lang w:eastAsia="zh-CN"/>
        </w:rPr>
        <w:t>矿井井下正常排水量预计为</w:t>
      </w:r>
      <w:r>
        <w:rPr>
          <w:rFonts w:hint="eastAsia"/>
          <w:color w:val="auto"/>
          <w:lang w:eastAsia="zh-CN"/>
        </w:rPr>
        <w:t>1645</w:t>
      </w:r>
      <w:r>
        <w:rPr>
          <w:color w:val="auto"/>
          <w:lang w:eastAsia="zh-CN"/>
        </w:rPr>
        <w:t>m</w:t>
      </w:r>
      <w:r>
        <w:rPr>
          <w:color w:val="auto"/>
          <w:vertAlign w:val="superscript"/>
          <w:lang w:eastAsia="zh-CN"/>
        </w:rPr>
        <w:t>3</w:t>
      </w:r>
      <w:r>
        <w:rPr>
          <w:color w:val="auto"/>
          <w:lang w:eastAsia="zh-CN"/>
        </w:rPr>
        <w:t>/d，最大排水量为</w:t>
      </w:r>
      <w:r>
        <w:rPr>
          <w:rFonts w:hint="eastAsia"/>
          <w:color w:val="auto"/>
          <w:lang w:eastAsia="zh-CN"/>
        </w:rPr>
        <w:t>2024</w:t>
      </w:r>
      <w:r>
        <w:rPr>
          <w:color w:val="auto"/>
          <w:lang w:eastAsia="zh-CN"/>
        </w:rPr>
        <w:t>m</w:t>
      </w:r>
      <w:r>
        <w:rPr>
          <w:color w:val="auto"/>
          <w:vertAlign w:val="superscript"/>
          <w:lang w:eastAsia="zh-CN"/>
        </w:rPr>
        <w:t>3</w:t>
      </w:r>
      <w:r>
        <w:rPr>
          <w:color w:val="auto"/>
          <w:lang w:eastAsia="zh-CN"/>
        </w:rPr>
        <w:t>/d。矿井涌水经沉淀处理后满足</w:t>
      </w:r>
      <w:r>
        <w:rPr>
          <w:rFonts w:hint="eastAsia"/>
          <w:color w:val="auto"/>
          <w:lang w:eastAsia="zh-CN"/>
        </w:rPr>
        <w:t>《铜、镍、钴工业污染物排放标准》（GB 25467-2010）修改单</w:t>
      </w:r>
      <w:r>
        <w:rPr>
          <w:color w:val="auto"/>
          <w:lang w:eastAsia="zh-CN"/>
        </w:rPr>
        <w:t>表</w:t>
      </w:r>
      <w:r>
        <w:rPr>
          <w:rFonts w:hint="eastAsia"/>
          <w:color w:val="auto"/>
          <w:lang w:eastAsia="zh-CN"/>
        </w:rPr>
        <w:t>2</w:t>
      </w:r>
      <w:r>
        <w:rPr>
          <w:color w:val="auto"/>
          <w:lang w:eastAsia="zh-CN"/>
        </w:rPr>
        <w:t>第一类污染物最高允许排放浓度限值、</w:t>
      </w:r>
      <w:r>
        <w:rPr>
          <w:rFonts w:hint="eastAsia"/>
          <w:color w:val="auto"/>
          <w:lang w:eastAsia="zh-CN"/>
        </w:rPr>
        <w:t>《城市污水再生利用 工业用水水质》（GB/T19923-2024）表1工艺用水浓度限值</w:t>
      </w:r>
      <w:r>
        <w:rPr>
          <w:color w:val="auto"/>
          <w:lang w:eastAsia="zh-CN"/>
        </w:rPr>
        <w:t>，用于</w:t>
      </w:r>
      <w:r>
        <w:rPr>
          <w:rFonts w:hint="eastAsia"/>
          <w:color w:val="auto"/>
          <w:lang w:eastAsia="zh-CN"/>
        </w:rPr>
        <w:t>规划</w:t>
      </w:r>
      <w:r>
        <w:rPr>
          <w:color w:val="auto"/>
          <w:lang w:eastAsia="zh-CN"/>
        </w:rPr>
        <w:t>选矿厂生产不外排。</w:t>
      </w:r>
    </w:p>
    <w:p w14:paraId="4C49BB55">
      <w:pPr>
        <w:ind w:firstLine="480"/>
        <w:rPr>
          <w:b/>
          <w:bCs/>
          <w:color w:val="auto"/>
          <w:lang w:eastAsia="zh-CN"/>
        </w:rPr>
      </w:pPr>
      <w:r>
        <w:rPr>
          <w:color w:val="auto"/>
          <w:lang w:eastAsia="zh-CN"/>
        </w:rPr>
        <w:t>根据资料调查，</w:t>
      </w:r>
      <w:r>
        <w:rPr>
          <w:rFonts w:hint="eastAsia"/>
          <w:color w:val="auto"/>
          <w:lang w:eastAsia="zh-CN"/>
        </w:rPr>
        <w:t>现有</w:t>
      </w:r>
      <w:r>
        <w:rPr>
          <w:color w:val="auto"/>
          <w:lang w:eastAsia="zh-CN"/>
        </w:rPr>
        <w:t>矿区选矿厂生产用水环节为破碎车间、球磨车间等，</w:t>
      </w:r>
      <w:r>
        <w:rPr>
          <w:rFonts w:hint="eastAsia"/>
          <w:color w:val="auto"/>
          <w:lang w:eastAsia="zh-CN"/>
        </w:rPr>
        <w:t>一期工程</w:t>
      </w:r>
      <w:r>
        <w:rPr>
          <w:color w:val="auto"/>
          <w:lang w:eastAsia="zh-CN"/>
        </w:rPr>
        <w:t>用水量约为2</w:t>
      </w:r>
      <w:r>
        <w:rPr>
          <w:rFonts w:hint="eastAsia"/>
          <w:color w:val="auto"/>
          <w:lang w:eastAsia="zh-CN"/>
        </w:rPr>
        <w:t>00</w:t>
      </w:r>
      <w:r>
        <w:rPr>
          <w:color w:val="auto"/>
          <w:lang w:eastAsia="zh-CN"/>
        </w:rPr>
        <w:t>m</w:t>
      </w:r>
      <w:r>
        <w:rPr>
          <w:color w:val="auto"/>
          <w:vertAlign w:val="superscript"/>
          <w:lang w:eastAsia="zh-CN"/>
        </w:rPr>
        <w:t>3</w:t>
      </w:r>
      <w:r>
        <w:rPr>
          <w:color w:val="auto"/>
          <w:lang w:eastAsia="zh-CN"/>
        </w:rPr>
        <w:t>/d</w:t>
      </w:r>
      <w:r>
        <w:rPr>
          <w:rFonts w:hint="eastAsia"/>
          <w:color w:val="auto"/>
          <w:lang w:eastAsia="zh-CN"/>
        </w:rPr>
        <w:t>，二期工程井下采矿生产用水量：400m</w:t>
      </w:r>
      <w:r>
        <w:rPr>
          <w:rFonts w:hint="eastAsia"/>
          <w:color w:val="auto"/>
          <w:vertAlign w:val="superscript"/>
          <w:lang w:eastAsia="zh-CN"/>
        </w:rPr>
        <w:t>3</w:t>
      </w:r>
      <w:r>
        <w:rPr>
          <w:rFonts w:hint="eastAsia"/>
          <w:color w:val="auto"/>
          <w:lang w:eastAsia="zh-CN"/>
        </w:rPr>
        <w:t>/d；地表充填站生产用水量：400m</w:t>
      </w:r>
      <w:r>
        <w:rPr>
          <w:rFonts w:hint="eastAsia"/>
          <w:color w:val="auto"/>
          <w:vertAlign w:val="superscript"/>
          <w:lang w:eastAsia="zh-CN"/>
        </w:rPr>
        <w:t>3</w:t>
      </w:r>
      <w:r>
        <w:rPr>
          <w:rFonts w:hint="eastAsia"/>
          <w:color w:val="auto"/>
          <w:lang w:eastAsia="zh-CN"/>
        </w:rPr>
        <w:t>/d</w:t>
      </w:r>
      <w:r>
        <w:rPr>
          <w:color w:val="auto"/>
          <w:lang w:eastAsia="zh-CN"/>
        </w:rPr>
        <w:t>。采矿涌水通过水管将用水输送至配套选矿厂回水箱</w:t>
      </w:r>
      <w:r>
        <w:rPr>
          <w:rFonts w:hint="eastAsia"/>
          <w:color w:val="auto"/>
          <w:lang w:eastAsia="zh-CN"/>
        </w:rPr>
        <w:t>，一期工程露天开采生产凿岩用水及洒水降尘200m</w:t>
      </w:r>
      <w:r>
        <w:rPr>
          <w:rFonts w:hint="eastAsia"/>
          <w:color w:val="auto"/>
          <w:vertAlign w:val="superscript"/>
          <w:lang w:eastAsia="zh-CN"/>
        </w:rPr>
        <w:t>3</w:t>
      </w:r>
      <w:r>
        <w:rPr>
          <w:rFonts w:hint="eastAsia"/>
          <w:color w:val="auto"/>
          <w:lang w:eastAsia="zh-CN"/>
        </w:rPr>
        <w:t>/d，</w:t>
      </w:r>
      <w:r>
        <w:rPr>
          <w:color w:val="auto"/>
          <w:lang w:eastAsia="zh-CN"/>
        </w:rPr>
        <w:t>矿厂可充分利用本项目矿区未利用涌水</w:t>
      </w:r>
      <w:r>
        <w:rPr>
          <w:rFonts w:hint="eastAsia"/>
          <w:color w:val="auto"/>
          <w:lang w:eastAsia="zh-CN"/>
        </w:rPr>
        <w:t>，并且井下涌水不足规划选厂生产需补充新鲜水，故</w:t>
      </w:r>
      <w:r>
        <w:rPr>
          <w:color w:val="auto"/>
          <w:lang w:eastAsia="zh-CN"/>
        </w:rPr>
        <w:t>本项目矿区未利用涌水排放去向合理可行。</w:t>
      </w:r>
    </w:p>
    <w:p w14:paraId="43A4948E">
      <w:pPr>
        <w:pStyle w:val="5"/>
        <w:ind w:left="240" w:firstLine="241"/>
        <w:rPr>
          <w:color w:val="auto"/>
          <w:lang w:eastAsia="zh-CN"/>
        </w:rPr>
      </w:pPr>
      <w:r>
        <w:rPr>
          <w:color w:val="auto"/>
          <w:lang w:eastAsia="zh-CN"/>
        </w:rPr>
        <w:t>生活污水对地表水的影响</w:t>
      </w:r>
    </w:p>
    <w:p w14:paraId="1BE3DBE9">
      <w:pPr>
        <w:pStyle w:val="47"/>
        <w:ind w:firstLine="480"/>
        <w:rPr>
          <w:rFonts w:cs="Times New Roman"/>
          <w:color w:val="auto"/>
        </w:rPr>
      </w:pPr>
      <w:r>
        <w:rPr>
          <w:rFonts w:cs="Times New Roman"/>
          <w:color w:val="auto"/>
        </w:rPr>
        <w:t>生活污水主要</w:t>
      </w:r>
      <w:r>
        <w:rPr>
          <w:rFonts w:hint="eastAsia" w:cs="Times New Roman"/>
          <w:color w:val="auto"/>
        </w:rPr>
        <w:t>来自</w:t>
      </w:r>
      <w:r>
        <w:rPr>
          <w:rFonts w:cs="Times New Roman"/>
          <w:color w:val="auto"/>
        </w:rPr>
        <w:t>办公楼、食堂、浴室、宿舍等</w:t>
      </w:r>
      <w:r>
        <w:rPr>
          <w:rFonts w:hint="eastAsia" w:cs="Times New Roman"/>
          <w:color w:val="auto"/>
        </w:rPr>
        <w:t>。</w:t>
      </w:r>
    </w:p>
    <w:p w14:paraId="0F7848B2">
      <w:pPr>
        <w:pStyle w:val="47"/>
        <w:ind w:firstLine="480"/>
        <w:rPr>
          <w:rFonts w:cs="Times New Roman"/>
          <w:color w:val="auto"/>
        </w:rPr>
      </w:pPr>
      <w:r>
        <w:rPr>
          <w:rFonts w:cs="Times New Roman"/>
          <w:color w:val="auto"/>
        </w:rPr>
        <w:t>本项目</w:t>
      </w:r>
      <w:r>
        <w:rPr>
          <w:rFonts w:hint="eastAsia" w:cs="Times New Roman"/>
          <w:color w:val="auto"/>
        </w:rPr>
        <w:t>一期定员192人</w:t>
      </w:r>
      <w:r>
        <w:rPr>
          <w:rFonts w:cs="Times New Roman"/>
          <w:color w:val="auto"/>
        </w:rPr>
        <w:t>，办公生活用水按照100L/人·d计，办公生活用水为</w:t>
      </w:r>
      <w:r>
        <w:rPr>
          <w:rFonts w:hint="eastAsia" w:cs="Times New Roman"/>
          <w:color w:val="auto"/>
        </w:rPr>
        <w:t>19.2</w:t>
      </w:r>
      <w:r>
        <w:rPr>
          <w:rFonts w:cs="Times New Roman"/>
          <w:color w:val="auto"/>
        </w:rPr>
        <w:t>m</w:t>
      </w:r>
      <w:r>
        <w:rPr>
          <w:rFonts w:cs="Times New Roman"/>
          <w:color w:val="auto"/>
          <w:vertAlign w:val="superscript"/>
        </w:rPr>
        <w:t>3</w:t>
      </w:r>
      <w:r>
        <w:rPr>
          <w:rFonts w:cs="Times New Roman"/>
          <w:color w:val="auto"/>
        </w:rPr>
        <w:t>/d，一年按</w:t>
      </w:r>
      <w:r>
        <w:rPr>
          <w:rFonts w:hint="eastAsia" w:cs="Times New Roman"/>
          <w:color w:val="auto"/>
        </w:rPr>
        <w:t>24</w:t>
      </w:r>
      <w:r>
        <w:rPr>
          <w:rFonts w:cs="Times New Roman"/>
          <w:color w:val="auto"/>
        </w:rPr>
        <w:t>0天工作日计算，办公生活用水量为</w:t>
      </w:r>
      <w:r>
        <w:rPr>
          <w:rFonts w:hint="eastAsia" w:cs="Times New Roman"/>
          <w:color w:val="auto"/>
        </w:rPr>
        <w:t>4608</w:t>
      </w:r>
      <w:r>
        <w:rPr>
          <w:rFonts w:cs="Times New Roman"/>
          <w:color w:val="auto"/>
        </w:rPr>
        <w:t>m</w:t>
      </w:r>
      <w:r>
        <w:rPr>
          <w:rFonts w:cs="Times New Roman"/>
          <w:color w:val="auto"/>
          <w:vertAlign w:val="superscript"/>
        </w:rPr>
        <w:t>3</w:t>
      </w:r>
      <w:r>
        <w:rPr>
          <w:rFonts w:cs="Times New Roman"/>
          <w:color w:val="auto"/>
        </w:rPr>
        <w:t>/a。生活污水量按用水量的80%计，以此估算生活污水产生量为</w:t>
      </w:r>
      <w:r>
        <w:rPr>
          <w:rFonts w:hint="eastAsia" w:cs="Times New Roman"/>
          <w:color w:val="auto"/>
        </w:rPr>
        <w:t>3685.4</w:t>
      </w:r>
      <w:r>
        <w:rPr>
          <w:rFonts w:cs="Times New Roman"/>
          <w:color w:val="auto"/>
        </w:rPr>
        <w:t>m</w:t>
      </w:r>
      <w:r>
        <w:rPr>
          <w:rFonts w:cs="Times New Roman"/>
          <w:color w:val="auto"/>
          <w:vertAlign w:val="superscript"/>
        </w:rPr>
        <w:t>3</w:t>
      </w:r>
      <w:r>
        <w:rPr>
          <w:rFonts w:cs="Times New Roman"/>
          <w:color w:val="auto"/>
        </w:rPr>
        <w:t>/a（</w:t>
      </w:r>
      <w:r>
        <w:rPr>
          <w:rFonts w:hint="eastAsia" w:cs="Times New Roman"/>
          <w:color w:val="auto"/>
        </w:rPr>
        <w:t>15</w:t>
      </w:r>
      <w:r>
        <w:rPr>
          <w:rFonts w:cs="Times New Roman"/>
          <w:color w:val="auto"/>
        </w:rPr>
        <w:t>.4m</w:t>
      </w:r>
      <w:r>
        <w:rPr>
          <w:rFonts w:cs="Times New Roman"/>
          <w:color w:val="auto"/>
          <w:vertAlign w:val="superscript"/>
        </w:rPr>
        <w:t>3</w:t>
      </w:r>
      <w:r>
        <w:rPr>
          <w:rFonts w:cs="Times New Roman"/>
          <w:color w:val="auto"/>
        </w:rPr>
        <w:t>/d）。生活污水经</w:t>
      </w:r>
      <w:r>
        <w:rPr>
          <w:rFonts w:hint="eastAsia" w:cs="Times New Roman"/>
          <w:color w:val="auto"/>
        </w:rPr>
        <w:t>拟建地埋式一体化处理设施</w:t>
      </w:r>
      <w:r>
        <w:rPr>
          <w:rFonts w:eastAsia="宋体" w:cs="Times New Roman"/>
          <w:color w:val="auto"/>
        </w:rPr>
        <w:t>处理达标后灌期用于矿区</w:t>
      </w:r>
      <w:r>
        <w:rPr>
          <w:rFonts w:hint="eastAsia" w:eastAsia="宋体" w:cs="Times New Roman"/>
          <w:color w:val="auto"/>
        </w:rPr>
        <w:t>周边草地灌溉</w:t>
      </w:r>
      <w:r>
        <w:rPr>
          <w:rFonts w:eastAsia="宋体" w:cs="Times New Roman"/>
          <w:color w:val="auto"/>
        </w:rPr>
        <w:t>，非灌溉期</w:t>
      </w:r>
      <w:r>
        <w:rPr>
          <w:rFonts w:hint="eastAsia" w:eastAsia="宋体" w:cs="Times New Roman"/>
          <w:color w:val="auto"/>
        </w:rPr>
        <w:t>贮存</w:t>
      </w:r>
      <w:r>
        <w:rPr>
          <w:rFonts w:eastAsia="宋体" w:cs="Times New Roman"/>
          <w:color w:val="auto"/>
        </w:rPr>
        <w:t>，不外排。</w:t>
      </w:r>
      <w:r>
        <w:rPr>
          <w:rFonts w:hint="eastAsia" w:eastAsia="宋体" w:cs="Times New Roman"/>
          <w:color w:val="auto"/>
        </w:rPr>
        <w:t>矿井涌水</w:t>
      </w:r>
      <w:r>
        <w:rPr>
          <w:rFonts w:eastAsia="宋体" w:cs="Times New Roman"/>
          <w:color w:val="auto"/>
        </w:rPr>
        <w:t>经</w:t>
      </w:r>
      <w:r>
        <w:rPr>
          <w:rFonts w:hint="eastAsia" w:eastAsia="宋体" w:cs="Times New Roman"/>
          <w:color w:val="auto"/>
        </w:rPr>
        <w:t>沉淀池处理后用于矿区生产及规划选厂生产</w:t>
      </w:r>
      <w:r>
        <w:rPr>
          <w:rFonts w:eastAsia="宋体" w:cs="Times New Roman"/>
          <w:color w:val="auto"/>
        </w:rPr>
        <w:t>，不外排，生产废水均能100%综合利用</w:t>
      </w:r>
      <w:r>
        <w:rPr>
          <w:rFonts w:cs="Times New Roman"/>
          <w:color w:val="auto"/>
        </w:rPr>
        <w:t>。</w:t>
      </w:r>
    </w:p>
    <w:p w14:paraId="1489A058">
      <w:pPr>
        <w:pStyle w:val="47"/>
        <w:ind w:firstLine="480"/>
        <w:rPr>
          <w:rFonts w:cs="Times New Roman"/>
          <w:color w:val="auto"/>
        </w:rPr>
      </w:pPr>
      <w:r>
        <w:rPr>
          <w:rFonts w:cs="Times New Roman"/>
          <w:color w:val="auto"/>
        </w:rPr>
        <w:t>本项目</w:t>
      </w:r>
      <w:r>
        <w:rPr>
          <w:rFonts w:hint="eastAsia" w:cs="Times New Roman"/>
          <w:color w:val="auto"/>
        </w:rPr>
        <w:t>二期定员222人</w:t>
      </w:r>
      <w:r>
        <w:rPr>
          <w:rFonts w:cs="Times New Roman"/>
          <w:color w:val="auto"/>
        </w:rPr>
        <w:t>，办公生活用水按照100L/人·d计，办公生活用水为</w:t>
      </w:r>
      <w:r>
        <w:rPr>
          <w:rFonts w:hint="eastAsia" w:cs="Times New Roman"/>
          <w:color w:val="auto"/>
        </w:rPr>
        <w:t>22.2</w:t>
      </w:r>
      <w:r>
        <w:rPr>
          <w:rFonts w:cs="Times New Roman"/>
          <w:color w:val="auto"/>
        </w:rPr>
        <w:t>m</w:t>
      </w:r>
      <w:r>
        <w:rPr>
          <w:rFonts w:cs="Times New Roman"/>
          <w:color w:val="auto"/>
          <w:vertAlign w:val="superscript"/>
        </w:rPr>
        <w:t>3</w:t>
      </w:r>
      <w:r>
        <w:rPr>
          <w:rFonts w:cs="Times New Roman"/>
          <w:color w:val="auto"/>
        </w:rPr>
        <w:t>/d，一年按300天工作日计算，办公生活用水量为</w:t>
      </w:r>
      <w:r>
        <w:rPr>
          <w:rFonts w:hint="eastAsia" w:cs="Times New Roman"/>
          <w:color w:val="auto"/>
        </w:rPr>
        <w:t>6660</w:t>
      </w:r>
      <w:r>
        <w:rPr>
          <w:rFonts w:cs="Times New Roman"/>
          <w:color w:val="auto"/>
        </w:rPr>
        <w:t>m</w:t>
      </w:r>
      <w:r>
        <w:rPr>
          <w:rFonts w:cs="Times New Roman"/>
          <w:color w:val="auto"/>
          <w:vertAlign w:val="superscript"/>
        </w:rPr>
        <w:t>3</w:t>
      </w:r>
      <w:r>
        <w:rPr>
          <w:rFonts w:cs="Times New Roman"/>
          <w:color w:val="auto"/>
        </w:rPr>
        <w:t>/a。生活污水量按用水量的80%计，以此估算生活污水产生量为</w:t>
      </w:r>
      <w:r>
        <w:rPr>
          <w:rFonts w:hint="eastAsia" w:cs="Times New Roman"/>
          <w:color w:val="auto"/>
        </w:rPr>
        <w:t>5328</w:t>
      </w:r>
      <w:r>
        <w:rPr>
          <w:rFonts w:cs="Times New Roman"/>
          <w:color w:val="auto"/>
        </w:rPr>
        <w:t>m</w:t>
      </w:r>
      <w:r>
        <w:rPr>
          <w:rFonts w:cs="Times New Roman"/>
          <w:color w:val="auto"/>
          <w:vertAlign w:val="superscript"/>
        </w:rPr>
        <w:t>3</w:t>
      </w:r>
      <w:r>
        <w:rPr>
          <w:rFonts w:cs="Times New Roman"/>
          <w:color w:val="auto"/>
        </w:rPr>
        <w:t>/a（</w:t>
      </w:r>
      <w:r>
        <w:rPr>
          <w:rFonts w:hint="eastAsia" w:cs="Times New Roman"/>
          <w:color w:val="auto"/>
        </w:rPr>
        <w:t>17.8t</w:t>
      </w:r>
      <w:r>
        <w:rPr>
          <w:rFonts w:cs="Times New Roman"/>
          <w:color w:val="auto"/>
        </w:rPr>
        <w:t>/d）。生活污水经</w:t>
      </w:r>
      <w:r>
        <w:rPr>
          <w:rFonts w:hint="eastAsia" w:cs="Times New Roman"/>
          <w:color w:val="auto"/>
        </w:rPr>
        <w:t>拟建</w:t>
      </w:r>
      <w:r>
        <w:rPr>
          <w:rFonts w:cs="Times New Roman"/>
          <w:color w:val="auto"/>
        </w:rPr>
        <w:t>“</w:t>
      </w:r>
      <w:r>
        <w:rPr>
          <w:rFonts w:hint="eastAsia" w:cs="Times New Roman"/>
          <w:color w:val="auto"/>
        </w:rPr>
        <w:t>地埋式一体化处理设施</w:t>
      </w:r>
      <w:r>
        <w:rPr>
          <w:rFonts w:eastAsia="宋体" w:cs="Times New Roman"/>
          <w:color w:val="auto"/>
        </w:rPr>
        <w:t>处理达标后灌期用于矿区</w:t>
      </w:r>
      <w:r>
        <w:rPr>
          <w:rFonts w:hint="eastAsia" w:eastAsia="宋体" w:cs="Times New Roman"/>
          <w:color w:val="auto"/>
        </w:rPr>
        <w:t>周边草地灌溉</w:t>
      </w:r>
      <w:r>
        <w:rPr>
          <w:rFonts w:eastAsia="宋体" w:cs="Times New Roman"/>
          <w:color w:val="auto"/>
        </w:rPr>
        <w:t>，非灌溉期</w:t>
      </w:r>
      <w:r>
        <w:rPr>
          <w:rFonts w:hint="eastAsia" w:eastAsia="宋体" w:cs="Times New Roman"/>
          <w:color w:val="auto"/>
        </w:rPr>
        <w:t>贮存</w:t>
      </w:r>
      <w:r>
        <w:rPr>
          <w:rFonts w:eastAsia="宋体" w:cs="Times New Roman"/>
          <w:color w:val="auto"/>
        </w:rPr>
        <w:t>，不外排。</w:t>
      </w:r>
      <w:r>
        <w:rPr>
          <w:rFonts w:hint="eastAsia" w:eastAsia="宋体" w:cs="Times New Roman"/>
          <w:color w:val="auto"/>
        </w:rPr>
        <w:t>矿井涌水</w:t>
      </w:r>
      <w:r>
        <w:rPr>
          <w:rFonts w:eastAsia="宋体" w:cs="Times New Roman"/>
          <w:color w:val="auto"/>
        </w:rPr>
        <w:t>经</w:t>
      </w:r>
      <w:r>
        <w:rPr>
          <w:rFonts w:hint="eastAsia" w:eastAsia="宋体" w:cs="Times New Roman"/>
          <w:color w:val="auto"/>
        </w:rPr>
        <w:t>沉淀池处理后用于矿区生产及规划选厂生产</w:t>
      </w:r>
      <w:r>
        <w:rPr>
          <w:rFonts w:eastAsia="宋体" w:cs="Times New Roman"/>
          <w:color w:val="auto"/>
        </w:rPr>
        <w:t>，不外排，生产废水均能100%综合利用</w:t>
      </w:r>
      <w:r>
        <w:rPr>
          <w:rFonts w:cs="Times New Roman"/>
          <w:color w:val="auto"/>
        </w:rPr>
        <w:t>。</w:t>
      </w:r>
    </w:p>
    <w:p w14:paraId="7ED914F9">
      <w:pPr>
        <w:pStyle w:val="47"/>
        <w:ind w:firstLine="480"/>
        <w:rPr>
          <w:rFonts w:cs="Times New Roman"/>
          <w:color w:val="auto"/>
        </w:rPr>
      </w:pPr>
      <w:r>
        <w:rPr>
          <w:rFonts w:cs="Times New Roman"/>
          <w:color w:val="auto"/>
        </w:rPr>
        <w:t>在生活区</w:t>
      </w:r>
      <w:r>
        <w:rPr>
          <w:rFonts w:hint="eastAsia" w:cs="Times New Roman"/>
          <w:color w:val="auto"/>
        </w:rPr>
        <w:t>新建一个地埋式一体化处理设施</w:t>
      </w:r>
      <w:r>
        <w:rPr>
          <w:rFonts w:cs="Times New Roman"/>
          <w:color w:val="auto"/>
        </w:rPr>
        <w:t>，处理规模</w:t>
      </w:r>
      <w:r>
        <w:rPr>
          <w:rFonts w:hint="eastAsia" w:cs="Times New Roman"/>
          <w:color w:val="auto"/>
        </w:rPr>
        <w:t>1t</w:t>
      </w:r>
      <w:r>
        <w:rPr>
          <w:rFonts w:cs="Times New Roman"/>
          <w:color w:val="auto"/>
        </w:rPr>
        <w:t>/h（</w:t>
      </w:r>
      <w:r>
        <w:rPr>
          <w:rFonts w:hint="eastAsia" w:cs="Times New Roman"/>
          <w:color w:val="auto"/>
        </w:rPr>
        <w:t>24t</w:t>
      </w:r>
      <w:r>
        <w:rPr>
          <w:rFonts w:cs="Times New Roman"/>
          <w:color w:val="auto"/>
        </w:rPr>
        <w:t>/d）。生活污水处理工艺流程见图5.2-1。</w:t>
      </w:r>
    </w:p>
    <w:p w14:paraId="69069FD2">
      <w:pPr>
        <w:pStyle w:val="47"/>
        <w:spacing w:line="240" w:lineRule="auto"/>
        <w:ind w:firstLine="0" w:firstLineChars="0"/>
        <w:jc w:val="center"/>
        <w:rPr>
          <w:rFonts w:cs="Times New Roman"/>
          <w:color w:val="auto"/>
        </w:rPr>
      </w:pPr>
    </w:p>
    <w:p w14:paraId="3E2E35CC">
      <w:pPr>
        <w:pStyle w:val="46"/>
        <w:rPr>
          <w:rFonts w:cs="Times New Roman"/>
          <w:color w:val="auto"/>
        </w:rPr>
      </w:pPr>
      <w:r>
        <w:rPr>
          <w:rFonts w:cs="Times New Roman"/>
          <w:color w:val="auto"/>
        </w:rPr>
        <w:t>图5.2-1    生活污水处理工艺流程图</w:t>
      </w:r>
    </w:p>
    <w:p w14:paraId="0DD2AC47">
      <w:pPr>
        <w:pStyle w:val="47"/>
        <w:ind w:firstLine="480"/>
        <w:rPr>
          <w:rFonts w:cs="Times New Roman"/>
          <w:color w:val="auto"/>
        </w:rPr>
      </w:pPr>
      <w:r>
        <w:rPr>
          <w:rFonts w:cs="Times New Roman"/>
          <w:color w:val="auto"/>
        </w:rPr>
        <w:t>废水处理满足《农村生活污水处理排放标准》（DB654275-2019）表2中A级标准，</w:t>
      </w:r>
      <w:r>
        <w:rPr>
          <w:rFonts w:eastAsia="宋体" w:cs="Times New Roman"/>
          <w:color w:val="auto"/>
        </w:rPr>
        <w:t>经处理达标后灌期用于矿区</w:t>
      </w:r>
      <w:r>
        <w:rPr>
          <w:rFonts w:hint="eastAsia" w:eastAsia="宋体" w:cs="Times New Roman"/>
          <w:color w:val="auto"/>
        </w:rPr>
        <w:t>周边草地灌溉</w:t>
      </w:r>
      <w:r>
        <w:rPr>
          <w:rFonts w:eastAsia="宋体" w:cs="Times New Roman"/>
          <w:color w:val="auto"/>
        </w:rPr>
        <w:t>，非灌溉期</w:t>
      </w:r>
      <w:r>
        <w:rPr>
          <w:rFonts w:hint="eastAsia" w:eastAsia="宋体" w:cs="Times New Roman"/>
          <w:color w:val="auto"/>
        </w:rPr>
        <w:t>贮存</w:t>
      </w:r>
      <w:r>
        <w:rPr>
          <w:rFonts w:eastAsia="宋体" w:cs="Times New Roman"/>
          <w:color w:val="auto"/>
        </w:rPr>
        <w:t>，不外排。</w:t>
      </w:r>
      <w:r>
        <w:rPr>
          <w:rFonts w:hint="eastAsia" w:eastAsia="宋体" w:cs="Times New Roman"/>
          <w:color w:val="auto"/>
        </w:rPr>
        <w:t>矿井涌水</w:t>
      </w:r>
      <w:r>
        <w:rPr>
          <w:rFonts w:eastAsia="宋体" w:cs="Times New Roman"/>
          <w:color w:val="auto"/>
        </w:rPr>
        <w:t>经</w:t>
      </w:r>
      <w:r>
        <w:rPr>
          <w:rFonts w:hint="eastAsia" w:eastAsia="宋体" w:cs="Times New Roman"/>
          <w:color w:val="auto"/>
        </w:rPr>
        <w:t>沉淀池处理后用于矿区生产及选厂生产</w:t>
      </w:r>
      <w:r>
        <w:rPr>
          <w:rFonts w:eastAsia="宋体" w:cs="Times New Roman"/>
          <w:color w:val="auto"/>
        </w:rPr>
        <w:t>，不外排，生产废水均能100%综合利用</w:t>
      </w:r>
      <w:r>
        <w:rPr>
          <w:rFonts w:cs="Times New Roman"/>
          <w:color w:val="auto"/>
        </w:rPr>
        <w:t>。</w:t>
      </w:r>
    </w:p>
    <w:p w14:paraId="6627D91C">
      <w:pPr>
        <w:pStyle w:val="47"/>
        <w:ind w:firstLine="480"/>
        <w:rPr>
          <w:rFonts w:cs="Times New Roman"/>
          <w:color w:val="auto"/>
        </w:rPr>
      </w:pPr>
      <w:r>
        <w:rPr>
          <w:rFonts w:cs="Times New Roman"/>
          <w:color w:val="auto"/>
        </w:rPr>
        <w:t>综上所述，生活污水经过上述措施处理后，对周围地表水环境产生的影响较小。</w:t>
      </w:r>
    </w:p>
    <w:p w14:paraId="21C105A7">
      <w:pPr>
        <w:pStyle w:val="5"/>
        <w:ind w:left="240" w:firstLine="241"/>
        <w:rPr>
          <w:color w:val="auto"/>
          <w:lang w:eastAsia="zh-CN"/>
        </w:rPr>
      </w:pPr>
      <w:r>
        <w:rPr>
          <w:color w:val="auto"/>
          <w:lang w:eastAsia="zh-CN"/>
        </w:rPr>
        <w:t>地表水环境影响评价自查表</w:t>
      </w:r>
    </w:p>
    <w:p w14:paraId="0502A286">
      <w:pPr>
        <w:pStyle w:val="42"/>
        <w:spacing w:before="93" w:after="93"/>
        <w:ind w:firstLine="480"/>
        <w:rPr>
          <w:rFonts w:hint="eastAsia"/>
          <w:color w:val="auto"/>
          <w:lang w:eastAsia="zh-CN"/>
        </w:rPr>
      </w:pPr>
      <w:r>
        <w:rPr>
          <w:color w:val="auto"/>
          <w:lang w:eastAsia="zh-CN"/>
        </w:rPr>
        <w:t>表5.2-</w:t>
      </w:r>
      <w:r>
        <w:rPr>
          <w:rFonts w:hint="eastAsia"/>
          <w:color w:val="auto"/>
          <w:lang w:eastAsia="zh-CN"/>
        </w:rPr>
        <w:t>4</w:t>
      </w:r>
      <w:r>
        <w:rPr>
          <w:color w:val="auto"/>
          <w:lang w:eastAsia="zh-CN"/>
        </w:rPr>
        <w:t xml:space="preserve">   地表水环境影响评价自查表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64"/>
        <w:gridCol w:w="1210"/>
        <w:gridCol w:w="302"/>
        <w:gridCol w:w="52"/>
        <w:gridCol w:w="455"/>
        <w:gridCol w:w="403"/>
        <w:gridCol w:w="608"/>
        <w:gridCol w:w="59"/>
        <w:gridCol w:w="544"/>
        <w:gridCol w:w="178"/>
        <w:gridCol w:w="229"/>
        <w:gridCol w:w="764"/>
        <w:gridCol w:w="40"/>
        <w:gridCol w:w="1223"/>
      </w:tblGrid>
      <w:tr w14:paraId="5C6F9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71" w:type="dxa"/>
            <w:gridSpan w:val="2"/>
            <w:vAlign w:val="center"/>
          </w:tcPr>
          <w:p w14:paraId="5121B3C3">
            <w:pPr>
              <w:widowControl w:val="0"/>
              <w:spacing w:line="360" w:lineRule="exact"/>
              <w:ind w:firstLine="0" w:firstLineChars="0"/>
              <w:jc w:val="center"/>
              <w:textAlignment w:val="auto"/>
              <w:rPr>
                <w:b/>
                <w:bCs/>
                <w:color w:val="auto"/>
                <w:kern w:val="2"/>
                <w:sz w:val="21"/>
                <w:szCs w:val="21"/>
                <w:lang w:eastAsia="zh-CN"/>
              </w:rPr>
            </w:pPr>
            <w:r>
              <w:rPr>
                <w:b/>
                <w:bCs/>
                <w:color w:val="auto"/>
                <w:kern w:val="2"/>
                <w:sz w:val="21"/>
                <w:szCs w:val="21"/>
                <w:lang w:eastAsia="zh-CN"/>
              </w:rPr>
              <w:t>工作内容</w:t>
            </w:r>
          </w:p>
        </w:tc>
        <w:tc>
          <w:tcPr>
            <w:tcW w:w="6243" w:type="dxa"/>
            <w:gridSpan w:val="13"/>
            <w:vAlign w:val="center"/>
          </w:tcPr>
          <w:p w14:paraId="14FA2BD1">
            <w:pPr>
              <w:widowControl w:val="0"/>
              <w:spacing w:line="360" w:lineRule="exact"/>
              <w:ind w:firstLine="0" w:firstLineChars="0"/>
              <w:jc w:val="center"/>
              <w:textAlignment w:val="auto"/>
              <w:rPr>
                <w:b/>
                <w:bCs/>
                <w:color w:val="auto"/>
                <w:kern w:val="2"/>
                <w:sz w:val="21"/>
                <w:szCs w:val="21"/>
                <w:lang w:eastAsia="zh-CN"/>
              </w:rPr>
            </w:pPr>
            <w:r>
              <w:rPr>
                <w:b/>
                <w:bCs/>
                <w:color w:val="auto"/>
                <w:kern w:val="2"/>
                <w:sz w:val="21"/>
                <w:szCs w:val="21"/>
                <w:lang w:eastAsia="zh-CN"/>
              </w:rPr>
              <w:t>自查项目</w:t>
            </w:r>
          </w:p>
        </w:tc>
      </w:tr>
      <w:tr w14:paraId="2E083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restart"/>
            <w:vAlign w:val="center"/>
          </w:tcPr>
          <w:p w14:paraId="408A4608">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影</w:t>
            </w:r>
          </w:p>
          <w:p w14:paraId="13AD7D12">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响</w:t>
            </w:r>
          </w:p>
          <w:p w14:paraId="01A3DF0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识</w:t>
            </w:r>
          </w:p>
          <w:p w14:paraId="06B0C274">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shd w:val="clear" w:color="auto" w:fill="FFFFFF"/>
                <w:lang w:eastAsia="zh-CN"/>
              </w:rPr>
              <w:t>别</w:t>
            </w:r>
          </w:p>
        </w:tc>
        <w:tc>
          <w:tcPr>
            <w:tcW w:w="1405" w:type="dxa"/>
            <w:vAlign w:val="center"/>
          </w:tcPr>
          <w:p w14:paraId="46208F9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影响类型</w:t>
            </w:r>
          </w:p>
        </w:tc>
        <w:tc>
          <w:tcPr>
            <w:tcW w:w="6243" w:type="dxa"/>
            <w:gridSpan w:val="13"/>
            <w:vAlign w:val="center"/>
          </w:tcPr>
          <w:p w14:paraId="6A327D92">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水污染影响型√；水文要素影响</w:t>
            </w:r>
            <w:r>
              <w:rPr>
                <w:color w:val="auto"/>
                <w:kern w:val="2"/>
                <w:sz w:val="21"/>
                <w:szCs w:val="21"/>
                <w:shd w:val="clear" w:color="auto" w:fill="FFFFFF"/>
                <w:lang w:eastAsia="zh-CN"/>
              </w:rPr>
              <w:t>型</w:t>
            </w:r>
            <w:r>
              <w:rPr>
                <w:color w:val="auto"/>
                <w:kern w:val="2"/>
                <w:sz w:val="21"/>
                <w:szCs w:val="21"/>
                <w:lang w:eastAsia="zh-CN"/>
              </w:rPr>
              <w:t>□</w:t>
            </w:r>
          </w:p>
        </w:tc>
      </w:tr>
      <w:tr w14:paraId="6CABC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0B7487F9">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109102D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水环境保护目标</w:t>
            </w:r>
          </w:p>
        </w:tc>
        <w:tc>
          <w:tcPr>
            <w:tcW w:w="6243" w:type="dxa"/>
            <w:gridSpan w:val="13"/>
            <w:vAlign w:val="center"/>
          </w:tcPr>
          <w:p w14:paraId="2627ED52">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饮用水水源保护区□；饮用水取水□；涉水的自然保护区□；重要湿地□；</w:t>
            </w:r>
          </w:p>
          <w:p w14:paraId="64C82121">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重点保护与珍稀水生生物的栖息地□；重要水生生物的自然产卵场及索饵场、越冬场和洄游通道、天然渔场等渔业水体□；涉水的风景名胜区□；其他</w:t>
            </w:r>
            <w:r>
              <w:rPr>
                <w:color w:val="auto"/>
                <w:kern w:val="2"/>
                <w:sz w:val="21"/>
                <w:szCs w:val="21"/>
                <w:shd w:val="clear" w:color="auto" w:fill="FFFFFF"/>
                <w:lang w:eastAsia="zh-CN"/>
              </w:rPr>
              <w:t>（/）</w:t>
            </w:r>
          </w:p>
        </w:tc>
      </w:tr>
      <w:tr w14:paraId="1421E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15FC366A">
            <w:pPr>
              <w:widowControl w:val="0"/>
              <w:spacing w:line="360" w:lineRule="exact"/>
              <w:ind w:firstLine="0" w:firstLineChars="0"/>
              <w:jc w:val="center"/>
              <w:textAlignment w:val="auto"/>
              <w:rPr>
                <w:color w:val="auto"/>
                <w:kern w:val="2"/>
                <w:sz w:val="21"/>
                <w:szCs w:val="21"/>
                <w:lang w:eastAsia="zh-CN"/>
              </w:rPr>
            </w:pPr>
          </w:p>
        </w:tc>
        <w:tc>
          <w:tcPr>
            <w:tcW w:w="1405" w:type="dxa"/>
            <w:vMerge w:val="restart"/>
            <w:vAlign w:val="center"/>
          </w:tcPr>
          <w:p w14:paraId="07C0387C">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影响途径</w:t>
            </w:r>
          </w:p>
        </w:tc>
        <w:tc>
          <w:tcPr>
            <w:tcW w:w="3177" w:type="dxa"/>
            <w:gridSpan w:val="7"/>
            <w:vAlign w:val="center"/>
          </w:tcPr>
          <w:p w14:paraId="7443947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水污染影响型</w:t>
            </w:r>
          </w:p>
        </w:tc>
        <w:tc>
          <w:tcPr>
            <w:tcW w:w="3066" w:type="dxa"/>
            <w:gridSpan w:val="6"/>
            <w:vAlign w:val="center"/>
          </w:tcPr>
          <w:p w14:paraId="5FA33B2C">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水文要素影响型</w:t>
            </w:r>
          </w:p>
        </w:tc>
      </w:tr>
      <w:tr w14:paraId="7CD69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745E7D71">
            <w:pPr>
              <w:widowControl w:val="0"/>
              <w:spacing w:line="360" w:lineRule="exact"/>
              <w:ind w:firstLine="0" w:firstLineChars="0"/>
              <w:jc w:val="center"/>
              <w:textAlignment w:val="auto"/>
              <w:rPr>
                <w:color w:val="auto"/>
                <w:kern w:val="2"/>
                <w:sz w:val="21"/>
                <w:szCs w:val="21"/>
                <w:lang w:eastAsia="zh-CN"/>
              </w:rPr>
            </w:pPr>
          </w:p>
        </w:tc>
        <w:tc>
          <w:tcPr>
            <w:tcW w:w="1405" w:type="dxa"/>
            <w:vMerge w:val="continue"/>
            <w:vAlign w:val="center"/>
          </w:tcPr>
          <w:p w14:paraId="67FF3D94">
            <w:pPr>
              <w:widowControl w:val="0"/>
              <w:spacing w:line="360" w:lineRule="exact"/>
              <w:ind w:firstLine="0" w:firstLineChars="0"/>
              <w:jc w:val="center"/>
              <w:textAlignment w:val="auto"/>
              <w:rPr>
                <w:color w:val="auto"/>
                <w:kern w:val="2"/>
                <w:sz w:val="21"/>
                <w:szCs w:val="21"/>
                <w:lang w:eastAsia="zh-CN"/>
              </w:rPr>
            </w:pPr>
          </w:p>
        </w:tc>
        <w:tc>
          <w:tcPr>
            <w:tcW w:w="3177" w:type="dxa"/>
            <w:gridSpan w:val="7"/>
            <w:vAlign w:val="center"/>
          </w:tcPr>
          <w:p w14:paraId="45EA3566">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直接排放□；间接排放□；其他√</w:t>
            </w:r>
          </w:p>
        </w:tc>
        <w:tc>
          <w:tcPr>
            <w:tcW w:w="3066" w:type="dxa"/>
            <w:gridSpan w:val="6"/>
            <w:vAlign w:val="center"/>
          </w:tcPr>
          <w:p w14:paraId="450F73B4">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水温□；径流□；水域面积□</w:t>
            </w:r>
          </w:p>
        </w:tc>
      </w:tr>
      <w:tr w14:paraId="1DFF6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508E539B">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7F2A31DA">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影响因子</w:t>
            </w:r>
          </w:p>
        </w:tc>
        <w:tc>
          <w:tcPr>
            <w:tcW w:w="3177" w:type="dxa"/>
            <w:gridSpan w:val="7"/>
            <w:vAlign w:val="center"/>
          </w:tcPr>
          <w:p w14:paraId="10C78284">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持久性污染物□；有毒有害污染物□；非持久性污染物☑；</w:t>
            </w:r>
          </w:p>
          <w:p w14:paraId="50E6C16B">
            <w:pPr>
              <w:widowControl w:val="0"/>
              <w:spacing w:line="360" w:lineRule="exact"/>
              <w:ind w:firstLine="0" w:firstLineChars="0"/>
              <w:jc w:val="left"/>
              <w:textAlignment w:val="auto"/>
              <w:rPr>
                <w:color w:val="auto"/>
                <w:kern w:val="2"/>
                <w:sz w:val="21"/>
                <w:szCs w:val="21"/>
                <w:lang w:eastAsia="zh-CN"/>
              </w:rPr>
            </w:pPr>
            <w:r>
              <w:rPr>
                <w:rFonts w:hint="eastAsia"/>
                <w:color w:val="auto"/>
                <w:kern w:val="2"/>
                <w:sz w:val="21"/>
                <w:szCs w:val="21"/>
                <w:lang w:eastAsia="zh-CN"/>
              </w:rPr>
              <w:t>pH</w:t>
            </w:r>
            <w:r>
              <w:rPr>
                <w:color w:val="auto"/>
                <w:kern w:val="2"/>
                <w:sz w:val="21"/>
                <w:szCs w:val="21"/>
                <w:lang w:eastAsia="zh-CN"/>
              </w:rPr>
              <w:t>值□；热污染□；富营养化□；其他□</w:t>
            </w:r>
          </w:p>
        </w:tc>
        <w:tc>
          <w:tcPr>
            <w:tcW w:w="3066" w:type="dxa"/>
            <w:gridSpan w:val="6"/>
            <w:vAlign w:val="center"/>
          </w:tcPr>
          <w:p w14:paraId="3F96F9F1">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水温□；水位（水深）□；流速□；流量□；其他□</w:t>
            </w:r>
          </w:p>
        </w:tc>
      </w:tr>
      <w:tr w14:paraId="5CE23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71" w:type="dxa"/>
            <w:gridSpan w:val="2"/>
            <w:vMerge w:val="restart"/>
            <w:vAlign w:val="center"/>
          </w:tcPr>
          <w:p w14:paraId="69C8D730">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评价等级</w:t>
            </w:r>
          </w:p>
        </w:tc>
        <w:tc>
          <w:tcPr>
            <w:tcW w:w="3177" w:type="dxa"/>
            <w:gridSpan w:val="7"/>
            <w:vAlign w:val="center"/>
          </w:tcPr>
          <w:p w14:paraId="58F44A8A">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水污染影响型</w:t>
            </w:r>
          </w:p>
        </w:tc>
        <w:tc>
          <w:tcPr>
            <w:tcW w:w="3066" w:type="dxa"/>
            <w:gridSpan w:val="6"/>
            <w:vAlign w:val="center"/>
          </w:tcPr>
          <w:p w14:paraId="2EDC84D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水文要素影响型</w:t>
            </w:r>
          </w:p>
        </w:tc>
      </w:tr>
      <w:tr w14:paraId="58309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71" w:type="dxa"/>
            <w:gridSpan w:val="2"/>
            <w:vMerge w:val="continue"/>
            <w:vAlign w:val="center"/>
          </w:tcPr>
          <w:p w14:paraId="6DA61520">
            <w:pPr>
              <w:widowControl w:val="0"/>
              <w:spacing w:line="360" w:lineRule="exact"/>
              <w:ind w:firstLine="0" w:firstLineChars="0"/>
              <w:jc w:val="center"/>
              <w:textAlignment w:val="auto"/>
              <w:rPr>
                <w:color w:val="auto"/>
                <w:kern w:val="2"/>
                <w:sz w:val="21"/>
                <w:szCs w:val="21"/>
                <w:lang w:eastAsia="zh-CN"/>
              </w:rPr>
            </w:pPr>
          </w:p>
        </w:tc>
        <w:tc>
          <w:tcPr>
            <w:tcW w:w="3177" w:type="dxa"/>
            <w:gridSpan w:val="7"/>
            <w:vAlign w:val="center"/>
          </w:tcPr>
          <w:p w14:paraId="17854E42">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一级□；二级□；三级A□；</w:t>
            </w:r>
          </w:p>
          <w:p w14:paraId="70180786">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三级B√</w:t>
            </w:r>
          </w:p>
        </w:tc>
        <w:tc>
          <w:tcPr>
            <w:tcW w:w="3066" w:type="dxa"/>
            <w:gridSpan w:val="6"/>
            <w:vAlign w:val="center"/>
          </w:tcPr>
          <w:p w14:paraId="64E59FCE">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一级□；二级□；三级□</w:t>
            </w:r>
          </w:p>
        </w:tc>
      </w:tr>
      <w:tr w14:paraId="250F0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restart"/>
            <w:vAlign w:val="center"/>
          </w:tcPr>
          <w:p w14:paraId="5A86452B">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现</w:t>
            </w:r>
          </w:p>
          <w:p w14:paraId="6C186E97">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状</w:t>
            </w:r>
          </w:p>
          <w:p w14:paraId="00578D3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调</w:t>
            </w:r>
          </w:p>
          <w:p w14:paraId="39D25D10">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shd w:val="clear" w:color="auto" w:fill="FFFFFF"/>
                <w:lang w:eastAsia="zh-CN"/>
              </w:rPr>
              <w:t>查</w:t>
            </w:r>
          </w:p>
        </w:tc>
        <w:tc>
          <w:tcPr>
            <w:tcW w:w="1405" w:type="dxa"/>
            <w:vMerge w:val="restart"/>
            <w:vAlign w:val="center"/>
          </w:tcPr>
          <w:p w14:paraId="56490AFA">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区域污染源</w:t>
            </w:r>
          </w:p>
        </w:tc>
        <w:tc>
          <w:tcPr>
            <w:tcW w:w="3177" w:type="dxa"/>
            <w:gridSpan w:val="7"/>
            <w:vAlign w:val="center"/>
          </w:tcPr>
          <w:p w14:paraId="4B36EAB7">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调查项目</w:t>
            </w:r>
          </w:p>
        </w:tc>
        <w:tc>
          <w:tcPr>
            <w:tcW w:w="3066" w:type="dxa"/>
            <w:gridSpan w:val="6"/>
            <w:vAlign w:val="center"/>
          </w:tcPr>
          <w:p w14:paraId="14D75CC7">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数据来源</w:t>
            </w:r>
          </w:p>
        </w:tc>
      </w:tr>
      <w:tr w14:paraId="55A1D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4B85CB68">
            <w:pPr>
              <w:widowControl w:val="0"/>
              <w:spacing w:line="360" w:lineRule="exact"/>
              <w:ind w:firstLine="0" w:firstLineChars="0"/>
              <w:jc w:val="center"/>
              <w:textAlignment w:val="auto"/>
              <w:rPr>
                <w:color w:val="auto"/>
                <w:kern w:val="2"/>
                <w:sz w:val="21"/>
                <w:szCs w:val="21"/>
                <w:lang w:eastAsia="zh-CN"/>
              </w:rPr>
            </w:pPr>
          </w:p>
        </w:tc>
        <w:tc>
          <w:tcPr>
            <w:tcW w:w="1405" w:type="dxa"/>
            <w:vMerge w:val="continue"/>
            <w:vAlign w:val="center"/>
          </w:tcPr>
          <w:p w14:paraId="66D93C8E">
            <w:pPr>
              <w:widowControl w:val="0"/>
              <w:spacing w:line="360" w:lineRule="exact"/>
              <w:ind w:firstLine="0" w:firstLineChars="0"/>
              <w:jc w:val="center"/>
              <w:textAlignment w:val="auto"/>
              <w:rPr>
                <w:color w:val="auto"/>
                <w:kern w:val="2"/>
                <w:sz w:val="21"/>
                <w:szCs w:val="21"/>
                <w:lang w:eastAsia="zh-CN"/>
              </w:rPr>
            </w:pPr>
          </w:p>
        </w:tc>
        <w:tc>
          <w:tcPr>
            <w:tcW w:w="1557" w:type="dxa"/>
            <w:gridSpan w:val="2"/>
            <w:vAlign w:val="center"/>
          </w:tcPr>
          <w:p w14:paraId="36F50361">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已建□；在建□；拟建□；其他</w:t>
            </w:r>
            <w:r>
              <w:rPr>
                <w:color w:val="auto"/>
                <w:kern w:val="2"/>
                <w:sz w:val="21"/>
                <w:szCs w:val="21"/>
                <w:shd w:val="clear" w:color="auto" w:fill="FFFFFF"/>
                <w:lang w:eastAsia="zh-CN"/>
              </w:rPr>
              <w:t>√</w:t>
            </w:r>
          </w:p>
        </w:tc>
        <w:tc>
          <w:tcPr>
            <w:tcW w:w="1620" w:type="dxa"/>
            <w:gridSpan w:val="5"/>
            <w:vAlign w:val="center"/>
          </w:tcPr>
          <w:p w14:paraId="708F7A60">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拟替代的污染源□</w:t>
            </w:r>
          </w:p>
        </w:tc>
        <w:tc>
          <w:tcPr>
            <w:tcW w:w="3066" w:type="dxa"/>
            <w:gridSpan w:val="6"/>
            <w:vAlign w:val="center"/>
          </w:tcPr>
          <w:p w14:paraId="4B56A26B">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排污许可证□；环评□；环保验收□；既有实测□；现场监测□；入河排放口数据□；其他□</w:t>
            </w:r>
          </w:p>
        </w:tc>
      </w:tr>
      <w:tr w14:paraId="576C9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3C0D3E8B">
            <w:pPr>
              <w:widowControl w:val="0"/>
              <w:spacing w:line="360" w:lineRule="exact"/>
              <w:ind w:firstLine="0" w:firstLineChars="0"/>
              <w:jc w:val="center"/>
              <w:textAlignment w:val="auto"/>
              <w:rPr>
                <w:color w:val="auto"/>
                <w:kern w:val="2"/>
                <w:sz w:val="21"/>
                <w:szCs w:val="21"/>
                <w:lang w:eastAsia="zh-CN"/>
              </w:rPr>
            </w:pPr>
          </w:p>
        </w:tc>
        <w:tc>
          <w:tcPr>
            <w:tcW w:w="1405" w:type="dxa"/>
            <w:vMerge w:val="restart"/>
            <w:vAlign w:val="center"/>
          </w:tcPr>
          <w:p w14:paraId="63253648">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受影响水体水环境质量</w:t>
            </w:r>
          </w:p>
        </w:tc>
        <w:tc>
          <w:tcPr>
            <w:tcW w:w="3177" w:type="dxa"/>
            <w:gridSpan w:val="7"/>
            <w:vAlign w:val="center"/>
          </w:tcPr>
          <w:p w14:paraId="25A0558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调查时期</w:t>
            </w:r>
          </w:p>
        </w:tc>
        <w:tc>
          <w:tcPr>
            <w:tcW w:w="3066" w:type="dxa"/>
            <w:gridSpan w:val="6"/>
            <w:vAlign w:val="center"/>
          </w:tcPr>
          <w:p w14:paraId="12FEE38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数据来源</w:t>
            </w:r>
          </w:p>
        </w:tc>
      </w:tr>
      <w:tr w14:paraId="78E0B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7BD88280">
            <w:pPr>
              <w:widowControl w:val="0"/>
              <w:spacing w:line="360" w:lineRule="exact"/>
              <w:ind w:firstLine="0" w:firstLineChars="0"/>
              <w:jc w:val="center"/>
              <w:textAlignment w:val="auto"/>
              <w:rPr>
                <w:color w:val="auto"/>
                <w:kern w:val="2"/>
                <w:sz w:val="21"/>
                <w:szCs w:val="21"/>
                <w:lang w:eastAsia="zh-CN"/>
              </w:rPr>
            </w:pPr>
          </w:p>
        </w:tc>
        <w:tc>
          <w:tcPr>
            <w:tcW w:w="1405" w:type="dxa"/>
            <w:vMerge w:val="continue"/>
            <w:vAlign w:val="center"/>
          </w:tcPr>
          <w:p w14:paraId="3C135C31">
            <w:pPr>
              <w:widowControl w:val="0"/>
              <w:spacing w:line="360" w:lineRule="exact"/>
              <w:ind w:firstLine="0" w:firstLineChars="0"/>
              <w:jc w:val="center"/>
              <w:textAlignment w:val="auto"/>
              <w:rPr>
                <w:color w:val="auto"/>
                <w:kern w:val="2"/>
                <w:sz w:val="21"/>
                <w:szCs w:val="21"/>
                <w:lang w:eastAsia="zh-CN"/>
              </w:rPr>
            </w:pPr>
          </w:p>
        </w:tc>
        <w:tc>
          <w:tcPr>
            <w:tcW w:w="3177" w:type="dxa"/>
            <w:gridSpan w:val="7"/>
            <w:vAlign w:val="center"/>
          </w:tcPr>
          <w:p w14:paraId="4DC488A9">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丰水期□；平水期</w:t>
            </w:r>
            <w:r>
              <w:rPr>
                <w:rFonts w:hint="eastAsia"/>
                <w:color w:val="auto"/>
                <w:kern w:val="2"/>
                <w:sz w:val="21"/>
                <w:szCs w:val="21"/>
                <w:lang w:eastAsia="zh-CN"/>
              </w:rPr>
              <w:t>□</w:t>
            </w:r>
            <w:r>
              <w:rPr>
                <w:color w:val="auto"/>
                <w:kern w:val="2"/>
                <w:sz w:val="21"/>
                <w:szCs w:val="21"/>
                <w:lang w:eastAsia="zh-CN"/>
              </w:rPr>
              <w:t>；枯水期□；冰封期</w:t>
            </w:r>
            <w:r>
              <w:rPr>
                <w:color w:val="auto"/>
                <w:kern w:val="2"/>
                <w:sz w:val="21"/>
                <w:szCs w:val="21"/>
                <w:shd w:val="clear" w:color="auto" w:fill="FFFFFF"/>
                <w:lang w:eastAsia="zh-CN"/>
              </w:rPr>
              <w:t>□</w:t>
            </w:r>
          </w:p>
          <w:p w14:paraId="07BB9277">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春季□；夏季</w:t>
            </w:r>
            <w:r>
              <w:rPr>
                <w:rFonts w:hint="eastAsia"/>
                <w:color w:val="auto"/>
                <w:kern w:val="2"/>
                <w:sz w:val="21"/>
                <w:szCs w:val="21"/>
                <w:lang w:eastAsia="zh-CN"/>
              </w:rPr>
              <w:t>□</w:t>
            </w:r>
            <w:r>
              <w:rPr>
                <w:color w:val="auto"/>
                <w:kern w:val="2"/>
                <w:sz w:val="21"/>
                <w:szCs w:val="21"/>
                <w:lang w:eastAsia="zh-CN"/>
              </w:rPr>
              <w:t>；秋季</w:t>
            </w:r>
            <w:r>
              <w:rPr>
                <w:rFonts w:hint="eastAsia"/>
                <w:color w:val="auto"/>
                <w:kern w:val="2"/>
                <w:sz w:val="21"/>
                <w:szCs w:val="21"/>
                <w:lang w:eastAsia="zh-CN"/>
              </w:rPr>
              <w:t>□</w:t>
            </w:r>
            <w:r>
              <w:rPr>
                <w:color w:val="auto"/>
                <w:kern w:val="2"/>
                <w:sz w:val="21"/>
                <w:szCs w:val="21"/>
                <w:lang w:eastAsia="zh-CN"/>
              </w:rPr>
              <w:t>；冬季□</w:t>
            </w:r>
          </w:p>
        </w:tc>
        <w:tc>
          <w:tcPr>
            <w:tcW w:w="3066" w:type="dxa"/>
            <w:gridSpan w:val="6"/>
            <w:vAlign w:val="center"/>
          </w:tcPr>
          <w:p w14:paraId="41EE9541">
            <w:pPr>
              <w:widowControl w:val="0"/>
              <w:spacing w:line="360" w:lineRule="exact"/>
              <w:ind w:firstLine="0" w:firstLineChars="0"/>
              <w:textAlignment w:val="auto"/>
              <w:rPr>
                <w:color w:val="auto"/>
                <w:kern w:val="2"/>
                <w:sz w:val="21"/>
                <w:szCs w:val="21"/>
                <w:lang w:eastAsia="zh-CN"/>
              </w:rPr>
            </w:pPr>
            <w:r>
              <w:rPr>
                <w:color w:val="auto"/>
                <w:kern w:val="2"/>
                <w:sz w:val="21"/>
                <w:szCs w:val="21"/>
                <w:lang w:eastAsia="zh-CN"/>
              </w:rPr>
              <w:t>生态环境保护主管部门□；补充监测</w:t>
            </w:r>
            <w:r>
              <w:rPr>
                <w:rFonts w:hint="eastAsia"/>
                <w:color w:val="auto"/>
                <w:kern w:val="2"/>
                <w:sz w:val="21"/>
                <w:szCs w:val="21"/>
                <w:lang w:eastAsia="zh-CN"/>
              </w:rPr>
              <w:t>□</w:t>
            </w:r>
            <w:r>
              <w:rPr>
                <w:color w:val="auto"/>
                <w:kern w:val="2"/>
                <w:sz w:val="21"/>
                <w:szCs w:val="21"/>
                <w:lang w:eastAsia="zh-CN"/>
              </w:rPr>
              <w:t>；其他□</w:t>
            </w:r>
          </w:p>
        </w:tc>
      </w:tr>
      <w:tr w14:paraId="52D7F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5FDA6E45">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59C5281A">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区域水资源开发利用状况</w:t>
            </w:r>
          </w:p>
        </w:tc>
        <w:tc>
          <w:tcPr>
            <w:tcW w:w="6243" w:type="dxa"/>
            <w:gridSpan w:val="13"/>
            <w:vAlign w:val="center"/>
          </w:tcPr>
          <w:p w14:paraId="7BA061E1">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未开发□；开发量40%以下□；开发量40%以上□</w:t>
            </w:r>
          </w:p>
        </w:tc>
      </w:tr>
      <w:tr w14:paraId="61B99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43694173">
            <w:pPr>
              <w:widowControl w:val="0"/>
              <w:spacing w:line="360" w:lineRule="exact"/>
              <w:ind w:firstLine="0" w:firstLineChars="0"/>
              <w:jc w:val="center"/>
              <w:textAlignment w:val="auto"/>
              <w:rPr>
                <w:color w:val="auto"/>
                <w:kern w:val="2"/>
                <w:sz w:val="21"/>
                <w:szCs w:val="21"/>
                <w:lang w:eastAsia="zh-CN"/>
              </w:rPr>
            </w:pPr>
          </w:p>
        </w:tc>
        <w:tc>
          <w:tcPr>
            <w:tcW w:w="1405" w:type="dxa"/>
            <w:vMerge w:val="restart"/>
            <w:vAlign w:val="center"/>
          </w:tcPr>
          <w:p w14:paraId="3800BFE1">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水文情势调查</w:t>
            </w:r>
          </w:p>
        </w:tc>
        <w:tc>
          <w:tcPr>
            <w:tcW w:w="3117" w:type="dxa"/>
            <w:gridSpan w:val="6"/>
            <w:vAlign w:val="center"/>
          </w:tcPr>
          <w:p w14:paraId="0FCDF22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调查时期</w:t>
            </w:r>
          </w:p>
        </w:tc>
        <w:tc>
          <w:tcPr>
            <w:tcW w:w="3126" w:type="dxa"/>
            <w:gridSpan w:val="7"/>
            <w:vAlign w:val="center"/>
          </w:tcPr>
          <w:p w14:paraId="6AD0A793">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数据来源</w:t>
            </w:r>
          </w:p>
        </w:tc>
      </w:tr>
      <w:tr w14:paraId="5531B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28B89C14">
            <w:pPr>
              <w:widowControl w:val="0"/>
              <w:spacing w:line="360" w:lineRule="exact"/>
              <w:ind w:firstLine="0" w:firstLineChars="0"/>
              <w:jc w:val="center"/>
              <w:textAlignment w:val="auto"/>
              <w:rPr>
                <w:color w:val="auto"/>
                <w:kern w:val="2"/>
                <w:sz w:val="21"/>
                <w:szCs w:val="21"/>
                <w:lang w:eastAsia="zh-CN"/>
              </w:rPr>
            </w:pPr>
          </w:p>
        </w:tc>
        <w:tc>
          <w:tcPr>
            <w:tcW w:w="1405" w:type="dxa"/>
            <w:vMerge w:val="continue"/>
            <w:vAlign w:val="center"/>
          </w:tcPr>
          <w:p w14:paraId="4D487B97">
            <w:pPr>
              <w:widowControl w:val="0"/>
              <w:spacing w:line="360" w:lineRule="exact"/>
              <w:ind w:firstLine="0" w:firstLineChars="0"/>
              <w:jc w:val="center"/>
              <w:textAlignment w:val="auto"/>
              <w:rPr>
                <w:color w:val="auto"/>
                <w:kern w:val="2"/>
                <w:sz w:val="21"/>
                <w:szCs w:val="21"/>
                <w:lang w:eastAsia="zh-CN"/>
              </w:rPr>
            </w:pPr>
          </w:p>
        </w:tc>
        <w:tc>
          <w:tcPr>
            <w:tcW w:w="3117" w:type="dxa"/>
            <w:gridSpan w:val="6"/>
            <w:vAlign w:val="center"/>
          </w:tcPr>
          <w:p w14:paraId="70BA1EE7">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丰水期□；平水期□；枯水期□；冰封</w:t>
            </w:r>
            <w:r>
              <w:rPr>
                <w:color w:val="auto"/>
                <w:kern w:val="2"/>
                <w:sz w:val="21"/>
                <w:szCs w:val="21"/>
                <w:shd w:val="clear" w:color="auto" w:fill="FFFFFF"/>
                <w:lang w:eastAsia="zh-CN"/>
              </w:rPr>
              <w:t>期</w:t>
            </w:r>
          </w:p>
          <w:p w14:paraId="2F4075F6">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春季□；夏季□；秋季</w:t>
            </w:r>
            <w:r>
              <w:rPr>
                <w:rFonts w:hint="eastAsia"/>
                <w:color w:val="auto"/>
                <w:kern w:val="2"/>
                <w:sz w:val="21"/>
                <w:szCs w:val="21"/>
                <w:lang w:eastAsia="zh-CN"/>
              </w:rPr>
              <w:t>□</w:t>
            </w:r>
            <w:r>
              <w:rPr>
                <w:color w:val="auto"/>
                <w:kern w:val="2"/>
                <w:sz w:val="21"/>
                <w:szCs w:val="21"/>
                <w:lang w:eastAsia="zh-CN"/>
              </w:rPr>
              <w:t>；冬季□</w:t>
            </w:r>
          </w:p>
        </w:tc>
        <w:tc>
          <w:tcPr>
            <w:tcW w:w="3126" w:type="dxa"/>
            <w:gridSpan w:val="7"/>
            <w:vAlign w:val="center"/>
          </w:tcPr>
          <w:p w14:paraId="56FA2386">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水行政主管部门□；补充监测□；其他</w:t>
            </w:r>
            <w:r>
              <w:rPr>
                <w:rFonts w:hint="eastAsia"/>
                <w:color w:val="auto"/>
                <w:kern w:val="2"/>
                <w:sz w:val="21"/>
                <w:szCs w:val="21"/>
                <w:lang w:eastAsia="zh-CN"/>
              </w:rPr>
              <w:t>□</w:t>
            </w:r>
          </w:p>
        </w:tc>
      </w:tr>
      <w:tr w14:paraId="5E68B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706AA5A9">
            <w:pPr>
              <w:widowControl w:val="0"/>
              <w:spacing w:line="360" w:lineRule="exact"/>
              <w:ind w:firstLine="0" w:firstLineChars="0"/>
              <w:jc w:val="center"/>
              <w:textAlignment w:val="auto"/>
              <w:rPr>
                <w:color w:val="auto"/>
                <w:kern w:val="2"/>
                <w:sz w:val="21"/>
                <w:szCs w:val="21"/>
                <w:lang w:eastAsia="zh-CN"/>
              </w:rPr>
            </w:pPr>
          </w:p>
        </w:tc>
        <w:tc>
          <w:tcPr>
            <w:tcW w:w="1405" w:type="dxa"/>
            <w:vMerge w:val="restart"/>
            <w:vAlign w:val="center"/>
          </w:tcPr>
          <w:p w14:paraId="466244AC">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补充监测</w:t>
            </w:r>
          </w:p>
        </w:tc>
        <w:tc>
          <w:tcPr>
            <w:tcW w:w="2078" w:type="dxa"/>
            <w:gridSpan w:val="4"/>
            <w:vAlign w:val="center"/>
          </w:tcPr>
          <w:p w14:paraId="42F15320">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监测时期</w:t>
            </w:r>
          </w:p>
        </w:tc>
        <w:tc>
          <w:tcPr>
            <w:tcW w:w="2078" w:type="dxa"/>
            <w:gridSpan w:val="6"/>
            <w:vAlign w:val="center"/>
          </w:tcPr>
          <w:p w14:paraId="3F0EC7E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监测因子</w:t>
            </w:r>
          </w:p>
        </w:tc>
        <w:tc>
          <w:tcPr>
            <w:tcW w:w="2087" w:type="dxa"/>
            <w:gridSpan w:val="3"/>
            <w:vAlign w:val="center"/>
          </w:tcPr>
          <w:p w14:paraId="35176ACB">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shd w:val="clear" w:color="auto" w:fill="FFFFFF"/>
                <w:lang w:eastAsia="zh-CN"/>
              </w:rPr>
              <w:t>监测</w:t>
            </w:r>
            <w:r>
              <w:rPr>
                <w:color w:val="auto"/>
                <w:kern w:val="2"/>
                <w:sz w:val="21"/>
                <w:szCs w:val="21"/>
                <w:lang w:eastAsia="zh-CN"/>
              </w:rPr>
              <w:t>断面或点位</w:t>
            </w:r>
          </w:p>
        </w:tc>
      </w:tr>
      <w:tr w14:paraId="684A1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721A158E">
            <w:pPr>
              <w:widowControl w:val="0"/>
              <w:spacing w:line="360" w:lineRule="exact"/>
              <w:ind w:firstLine="0" w:firstLineChars="0"/>
              <w:jc w:val="center"/>
              <w:textAlignment w:val="auto"/>
              <w:rPr>
                <w:color w:val="auto"/>
                <w:kern w:val="2"/>
                <w:sz w:val="21"/>
                <w:szCs w:val="21"/>
                <w:lang w:eastAsia="zh-CN"/>
              </w:rPr>
            </w:pPr>
          </w:p>
        </w:tc>
        <w:tc>
          <w:tcPr>
            <w:tcW w:w="1405" w:type="dxa"/>
            <w:vMerge w:val="continue"/>
            <w:vAlign w:val="center"/>
          </w:tcPr>
          <w:p w14:paraId="6DB9CB57">
            <w:pPr>
              <w:widowControl w:val="0"/>
              <w:spacing w:line="360" w:lineRule="exact"/>
              <w:ind w:firstLine="0" w:firstLineChars="0"/>
              <w:jc w:val="center"/>
              <w:textAlignment w:val="auto"/>
              <w:rPr>
                <w:color w:val="auto"/>
                <w:kern w:val="2"/>
                <w:sz w:val="21"/>
                <w:szCs w:val="21"/>
                <w:lang w:eastAsia="zh-CN"/>
              </w:rPr>
            </w:pPr>
          </w:p>
        </w:tc>
        <w:tc>
          <w:tcPr>
            <w:tcW w:w="2078" w:type="dxa"/>
            <w:gridSpan w:val="4"/>
            <w:vAlign w:val="center"/>
          </w:tcPr>
          <w:p w14:paraId="0BBAB208">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丰水期□；平水期☑；枯水期□；冰封期□</w:t>
            </w:r>
          </w:p>
          <w:p w14:paraId="144CA644">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春季□；夏季□；秋季☑；冬季□</w:t>
            </w:r>
          </w:p>
        </w:tc>
        <w:tc>
          <w:tcPr>
            <w:tcW w:w="2078" w:type="dxa"/>
            <w:gridSpan w:val="6"/>
            <w:vAlign w:val="center"/>
          </w:tcPr>
          <w:p w14:paraId="5B932B82">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r>
              <w:rPr>
                <w:rFonts w:hint="eastAsia"/>
                <w:color w:val="auto"/>
                <w:kern w:val="2"/>
                <w:sz w:val="21"/>
                <w:szCs w:val="21"/>
                <w:lang w:eastAsia="zh-CN"/>
              </w:rPr>
              <w:t>pH</w:t>
            </w:r>
            <w:r>
              <w:rPr>
                <w:color w:val="auto"/>
                <w:kern w:val="2"/>
                <w:sz w:val="21"/>
                <w:szCs w:val="21"/>
                <w:lang w:eastAsia="zh-CN"/>
              </w:rPr>
              <w:t>值、氨氮、溶解氧、化学需氧量、五日生化需氧量、石油类、阴离子表面活性剂、总磷、铅、锌、铜、六价铬、镉、高锰酸钾指数、硫酸盐、氯化物、挥发酚、硝酸盐、砷、汞、氟化物）</w:t>
            </w:r>
          </w:p>
        </w:tc>
        <w:tc>
          <w:tcPr>
            <w:tcW w:w="2087" w:type="dxa"/>
            <w:gridSpan w:val="3"/>
            <w:vAlign w:val="center"/>
          </w:tcPr>
          <w:p w14:paraId="37F90BE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监测断面或点位个数（2）个</w:t>
            </w:r>
          </w:p>
        </w:tc>
      </w:tr>
      <w:tr w14:paraId="6C670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restart"/>
            <w:vAlign w:val="center"/>
          </w:tcPr>
          <w:p w14:paraId="7DA34473">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现</w:t>
            </w:r>
          </w:p>
          <w:p w14:paraId="7B85E869">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状</w:t>
            </w:r>
          </w:p>
          <w:p w14:paraId="5B31EF11">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评</w:t>
            </w:r>
          </w:p>
          <w:p w14:paraId="25AD40C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shd w:val="clear" w:color="auto" w:fill="FFFFFF"/>
                <w:lang w:eastAsia="zh-CN"/>
              </w:rPr>
              <w:t>价</w:t>
            </w:r>
          </w:p>
        </w:tc>
        <w:tc>
          <w:tcPr>
            <w:tcW w:w="1405" w:type="dxa"/>
            <w:vAlign w:val="center"/>
          </w:tcPr>
          <w:p w14:paraId="029C12A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评价范围</w:t>
            </w:r>
          </w:p>
        </w:tc>
        <w:tc>
          <w:tcPr>
            <w:tcW w:w="6243" w:type="dxa"/>
            <w:gridSpan w:val="13"/>
            <w:vAlign w:val="center"/>
          </w:tcPr>
          <w:p w14:paraId="388549A5">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河流：长度（/）km；湖库、河口及近岸海域：面积</w:t>
            </w:r>
            <w:r>
              <w:rPr>
                <w:color w:val="auto"/>
                <w:kern w:val="2"/>
                <w:sz w:val="21"/>
                <w:szCs w:val="21"/>
                <w:shd w:val="clear" w:color="auto" w:fill="FFFFFF"/>
                <w:lang w:eastAsia="zh-CN"/>
              </w:rPr>
              <w:t>（）</w:t>
            </w:r>
            <w:r>
              <w:rPr>
                <w:color w:val="auto"/>
                <w:kern w:val="2"/>
                <w:sz w:val="21"/>
                <w:szCs w:val="21"/>
                <w:lang w:eastAsia="zh-CN"/>
              </w:rPr>
              <w:t>km</w:t>
            </w:r>
            <w:r>
              <w:rPr>
                <w:color w:val="auto"/>
                <w:kern w:val="2"/>
                <w:sz w:val="21"/>
                <w:szCs w:val="21"/>
                <w:vertAlign w:val="superscript"/>
                <w:lang w:eastAsia="zh-CN"/>
              </w:rPr>
              <w:t>2</w:t>
            </w:r>
          </w:p>
        </w:tc>
      </w:tr>
      <w:tr w14:paraId="5B2D5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48880C57">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264E546D">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评价因子</w:t>
            </w:r>
          </w:p>
        </w:tc>
        <w:tc>
          <w:tcPr>
            <w:tcW w:w="6243" w:type="dxa"/>
            <w:gridSpan w:val="13"/>
            <w:vAlign w:val="center"/>
          </w:tcPr>
          <w:p w14:paraId="2609A5E0">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r>
      <w:tr w14:paraId="7E98E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75B34199">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78E8881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评价标准</w:t>
            </w:r>
          </w:p>
        </w:tc>
        <w:tc>
          <w:tcPr>
            <w:tcW w:w="6243" w:type="dxa"/>
            <w:gridSpan w:val="13"/>
            <w:vAlign w:val="center"/>
          </w:tcPr>
          <w:p w14:paraId="0BB9976D">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河流、湖库、河口：Ⅰ类□；Ⅱ类□；Ⅲ类；Ⅳ类□；Ⅴ类□</w:t>
            </w:r>
          </w:p>
          <w:p w14:paraId="69F2E592">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近岸海域：第一类□；第二类□；第三类□；第四类□</w:t>
            </w:r>
          </w:p>
          <w:p w14:paraId="265DFBFD">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规划年评价标准（/）</w:t>
            </w:r>
          </w:p>
        </w:tc>
      </w:tr>
      <w:tr w14:paraId="70F84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4BB9CC07">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31D4FA97">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评价时期</w:t>
            </w:r>
          </w:p>
        </w:tc>
        <w:tc>
          <w:tcPr>
            <w:tcW w:w="6243" w:type="dxa"/>
            <w:gridSpan w:val="13"/>
            <w:vAlign w:val="center"/>
          </w:tcPr>
          <w:p w14:paraId="529E48B9">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丰水期□；平水期□；枯水期□；冰封期□</w:t>
            </w:r>
          </w:p>
          <w:p w14:paraId="1D58C131">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春季□；夏季□；秋季□；冬季□</w:t>
            </w:r>
          </w:p>
        </w:tc>
      </w:tr>
      <w:tr w14:paraId="02CB7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7F193054">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045FF38A">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评价结论</w:t>
            </w:r>
          </w:p>
        </w:tc>
        <w:tc>
          <w:tcPr>
            <w:tcW w:w="4944" w:type="dxa"/>
            <w:gridSpan w:val="11"/>
            <w:vAlign w:val="center"/>
          </w:tcPr>
          <w:p w14:paraId="700EB3B2">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水环境功能区或水功能区、近岸海域环境功能区水质达标状况□：达标□；不达标□</w:t>
            </w:r>
          </w:p>
          <w:p w14:paraId="7F10A733">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水环境控制单元或断面水质达标状况□：达标□；不达标□</w:t>
            </w:r>
          </w:p>
          <w:p w14:paraId="3CEB5354">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水环境保护目标质量状况□：达标□；不达标□</w:t>
            </w:r>
          </w:p>
          <w:p w14:paraId="2AE88479">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对照断面、控制断面等代表性断面的水质状况□：达标□；不达标□</w:t>
            </w:r>
          </w:p>
          <w:p w14:paraId="352EF052">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底泥污染评价□</w:t>
            </w:r>
          </w:p>
          <w:p w14:paraId="64C655E0">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水资源与开发利用程度及其水文情势评价□</w:t>
            </w:r>
          </w:p>
          <w:p w14:paraId="27D95548">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水环境质量回顾评价□</w:t>
            </w:r>
          </w:p>
          <w:p w14:paraId="57A97C01">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流域（区域）水资源（包括水能资源）与开发利用总体状况、生态流量管理要求与现状满足程度、建设项目占用水域空间的水流状况与河湖演变状况□</w:t>
            </w:r>
          </w:p>
        </w:tc>
        <w:tc>
          <w:tcPr>
            <w:tcW w:w="1299" w:type="dxa"/>
            <w:gridSpan w:val="2"/>
            <w:vAlign w:val="center"/>
          </w:tcPr>
          <w:p w14:paraId="1C070BD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达标区□</w:t>
            </w:r>
          </w:p>
          <w:p w14:paraId="555D993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不达标区□</w:t>
            </w:r>
          </w:p>
        </w:tc>
      </w:tr>
      <w:tr w14:paraId="0DA17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restart"/>
            <w:vAlign w:val="center"/>
          </w:tcPr>
          <w:p w14:paraId="5237879A">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影</w:t>
            </w:r>
          </w:p>
          <w:p w14:paraId="3759FC4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响</w:t>
            </w:r>
          </w:p>
          <w:p w14:paraId="1231399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预</w:t>
            </w:r>
          </w:p>
          <w:p w14:paraId="057C30DA">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shd w:val="clear" w:color="auto" w:fill="FFFFFF"/>
                <w:lang w:eastAsia="zh-CN"/>
              </w:rPr>
              <w:t>测</w:t>
            </w:r>
          </w:p>
        </w:tc>
        <w:tc>
          <w:tcPr>
            <w:tcW w:w="1405" w:type="dxa"/>
            <w:vAlign w:val="center"/>
          </w:tcPr>
          <w:p w14:paraId="086AD57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预测范围</w:t>
            </w:r>
          </w:p>
        </w:tc>
        <w:tc>
          <w:tcPr>
            <w:tcW w:w="6243" w:type="dxa"/>
            <w:gridSpan w:val="13"/>
            <w:vAlign w:val="center"/>
          </w:tcPr>
          <w:p w14:paraId="058D0264">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河流：长度（/）km；湖库、河口及近岸海域：面积（/）km</w:t>
            </w:r>
            <w:r>
              <w:rPr>
                <w:color w:val="auto"/>
                <w:kern w:val="2"/>
                <w:sz w:val="21"/>
                <w:szCs w:val="21"/>
                <w:vertAlign w:val="superscript"/>
                <w:lang w:eastAsia="zh-CN"/>
              </w:rPr>
              <w:t>2</w:t>
            </w:r>
          </w:p>
        </w:tc>
      </w:tr>
      <w:tr w14:paraId="75E94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059E276A">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1F5ACBB3">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预测因子</w:t>
            </w:r>
          </w:p>
        </w:tc>
        <w:tc>
          <w:tcPr>
            <w:tcW w:w="6243" w:type="dxa"/>
            <w:gridSpan w:val="13"/>
            <w:vAlign w:val="center"/>
          </w:tcPr>
          <w:p w14:paraId="794562B9">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w:t>
            </w:r>
          </w:p>
        </w:tc>
      </w:tr>
      <w:tr w14:paraId="7713F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110CAD85">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2E698E46">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预测时期</w:t>
            </w:r>
          </w:p>
        </w:tc>
        <w:tc>
          <w:tcPr>
            <w:tcW w:w="6243" w:type="dxa"/>
            <w:gridSpan w:val="13"/>
            <w:vAlign w:val="center"/>
          </w:tcPr>
          <w:p w14:paraId="2283EDCC">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丰水期□；平水期□；枯水期□；冰封期</w:t>
            </w:r>
            <w:r>
              <w:rPr>
                <w:color w:val="auto"/>
                <w:kern w:val="2"/>
                <w:sz w:val="21"/>
                <w:szCs w:val="21"/>
                <w:shd w:val="clear" w:color="auto" w:fill="FFFFFF"/>
                <w:lang w:eastAsia="zh-CN"/>
              </w:rPr>
              <w:t>□</w:t>
            </w:r>
          </w:p>
          <w:p w14:paraId="3A4660D5">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春季□；夏季□；秋季□；冬季□</w:t>
            </w:r>
          </w:p>
          <w:p w14:paraId="38FDAE49">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设计水文条件□</w:t>
            </w:r>
          </w:p>
        </w:tc>
      </w:tr>
      <w:tr w14:paraId="1CC27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5405AA9D">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786F1E60">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预测情景</w:t>
            </w:r>
          </w:p>
        </w:tc>
        <w:tc>
          <w:tcPr>
            <w:tcW w:w="6243" w:type="dxa"/>
            <w:gridSpan w:val="13"/>
            <w:vAlign w:val="center"/>
          </w:tcPr>
          <w:p w14:paraId="59ED44CE">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建设期□；生产运行期□；服务期满后□</w:t>
            </w:r>
          </w:p>
          <w:p w14:paraId="7E757D75">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正常</w:t>
            </w:r>
            <w:r>
              <w:rPr>
                <w:color w:val="auto"/>
                <w:kern w:val="2"/>
                <w:sz w:val="21"/>
                <w:szCs w:val="21"/>
                <w:shd w:val="clear" w:color="auto" w:fill="FFFFFF"/>
                <w:lang w:eastAsia="zh-CN"/>
              </w:rPr>
              <w:t>工况</w:t>
            </w:r>
            <w:r>
              <w:rPr>
                <w:color w:val="auto"/>
                <w:kern w:val="2"/>
                <w:sz w:val="21"/>
                <w:szCs w:val="21"/>
                <w:lang w:eastAsia="zh-CN"/>
              </w:rPr>
              <w:t>□；非正常工况□</w:t>
            </w:r>
          </w:p>
          <w:p w14:paraId="7C5ADD8C">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污染控制和减缓措施方案□</w:t>
            </w:r>
          </w:p>
          <w:p w14:paraId="44F2415D">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区（流）域环境质量改善目标要求情景□</w:t>
            </w:r>
          </w:p>
        </w:tc>
      </w:tr>
      <w:tr w14:paraId="5493E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6A57C93E">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44D03281">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预测方法</w:t>
            </w:r>
          </w:p>
        </w:tc>
        <w:tc>
          <w:tcPr>
            <w:tcW w:w="6243" w:type="dxa"/>
            <w:gridSpan w:val="13"/>
            <w:vAlign w:val="center"/>
          </w:tcPr>
          <w:p w14:paraId="022E56AF">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数值解□：解析解□；其他□</w:t>
            </w:r>
          </w:p>
          <w:p w14:paraId="46C0268E">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导则推荐模式□：其他□</w:t>
            </w:r>
          </w:p>
        </w:tc>
      </w:tr>
      <w:tr w14:paraId="7FDA6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restart"/>
            <w:vAlign w:val="center"/>
          </w:tcPr>
          <w:p w14:paraId="49B138A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影</w:t>
            </w:r>
          </w:p>
          <w:p w14:paraId="2ED6E6FD">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响</w:t>
            </w:r>
          </w:p>
          <w:p w14:paraId="0568319C">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评</w:t>
            </w:r>
          </w:p>
          <w:p w14:paraId="0943DBE8">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shd w:val="clear" w:color="auto" w:fill="FFFFFF"/>
                <w:lang w:eastAsia="zh-CN"/>
              </w:rPr>
              <w:t>价</w:t>
            </w:r>
          </w:p>
        </w:tc>
        <w:tc>
          <w:tcPr>
            <w:tcW w:w="1405" w:type="dxa"/>
            <w:vAlign w:val="center"/>
          </w:tcPr>
          <w:p w14:paraId="0B580988">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水污染控制和水环境影响减缓措施有效性评价</w:t>
            </w:r>
          </w:p>
        </w:tc>
        <w:tc>
          <w:tcPr>
            <w:tcW w:w="6243" w:type="dxa"/>
            <w:gridSpan w:val="13"/>
            <w:vAlign w:val="center"/>
          </w:tcPr>
          <w:p w14:paraId="4B726D5D">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区（流）域水环境质量改善目标□；替代削减源□</w:t>
            </w:r>
          </w:p>
        </w:tc>
      </w:tr>
      <w:tr w14:paraId="6C97D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781A84E3">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2C6901C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水环境影响评价</w:t>
            </w:r>
          </w:p>
        </w:tc>
        <w:tc>
          <w:tcPr>
            <w:tcW w:w="6243" w:type="dxa"/>
            <w:gridSpan w:val="13"/>
            <w:vAlign w:val="center"/>
          </w:tcPr>
          <w:p w14:paraId="53773A17">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排放口混合区外满足水环境管理要求□</w:t>
            </w:r>
          </w:p>
          <w:p w14:paraId="1FFC60AB">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水环境功能区或水功能区、近岸海域环境功能区水质达标□</w:t>
            </w:r>
          </w:p>
          <w:p w14:paraId="30155192">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满足水环境保护目标水域水环境质量要求□</w:t>
            </w:r>
          </w:p>
          <w:p w14:paraId="3CE71286">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水环境控制单元或断面水质达标□</w:t>
            </w:r>
          </w:p>
          <w:p w14:paraId="07BE7946">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满足重点水污染物排放总量控制指标要求，重点行业建设项目，主要污染物排放满足等量或减量替代要求□</w:t>
            </w:r>
          </w:p>
          <w:p w14:paraId="313F16B2">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满足区（流）域水环境质量改善目标要求□</w:t>
            </w:r>
          </w:p>
          <w:p w14:paraId="5C568134">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水文要素影响型建设项目同时应包括水文情势变化评价、主要水文特征值影响评价、生态流量符合性评价□</w:t>
            </w:r>
          </w:p>
          <w:p w14:paraId="7DA7A039">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对于新设或调整入河（湖库、近岸海域）排放口的建设项目，应包括排放口设置的环境合理性评价□</w:t>
            </w:r>
          </w:p>
          <w:p w14:paraId="22BA9FF9">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满足生态保护红线、水环境质量底线、资源利用上线和环境准入清单管理要求□</w:t>
            </w:r>
          </w:p>
        </w:tc>
      </w:tr>
      <w:tr w14:paraId="3FA51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17443EA7">
            <w:pPr>
              <w:widowControl w:val="0"/>
              <w:spacing w:line="360" w:lineRule="exact"/>
              <w:ind w:firstLine="0" w:firstLineChars="0"/>
              <w:jc w:val="center"/>
              <w:textAlignment w:val="auto"/>
              <w:rPr>
                <w:color w:val="auto"/>
                <w:kern w:val="2"/>
                <w:sz w:val="21"/>
                <w:szCs w:val="21"/>
                <w:lang w:eastAsia="zh-CN"/>
              </w:rPr>
            </w:pPr>
          </w:p>
        </w:tc>
        <w:tc>
          <w:tcPr>
            <w:tcW w:w="1405" w:type="dxa"/>
            <w:vMerge w:val="restart"/>
            <w:vAlign w:val="center"/>
          </w:tcPr>
          <w:p w14:paraId="30244670">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污染源排放量核算</w:t>
            </w:r>
          </w:p>
        </w:tc>
        <w:tc>
          <w:tcPr>
            <w:tcW w:w="2078" w:type="dxa"/>
            <w:gridSpan w:val="4"/>
            <w:vAlign w:val="center"/>
          </w:tcPr>
          <w:p w14:paraId="7AAF123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污染物名称</w:t>
            </w:r>
          </w:p>
        </w:tc>
        <w:tc>
          <w:tcPr>
            <w:tcW w:w="2078" w:type="dxa"/>
            <w:gridSpan w:val="6"/>
            <w:vAlign w:val="center"/>
          </w:tcPr>
          <w:p w14:paraId="295BF9B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排放量/（t/a）</w:t>
            </w:r>
          </w:p>
        </w:tc>
        <w:tc>
          <w:tcPr>
            <w:tcW w:w="2087" w:type="dxa"/>
            <w:gridSpan w:val="3"/>
            <w:vAlign w:val="center"/>
          </w:tcPr>
          <w:p w14:paraId="4888B56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排放浓度/（mg/L）</w:t>
            </w:r>
          </w:p>
        </w:tc>
      </w:tr>
      <w:tr w14:paraId="35459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3C00E14A">
            <w:pPr>
              <w:widowControl w:val="0"/>
              <w:spacing w:line="360" w:lineRule="exact"/>
              <w:ind w:firstLine="0" w:firstLineChars="0"/>
              <w:jc w:val="center"/>
              <w:textAlignment w:val="auto"/>
              <w:rPr>
                <w:color w:val="auto"/>
                <w:kern w:val="2"/>
                <w:sz w:val="21"/>
                <w:szCs w:val="21"/>
                <w:lang w:eastAsia="zh-CN"/>
              </w:rPr>
            </w:pPr>
          </w:p>
        </w:tc>
        <w:tc>
          <w:tcPr>
            <w:tcW w:w="1405" w:type="dxa"/>
            <w:vMerge w:val="continue"/>
            <w:vAlign w:val="center"/>
          </w:tcPr>
          <w:p w14:paraId="08CFB90A">
            <w:pPr>
              <w:widowControl w:val="0"/>
              <w:spacing w:line="360" w:lineRule="exact"/>
              <w:ind w:firstLine="0" w:firstLineChars="0"/>
              <w:jc w:val="center"/>
              <w:textAlignment w:val="auto"/>
              <w:rPr>
                <w:color w:val="auto"/>
                <w:kern w:val="2"/>
                <w:sz w:val="21"/>
                <w:szCs w:val="21"/>
                <w:lang w:eastAsia="zh-CN"/>
              </w:rPr>
            </w:pPr>
          </w:p>
        </w:tc>
        <w:tc>
          <w:tcPr>
            <w:tcW w:w="2078" w:type="dxa"/>
            <w:gridSpan w:val="4"/>
            <w:vAlign w:val="center"/>
          </w:tcPr>
          <w:p w14:paraId="23FA705A">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c>
          <w:tcPr>
            <w:tcW w:w="2078" w:type="dxa"/>
            <w:gridSpan w:val="6"/>
            <w:vAlign w:val="center"/>
          </w:tcPr>
          <w:p w14:paraId="59B4FD9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c>
          <w:tcPr>
            <w:tcW w:w="2087" w:type="dxa"/>
            <w:gridSpan w:val="3"/>
            <w:vAlign w:val="center"/>
          </w:tcPr>
          <w:p w14:paraId="0F7276D6">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r>
      <w:tr w14:paraId="1B294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4A431C25">
            <w:pPr>
              <w:widowControl w:val="0"/>
              <w:spacing w:line="360" w:lineRule="exact"/>
              <w:ind w:firstLine="0" w:firstLineChars="0"/>
              <w:jc w:val="center"/>
              <w:textAlignment w:val="auto"/>
              <w:rPr>
                <w:color w:val="auto"/>
                <w:kern w:val="2"/>
                <w:sz w:val="21"/>
                <w:szCs w:val="21"/>
                <w:lang w:eastAsia="zh-CN"/>
              </w:rPr>
            </w:pPr>
          </w:p>
        </w:tc>
        <w:tc>
          <w:tcPr>
            <w:tcW w:w="1405" w:type="dxa"/>
            <w:vMerge w:val="restart"/>
            <w:vAlign w:val="center"/>
          </w:tcPr>
          <w:p w14:paraId="0B9BA6A3">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替代源排放情况</w:t>
            </w:r>
          </w:p>
        </w:tc>
        <w:tc>
          <w:tcPr>
            <w:tcW w:w="1245" w:type="dxa"/>
            <w:vAlign w:val="center"/>
          </w:tcPr>
          <w:p w14:paraId="6D5483F8">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污染源名称</w:t>
            </w:r>
          </w:p>
        </w:tc>
        <w:tc>
          <w:tcPr>
            <w:tcW w:w="1247" w:type="dxa"/>
            <w:gridSpan w:val="4"/>
            <w:vAlign w:val="center"/>
          </w:tcPr>
          <w:p w14:paraId="5E57A93E">
            <w:pPr>
              <w:widowControl w:val="0"/>
              <w:spacing w:line="360" w:lineRule="exact"/>
              <w:ind w:firstLine="0" w:firstLineChars="0"/>
              <w:jc w:val="center"/>
              <w:textAlignment w:val="auto"/>
              <w:rPr>
                <w:color w:val="auto"/>
                <w:spacing w:val="-10"/>
                <w:kern w:val="2"/>
                <w:sz w:val="21"/>
                <w:szCs w:val="21"/>
                <w:lang w:eastAsia="zh-CN"/>
              </w:rPr>
            </w:pPr>
            <w:r>
              <w:rPr>
                <w:color w:val="auto"/>
                <w:spacing w:val="-10"/>
                <w:kern w:val="2"/>
                <w:sz w:val="21"/>
                <w:szCs w:val="21"/>
                <w:lang w:eastAsia="zh-CN"/>
              </w:rPr>
              <w:t>排污许可证编号</w:t>
            </w:r>
          </w:p>
        </w:tc>
        <w:tc>
          <w:tcPr>
            <w:tcW w:w="1247" w:type="dxa"/>
            <w:gridSpan w:val="3"/>
            <w:vAlign w:val="center"/>
          </w:tcPr>
          <w:p w14:paraId="64049BF1">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污染物名称</w:t>
            </w:r>
          </w:p>
        </w:tc>
        <w:tc>
          <w:tcPr>
            <w:tcW w:w="1246" w:type="dxa"/>
            <w:gridSpan w:val="4"/>
            <w:vAlign w:val="center"/>
          </w:tcPr>
          <w:p w14:paraId="1FDF6663">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排放量/（t/a）</w:t>
            </w:r>
          </w:p>
        </w:tc>
        <w:tc>
          <w:tcPr>
            <w:tcW w:w="1258" w:type="dxa"/>
            <w:vAlign w:val="center"/>
          </w:tcPr>
          <w:p w14:paraId="5867A4C7">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排放浓度/（mg/L）</w:t>
            </w:r>
          </w:p>
        </w:tc>
      </w:tr>
      <w:tr w14:paraId="090D8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193D8223">
            <w:pPr>
              <w:widowControl w:val="0"/>
              <w:spacing w:line="360" w:lineRule="exact"/>
              <w:ind w:firstLine="0" w:firstLineChars="0"/>
              <w:jc w:val="center"/>
              <w:textAlignment w:val="auto"/>
              <w:rPr>
                <w:color w:val="auto"/>
                <w:kern w:val="2"/>
                <w:sz w:val="21"/>
                <w:szCs w:val="21"/>
                <w:lang w:eastAsia="zh-CN"/>
              </w:rPr>
            </w:pPr>
          </w:p>
        </w:tc>
        <w:tc>
          <w:tcPr>
            <w:tcW w:w="1405" w:type="dxa"/>
            <w:vMerge w:val="continue"/>
            <w:vAlign w:val="center"/>
          </w:tcPr>
          <w:p w14:paraId="67B63CE6">
            <w:pPr>
              <w:widowControl w:val="0"/>
              <w:spacing w:line="360" w:lineRule="exact"/>
              <w:ind w:firstLine="0" w:firstLineChars="0"/>
              <w:jc w:val="center"/>
              <w:textAlignment w:val="auto"/>
              <w:rPr>
                <w:color w:val="auto"/>
                <w:kern w:val="2"/>
                <w:sz w:val="21"/>
                <w:szCs w:val="21"/>
                <w:lang w:eastAsia="zh-CN"/>
              </w:rPr>
            </w:pPr>
          </w:p>
        </w:tc>
        <w:tc>
          <w:tcPr>
            <w:tcW w:w="1245" w:type="dxa"/>
          </w:tcPr>
          <w:p w14:paraId="554B28A2">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c>
          <w:tcPr>
            <w:tcW w:w="1247" w:type="dxa"/>
            <w:gridSpan w:val="4"/>
          </w:tcPr>
          <w:p w14:paraId="3F62A9F7">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c>
          <w:tcPr>
            <w:tcW w:w="1247" w:type="dxa"/>
            <w:gridSpan w:val="3"/>
          </w:tcPr>
          <w:p w14:paraId="471F3DC6">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c>
          <w:tcPr>
            <w:tcW w:w="1246" w:type="dxa"/>
            <w:gridSpan w:val="4"/>
          </w:tcPr>
          <w:p w14:paraId="1491B4F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c>
          <w:tcPr>
            <w:tcW w:w="1258" w:type="dxa"/>
          </w:tcPr>
          <w:p w14:paraId="34D92281">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r>
      <w:tr w14:paraId="44675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67AC8E46">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61DB1428">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生态流量确定</w:t>
            </w:r>
          </w:p>
        </w:tc>
        <w:tc>
          <w:tcPr>
            <w:tcW w:w="6243" w:type="dxa"/>
            <w:gridSpan w:val="13"/>
            <w:vAlign w:val="center"/>
          </w:tcPr>
          <w:p w14:paraId="2CA11E9F">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生态流量：一般水期（）m</w:t>
            </w:r>
            <w:r>
              <w:rPr>
                <w:color w:val="auto"/>
                <w:kern w:val="2"/>
                <w:sz w:val="21"/>
                <w:szCs w:val="21"/>
                <w:vertAlign w:val="superscript"/>
                <w:lang w:eastAsia="zh-CN"/>
              </w:rPr>
              <w:t>3</w:t>
            </w:r>
            <w:r>
              <w:rPr>
                <w:color w:val="auto"/>
                <w:kern w:val="2"/>
                <w:sz w:val="21"/>
                <w:szCs w:val="21"/>
                <w:lang w:eastAsia="zh-CN"/>
              </w:rPr>
              <w:t>/s；鱼类繁殖期（）m</w:t>
            </w:r>
            <w:r>
              <w:rPr>
                <w:color w:val="auto"/>
                <w:kern w:val="2"/>
                <w:sz w:val="21"/>
                <w:szCs w:val="21"/>
                <w:vertAlign w:val="superscript"/>
                <w:lang w:eastAsia="zh-CN"/>
              </w:rPr>
              <w:t>3</w:t>
            </w:r>
            <w:r>
              <w:rPr>
                <w:color w:val="auto"/>
                <w:kern w:val="2"/>
                <w:sz w:val="21"/>
                <w:szCs w:val="21"/>
                <w:lang w:eastAsia="zh-CN"/>
              </w:rPr>
              <w:t>/s；其他（）m</w:t>
            </w:r>
            <w:r>
              <w:rPr>
                <w:color w:val="auto"/>
                <w:kern w:val="2"/>
                <w:sz w:val="21"/>
                <w:szCs w:val="21"/>
                <w:vertAlign w:val="superscript"/>
                <w:lang w:eastAsia="zh-CN"/>
              </w:rPr>
              <w:t>3</w:t>
            </w:r>
            <w:r>
              <w:rPr>
                <w:color w:val="auto"/>
                <w:kern w:val="2"/>
                <w:sz w:val="21"/>
                <w:szCs w:val="21"/>
                <w:lang w:eastAsia="zh-CN"/>
              </w:rPr>
              <w:t>/s</w:t>
            </w:r>
          </w:p>
          <w:p w14:paraId="3C20764E">
            <w:pPr>
              <w:widowControl w:val="0"/>
              <w:spacing w:line="360" w:lineRule="exact"/>
              <w:ind w:firstLine="0" w:firstLineChars="0"/>
              <w:jc w:val="left"/>
              <w:textAlignment w:val="auto"/>
              <w:rPr>
                <w:color w:val="auto"/>
                <w:kern w:val="2"/>
                <w:sz w:val="21"/>
                <w:szCs w:val="21"/>
                <w:lang w:eastAsia="zh-CN"/>
              </w:rPr>
            </w:pPr>
            <w:r>
              <w:rPr>
                <w:color w:val="auto"/>
                <w:kern w:val="2"/>
                <w:sz w:val="21"/>
                <w:szCs w:val="21"/>
                <w:lang w:eastAsia="zh-CN"/>
              </w:rPr>
              <w:t>生态水位：一般水期（）m；鱼类繁殖期（）m；其他（）m</w:t>
            </w:r>
          </w:p>
        </w:tc>
      </w:tr>
      <w:tr w14:paraId="7BB88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restart"/>
            <w:vAlign w:val="center"/>
          </w:tcPr>
          <w:p w14:paraId="4CBB678A">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防</w:t>
            </w:r>
          </w:p>
          <w:p w14:paraId="4C7FEE53">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治</w:t>
            </w:r>
          </w:p>
          <w:p w14:paraId="62E6D42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措</w:t>
            </w:r>
          </w:p>
          <w:p w14:paraId="4C658228">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shd w:val="clear" w:color="auto" w:fill="FFFFFF"/>
                <w:lang w:eastAsia="zh-CN"/>
              </w:rPr>
              <w:t>施</w:t>
            </w:r>
          </w:p>
        </w:tc>
        <w:tc>
          <w:tcPr>
            <w:tcW w:w="1405" w:type="dxa"/>
            <w:vAlign w:val="center"/>
          </w:tcPr>
          <w:p w14:paraId="6D3F15E4">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环保措施</w:t>
            </w:r>
          </w:p>
        </w:tc>
        <w:tc>
          <w:tcPr>
            <w:tcW w:w="6243" w:type="dxa"/>
            <w:gridSpan w:val="13"/>
            <w:vAlign w:val="center"/>
          </w:tcPr>
          <w:p w14:paraId="2837B21B">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污水处理设施√；水文减缓设施□；生态流量保障设施□；区域削减□；依托其他工程措施□；其他□</w:t>
            </w:r>
          </w:p>
        </w:tc>
      </w:tr>
      <w:tr w14:paraId="35ABB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721568DB">
            <w:pPr>
              <w:widowControl w:val="0"/>
              <w:spacing w:line="360" w:lineRule="exact"/>
              <w:ind w:firstLine="0" w:firstLineChars="0"/>
              <w:jc w:val="center"/>
              <w:textAlignment w:val="auto"/>
              <w:rPr>
                <w:color w:val="auto"/>
                <w:kern w:val="2"/>
                <w:sz w:val="21"/>
                <w:szCs w:val="21"/>
                <w:lang w:eastAsia="zh-CN"/>
              </w:rPr>
            </w:pPr>
          </w:p>
        </w:tc>
        <w:tc>
          <w:tcPr>
            <w:tcW w:w="1405" w:type="dxa"/>
            <w:vMerge w:val="restart"/>
            <w:vAlign w:val="center"/>
          </w:tcPr>
          <w:p w14:paraId="3A647B7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监测计划</w:t>
            </w:r>
          </w:p>
        </w:tc>
        <w:tc>
          <w:tcPr>
            <w:tcW w:w="1610" w:type="dxa"/>
            <w:gridSpan w:val="3"/>
            <w:vAlign w:val="center"/>
          </w:tcPr>
          <w:p w14:paraId="3BE253D6">
            <w:pPr>
              <w:widowControl w:val="0"/>
              <w:spacing w:line="360" w:lineRule="exact"/>
              <w:ind w:firstLine="0" w:firstLineChars="0"/>
              <w:jc w:val="left"/>
              <w:textAlignment w:val="auto"/>
              <w:rPr>
                <w:color w:val="auto"/>
                <w:kern w:val="2"/>
                <w:sz w:val="21"/>
                <w:szCs w:val="21"/>
                <w:lang w:eastAsia="zh-CN"/>
              </w:rPr>
            </w:pPr>
          </w:p>
        </w:tc>
        <w:tc>
          <w:tcPr>
            <w:tcW w:w="2311" w:type="dxa"/>
            <w:gridSpan w:val="6"/>
            <w:vAlign w:val="center"/>
          </w:tcPr>
          <w:p w14:paraId="74B7020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环境质量</w:t>
            </w:r>
          </w:p>
        </w:tc>
        <w:tc>
          <w:tcPr>
            <w:tcW w:w="2322" w:type="dxa"/>
            <w:gridSpan w:val="4"/>
            <w:vAlign w:val="center"/>
          </w:tcPr>
          <w:p w14:paraId="2BD56C62">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污染源</w:t>
            </w:r>
          </w:p>
        </w:tc>
      </w:tr>
      <w:tr w14:paraId="408A8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1835A393">
            <w:pPr>
              <w:widowControl w:val="0"/>
              <w:spacing w:line="360" w:lineRule="exact"/>
              <w:ind w:firstLine="0" w:firstLineChars="0"/>
              <w:jc w:val="center"/>
              <w:textAlignment w:val="auto"/>
              <w:rPr>
                <w:color w:val="auto"/>
                <w:kern w:val="2"/>
                <w:sz w:val="21"/>
                <w:szCs w:val="21"/>
                <w:lang w:eastAsia="zh-CN"/>
              </w:rPr>
            </w:pPr>
          </w:p>
        </w:tc>
        <w:tc>
          <w:tcPr>
            <w:tcW w:w="1405" w:type="dxa"/>
            <w:vMerge w:val="continue"/>
            <w:vAlign w:val="center"/>
          </w:tcPr>
          <w:p w14:paraId="5CD0EAAF">
            <w:pPr>
              <w:widowControl w:val="0"/>
              <w:spacing w:line="360" w:lineRule="exact"/>
              <w:ind w:firstLine="0" w:firstLineChars="0"/>
              <w:jc w:val="center"/>
              <w:textAlignment w:val="auto"/>
              <w:rPr>
                <w:color w:val="auto"/>
                <w:kern w:val="2"/>
                <w:sz w:val="21"/>
                <w:szCs w:val="21"/>
                <w:lang w:eastAsia="zh-CN"/>
              </w:rPr>
            </w:pPr>
          </w:p>
        </w:tc>
        <w:tc>
          <w:tcPr>
            <w:tcW w:w="1610" w:type="dxa"/>
            <w:gridSpan w:val="3"/>
            <w:vAlign w:val="center"/>
          </w:tcPr>
          <w:p w14:paraId="55C822D3">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监测方式</w:t>
            </w:r>
          </w:p>
        </w:tc>
        <w:tc>
          <w:tcPr>
            <w:tcW w:w="2311" w:type="dxa"/>
            <w:gridSpan w:val="6"/>
            <w:vAlign w:val="center"/>
          </w:tcPr>
          <w:p w14:paraId="79ECDE07">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手动□；自动□；无监测□</w:t>
            </w:r>
          </w:p>
        </w:tc>
        <w:tc>
          <w:tcPr>
            <w:tcW w:w="2322" w:type="dxa"/>
            <w:gridSpan w:val="4"/>
            <w:vAlign w:val="center"/>
          </w:tcPr>
          <w:p w14:paraId="0F0EA988">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手动□；自动□；无监测□</w:t>
            </w:r>
          </w:p>
        </w:tc>
      </w:tr>
      <w:tr w14:paraId="0545B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1E02074A">
            <w:pPr>
              <w:widowControl w:val="0"/>
              <w:spacing w:line="360" w:lineRule="exact"/>
              <w:ind w:firstLine="0" w:firstLineChars="0"/>
              <w:jc w:val="center"/>
              <w:textAlignment w:val="auto"/>
              <w:rPr>
                <w:color w:val="auto"/>
                <w:kern w:val="2"/>
                <w:sz w:val="21"/>
                <w:szCs w:val="21"/>
                <w:lang w:eastAsia="zh-CN"/>
              </w:rPr>
            </w:pPr>
          </w:p>
        </w:tc>
        <w:tc>
          <w:tcPr>
            <w:tcW w:w="1405" w:type="dxa"/>
            <w:vMerge w:val="continue"/>
            <w:vAlign w:val="center"/>
          </w:tcPr>
          <w:p w14:paraId="4EDE6864">
            <w:pPr>
              <w:widowControl w:val="0"/>
              <w:spacing w:line="360" w:lineRule="exact"/>
              <w:ind w:firstLine="0" w:firstLineChars="0"/>
              <w:jc w:val="center"/>
              <w:textAlignment w:val="auto"/>
              <w:rPr>
                <w:color w:val="auto"/>
                <w:kern w:val="2"/>
                <w:sz w:val="21"/>
                <w:szCs w:val="21"/>
                <w:lang w:eastAsia="zh-CN"/>
              </w:rPr>
            </w:pPr>
          </w:p>
        </w:tc>
        <w:tc>
          <w:tcPr>
            <w:tcW w:w="1610" w:type="dxa"/>
            <w:gridSpan w:val="3"/>
            <w:vAlign w:val="center"/>
          </w:tcPr>
          <w:p w14:paraId="45579B3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监测点位</w:t>
            </w:r>
          </w:p>
        </w:tc>
        <w:tc>
          <w:tcPr>
            <w:tcW w:w="2311" w:type="dxa"/>
            <w:gridSpan w:val="6"/>
            <w:vAlign w:val="center"/>
          </w:tcPr>
          <w:p w14:paraId="4CEB8E56">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c>
          <w:tcPr>
            <w:tcW w:w="2322" w:type="dxa"/>
            <w:gridSpan w:val="4"/>
            <w:vAlign w:val="center"/>
          </w:tcPr>
          <w:p w14:paraId="03C059E7">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r>
      <w:tr w14:paraId="186CF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5DDEED69">
            <w:pPr>
              <w:widowControl w:val="0"/>
              <w:spacing w:line="360" w:lineRule="exact"/>
              <w:ind w:firstLine="0" w:firstLineChars="0"/>
              <w:jc w:val="center"/>
              <w:textAlignment w:val="auto"/>
              <w:rPr>
                <w:color w:val="auto"/>
                <w:kern w:val="2"/>
                <w:sz w:val="21"/>
                <w:szCs w:val="21"/>
                <w:lang w:eastAsia="zh-CN"/>
              </w:rPr>
            </w:pPr>
          </w:p>
        </w:tc>
        <w:tc>
          <w:tcPr>
            <w:tcW w:w="1405" w:type="dxa"/>
            <w:vMerge w:val="continue"/>
            <w:vAlign w:val="center"/>
          </w:tcPr>
          <w:p w14:paraId="4C46C576">
            <w:pPr>
              <w:widowControl w:val="0"/>
              <w:spacing w:line="360" w:lineRule="exact"/>
              <w:ind w:firstLine="0" w:firstLineChars="0"/>
              <w:jc w:val="center"/>
              <w:textAlignment w:val="auto"/>
              <w:rPr>
                <w:color w:val="auto"/>
                <w:kern w:val="2"/>
                <w:sz w:val="21"/>
                <w:szCs w:val="21"/>
                <w:lang w:eastAsia="zh-CN"/>
              </w:rPr>
            </w:pPr>
          </w:p>
        </w:tc>
        <w:tc>
          <w:tcPr>
            <w:tcW w:w="1610" w:type="dxa"/>
            <w:gridSpan w:val="3"/>
            <w:vAlign w:val="center"/>
          </w:tcPr>
          <w:p w14:paraId="5212246C">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监测因子</w:t>
            </w:r>
          </w:p>
        </w:tc>
        <w:tc>
          <w:tcPr>
            <w:tcW w:w="2311" w:type="dxa"/>
            <w:gridSpan w:val="6"/>
            <w:vAlign w:val="center"/>
          </w:tcPr>
          <w:p w14:paraId="1D0C13E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c>
          <w:tcPr>
            <w:tcW w:w="2322" w:type="dxa"/>
            <w:gridSpan w:val="4"/>
            <w:vAlign w:val="center"/>
          </w:tcPr>
          <w:p w14:paraId="73658359">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r>
      <w:tr w14:paraId="73E90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vAlign w:val="center"/>
          </w:tcPr>
          <w:p w14:paraId="266B6C4F">
            <w:pPr>
              <w:widowControl w:val="0"/>
              <w:spacing w:line="360" w:lineRule="exact"/>
              <w:ind w:firstLine="0" w:firstLineChars="0"/>
              <w:jc w:val="center"/>
              <w:textAlignment w:val="auto"/>
              <w:rPr>
                <w:color w:val="auto"/>
                <w:kern w:val="2"/>
                <w:sz w:val="21"/>
                <w:szCs w:val="21"/>
                <w:lang w:eastAsia="zh-CN"/>
              </w:rPr>
            </w:pPr>
          </w:p>
        </w:tc>
        <w:tc>
          <w:tcPr>
            <w:tcW w:w="1405" w:type="dxa"/>
            <w:vAlign w:val="center"/>
          </w:tcPr>
          <w:p w14:paraId="0226ED11">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污染物排放清单</w:t>
            </w:r>
          </w:p>
        </w:tc>
        <w:tc>
          <w:tcPr>
            <w:tcW w:w="6243" w:type="dxa"/>
            <w:gridSpan w:val="13"/>
            <w:vAlign w:val="center"/>
          </w:tcPr>
          <w:p w14:paraId="2A615AE7">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r>
      <w:tr w14:paraId="7A28D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71" w:type="dxa"/>
            <w:gridSpan w:val="2"/>
            <w:vAlign w:val="center"/>
          </w:tcPr>
          <w:p w14:paraId="4E8FF2B8">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评价结论</w:t>
            </w:r>
          </w:p>
        </w:tc>
        <w:tc>
          <w:tcPr>
            <w:tcW w:w="6243" w:type="dxa"/>
            <w:gridSpan w:val="13"/>
            <w:vAlign w:val="center"/>
          </w:tcPr>
          <w:p w14:paraId="035F4D6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可以接受√；不可以接受□</w:t>
            </w:r>
          </w:p>
        </w:tc>
      </w:tr>
      <w:tr w14:paraId="7008C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4" w:type="dxa"/>
            <w:gridSpan w:val="15"/>
            <w:vAlign w:val="center"/>
          </w:tcPr>
          <w:p w14:paraId="0C2484D6">
            <w:pPr>
              <w:widowControl w:val="0"/>
              <w:spacing w:line="360" w:lineRule="exact"/>
              <w:ind w:firstLine="0" w:firstLineChars="0"/>
              <w:textAlignment w:val="auto"/>
              <w:rPr>
                <w:color w:val="auto"/>
                <w:kern w:val="2"/>
                <w:sz w:val="21"/>
                <w:szCs w:val="21"/>
                <w:lang w:eastAsia="zh-CN"/>
              </w:rPr>
            </w:pPr>
            <w:r>
              <w:rPr>
                <w:color w:val="auto"/>
                <w:kern w:val="2"/>
                <w:sz w:val="21"/>
                <w:szCs w:val="21"/>
                <w:lang w:eastAsia="zh-CN"/>
              </w:rPr>
              <w:t>注：“□”为勾选项，可√；</w:t>
            </w:r>
            <w:r>
              <w:rPr>
                <w:color w:val="auto"/>
                <w:kern w:val="2"/>
                <w:sz w:val="21"/>
                <w:szCs w:val="21"/>
                <w:shd w:val="clear" w:color="auto" w:fill="FFFFFF"/>
                <w:lang w:eastAsia="zh-CN"/>
              </w:rPr>
              <w:t>“（）”</w:t>
            </w:r>
            <w:r>
              <w:rPr>
                <w:color w:val="auto"/>
                <w:kern w:val="2"/>
                <w:sz w:val="21"/>
                <w:szCs w:val="21"/>
                <w:lang w:eastAsia="zh-CN"/>
              </w:rPr>
              <w:t>为内容填写项；“备注”为其他补充内容。</w:t>
            </w:r>
          </w:p>
        </w:tc>
      </w:tr>
    </w:tbl>
    <w:p w14:paraId="1C850AB0">
      <w:pPr>
        <w:pStyle w:val="4"/>
        <w:ind w:left="301" w:hanging="301"/>
        <w:rPr>
          <w:color w:val="auto"/>
          <w:lang w:eastAsia="zh-CN"/>
        </w:rPr>
      </w:pPr>
      <w:bookmarkStart w:id="224" w:name="_Toc223926550"/>
      <w:r>
        <w:rPr>
          <w:color w:val="auto"/>
          <w:lang w:eastAsia="zh-CN"/>
        </w:rPr>
        <w:t>地下水环境影响预测与评价</w:t>
      </w:r>
      <w:bookmarkEnd w:id="224"/>
    </w:p>
    <w:p w14:paraId="36F7BA82">
      <w:pPr>
        <w:pStyle w:val="5"/>
        <w:ind w:left="240" w:firstLine="241"/>
        <w:rPr>
          <w:color w:val="auto"/>
          <w:lang w:eastAsia="zh-CN"/>
        </w:rPr>
      </w:pPr>
      <w:r>
        <w:rPr>
          <w:color w:val="auto"/>
          <w:lang w:eastAsia="zh-CN"/>
        </w:rPr>
        <w:t>矿区地质及水文地质条件</w:t>
      </w:r>
    </w:p>
    <w:p w14:paraId="58BAEC62">
      <w:pPr>
        <w:ind w:firstLine="480"/>
        <w:rPr>
          <w:color w:val="auto"/>
          <w:lang w:eastAsia="zh-CN"/>
        </w:rPr>
      </w:pPr>
      <w:r>
        <w:rPr>
          <w:rFonts w:hint="eastAsia"/>
          <w:color w:val="auto"/>
          <w:lang w:eastAsia="zh-CN"/>
        </w:rPr>
        <w:t>（1）地下水赋存条件</w:t>
      </w:r>
    </w:p>
    <w:p w14:paraId="160B5FAB">
      <w:pPr>
        <w:ind w:firstLine="480"/>
        <w:rPr>
          <w:color w:val="auto"/>
          <w:lang w:eastAsia="zh-CN"/>
        </w:rPr>
      </w:pPr>
      <w:r>
        <w:rPr>
          <w:rFonts w:hint="eastAsia"/>
          <w:color w:val="auto"/>
          <w:lang w:eastAsia="zh-CN"/>
        </w:rPr>
        <w:t>1）透水不含水层</w:t>
      </w:r>
    </w:p>
    <w:p w14:paraId="4D61E475">
      <w:pPr>
        <w:ind w:firstLine="480"/>
        <w:rPr>
          <w:color w:val="auto"/>
          <w:lang w:eastAsia="zh-CN"/>
        </w:rPr>
      </w:pPr>
      <w:r>
        <w:rPr>
          <w:rFonts w:hint="eastAsia"/>
          <w:color w:val="auto"/>
          <w:lang w:eastAsia="zh-CN"/>
        </w:rPr>
        <w:t>矿区透水层是指地表第四系冲洪积砂、砾和沙土及碎石层。由于岩性松散无胶结，其砂、砾、沙土和碎石之间的孔隙发育，贮水性极差，渗透性很好，是本矿区的主要透水不含水层。</w:t>
      </w:r>
    </w:p>
    <w:p w14:paraId="3F864554">
      <w:pPr>
        <w:ind w:firstLine="480"/>
        <w:rPr>
          <w:color w:val="auto"/>
          <w:lang w:eastAsia="zh-CN"/>
        </w:rPr>
      </w:pPr>
      <w:r>
        <w:rPr>
          <w:rFonts w:hint="eastAsia"/>
          <w:color w:val="auto"/>
          <w:lang w:eastAsia="zh-CN"/>
        </w:rPr>
        <w:t>2）含水层</w:t>
      </w:r>
    </w:p>
    <w:p w14:paraId="1D1E85C7">
      <w:pPr>
        <w:ind w:firstLine="480"/>
        <w:rPr>
          <w:color w:val="auto"/>
          <w:lang w:eastAsia="zh-CN"/>
        </w:rPr>
      </w:pPr>
      <w:r>
        <w:rPr>
          <w:rFonts w:hint="eastAsia"/>
          <w:color w:val="auto"/>
          <w:lang w:eastAsia="zh-CN"/>
        </w:rPr>
        <w:t>矿区出露的中奥陶统布鲁克其组第一岩性段地层主要为火山岩，多为块状岩类，或火山碎屑沉积岩。岩石较致密完整，构造作用造成岩层呈条块状。由于风化作用形成上部的基岩风化裂隙层为本矿区的主要含水层，其次为深部基岩裂隙水含水层。大气降水顺地层裂隙渗入地下，形成浅部基岩风化裂隙孔隙潜水。</w:t>
      </w:r>
    </w:p>
    <w:p w14:paraId="36FEEA1A">
      <w:pPr>
        <w:ind w:firstLine="480"/>
        <w:rPr>
          <w:color w:val="auto"/>
          <w:lang w:eastAsia="zh-CN"/>
        </w:rPr>
      </w:pPr>
      <w:r>
        <w:rPr>
          <w:rFonts w:hint="eastAsia"/>
          <w:color w:val="auto"/>
          <w:lang w:eastAsia="zh-CN"/>
        </w:rPr>
        <w:t>3）相对隔水层</w:t>
      </w:r>
    </w:p>
    <w:p w14:paraId="6C67B3DF">
      <w:pPr>
        <w:ind w:firstLine="480"/>
        <w:rPr>
          <w:color w:val="auto"/>
          <w:szCs w:val="21"/>
          <w:lang w:eastAsia="zh-CN"/>
        </w:rPr>
      </w:pPr>
      <w:r>
        <w:rPr>
          <w:rFonts w:hint="eastAsia"/>
          <w:color w:val="auto"/>
          <w:lang w:eastAsia="zh-CN"/>
        </w:rPr>
        <w:t>矿区岩层表层裂隙风化带以下的岩石构造为致密块状、坚硬和较完整的基岩，由于其裂隙发育较弱，裂隙间隙较小，裂隙通透性弱，故透水性较弱，为相对隔水层。</w:t>
      </w:r>
    </w:p>
    <w:p w14:paraId="616C5657">
      <w:pPr>
        <w:ind w:firstLine="480"/>
        <w:rPr>
          <w:color w:val="auto"/>
          <w:szCs w:val="21"/>
          <w:lang w:eastAsia="zh-CN"/>
        </w:rPr>
      </w:pPr>
      <w:r>
        <w:rPr>
          <w:rFonts w:hint="eastAsia"/>
          <w:color w:val="auto"/>
          <w:szCs w:val="21"/>
          <w:lang w:eastAsia="zh-CN"/>
        </w:rPr>
        <w:t>（2）矿区地下水类型</w:t>
      </w:r>
    </w:p>
    <w:p w14:paraId="143929D7">
      <w:pPr>
        <w:adjustRightInd w:val="0"/>
        <w:snapToGrid w:val="0"/>
        <w:ind w:firstLine="480"/>
        <w:rPr>
          <w:color w:val="auto"/>
          <w:szCs w:val="21"/>
          <w:lang w:eastAsia="zh-CN"/>
        </w:rPr>
      </w:pPr>
      <w:r>
        <w:rPr>
          <w:rFonts w:hint="eastAsia"/>
          <w:color w:val="auto"/>
          <w:szCs w:val="21"/>
          <w:lang w:eastAsia="zh-CN"/>
        </w:rPr>
        <w:t>矿区地下水类型比较简单，与区域内地下水赋存条件、水力特征和含水层的水力性质类似，矿区主要存在的有基岩裂隙水和松散岩类孔隙水。</w:t>
      </w:r>
    </w:p>
    <w:p w14:paraId="7006D599">
      <w:pPr>
        <w:adjustRightInd w:val="0"/>
        <w:snapToGrid w:val="0"/>
        <w:ind w:firstLine="480"/>
        <w:rPr>
          <w:color w:val="auto"/>
          <w:szCs w:val="21"/>
          <w:lang w:eastAsia="zh-CN"/>
        </w:rPr>
      </w:pPr>
      <w:r>
        <w:rPr>
          <w:rFonts w:hint="eastAsia"/>
          <w:color w:val="auto"/>
          <w:szCs w:val="21"/>
          <w:lang w:eastAsia="zh-CN"/>
        </w:rPr>
        <w:t>1）基岩裂隙水</w:t>
      </w:r>
    </w:p>
    <w:p w14:paraId="513D4D23">
      <w:pPr>
        <w:adjustRightInd w:val="0"/>
        <w:snapToGrid w:val="0"/>
        <w:ind w:firstLine="480"/>
        <w:rPr>
          <w:color w:val="auto"/>
          <w:szCs w:val="21"/>
          <w:lang w:eastAsia="zh-CN"/>
        </w:rPr>
      </w:pPr>
      <w:r>
        <w:rPr>
          <w:rFonts w:hint="eastAsia"/>
          <w:color w:val="auto"/>
          <w:szCs w:val="21"/>
          <w:lang w:eastAsia="zh-CN"/>
        </w:rPr>
        <w:t>基岩裂隙水是赋存于基岩裂隙和风化裂隙中的地下水。根据岩石和裂隙特性，可分为块状基岩裂隙水和古风化壳孔隙裂隙水。</w:t>
      </w:r>
    </w:p>
    <w:p w14:paraId="37C5099D">
      <w:pPr>
        <w:adjustRightInd w:val="0"/>
        <w:snapToGrid w:val="0"/>
        <w:ind w:firstLine="480"/>
        <w:rPr>
          <w:color w:val="auto"/>
          <w:szCs w:val="21"/>
          <w:lang w:eastAsia="zh-CN"/>
        </w:rPr>
      </w:pPr>
      <w:r>
        <w:rPr>
          <w:rFonts w:hint="eastAsia" w:ascii="宋体" w:hAnsi="宋体"/>
          <w:color w:val="auto"/>
          <w:szCs w:val="21"/>
          <w:lang w:eastAsia="zh-CN"/>
        </w:rPr>
        <w:t>①</w:t>
      </w:r>
      <w:r>
        <w:rPr>
          <w:rFonts w:hint="eastAsia"/>
          <w:color w:val="auto"/>
          <w:szCs w:val="21"/>
          <w:lang w:eastAsia="zh-CN"/>
        </w:rPr>
        <w:t>块状基岩裂隙水</w:t>
      </w:r>
    </w:p>
    <w:p w14:paraId="1D0E93F8">
      <w:pPr>
        <w:adjustRightInd w:val="0"/>
        <w:snapToGrid w:val="0"/>
        <w:ind w:firstLine="480"/>
        <w:rPr>
          <w:color w:val="auto"/>
          <w:szCs w:val="21"/>
          <w:lang w:eastAsia="zh-CN"/>
        </w:rPr>
      </w:pPr>
      <w:r>
        <w:rPr>
          <w:rFonts w:hint="eastAsia"/>
          <w:color w:val="auto"/>
          <w:szCs w:val="21"/>
          <w:lang w:eastAsia="zh-CN"/>
        </w:rPr>
        <w:t>含水岩层主要为中奥陶统布鲁克其组第一岩性段火山安山玢岩、安山质火山角砾岩与玄武岩、集块岩、玄武质角砾熔岩、凝灰质砂砾岩、晶屑-岩屑凝灰岩为主,其次辉石安山岩、杏仁状安山岩、深灰绿色橄榄玄武岩。岩石一般由四组节理组成,其中以北东57°、北西326°和北西290°三组节理最为发育，平均裂隙率为4.47％，但在构造带附近裂隙率为12％，属中等发育程度。</w:t>
      </w:r>
    </w:p>
    <w:p w14:paraId="534F52F4">
      <w:pPr>
        <w:adjustRightInd w:val="0"/>
        <w:snapToGrid w:val="0"/>
        <w:ind w:firstLine="480"/>
        <w:rPr>
          <w:color w:val="auto"/>
          <w:szCs w:val="21"/>
          <w:lang w:eastAsia="zh-CN"/>
        </w:rPr>
      </w:pPr>
      <w:r>
        <w:rPr>
          <w:rFonts w:hint="eastAsia" w:ascii="宋体" w:hAnsi="宋体"/>
          <w:color w:val="auto"/>
          <w:szCs w:val="21"/>
          <w:lang w:eastAsia="zh-CN"/>
        </w:rPr>
        <w:t>②</w:t>
      </w:r>
      <w:r>
        <w:rPr>
          <w:rFonts w:hint="eastAsia"/>
          <w:color w:val="auto"/>
          <w:szCs w:val="21"/>
          <w:lang w:eastAsia="zh-CN"/>
        </w:rPr>
        <w:t>古风化壳孔隙裂隙水</w:t>
      </w:r>
    </w:p>
    <w:p w14:paraId="252E4DE2">
      <w:pPr>
        <w:adjustRightInd w:val="0"/>
        <w:snapToGrid w:val="0"/>
        <w:ind w:firstLine="480"/>
        <w:rPr>
          <w:color w:val="auto"/>
          <w:szCs w:val="21"/>
          <w:lang w:eastAsia="zh-CN"/>
        </w:rPr>
      </w:pPr>
      <w:r>
        <w:rPr>
          <w:rFonts w:hint="eastAsia"/>
          <w:color w:val="auto"/>
          <w:szCs w:val="21"/>
          <w:lang w:eastAsia="zh-CN"/>
        </w:rPr>
        <w:t>古风化壳由于风化作用较严重，风化层在地表以下2～15m范围内。在相对发育的裂隙中形成了一定程度的孔隙，受大气降水的影响，存在部分孔隙裂隙水，主要分布于一些洼地和山谷地带中，常覆盖一层厚度不大的第四纪松散堆积物，盖层一般不含水或含水很少，它不构成区域潜水面，局部自成体系，主要依靠大气降水补给，蒸发排泄。</w:t>
      </w:r>
    </w:p>
    <w:p w14:paraId="7C6E9883">
      <w:pPr>
        <w:adjustRightInd w:val="0"/>
        <w:snapToGrid w:val="0"/>
        <w:ind w:firstLine="480"/>
        <w:rPr>
          <w:color w:val="auto"/>
          <w:szCs w:val="21"/>
          <w:lang w:eastAsia="zh-CN"/>
        </w:rPr>
      </w:pPr>
      <w:r>
        <w:rPr>
          <w:rFonts w:hint="eastAsia"/>
          <w:color w:val="auto"/>
          <w:szCs w:val="21"/>
          <w:lang w:eastAsia="zh-CN"/>
        </w:rPr>
        <w:t>2）松散岩类孔隙水</w:t>
      </w:r>
    </w:p>
    <w:p w14:paraId="39DDC962">
      <w:pPr>
        <w:adjustRightInd w:val="0"/>
        <w:snapToGrid w:val="0"/>
        <w:ind w:firstLine="480"/>
        <w:rPr>
          <w:color w:val="auto"/>
          <w:szCs w:val="21"/>
          <w:lang w:eastAsia="zh-CN"/>
        </w:rPr>
      </w:pPr>
      <w:r>
        <w:rPr>
          <w:rFonts w:hint="eastAsia"/>
          <w:color w:val="auto"/>
          <w:szCs w:val="21"/>
          <w:lang w:eastAsia="zh-CN"/>
        </w:rPr>
        <w:t>松散岩类孔隙水储存于第四系松散岩类的孔隙中，主要由冲积洪积砂、砾石和沙土组成。通常冲洪积层富水性弱，富水性与季节性大气降雨直接相关。</w:t>
      </w:r>
    </w:p>
    <w:p w14:paraId="0C838EBE">
      <w:pPr>
        <w:adjustRightInd w:val="0"/>
        <w:snapToGrid w:val="0"/>
        <w:ind w:firstLine="480"/>
        <w:rPr>
          <w:color w:val="auto"/>
          <w:lang w:eastAsia="zh-CN"/>
        </w:rPr>
      </w:pPr>
      <w:r>
        <w:rPr>
          <w:rFonts w:hint="eastAsia"/>
          <w:color w:val="auto"/>
          <w:szCs w:val="21"/>
          <w:lang w:eastAsia="zh-CN"/>
        </w:rPr>
        <w:t>地下水水质主要为HCO</w:t>
      </w:r>
      <w:r>
        <w:rPr>
          <w:rFonts w:hint="eastAsia"/>
          <w:color w:val="auto"/>
          <w:szCs w:val="21"/>
          <w:vertAlign w:val="subscript"/>
          <w:lang w:eastAsia="zh-CN"/>
        </w:rPr>
        <w:t>3</w:t>
      </w:r>
      <w:r>
        <w:rPr>
          <w:rFonts w:hint="eastAsia"/>
          <w:color w:val="auto"/>
          <w:szCs w:val="21"/>
          <w:lang w:eastAsia="zh-CN"/>
        </w:rPr>
        <w:t>·SO</w:t>
      </w:r>
      <w:r>
        <w:rPr>
          <w:rFonts w:hint="eastAsia"/>
          <w:color w:val="auto"/>
          <w:szCs w:val="21"/>
          <w:vertAlign w:val="subscript"/>
          <w:lang w:eastAsia="zh-CN"/>
        </w:rPr>
        <w:t>4</w:t>
      </w:r>
      <w:r>
        <w:rPr>
          <w:rFonts w:hint="eastAsia"/>
          <w:color w:val="auto"/>
          <w:szCs w:val="21"/>
          <w:lang w:eastAsia="zh-CN"/>
        </w:rPr>
        <w:t>-Na·Ca型，矿化度小于1g/L；其次为HCO</w:t>
      </w:r>
      <w:r>
        <w:rPr>
          <w:rFonts w:hint="eastAsia"/>
          <w:color w:val="auto"/>
          <w:szCs w:val="21"/>
          <w:vertAlign w:val="subscript"/>
          <w:lang w:eastAsia="zh-CN"/>
        </w:rPr>
        <w:t>3</w:t>
      </w:r>
      <w:r>
        <w:rPr>
          <w:rFonts w:hint="eastAsia"/>
          <w:color w:val="auto"/>
          <w:szCs w:val="21"/>
          <w:lang w:eastAsia="zh-CN"/>
        </w:rPr>
        <w:t>·SO</w:t>
      </w:r>
      <w:r>
        <w:rPr>
          <w:rFonts w:hint="eastAsia"/>
          <w:color w:val="auto"/>
          <w:szCs w:val="21"/>
          <w:vertAlign w:val="subscript"/>
          <w:lang w:eastAsia="zh-CN"/>
        </w:rPr>
        <w:t>4</w:t>
      </w:r>
      <w:r>
        <w:rPr>
          <w:rFonts w:hint="eastAsia"/>
          <w:color w:val="auto"/>
          <w:szCs w:val="21"/>
          <w:lang w:eastAsia="zh-CN"/>
        </w:rPr>
        <w:t>-Na·Mg型和HCO</w:t>
      </w:r>
      <w:r>
        <w:rPr>
          <w:rFonts w:hint="eastAsia"/>
          <w:color w:val="auto"/>
          <w:szCs w:val="21"/>
          <w:vertAlign w:val="subscript"/>
          <w:lang w:eastAsia="zh-CN"/>
        </w:rPr>
        <w:t>3</w:t>
      </w:r>
      <w:r>
        <w:rPr>
          <w:rFonts w:hint="eastAsia"/>
          <w:color w:val="auto"/>
          <w:szCs w:val="21"/>
          <w:lang w:eastAsia="zh-CN"/>
        </w:rPr>
        <w:t>·SO</w:t>
      </w:r>
      <w:r>
        <w:rPr>
          <w:rFonts w:hint="eastAsia"/>
          <w:color w:val="auto"/>
          <w:szCs w:val="21"/>
          <w:vertAlign w:val="subscript"/>
          <w:lang w:eastAsia="zh-CN"/>
        </w:rPr>
        <w:t>4</w:t>
      </w:r>
      <w:r>
        <w:rPr>
          <w:rFonts w:hint="eastAsia"/>
          <w:color w:val="auto"/>
          <w:szCs w:val="21"/>
          <w:lang w:eastAsia="zh-CN"/>
        </w:rPr>
        <w:t>-Na型，矿化度1～3g/L。</w:t>
      </w:r>
      <w:r>
        <w:rPr>
          <w:rFonts w:hint="eastAsia"/>
          <w:color w:val="auto"/>
          <w:lang w:eastAsia="zh-CN"/>
        </w:rPr>
        <w:t>项目区水文地质图见图5.2-2。</w:t>
      </w:r>
    </w:p>
    <w:p w14:paraId="2E07D635">
      <w:pPr>
        <w:pStyle w:val="67"/>
        <w:spacing w:line="240" w:lineRule="auto"/>
        <w:ind w:firstLine="480"/>
        <w:rPr>
          <w:color w:val="auto"/>
          <w:lang w:eastAsia="zh-CN"/>
        </w:rPr>
      </w:pPr>
    </w:p>
    <w:p w14:paraId="7DB17828">
      <w:pPr>
        <w:ind w:firstLine="482"/>
        <w:jc w:val="center"/>
        <w:rPr>
          <w:b/>
          <w:bCs/>
          <w:color w:val="auto"/>
          <w:lang w:eastAsia="zh-CN"/>
        </w:rPr>
      </w:pPr>
      <w:r>
        <w:rPr>
          <w:rFonts w:hint="eastAsia"/>
          <w:b/>
          <w:bCs/>
          <w:color w:val="auto"/>
          <w:lang w:eastAsia="zh-CN"/>
        </w:rPr>
        <w:t>图5.2-2    项目区水文地质图</w:t>
      </w:r>
    </w:p>
    <w:p w14:paraId="1C5B8C9F">
      <w:pPr>
        <w:pStyle w:val="67"/>
        <w:ind w:firstLine="480"/>
        <w:rPr>
          <w:color w:val="auto"/>
          <w:lang w:eastAsia="zh-CN"/>
        </w:rPr>
      </w:pPr>
      <w:r>
        <w:rPr>
          <w:rFonts w:hint="eastAsia"/>
          <w:color w:val="auto"/>
          <w:lang w:eastAsia="zh-CN"/>
        </w:rPr>
        <w:t>3）地下水的补给、径流、排泄条件</w:t>
      </w:r>
    </w:p>
    <w:p w14:paraId="7F2E6D6D">
      <w:pPr>
        <w:pStyle w:val="67"/>
        <w:ind w:firstLine="480"/>
        <w:rPr>
          <w:color w:val="auto"/>
          <w:lang w:eastAsia="zh-CN"/>
        </w:rPr>
      </w:pPr>
      <w:r>
        <w:rPr>
          <w:rFonts w:hint="eastAsia" w:ascii="宋体" w:hAnsi="宋体"/>
          <w:color w:val="auto"/>
          <w:lang w:eastAsia="zh-CN"/>
        </w:rPr>
        <w:t>①</w:t>
      </w:r>
      <w:r>
        <w:rPr>
          <w:rFonts w:hint="eastAsia"/>
          <w:color w:val="auto"/>
          <w:lang w:eastAsia="zh-CN"/>
        </w:rPr>
        <w:t>地下水与地表水间的水力联系</w:t>
      </w:r>
    </w:p>
    <w:p w14:paraId="3328DB3F">
      <w:pPr>
        <w:pStyle w:val="67"/>
        <w:ind w:firstLine="480"/>
        <w:rPr>
          <w:color w:val="auto"/>
          <w:lang w:eastAsia="zh-CN"/>
        </w:rPr>
      </w:pPr>
      <w:r>
        <w:rPr>
          <w:rFonts w:hint="eastAsia"/>
          <w:color w:val="auto"/>
          <w:lang w:eastAsia="zh-CN"/>
        </w:rPr>
        <w:t>矿区范围内，无常年性地表水体，地表冲沟较发育，均为干沟，偶有暴雨可形成暂时性地表水流，但很快就流、渗失殆尽，因此，勘探区地下水与地表水之间水力联系较弱。</w:t>
      </w:r>
    </w:p>
    <w:p w14:paraId="416FC20C">
      <w:pPr>
        <w:pStyle w:val="67"/>
        <w:ind w:firstLine="480"/>
        <w:rPr>
          <w:color w:val="auto"/>
          <w:lang w:eastAsia="zh-CN"/>
        </w:rPr>
      </w:pPr>
      <w:r>
        <w:rPr>
          <w:rFonts w:hint="eastAsia" w:ascii="宋体" w:hAnsi="宋体"/>
          <w:color w:val="auto"/>
          <w:lang w:eastAsia="zh-CN"/>
        </w:rPr>
        <w:t>②</w:t>
      </w:r>
      <w:r>
        <w:rPr>
          <w:rFonts w:hint="eastAsia"/>
          <w:color w:val="auto"/>
          <w:lang w:eastAsia="zh-CN"/>
        </w:rPr>
        <w:t>含水层之间的水力联系</w:t>
      </w:r>
    </w:p>
    <w:p w14:paraId="77742F1B">
      <w:pPr>
        <w:pStyle w:val="67"/>
        <w:ind w:firstLine="480"/>
        <w:rPr>
          <w:color w:val="auto"/>
          <w:lang w:eastAsia="zh-CN"/>
        </w:rPr>
      </w:pPr>
      <w:r>
        <w:rPr>
          <w:rFonts w:hint="eastAsia"/>
          <w:color w:val="auto"/>
          <w:lang w:eastAsia="zh-CN"/>
        </w:rPr>
        <w:t>矿区基岩裂隙水主要为下石炭统南明水组基岩裂隙弱富水潜水含水层、其上为第四系松散岩类透水不含水层，含水层之间水力联系极弱。组成基岩裂隙含水层的岩性较为复杂，各岩性之间存在着节理、裂隙发育程度的差异地段，地下水补给较弱，含水层富水性偏弱，各岩性之间存在一定的水力联系，但联系相对较弱。</w:t>
      </w:r>
    </w:p>
    <w:p w14:paraId="3F401C77">
      <w:pPr>
        <w:pStyle w:val="67"/>
        <w:ind w:firstLine="480"/>
        <w:rPr>
          <w:color w:val="auto"/>
          <w:lang w:eastAsia="zh-CN"/>
        </w:rPr>
      </w:pPr>
      <w:r>
        <w:rPr>
          <w:rFonts w:hint="eastAsia" w:ascii="宋体" w:hAnsi="宋体"/>
          <w:color w:val="auto"/>
          <w:lang w:eastAsia="zh-CN"/>
        </w:rPr>
        <w:t>③</w:t>
      </w:r>
      <w:r>
        <w:rPr>
          <w:rFonts w:hint="eastAsia"/>
          <w:color w:val="auto"/>
          <w:lang w:eastAsia="zh-CN"/>
        </w:rPr>
        <w:t>矿区地下水补给</w:t>
      </w:r>
    </w:p>
    <w:p w14:paraId="1990CC3D">
      <w:pPr>
        <w:pStyle w:val="67"/>
        <w:ind w:firstLine="480"/>
        <w:rPr>
          <w:color w:val="auto"/>
          <w:lang w:eastAsia="zh-CN"/>
        </w:rPr>
      </w:pPr>
      <w:r>
        <w:rPr>
          <w:rFonts w:hint="eastAsia"/>
          <w:color w:val="auto"/>
          <w:lang w:eastAsia="zh-CN"/>
        </w:rPr>
        <w:t>矿区地下水主要接受大气降水的补给。当大气降雨时，一部分雨水沿岩石节理的风化裂隙、岩石的孔隙渗入补给地下水，另一部分来不及下渗的水，则在重力作用下顺地势较高处向低处流动，形成暂时性地表径流水，汇集在矿区以南低山或山前低洼地带和沟系的第四系中滞流，在径流和滞流的过程中，一部分地表水缓慢渗入地下形成地下水，一部分被蒸发。矿区一带的中深部地下水会受到来自矿区北东方向较高海拔地区的地下水向南缓慢移动径流的补充。</w:t>
      </w:r>
    </w:p>
    <w:p w14:paraId="62F7ECD1">
      <w:pPr>
        <w:pStyle w:val="67"/>
        <w:ind w:firstLine="480"/>
        <w:rPr>
          <w:color w:val="auto"/>
          <w:lang w:eastAsia="zh-CN"/>
        </w:rPr>
      </w:pPr>
      <w:r>
        <w:rPr>
          <w:rFonts w:hint="eastAsia" w:ascii="宋体" w:hAnsi="宋体"/>
          <w:color w:val="auto"/>
          <w:lang w:eastAsia="zh-CN"/>
        </w:rPr>
        <w:t>④</w:t>
      </w:r>
      <w:r>
        <w:rPr>
          <w:rFonts w:hint="eastAsia"/>
          <w:color w:val="auto"/>
          <w:lang w:eastAsia="zh-CN"/>
        </w:rPr>
        <w:t>矿区地下水径流</w:t>
      </w:r>
    </w:p>
    <w:p w14:paraId="5C44F1A7">
      <w:pPr>
        <w:pStyle w:val="67"/>
        <w:ind w:firstLine="480"/>
        <w:rPr>
          <w:color w:val="auto"/>
          <w:lang w:eastAsia="zh-CN"/>
        </w:rPr>
      </w:pPr>
      <w:r>
        <w:rPr>
          <w:rFonts w:hint="eastAsia"/>
          <w:color w:val="auto"/>
          <w:lang w:eastAsia="zh-CN"/>
        </w:rPr>
        <w:t>矿区北部14km以外有中低山脉，向北东及东部70～80km有福海和乌伦古河，且地势高于矿区标高。深部的地下水受北东部地下水缓慢移动径流补充，使矿区一带的中深部地下水保持在一种弱富水性的状态中，同时矿区内的地下水也会继续向南缓慢移动径流。</w:t>
      </w:r>
    </w:p>
    <w:p w14:paraId="5BF78ACD">
      <w:pPr>
        <w:pStyle w:val="67"/>
        <w:ind w:firstLine="480"/>
        <w:rPr>
          <w:color w:val="auto"/>
          <w:lang w:eastAsia="zh-CN"/>
        </w:rPr>
      </w:pPr>
      <w:r>
        <w:rPr>
          <w:rFonts w:hint="eastAsia" w:ascii="宋体" w:hAnsi="宋体"/>
          <w:color w:val="auto"/>
          <w:lang w:eastAsia="zh-CN"/>
        </w:rPr>
        <w:t>⑤</w:t>
      </w:r>
      <w:r>
        <w:rPr>
          <w:rFonts w:hint="eastAsia"/>
          <w:color w:val="auto"/>
          <w:lang w:eastAsia="zh-CN"/>
        </w:rPr>
        <w:t>矿区地下水排泄</w:t>
      </w:r>
    </w:p>
    <w:p w14:paraId="4294D355">
      <w:pPr>
        <w:pStyle w:val="67"/>
        <w:ind w:firstLine="480"/>
        <w:rPr>
          <w:color w:val="auto"/>
          <w:lang w:eastAsia="zh-CN"/>
        </w:rPr>
      </w:pPr>
      <w:r>
        <w:rPr>
          <w:rFonts w:hint="eastAsia"/>
          <w:color w:val="auto"/>
          <w:lang w:eastAsia="zh-CN"/>
        </w:rPr>
        <w:t>矿区地处干旱地带，属典型的大陆性气候，多风少雨，日温差变化较大，植被稀少，为典型的荒漠地貌景观。由于矿区干旱少雨，年平均降水量为80mm，年蒸发量为2800～3000mm，为降水量的36倍，故蒸发是矿区地下水排泄的主要方式，造成地下水贫乏。同时矿区的中深部地下水也会向南缓慢移动径流排泄出矿区。</w:t>
      </w:r>
    </w:p>
    <w:p w14:paraId="627C3D31">
      <w:pPr>
        <w:pStyle w:val="67"/>
        <w:ind w:firstLine="480"/>
        <w:rPr>
          <w:color w:val="auto"/>
          <w:lang w:eastAsia="zh-CN"/>
        </w:rPr>
      </w:pPr>
      <w:r>
        <w:rPr>
          <w:rFonts w:hint="eastAsia"/>
          <w:color w:val="auto"/>
          <w:lang w:eastAsia="zh-CN"/>
        </w:rPr>
        <w:t>（3）地层富水性</w:t>
      </w:r>
    </w:p>
    <w:p w14:paraId="53446E6C">
      <w:pPr>
        <w:pStyle w:val="67"/>
        <w:ind w:firstLine="480"/>
        <w:rPr>
          <w:color w:val="auto"/>
          <w:lang w:eastAsia="zh-CN"/>
        </w:rPr>
      </w:pPr>
      <w:bookmarkStart w:id="225" w:name="OLE_LINK9"/>
      <w:r>
        <w:rPr>
          <w:rFonts w:hint="eastAsia"/>
          <w:color w:val="auto"/>
          <w:lang w:eastAsia="zh-CN"/>
        </w:rPr>
        <w:t>矿区内基岩出露一般，大多被3～6m深的第四系覆盖，岩石中节理、裂隙中等发育，从整体来看本含水层（段）透水性较差。根据地质详查及勘探工作中，对施工水文地质孔进行了抽水试验，根据抽水试验资料，计算的基岩裂隙水单位涌水量为0.007994L/s·m和0.001749L/s·m，小于0.1L/s·m，属于弱富水性含水层。参照《矿区水文地质工程地质勘查规范》（GB/T12719-2021）附录B中关于富水性的划分标准，属弱富水性，故确定为基岩裂隙弱富水潜水含水层。</w:t>
      </w:r>
      <w:bookmarkEnd w:id="225"/>
    </w:p>
    <w:p w14:paraId="034CF51D">
      <w:pPr>
        <w:pStyle w:val="42"/>
        <w:spacing w:before="93" w:after="93"/>
        <w:ind w:firstLine="480"/>
        <w:rPr>
          <w:rFonts w:hint="eastAsia"/>
          <w:color w:val="auto"/>
          <w:lang w:eastAsia="zh-CN"/>
        </w:rPr>
      </w:pPr>
      <w:r>
        <w:rPr>
          <w:color w:val="auto"/>
          <w:lang w:eastAsia="zh-CN"/>
        </w:rPr>
        <w:t>表5.2-</w:t>
      </w:r>
      <w:r>
        <w:rPr>
          <w:rFonts w:hint="eastAsia"/>
          <w:color w:val="auto"/>
          <w:lang w:eastAsia="zh-CN"/>
        </w:rPr>
        <w:t>5</w:t>
      </w:r>
      <w:r>
        <w:rPr>
          <w:color w:val="auto"/>
          <w:lang w:eastAsia="zh-CN"/>
        </w:rPr>
        <w:t xml:space="preserve">   </w:t>
      </w:r>
      <w:r>
        <w:rPr>
          <w:rFonts w:hint="eastAsia"/>
          <w:color w:val="auto"/>
          <w:lang w:eastAsia="zh-CN"/>
        </w:rPr>
        <w:t>基岩裂隙含水层富水性分级一览表</w:t>
      </w:r>
    </w:p>
    <w:tbl>
      <w:tblPr>
        <w:tblStyle w:val="3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685"/>
        <w:gridCol w:w="2411"/>
        <w:gridCol w:w="1384"/>
      </w:tblGrid>
      <w:tr w14:paraId="587B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59" w:type="dxa"/>
            <w:vAlign w:val="center"/>
          </w:tcPr>
          <w:p w14:paraId="3A63FEC6">
            <w:pPr>
              <w:spacing w:line="4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按钻孔单位涌水量（q）富水性</w:t>
            </w:r>
          </w:p>
        </w:tc>
        <w:tc>
          <w:tcPr>
            <w:tcW w:w="2684" w:type="dxa"/>
            <w:vAlign w:val="center"/>
          </w:tcPr>
          <w:p w14:paraId="2931D656">
            <w:pPr>
              <w:spacing w:line="4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详查时计算钻孔单位</w:t>
            </w:r>
          </w:p>
          <w:p w14:paraId="77F87B01">
            <w:pPr>
              <w:spacing w:line="4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涌水量（L／s·m）</w:t>
            </w:r>
          </w:p>
        </w:tc>
        <w:tc>
          <w:tcPr>
            <w:tcW w:w="2410" w:type="dxa"/>
            <w:vAlign w:val="center"/>
          </w:tcPr>
          <w:p w14:paraId="1293C66F">
            <w:pPr>
              <w:spacing w:line="4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勘探钻孔单位</w:t>
            </w:r>
          </w:p>
          <w:p w14:paraId="4A30478C">
            <w:pPr>
              <w:spacing w:line="460" w:lineRule="exact"/>
              <w:ind w:firstLine="0" w:firstLineChars="0"/>
              <w:jc w:val="center"/>
              <w:rPr>
                <w:rFonts w:eastAsiaTheme="minorEastAsia"/>
                <w:color w:val="auto"/>
                <w:sz w:val="21"/>
                <w:szCs w:val="21"/>
                <w:lang w:eastAsia="zh-CN"/>
              </w:rPr>
            </w:pPr>
            <w:r>
              <w:rPr>
                <w:rFonts w:eastAsiaTheme="minorEastAsia"/>
                <w:color w:val="auto"/>
                <w:sz w:val="21"/>
                <w:szCs w:val="21"/>
                <w:lang w:eastAsia="zh-CN"/>
              </w:rPr>
              <w:t>涌水量（lL／s·m）</w:t>
            </w:r>
          </w:p>
        </w:tc>
        <w:tc>
          <w:tcPr>
            <w:tcW w:w="1383" w:type="dxa"/>
            <w:vAlign w:val="center"/>
          </w:tcPr>
          <w:p w14:paraId="39359AAE">
            <w:pPr>
              <w:spacing w:line="460" w:lineRule="exact"/>
              <w:ind w:firstLine="0" w:firstLineChars="0"/>
              <w:jc w:val="center"/>
              <w:rPr>
                <w:rFonts w:eastAsiaTheme="minorEastAsia"/>
                <w:color w:val="auto"/>
                <w:sz w:val="21"/>
                <w:szCs w:val="21"/>
              </w:rPr>
            </w:pPr>
            <w:r>
              <w:rPr>
                <w:rFonts w:eastAsiaTheme="minorEastAsia"/>
                <w:color w:val="auto"/>
                <w:sz w:val="21"/>
                <w:szCs w:val="21"/>
              </w:rPr>
              <w:t>含水层富水性分级</w:t>
            </w:r>
          </w:p>
        </w:tc>
      </w:tr>
      <w:tr w14:paraId="3961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2159" w:type="dxa"/>
            <w:vAlign w:val="center"/>
          </w:tcPr>
          <w:p w14:paraId="20F560BF">
            <w:pPr>
              <w:spacing w:line="460" w:lineRule="exact"/>
              <w:ind w:firstLine="0" w:firstLineChars="0"/>
              <w:jc w:val="center"/>
              <w:rPr>
                <w:rFonts w:eastAsiaTheme="minorEastAsia"/>
                <w:color w:val="auto"/>
                <w:sz w:val="21"/>
                <w:szCs w:val="21"/>
              </w:rPr>
            </w:pPr>
            <w:r>
              <w:rPr>
                <w:rFonts w:eastAsiaTheme="minorEastAsia"/>
                <w:i/>
                <w:iCs/>
                <w:color w:val="auto"/>
                <w:sz w:val="21"/>
                <w:szCs w:val="21"/>
              </w:rPr>
              <w:t xml:space="preserve">q </w:t>
            </w:r>
            <w:r>
              <w:rPr>
                <w:rFonts w:eastAsiaTheme="minorEastAsia"/>
                <w:color w:val="auto"/>
                <w:sz w:val="21"/>
                <w:szCs w:val="21"/>
              </w:rPr>
              <w:t>＜0.1 L／s·m</w:t>
            </w:r>
          </w:p>
        </w:tc>
        <w:tc>
          <w:tcPr>
            <w:tcW w:w="2684" w:type="dxa"/>
            <w:vAlign w:val="center"/>
          </w:tcPr>
          <w:p w14:paraId="008D3484">
            <w:pPr>
              <w:spacing w:line="460" w:lineRule="exact"/>
              <w:ind w:firstLine="0" w:firstLineChars="0"/>
              <w:jc w:val="center"/>
              <w:rPr>
                <w:rFonts w:eastAsiaTheme="minorEastAsia"/>
                <w:color w:val="auto"/>
                <w:sz w:val="21"/>
                <w:szCs w:val="21"/>
              </w:rPr>
            </w:pPr>
            <w:r>
              <w:rPr>
                <w:rFonts w:eastAsiaTheme="minorEastAsia"/>
                <w:color w:val="auto"/>
                <w:sz w:val="21"/>
                <w:szCs w:val="21"/>
              </w:rPr>
              <w:t>0.007994</w:t>
            </w:r>
          </w:p>
        </w:tc>
        <w:tc>
          <w:tcPr>
            <w:tcW w:w="2410" w:type="dxa"/>
            <w:vAlign w:val="center"/>
          </w:tcPr>
          <w:p w14:paraId="4424571D">
            <w:pPr>
              <w:spacing w:line="460" w:lineRule="exact"/>
              <w:ind w:firstLine="0" w:firstLineChars="0"/>
              <w:jc w:val="center"/>
              <w:rPr>
                <w:rFonts w:eastAsiaTheme="minorEastAsia"/>
                <w:color w:val="auto"/>
                <w:sz w:val="21"/>
                <w:szCs w:val="21"/>
              </w:rPr>
            </w:pPr>
            <w:r>
              <w:rPr>
                <w:rFonts w:eastAsiaTheme="minorEastAsia"/>
                <w:color w:val="auto"/>
                <w:sz w:val="21"/>
                <w:szCs w:val="21"/>
              </w:rPr>
              <w:t xml:space="preserve">0.001749 </w:t>
            </w:r>
          </w:p>
        </w:tc>
        <w:tc>
          <w:tcPr>
            <w:tcW w:w="1383" w:type="dxa"/>
            <w:vAlign w:val="center"/>
          </w:tcPr>
          <w:p w14:paraId="412EBEFD">
            <w:pPr>
              <w:spacing w:line="460" w:lineRule="exact"/>
              <w:ind w:firstLine="0" w:firstLineChars="0"/>
              <w:jc w:val="center"/>
              <w:rPr>
                <w:rFonts w:eastAsiaTheme="minorEastAsia"/>
                <w:color w:val="auto"/>
                <w:sz w:val="21"/>
                <w:szCs w:val="21"/>
              </w:rPr>
            </w:pPr>
            <w:r>
              <w:rPr>
                <w:rFonts w:eastAsiaTheme="minorEastAsia"/>
                <w:color w:val="auto"/>
                <w:sz w:val="21"/>
                <w:szCs w:val="21"/>
              </w:rPr>
              <w:t>弱富水</w:t>
            </w:r>
          </w:p>
        </w:tc>
      </w:tr>
    </w:tbl>
    <w:p w14:paraId="78BC0E74">
      <w:pPr>
        <w:pStyle w:val="67"/>
        <w:ind w:firstLine="480"/>
        <w:rPr>
          <w:color w:val="auto"/>
          <w:lang w:eastAsia="zh-CN"/>
        </w:rPr>
      </w:pPr>
      <w:r>
        <w:rPr>
          <w:rFonts w:hint="eastAsia"/>
          <w:color w:val="auto"/>
          <w:lang w:eastAsia="zh-CN"/>
        </w:rPr>
        <w:t>（4）附录B中关于富水性的划分标准，属弱富水性，故确定为基岩裂隙弱富水潜水含水层。</w:t>
      </w:r>
    </w:p>
    <w:p w14:paraId="618360D0">
      <w:pPr>
        <w:pStyle w:val="5"/>
        <w:ind w:left="240" w:firstLine="241"/>
        <w:rPr>
          <w:color w:val="auto"/>
          <w:lang w:eastAsia="zh-CN"/>
        </w:rPr>
      </w:pPr>
      <w:r>
        <w:rPr>
          <w:rFonts w:hint="eastAsia"/>
          <w:bCs/>
          <w:color w:val="auto"/>
          <w:lang w:eastAsia="zh-CN"/>
        </w:rPr>
        <w:t>矿山开采对地下水环境影响分析</w:t>
      </w:r>
    </w:p>
    <w:p w14:paraId="08260254">
      <w:pPr>
        <w:pStyle w:val="47"/>
        <w:ind w:firstLine="480"/>
        <w:rPr>
          <w:rFonts w:cs="Times New Roman"/>
          <w:color w:val="auto"/>
        </w:rPr>
      </w:pPr>
      <w:r>
        <w:rPr>
          <w:rFonts w:cs="Times New Roman"/>
          <w:color w:val="auto"/>
        </w:rPr>
        <w:t>（1）生活污水对地下水的影响</w:t>
      </w:r>
    </w:p>
    <w:p w14:paraId="3534002C">
      <w:pPr>
        <w:pStyle w:val="47"/>
        <w:ind w:firstLine="480"/>
        <w:rPr>
          <w:rFonts w:cs="Times New Roman"/>
          <w:color w:val="auto"/>
        </w:rPr>
      </w:pPr>
      <w:r>
        <w:rPr>
          <w:rFonts w:cs="Times New Roman"/>
          <w:color w:val="auto"/>
        </w:rPr>
        <w:t>本项目生活污水（</w:t>
      </w:r>
      <w:r>
        <w:rPr>
          <w:rFonts w:hint="eastAsia" w:cs="Times New Roman"/>
          <w:color w:val="auto"/>
        </w:rPr>
        <w:t>一期3686.4</w:t>
      </w:r>
      <w:r>
        <w:rPr>
          <w:rFonts w:cs="Times New Roman"/>
          <w:color w:val="auto"/>
        </w:rPr>
        <w:t>m</w:t>
      </w:r>
      <w:r>
        <w:rPr>
          <w:rFonts w:cs="Times New Roman"/>
          <w:color w:val="auto"/>
          <w:vertAlign w:val="superscript"/>
        </w:rPr>
        <w:t>3</w:t>
      </w:r>
      <w:r>
        <w:rPr>
          <w:rFonts w:cs="Times New Roman"/>
          <w:color w:val="auto"/>
        </w:rPr>
        <w:t>/a</w:t>
      </w:r>
      <w:r>
        <w:rPr>
          <w:rFonts w:hint="eastAsia" w:cs="Times New Roman"/>
          <w:color w:val="auto"/>
        </w:rPr>
        <w:t>；二期5328</w:t>
      </w:r>
      <w:r>
        <w:rPr>
          <w:rFonts w:cs="Times New Roman"/>
          <w:color w:val="auto"/>
        </w:rPr>
        <w:t>m</w:t>
      </w:r>
      <w:r>
        <w:rPr>
          <w:rFonts w:cs="Times New Roman"/>
          <w:color w:val="auto"/>
          <w:vertAlign w:val="superscript"/>
        </w:rPr>
        <w:t>3</w:t>
      </w:r>
      <w:r>
        <w:rPr>
          <w:rFonts w:cs="Times New Roman"/>
          <w:color w:val="auto"/>
        </w:rPr>
        <w:t>/a）采用</w:t>
      </w:r>
      <w:r>
        <w:rPr>
          <w:rFonts w:hint="eastAsia" w:cs="Times New Roman"/>
          <w:color w:val="auto"/>
        </w:rPr>
        <w:t>地埋式一体化处理设施</w:t>
      </w:r>
      <w:r>
        <w:rPr>
          <w:rFonts w:cs="Times New Roman"/>
          <w:color w:val="auto"/>
        </w:rPr>
        <w:t>处理后</w:t>
      </w:r>
      <w:r>
        <w:rPr>
          <w:rFonts w:hint="eastAsia" w:cs="Times New Roman"/>
          <w:color w:val="auto"/>
        </w:rPr>
        <w:t>用于矿区周边草地灌溉绿化</w:t>
      </w:r>
      <w:r>
        <w:rPr>
          <w:rFonts w:cs="Times New Roman"/>
          <w:color w:val="auto"/>
        </w:rPr>
        <w:t>。不会对矿区地下水造成影响。</w:t>
      </w:r>
    </w:p>
    <w:p w14:paraId="26F75F8B">
      <w:pPr>
        <w:pStyle w:val="47"/>
        <w:ind w:firstLine="480"/>
        <w:rPr>
          <w:rFonts w:cs="Times New Roman"/>
          <w:color w:val="auto"/>
        </w:rPr>
      </w:pPr>
      <w:r>
        <w:rPr>
          <w:rFonts w:cs="Times New Roman"/>
          <w:color w:val="auto"/>
        </w:rPr>
        <w:t>（</w:t>
      </w:r>
      <w:r>
        <w:rPr>
          <w:rFonts w:hint="eastAsia" w:cs="Times New Roman"/>
          <w:color w:val="auto"/>
        </w:rPr>
        <w:t>2</w:t>
      </w:r>
      <w:r>
        <w:rPr>
          <w:rFonts w:cs="Times New Roman"/>
          <w:color w:val="auto"/>
        </w:rPr>
        <w:t>）矿井涌水对地下水位的影响</w:t>
      </w:r>
    </w:p>
    <w:p w14:paraId="7B191CE0">
      <w:pPr>
        <w:pStyle w:val="47"/>
        <w:ind w:firstLine="480"/>
        <w:rPr>
          <w:rFonts w:cs="Times New Roman"/>
          <w:color w:val="auto"/>
        </w:rPr>
      </w:pPr>
      <w:r>
        <w:rPr>
          <w:rFonts w:cs="Times New Roman"/>
          <w:color w:val="auto"/>
        </w:rPr>
        <w:t>根据</w:t>
      </w:r>
      <w:r>
        <w:rPr>
          <w:rFonts w:hint="eastAsia" w:cs="Times New Roman"/>
          <w:color w:val="auto"/>
        </w:rPr>
        <w:t>矿区</w:t>
      </w:r>
      <w:r>
        <w:rPr>
          <w:rFonts w:cs="Times New Roman"/>
          <w:color w:val="auto"/>
        </w:rPr>
        <w:t>地质报告的预测及采取措施后，</w:t>
      </w:r>
      <w:r>
        <w:rPr>
          <w:rFonts w:hint="eastAsia" w:cs="Times New Roman"/>
          <w:color w:val="auto"/>
        </w:rPr>
        <w:t>矿山开采</w:t>
      </w:r>
      <w:r>
        <w:rPr>
          <w:rFonts w:cs="Times New Roman"/>
          <w:color w:val="auto"/>
        </w:rPr>
        <w:t>过程中矿井涌水量为</w:t>
      </w:r>
      <w:r>
        <w:rPr>
          <w:rFonts w:hint="eastAsia" w:cs="Times New Roman"/>
          <w:color w:val="auto"/>
        </w:rPr>
        <w:t>一期690</w:t>
      </w:r>
      <w:r>
        <w:rPr>
          <w:rFonts w:cs="Times New Roman"/>
          <w:color w:val="auto"/>
        </w:rPr>
        <w:t>m</w:t>
      </w:r>
      <w:r>
        <w:rPr>
          <w:rFonts w:cs="Times New Roman"/>
          <w:color w:val="auto"/>
          <w:vertAlign w:val="superscript"/>
        </w:rPr>
        <w:t>3</w:t>
      </w:r>
      <w:r>
        <w:rPr>
          <w:rFonts w:cs="Times New Roman"/>
          <w:color w:val="auto"/>
        </w:rPr>
        <w:t>/d</w:t>
      </w:r>
      <w:r>
        <w:rPr>
          <w:rFonts w:hint="eastAsia" w:cs="Times New Roman"/>
          <w:color w:val="auto"/>
        </w:rPr>
        <w:t>和二期1645</w:t>
      </w:r>
      <w:r>
        <w:rPr>
          <w:rFonts w:cs="Times New Roman"/>
          <w:color w:val="auto"/>
        </w:rPr>
        <w:t>m</w:t>
      </w:r>
      <w:r>
        <w:rPr>
          <w:rFonts w:cs="Times New Roman"/>
          <w:color w:val="auto"/>
          <w:vertAlign w:val="superscript"/>
        </w:rPr>
        <w:t>3</w:t>
      </w:r>
      <w:r>
        <w:rPr>
          <w:rFonts w:cs="Times New Roman"/>
          <w:color w:val="auto"/>
        </w:rPr>
        <w:t>/d。为了安全生产的需要，必须把井下巷道内的积水抽出，即矿井涌水。涌水对地下水的影响主要反映在以下</w:t>
      </w:r>
      <w:r>
        <w:rPr>
          <w:rFonts w:hint="eastAsia" w:cs="Times New Roman"/>
          <w:color w:val="auto"/>
        </w:rPr>
        <w:t>几个</w:t>
      </w:r>
      <w:r>
        <w:rPr>
          <w:rFonts w:cs="Times New Roman"/>
          <w:color w:val="auto"/>
        </w:rPr>
        <w:t>方面：</w:t>
      </w:r>
    </w:p>
    <w:p w14:paraId="0D75C539">
      <w:pPr>
        <w:pStyle w:val="47"/>
        <w:ind w:firstLine="480"/>
        <w:rPr>
          <w:rFonts w:cs="Times New Roman"/>
          <w:color w:val="auto"/>
        </w:rPr>
      </w:pPr>
      <w:r>
        <w:rPr>
          <w:rFonts w:cs="Times New Roman"/>
          <w:color w:val="auto"/>
        </w:rPr>
        <w:t>矿井（坑）疏干后对被截流的地下含水层要产生一个降落漏斗，其影响半径范围内若有天然露头泉就会干枯。</w:t>
      </w:r>
    </w:p>
    <w:p w14:paraId="7A1BDB51">
      <w:pPr>
        <w:pStyle w:val="47"/>
        <w:ind w:firstLine="480"/>
        <w:rPr>
          <w:rFonts w:cs="Times New Roman"/>
          <w:color w:val="auto"/>
        </w:rPr>
      </w:pPr>
      <w:r>
        <w:rPr>
          <w:rFonts w:hint="eastAsia" w:cs="Times New Roman"/>
          <w:color w:val="auto"/>
        </w:rPr>
        <w:t>矿山开采</w:t>
      </w:r>
      <w:r>
        <w:rPr>
          <w:rFonts w:cs="Times New Roman"/>
          <w:color w:val="auto"/>
        </w:rPr>
        <w:t>过程中形成一个降落漏斗，成为基岩裂隙水的一个排泄点，从矿坑中排出。由于本矿下游无人工取水井，故不存在吊泵，影响取水的情况发生，</w:t>
      </w:r>
      <w:r>
        <w:rPr>
          <w:rFonts w:hint="eastAsia" w:cs="Times New Roman"/>
          <w:color w:val="auto"/>
        </w:rPr>
        <w:t>矿山开采</w:t>
      </w:r>
      <w:r>
        <w:rPr>
          <w:rFonts w:cs="Times New Roman"/>
          <w:color w:val="auto"/>
        </w:rPr>
        <w:t>范围内无泉眼和湿地，不存在泉眼水位下降和湿地消失问题，因此矿坑涌水对地下水的影响很小。</w:t>
      </w:r>
    </w:p>
    <w:p w14:paraId="19B9BACC">
      <w:pPr>
        <w:pStyle w:val="47"/>
        <w:ind w:firstLine="480"/>
        <w:rPr>
          <w:rFonts w:cs="Times New Roman"/>
          <w:color w:val="auto"/>
        </w:rPr>
      </w:pPr>
      <w:r>
        <w:rPr>
          <w:rFonts w:cs="Times New Roman"/>
          <w:color w:val="auto"/>
        </w:rPr>
        <w:t>（</w:t>
      </w:r>
      <w:r>
        <w:rPr>
          <w:rFonts w:hint="eastAsia" w:cs="Times New Roman"/>
          <w:color w:val="auto"/>
        </w:rPr>
        <w:t>3</w:t>
      </w:r>
      <w:r>
        <w:rPr>
          <w:rFonts w:cs="Times New Roman"/>
          <w:color w:val="auto"/>
        </w:rPr>
        <w:t>）机修间对地下水的影响</w:t>
      </w:r>
    </w:p>
    <w:p w14:paraId="053FEE11">
      <w:pPr>
        <w:pStyle w:val="47"/>
        <w:ind w:firstLine="480"/>
        <w:rPr>
          <w:rFonts w:cs="Times New Roman"/>
          <w:color w:val="auto"/>
        </w:rPr>
      </w:pPr>
      <w:r>
        <w:rPr>
          <w:rFonts w:cs="Times New Roman"/>
          <w:color w:val="auto"/>
        </w:rPr>
        <w:t>为防止机修间发生跑</w:t>
      </w:r>
      <w:r>
        <w:rPr>
          <w:rFonts w:cs="Times New Roman"/>
          <w:color w:val="auto"/>
          <w:shd w:val="clear" w:color="auto" w:fill="FFFFFF"/>
        </w:rPr>
        <w:t>冒</w:t>
      </w:r>
      <w:r>
        <w:rPr>
          <w:rFonts w:cs="Times New Roman"/>
          <w:color w:val="auto"/>
        </w:rPr>
        <w:t>滴漏现象从而污染地下水，机修间地面均为混凝土结构，防渗系数小于等于10</w:t>
      </w:r>
      <w:r>
        <w:rPr>
          <w:rFonts w:cs="Times New Roman"/>
          <w:color w:val="auto"/>
          <w:vertAlign w:val="superscript"/>
        </w:rPr>
        <w:t>-10</w:t>
      </w:r>
      <w:r>
        <w:rPr>
          <w:rFonts w:cs="Times New Roman"/>
          <w:color w:val="auto"/>
        </w:rPr>
        <w:t>cm/s，可有效防止石油类渗漏。同时，对储运过程产生的危险废物按照《危险废物贮存污染控制标准》（GB18597-2023）的要求采用相应的容器进行收集暂存，定期交由有危险废物处置资质的单位进行处置，不会对地下水产生影响。</w:t>
      </w:r>
    </w:p>
    <w:p w14:paraId="009CC05F">
      <w:pPr>
        <w:ind w:firstLine="480"/>
        <w:rPr>
          <w:color w:val="auto"/>
          <w:lang w:eastAsia="zh-CN"/>
        </w:rPr>
      </w:pPr>
      <w:r>
        <w:rPr>
          <w:color w:val="auto"/>
          <w:lang w:eastAsia="zh-CN"/>
        </w:rPr>
        <w:t>综上所述，本项目正常工况下，生产废水、生活污水达标处理后均有效利用，不外排，同时对各类池体进行防渗处理后，可有效防止项目废水对区域地下水环境的污染影响。</w:t>
      </w:r>
    </w:p>
    <w:p w14:paraId="188CA6D9">
      <w:pPr>
        <w:pStyle w:val="5"/>
        <w:ind w:left="240" w:firstLine="241"/>
        <w:rPr>
          <w:color w:val="auto"/>
          <w:lang w:eastAsia="zh-CN"/>
        </w:rPr>
      </w:pPr>
      <w:r>
        <w:rPr>
          <w:color w:val="auto"/>
          <w:lang w:eastAsia="zh-CN"/>
        </w:rPr>
        <w:t>对地下水</w:t>
      </w:r>
      <w:r>
        <w:rPr>
          <w:rFonts w:hint="eastAsia"/>
          <w:color w:val="auto"/>
          <w:lang w:eastAsia="zh-CN"/>
        </w:rPr>
        <w:t>水位</w:t>
      </w:r>
      <w:r>
        <w:rPr>
          <w:color w:val="auto"/>
          <w:lang w:eastAsia="zh-CN"/>
        </w:rPr>
        <w:t>影响分析</w:t>
      </w:r>
    </w:p>
    <w:p w14:paraId="66E99E5C">
      <w:pPr>
        <w:widowControl w:val="0"/>
        <w:ind w:firstLine="480"/>
        <w:rPr>
          <w:color w:val="auto"/>
          <w:kern w:val="2"/>
          <w:szCs w:val="24"/>
          <w:lang w:eastAsia="zh-CN"/>
        </w:rPr>
      </w:pPr>
      <w:r>
        <w:rPr>
          <w:color w:val="auto"/>
          <w:kern w:val="2"/>
          <w:szCs w:val="24"/>
          <w:lang w:eastAsia="zh-CN"/>
        </w:rPr>
        <w:t>（1）基岩裂隙弱富水潜水含水层</w:t>
      </w:r>
    </w:p>
    <w:p w14:paraId="2B6D185C">
      <w:pPr>
        <w:widowControl w:val="0"/>
        <w:ind w:firstLine="480"/>
        <w:rPr>
          <w:color w:val="auto"/>
          <w:kern w:val="2"/>
          <w:szCs w:val="24"/>
          <w:lang w:eastAsia="zh-CN"/>
        </w:rPr>
      </w:pPr>
      <w:r>
        <w:rPr>
          <w:color w:val="auto"/>
          <w:kern w:val="2"/>
          <w:szCs w:val="24"/>
          <w:lang w:eastAsia="zh-CN"/>
        </w:rPr>
        <w:t>在天然状态下的水文地质单元内，地下水运动的过程为排泄、补给和径流。</w:t>
      </w:r>
    </w:p>
    <w:p w14:paraId="134C56FE">
      <w:pPr>
        <w:widowControl w:val="0"/>
        <w:ind w:firstLine="480"/>
        <w:rPr>
          <w:color w:val="auto"/>
          <w:kern w:val="2"/>
          <w:szCs w:val="24"/>
          <w:lang w:eastAsia="zh-CN"/>
        </w:rPr>
      </w:pPr>
      <w:r>
        <w:rPr>
          <w:color w:val="auto"/>
          <w:kern w:val="2"/>
          <w:szCs w:val="24"/>
          <w:lang w:eastAsia="zh-CN"/>
        </w:rPr>
        <w:t>勘探区内地表水体不发育。勘探区内施工钻孔均揭露到含水层，钻孔揭露金矿体顶（底）板岩性主要为安山质火山角砾岩、安山岩等。直接充水含水层包括铜矿体及其顶（底）板。因此，勘探区铜矿矿床位于当地侵蚀基准面以下，矿体顶底板围岩及矿层潜水含水层，单位涌水量0.001749-0.007994l/s·m，含水层富水性弱，未来露天及井下开采时地下水对铜矿有一定影响，需要安装排水设备进行实时排水。使周围的地下水水位下降，从而迫使采场周围地下水动力场产生影响。</w:t>
      </w:r>
    </w:p>
    <w:p w14:paraId="72B21261">
      <w:pPr>
        <w:widowControl w:val="0"/>
        <w:ind w:firstLine="480"/>
        <w:rPr>
          <w:color w:val="auto"/>
          <w:kern w:val="2"/>
          <w:szCs w:val="24"/>
          <w:lang w:eastAsia="zh-CN"/>
        </w:rPr>
      </w:pPr>
      <w:r>
        <w:rPr>
          <w:color w:val="auto"/>
          <w:kern w:val="2"/>
          <w:szCs w:val="24"/>
          <w:lang w:eastAsia="zh-CN"/>
        </w:rPr>
        <w:t>（2）影响半径</w:t>
      </w:r>
    </w:p>
    <w:p w14:paraId="347817B6">
      <w:pPr>
        <w:adjustRightInd w:val="0"/>
        <w:snapToGrid w:val="0"/>
        <w:spacing w:line="500" w:lineRule="exact"/>
        <w:ind w:left="1" w:firstLine="480"/>
        <w:rPr>
          <w:rFonts w:eastAsiaTheme="minorEastAsia"/>
          <w:color w:val="auto"/>
          <w:lang w:eastAsia="zh-CN"/>
        </w:rPr>
      </w:pPr>
      <w:r>
        <w:rPr>
          <w:rFonts w:eastAsiaTheme="minorEastAsia"/>
          <w:color w:val="auto"/>
          <w:lang w:eastAsia="zh-CN"/>
        </w:rPr>
        <w:t>露天开采最低开采水平910m水平，井下开采最低开采标高670m分别作为露天开采和井下开采最底界的矿坑涌水量的计算底界；地下水位平均标高为1071.94m，露天开采含水层厚度平均值为161.94m，井下开采含水层厚度平均值为401.94m；渗透系数采用SW01和ZK7023两个钻孔的值0.001259m/d和0.0034661m/d的平均值0.002363m/d作为计算参数。</w:t>
      </w:r>
    </w:p>
    <w:p w14:paraId="7E328059">
      <w:pPr>
        <w:spacing w:line="500" w:lineRule="exact"/>
        <w:ind w:firstLine="480"/>
        <w:rPr>
          <w:color w:val="auto"/>
          <w:lang w:eastAsia="zh-CN"/>
        </w:rPr>
      </w:pPr>
      <w:r>
        <w:rPr>
          <w:rFonts w:eastAsiaTheme="minorEastAsia"/>
          <w:color w:val="auto"/>
          <w:lang w:eastAsia="zh-CN"/>
        </w:rPr>
        <w:t>在未来开采疏干过程中，矿井涌水量与水位降深会呈相对稳定状态，所以，以矿井井下采空区为中心形成的地下水辐射流场，基本满足裘布依稳定井流公式，故采用“大井法”预测地下水影响半径。根据采矿设计，露天采矿及井下采矿矿床开采底界标高分别为+910m水平和+670m水平，开采+670m水平以上全部矿体，预测</w:t>
      </w:r>
      <w:r>
        <w:rPr>
          <w:color w:val="auto"/>
          <w:lang w:eastAsia="zh-CN"/>
        </w:rPr>
        <w:t>范围为设计全部开采范围。</w:t>
      </w:r>
    </w:p>
    <w:p w14:paraId="7272D15D">
      <w:pPr>
        <w:spacing w:line="500" w:lineRule="exact"/>
        <w:ind w:firstLine="482"/>
        <w:rPr>
          <w:b/>
          <w:bCs/>
          <w:color w:val="auto"/>
          <w:lang w:eastAsia="zh-CN"/>
        </w:rPr>
      </w:pPr>
      <w:r>
        <w:rPr>
          <w:b/>
          <w:bCs/>
          <w:color w:val="auto"/>
          <w:lang w:eastAsia="zh-CN"/>
        </w:rPr>
        <w:t>1）露天采坑地下水影响半径</w:t>
      </w:r>
    </w:p>
    <w:p w14:paraId="39D6C084">
      <w:pPr>
        <w:spacing w:line="500" w:lineRule="exact"/>
        <w:ind w:firstLine="480"/>
        <w:rPr>
          <w:color w:val="auto"/>
          <w:lang w:eastAsia="zh-CN"/>
        </w:rPr>
      </w:pPr>
      <w:r>
        <w:rPr>
          <w:color w:val="auto"/>
          <w:lang w:eastAsia="zh-CN"/>
        </w:rPr>
        <w:t>根据矿体在深部的延展计算，涌水量预算范围的平均长为915m，平均宽为58m，b与a的比值为0.063。</w:t>
      </w:r>
    </w:p>
    <w:p w14:paraId="7EA458CC">
      <w:pPr>
        <w:spacing w:line="500" w:lineRule="exact"/>
        <w:ind w:firstLine="480"/>
        <w:rPr>
          <w:color w:val="auto"/>
          <w:lang w:eastAsia="zh-CN"/>
        </w:rPr>
      </w:pPr>
      <w:r>
        <w:rPr>
          <w:color w:val="auto"/>
          <w:lang w:eastAsia="zh-CN"/>
        </w:rPr>
        <w:t>计算公式：</w:t>
      </w:r>
    </w:p>
    <w:p w14:paraId="01EF89F1">
      <w:pPr>
        <w:ind w:firstLine="480"/>
        <w:rPr>
          <w:color w:val="auto"/>
          <w:lang w:eastAsia="zh-CN"/>
        </w:rPr>
      </w:pPr>
      <w:r>
        <w:rPr>
          <w:rFonts w:eastAsia="仿宋_GB2312"/>
          <w:color w:val="auto"/>
          <w:szCs w:val="24"/>
        </w:rPr>
        <w:pict>
          <v:shape id="_x0000_s2057" o:spid="_x0000_s2057" o:spt="75" type="#_x0000_t75" style="position:absolute;left:0pt;margin-left:86.15pt;margin-top:-11.65pt;height:36pt;width:127pt;z-index:251676672;mso-width-relative:page;mso-height-relative:page;" o:ole="t" filled="f" o:preferrelative="t" stroked="f" coordsize="21600,21600">
            <v:path/>
            <v:fill on="f" focussize="0,0"/>
            <v:stroke on="f" joinstyle="miter"/>
            <v:imagedata r:id="rId39" o:title=""/>
            <o:lock v:ext="edit" aspectratio="t"/>
          </v:shape>
          <o:OLEObject Type="Embed" ProgID="Equation.3" ShapeID="_x0000_s2057" DrawAspect="Content" ObjectID="_1468075733" r:id="rId38">
            <o:LockedField>false</o:LockedField>
          </o:OLEObject>
        </w:pict>
      </w:r>
      <w:r>
        <w:rPr>
          <w:color w:val="auto"/>
          <w:lang w:eastAsia="zh-CN"/>
        </w:rPr>
        <w:t>式中：</w:t>
      </w:r>
    </w:p>
    <w:p w14:paraId="5D8B9188">
      <w:pPr>
        <w:spacing w:line="500" w:lineRule="exact"/>
        <w:ind w:firstLine="480"/>
        <w:rPr>
          <w:color w:val="auto"/>
          <w:lang w:eastAsia="zh-CN"/>
        </w:rPr>
      </w:pPr>
      <w:r>
        <w:rPr>
          <w:color w:val="auto"/>
          <w:lang w:eastAsia="zh-CN"/>
        </w:rPr>
        <w:t xml:space="preserve">         R=2S</w:t>
      </w:r>
      <m:oMath>
        <m:rad>
          <m:radPr>
            <m:degHide m:val="1"/>
            <m:ctrlPr>
              <w:rPr>
                <w:rFonts w:ascii="Cambria Math" w:hAnsi="Cambria Math" w:eastAsia="仿宋_GB2312"/>
                <w:i/>
                <w:color w:val="auto"/>
                <w:kern w:val="2"/>
                <w:sz w:val="28"/>
                <w:szCs w:val="24"/>
              </w:rPr>
            </m:ctrlPr>
          </m:radPr>
          <m:deg>
            <m:ctrlPr>
              <w:rPr>
                <w:rFonts w:ascii="Cambria Math" w:hAnsi="Cambria Math" w:eastAsia="仿宋_GB2312"/>
                <w:i/>
                <w:color w:val="auto"/>
                <w:kern w:val="2"/>
                <w:sz w:val="28"/>
                <w:szCs w:val="24"/>
              </w:rPr>
            </m:ctrlPr>
          </m:deg>
          <m:e>
            <m:r>
              <m:rPr>
                <m:nor/>
              </m:rPr>
              <w:rPr>
                <w:i/>
                <w:color w:val="auto"/>
                <w:lang w:eastAsia="zh-CN"/>
              </w:rPr>
              <m:t>HK</m:t>
            </m:r>
            <m:ctrlPr>
              <w:rPr>
                <w:rFonts w:ascii="Cambria Math" w:hAnsi="Cambria Math" w:eastAsia="仿宋_GB2312"/>
                <w:i/>
                <w:color w:val="auto"/>
                <w:kern w:val="2"/>
                <w:sz w:val="28"/>
                <w:szCs w:val="24"/>
              </w:rPr>
            </m:ctrlPr>
          </m:e>
        </m:rad>
      </m:oMath>
    </w:p>
    <w:p w14:paraId="4E5AE3FA">
      <w:pPr>
        <w:spacing w:line="500" w:lineRule="exact"/>
        <w:ind w:firstLine="480"/>
        <w:rPr>
          <w:color w:val="auto"/>
          <w:lang w:eastAsia="zh-CN"/>
        </w:rPr>
      </w:pPr>
      <w:r>
        <w:rPr>
          <w:color w:val="auto"/>
          <w:lang w:eastAsia="zh-CN"/>
        </w:rPr>
        <w:t>Q-预测矿坑涌水量值（m</w:t>
      </w:r>
      <w:r>
        <w:rPr>
          <w:color w:val="auto"/>
          <w:vertAlign w:val="superscript"/>
          <w:lang w:eastAsia="zh-CN"/>
        </w:rPr>
        <w:t>3</w:t>
      </w:r>
      <w:r>
        <w:rPr>
          <w:color w:val="auto"/>
          <w:lang w:eastAsia="zh-CN"/>
        </w:rPr>
        <w:t>/d）；</w:t>
      </w:r>
    </w:p>
    <w:p w14:paraId="0FE8C8F0">
      <w:pPr>
        <w:spacing w:line="500" w:lineRule="exact"/>
        <w:ind w:firstLine="480"/>
        <w:rPr>
          <w:color w:val="auto"/>
          <w:lang w:eastAsia="zh-CN"/>
        </w:rPr>
      </w:pPr>
      <w:r>
        <w:rPr>
          <w:color w:val="auto"/>
          <w:lang w:eastAsia="zh-CN"/>
        </w:rPr>
        <w:t>K-含水层渗透系数（m/d）；</w:t>
      </w:r>
    </w:p>
    <w:p w14:paraId="70714DDD">
      <w:pPr>
        <w:spacing w:line="500" w:lineRule="exact"/>
        <w:ind w:firstLine="480"/>
        <w:rPr>
          <w:color w:val="auto"/>
          <w:lang w:eastAsia="zh-CN"/>
        </w:rPr>
      </w:pPr>
      <w:r>
        <w:rPr>
          <w:color w:val="auto"/>
          <w:lang w:eastAsia="zh-CN"/>
        </w:rPr>
        <w:t>M-含水层厚度（m）；</w:t>
      </w:r>
    </w:p>
    <w:p w14:paraId="45C51DB5">
      <w:pPr>
        <w:spacing w:line="500" w:lineRule="exact"/>
        <w:ind w:firstLine="480"/>
        <w:rPr>
          <w:color w:val="auto"/>
          <w:lang w:eastAsia="zh-CN"/>
        </w:rPr>
      </w:pPr>
      <w:r>
        <w:rPr>
          <w:color w:val="auto"/>
          <w:lang w:eastAsia="zh-CN"/>
        </w:rPr>
        <w:t>H-疏干水头高度（m）；</w:t>
      </w:r>
    </w:p>
    <w:p w14:paraId="36117D80">
      <w:pPr>
        <w:spacing w:line="500" w:lineRule="exact"/>
        <w:ind w:firstLine="480"/>
        <w:rPr>
          <w:color w:val="auto"/>
          <w:lang w:eastAsia="zh-CN"/>
        </w:rPr>
      </w:pPr>
      <w:r>
        <w:rPr>
          <w:color w:val="auto"/>
          <w:lang w:eastAsia="zh-CN"/>
        </w:rPr>
        <w:t>R</w:t>
      </w:r>
      <w:r>
        <w:rPr>
          <w:color w:val="auto"/>
          <w:vertAlign w:val="subscript"/>
          <w:lang w:eastAsia="zh-CN"/>
        </w:rPr>
        <w:t>0</w:t>
      </w:r>
      <w:r>
        <w:rPr>
          <w:color w:val="auto"/>
          <w:lang w:eastAsia="zh-CN"/>
        </w:rPr>
        <w:t>-引用“大井”影响半径（m）；</w:t>
      </w:r>
    </w:p>
    <w:p w14:paraId="58085BAF">
      <w:pPr>
        <w:spacing w:line="500" w:lineRule="exact"/>
        <w:ind w:firstLine="480"/>
        <w:rPr>
          <w:color w:val="auto"/>
          <w:lang w:eastAsia="zh-CN"/>
        </w:rPr>
      </w:pPr>
      <w:r>
        <w:rPr>
          <w:color w:val="auto"/>
          <w:lang w:eastAsia="zh-CN"/>
        </w:rPr>
        <w:t>r</w:t>
      </w:r>
      <w:r>
        <w:rPr>
          <w:color w:val="auto"/>
          <w:vertAlign w:val="subscript"/>
          <w:lang w:eastAsia="zh-CN"/>
        </w:rPr>
        <w:t>0</w:t>
      </w:r>
      <w:r>
        <w:rPr>
          <w:color w:val="auto"/>
          <w:lang w:eastAsia="zh-CN"/>
        </w:rPr>
        <w:t>-引用“大井”半径（m）。</w:t>
      </w:r>
    </w:p>
    <w:p w14:paraId="53B22DA7">
      <w:pPr>
        <w:spacing w:line="500" w:lineRule="exact"/>
        <w:ind w:firstLine="480"/>
        <w:rPr>
          <w:color w:val="auto"/>
          <w:lang w:eastAsia="zh-CN"/>
        </w:rPr>
      </w:pPr>
      <w:r>
        <w:rPr>
          <w:color w:val="auto"/>
          <w:lang w:eastAsia="zh-CN"/>
        </w:rPr>
        <w:t>计算参数依据：</w:t>
      </w:r>
    </w:p>
    <w:p w14:paraId="758E3AC7">
      <w:pPr>
        <w:spacing w:line="500" w:lineRule="exact"/>
        <w:ind w:firstLine="480"/>
        <w:rPr>
          <w:color w:val="auto"/>
          <w:lang w:eastAsia="zh-CN"/>
        </w:rPr>
      </w:pPr>
      <w:r>
        <w:rPr>
          <w:color w:val="auto"/>
          <w:lang w:eastAsia="zh-CN"/>
        </w:rPr>
        <w:t>①渗透系数（K）</w:t>
      </w:r>
    </w:p>
    <w:p w14:paraId="6C71DFB3">
      <w:pPr>
        <w:spacing w:line="500" w:lineRule="exact"/>
        <w:ind w:firstLine="480"/>
        <w:rPr>
          <w:color w:val="auto"/>
          <w:lang w:eastAsia="zh-CN"/>
        </w:rPr>
      </w:pPr>
      <w:r>
        <w:rPr>
          <w:color w:val="auto"/>
          <w:lang w:eastAsia="zh-CN"/>
        </w:rPr>
        <w:t>平均渗透系数K值为0.002363m/d。</w:t>
      </w:r>
    </w:p>
    <w:p w14:paraId="679FB629">
      <w:pPr>
        <w:spacing w:line="500" w:lineRule="exact"/>
        <w:ind w:firstLine="480"/>
        <w:rPr>
          <w:color w:val="auto"/>
          <w:lang w:eastAsia="zh-CN"/>
        </w:rPr>
      </w:pPr>
      <w:r>
        <w:rPr>
          <w:color w:val="auto"/>
          <w:lang w:eastAsia="zh-CN"/>
        </w:rPr>
        <w:t>②含水层厚度（M）</w:t>
      </w:r>
    </w:p>
    <w:p w14:paraId="751C1E87">
      <w:pPr>
        <w:spacing w:line="500" w:lineRule="exact"/>
        <w:ind w:firstLine="480"/>
        <w:rPr>
          <w:color w:val="auto"/>
          <w:lang w:eastAsia="zh-CN"/>
        </w:rPr>
      </w:pPr>
      <w:r>
        <w:rPr>
          <w:color w:val="auto"/>
          <w:lang w:eastAsia="zh-CN"/>
        </w:rPr>
        <w:t>地下水水位降至露天采坑预计开采标高910m时，含水层厚度平均值161.94m。</w:t>
      </w:r>
    </w:p>
    <w:p w14:paraId="52CC26DD">
      <w:pPr>
        <w:spacing w:line="500" w:lineRule="exact"/>
        <w:ind w:firstLine="480"/>
        <w:rPr>
          <w:color w:val="auto"/>
          <w:lang w:eastAsia="zh-CN"/>
        </w:rPr>
      </w:pPr>
      <w:r>
        <w:rPr>
          <w:color w:val="auto"/>
          <w:lang w:eastAsia="zh-CN"/>
        </w:rPr>
        <w:t>③疏干水头高度（H）</w:t>
      </w:r>
    </w:p>
    <w:p w14:paraId="7CFBD601">
      <w:pPr>
        <w:spacing w:line="500" w:lineRule="exact"/>
        <w:ind w:firstLine="480"/>
        <w:rPr>
          <w:color w:val="auto"/>
          <w:lang w:eastAsia="zh-CN"/>
        </w:rPr>
      </w:pPr>
      <w:r>
        <w:rPr>
          <w:color w:val="auto"/>
          <w:lang w:eastAsia="zh-CN"/>
        </w:rPr>
        <w:t>疏干水位降至预计开采标高的水头高度，其值等于地下水水位高程至采矿底部高程之差。H为161.94m。</w:t>
      </w:r>
    </w:p>
    <w:p w14:paraId="644DEFE1">
      <w:pPr>
        <w:spacing w:line="500" w:lineRule="exact"/>
        <w:ind w:firstLine="480"/>
        <w:rPr>
          <w:color w:val="auto"/>
          <w:lang w:eastAsia="zh-CN"/>
        </w:rPr>
      </w:pPr>
      <w:r>
        <w:rPr>
          <w:color w:val="auto"/>
          <w:lang w:eastAsia="zh-CN"/>
        </w:rPr>
        <w:t>④影响半径（R</w:t>
      </w:r>
      <w:r>
        <w:rPr>
          <w:color w:val="auto"/>
          <w:vertAlign w:val="subscript"/>
          <w:lang w:eastAsia="zh-CN"/>
        </w:rPr>
        <w:t>0</w:t>
      </w:r>
      <w:r>
        <w:rPr>
          <w:color w:val="auto"/>
          <w:lang w:eastAsia="zh-CN"/>
        </w:rPr>
        <w:t>）</w:t>
      </w:r>
    </w:p>
    <w:p w14:paraId="1CF86CF9">
      <w:pPr>
        <w:spacing w:line="500" w:lineRule="exact"/>
        <w:ind w:firstLine="480"/>
        <w:rPr>
          <w:color w:val="auto"/>
          <w:lang w:eastAsia="zh-CN"/>
        </w:rPr>
      </w:pPr>
      <w:r>
        <w:rPr>
          <w:color w:val="auto"/>
        </w:rPr>
        <w:t>影响半径R</w:t>
      </w:r>
      <w:r>
        <w:rPr>
          <w:color w:val="auto"/>
          <w:vertAlign w:val="subscript"/>
        </w:rPr>
        <w:t>0</w:t>
      </w:r>
      <w:r>
        <w:rPr>
          <w:color w:val="auto"/>
        </w:rPr>
        <w:t>=R+r</w:t>
      </w:r>
      <w:r>
        <w:rPr>
          <w:color w:val="auto"/>
          <w:vertAlign w:val="subscript"/>
        </w:rPr>
        <w:t>0</w:t>
      </w:r>
      <w:r>
        <w:rPr>
          <w:color w:val="auto"/>
        </w:rPr>
        <w:t>，式中影响半径R=2S</w:t>
      </w:r>
      <m:oMath>
        <m:rad>
          <m:radPr>
            <m:degHide m:val="1"/>
            <m:ctrlPr>
              <w:rPr>
                <w:rFonts w:ascii="Cambria Math" w:hAnsi="Cambria Math" w:eastAsia="仿宋_GB2312"/>
                <w:i/>
                <w:color w:val="auto"/>
                <w:kern w:val="2"/>
                <w:sz w:val="28"/>
                <w:szCs w:val="24"/>
              </w:rPr>
            </m:ctrlPr>
          </m:radPr>
          <m:deg>
            <m:ctrlPr>
              <w:rPr>
                <w:rFonts w:ascii="Cambria Math" w:hAnsi="Cambria Math" w:eastAsia="仿宋_GB2312"/>
                <w:i/>
                <w:color w:val="auto"/>
                <w:kern w:val="2"/>
                <w:sz w:val="28"/>
                <w:szCs w:val="24"/>
              </w:rPr>
            </m:ctrlPr>
          </m:deg>
          <m:e>
            <m:r>
              <m:rPr>
                <m:nor/>
              </m:rPr>
              <w:rPr>
                <w:i/>
                <w:color w:val="auto"/>
              </w:rPr>
              <m:t>HK</m:t>
            </m:r>
            <m:ctrlPr>
              <w:rPr>
                <w:rFonts w:ascii="Cambria Math" w:hAnsi="Cambria Math" w:eastAsia="仿宋_GB2312"/>
                <w:i/>
                <w:color w:val="auto"/>
                <w:kern w:val="2"/>
                <w:sz w:val="28"/>
                <w:szCs w:val="24"/>
              </w:rPr>
            </m:ctrlPr>
          </m:e>
        </m:rad>
      </m:oMath>
      <w:r>
        <w:rPr>
          <w:color w:val="auto"/>
        </w:rPr>
        <w:t>，疏干后S=H，即S为161.94m；地下坑道系统引用半径r</w:t>
      </w:r>
      <w:r>
        <w:rPr>
          <w:color w:val="auto"/>
          <w:vertAlign w:val="subscript"/>
        </w:rPr>
        <w:t>0</w:t>
      </w:r>
      <w:r>
        <w:rPr>
          <w:color w:val="auto"/>
        </w:rPr>
        <w:t>=n×0.25（a+b）,确定引用半径r</w:t>
      </w:r>
      <w:r>
        <w:rPr>
          <w:color w:val="auto"/>
          <w:vertAlign w:val="subscript"/>
        </w:rPr>
        <w:t>0</w:t>
      </w:r>
      <w:r>
        <w:rPr>
          <w:color w:val="auto"/>
        </w:rPr>
        <w:t>为255.41m（涌水量预测范围a=915m，b=58m，b/a=0.063，查表n=1.05）。</w:t>
      </w:r>
      <w:r>
        <w:rPr>
          <w:color w:val="auto"/>
          <w:lang w:eastAsia="zh-CN"/>
        </w:rPr>
        <w:t>由公式计算得出影响半径R为200.35m，R</w:t>
      </w:r>
      <w:r>
        <w:rPr>
          <w:color w:val="auto"/>
          <w:vertAlign w:val="subscript"/>
          <w:lang w:eastAsia="zh-CN"/>
        </w:rPr>
        <w:t>0</w:t>
      </w:r>
      <w:r>
        <w:rPr>
          <w:color w:val="auto"/>
          <w:lang w:eastAsia="zh-CN"/>
        </w:rPr>
        <w:t>=R+r</w:t>
      </w:r>
      <w:r>
        <w:rPr>
          <w:color w:val="auto"/>
          <w:vertAlign w:val="subscript"/>
          <w:lang w:eastAsia="zh-CN"/>
        </w:rPr>
        <w:t>0</w:t>
      </w:r>
      <w:r>
        <w:rPr>
          <w:color w:val="auto"/>
          <w:lang w:eastAsia="zh-CN"/>
        </w:rPr>
        <w:t>=200.35+255.41=455.76</w:t>
      </w:r>
    </w:p>
    <w:p w14:paraId="017944F5">
      <w:pPr>
        <w:spacing w:line="500" w:lineRule="exact"/>
        <w:ind w:firstLine="480" w:firstLineChars="0"/>
        <w:rPr>
          <w:b/>
          <w:bCs/>
          <w:color w:val="auto"/>
          <w:lang w:eastAsia="zh-CN"/>
        </w:rPr>
      </w:pPr>
      <w:r>
        <w:rPr>
          <w:b/>
          <w:bCs/>
          <w:color w:val="auto"/>
          <w:lang w:eastAsia="zh-CN"/>
        </w:rPr>
        <w:t>2）井下采矿地下水影响半径</w:t>
      </w:r>
    </w:p>
    <w:p w14:paraId="24571CD5">
      <w:pPr>
        <w:adjustRightInd w:val="0"/>
        <w:snapToGrid w:val="0"/>
        <w:spacing w:line="500" w:lineRule="exact"/>
        <w:ind w:left="1" w:firstLine="480"/>
        <w:rPr>
          <w:color w:val="auto"/>
          <w:lang w:eastAsia="zh-CN"/>
        </w:rPr>
      </w:pPr>
      <w:r>
        <w:rPr>
          <w:rFonts w:eastAsiaTheme="minorEastAsia"/>
          <w:color w:val="auto"/>
          <w:lang w:eastAsia="zh-CN"/>
        </w:rPr>
        <w:t>Ⅶ号脉矿坑涌水量预测：</w:t>
      </w:r>
      <w:r>
        <w:rPr>
          <w:color w:val="auto"/>
          <w:lang w:eastAsia="zh-CN"/>
        </w:rPr>
        <w:t>根据矿体在深部的延展计算，涌水量预算范围的平均长为1050m，平均宽为200m，b与a的比值为0.19。</w:t>
      </w:r>
    </w:p>
    <w:p w14:paraId="3CF9E934">
      <w:pPr>
        <w:spacing w:line="500" w:lineRule="exact"/>
        <w:ind w:firstLine="480"/>
        <w:rPr>
          <w:color w:val="auto"/>
          <w:lang w:eastAsia="zh-CN"/>
        </w:rPr>
      </w:pPr>
      <w:r>
        <w:rPr>
          <w:rFonts w:eastAsia="仿宋_GB2312"/>
          <w:color w:val="auto"/>
          <w:szCs w:val="24"/>
        </w:rPr>
        <w:pict>
          <v:shape id="_x0000_s2058" o:spid="_x0000_s2058" o:spt="75" type="#_x0000_t75" style="position:absolute;left:0pt;margin-left:91.55pt;margin-top:18.15pt;height:36pt;width:127pt;z-index:251677696;mso-width-relative:page;mso-height-relative:page;" o:ole="t" filled="f" o:preferrelative="t" stroked="f" coordsize="21600,21600">
            <v:path/>
            <v:fill on="f" focussize="0,0"/>
            <v:stroke on="f" joinstyle="miter"/>
            <v:imagedata r:id="rId39" o:title=""/>
            <o:lock v:ext="edit" aspectratio="t"/>
          </v:shape>
          <o:OLEObject Type="Embed" ProgID="Equation.3" ShapeID="_x0000_s2058" DrawAspect="Content" ObjectID="_1468075734" r:id="rId40">
            <o:LockedField>false</o:LockedField>
          </o:OLEObject>
        </w:pict>
      </w:r>
      <w:r>
        <w:rPr>
          <w:color w:val="auto"/>
          <w:lang w:eastAsia="zh-CN"/>
        </w:rPr>
        <w:t>计算公式：</w:t>
      </w:r>
    </w:p>
    <w:p w14:paraId="5A743C5B">
      <w:pPr>
        <w:ind w:firstLine="480"/>
        <w:rPr>
          <w:color w:val="auto"/>
          <w:lang w:eastAsia="zh-CN"/>
        </w:rPr>
      </w:pPr>
      <w:r>
        <w:rPr>
          <w:color w:val="auto"/>
          <w:lang w:eastAsia="zh-CN"/>
        </w:rPr>
        <w:t>式中：</w:t>
      </w:r>
    </w:p>
    <w:p w14:paraId="383C43BA">
      <w:pPr>
        <w:spacing w:line="500" w:lineRule="exact"/>
        <w:ind w:firstLine="480"/>
        <w:rPr>
          <w:color w:val="auto"/>
          <w:lang w:eastAsia="zh-CN"/>
        </w:rPr>
      </w:pPr>
    </w:p>
    <w:p w14:paraId="7AFF1A26">
      <w:pPr>
        <w:spacing w:line="500" w:lineRule="exact"/>
        <w:ind w:firstLine="480"/>
        <w:rPr>
          <w:color w:val="auto"/>
          <w:lang w:eastAsia="zh-CN"/>
        </w:rPr>
      </w:pPr>
      <w:r>
        <w:rPr>
          <w:color w:val="auto"/>
          <w:lang w:eastAsia="zh-CN"/>
        </w:rPr>
        <w:t xml:space="preserve">         R=2S</w:t>
      </w:r>
      <m:oMath>
        <m:rad>
          <m:radPr>
            <m:degHide m:val="1"/>
            <m:ctrlPr>
              <w:rPr>
                <w:rFonts w:ascii="Cambria Math" w:hAnsi="Cambria Math" w:eastAsia="仿宋_GB2312"/>
                <w:i/>
                <w:color w:val="auto"/>
                <w:kern w:val="2"/>
                <w:sz w:val="28"/>
                <w:szCs w:val="24"/>
              </w:rPr>
            </m:ctrlPr>
          </m:radPr>
          <m:deg>
            <m:ctrlPr>
              <w:rPr>
                <w:rFonts w:ascii="Cambria Math" w:hAnsi="Cambria Math" w:eastAsia="仿宋_GB2312"/>
                <w:i/>
                <w:color w:val="auto"/>
                <w:kern w:val="2"/>
                <w:sz w:val="28"/>
                <w:szCs w:val="24"/>
              </w:rPr>
            </m:ctrlPr>
          </m:deg>
          <m:e>
            <m:r>
              <m:rPr>
                <m:nor/>
              </m:rPr>
              <w:rPr>
                <w:i/>
                <w:color w:val="auto"/>
                <w:lang w:eastAsia="zh-CN"/>
              </w:rPr>
              <m:t>HK</m:t>
            </m:r>
            <m:ctrlPr>
              <w:rPr>
                <w:rFonts w:ascii="Cambria Math" w:hAnsi="Cambria Math" w:eastAsia="仿宋_GB2312"/>
                <w:i/>
                <w:color w:val="auto"/>
                <w:kern w:val="2"/>
                <w:sz w:val="28"/>
                <w:szCs w:val="24"/>
              </w:rPr>
            </m:ctrlPr>
          </m:e>
        </m:rad>
      </m:oMath>
    </w:p>
    <w:p w14:paraId="279B0D01">
      <w:pPr>
        <w:spacing w:line="500" w:lineRule="exact"/>
        <w:ind w:firstLine="480"/>
        <w:rPr>
          <w:color w:val="auto"/>
          <w:lang w:eastAsia="zh-CN"/>
        </w:rPr>
      </w:pPr>
      <w:r>
        <w:rPr>
          <w:color w:val="auto"/>
          <w:lang w:eastAsia="zh-CN"/>
        </w:rPr>
        <w:t>Q-预测矿坑涌水量值（m</w:t>
      </w:r>
      <w:r>
        <w:rPr>
          <w:color w:val="auto"/>
          <w:vertAlign w:val="superscript"/>
          <w:lang w:eastAsia="zh-CN"/>
        </w:rPr>
        <w:t>3</w:t>
      </w:r>
      <w:r>
        <w:rPr>
          <w:color w:val="auto"/>
          <w:lang w:eastAsia="zh-CN"/>
        </w:rPr>
        <w:t>/d）；</w:t>
      </w:r>
    </w:p>
    <w:p w14:paraId="024EBA1B">
      <w:pPr>
        <w:spacing w:line="500" w:lineRule="exact"/>
        <w:ind w:firstLine="480"/>
        <w:rPr>
          <w:color w:val="auto"/>
          <w:lang w:eastAsia="zh-CN"/>
        </w:rPr>
      </w:pPr>
      <w:r>
        <w:rPr>
          <w:color w:val="auto"/>
          <w:lang w:eastAsia="zh-CN"/>
        </w:rPr>
        <w:t>K-含水层渗透系数（m/d）；</w:t>
      </w:r>
    </w:p>
    <w:p w14:paraId="21465003">
      <w:pPr>
        <w:spacing w:line="500" w:lineRule="exact"/>
        <w:ind w:firstLine="480"/>
        <w:rPr>
          <w:color w:val="auto"/>
          <w:lang w:eastAsia="zh-CN"/>
        </w:rPr>
      </w:pPr>
      <w:r>
        <w:rPr>
          <w:color w:val="auto"/>
          <w:lang w:eastAsia="zh-CN"/>
        </w:rPr>
        <w:t>M-含水层厚度（m）；</w:t>
      </w:r>
    </w:p>
    <w:p w14:paraId="21785165">
      <w:pPr>
        <w:spacing w:line="500" w:lineRule="exact"/>
        <w:ind w:firstLine="480"/>
        <w:rPr>
          <w:color w:val="auto"/>
          <w:lang w:eastAsia="zh-CN"/>
        </w:rPr>
      </w:pPr>
      <w:r>
        <w:rPr>
          <w:color w:val="auto"/>
          <w:lang w:eastAsia="zh-CN"/>
        </w:rPr>
        <w:t>H-疏干水头高度（m）；</w:t>
      </w:r>
    </w:p>
    <w:p w14:paraId="1FD7530E">
      <w:pPr>
        <w:spacing w:line="500" w:lineRule="exact"/>
        <w:ind w:firstLine="480"/>
        <w:rPr>
          <w:color w:val="auto"/>
          <w:lang w:eastAsia="zh-CN"/>
        </w:rPr>
      </w:pPr>
      <w:r>
        <w:rPr>
          <w:color w:val="auto"/>
          <w:lang w:eastAsia="zh-CN"/>
        </w:rPr>
        <w:t>R</w:t>
      </w:r>
      <w:r>
        <w:rPr>
          <w:color w:val="auto"/>
          <w:vertAlign w:val="subscript"/>
          <w:lang w:eastAsia="zh-CN"/>
        </w:rPr>
        <w:t>0</w:t>
      </w:r>
      <w:r>
        <w:rPr>
          <w:color w:val="auto"/>
          <w:lang w:eastAsia="zh-CN"/>
        </w:rPr>
        <w:t>-引用“大井”影响半径（m）；</w:t>
      </w:r>
    </w:p>
    <w:p w14:paraId="2299FEE1">
      <w:pPr>
        <w:spacing w:line="500" w:lineRule="exact"/>
        <w:ind w:firstLine="480"/>
        <w:rPr>
          <w:color w:val="auto"/>
          <w:lang w:eastAsia="zh-CN"/>
        </w:rPr>
      </w:pPr>
      <w:r>
        <w:rPr>
          <w:color w:val="auto"/>
          <w:lang w:eastAsia="zh-CN"/>
        </w:rPr>
        <w:t>r</w:t>
      </w:r>
      <w:r>
        <w:rPr>
          <w:color w:val="auto"/>
          <w:vertAlign w:val="subscript"/>
          <w:lang w:eastAsia="zh-CN"/>
        </w:rPr>
        <w:t>0</w:t>
      </w:r>
      <w:r>
        <w:rPr>
          <w:color w:val="auto"/>
          <w:lang w:eastAsia="zh-CN"/>
        </w:rPr>
        <w:t>-引用“大井”半径（m）。</w:t>
      </w:r>
    </w:p>
    <w:p w14:paraId="08D3B976">
      <w:pPr>
        <w:spacing w:line="500" w:lineRule="exact"/>
        <w:ind w:firstLine="480"/>
        <w:rPr>
          <w:color w:val="auto"/>
          <w:lang w:eastAsia="zh-CN"/>
        </w:rPr>
      </w:pPr>
      <w:r>
        <w:rPr>
          <w:color w:val="auto"/>
          <w:lang w:eastAsia="zh-CN"/>
        </w:rPr>
        <w:t>计算参数依据：</w:t>
      </w:r>
    </w:p>
    <w:p w14:paraId="3D7E8E6D">
      <w:pPr>
        <w:spacing w:line="500" w:lineRule="exact"/>
        <w:ind w:firstLine="480"/>
        <w:rPr>
          <w:color w:val="auto"/>
          <w:lang w:eastAsia="zh-CN"/>
        </w:rPr>
      </w:pPr>
      <w:r>
        <w:rPr>
          <w:color w:val="auto"/>
          <w:lang w:eastAsia="zh-CN"/>
        </w:rPr>
        <w:t>①渗透系数（K）</w:t>
      </w:r>
    </w:p>
    <w:p w14:paraId="3B2ACC08">
      <w:pPr>
        <w:spacing w:line="500" w:lineRule="exact"/>
        <w:ind w:firstLine="480"/>
        <w:rPr>
          <w:color w:val="auto"/>
          <w:lang w:eastAsia="zh-CN"/>
        </w:rPr>
      </w:pPr>
      <w:r>
        <w:rPr>
          <w:color w:val="auto"/>
          <w:lang w:eastAsia="zh-CN"/>
        </w:rPr>
        <w:t>平均渗透系数K值为0.002363m/d。</w:t>
      </w:r>
    </w:p>
    <w:p w14:paraId="73E21FFA">
      <w:pPr>
        <w:spacing w:line="500" w:lineRule="exact"/>
        <w:ind w:firstLine="480"/>
        <w:rPr>
          <w:color w:val="auto"/>
          <w:lang w:eastAsia="zh-CN"/>
        </w:rPr>
      </w:pPr>
      <w:r>
        <w:rPr>
          <w:color w:val="auto"/>
          <w:lang w:eastAsia="zh-CN"/>
        </w:rPr>
        <w:t>②含水层厚度（M）</w:t>
      </w:r>
    </w:p>
    <w:p w14:paraId="44F1A831">
      <w:pPr>
        <w:spacing w:line="500" w:lineRule="exact"/>
        <w:ind w:firstLine="480"/>
        <w:rPr>
          <w:color w:val="auto"/>
          <w:lang w:eastAsia="zh-CN"/>
        </w:rPr>
      </w:pPr>
      <w:r>
        <w:rPr>
          <w:color w:val="auto"/>
          <w:lang w:eastAsia="zh-CN"/>
        </w:rPr>
        <w:t>地下水水位降至井下开采预计开采标高670m时，含水层厚度平均值</w:t>
      </w:r>
      <w:r>
        <w:rPr>
          <w:rFonts w:eastAsiaTheme="minorEastAsia"/>
          <w:color w:val="auto"/>
          <w:lang w:eastAsia="zh-CN"/>
        </w:rPr>
        <w:t>401.94</w:t>
      </w:r>
      <w:r>
        <w:rPr>
          <w:color w:val="auto"/>
          <w:lang w:eastAsia="zh-CN"/>
        </w:rPr>
        <w:t>m。</w:t>
      </w:r>
    </w:p>
    <w:p w14:paraId="05CE28B6">
      <w:pPr>
        <w:spacing w:line="500" w:lineRule="exact"/>
        <w:ind w:firstLine="480"/>
        <w:rPr>
          <w:color w:val="auto"/>
          <w:lang w:eastAsia="zh-CN"/>
        </w:rPr>
      </w:pPr>
      <w:r>
        <w:rPr>
          <w:color w:val="auto"/>
          <w:lang w:eastAsia="zh-CN"/>
        </w:rPr>
        <w:t>③疏干水头高度（H）</w:t>
      </w:r>
    </w:p>
    <w:p w14:paraId="50FC777A">
      <w:pPr>
        <w:spacing w:line="500" w:lineRule="exact"/>
        <w:ind w:firstLine="480"/>
        <w:rPr>
          <w:color w:val="auto"/>
          <w:lang w:eastAsia="zh-CN"/>
        </w:rPr>
      </w:pPr>
      <w:r>
        <w:rPr>
          <w:color w:val="auto"/>
          <w:lang w:eastAsia="zh-CN"/>
        </w:rPr>
        <w:t>疏干水位降至预计开采标高的水头高度，其值等于地下水水位高程至采矿底部高程之差。H为</w:t>
      </w:r>
      <w:r>
        <w:rPr>
          <w:rFonts w:eastAsiaTheme="minorEastAsia"/>
          <w:color w:val="auto"/>
          <w:lang w:eastAsia="zh-CN"/>
        </w:rPr>
        <w:t>401.94</w:t>
      </w:r>
      <w:r>
        <w:rPr>
          <w:color w:val="auto"/>
          <w:lang w:eastAsia="zh-CN"/>
        </w:rPr>
        <w:t>m。</w:t>
      </w:r>
    </w:p>
    <w:p w14:paraId="0080675B">
      <w:pPr>
        <w:spacing w:line="500" w:lineRule="exact"/>
        <w:ind w:firstLine="480"/>
        <w:rPr>
          <w:color w:val="auto"/>
          <w:lang w:eastAsia="zh-CN"/>
        </w:rPr>
      </w:pPr>
      <w:r>
        <w:rPr>
          <w:color w:val="auto"/>
          <w:lang w:eastAsia="zh-CN"/>
        </w:rPr>
        <w:t>④引用影响半径（R</w:t>
      </w:r>
      <w:r>
        <w:rPr>
          <w:color w:val="auto"/>
          <w:vertAlign w:val="subscript"/>
          <w:lang w:eastAsia="zh-CN"/>
        </w:rPr>
        <w:t>0</w:t>
      </w:r>
      <w:r>
        <w:rPr>
          <w:color w:val="auto"/>
          <w:lang w:eastAsia="zh-CN"/>
        </w:rPr>
        <w:t>）</w:t>
      </w:r>
    </w:p>
    <w:p w14:paraId="5909ADFA">
      <w:pPr>
        <w:spacing w:line="500" w:lineRule="exact"/>
        <w:ind w:firstLine="480"/>
        <w:rPr>
          <w:color w:val="auto"/>
          <w:lang w:eastAsia="zh-CN"/>
        </w:rPr>
      </w:pPr>
      <w:r>
        <w:rPr>
          <w:color w:val="auto"/>
        </w:rPr>
        <w:t>引用影响半径R</w:t>
      </w:r>
      <w:r>
        <w:rPr>
          <w:color w:val="auto"/>
          <w:vertAlign w:val="subscript"/>
        </w:rPr>
        <w:t>0</w:t>
      </w:r>
      <w:r>
        <w:rPr>
          <w:color w:val="auto"/>
        </w:rPr>
        <w:t>=R+r</w:t>
      </w:r>
      <w:r>
        <w:rPr>
          <w:color w:val="auto"/>
          <w:vertAlign w:val="subscript"/>
        </w:rPr>
        <w:t>0</w:t>
      </w:r>
      <w:r>
        <w:rPr>
          <w:color w:val="auto"/>
        </w:rPr>
        <w:t>，式中影响半径R=2S</w:t>
      </w:r>
      <m:oMath>
        <m:rad>
          <m:radPr>
            <m:degHide m:val="1"/>
            <m:ctrlPr>
              <w:rPr>
                <w:rFonts w:ascii="Cambria Math" w:hAnsi="Cambria Math" w:eastAsia="仿宋_GB2312"/>
                <w:i/>
                <w:color w:val="auto"/>
                <w:kern w:val="2"/>
                <w:sz w:val="28"/>
                <w:szCs w:val="24"/>
              </w:rPr>
            </m:ctrlPr>
          </m:radPr>
          <m:deg>
            <m:ctrlPr>
              <w:rPr>
                <w:rFonts w:ascii="Cambria Math" w:hAnsi="Cambria Math" w:eastAsia="仿宋_GB2312"/>
                <w:i/>
                <w:color w:val="auto"/>
                <w:kern w:val="2"/>
                <w:sz w:val="28"/>
                <w:szCs w:val="24"/>
              </w:rPr>
            </m:ctrlPr>
          </m:deg>
          <m:e>
            <m:r>
              <m:rPr>
                <m:nor/>
              </m:rPr>
              <w:rPr>
                <w:i/>
                <w:color w:val="auto"/>
              </w:rPr>
              <m:t>HK</m:t>
            </m:r>
            <m:ctrlPr>
              <w:rPr>
                <w:rFonts w:ascii="Cambria Math" w:hAnsi="Cambria Math" w:eastAsia="仿宋_GB2312"/>
                <w:i/>
                <w:color w:val="auto"/>
                <w:kern w:val="2"/>
                <w:sz w:val="28"/>
                <w:szCs w:val="24"/>
              </w:rPr>
            </m:ctrlPr>
          </m:e>
        </m:rad>
      </m:oMath>
      <w:r>
        <w:rPr>
          <w:color w:val="auto"/>
        </w:rPr>
        <w:t>，疏干后S=H，即S为</w:t>
      </w:r>
      <w:r>
        <w:rPr>
          <w:rFonts w:eastAsiaTheme="minorEastAsia"/>
          <w:color w:val="auto"/>
        </w:rPr>
        <w:t>401.94</w:t>
      </w:r>
      <w:r>
        <w:rPr>
          <w:color w:val="auto"/>
        </w:rPr>
        <w:t>m；地下坑道系统引用半径r</w:t>
      </w:r>
      <w:r>
        <w:rPr>
          <w:color w:val="auto"/>
          <w:vertAlign w:val="subscript"/>
        </w:rPr>
        <w:t>0</w:t>
      </w:r>
      <w:r>
        <w:rPr>
          <w:color w:val="auto"/>
        </w:rPr>
        <w:t>=n×0.25（a+b）确定其值为350.00m（涌水量预测范围a=1050m，b=200m，b/a=0.19，查表n=1.12）。</w:t>
      </w:r>
      <w:r>
        <w:rPr>
          <w:color w:val="auto"/>
          <w:lang w:eastAsia="zh-CN"/>
        </w:rPr>
        <w:t>由公式计算得出影响半径R为783.44m，R</w:t>
      </w:r>
      <w:r>
        <w:rPr>
          <w:color w:val="auto"/>
          <w:vertAlign w:val="subscript"/>
          <w:lang w:eastAsia="zh-CN"/>
        </w:rPr>
        <w:t>0</w:t>
      </w:r>
      <w:r>
        <w:rPr>
          <w:color w:val="auto"/>
          <w:lang w:eastAsia="zh-CN"/>
        </w:rPr>
        <w:t>=R+r</w:t>
      </w:r>
      <w:r>
        <w:rPr>
          <w:color w:val="auto"/>
          <w:vertAlign w:val="subscript"/>
          <w:lang w:eastAsia="zh-CN"/>
        </w:rPr>
        <w:t>0</w:t>
      </w:r>
      <w:r>
        <w:rPr>
          <w:color w:val="auto"/>
          <w:lang w:eastAsia="zh-CN"/>
        </w:rPr>
        <w:t>=783.44+350.00=1133.44。</w:t>
      </w:r>
    </w:p>
    <w:p w14:paraId="63643832">
      <w:pPr>
        <w:widowControl w:val="0"/>
        <w:ind w:firstLine="480"/>
        <w:rPr>
          <w:color w:val="auto"/>
          <w:kern w:val="2"/>
          <w:szCs w:val="24"/>
          <w:lang w:eastAsia="zh-CN"/>
        </w:rPr>
      </w:pPr>
      <w:r>
        <w:rPr>
          <w:color w:val="auto"/>
          <w:kern w:val="2"/>
          <w:szCs w:val="24"/>
          <w:lang w:eastAsia="zh-CN"/>
        </w:rPr>
        <w:t>（3）开采对地下水的影响分析</w:t>
      </w:r>
    </w:p>
    <w:p w14:paraId="16CCBC72">
      <w:pPr>
        <w:autoSpaceDE w:val="0"/>
        <w:ind w:firstLine="480"/>
        <w:rPr>
          <w:color w:val="auto"/>
          <w:szCs w:val="24"/>
          <w:lang w:eastAsia="zh-CN"/>
        </w:rPr>
      </w:pPr>
      <w:r>
        <w:rPr>
          <w:color w:val="auto"/>
          <w:szCs w:val="24"/>
          <w:lang w:eastAsia="zh-CN"/>
        </w:rPr>
        <w:t>地下开采通常会形成采空区，采空区上方的岩层在重力作用下可能会发生变形、移动甚至垮落，这种岩层移动通常会破坏原有的含水层。含水层的结构被破坏后，其透水性和富水性会发生变化，一些原本隔水的岩层可能会因裂隙发育而变为透水层，导致地下水在不同含水层之间发生越流现象。</w:t>
      </w:r>
    </w:p>
    <w:p w14:paraId="47661291">
      <w:pPr>
        <w:autoSpaceDE w:val="0"/>
        <w:ind w:firstLine="480"/>
        <w:rPr>
          <w:color w:val="auto"/>
          <w:szCs w:val="24"/>
          <w:lang w:eastAsia="zh-CN"/>
        </w:rPr>
      </w:pPr>
      <w:r>
        <w:rPr>
          <w:color w:val="auto"/>
          <w:szCs w:val="24"/>
          <w:lang w:eastAsia="zh-CN"/>
        </w:rPr>
        <w:t>为了使矿山能够进行安全开采，采矿活动需要抽排出矿井涌水，将在采场周围对可以进入井巷或是对井巷有威胁的地下水进行有效疏干，使周围的地下水水位下降，从而迫使采场周围地下水动力场产生影响。大幅度下降的地下水位，会造成地下水在包气带中径流途径发生改变，从侧向径流变成了垂向径流。</w:t>
      </w:r>
    </w:p>
    <w:p w14:paraId="31E32483">
      <w:pPr>
        <w:autoSpaceDE w:val="0"/>
        <w:ind w:firstLine="480"/>
        <w:rPr>
          <w:color w:val="auto"/>
          <w:szCs w:val="24"/>
          <w:lang w:eastAsia="zh-CN"/>
        </w:rPr>
      </w:pPr>
      <w:r>
        <w:rPr>
          <w:color w:val="auto"/>
          <w:szCs w:val="24"/>
          <w:lang w:eastAsia="zh-CN"/>
        </w:rPr>
        <w:t>根据《新疆阿尔木强铜矿Ⅵ、Ⅶ号脉水文地质工程地质勘探报告》，主矿体大部分位于当地侵蚀基准面之下，岩石表层风化裂隙较发育。大气降水及雪融水为充水主要来源之一，但矿体的汇水面积小，降雨量小，季节性冲沟发育，有利于地表水、地下水的排泄，矿体的充水不丰富。矿区主要矿体位于当地侵蚀基准面以下，附近无地表水体，主要含水层补给条件较差，矿区内覆盖有薄层第四系，水文地质边界条件简单，主要充水含水层为基岩裂隙水潜水含水层，富水性弱。采用胶结充填法采矿，采区开采完毕即充填，无老空水分布，疏干排水一般不会造成塌陷、沉降。</w:t>
      </w:r>
    </w:p>
    <w:p w14:paraId="71FC7547">
      <w:pPr>
        <w:widowControl w:val="0"/>
        <w:ind w:firstLine="480"/>
        <w:rPr>
          <w:color w:val="auto"/>
          <w:szCs w:val="24"/>
          <w:lang w:eastAsia="zh-CN"/>
        </w:rPr>
      </w:pPr>
      <w:r>
        <w:rPr>
          <w:color w:val="auto"/>
          <w:szCs w:val="24"/>
          <w:lang w:eastAsia="zh-CN"/>
        </w:rPr>
        <w:t>地下水水位的下降，让局部饱水带变成了包气带，将提高地下水渗流速度与水力坡度，并加大地下水的冲蚀能力，进一步引起岩溶塌陷等地质灾害的发生，从而影响和改变矿山所处的水文地质条件。</w:t>
      </w:r>
    </w:p>
    <w:p w14:paraId="7D2C0DC4">
      <w:pPr>
        <w:autoSpaceDE w:val="0"/>
        <w:ind w:firstLine="480"/>
        <w:rPr>
          <w:color w:val="auto"/>
          <w:lang w:eastAsia="zh-CN"/>
        </w:rPr>
      </w:pPr>
      <w:r>
        <w:rPr>
          <w:color w:val="auto"/>
          <w:szCs w:val="24"/>
          <w:lang w:eastAsia="zh-CN"/>
        </w:rPr>
        <w:t>为减小矿山开采对地下水资源的影响，矿山开采及时回填，采矿过程中设置矿柱。</w:t>
      </w:r>
      <w:r>
        <w:rPr>
          <w:color w:val="auto"/>
          <w:lang w:eastAsia="zh-CN"/>
        </w:rPr>
        <w:t>矿柱维持矿体上盘围岩的稳定性，可以有效地防止岩体塌陷、裂缝，通过对塌陷区、地表裂缝的防治措施，也可有效减少对含水层结构的破坏。</w:t>
      </w:r>
    </w:p>
    <w:p w14:paraId="1E19047A">
      <w:pPr>
        <w:autoSpaceDE w:val="0"/>
        <w:ind w:firstLine="480"/>
        <w:rPr>
          <w:color w:val="auto"/>
          <w:lang w:eastAsia="zh-CN"/>
        </w:rPr>
      </w:pPr>
      <w:r>
        <w:rPr>
          <w:color w:val="auto"/>
          <w:lang w:eastAsia="zh-CN"/>
        </w:rPr>
        <w:t>在采取上述措施后，可减少矿山对地下水流场、水位的影响。</w:t>
      </w:r>
    </w:p>
    <w:p w14:paraId="40CD81EE">
      <w:pPr>
        <w:pStyle w:val="5"/>
        <w:ind w:left="240"/>
        <w:jc w:val="both"/>
        <w:rPr>
          <w:color w:val="auto"/>
          <w:lang w:eastAsia="zh-CN"/>
        </w:rPr>
      </w:pPr>
      <w:r>
        <w:rPr>
          <w:rFonts w:hint="eastAsia"/>
          <w:color w:val="auto"/>
          <w:lang w:eastAsia="zh-CN"/>
        </w:rPr>
        <w:t>对地表植被的影响</w:t>
      </w:r>
    </w:p>
    <w:p w14:paraId="26FE577C">
      <w:pPr>
        <w:autoSpaceDE w:val="0"/>
        <w:ind w:firstLine="480"/>
        <w:rPr>
          <w:color w:val="auto"/>
          <w:lang w:eastAsia="zh-CN"/>
        </w:rPr>
      </w:pPr>
      <w:r>
        <w:rPr>
          <w:rFonts w:hint="eastAsia"/>
          <w:color w:val="auto"/>
          <w:lang w:eastAsia="zh-CN"/>
        </w:rPr>
        <w:t>根据矿区的水文地质条件及矿区现有植被情况可知，矿区内均为基岩裸露，风化较强，植被覆盖度为10%-20%。矿区地下水水位埋深较深，根系无法从地下水含水层中汲取水分，因此，矿体开采不会对地表植被生长造成明显不利影响。</w:t>
      </w:r>
    </w:p>
    <w:p w14:paraId="066F0997">
      <w:pPr>
        <w:pStyle w:val="5"/>
        <w:ind w:left="240" w:firstLine="241"/>
        <w:jc w:val="both"/>
        <w:rPr>
          <w:color w:val="auto"/>
          <w:lang w:eastAsia="zh-CN"/>
        </w:rPr>
      </w:pPr>
      <w:r>
        <w:rPr>
          <w:color w:val="auto"/>
          <w:lang w:eastAsia="zh-CN"/>
        </w:rPr>
        <w:t>非正常情况下对地下水环境的影响预测分析</w:t>
      </w:r>
    </w:p>
    <w:p w14:paraId="6CCF9BA7">
      <w:pPr>
        <w:pStyle w:val="47"/>
        <w:ind w:firstLine="480"/>
        <w:rPr>
          <w:rFonts w:cs="Times New Roman"/>
          <w:color w:val="auto"/>
        </w:rPr>
      </w:pPr>
      <w:r>
        <w:rPr>
          <w:rFonts w:cs="Times New Roman"/>
          <w:color w:val="auto"/>
        </w:rPr>
        <w:t>本项目属于《环境影响评价技术导则 地下水环境》（HJ610-2016）附录A地下水环境影响评价行业分类表中的“有色金属”中“采选”类，确定本项目所属的</w:t>
      </w:r>
      <w:r>
        <w:rPr>
          <w:rFonts w:hint="eastAsia" w:cs="Times New Roman"/>
          <w:color w:val="auto"/>
        </w:rPr>
        <w:t>排土场</w:t>
      </w:r>
      <w:r>
        <w:rPr>
          <w:rFonts w:cs="Times New Roman"/>
          <w:color w:val="auto"/>
        </w:rPr>
        <w:t>项目类别为Ⅰ类，地下水环境影响评价级别为二级</w:t>
      </w:r>
      <w:r>
        <w:rPr>
          <w:rFonts w:hint="eastAsia" w:cs="Times New Roman"/>
          <w:color w:val="auto"/>
        </w:rPr>
        <w:t>。工业场地项目类别为</w:t>
      </w:r>
      <w:r>
        <w:rPr>
          <w:rFonts w:hint="eastAsia" w:cs="Times New Roman" w:asciiTheme="minorEastAsia" w:hAnsiTheme="minorEastAsia"/>
          <w:color w:val="auto"/>
        </w:rPr>
        <w:t>Ⅲ</w:t>
      </w:r>
      <w:r>
        <w:rPr>
          <w:rFonts w:hint="eastAsia" w:cs="Times New Roman"/>
          <w:color w:val="auto"/>
        </w:rPr>
        <w:t>类，地</w:t>
      </w:r>
      <w:r>
        <w:rPr>
          <w:rFonts w:cs="Times New Roman"/>
          <w:color w:val="auto"/>
        </w:rPr>
        <w:t>下水环境影响评价级别为</w:t>
      </w:r>
      <w:r>
        <w:rPr>
          <w:rFonts w:hint="eastAsia" w:cs="Times New Roman"/>
          <w:color w:val="auto"/>
        </w:rPr>
        <w:t>三</w:t>
      </w:r>
      <w:r>
        <w:rPr>
          <w:rFonts w:cs="Times New Roman"/>
          <w:color w:val="auto"/>
        </w:rPr>
        <w:t>级。</w:t>
      </w:r>
    </w:p>
    <w:p w14:paraId="73933F8A">
      <w:pPr>
        <w:pStyle w:val="47"/>
        <w:ind w:firstLine="480"/>
        <w:rPr>
          <w:rFonts w:cs="Times New Roman"/>
          <w:color w:val="auto"/>
        </w:rPr>
      </w:pPr>
      <w:r>
        <w:rPr>
          <w:rFonts w:cs="Times New Roman"/>
          <w:color w:val="auto"/>
        </w:rPr>
        <w:t>本次模拟预测，根据污染风险分析的情景设计，在选定优先控制污染物的基础上，分别对地下水污染物在不同时段的运移距离、超标范围进行模拟预测，污染情景的源强数据通过工程分析类比调查予以确定。</w:t>
      </w:r>
    </w:p>
    <w:p w14:paraId="72F9844B">
      <w:pPr>
        <w:spacing w:line="500" w:lineRule="exact"/>
        <w:ind w:firstLine="480"/>
        <w:rPr>
          <w:color w:val="auto"/>
          <w:szCs w:val="24"/>
          <w:lang w:eastAsia="zh-CN"/>
        </w:rPr>
      </w:pPr>
      <w:r>
        <w:rPr>
          <w:color w:val="auto"/>
          <w:szCs w:val="24"/>
          <w:lang w:eastAsia="zh-CN"/>
        </w:rPr>
        <w:t>（1）预测情景设定</w:t>
      </w:r>
    </w:p>
    <w:p w14:paraId="6955387D">
      <w:pPr>
        <w:spacing w:line="360" w:lineRule="auto"/>
        <w:ind w:firstLine="480"/>
        <w:rPr>
          <w:color w:val="auto"/>
          <w:szCs w:val="24"/>
          <w:lang w:eastAsia="zh-CN"/>
        </w:rPr>
      </w:pPr>
      <w:r>
        <w:rPr>
          <w:color w:val="auto"/>
          <w:szCs w:val="24"/>
          <w:lang w:eastAsia="zh-CN"/>
        </w:rPr>
        <w:t>通过对项目建设内容的分析，</w:t>
      </w:r>
      <w:r>
        <w:rPr>
          <w:rFonts w:hint="eastAsia"/>
          <w:color w:val="auto"/>
          <w:szCs w:val="24"/>
          <w:lang w:eastAsia="zh-CN"/>
        </w:rPr>
        <w:t>在非正常状况下特大降雨持续，导致废石长期浸泡，产生的废水会通过包气带进入到含水层中并对地下水产生污染影响，因此本次评价重点预测长期浸泡废水泄漏对地下水产生的影响</w:t>
      </w:r>
      <w:r>
        <w:rPr>
          <w:color w:val="auto"/>
          <w:szCs w:val="24"/>
          <w:lang w:eastAsia="zh-CN"/>
        </w:rPr>
        <w:t>：</w:t>
      </w:r>
    </w:p>
    <w:p w14:paraId="05650E5F">
      <w:pPr>
        <w:pStyle w:val="83"/>
        <w:rPr>
          <w:rFonts w:hAnsi="Times New Roman"/>
          <w:color w:val="auto"/>
        </w:rPr>
      </w:pPr>
      <w:r>
        <w:rPr>
          <w:rFonts w:hint="eastAsia" w:hAnsi="Times New Roman"/>
          <w:color w:val="auto"/>
        </w:rPr>
        <w:t>①源强确定</w:t>
      </w:r>
    </w:p>
    <w:p w14:paraId="10E508C3">
      <w:pPr>
        <w:pStyle w:val="83"/>
        <w:rPr>
          <w:rFonts w:hAnsi="Times New Roman"/>
          <w:color w:val="auto"/>
        </w:rPr>
      </w:pPr>
      <w:r>
        <w:rPr>
          <w:rFonts w:hAnsi="Times New Roman"/>
          <w:color w:val="auto"/>
        </w:rPr>
        <w:t>根据</w:t>
      </w:r>
      <w:r>
        <w:rPr>
          <w:rFonts w:hint="eastAsia" w:hAnsi="Times New Roman"/>
          <w:color w:val="auto"/>
        </w:rPr>
        <w:t>混合土壤浸出毒性</w:t>
      </w:r>
      <w:r>
        <w:rPr>
          <w:rFonts w:hAnsi="Times New Roman"/>
          <w:color w:val="auto"/>
        </w:rPr>
        <w:t>试验分析结果，对比《地下水质量标准》（GB/T14848-2017）III类标准，结合地下水导则要求，选取占标率较大的污染物</w:t>
      </w:r>
      <w:r>
        <w:rPr>
          <w:rFonts w:hint="eastAsia" w:hAnsi="Times New Roman"/>
          <w:color w:val="auto"/>
        </w:rPr>
        <w:t>锌</w:t>
      </w:r>
      <w:r>
        <w:rPr>
          <w:rFonts w:hAnsi="Times New Roman"/>
          <w:color w:val="auto"/>
        </w:rPr>
        <w:t>作为预测因子。具体见下表</w:t>
      </w:r>
      <w:r>
        <w:rPr>
          <w:rFonts w:hint="eastAsia" w:hAnsi="Times New Roman"/>
          <w:color w:val="auto"/>
        </w:rPr>
        <w:t>5.2-5</w:t>
      </w:r>
      <w:r>
        <w:rPr>
          <w:rFonts w:hAnsi="Times New Roman"/>
          <w:color w:val="auto"/>
        </w:rPr>
        <w:t>。</w:t>
      </w:r>
    </w:p>
    <w:p w14:paraId="3D8DE7CC">
      <w:pPr>
        <w:pStyle w:val="42"/>
        <w:spacing w:before="93" w:after="93"/>
        <w:ind w:firstLine="480"/>
        <w:rPr>
          <w:rFonts w:hint="eastAsia"/>
          <w:color w:val="auto"/>
          <w:lang w:eastAsia="zh-CN"/>
        </w:rPr>
      </w:pPr>
      <w:r>
        <w:rPr>
          <w:color w:val="auto"/>
          <w:lang w:eastAsia="zh-CN"/>
        </w:rPr>
        <w:t>表</w:t>
      </w:r>
      <w:r>
        <w:rPr>
          <w:rFonts w:hint="eastAsia"/>
          <w:color w:val="auto"/>
          <w:lang w:eastAsia="zh-CN"/>
        </w:rPr>
        <w:t>5.2-5          土壤浸出毒性结果与</w:t>
      </w:r>
      <w:r>
        <w:rPr>
          <w:color w:val="auto"/>
          <w:lang w:eastAsia="zh-CN"/>
        </w:rPr>
        <w:t>GB/T14848-2017对比分析表</w:t>
      </w:r>
      <w:r>
        <w:rPr>
          <w:rFonts w:hint="eastAsia"/>
          <w:color w:val="auto"/>
          <w:lang w:eastAsia="zh-CN"/>
        </w:rPr>
        <w:t xml:space="preserve"> </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7C16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802577A">
            <w:pPr>
              <w:widowControl w:val="0"/>
              <w:ind w:firstLine="420"/>
              <w:jc w:val="center"/>
              <w:rPr>
                <w:color w:val="auto"/>
                <w:sz w:val="21"/>
                <w:szCs w:val="21"/>
                <w:lang w:eastAsia="zh-CN"/>
              </w:rPr>
            </w:pPr>
            <w:r>
              <w:rPr>
                <w:rFonts w:hint="eastAsia"/>
                <w:color w:val="auto"/>
                <w:sz w:val="21"/>
                <w:szCs w:val="21"/>
                <w:lang w:eastAsia="zh-CN"/>
              </w:rPr>
              <w:t>因子</w:t>
            </w:r>
          </w:p>
        </w:tc>
        <w:tc>
          <w:tcPr>
            <w:tcW w:w="2500" w:type="pct"/>
            <w:vAlign w:val="center"/>
          </w:tcPr>
          <w:p w14:paraId="5CE2990B">
            <w:pPr>
              <w:widowControl w:val="0"/>
              <w:ind w:firstLine="436"/>
              <w:jc w:val="center"/>
              <w:rPr>
                <w:color w:val="auto"/>
                <w:sz w:val="21"/>
                <w:szCs w:val="21"/>
                <w:lang w:eastAsia="zh-CN"/>
              </w:rPr>
            </w:pPr>
            <w:r>
              <w:rPr>
                <w:color w:val="auto"/>
                <w:spacing w:val="4"/>
                <w:sz w:val="21"/>
                <w:szCs w:val="21"/>
                <w:lang w:eastAsia="zh-CN"/>
              </w:rPr>
              <w:t>锌</w:t>
            </w:r>
          </w:p>
        </w:tc>
      </w:tr>
      <w:tr w14:paraId="4659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7785F7C3">
            <w:pPr>
              <w:widowControl w:val="0"/>
              <w:ind w:firstLine="420"/>
              <w:jc w:val="center"/>
              <w:rPr>
                <w:color w:val="auto"/>
                <w:sz w:val="21"/>
                <w:szCs w:val="21"/>
                <w:lang w:eastAsia="zh-CN"/>
              </w:rPr>
            </w:pPr>
            <w:r>
              <w:rPr>
                <w:rFonts w:hint="eastAsia"/>
                <w:color w:val="auto"/>
                <w:sz w:val="21"/>
                <w:szCs w:val="21"/>
                <w:lang w:eastAsia="zh-CN"/>
              </w:rPr>
              <w:t>检测值mg/L</w:t>
            </w:r>
          </w:p>
        </w:tc>
        <w:tc>
          <w:tcPr>
            <w:tcW w:w="2500" w:type="pct"/>
            <w:vAlign w:val="center"/>
          </w:tcPr>
          <w:p w14:paraId="697EF3BE">
            <w:pPr>
              <w:widowControl w:val="0"/>
              <w:ind w:firstLine="420"/>
              <w:jc w:val="center"/>
              <w:rPr>
                <w:color w:val="auto"/>
                <w:sz w:val="21"/>
                <w:szCs w:val="21"/>
                <w:lang w:eastAsia="zh-CN"/>
              </w:rPr>
            </w:pPr>
            <w:r>
              <w:rPr>
                <w:rFonts w:hint="eastAsia"/>
                <w:color w:val="auto"/>
                <w:sz w:val="21"/>
                <w:szCs w:val="21"/>
                <w:lang w:eastAsia="zh-CN"/>
              </w:rPr>
              <w:t>0.496</w:t>
            </w:r>
          </w:p>
        </w:tc>
      </w:tr>
      <w:tr w14:paraId="4CD2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76CC80D1">
            <w:pPr>
              <w:widowControl w:val="0"/>
              <w:ind w:firstLine="420"/>
              <w:jc w:val="center"/>
              <w:rPr>
                <w:color w:val="auto"/>
                <w:sz w:val="21"/>
                <w:szCs w:val="21"/>
                <w:lang w:eastAsia="zh-CN"/>
              </w:rPr>
            </w:pPr>
            <w:r>
              <w:rPr>
                <w:rFonts w:hint="eastAsia"/>
                <w:color w:val="auto"/>
                <w:sz w:val="21"/>
                <w:szCs w:val="21"/>
                <w:lang w:eastAsia="zh-CN"/>
              </w:rPr>
              <w:t>标准值mg/L</w:t>
            </w:r>
          </w:p>
        </w:tc>
        <w:tc>
          <w:tcPr>
            <w:tcW w:w="2500" w:type="pct"/>
            <w:vAlign w:val="center"/>
          </w:tcPr>
          <w:p w14:paraId="1E76C0E6">
            <w:pPr>
              <w:widowControl w:val="0"/>
              <w:ind w:firstLine="420"/>
              <w:jc w:val="center"/>
              <w:rPr>
                <w:color w:val="auto"/>
                <w:sz w:val="21"/>
                <w:szCs w:val="21"/>
                <w:lang w:eastAsia="zh-CN"/>
              </w:rPr>
            </w:pPr>
            <w:r>
              <w:rPr>
                <w:rFonts w:hint="eastAsia"/>
                <w:color w:val="auto"/>
                <w:sz w:val="21"/>
                <w:szCs w:val="21"/>
                <w:lang w:eastAsia="zh-CN"/>
              </w:rPr>
              <w:t>1</w:t>
            </w:r>
          </w:p>
        </w:tc>
      </w:tr>
      <w:tr w14:paraId="494B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52A0A2CD">
            <w:pPr>
              <w:widowControl w:val="0"/>
              <w:ind w:firstLine="420"/>
              <w:jc w:val="center"/>
              <w:rPr>
                <w:color w:val="auto"/>
                <w:sz w:val="21"/>
                <w:szCs w:val="21"/>
                <w:lang w:eastAsia="zh-CN"/>
              </w:rPr>
            </w:pPr>
            <w:r>
              <w:rPr>
                <w:rFonts w:hint="eastAsia"/>
                <w:color w:val="auto"/>
                <w:sz w:val="21"/>
                <w:szCs w:val="21"/>
                <w:lang w:eastAsia="zh-CN"/>
              </w:rPr>
              <w:t>Pi</w:t>
            </w:r>
          </w:p>
        </w:tc>
        <w:tc>
          <w:tcPr>
            <w:tcW w:w="2500" w:type="pct"/>
            <w:vAlign w:val="center"/>
          </w:tcPr>
          <w:p w14:paraId="7792797F">
            <w:pPr>
              <w:widowControl w:val="0"/>
              <w:ind w:firstLine="420"/>
              <w:jc w:val="center"/>
              <w:rPr>
                <w:color w:val="auto"/>
                <w:sz w:val="21"/>
                <w:szCs w:val="21"/>
                <w:lang w:eastAsia="zh-CN"/>
              </w:rPr>
            </w:pPr>
            <w:r>
              <w:rPr>
                <w:rFonts w:hint="eastAsia"/>
                <w:color w:val="auto"/>
                <w:sz w:val="21"/>
                <w:szCs w:val="21"/>
                <w:lang w:eastAsia="zh-CN"/>
              </w:rPr>
              <w:t>0.02</w:t>
            </w:r>
          </w:p>
        </w:tc>
      </w:tr>
    </w:tbl>
    <w:p w14:paraId="01DB7499">
      <w:pPr>
        <w:pStyle w:val="83"/>
        <w:rPr>
          <w:rFonts w:hAnsi="Times New Roman"/>
          <w:color w:val="auto"/>
        </w:rPr>
      </w:pPr>
      <w:r>
        <w:rPr>
          <w:rFonts w:hint="eastAsia" w:hAnsi="Times New Roman"/>
          <w:color w:val="auto"/>
        </w:rPr>
        <w:t>②预测方法</w:t>
      </w:r>
    </w:p>
    <w:p w14:paraId="5B14BC97">
      <w:pPr>
        <w:pStyle w:val="83"/>
        <w:rPr>
          <w:rFonts w:hAnsi="Times New Roman"/>
          <w:color w:val="auto"/>
        </w:rPr>
      </w:pPr>
      <w:r>
        <w:rPr>
          <w:rFonts w:hAnsi="Times New Roman"/>
          <w:color w:val="auto"/>
        </w:rPr>
        <w:t>根据《环境影响评价技术导则地下水环境》（HJ610-2016），</w:t>
      </w:r>
      <w:r>
        <w:rPr>
          <w:rFonts w:ascii="宋体" w:cs="宋体"/>
          <w:color w:val="auto"/>
        </w:rPr>
        <w:t>本次采用一维稳定流动二维水动力弥散问题的瞬时注入示踪剂—平面瞬时点源的预测模型。</w:t>
      </w:r>
    </w:p>
    <w:p w14:paraId="4593D0BD">
      <w:pPr>
        <w:pStyle w:val="83"/>
        <w:jc w:val="center"/>
        <w:rPr>
          <w:rFonts w:hAnsi="Times New Roman"/>
          <w:color w:val="auto"/>
        </w:rPr>
      </w:pPr>
      <w:r>
        <w:rPr>
          <w:color w:val="auto"/>
          <w:position w:val="-17"/>
        </w:rPr>
        <w:drawing>
          <wp:inline distT="0" distB="0" distL="0" distR="0">
            <wp:extent cx="2152650" cy="523875"/>
            <wp:effectExtent l="0" t="0" r="0" b="952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152650" cy="523875"/>
                    </a:xfrm>
                    <a:prstGeom prst="rect">
                      <a:avLst/>
                    </a:prstGeom>
                    <a:noFill/>
                    <a:ln>
                      <a:noFill/>
                    </a:ln>
                  </pic:spPr>
                </pic:pic>
              </a:graphicData>
            </a:graphic>
          </wp:inline>
        </w:drawing>
      </w:r>
    </w:p>
    <w:p w14:paraId="52BBB202">
      <w:pPr>
        <w:pStyle w:val="83"/>
        <w:rPr>
          <w:rFonts w:hAnsi="Times New Roman"/>
          <w:color w:val="auto"/>
        </w:rPr>
      </w:pPr>
      <w:r>
        <w:rPr>
          <w:rFonts w:hint="eastAsia" w:hAnsi="Times New Roman"/>
          <w:color w:val="auto"/>
        </w:rPr>
        <w:t>式中：</w:t>
      </w:r>
    </w:p>
    <w:p w14:paraId="05A8DE48">
      <w:pPr>
        <w:pStyle w:val="83"/>
        <w:rPr>
          <w:rFonts w:hAnsi="Times New Roman"/>
          <w:color w:val="auto"/>
        </w:rPr>
      </w:pPr>
      <w:r>
        <w:rPr>
          <w:rFonts w:hint="eastAsia" w:hAnsi="Times New Roman"/>
          <w:color w:val="auto"/>
        </w:rPr>
        <w:t>x，y——计算点处的位置坐标；</w:t>
      </w:r>
    </w:p>
    <w:p w14:paraId="3A6424AF">
      <w:pPr>
        <w:pStyle w:val="83"/>
        <w:ind w:firstLine="720" w:firstLineChars="300"/>
        <w:rPr>
          <w:rFonts w:hAnsi="Times New Roman"/>
          <w:color w:val="auto"/>
        </w:rPr>
      </w:pPr>
      <w:r>
        <w:rPr>
          <w:rFonts w:hint="eastAsia" w:hAnsi="Times New Roman"/>
          <w:color w:val="auto"/>
        </w:rPr>
        <w:t>t——时间，d；</w:t>
      </w:r>
    </w:p>
    <w:p w14:paraId="2EE00DB7">
      <w:pPr>
        <w:pStyle w:val="83"/>
        <w:rPr>
          <w:rFonts w:hAnsi="Times New Roman"/>
          <w:color w:val="auto"/>
        </w:rPr>
      </w:pPr>
      <w:r>
        <w:rPr>
          <w:rFonts w:hint="eastAsia" w:hAnsi="Times New Roman"/>
          <w:color w:val="auto"/>
        </w:rPr>
        <w:t>C（x，y，t）——t时刻点x，y处的示踪剂浓度，mg/L；</w:t>
      </w:r>
    </w:p>
    <w:p w14:paraId="647AEB89">
      <w:pPr>
        <w:pStyle w:val="83"/>
        <w:rPr>
          <w:rFonts w:hAnsi="Times New Roman"/>
          <w:color w:val="auto"/>
        </w:rPr>
      </w:pPr>
      <w:r>
        <w:rPr>
          <w:rFonts w:hint="eastAsia" w:hAnsi="Times New Roman"/>
          <w:color w:val="auto"/>
        </w:rPr>
        <w:t>M——含水层厚度；</w:t>
      </w:r>
    </w:p>
    <w:p w14:paraId="5AAAE09A">
      <w:pPr>
        <w:pStyle w:val="83"/>
        <w:rPr>
          <w:rFonts w:hAnsi="Times New Roman"/>
          <w:color w:val="auto"/>
        </w:rPr>
      </w:pPr>
      <w:r>
        <w:rPr>
          <w:rFonts w:hint="eastAsia" w:hAnsi="Times New Roman"/>
          <w:color w:val="auto"/>
        </w:rPr>
        <w:t>mM——长度为M的线源瞬时注入的示踪剂质量，g；</w:t>
      </w:r>
    </w:p>
    <w:p w14:paraId="68775B1F">
      <w:pPr>
        <w:pStyle w:val="83"/>
        <w:rPr>
          <w:rFonts w:hAnsi="Times New Roman"/>
          <w:color w:val="auto"/>
        </w:rPr>
      </w:pPr>
      <w:r>
        <w:rPr>
          <w:rFonts w:hint="eastAsia" w:hAnsi="Times New Roman"/>
          <w:color w:val="auto"/>
        </w:rPr>
        <w:t>u——水流速度，m/d；</w:t>
      </w:r>
    </w:p>
    <w:p w14:paraId="45EF92AC">
      <w:pPr>
        <w:pStyle w:val="83"/>
        <w:rPr>
          <w:rFonts w:hAnsi="Times New Roman"/>
          <w:color w:val="auto"/>
        </w:rPr>
      </w:pPr>
      <w:r>
        <w:rPr>
          <w:rFonts w:hint="eastAsia" w:hAnsi="Times New Roman"/>
          <w:color w:val="auto"/>
        </w:rPr>
        <w:t>n——有效孔隙度，无量纲；</w:t>
      </w:r>
    </w:p>
    <w:p w14:paraId="12DAA53B">
      <w:pPr>
        <w:pStyle w:val="83"/>
        <w:rPr>
          <w:rFonts w:hAnsi="Times New Roman"/>
          <w:color w:val="auto"/>
        </w:rPr>
      </w:pPr>
      <w:r>
        <w:rPr>
          <w:rFonts w:hint="eastAsia" w:hAnsi="Times New Roman"/>
          <w:color w:val="auto"/>
        </w:rPr>
        <w:t>DL——纵向x方向的弥散系数，m</w:t>
      </w:r>
      <w:r>
        <w:rPr>
          <w:rFonts w:hint="eastAsia" w:hAnsi="Times New Roman"/>
          <w:color w:val="auto"/>
          <w:vertAlign w:val="superscript"/>
        </w:rPr>
        <w:t>2</w:t>
      </w:r>
      <w:r>
        <w:rPr>
          <w:rFonts w:hint="eastAsia" w:hAnsi="Times New Roman"/>
          <w:color w:val="auto"/>
        </w:rPr>
        <w:t>/d；</w:t>
      </w:r>
    </w:p>
    <w:p w14:paraId="69018C9E">
      <w:pPr>
        <w:pStyle w:val="83"/>
        <w:rPr>
          <w:rFonts w:hAnsi="Times New Roman"/>
          <w:color w:val="auto"/>
        </w:rPr>
      </w:pPr>
      <w:r>
        <w:rPr>
          <w:rFonts w:hint="eastAsia" w:hAnsi="Times New Roman"/>
          <w:color w:val="auto"/>
        </w:rPr>
        <w:t>DT——横向y方向的弥散系数，m</w:t>
      </w:r>
      <w:r>
        <w:rPr>
          <w:rFonts w:hint="eastAsia" w:hAnsi="Times New Roman"/>
          <w:color w:val="auto"/>
          <w:vertAlign w:val="superscript"/>
        </w:rPr>
        <w:t>2</w:t>
      </w:r>
      <w:r>
        <w:rPr>
          <w:rFonts w:hint="eastAsia" w:hAnsi="Times New Roman"/>
          <w:color w:val="auto"/>
        </w:rPr>
        <w:t>/d；</w:t>
      </w:r>
    </w:p>
    <w:p w14:paraId="7B7C6E79">
      <w:pPr>
        <w:pStyle w:val="83"/>
        <w:rPr>
          <w:rFonts w:hAnsi="Times New Roman"/>
          <w:color w:val="auto"/>
        </w:rPr>
      </w:pPr>
      <w:r>
        <w:rPr>
          <w:rFonts w:hint="eastAsia" w:hAnsi="Times New Roman"/>
          <w:color w:val="auto"/>
        </w:rPr>
        <w:t>π——圆周率。</w:t>
      </w:r>
    </w:p>
    <w:p w14:paraId="6FA7196E">
      <w:pPr>
        <w:pStyle w:val="83"/>
        <w:rPr>
          <w:rFonts w:hAnsi="Times New Roman"/>
          <w:color w:val="auto"/>
        </w:rPr>
      </w:pPr>
      <w:r>
        <w:rPr>
          <w:rFonts w:hint="eastAsia" w:hAnsi="Times New Roman"/>
          <w:color w:val="auto"/>
        </w:rPr>
        <w:t>③模型参数选取</w:t>
      </w:r>
    </w:p>
    <w:p w14:paraId="78878C5D">
      <w:pPr>
        <w:pStyle w:val="83"/>
        <w:rPr>
          <w:rFonts w:hAnsi="Times New Roman"/>
          <w:color w:val="auto"/>
        </w:rPr>
      </w:pPr>
      <w:r>
        <w:rPr>
          <w:rFonts w:hint="eastAsia" w:hAnsi="Times New Roman"/>
          <w:color w:val="auto"/>
        </w:rPr>
        <w:t>x坐标选取与地下水水流方向相同，y坐标选取与地下水水流垂直方向，以污染源为坐标零点。</w:t>
      </w:r>
    </w:p>
    <w:p w14:paraId="0320D249">
      <w:pPr>
        <w:pStyle w:val="83"/>
        <w:rPr>
          <w:rFonts w:hAnsi="Times New Roman"/>
          <w:color w:val="auto"/>
        </w:rPr>
      </w:pPr>
      <w:r>
        <w:rPr>
          <w:rFonts w:hint="eastAsia" w:hAnsi="Times New Roman"/>
          <w:color w:val="auto"/>
        </w:rPr>
        <w:t>计算时间t依据污染物在含水层的净化时间确定。</w:t>
      </w:r>
    </w:p>
    <w:p w14:paraId="1D2FEFCC">
      <w:pPr>
        <w:pStyle w:val="83"/>
        <w:rPr>
          <w:rFonts w:hAnsi="Times New Roman"/>
          <w:color w:val="auto"/>
        </w:rPr>
      </w:pPr>
      <w:r>
        <w:rPr>
          <w:rFonts w:hint="eastAsia" w:hAnsi="Times New Roman"/>
          <w:color w:val="auto"/>
        </w:rPr>
        <w:t>场地所在区域含水层第四系孔隙水含水层，岩性为以粉土为主，根据水文地质资料含水层平均厚度20m，平均渗透系数为10m/d；</w:t>
      </w:r>
    </w:p>
    <w:p w14:paraId="530F1E35">
      <w:pPr>
        <w:pStyle w:val="83"/>
        <w:rPr>
          <w:rFonts w:hAnsi="Times New Roman"/>
          <w:color w:val="auto"/>
        </w:rPr>
      </w:pPr>
      <w:r>
        <w:rPr>
          <w:rFonts w:hint="eastAsia" w:hAnsi="Times New Roman"/>
          <w:color w:val="auto"/>
        </w:rPr>
        <w:t>根据经验，含水层有效孔隙度ne取值1，水力梯度I取0.02。水流速度为渗透系数、水力坡度的乘积除以有效孔隙度。0.1m/d；</w:t>
      </w:r>
    </w:p>
    <w:p w14:paraId="0606B179">
      <w:pPr>
        <w:pStyle w:val="83"/>
        <w:rPr>
          <w:rFonts w:hAnsi="Times New Roman"/>
          <w:color w:val="auto"/>
        </w:rPr>
      </w:pPr>
      <w:r>
        <w:rPr>
          <w:rFonts w:hint="eastAsia" w:hAnsi="Times New Roman"/>
          <w:color w:val="auto"/>
        </w:rPr>
        <w:t>纵向弥散系数DL:参考弥散度与尺度的关系，经查询资料，细沙纵向弥散系数为0.05-0.5m</w:t>
      </w:r>
      <w:r>
        <w:rPr>
          <w:rFonts w:hint="eastAsia" w:hAnsi="Times New Roman"/>
          <w:color w:val="auto"/>
          <w:vertAlign w:val="superscript"/>
        </w:rPr>
        <w:t>2</w:t>
      </w:r>
      <w:r>
        <w:rPr>
          <w:rFonts w:hint="eastAsia" w:hAnsi="Times New Roman"/>
          <w:color w:val="auto"/>
        </w:rPr>
        <w:t>/d，中粗砂纵向弥散系数为0.2~1m</w:t>
      </w:r>
      <w:r>
        <w:rPr>
          <w:rFonts w:hint="eastAsia" w:hAnsi="Times New Roman"/>
          <w:color w:val="auto"/>
          <w:vertAlign w:val="superscript"/>
        </w:rPr>
        <w:t>2</w:t>
      </w:r>
      <w:r>
        <w:rPr>
          <w:rFonts w:hint="eastAsia" w:hAnsi="Times New Roman"/>
          <w:color w:val="auto"/>
        </w:rPr>
        <w:t>/d，本评价取1m</w:t>
      </w:r>
      <w:r>
        <w:rPr>
          <w:rFonts w:hint="eastAsia" w:hAnsi="Times New Roman"/>
          <w:color w:val="auto"/>
          <w:vertAlign w:val="superscript"/>
        </w:rPr>
        <w:t>2</w:t>
      </w:r>
      <w:r>
        <w:rPr>
          <w:rFonts w:hint="eastAsia" w:hAnsi="Times New Roman"/>
          <w:color w:val="auto"/>
        </w:rPr>
        <w:t>/d。</w:t>
      </w:r>
    </w:p>
    <w:p w14:paraId="49D316BE">
      <w:pPr>
        <w:pStyle w:val="83"/>
        <w:rPr>
          <w:rFonts w:hAnsi="Times New Roman"/>
          <w:color w:val="auto"/>
        </w:rPr>
      </w:pPr>
      <w:r>
        <w:rPr>
          <w:rFonts w:hint="eastAsia" w:hAnsi="Times New Roman"/>
          <w:color w:val="auto"/>
        </w:rPr>
        <w:t>DT—横向y方向的弥散系数，m</w:t>
      </w:r>
      <w:r>
        <w:rPr>
          <w:rFonts w:hint="eastAsia" w:hAnsi="Times New Roman"/>
          <w:color w:val="auto"/>
          <w:vertAlign w:val="superscript"/>
        </w:rPr>
        <w:t>2</w:t>
      </w:r>
      <w:r>
        <w:rPr>
          <w:rFonts w:hint="eastAsia" w:hAnsi="Times New Roman"/>
          <w:color w:val="auto"/>
        </w:rPr>
        <w:t>/d；纵向弥散度αT=αL×0.1，横向弥散系数DT=0.1m</w:t>
      </w:r>
      <w:r>
        <w:rPr>
          <w:rFonts w:hint="eastAsia" w:hAnsi="Times New Roman"/>
          <w:color w:val="auto"/>
          <w:vertAlign w:val="superscript"/>
        </w:rPr>
        <w:t>2</w:t>
      </w:r>
      <w:r>
        <w:rPr>
          <w:rFonts w:hint="eastAsia" w:hAnsi="Times New Roman"/>
          <w:color w:val="auto"/>
        </w:rPr>
        <w:t>/d。</w:t>
      </w:r>
    </w:p>
    <w:p w14:paraId="421C622C">
      <w:pPr>
        <w:pStyle w:val="83"/>
        <w:rPr>
          <w:rFonts w:hAnsi="Times New Roman"/>
          <w:color w:val="auto"/>
        </w:rPr>
      </w:pPr>
      <w:r>
        <w:rPr>
          <w:rFonts w:hint="eastAsia" w:hAnsi="Times New Roman"/>
          <w:color w:val="auto"/>
        </w:rPr>
        <w:t>各参数取值见表5.2-5。</w:t>
      </w:r>
    </w:p>
    <w:p w14:paraId="55EF0215">
      <w:pPr>
        <w:pStyle w:val="42"/>
        <w:spacing w:before="93" w:after="93"/>
        <w:ind w:firstLine="480"/>
        <w:rPr>
          <w:rFonts w:hint="eastAsia"/>
          <w:color w:val="auto"/>
          <w:lang w:eastAsia="zh-CN"/>
        </w:rPr>
      </w:pPr>
      <w:r>
        <w:rPr>
          <w:rFonts w:hint="eastAsia"/>
          <w:color w:val="auto"/>
          <w:lang w:eastAsia="zh-CN"/>
        </w:rPr>
        <w:t>表5.2-5                          预测参数表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184"/>
        <w:gridCol w:w="1184"/>
        <w:gridCol w:w="1186"/>
        <w:gridCol w:w="1186"/>
        <w:gridCol w:w="1186"/>
        <w:gridCol w:w="1186"/>
      </w:tblGrid>
      <w:tr w14:paraId="7589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Align w:val="center"/>
          </w:tcPr>
          <w:p w14:paraId="4D2FC023">
            <w:pPr>
              <w:pStyle w:val="83"/>
              <w:spacing w:line="240" w:lineRule="auto"/>
              <w:ind w:firstLine="0" w:firstLineChars="0"/>
              <w:jc w:val="center"/>
              <w:rPr>
                <w:rFonts w:hAnsi="Times New Roman"/>
                <w:color w:val="auto"/>
                <w:sz w:val="21"/>
                <w:szCs w:val="21"/>
              </w:rPr>
            </w:pPr>
            <w:r>
              <w:rPr>
                <w:rFonts w:hAnsi="Times New Roman"/>
                <w:color w:val="auto"/>
                <w:sz w:val="21"/>
                <w:szCs w:val="21"/>
              </w:rPr>
              <w:t>渗透系数m/d</w:t>
            </w:r>
          </w:p>
        </w:tc>
        <w:tc>
          <w:tcPr>
            <w:tcW w:w="713" w:type="pct"/>
            <w:vAlign w:val="center"/>
          </w:tcPr>
          <w:p w14:paraId="3BEAD6C2">
            <w:pPr>
              <w:pStyle w:val="83"/>
              <w:spacing w:line="240" w:lineRule="auto"/>
              <w:ind w:firstLine="0" w:firstLineChars="0"/>
              <w:jc w:val="center"/>
              <w:rPr>
                <w:rFonts w:hAnsi="Times New Roman"/>
                <w:color w:val="auto"/>
                <w:sz w:val="21"/>
                <w:szCs w:val="21"/>
              </w:rPr>
            </w:pPr>
            <w:r>
              <w:rPr>
                <w:rFonts w:hAnsi="Times New Roman"/>
                <w:color w:val="auto"/>
                <w:sz w:val="21"/>
                <w:szCs w:val="21"/>
              </w:rPr>
              <w:t>水流速度m/d</w:t>
            </w:r>
          </w:p>
        </w:tc>
        <w:tc>
          <w:tcPr>
            <w:tcW w:w="713" w:type="pct"/>
            <w:vAlign w:val="center"/>
          </w:tcPr>
          <w:p w14:paraId="3B3D945D">
            <w:pPr>
              <w:pStyle w:val="83"/>
              <w:spacing w:line="240" w:lineRule="auto"/>
              <w:ind w:firstLine="0" w:firstLineChars="0"/>
              <w:jc w:val="center"/>
              <w:rPr>
                <w:rFonts w:hAnsi="Times New Roman"/>
                <w:color w:val="auto"/>
                <w:sz w:val="21"/>
                <w:szCs w:val="21"/>
              </w:rPr>
            </w:pPr>
            <w:r>
              <w:rPr>
                <w:rFonts w:hAnsi="Times New Roman"/>
                <w:color w:val="auto"/>
                <w:sz w:val="21"/>
                <w:szCs w:val="21"/>
              </w:rPr>
              <w:t>水利梯度</w:t>
            </w:r>
          </w:p>
        </w:tc>
        <w:tc>
          <w:tcPr>
            <w:tcW w:w="714" w:type="pct"/>
            <w:vAlign w:val="center"/>
          </w:tcPr>
          <w:p w14:paraId="44717CFD">
            <w:pPr>
              <w:pStyle w:val="83"/>
              <w:spacing w:line="240" w:lineRule="auto"/>
              <w:ind w:firstLine="0" w:firstLineChars="0"/>
              <w:jc w:val="center"/>
              <w:rPr>
                <w:rFonts w:hAnsi="Times New Roman"/>
                <w:color w:val="auto"/>
                <w:sz w:val="21"/>
                <w:szCs w:val="21"/>
              </w:rPr>
            </w:pPr>
            <w:r>
              <w:rPr>
                <w:rFonts w:hAnsi="Times New Roman"/>
                <w:color w:val="auto"/>
                <w:sz w:val="21"/>
                <w:szCs w:val="21"/>
              </w:rPr>
              <w:t>含水层厚度m</w:t>
            </w:r>
          </w:p>
        </w:tc>
        <w:tc>
          <w:tcPr>
            <w:tcW w:w="714" w:type="pct"/>
            <w:vAlign w:val="center"/>
          </w:tcPr>
          <w:p w14:paraId="50D4E182">
            <w:pPr>
              <w:pStyle w:val="83"/>
              <w:spacing w:line="240" w:lineRule="auto"/>
              <w:ind w:firstLine="0" w:firstLineChars="0"/>
              <w:jc w:val="center"/>
              <w:rPr>
                <w:rFonts w:hAnsi="Times New Roman"/>
                <w:color w:val="auto"/>
                <w:sz w:val="21"/>
                <w:szCs w:val="21"/>
              </w:rPr>
            </w:pPr>
            <w:r>
              <w:rPr>
                <w:rFonts w:hAnsi="Times New Roman"/>
                <w:color w:val="auto"/>
                <w:sz w:val="21"/>
                <w:szCs w:val="21"/>
              </w:rPr>
              <w:t>有效孔隙度</w:t>
            </w:r>
          </w:p>
        </w:tc>
        <w:tc>
          <w:tcPr>
            <w:tcW w:w="714" w:type="pct"/>
            <w:vAlign w:val="center"/>
          </w:tcPr>
          <w:p w14:paraId="11DC0BC6">
            <w:pPr>
              <w:pStyle w:val="83"/>
              <w:spacing w:line="240" w:lineRule="auto"/>
              <w:ind w:firstLine="0" w:firstLineChars="0"/>
              <w:jc w:val="center"/>
              <w:rPr>
                <w:rFonts w:hAnsi="Times New Roman"/>
                <w:color w:val="auto"/>
                <w:sz w:val="21"/>
                <w:szCs w:val="21"/>
              </w:rPr>
            </w:pPr>
            <w:r>
              <w:rPr>
                <w:rFonts w:hAnsi="Times New Roman"/>
                <w:color w:val="auto"/>
                <w:sz w:val="21"/>
                <w:szCs w:val="21"/>
              </w:rPr>
              <w:t>纵向弥散系数m</w:t>
            </w:r>
            <w:r>
              <w:rPr>
                <w:rFonts w:hAnsi="Times New Roman"/>
                <w:color w:val="auto"/>
                <w:sz w:val="21"/>
                <w:szCs w:val="21"/>
                <w:vertAlign w:val="superscript"/>
              </w:rPr>
              <w:t>2</w:t>
            </w:r>
            <w:r>
              <w:rPr>
                <w:rFonts w:hAnsi="Times New Roman"/>
                <w:color w:val="auto"/>
                <w:sz w:val="21"/>
                <w:szCs w:val="21"/>
              </w:rPr>
              <w:t>/d</w:t>
            </w:r>
          </w:p>
        </w:tc>
        <w:tc>
          <w:tcPr>
            <w:tcW w:w="714" w:type="pct"/>
            <w:vAlign w:val="center"/>
          </w:tcPr>
          <w:p w14:paraId="41BC72B6">
            <w:pPr>
              <w:pStyle w:val="83"/>
              <w:spacing w:line="240" w:lineRule="auto"/>
              <w:ind w:firstLine="0" w:firstLineChars="0"/>
              <w:jc w:val="center"/>
              <w:rPr>
                <w:rFonts w:hAnsi="Times New Roman"/>
                <w:color w:val="auto"/>
                <w:sz w:val="21"/>
                <w:szCs w:val="21"/>
              </w:rPr>
            </w:pPr>
            <w:r>
              <w:rPr>
                <w:rFonts w:hAnsi="Times New Roman"/>
                <w:color w:val="auto"/>
                <w:sz w:val="21"/>
                <w:szCs w:val="21"/>
              </w:rPr>
              <w:t>横向弥散系数m</w:t>
            </w:r>
            <w:r>
              <w:rPr>
                <w:rFonts w:hAnsi="Times New Roman"/>
                <w:color w:val="auto"/>
                <w:sz w:val="21"/>
                <w:szCs w:val="21"/>
                <w:vertAlign w:val="superscript"/>
              </w:rPr>
              <w:t>2</w:t>
            </w:r>
            <w:r>
              <w:rPr>
                <w:rFonts w:hAnsi="Times New Roman"/>
                <w:color w:val="auto"/>
                <w:sz w:val="21"/>
                <w:szCs w:val="21"/>
              </w:rPr>
              <w:t>/d</w:t>
            </w:r>
          </w:p>
        </w:tc>
      </w:tr>
      <w:tr w14:paraId="268D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Align w:val="center"/>
          </w:tcPr>
          <w:p w14:paraId="388F8CE7">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10</w:t>
            </w:r>
          </w:p>
        </w:tc>
        <w:tc>
          <w:tcPr>
            <w:tcW w:w="713" w:type="pct"/>
            <w:vAlign w:val="center"/>
          </w:tcPr>
          <w:p w14:paraId="761D3A94">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0.1</w:t>
            </w:r>
          </w:p>
        </w:tc>
        <w:tc>
          <w:tcPr>
            <w:tcW w:w="713" w:type="pct"/>
            <w:vAlign w:val="center"/>
          </w:tcPr>
          <w:p w14:paraId="5A5D369A">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0.02</w:t>
            </w:r>
          </w:p>
        </w:tc>
        <w:tc>
          <w:tcPr>
            <w:tcW w:w="714" w:type="pct"/>
            <w:vAlign w:val="center"/>
          </w:tcPr>
          <w:p w14:paraId="45048F15">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20</w:t>
            </w:r>
          </w:p>
        </w:tc>
        <w:tc>
          <w:tcPr>
            <w:tcW w:w="714" w:type="pct"/>
            <w:vAlign w:val="center"/>
          </w:tcPr>
          <w:p w14:paraId="5AF1EA00">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1</w:t>
            </w:r>
          </w:p>
        </w:tc>
        <w:tc>
          <w:tcPr>
            <w:tcW w:w="714" w:type="pct"/>
            <w:vAlign w:val="center"/>
          </w:tcPr>
          <w:p w14:paraId="0DAAE5E2">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1</w:t>
            </w:r>
          </w:p>
        </w:tc>
        <w:tc>
          <w:tcPr>
            <w:tcW w:w="714" w:type="pct"/>
            <w:vAlign w:val="center"/>
          </w:tcPr>
          <w:p w14:paraId="7041C772">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0.1</w:t>
            </w:r>
          </w:p>
        </w:tc>
      </w:tr>
    </w:tbl>
    <w:p w14:paraId="166A7A0C">
      <w:pPr>
        <w:pStyle w:val="42"/>
        <w:spacing w:before="93" w:after="93"/>
        <w:ind w:firstLine="480"/>
        <w:rPr>
          <w:rFonts w:hint="eastAsia"/>
          <w:color w:val="auto"/>
        </w:rPr>
      </w:pPr>
      <w:r>
        <w:rPr>
          <w:rFonts w:hint="eastAsia"/>
          <w:color w:val="auto"/>
        </w:rPr>
        <w:t>表5.2-6                          泄漏预测参数表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072"/>
        <w:gridCol w:w="2072"/>
        <w:gridCol w:w="2077"/>
      </w:tblGrid>
      <w:tr w14:paraId="2FC1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9" w:type="pct"/>
            <w:vAlign w:val="center"/>
          </w:tcPr>
          <w:p w14:paraId="0DD8E58B">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预测因子</w:t>
            </w:r>
          </w:p>
        </w:tc>
        <w:tc>
          <w:tcPr>
            <w:tcW w:w="1249" w:type="pct"/>
            <w:vAlign w:val="center"/>
          </w:tcPr>
          <w:p w14:paraId="54EACE66">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污染物</w:t>
            </w:r>
            <w:r>
              <w:rPr>
                <w:rFonts w:hint="eastAsia" w:hAnsi="Times New Roman"/>
                <w:color w:val="auto"/>
                <w:sz w:val="21"/>
                <w:szCs w:val="21"/>
                <w:lang w:eastAsia="zh-CN"/>
              </w:rPr>
              <w:t>浓度</w:t>
            </w:r>
            <w:r>
              <w:rPr>
                <w:rFonts w:hint="eastAsia" w:hAnsi="Times New Roman"/>
                <w:color w:val="auto"/>
                <w:sz w:val="21"/>
                <w:szCs w:val="21"/>
              </w:rPr>
              <w:t>（</w:t>
            </w:r>
            <w:r>
              <w:rPr>
                <w:rFonts w:hAnsi="Times New Roman"/>
                <w:color w:val="auto"/>
                <w:sz w:val="21"/>
                <w:szCs w:val="21"/>
              </w:rPr>
              <w:t>mg/L</w:t>
            </w:r>
            <w:r>
              <w:rPr>
                <w:rFonts w:hint="eastAsia" w:hAnsi="Times New Roman"/>
                <w:color w:val="auto"/>
                <w:sz w:val="21"/>
                <w:szCs w:val="21"/>
              </w:rPr>
              <w:t>）</w:t>
            </w:r>
          </w:p>
        </w:tc>
        <w:tc>
          <w:tcPr>
            <w:tcW w:w="1249" w:type="pct"/>
            <w:vAlign w:val="center"/>
          </w:tcPr>
          <w:p w14:paraId="4EFD1524">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lang w:eastAsia="zh-CN"/>
              </w:rPr>
              <w:t>泄漏</w:t>
            </w:r>
            <w:r>
              <w:rPr>
                <w:rFonts w:hint="eastAsia" w:hAnsi="Times New Roman"/>
                <w:color w:val="auto"/>
                <w:sz w:val="21"/>
                <w:szCs w:val="21"/>
              </w:rPr>
              <w:t>持续时间d</w:t>
            </w:r>
          </w:p>
        </w:tc>
        <w:tc>
          <w:tcPr>
            <w:tcW w:w="1252" w:type="pct"/>
            <w:vAlign w:val="center"/>
          </w:tcPr>
          <w:p w14:paraId="5E20EA1B">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标</w:t>
            </w:r>
            <w:r>
              <w:rPr>
                <w:rFonts w:hAnsi="Times New Roman"/>
                <w:color w:val="auto"/>
                <w:sz w:val="21"/>
                <w:szCs w:val="21"/>
              </w:rPr>
              <w:t>准</w:t>
            </w:r>
            <w:r>
              <w:rPr>
                <w:rFonts w:hint="eastAsia" w:hAnsi="Times New Roman"/>
                <w:color w:val="auto"/>
                <w:sz w:val="21"/>
                <w:szCs w:val="21"/>
              </w:rPr>
              <w:t>（</w:t>
            </w:r>
            <w:r>
              <w:rPr>
                <w:rFonts w:hAnsi="Times New Roman"/>
                <w:color w:val="auto"/>
                <w:sz w:val="21"/>
                <w:szCs w:val="21"/>
              </w:rPr>
              <w:t>mg/L</w:t>
            </w:r>
            <w:r>
              <w:rPr>
                <w:rFonts w:hint="eastAsia" w:hAnsi="Times New Roman"/>
                <w:color w:val="auto"/>
                <w:sz w:val="21"/>
                <w:szCs w:val="21"/>
              </w:rPr>
              <w:t>）</w:t>
            </w:r>
          </w:p>
        </w:tc>
      </w:tr>
      <w:tr w14:paraId="0F14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9" w:type="pct"/>
            <w:vAlign w:val="center"/>
          </w:tcPr>
          <w:p w14:paraId="3FB21C84">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锌</w:t>
            </w:r>
          </w:p>
        </w:tc>
        <w:tc>
          <w:tcPr>
            <w:tcW w:w="1249" w:type="pct"/>
            <w:vAlign w:val="center"/>
          </w:tcPr>
          <w:p w14:paraId="2EFCCEC5">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0.496</w:t>
            </w:r>
          </w:p>
        </w:tc>
        <w:tc>
          <w:tcPr>
            <w:tcW w:w="1249" w:type="pct"/>
            <w:vAlign w:val="center"/>
          </w:tcPr>
          <w:p w14:paraId="339514BD">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100/365/1000</w:t>
            </w:r>
          </w:p>
        </w:tc>
        <w:tc>
          <w:tcPr>
            <w:tcW w:w="1252" w:type="pct"/>
            <w:vAlign w:val="center"/>
          </w:tcPr>
          <w:p w14:paraId="794960D6">
            <w:pPr>
              <w:pStyle w:val="83"/>
              <w:spacing w:line="240" w:lineRule="auto"/>
              <w:ind w:firstLine="0" w:firstLineChars="0"/>
              <w:jc w:val="center"/>
              <w:rPr>
                <w:rFonts w:hAnsi="Times New Roman"/>
                <w:color w:val="auto"/>
                <w:sz w:val="21"/>
                <w:szCs w:val="21"/>
              </w:rPr>
            </w:pPr>
            <w:r>
              <w:rPr>
                <w:rFonts w:hint="eastAsia" w:hAnsi="Times New Roman"/>
                <w:color w:val="auto"/>
                <w:sz w:val="21"/>
                <w:szCs w:val="21"/>
              </w:rPr>
              <w:t>1.0</w:t>
            </w:r>
          </w:p>
        </w:tc>
      </w:tr>
    </w:tbl>
    <w:p w14:paraId="308FEE4D">
      <w:pPr>
        <w:pStyle w:val="83"/>
        <w:rPr>
          <w:rFonts w:hAnsi="Times New Roman"/>
          <w:color w:val="auto"/>
        </w:rPr>
      </w:pPr>
      <w:r>
        <w:rPr>
          <w:rFonts w:hint="eastAsia" w:hAnsi="Times New Roman"/>
          <w:color w:val="auto"/>
        </w:rPr>
        <w:t>④预测结果及分析</w:t>
      </w:r>
    </w:p>
    <w:p w14:paraId="1CB5D398">
      <w:pPr>
        <w:pStyle w:val="83"/>
        <w:rPr>
          <w:rFonts w:hAnsi="Times New Roman"/>
          <w:color w:val="auto"/>
        </w:rPr>
      </w:pPr>
      <w:r>
        <w:rPr>
          <w:rFonts w:hAnsi="Times New Roman"/>
          <w:color w:val="auto"/>
        </w:rPr>
        <w:t>预测结果详见下表5.</w:t>
      </w:r>
      <w:r>
        <w:rPr>
          <w:rFonts w:hint="eastAsia" w:hAnsi="Times New Roman"/>
          <w:color w:val="auto"/>
        </w:rPr>
        <w:t>2-7</w:t>
      </w:r>
      <w:r>
        <w:rPr>
          <w:rFonts w:hAnsi="Times New Roman"/>
          <w:color w:val="auto"/>
        </w:rPr>
        <w:t>。</w:t>
      </w:r>
    </w:p>
    <w:p w14:paraId="06833CF9">
      <w:pPr>
        <w:pStyle w:val="42"/>
        <w:spacing w:before="93" w:after="93"/>
        <w:ind w:firstLine="480"/>
        <w:rPr>
          <w:rFonts w:hint="eastAsia"/>
          <w:color w:val="auto"/>
          <w:lang w:eastAsia="zh-CN"/>
        </w:rPr>
      </w:pPr>
      <w:r>
        <w:rPr>
          <w:color w:val="auto"/>
          <w:lang w:eastAsia="zh-CN"/>
        </w:rPr>
        <w:t>表5.</w:t>
      </w:r>
      <w:r>
        <w:rPr>
          <w:rFonts w:hint="eastAsia"/>
          <w:color w:val="auto"/>
          <w:lang w:eastAsia="zh-CN"/>
        </w:rPr>
        <w:t>2-7</w:t>
      </w:r>
      <w:r>
        <w:rPr>
          <w:color w:val="auto"/>
          <w:lang w:eastAsia="zh-CN"/>
        </w:rPr>
        <w:t xml:space="preserve"> </w:t>
      </w:r>
      <w:r>
        <w:rPr>
          <w:rFonts w:hint="eastAsia"/>
          <w:color w:val="auto"/>
          <w:lang w:eastAsia="zh-CN"/>
        </w:rPr>
        <w:t xml:space="preserve">                </w:t>
      </w:r>
      <w:r>
        <w:rPr>
          <w:color w:val="auto"/>
          <w:lang w:eastAsia="zh-CN"/>
        </w:rPr>
        <w:t xml:space="preserve"> 不同时段地下水预测结果一览表</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837"/>
        <w:gridCol w:w="1694"/>
        <w:gridCol w:w="1694"/>
        <w:gridCol w:w="1695"/>
      </w:tblGrid>
      <w:tr w14:paraId="3747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33" w:type="pct"/>
            <w:gridSpan w:val="2"/>
            <w:noWrap/>
            <w:vAlign w:val="center"/>
          </w:tcPr>
          <w:p w14:paraId="73C6CC42">
            <w:pPr>
              <w:pStyle w:val="83"/>
              <w:spacing w:line="240" w:lineRule="auto"/>
              <w:ind w:firstLine="0" w:firstLineChars="0"/>
              <w:jc w:val="center"/>
              <w:rPr>
                <w:rFonts w:hAnsi="Times New Roman"/>
                <w:color w:val="auto"/>
                <w:sz w:val="21"/>
                <w:szCs w:val="21"/>
              </w:rPr>
            </w:pPr>
            <w:r>
              <w:rPr>
                <w:rFonts w:hAnsi="Times New Roman"/>
                <w:color w:val="auto"/>
                <w:sz w:val="21"/>
                <w:szCs w:val="21"/>
              </w:rPr>
              <w:t>预测距离</w:t>
            </w:r>
          </w:p>
        </w:tc>
        <w:tc>
          <w:tcPr>
            <w:tcW w:w="3067" w:type="pct"/>
            <w:gridSpan w:val="3"/>
            <w:noWrap/>
            <w:vAlign w:val="center"/>
          </w:tcPr>
          <w:p w14:paraId="2C96FBD6">
            <w:pPr>
              <w:pStyle w:val="83"/>
              <w:spacing w:line="240" w:lineRule="auto"/>
              <w:ind w:firstLine="0" w:firstLineChars="0"/>
              <w:jc w:val="center"/>
              <w:rPr>
                <w:rFonts w:hAnsi="Times New Roman"/>
                <w:color w:val="auto"/>
                <w:sz w:val="21"/>
                <w:szCs w:val="21"/>
              </w:rPr>
            </w:pPr>
            <w:r>
              <w:rPr>
                <w:rFonts w:hAnsi="Times New Roman"/>
                <w:color w:val="auto"/>
                <w:sz w:val="21"/>
                <w:szCs w:val="21"/>
              </w:rPr>
              <w:t>浓度（mg/L）</w:t>
            </w:r>
          </w:p>
        </w:tc>
      </w:tr>
      <w:tr w14:paraId="09E8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5FE68934">
            <w:pPr>
              <w:pStyle w:val="83"/>
              <w:spacing w:line="240" w:lineRule="auto"/>
              <w:ind w:firstLine="0" w:firstLineChars="0"/>
              <w:jc w:val="center"/>
              <w:rPr>
                <w:rFonts w:hAnsi="Times New Roman"/>
                <w:color w:val="auto"/>
                <w:sz w:val="21"/>
                <w:szCs w:val="21"/>
              </w:rPr>
            </w:pPr>
            <w:r>
              <w:rPr>
                <w:rFonts w:hAnsi="Times New Roman"/>
                <w:color w:val="auto"/>
                <w:sz w:val="21"/>
                <w:szCs w:val="21"/>
              </w:rPr>
              <w:t>X</w:t>
            </w:r>
          </w:p>
        </w:tc>
        <w:tc>
          <w:tcPr>
            <w:tcW w:w="1108" w:type="pct"/>
            <w:noWrap/>
            <w:vAlign w:val="center"/>
          </w:tcPr>
          <w:p w14:paraId="2A2A6AA1">
            <w:pPr>
              <w:pStyle w:val="83"/>
              <w:spacing w:line="240" w:lineRule="auto"/>
              <w:ind w:firstLine="0" w:firstLineChars="0"/>
              <w:jc w:val="center"/>
              <w:rPr>
                <w:rFonts w:hAnsi="Times New Roman"/>
                <w:color w:val="auto"/>
                <w:sz w:val="21"/>
                <w:szCs w:val="21"/>
              </w:rPr>
            </w:pPr>
            <w:r>
              <w:rPr>
                <w:rFonts w:hAnsi="Times New Roman"/>
                <w:color w:val="auto"/>
                <w:sz w:val="21"/>
                <w:szCs w:val="21"/>
              </w:rPr>
              <w:t>Y</w:t>
            </w:r>
          </w:p>
        </w:tc>
        <w:tc>
          <w:tcPr>
            <w:tcW w:w="1022" w:type="pct"/>
            <w:noWrap/>
            <w:vAlign w:val="center"/>
          </w:tcPr>
          <w:p w14:paraId="38497B0E">
            <w:pPr>
              <w:pStyle w:val="83"/>
              <w:spacing w:line="240" w:lineRule="auto"/>
              <w:ind w:firstLine="0" w:firstLineChars="0"/>
              <w:jc w:val="center"/>
              <w:rPr>
                <w:rFonts w:hAnsi="Times New Roman"/>
                <w:color w:val="auto"/>
                <w:sz w:val="21"/>
                <w:szCs w:val="21"/>
              </w:rPr>
            </w:pPr>
            <w:r>
              <w:rPr>
                <w:rFonts w:hAnsi="Times New Roman"/>
                <w:color w:val="auto"/>
                <w:sz w:val="21"/>
                <w:szCs w:val="21"/>
              </w:rPr>
              <w:t>100d</w:t>
            </w:r>
          </w:p>
        </w:tc>
        <w:tc>
          <w:tcPr>
            <w:tcW w:w="1022" w:type="pct"/>
            <w:noWrap/>
            <w:vAlign w:val="center"/>
          </w:tcPr>
          <w:p w14:paraId="76029662">
            <w:pPr>
              <w:pStyle w:val="83"/>
              <w:spacing w:line="240" w:lineRule="auto"/>
              <w:ind w:firstLine="0" w:firstLineChars="0"/>
              <w:jc w:val="center"/>
              <w:rPr>
                <w:rFonts w:hAnsi="Times New Roman"/>
                <w:color w:val="auto"/>
                <w:sz w:val="21"/>
                <w:szCs w:val="21"/>
              </w:rPr>
            </w:pPr>
            <w:r>
              <w:rPr>
                <w:rFonts w:hAnsi="Times New Roman"/>
                <w:color w:val="auto"/>
                <w:sz w:val="21"/>
                <w:szCs w:val="21"/>
              </w:rPr>
              <w:t>365d</w:t>
            </w:r>
          </w:p>
        </w:tc>
        <w:tc>
          <w:tcPr>
            <w:tcW w:w="1023" w:type="pct"/>
            <w:noWrap/>
            <w:vAlign w:val="center"/>
          </w:tcPr>
          <w:p w14:paraId="5C5026AF">
            <w:pPr>
              <w:pStyle w:val="83"/>
              <w:spacing w:line="240" w:lineRule="auto"/>
              <w:ind w:firstLine="0" w:firstLineChars="0"/>
              <w:jc w:val="center"/>
              <w:rPr>
                <w:rFonts w:hAnsi="Times New Roman"/>
                <w:color w:val="auto"/>
                <w:sz w:val="21"/>
                <w:szCs w:val="21"/>
              </w:rPr>
            </w:pPr>
            <w:r>
              <w:rPr>
                <w:rFonts w:hAnsi="Times New Roman"/>
                <w:color w:val="auto"/>
                <w:sz w:val="21"/>
                <w:szCs w:val="21"/>
              </w:rPr>
              <w:t>1000d</w:t>
            </w:r>
          </w:p>
        </w:tc>
      </w:tr>
      <w:tr w14:paraId="34D5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492A4E01">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108" w:type="pct"/>
            <w:noWrap/>
            <w:vAlign w:val="center"/>
          </w:tcPr>
          <w:p w14:paraId="76FF4D5C">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3B47A9D3">
            <w:pPr>
              <w:spacing w:line="240" w:lineRule="auto"/>
              <w:ind w:firstLine="0" w:firstLineChars="0"/>
              <w:jc w:val="center"/>
              <w:textAlignment w:val="auto"/>
              <w:rPr>
                <w:color w:val="auto"/>
                <w:sz w:val="21"/>
                <w:szCs w:val="21"/>
                <w:lang w:eastAsia="zh-CN"/>
              </w:rPr>
            </w:pPr>
            <w:r>
              <w:rPr>
                <w:color w:val="auto"/>
                <w:sz w:val="21"/>
                <w:szCs w:val="21"/>
              </w:rPr>
              <w:t>0.044</w:t>
            </w:r>
          </w:p>
        </w:tc>
        <w:tc>
          <w:tcPr>
            <w:tcW w:w="1022" w:type="pct"/>
            <w:noWrap/>
            <w:vAlign w:val="center"/>
          </w:tcPr>
          <w:p w14:paraId="474AD09B">
            <w:pPr>
              <w:spacing w:line="240" w:lineRule="auto"/>
              <w:ind w:firstLine="0" w:firstLineChars="0"/>
              <w:jc w:val="center"/>
              <w:rPr>
                <w:color w:val="auto"/>
                <w:sz w:val="21"/>
                <w:szCs w:val="21"/>
              </w:rPr>
            </w:pPr>
            <w:r>
              <w:rPr>
                <w:color w:val="auto"/>
                <w:sz w:val="21"/>
                <w:szCs w:val="21"/>
              </w:rPr>
              <w:t>0.007</w:t>
            </w:r>
          </w:p>
        </w:tc>
        <w:tc>
          <w:tcPr>
            <w:tcW w:w="1023" w:type="pct"/>
            <w:noWrap/>
            <w:vAlign w:val="center"/>
          </w:tcPr>
          <w:p w14:paraId="1C3192B1">
            <w:pPr>
              <w:spacing w:line="240" w:lineRule="auto"/>
              <w:ind w:firstLine="0" w:firstLineChars="0"/>
              <w:jc w:val="center"/>
              <w:rPr>
                <w:color w:val="auto"/>
                <w:sz w:val="21"/>
                <w:szCs w:val="21"/>
              </w:rPr>
            </w:pPr>
            <w:r>
              <w:rPr>
                <w:color w:val="auto"/>
                <w:sz w:val="21"/>
                <w:szCs w:val="21"/>
              </w:rPr>
              <w:t>0.001</w:t>
            </w:r>
          </w:p>
        </w:tc>
      </w:tr>
      <w:tr w14:paraId="56B2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77421C2F">
            <w:pPr>
              <w:pStyle w:val="83"/>
              <w:spacing w:line="240" w:lineRule="auto"/>
              <w:ind w:firstLine="0" w:firstLineChars="0"/>
              <w:jc w:val="center"/>
              <w:rPr>
                <w:rFonts w:hAnsi="Times New Roman"/>
                <w:color w:val="auto"/>
                <w:sz w:val="21"/>
                <w:szCs w:val="21"/>
              </w:rPr>
            </w:pPr>
            <w:r>
              <w:rPr>
                <w:rFonts w:hAnsi="Times New Roman"/>
                <w:color w:val="auto"/>
                <w:sz w:val="21"/>
                <w:szCs w:val="21"/>
              </w:rPr>
              <w:t>10</w:t>
            </w:r>
          </w:p>
        </w:tc>
        <w:tc>
          <w:tcPr>
            <w:tcW w:w="1108" w:type="pct"/>
            <w:noWrap/>
            <w:vAlign w:val="center"/>
          </w:tcPr>
          <w:p w14:paraId="3E402119">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3D4296D2">
            <w:pPr>
              <w:spacing w:line="240" w:lineRule="auto"/>
              <w:ind w:firstLine="0" w:firstLineChars="0"/>
              <w:jc w:val="center"/>
              <w:rPr>
                <w:color w:val="auto"/>
                <w:sz w:val="21"/>
                <w:szCs w:val="21"/>
              </w:rPr>
            </w:pPr>
            <w:r>
              <w:rPr>
                <w:color w:val="auto"/>
                <w:sz w:val="21"/>
                <w:szCs w:val="21"/>
              </w:rPr>
              <w:t>0.056</w:t>
            </w:r>
          </w:p>
        </w:tc>
        <w:tc>
          <w:tcPr>
            <w:tcW w:w="1022" w:type="pct"/>
            <w:noWrap/>
            <w:vAlign w:val="center"/>
          </w:tcPr>
          <w:p w14:paraId="3EA0CEDB">
            <w:pPr>
              <w:spacing w:line="240" w:lineRule="auto"/>
              <w:ind w:firstLine="0" w:firstLineChars="0"/>
              <w:jc w:val="center"/>
              <w:rPr>
                <w:color w:val="auto"/>
                <w:sz w:val="21"/>
                <w:szCs w:val="21"/>
              </w:rPr>
            </w:pPr>
            <w:r>
              <w:rPr>
                <w:color w:val="auto"/>
                <w:sz w:val="21"/>
                <w:szCs w:val="21"/>
              </w:rPr>
              <w:t>0.010</w:t>
            </w:r>
          </w:p>
        </w:tc>
        <w:tc>
          <w:tcPr>
            <w:tcW w:w="1023" w:type="pct"/>
            <w:noWrap/>
            <w:vAlign w:val="center"/>
          </w:tcPr>
          <w:p w14:paraId="3A2C75DC">
            <w:pPr>
              <w:spacing w:line="240" w:lineRule="auto"/>
              <w:ind w:firstLine="0" w:firstLineChars="0"/>
              <w:jc w:val="center"/>
              <w:rPr>
                <w:color w:val="auto"/>
                <w:sz w:val="21"/>
                <w:szCs w:val="21"/>
              </w:rPr>
            </w:pPr>
            <w:r>
              <w:rPr>
                <w:color w:val="auto"/>
                <w:sz w:val="21"/>
                <w:szCs w:val="21"/>
              </w:rPr>
              <w:t>0.001</w:t>
            </w:r>
          </w:p>
        </w:tc>
      </w:tr>
      <w:tr w14:paraId="3D17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110CC0CD">
            <w:pPr>
              <w:pStyle w:val="83"/>
              <w:spacing w:line="240" w:lineRule="auto"/>
              <w:ind w:firstLine="0" w:firstLineChars="0"/>
              <w:jc w:val="center"/>
              <w:rPr>
                <w:rFonts w:hAnsi="Times New Roman"/>
                <w:color w:val="auto"/>
                <w:sz w:val="21"/>
                <w:szCs w:val="21"/>
              </w:rPr>
            </w:pPr>
            <w:r>
              <w:rPr>
                <w:rFonts w:hAnsi="Times New Roman"/>
                <w:color w:val="auto"/>
                <w:sz w:val="21"/>
                <w:szCs w:val="21"/>
              </w:rPr>
              <w:t>20</w:t>
            </w:r>
          </w:p>
        </w:tc>
        <w:tc>
          <w:tcPr>
            <w:tcW w:w="1108" w:type="pct"/>
            <w:noWrap/>
            <w:vAlign w:val="center"/>
          </w:tcPr>
          <w:p w14:paraId="314D335E">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79B86E25">
            <w:pPr>
              <w:spacing w:line="240" w:lineRule="auto"/>
              <w:ind w:firstLine="0" w:firstLineChars="0"/>
              <w:jc w:val="center"/>
              <w:rPr>
                <w:color w:val="auto"/>
                <w:sz w:val="21"/>
                <w:szCs w:val="21"/>
              </w:rPr>
            </w:pPr>
            <w:r>
              <w:rPr>
                <w:color w:val="auto"/>
                <w:sz w:val="21"/>
                <w:szCs w:val="21"/>
              </w:rPr>
              <w:t>0.044</w:t>
            </w:r>
          </w:p>
        </w:tc>
        <w:tc>
          <w:tcPr>
            <w:tcW w:w="1022" w:type="pct"/>
            <w:noWrap/>
            <w:vAlign w:val="center"/>
          </w:tcPr>
          <w:p w14:paraId="336668D8">
            <w:pPr>
              <w:spacing w:line="240" w:lineRule="auto"/>
              <w:ind w:firstLine="0" w:firstLineChars="0"/>
              <w:jc w:val="center"/>
              <w:rPr>
                <w:color w:val="auto"/>
                <w:sz w:val="21"/>
                <w:szCs w:val="21"/>
              </w:rPr>
            </w:pPr>
            <w:r>
              <w:rPr>
                <w:color w:val="auto"/>
                <w:sz w:val="21"/>
                <w:szCs w:val="21"/>
              </w:rPr>
              <w:t>0.013</w:t>
            </w:r>
          </w:p>
        </w:tc>
        <w:tc>
          <w:tcPr>
            <w:tcW w:w="1023" w:type="pct"/>
            <w:noWrap/>
            <w:vAlign w:val="center"/>
          </w:tcPr>
          <w:p w14:paraId="7AD0F36B">
            <w:pPr>
              <w:spacing w:line="240" w:lineRule="auto"/>
              <w:ind w:firstLine="0" w:firstLineChars="0"/>
              <w:jc w:val="center"/>
              <w:rPr>
                <w:color w:val="auto"/>
                <w:sz w:val="21"/>
                <w:szCs w:val="21"/>
              </w:rPr>
            </w:pPr>
            <w:r>
              <w:rPr>
                <w:color w:val="auto"/>
                <w:sz w:val="21"/>
                <w:szCs w:val="21"/>
              </w:rPr>
              <w:t>0.001</w:t>
            </w:r>
          </w:p>
        </w:tc>
      </w:tr>
      <w:tr w14:paraId="5CF1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3FC9F8DB">
            <w:pPr>
              <w:pStyle w:val="83"/>
              <w:spacing w:line="240" w:lineRule="auto"/>
              <w:ind w:firstLine="0" w:firstLineChars="0"/>
              <w:jc w:val="center"/>
              <w:rPr>
                <w:rFonts w:hAnsi="Times New Roman"/>
                <w:color w:val="auto"/>
                <w:sz w:val="21"/>
                <w:szCs w:val="21"/>
              </w:rPr>
            </w:pPr>
            <w:r>
              <w:rPr>
                <w:rFonts w:hAnsi="Times New Roman"/>
                <w:color w:val="auto"/>
                <w:sz w:val="21"/>
                <w:szCs w:val="21"/>
              </w:rPr>
              <w:t>30</w:t>
            </w:r>
          </w:p>
        </w:tc>
        <w:tc>
          <w:tcPr>
            <w:tcW w:w="1108" w:type="pct"/>
            <w:noWrap/>
            <w:vAlign w:val="center"/>
          </w:tcPr>
          <w:p w14:paraId="425CD202">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7DF17881">
            <w:pPr>
              <w:spacing w:line="240" w:lineRule="auto"/>
              <w:ind w:firstLine="0" w:firstLineChars="0"/>
              <w:jc w:val="center"/>
              <w:rPr>
                <w:color w:val="auto"/>
                <w:sz w:val="21"/>
                <w:szCs w:val="21"/>
              </w:rPr>
            </w:pPr>
            <w:r>
              <w:rPr>
                <w:color w:val="auto"/>
                <w:sz w:val="21"/>
                <w:szCs w:val="21"/>
              </w:rPr>
              <w:t>0.020</w:t>
            </w:r>
          </w:p>
        </w:tc>
        <w:tc>
          <w:tcPr>
            <w:tcW w:w="1022" w:type="pct"/>
            <w:noWrap/>
            <w:vAlign w:val="center"/>
          </w:tcPr>
          <w:p w14:paraId="33A8EEA4">
            <w:pPr>
              <w:spacing w:line="240" w:lineRule="auto"/>
              <w:ind w:firstLine="0" w:firstLineChars="0"/>
              <w:jc w:val="center"/>
              <w:rPr>
                <w:color w:val="auto"/>
                <w:sz w:val="21"/>
                <w:szCs w:val="21"/>
              </w:rPr>
            </w:pPr>
            <w:r>
              <w:rPr>
                <w:color w:val="auto"/>
                <w:sz w:val="21"/>
                <w:szCs w:val="21"/>
              </w:rPr>
              <w:t>0.015</w:t>
            </w:r>
          </w:p>
        </w:tc>
        <w:tc>
          <w:tcPr>
            <w:tcW w:w="1023" w:type="pct"/>
            <w:noWrap/>
            <w:vAlign w:val="center"/>
          </w:tcPr>
          <w:p w14:paraId="72D7D421">
            <w:pPr>
              <w:spacing w:line="240" w:lineRule="auto"/>
              <w:ind w:firstLine="0" w:firstLineChars="0"/>
              <w:jc w:val="center"/>
              <w:rPr>
                <w:color w:val="auto"/>
                <w:sz w:val="21"/>
                <w:szCs w:val="21"/>
              </w:rPr>
            </w:pPr>
            <w:r>
              <w:rPr>
                <w:color w:val="auto"/>
                <w:sz w:val="21"/>
                <w:szCs w:val="21"/>
              </w:rPr>
              <w:t>0.002</w:t>
            </w:r>
          </w:p>
        </w:tc>
      </w:tr>
      <w:tr w14:paraId="7DA2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47F4B957">
            <w:pPr>
              <w:pStyle w:val="83"/>
              <w:spacing w:line="240" w:lineRule="auto"/>
              <w:ind w:firstLine="0" w:firstLineChars="0"/>
              <w:jc w:val="center"/>
              <w:rPr>
                <w:rFonts w:hAnsi="Times New Roman"/>
                <w:color w:val="auto"/>
                <w:sz w:val="21"/>
                <w:szCs w:val="21"/>
              </w:rPr>
            </w:pPr>
            <w:r>
              <w:rPr>
                <w:rFonts w:hAnsi="Times New Roman"/>
                <w:color w:val="auto"/>
                <w:sz w:val="21"/>
                <w:szCs w:val="21"/>
              </w:rPr>
              <w:t>40</w:t>
            </w:r>
          </w:p>
        </w:tc>
        <w:tc>
          <w:tcPr>
            <w:tcW w:w="1108" w:type="pct"/>
            <w:noWrap/>
            <w:vAlign w:val="center"/>
          </w:tcPr>
          <w:p w14:paraId="12771B12">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7E563A8E">
            <w:pPr>
              <w:spacing w:line="240" w:lineRule="auto"/>
              <w:ind w:firstLine="0" w:firstLineChars="0"/>
              <w:jc w:val="center"/>
              <w:rPr>
                <w:color w:val="auto"/>
                <w:sz w:val="21"/>
                <w:szCs w:val="21"/>
              </w:rPr>
            </w:pPr>
            <w:r>
              <w:rPr>
                <w:color w:val="auto"/>
                <w:sz w:val="21"/>
                <w:szCs w:val="21"/>
              </w:rPr>
              <w:t>0.006</w:t>
            </w:r>
          </w:p>
        </w:tc>
        <w:tc>
          <w:tcPr>
            <w:tcW w:w="1022" w:type="pct"/>
            <w:noWrap/>
            <w:vAlign w:val="center"/>
          </w:tcPr>
          <w:p w14:paraId="4D11628E">
            <w:pPr>
              <w:spacing w:line="240" w:lineRule="auto"/>
              <w:ind w:firstLine="0" w:firstLineChars="0"/>
              <w:jc w:val="center"/>
              <w:rPr>
                <w:color w:val="auto"/>
                <w:sz w:val="21"/>
                <w:szCs w:val="21"/>
              </w:rPr>
            </w:pPr>
            <w:r>
              <w:rPr>
                <w:color w:val="auto"/>
                <w:sz w:val="21"/>
                <w:szCs w:val="21"/>
              </w:rPr>
              <w:t>0.015</w:t>
            </w:r>
          </w:p>
        </w:tc>
        <w:tc>
          <w:tcPr>
            <w:tcW w:w="1023" w:type="pct"/>
            <w:noWrap/>
            <w:vAlign w:val="center"/>
          </w:tcPr>
          <w:p w14:paraId="2EFEBCED">
            <w:pPr>
              <w:spacing w:line="240" w:lineRule="auto"/>
              <w:ind w:firstLine="0" w:firstLineChars="0"/>
              <w:jc w:val="center"/>
              <w:rPr>
                <w:color w:val="auto"/>
                <w:sz w:val="21"/>
                <w:szCs w:val="21"/>
              </w:rPr>
            </w:pPr>
            <w:r>
              <w:rPr>
                <w:color w:val="auto"/>
                <w:sz w:val="21"/>
                <w:szCs w:val="21"/>
              </w:rPr>
              <w:t>0.002</w:t>
            </w:r>
          </w:p>
        </w:tc>
      </w:tr>
      <w:tr w14:paraId="6006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61087444">
            <w:pPr>
              <w:pStyle w:val="83"/>
              <w:spacing w:line="240" w:lineRule="auto"/>
              <w:ind w:firstLine="0" w:firstLineChars="0"/>
              <w:jc w:val="center"/>
              <w:rPr>
                <w:rFonts w:hAnsi="Times New Roman"/>
                <w:color w:val="auto"/>
                <w:sz w:val="21"/>
                <w:szCs w:val="21"/>
              </w:rPr>
            </w:pPr>
            <w:r>
              <w:rPr>
                <w:rFonts w:hAnsi="Times New Roman"/>
                <w:color w:val="auto"/>
                <w:sz w:val="21"/>
                <w:szCs w:val="21"/>
              </w:rPr>
              <w:t>50</w:t>
            </w:r>
          </w:p>
        </w:tc>
        <w:tc>
          <w:tcPr>
            <w:tcW w:w="1108" w:type="pct"/>
            <w:noWrap/>
            <w:vAlign w:val="center"/>
          </w:tcPr>
          <w:p w14:paraId="1C6150DD">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5C67E0EF">
            <w:pPr>
              <w:spacing w:line="240" w:lineRule="auto"/>
              <w:ind w:firstLine="0" w:firstLineChars="0"/>
              <w:jc w:val="center"/>
              <w:rPr>
                <w:color w:val="auto"/>
                <w:sz w:val="21"/>
                <w:szCs w:val="21"/>
              </w:rPr>
            </w:pPr>
            <w:r>
              <w:rPr>
                <w:color w:val="auto"/>
                <w:sz w:val="21"/>
                <w:szCs w:val="21"/>
              </w:rPr>
              <w:t>0.001</w:t>
            </w:r>
          </w:p>
        </w:tc>
        <w:tc>
          <w:tcPr>
            <w:tcW w:w="1022" w:type="pct"/>
            <w:noWrap/>
            <w:vAlign w:val="center"/>
          </w:tcPr>
          <w:p w14:paraId="182D28F0">
            <w:pPr>
              <w:spacing w:line="240" w:lineRule="auto"/>
              <w:ind w:firstLine="0" w:firstLineChars="0"/>
              <w:jc w:val="center"/>
              <w:rPr>
                <w:color w:val="auto"/>
                <w:sz w:val="21"/>
                <w:szCs w:val="21"/>
              </w:rPr>
            </w:pPr>
            <w:r>
              <w:rPr>
                <w:color w:val="auto"/>
                <w:sz w:val="21"/>
                <w:szCs w:val="21"/>
              </w:rPr>
              <w:t>0.014</w:t>
            </w:r>
          </w:p>
        </w:tc>
        <w:tc>
          <w:tcPr>
            <w:tcW w:w="1023" w:type="pct"/>
            <w:noWrap/>
            <w:vAlign w:val="center"/>
          </w:tcPr>
          <w:p w14:paraId="1788392F">
            <w:pPr>
              <w:spacing w:line="240" w:lineRule="auto"/>
              <w:ind w:firstLine="0" w:firstLineChars="0"/>
              <w:jc w:val="center"/>
              <w:rPr>
                <w:color w:val="auto"/>
                <w:sz w:val="21"/>
                <w:szCs w:val="21"/>
              </w:rPr>
            </w:pPr>
            <w:r>
              <w:rPr>
                <w:color w:val="auto"/>
                <w:sz w:val="21"/>
                <w:szCs w:val="21"/>
              </w:rPr>
              <w:t>0.003</w:t>
            </w:r>
          </w:p>
        </w:tc>
      </w:tr>
      <w:tr w14:paraId="6464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75EFD2D6">
            <w:pPr>
              <w:pStyle w:val="83"/>
              <w:spacing w:line="240" w:lineRule="auto"/>
              <w:ind w:firstLine="0" w:firstLineChars="0"/>
              <w:jc w:val="center"/>
              <w:rPr>
                <w:rFonts w:hAnsi="Times New Roman"/>
                <w:color w:val="auto"/>
                <w:sz w:val="21"/>
                <w:szCs w:val="21"/>
              </w:rPr>
            </w:pPr>
            <w:r>
              <w:rPr>
                <w:rFonts w:hAnsi="Times New Roman"/>
                <w:color w:val="auto"/>
                <w:sz w:val="21"/>
                <w:szCs w:val="21"/>
              </w:rPr>
              <w:t>60</w:t>
            </w:r>
          </w:p>
        </w:tc>
        <w:tc>
          <w:tcPr>
            <w:tcW w:w="1108" w:type="pct"/>
            <w:noWrap/>
            <w:vAlign w:val="center"/>
          </w:tcPr>
          <w:p w14:paraId="0C784A91">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7DD142A9">
            <w:pPr>
              <w:spacing w:line="240" w:lineRule="auto"/>
              <w:ind w:firstLine="0" w:firstLineChars="0"/>
              <w:jc w:val="center"/>
              <w:rPr>
                <w:color w:val="auto"/>
                <w:sz w:val="21"/>
                <w:szCs w:val="21"/>
              </w:rPr>
            </w:pPr>
            <w:r>
              <w:rPr>
                <w:color w:val="auto"/>
                <w:sz w:val="21"/>
                <w:szCs w:val="21"/>
              </w:rPr>
              <w:t>0.000</w:t>
            </w:r>
          </w:p>
        </w:tc>
        <w:tc>
          <w:tcPr>
            <w:tcW w:w="1022" w:type="pct"/>
            <w:noWrap/>
            <w:vAlign w:val="center"/>
          </w:tcPr>
          <w:p w14:paraId="5FF7511E">
            <w:pPr>
              <w:spacing w:line="240" w:lineRule="auto"/>
              <w:ind w:firstLine="0" w:firstLineChars="0"/>
              <w:jc w:val="center"/>
              <w:rPr>
                <w:color w:val="auto"/>
                <w:sz w:val="21"/>
                <w:szCs w:val="21"/>
              </w:rPr>
            </w:pPr>
            <w:r>
              <w:rPr>
                <w:color w:val="auto"/>
                <w:sz w:val="21"/>
                <w:szCs w:val="21"/>
              </w:rPr>
              <w:t>0.011</w:t>
            </w:r>
          </w:p>
        </w:tc>
        <w:tc>
          <w:tcPr>
            <w:tcW w:w="1023" w:type="pct"/>
            <w:noWrap/>
            <w:vAlign w:val="center"/>
          </w:tcPr>
          <w:p w14:paraId="2DEFD254">
            <w:pPr>
              <w:spacing w:line="240" w:lineRule="auto"/>
              <w:ind w:firstLine="0" w:firstLineChars="0"/>
              <w:jc w:val="center"/>
              <w:rPr>
                <w:color w:val="auto"/>
                <w:sz w:val="21"/>
                <w:szCs w:val="21"/>
              </w:rPr>
            </w:pPr>
            <w:r>
              <w:rPr>
                <w:color w:val="auto"/>
                <w:sz w:val="21"/>
                <w:szCs w:val="21"/>
              </w:rPr>
              <w:t>0.004</w:t>
            </w:r>
          </w:p>
        </w:tc>
      </w:tr>
      <w:tr w14:paraId="40DB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034BD4E7">
            <w:pPr>
              <w:pStyle w:val="83"/>
              <w:spacing w:line="240" w:lineRule="auto"/>
              <w:ind w:firstLine="0" w:firstLineChars="0"/>
              <w:jc w:val="center"/>
              <w:rPr>
                <w:rFonts w:hAnsi="Times New Roman"/>
                <w:color w:val="auto"/>
                <w:sz w:val="21"/>
                <w:szCs w:val="21"/>
              </w:rPr>
            </w:pPr>
            <w:r>
              <w:rPr>
                <w:rFonts w:hAnsi="Times New Roman"/>
                <w:color w:val="auto"/>
                <w:sz w:val="21"/>
                <w:szCs w:val="21"/>
              </w:rPr>
              <w:t>70</w:t>
            </w:r>
          </w:p>
        </w:tc>
        <w:tc>
          <w:tcPr>
            <w:tcW w:w="1108" w:type="pct"/>
            <w:noWrap/>
            <w:vAlign w:val="center"/>
          </w:tcPr>
          <w:p w14:paraId="0F33625C">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41511EFE">
            <w:pPr>
              <w:spacing w:line="240" w:lineRule="auto"/>
              <w:ind w:firstLine="0" w:firstLineChars="0"/>
              <w:jc w:val="center"/>
              <w:rPr>
                <w:color w:val="auto"/>
                <w:sz w:val="21"/>
                <w:szCs w:val="21"/>
              </w:rPr>
            </w:pPr>
            <w:r>
              <w:rPr>
                <w:color w:val="auto"/>
                <w:sz w:val="21"/>
                <w:szCs w:val="21"/>
              </w:rPr>
              <w:t>0.000</w:t>
            </w:r>
          </w:p>
        </w:tc>
        <w:tc>
          <w:tcPr>
            <w:tcW w:w="1022" w:type="pct"/>
            <w:noWrap/>
            <w:vAlign w:val="center"/>
          </w:tcPr>
          <w:p w14:paraId="601ED043">
            <w:pPr>
              <w:spacing w:line="240" w:lineRule="auto"/>
              <w:ind w:firstLine="0" w:firstLineChars="0"/>
              <w:jc w:val="center"/>
              <w:rPr>
                <w:color w:val="auto"/>
                <w:sz w:val="21"/>
                <w:szCs w:val="21"/>
              </w:rPr>
            </w:pPr>
            <w:r>
              <w:rPr>
                <w:color w:val="auto"/>
                <w:sz w:val="21"/>
                <w:szCs w:val="21"/>
              </w:rPr>
              <w:t>0.007</w:t>
            </w:r>
          </w:p>
        </w:tc>
        <w:tc>
          <w:tcPr>
            <w:tcW w:w="1023" w:type="pct"/>
            <w:noWrap/>
            <w:vAlign w:val="center"/>
          </w:tcPr>
          <w:p w14:paraId="192879F3">
            <w:pPr>
              <w:spacing w:line="240" w:lineRule="auto"/>
              <w:ind w:firstLine="0" w:firstLineChars="0"/>
              <w:jc w:val="center"/>
              <w:rPr>
                <w:color w:val="auto"/>
                <w:sz w:val="21"/>
                <w:szCs w:val="21"/>
              </w:rPr>
            </w:pPr>
            <w:r>
              <w:rPr>
                <w:color w:val="auto"/>
                <w:sz w:val="21"/>
                <w:szCs w:val="21"/>
              </w:rPr>
              <w:t>0.005</w:t>
            </w:r>
          </w:p>
        </w:tc>
      </w:tr>
      <w:tr w14:paraId="6ED2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33DD9493">
            <w:pPr>
              <w:pStyle w:val="83"/>
              <w:spacing w:line="240" w:lineRule="auto"/>
              <w:ind w:firstLine="0" w:firstLineChars="0"/>
              <w:jc w:val="center"/>
              <w:rPr>
                <w:rFonts w:hAnsi="Times New Roman"/>
                <w:color w:val="auto"/>
                <w:sz w:val="21"/>
                <w:szCs w:val="21"/>
              </w:rPr>
            </w:pPr>
            <w:r>
              <w:rPr>
                <w:rFonts w:hAnsi="Times New Roman"/>
                <w:color w:val="auto"/>
                <w:sz w:val="21"/>
                <w:szCs w:val="21"/>
              </w:rPr>
              <w:t>80</w:t>
            </w:r>
          </w:p>
        </w:tc>
        <w:tc>
          <w:tcPr>
            <w:tcW w:w="1108" w:type="pct"/>
            <w:noWrap/>
            <w:vAlign w:val="center"/>
          </w:tcPr>
          <w:p w14:paraId="5699901C">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5C3A71AA">
            <w:pPr>
              <w:spacing w:line="240" w:lineRule="auto"/>
              <w:ind w:firstLine="0" w:firstLineChars="0"/>
              <w:jc w:val="center"/>
              <w:rPr>
                <w:color w:val="auto"/>
                <w:sz w:val="21"/>
                <w:szCs w:val="21"/>
              </w:rPr>
            </w:pPr>
            <w:r>
              <w:rPr>
                <w:color w:val="auto"/>
                <w:sz w:val="21"/>
                <w:szCs w:val="21"/>
              </w:rPr>
              <w:t>0.000</w:t>
            </w:r>
          </w:p>
        </w:tc>
        <w:tc>
          <w:tcPr>
            <w:tcW w:w="1022" w:type="pct"/>
            <w:noWrap/>
            <w:vAlign w:val="center"/>
          </w:tcPr>
          <w:p w14:paraId="49276B63">
            <w:pPr>
              <w:spacing w:line="240" w:lineRule="auto"/>
              <w:ind w:firstLine="0" w:firstLineChars="0"/>
              <w:jc w:val="center"/>
              <w:rPr>
                <w:color w:val="auto"/>
                <w:sz w:val="21"/>
                <w:szCs w:val="21"/>
              </w:rPr>
            </w:pPr>
            <w:r>
              <w:rPr>
                <w:color w:val="auto"/>
                <w:sz w:val="21"/>
                <w:szCs w:val="21"/>
              </w:rPr>
              <w:t>0.004</w:t>
            </w:r>
          </w:p>
        </w:tc>
        <w:tc>
          <w:tcPr>
            <w:tcW w:w="1023" w:type="pct"/>
            <w:noWrap/>
            <w:vAlign w:val="center"/>
          </w:tcPr>
          <w:p w14:paraId="084F8CA2">
            <w:pPr>
              <w:spacing w:line="240" w:lineRule="auto"/>
              <w:ind w:firstLine="0" w:firstLineChars="0"/>
              <w:jc w:val="center"/>
              <w:rPr>
                <w:color w:val="auto"/>
                <w:sz w:val="21"/>
                <w:szCs w:val="21"/>
              </w:rPr>
            </w:pPr>
            <w:r>
              <w:rPr>
                <w:color w:val="auto"/>
                <w:sz w:val="21"/>
                <w:szCs w:val="21"/>
              </w:rPr>
              <w:t>0.005</w:t>
            </w:r>
          </w:p>
        </w:tc>
      </w:tr>
      <w:tr w14:paraId="79C1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2C71C3CA">
            <w:pPr>
              <w:pStyle w:val="83"/>
              <w:spacing w:line="240" w:lineRule="auto"/>
              <w:ind w:firstLine="0" w:firstLineChars="0"/>
              <w:jc w:val="center"/>
              <w:rPr>
                <w:rFonts w:hAnsi="Times New Roman"/>
                <w:color w:val="auto"/>
                <w:sz w:val="21"/>
                <w:szCs w:val="21"/>
              </w:rPr>
            </w:pPr>
            <w:r>
              <w:rPr>
                <w:rFonts w:hAnsi="Times New Roman"/>
                <w:color w:val="auto"/>
                <w:sz w:val="21"/>
                <w:szCs w:val="21"/>
              </w:rPr>
              <w:t>90</w:t>
            </w:r>
          </w:p>
        </w:tc>
        <w:tc>
          <w:tcPr>
            <w:tcW w:w="1108" w:type="pct"/>
            <w:noWrap/>
            <w:vAlign w:val="center"/>
          </w:tcPr>
          <w:p w14:paraId="2370DFBF">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3C44612D">
            <w:pPr>
              <w:spacing w:line="240" w:lineRule="auto"/>
              <w:ind w:firstLine="0" w:firstLineChars="0"/>
              <w:jc w:val="center"/>
              <w:rPr>
                <w:color w:val="auto"/>
                <w:sz w:val="21"/>
                <w:szCs w:val="21"/>
              </w:rPr>
            </w:pPr>
            <w:r>
              <w:rPr>
                <w:color w:val="auto"/>
                <w:sz w:val="21"/>
                <w:szCs w:val="21"/>
              </w:rPr>
              <w:t>0.000</w:t>
            </w:r>
          </w:p>
        </w:tc>
        <w:tc>
          <w:tcPr>
            <w:tcW w:w="1022" w:type="pct"/>
            <w:noWrap/>
            <w:vAlign w:val="center"/>
          </w:tcPr>
          <w:p w14:paraId="2650DD6E">
            <w:pPr>
              <w:spacing w:line="240" w:lineRule="auto"/>
              <w:ind w:firstLine="0" w:firstLineChars="0"/>
              <w:jc w:val="center"/>
              <w:rPr>
                <w:color w:val="auto"/>
                <w:sz w:val="21"/>
                <w:szCs w:val="21"/>
              </w:rPr>
            </w:pPr>
            <w:r>
              <w:rPr>
                <w:color w:val="auto"/>
                <w:sz w:val="21"/>
                <w:szCs w:val="21"/>
              </w:rPr>
              <w:t>0.002</w:t>
            </w:r>
          </w:p>
        </w:tc>
        <w:tc>
          <w:tcPr>
            <w:tcW w:w="1023" w:type="pct"/>
            <w:noWrap/>
            <w:vAlign w:val="center"/>
          </w:tcPr>
          <w:p w14:paraId="074B95E3">
            <w:pPr>
              <w:spacing w:line="240" w:lineRule="auto"/>
              <w:ind w:firstLine="0" w:firstLineChars="0"/>
              <w:jc w:val="center"/>
              <w:rPr>
                <w:color w:val="auto"/>
                <w:sz w:val="21"/>
                <w:szCs w:val="21"/>
              </w:rPr>
            </w:pPr>
            <w:r>
              <w:rPr>
                <w:color w:val="auto"/>
                <w:sz w:val="21"/>
                <w:szCs w:val="21"/>
              </w:rPr>
              <w:t>0.006</w:t>
            </w:r>
          </w:p>
        </w:tc>
      </w:tr>
      <w:tr w14:paraId="2D9D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1DA95BD8">
            <w:pPr>
              <w:pStyle w:val="83"/>
              <w:spacing w:line="240" w:lineRule="auto"/>
              <w:ind w:firstLine="0" w:firstLineChars="0"/>
              <w:jc w:val="center"/>
              <w:rPr>
                <w:rFonts w:hAnsi="Times New Roman"/>
                <w:color w:val="auto"/>
                <w:sz w:val="21"/>
                <w:szCs w:val="21"/>
              </w:rPr>
            </w:pPr>
            <w:r>
              <w:rPr>
                <w:rFonts w:hAnsi="Times New Roman"/>
                <w:color w:val="auto"/>
                <w:sz w:val="21"/>
                <w:szCs w:val="21"/>
              </w:rPr>
              <w:t>100</w:t>
            </w:r>
          </w:p>
        </w:tc>
        <w:tc>
          <w:tcPr>
            <w:tcW w:w="1108" w:type="pct"/>
            <w:noWrap/>
            <w:vAlign w:val="center"/>
          </w:tcPr>
          <w:p w14:paraId="053535A1">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655711E4">
            <w:pPr>
              <w:spacing w:line="240" w:lineRule="auto"/>
              <w:ind w:firstLine="0" w:firstLineChars="0"/>
              <w:jc w:val="center"/>
              <w:rPr>
                <w:color w:val="auto"/>
                <w:sz w:val="21"/>
                <w:szCs w:val="21"/>
              </w:rPr>
            </w:pPr>
            <w:r>
              <w:rPr>
                <w:color w:val="auto"/>
                <w:sz w:val="21"/>
                <w:szCs w:val="21"/>
              </w:rPr>
              <w:t>0.000</w:t>
            </w:r>
          </w:p>
        </w:tc>
        <w:tc>
          <w:tcPr>
            <w:tcW w:w="1022" w:type="pct"/>
            <w:noWrap/>
            <w:vAlign w:val="center"/>
          </w:tcPr>
          <w:p w14:paraId="58563EB4">
            <w:pPr>
              <w:spacing w:line="240" w:lineRule="auto"/>
              <w:ind w:firstLine="0" w:firstLineChars="0"/>
              <w:jc w:val="center"/>
              <w:rPr>
                <w:color w:val="auto"/>
                <w:sz w:val="21"/>
                <w:szCs w:val="21"/>
              </w:rPr>
            </w:pPr>
            <w:r>
              <w:rPr>
                <w:color w:val="auto"/>
                <w:sz w:val="21"/>
                <w:szCs w:val="21"/>
              </w:rPr>
              <w:t>0.001</w:t>
            </w:r>
          </w:p>
        </w:tc>
        <w:tc>
          <w:tcPr>
            <w:tcW w:w="1023" w:type="pct"/>
            <w:noWrap/>
            <w:vAlign w:val="center"/>
          </w:tcPr>
          <w:p w14:paraId="7FB06849">
            <w:pPr>
              <w:spacing w:line="240" w:lineRule="auto"/>
              <w:ind w:firstLine="0" w:firstLineChars="0"/>
              <w:jc w:val="center"/>
              <w:rPr>
                <w:color w:val="auto"/>
                <w:sz w:val="21"/>
                <w:szCs w:val="21"/>
              </w:rPr>
            </w:pPr>
            <w:r>
              <w:rPr>
                <w:color w:val="auto"/>
                <w:sz w:val="21"/>
                <w:szCs w:val="21"/>
              </w:rPr>
              <w:t>0.006</w:t>
            </w:r>
          </w:p>
        </w:tc>
      </w:tr>
      <w:tr w14:paraId="08DD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26" w:type="pct"/>
            <w:noWrap/>
            <w:vAlign w:val="center"/>
          </w:tcPr>
          <w:p w14:paraId="18794F4D">
            <w:pPr>
              <w:pStyle w:val="83"/>
              <w:spacing w:line="240" w:lineRule="auto"/>
              <w:ind w:firstLine="0" w:firstLineChars="0"/>
              <w:jc w:val="center"/>
              <w:rPr>
                <w:rFonts w:hAnsi="Times New Roman"/>
                <w:color w:val="auto"/>
                <w:sz w:val="21"/>
                <w:szCs w:val="21"/>
              </w:rPr>
            </w:pPr>
            <w:r>
              <w:rPr>
                <w:rFonts w:hAnsi="Times New Roman"/>
                <w:color w:val="auto"/>
                <w:sz w:val="21"/>
                <w:szCs w:val="21"/>
              </w:rPr>
              <w:t>150</w:t>
            </w:r>
          </w:p>
        </w:tc>
        <w:tc>
          <w:tcPr>
            <w:tcW w:w="1108" w:type="pct"/>
            <w:noWrap/>
            <w:vAlign w:val="center"/>
          </w:tcPr>
          <w:p w14:paraId="00E3EA62">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42A367ED">
            <w:pPr>
              <w:spacing w:line="240" w:lineRule="auto"/>
              <w:ind w:firstLine="0" w:firstLineChars="0"/>
              <w:jc w:val="center"/>
              <w:rPr>
                <w:color w:val="auto"/>
                <w:sz w:val="21"/>
                <w:szCs w:val="21"/>
              </w:rPr>
            </w:pPr>
            <w:r>
              <w:rPr>
                <w:color w:val="auto"/>
                <w:sz w:val="21"/>
                <w:szCs w:val="21"/>
              </w:rPr>
              <w:t>0.000</w:t>
            </w:r>
          </w:p>
        </w:tc>
        <w:tc>
          <w:tcPr>
            <w:tcW w:w="1022" w:type="pct"/>
            <w:noWrap/>
            <w:vAlign w:val="center"/>
          </w:tcPr>
          <w:p w14:paraId="11D6BD07">
            <w:pPr>
              <w:spacing w:line="240" w:lineRule="auto"/>
              <w:ind w:firstLine="0" w:firstLineChars="0"/>
              <w:jc w:val="center"/>
              <w:rPr>
                <w:color w:val="auto"/>
                <w:sz w:val="21"/>
                <w:szCs w:val="21"/>
              </w:rPr>
            </w:pPr>
            <w:r>
              <w:rPr>
                <w:color w:val="auto"/>
                <w:sz w:val="21"/>
                <w:szCs w:val="21"/>
              </w:rPr>
              <w:t>0.000</w:t>
            </w:r>
          </w:p>
        </w:tc>
        <w:tc>
          <w:tcPr>
            <w:tcW w:w="1023" w:type="pct"/>
            <w:noWrap/>
            <w:vAlign w:val="center"/>
          </w:tcPr>
          <w:p w14:paraId="761E70E2">
            <w:pPr>
              <w:spacing w:line="240" w:lineRule="auto"/>
              <w:ind w:firstLine="0" w:firstLineChars="0"/>
              <w:jc w:val="center"/>
              <w:rPr>
                <w:color w:val="auto"/>
                <w:sz w:val="21"/>
                <w:szCs w:val="21"/>
              </w:rPr>
            </w:pPr>
            <w:r>
              <w:rPr>
                <w:color w:val="auto"/>
                <w:sz w:val="21"/>
                <w:szCs w:val="21"/>
              </w:rPr>
              <w:t>0.003</w:t>
            </w:r>
          </w:p>
        </w:tc>
      </w:tr>
      <w:tr w14:paraId="4E2B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6" w:type="pct"/>
            <w:noWrap/>
            <w:vAlign w:val="center"/>
          </w:tcPr>
          <w:p w14:paraId="35DA2165">
            <w:pPr>
              <w:pStyle w:val="83"/>
              <w:spacing w:line="240" w:lineRule="auto"/>
              <w:ind w:firstLine="0" w:firstLineChars="0"/>
              <w:jc w:val="center"/>
              <w:rPr>
                <w:rFonts w:hAnsi="Times New Roman"/>
                <w:color w:val="auto"/>
                <w:sz w:val="21"/>
                <w:szCs w:val="21"/>
              </w:rPr>
            </w:pPr>
            <w:r>
              <w:rPr>
                <w:rFonts w:hAnsi="Times New Roman"/>
                <w:color w:val="auto"/>
                <w:sz w:val="21"/>
                <w:szCs w:val="21"/>
              </w:rPr>
              <w:t>200</w:t>
            </w:r>
          </w:p>
        </w:tc>
        <w:tc>
          <w:tcPr>
            <w:tcW w:w="1108" w:type="pct"/>
            <w:noWrap/>
            <w:vAlign w:val="center"/>
          </w:tcPr>
          <w:p w14:paraId="0C3FF5DD">
            <w:pPr>
              <w:pStyle w:val="83"/>
              <w:spacing w:line="240" w:lineRule="auto"/>
              <w:ind w:firstLine="0" w:firstLineChars="0"/>
              <w:jc w:val="center"/>
              <w:rPr>
                <w:rFonts w:hAnsi="Times New Roman"/>
                <w:color w:val="auto"/>
                <w:sz w:val="21"/>
                <w:szCs w:val="21"/>
              </w:rPr>
            </w:pPr>
            <w:r>
              <w:rPr>
                <w:rFonts w:hAnsi="Times New Roman"/>
                <w:color w:val="auto"/>
                <w:sz w:val="21"/>
                <w:szCs w:val="21"/>
              </w:rPr>
              <w:t>0</w:t>
            </w:r>
          </w:p>
        </w:tc>
        <w:tc>
          <w:tcPr>
            <w:tcW w:w="1022" w:type="pct"/>
            <w:noWrap/>
            <w:vAlign w:val="center"/>
          </w:tcPr>
          <w:p w14:paraId="0CC7CE6B">
            <w:pPr>
              <w:spacing w:line="240" w:lineRule="auto"/>
              <w:ind w:firstLine="0" w:firstLineChars="0"/>
              <w:jc w:val="center"/>
              <w:rPr>
                <w:color w:val="auto"/>
                <w:sz w:val="21"/>
                <w:szCs w:val="21"/>
              </w:rPr>
            </w:pPr>
            <w:r>
              <w:rPr>
                <w:color w:val="auto"/>
                <w:sz w:val="21"/>
                <w:szCs w:val="21"/>
              </w:rPr>
              <w:t>0.000</w:t>
            </w:r>
          </w:p>
        </w:tc>
        <w:tc>
          <w:tcPr>
            <w:tcW w:w="1022" w:type="pct"/>
            <w:noWrap/>
            <w:vAlign w:val="center"/>
          </w:tcPr>
          <w:p w14:paraId="68469C03">
            <w:pPr>
              <w:spacing w:line="240" w:lineRule="auto"/>
              <w:ind w:firstLine="0" w:firstLineChars="0"/>
              <w:jc w:val="center"/>
              <w:rPr>
                <w:color w:val="auto"/>
                <w:sz w:val="21"/>
                <w:szCs w:val="21"/>
              </w:rPr>
            </w:pPr>
            <w:r>
              <w:rPr>
                <w:color w:val="auto"/>
                <w:sz w:val="21"/>
                <w:szCs w:val="21"/>
              </w:rPr>
              <w:t>0.000</w:t>
            </w:r>
          </w:p>
        </w:tc>
        <w:tc>
          <w:tcPr>
            <w:tcW w:w="1023" w:type="pct"/>
            <w:noWrap/>
            <w:vAlign w:val="center"/>
          </w:tcPr>
          <w:p w14:paraId="77DC0151">
            <w:pPr>
              <w:spacing w:line="240" w:lineRule="auto"/>
              <w:ind w:firstLine="0" w:firstLineChars="0"/>
              <w:jc w:val="center"/>
              <w:rPr>
                <w:color w:val="auto"/>
                <w:sz w:val="21"/>
                <w:szCs w:val="21"/>
              </w:rPr>
            </w:pPr>
            <w:r>
              <w:rPr>
                <w:color w:val="auto"/>
                <w:sz w:val="21"/>
                <w:szCs w:val="21"/>
              </w:rPr>
              <w:t>0.001</w:t>
            </w:r>
          </w:p>
        </w:tc>
      </w:tr>
    </w:tbl>
    <w:p w14:paraId="76B309A4">
      <w:pPr>
        <w:pStyle w:val="83"/>
        <w:rPr>
          <w:rFonts w:hAnsi="Times New Roman"/>
          <w:color w:val="auto"/>
        </w:rPr>
      </w:pPr>
    </w:p>
    <w:p w14:paraId="4D85DEB3">
      <w:pPr>
        <w:spacing w:line="360" w:lineRule="auto"/>
        <w:ind w:firstLine="480"/>
        <w:jc w:val="center"/>
        <w:rPr>
          <w:rFonts w:eastAsia="黑体"/>
          <w:color w:val="auto"/>
          <w:szCs w:val="21"/>
          <w:lang w:eastAsia="zh-CN"/>
        </w:rPr>
      </w:pPr>
      <w:r>
        <w:rPr>
          <w:rFonts w:eastAsia="黑体"/>
          <w:color w:val="auto"/>
          <w:szCs w:val="21"/>
          <w:lang w:eastAsia="zh-CN"/>
        </w:rPr>
        <w:t>图</w:t>
      </w:r>
      <w:r>
        <w:rPr>
          <w:rFonts w:hint="eastAsia" w:eastAsia="黑体"/>
          <w:color w:val="auto"/>
          <w:szCs w:val="21"/>
          <w:lang w:eastAsia="zh-CN"/>
        </w:rPr>
        <w:t>5.2-3</w:t>
      </w:r>
      <w:r>
        <w:rPr>
          <w:rFonts w:eastAsia="黑体"/>
          <w:color w:val="auto"/>
          <w:szCs w:val="21"/>
          <w:lang w:eastAsia="zh-CN"/>
        </w:rPr>
        <w:t xml:space="preserve">  污染物迁移</w:t>
      </w:r>
      <w:r>
        <w:rPr>
          <w:rFonts w:hint="eastAsia" w:eastAsia="黑体"/>
          <w:color w:val="auto"/>
          <w:szCs w:val="21"/>
          <w:lang w:eastAsia="zh-CN"/>
        </w:rPr>
        <w:t>100</w:t>
      </w:r>
      <w:r>
        <w:rPr>
          <w:rFonts w:eastAsia="黑体"/>
          <w:color w:val="auto"/>
          <w:szCs w:val="21"/>
          <w:lang w:eastAsia="zh-CN"/>
        </w:rPr>
        <w:t>天预测结果</w:t>
      </w:r>
    </w:p>
    <w:p w14:paraId="23BD5843">
      <w:pPr>
        <w:pStyle w:val="83"/>
        <w:rPr>
          <w:rFonts w:hint="eastAsia" w:ascii="宋体" w:cs="宋体"/>
          <w:color w:val="auto"/>
        </w:rPr>
      </w:pPr>
    </w:p>
    <w:p w14:paraId="31EFD703">
      <w:pPr>
        <w:spacing w:line="360" w:lineRule="auto"/>
        <w:ind w:firstLine="480"/>
        <w:jc w:val="center"/>
        <w:rPr>
          <w:rFonts w:eastAsia="黑体"/>
          <w:color w:val="auto"/>
          <w:szCs w:val="21"/>
          <w:lang w:eastAsia="zh-CN"/>
        </w:rPr>
      </w:pPr>
      <w:r>
        <w:rPr>
          <w:rFonts w:eastAsia="黑体"/>
          <w:color w:val="auto"/>
          <w:szCs w:val="21"/>
          <w:lang w:eastAsia="zh-CN"/>
        </w:rPr>
        <w:t>图</w:t>
      </w:r>
      <w:r>
        <w:rPr>
          <w:rFonts w:hint="eastAsia" w:eastAsia="黑体"/>
          <w:color w:val="auto"/>
          <w:szCs w:val="21"/>
          <w:lang w:eastAsia="zh-CN"/>
        </w:rPr>
        <w:t>5.2-4</w:t>
      </w:r>
      <w:r>
        <w:rPr>
          <w:rFonts w:eastAsia="黑体"/>
          <w:color w:val="auto"/>
          <w:szCs w:val="21"/>
          <w:lang w:eastAsia="zh-CN"/>
        </w:rPr>
        <w:t xml:space="preserve">  污染物迁移</w:t>
      </w:r>
      <w:r>
        <w:rPr>
          <w:rFonts w:hint="eastAsia" w:eastAsia="黑体"/>
          <w:color w:val="auto"/>
          <w:szCs w:val="21"/>
          <w:lang w:eastAsia="zh-CN"/>
        </w:rPr>
        <w:t>365</w:t>
      </w:r>
      <w:r>
        <w:rPr>
          <w:rFonts w:eastAsia="黑体"/>
          <w:color w:val="auto"/>
          <w:szCs w:val="21"/>
          <w:lang w:eastAsia="zh-CN"/>
        </w:rPr>
        <w:t>天预测结果</w:t>
      </w:r>
    </w:p>
    <w:p w14:paraId="59184B4E">
      <w:pPr>
        <w:pStyle w:val="83"/>
        <w:rPr>
          <w:rFonts w:hint="eastAsia" w:ascii="宋体" w:cs="宋体"/>
          <w:color w:val="auto"/>
        </w:rPr>
      </w:pPr>
    </w:p>
    <w:p w14:paraId="140DD88A">
      <w:pPr>
        <w:spacing w:line="360" w:lineRule="auto"/>
        <w:ind w:firstLine="480"/>
        <w:jc w:val="center"/>
        <w:rPr>
          <w:rFonts w:eastAsia="黑体"/>
          <w:color w:val="auto"/>
          <w:szCs w:val="21"/>
          <w:lang w:eastAsia="zh-CN"/>
        </w:rPr>
      </w:pPr>
      <w:r>
        <w:rPr>
          <w:rFonts w:eastAsia="黑体"/>
          <w:color w:val="auto"/>
          <w:szCs w:val="21"/>
          <w:lang w:eastAsia="zh-CN"/>
        </w:rPr>
        <w:t>图</w:t>
      </w:r>
      <w:r>
        <w:rPr>
          <w:rFonts w:hint="eastAsia" w:eastAsia="黑体"/>
          <w:color w:val="auto"/>
          <w:szCs w:val="21"/>
          <w:lang w:eastAsia="zh-CN"/>
        </w:rPr>
        <w:t>5.2-5</w:t>
      </w:r>
      <w:r>
        <w:rPr>
          <w:rFonts w:eastAsia="黑体"/>
          <w:color w:val="auto"/>
          <w:szCs w:val="21"/>
          <w:lang w:eastAsia="zh-CN"/>
        </w:rPr>
        <w:t xml:space="preserve">  污染物迁移</w:t>
      </w:r>
      <w:r>
        <w:rPr>
          <w:rFonts w:hint="eastAsia" w:eastAsia="黑体"/>
          <w:color w:val="auto"/>
          <w:szCs w:val="21"/>
          <w:lang w:eastAsia="zh-CN"/>
        </w:rPr>
        <w:t>1000</w:t>
      </w:r>
      <w:r>
        <w:rPr>
          <w:rFonts w:eastAsia="黑体"/>
          <w:color w:val="auto"/>
          <w:szCs w:val="21"/>
          <w:lang w:eastAsia="zh-CN"/>
        </w:rPr>
        <w:t>天预测结果</w:t>
      </w:r>
    </w:p>
    <w:p w14:paraId="7238DA81">
      <w:pPr>
        <w:pStyle w:val="83"/>
        <w:rPr>
          <w:rFonts w:hAnsi="Times New Roman"/>
          <w:color w:val="auto"/>
        </w:rPr>
      </w:pPr>
      <w:r>
        <w:rPr>
          <w:rFonts w:hAnsi="Times New Roman"/>
          <w:color w:val="auto"/>
        </w:rPr>
        <w:t>预测结果表明，预测表明事故状态下一旦发生泄漏，将对第四系地下水环境质量产生一定的影响，废水泄漏</w:t>
      </w:r>
      <w:r>
        <w:rPr>
          <w:rFonts w:hint="eastAsia" w:hAnsi="Times New Roman"/>
          <w:color w:val="auto"/>
        </w:rPr>
        <w:t>100</w:t>
      </w:r>
      <w:r>
        <w:rPr>
          <w:rFonts w:hAnsi="Times New Roman"/>
          <w:color w:val="auto"/>
        </w:rPr>
        <w:t>d</w:t>
      </w:r>
      <w:r>
        <w:rPr>
          <w:rFonts w:hint="eastAsia" w:hAnsi="Times New Roman"/>
          <w:color w:val="auto"/>
        </w:rPr>
        <w:t>、365</w:t>
      </w:r>
      <w:r>
        <w:rPr>
          <w:rFonts w:hAnsi="Times New Roman"/>
          <w:color w:val="auto"/>
        </w:rPr>
        <w:t>d</w:t>
      </w:r>
      <w:r>
        <w:rPr>
          <w:rFonts w:hint="eastAsia" w:hAnsi="Times New Roman"/>
          <w:color w:val="auto"/>
        </w:rPr>
        <w:t>和1000d</w:t>
      </w:r>
      <w:r>
        <w:rPr>
          <w:rFonts w:hAnsi="Times New Roman"/>
          <w:color w:val="auto"/>
        </w:rPr>
        <w:t>后</w:t>
      </w:r>
      <w:r>
        <w:rPr>
          <w:rFonts w:hint="eastAsia" w:hAnsi="Times New Roman"/>
          <w:color w:val="auto"/>
        </w:rPr>
        <w:t>，锌在地下水含水层中的最大浓度均小于标准值。渗滤液泄漏对地下水的影响程度较小。</w:t>
      </w:r>
    </w:p>
    <w:p w14:paraId="0A2385CC">
      <w:pPr>
        <w:autoSpaceDE w:val="0"/>
        <w:autoSpaceDN w:val="0"/>
        <w:adjustRightInd w:val="0"/>
        <w:spacing w:line="360" w:lineRule="auto"/>
        <w:ind w:firstLine="480"/>
        <w:jc w:val="left"/>
        <w:rPr>
          <w:color w:val="auto"/>
          <w:szCs w:val="24"/>
          <w:lang w:eastAsia="zh-CN"/>
        </w:rPr>
      </w:pPr>
      <w:r>
        <w:rPr>
          <w:color w:val="auto"/>
          <w:szCs w:val="24"/>
          <w:lang w:eastAsia="zh-CN"/>
        </w:rPr>
        <w:t>根据《危险废物鉴别标准 浸出毒性鉴别》</w:t>
      </w:r>
      <w:r>
        <w:rPr>
          <w:rFonts w:hint="eastAsia"/>
          <w:color w:val="auto"/>
          <w:szCs w:val="24"/>
          <w:lang w:eastAsia="zh-CN"/>
        </w:rPr>
        <w:t>（</w:t>
      </w:r>
      <w:r>
        <w:rPr>
          <w:color w:val="auto"/>
          <w:szCs w:val="24"/>
          <w:lang w:eastAsia="zh-CN"/>
        </w:rPr>
        <w:t>GB5085.3-2007</w:t>
      </w:r>
      <w:r>
        <w:rPr>
          <w:rFonts w:hint="eastAsia"/>
          <w:color w:val="auto"/>
          <w:szCs w:val="24"/>
          <w:lang w:eastAsia="zh-CN"/>
        </w:rPr>
        <w:t>）</w:t>
      </w:r>
      <w:r>
        <w:rPr>
          <w:color w:val="auto"/>
          <w:szCs w:val="24"/>
          <w:lang w:eastAsia="zh-CN"/>
        </w:rPr>
        <w:t>表1鉴别标准，本项目</w:t>
      </w:r>
      <w:r>
        <w:rPr>
          <w:rFonts w:hint="eastAsia"/>
          <w:color w:val="auto"/>
          <w:szCs w:val="24"/>
          <w:lang w:eastAsia="zh-CN"/>
        </w:rPr>
        <w:t>废石</w:t>
      </w:r>
      <w:r>
        <w:rPr>
          <w:color w:val="auto"/>
          <w:szCs w:val="24"/>
          <w:lang w:eastAsia="zh-CN"/>
        </w:rPr>
        <w:t>浸出液各因子均低于标准值，不属于危险废物，按一般工业固体废物处置。根据《一般工业固体废物贮存和填埋污染控制标准》</w:t>
      </w:r>
      <w:r>
        <w:rPr>
          <w:rFonts w:hint="eastAsia"/>
          <w:color w:val="auto"/>
          <w:szCs w:val="24"/>
          <w:lang w:eastAsia="zh-CN"/>
        </w:rPr>
        <w:t>（</w:t>
      </w:r>
      <w:r>
        <w:rPr>
          <w:color w:val="auto"/>
          <w:szCs w:val="24"/>
          <w:lang w:eastAsia="zh-CN"/>
        </w:rPr>
        <w:t>GB18599-2020</w:t>
      </w:r>
      <w:r>
        <w:rPr>
          <w:rFonts w:hint="eastAsia"/>
          <w:color w:val="auto"/>
          <w:szCs w:val="24"/>
          <w:lang w:eastAsia="zh-CN"/>
        </w:rPr>
        <w:t>）</w:t>
      </w:r>
      <w:r>
        <w:rPr>
          <w:color w:val="auto"/>
          <w:szCs w:val="24"/>
          <w:lang w:eastAsia="zh-CN"/>
        </w:rPr>
        <w:t>中的相关规定及修改单中的相关规定，本项目浸出液任何一种污染物的浓度均未超过《污水综合排放标准》</w:t>
      </w:r>
      <w:r>
        <w:rPr>
          <w:rFonts w:hint="eastAsia"/>
          <w:color w:val="auto"/>
          <w:szCs w:val="24"/>
          <w:lang w:eastAsia="zh-CN"/>
        </w:rPr>
        <w:t>（</w:t>
      </w:r>
      <w:r>
        <w:rPr>
          <w:color w:val="auto"/>
          <w:szCs w:val="24"/>
          <w:lang w:eastAsia="zh-CN"/>
        </w:rPr>
        <w:t>GB8978-1996</w:t>
      </w:r>
      <w:r>
        <w:rPr>
          <w:rFonts w:hint="eastAsia"/>
          <w:color w:val="auto"/>
          <w:szCs w:val="24"/>
          <w:lang w:eastAsia="zh-CN"/>
        </w:rPr>
        <w:t>）</w:t>
      </w:r>
      <w:r>
        <w:rPr>
          <w:color w:val="auto"/>
          <w:szCs w:val="24"/>
          <w:lang w:eastAsia="zh-CN"/>
        </w:rPr>
        <w:t>一级标准排放浓度要求，且pH</w:t>
      </w:r>
      <w:r>
        <w:rPr>
          <w:rFonts w:hint="eastAsia"/>
          <w:color w:val="auto"/>
          <w:szCs w:val="24"/>
          <w:lang w:eastAsia="zh-CN"/>
        </w:rPr>
        <w:t>为7.88，</w:t>
      </w:r>
      <w:r>
        <w:rPr>
          <w:color w:val="auto"/>
          <w:szCs w:val="24"/>
          <w:lang w:eastAsia="zh-CN"/>
        </w:rPr>
        <w:t>在6~9之范围之内，本项目</w:t>
      </w:r>
      <w:r>
        <w:rPr>
          <w:rFonts w:hint="eastAsia"/>
          <w:color w:val="auto"/>
          <w:szCs w:val="24"/>
          <w:lang w:eastAsia="zh-CN"/>
        </w:rPr>
        <w:t>废石</w:t>
      </w:r>
      <w:r>
        <w:rPr>
          <w:color w:val="auto"/>
          <w:szCs w:val="24"/>
          <w:lang w:eastAsia="zh-CN"/>
        </w:rPr>
        <w:t>属于第Ⅰ类一般工业固体废物。</w:t>
      </w:r>
    </w:p>
    <w:p w14:paraId="0FD08B33">
      <w:pPr>
        <w:autoSpaceDE w:val="0"/>
        <w:autoSpaceDN w:val="0"/>
        <w:adjustRightInd w:val="0"/>
        <w:spacing w:line="360" w:lineRule="auto"/>
        <w:ind w:firstLine="480"/>
        <w:jc w:val="left"/>
        <w:rPr>
          <w:b/>
          <w:bCs/>
          <w:color w:val="auto"/>
          <w:lang w:eastAsia="zh-CN"/>
        </w:rPr>
      </w:pPr>
      <w:r>
        <w:rPr>
          <w:color w:val="auto"/>
          <w:szCs w:val="24"/>
          <w:lang w:eastAsia="zh-CN"/>
        </w:rPr>
        <w:t>因此，</w:t>
      </w:r>
      <w:r>
        <w:rPr>
          <w:rFonts w:hint="eastAsia"/>
          <w:color w:val="auto"/>
          <w:szCs w:val="24"/>
          <w:lang w:eastAsia="zh-CN"/>
        </w:rPr>
        <w:t>非正常工况下污染物不会渗透到潜水层，对地下水污染无影响，为</w:t>
      </w:r>
      <w:r>
        <w:rPr>
          <w:color w:val="auto"/>
          <w:szCs w:val="24"/>
          <w:lang w:eastAsia="zh-CN"/>
        </w:rPr>
        <w:t>确保防渗措施和渗漏检测有效这两项工作对于防止包气带及地下水遭受污染，建设单位应通过各种措施避免非正常工况时的泄漏等事故工况的发生，从源头入手保护包气带及地下水环境。</w:t>
      </w:r>
    </w:p>
    <w:p w14:paraId="4E78DDD2">
      <w:pPr>
        <w:pStyle w:val="4"/>
        <w:ind w:left="301" w:hanging="301"/>
        <w:rPr>
          <w:color w:val="auto"/>
          <w:lang w:eastAsia="zh-CN"/>
        </w:rPr>
      </w:pPr>
      <w:bookmarkStart w:id="226" w:name="_Toc223926551"/>
      <w:r>
        <w:rPr>
          <w:color w:val="auto"/>
          <w:lang w:eastAsia="zh-CN"/>
        </w:rPr>
        <w:t>声环境影响预测与评价</w:t>
      </w:r>
      <w:bookmarkEnd w:id="226"/>
    </w:p>
    <w:p w14:paraId="0DE2A745">
      <w:pPr>
        <w:pStyle w:val="5"/>
        <w:ind w:left="240" w:firstLine="241"/>
        <w:rPr>
          <w:color w:val="auto"/>
          <w:lang w:eastAsia="zh-CN"/>
        </w:rPr>
      </w:pPr>
      <w:r>
        <w:rPr>
          <w:color w:val="auto"/>
          <w:lang w:eastAsia="zh-CN"/>
        </w:rPr>
        <w:t>噪声源</w:t>
      </w:r>
    </w:p>
    <w:p w14:paraId="4B37BDB5">
      <w:pPr>
        <w:overflowPunct w:val="0"/>
        <w:topLinePunct/>
        <w:ind w:firstLine="480"/>
        <w:rPr>
          <w:color w:val="auto"/>
          <w:lang w:eastAsia="zh-CN"/>
        </w:rPr>
      </w:pPr>
      <w:r>
        <w:rPr>
          <w:rFonts w:hint="eastAsia"/>
          <w:color w:val="auto"/>
          <w:lang w:eastAsia="zh-CN"/>
        </w:rPr>
        <w:t>一期工程为露天采场，噪声来源于爆破、各种钻机、装载设备以及运输设备等，噪声源强约70dB（A）~160dB（A）。二期工程为地下开采，矿山开采</w:t>
      </w:r>
      <w:r>
        <w:rPr>
          <w:color w:val="auto"/>
          <w:lang w:eastAsia="zh-CN"/>
        </w:rPr>
        <w:t>期间凿岩、井下爆破、压气、铲装运设备、提升系统、充填</w:t>
      </w:r>
      <w:r>
        <w:rPr>
          <w:rFonts w:hint="eastAsia"/>
          <w:color w:val="auto"/>
          <w:lang w:eastAsia="zh-CN"/>
        </w:rPr>
        <w:t>、供水</w:t>
      </w:r>
      <w:r>
        <w:rPr>
          <w:color w:val="auto"/>
          <w:lang w:eastAsia="zh-CN"/>
        </w:rPr>
        <w:t>等生产作业时均会产生噪声。产生高噪声的设备主要有凿岩机、通风机、提升系统</w:t>
      </w:r>
      <w:r>
        <w:rPr>
          <w:rFonts w:hint="eastAsia"/>
          <w:color w:val="auto"/>
          <w:lang w:eastAsia="zh-CN"/>
        </w:rPr>
        <w:t>、空压机、供水泵和变压器</w:t>
      </w:r>
      <w:r>
        <w:rPr>
          <w:color w:val="auto"/>
          <w:lang w:eastAsia="zh-CN"/>
        </w:rPr>
        <w:t>等</w:t>
      </w:r>
      <w:r>
        <w:rPr>
          <w:rFonts w:hint="eastAsia"/>
          <w:color w:val="auto"/>
          <w:lang w:eastAsia="zh-CN"/>
        </w:rPr>
        <w:t>，设备主要在地下运行不作为主要声源预测</w:t>
      </w:r>
      <w:r>
        <w:rPr>
          <w:color w:val="auto"/>
          <w:lang w:eastAsia="zh-CN"/>
        </w:rPr>
        <w:t>。</w:t>
      </w:r>
      <w:r>
        <w:rPr>
          <w:color w:val="auto"/>
          <w:lang w:val="zh-CN" w:eastAsia="zh-CN"/>
        </w:rPr>
        <w:t>运营期</w:t>
      </w:r>
      <w:r>
        <w:rPr>
          <w:rFonts w:hint="eastAsia"/>
          <w:color w:val="auto"/>
          <w:lang w:val="zh-CN" w:eastAsia="zh-CN"/>
        </w:rPr>
        <w:t>一期工程二期工程</w:t>
      </w:r>
      <w:r>
        <w:rPr>
          <w:color w:val="auto"/>
          <w:lang w:val="zh-CN" w:eastAsia="zh-CN"/>
        </w:rPr>
        <w:t>噪声源强调查清单见</w:t>
      </w:r>
      <w:r>
        <w:rPr>
          <w:color w:val="auto"/>
          <w:lang w:eastAsia="zh-CN"/>
        </w:rPr>
        <w:t>表5.</w:t>
      </w:r>
      <w:r>
        <w:rPr>
          <w:rFonts w:hint="eastAsia"/>
          <w:color w:val="auto"/>
          <w:lang w:eastAsia="zh-CN"/>
        </w:rPr>
        <w:t>2</w:t>
      </w:r>
      <w:r>
        <w:rPr>
          <w:color w:val="auto"/>
          <w:lang w:eastAsia="zh-CN"/>
        </w:rPr>
        <w:t>-</w:t>
      </w:r>
      <w:r>
        <w:rPr>
          <w:rFonts w:hint="eastAsia"/>
          <w:color w:val="auto"/>
          <w:lang w:eastAsia="zh-CN"/>
        </w:rPr>
        <w:t>9，表5.2-10</w:t>
      </w:r>
      <w:r>
        <w:rPr>
          <w:color w:val="auto"/>
          <w:lang w:eastAsia="zh-CN"/>
        </w:rPr>
        <w:t>。</w:t>
      </w:r>
    </w:p>
    <w:p w14:paraId="3475B913">
      <w:pPr>
        <w:pStyle w:val="42"/>
        <w:spacing w:before="93" w:after="93"/>
        <w:ind w:firstLine="480"/>
        <w:rPr>
          <w:rFonts w:hint="eastAsia"/>
          <w:color w:val="auto"/>
          <w:lang w:eastAsia="zh-CN"/>
        </w:rPr>
      </w:pPr>
      <w:r>
        <w:rPr>
          <w:rFonts w:hint="eastAsia"/>
          <w:color w:val="auto"/>
          <w:lang w:eastAsia="zh-CN"/>
        </w:rPr>
        <w:t>表5.2-9  露天采场主要噪声源及防治措施</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5"/>
        <w:gridCol w:w="1390"/>
        <w:gridCol w:w="2688"/>
        <w:gridCol w:w="2062"/>
        <w:gridCol w:w="1701"/>
      </w:tblGrid>
      <w:tr w14:paraId="34B4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Align w:val="center"/>
          </w:tcPr>
          <w:p w14:paraId="2349CC18">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hint="eastAsia" w:ascii="宋体" w:hAnsi="宋体" w:cs="宋体"/>
                <w:b/>
                <w:snapToGrid w:val="0"/>
                <w:color w:val="auto"/>
                <w:kern w:val="21"/>
                <w:sz w:val="21"/>
                <w:szCs w:val="21"/>
                <w:lang w:eastAsia="zh-CN" w:bidi="zh-CN"/>
              </w:rPr>
              <w:t>位置</w:t>
            </w:r>
          </w:p>
        </w:tc>
        <w:tc>
          <w:tcPr>
            <w:tcW w:w="838" w:type="pct"/>
            <w:vAlign w:val="center"/>
          </w:tcPr>
          <w:p w14:paraId="6127856A">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hint="eastAsia" w:ascii="宋体" w:hAnsi="宋体" w:cs="宋体"/>
                <w:b/>
                <w:snapToGrid w:val="0"/>
                <w:color w:val="auto"/>
                <w:kern w:val="21"/>
                <w:sz w:val="21"/>
                <w:szCs w:val="21"/>
                <w:lang w:eastAsia="zh-CN" w:bidi="zh-CN"/>
              </w:rPr>
              <w:t>主要噪声源</w:t>
            </w:r>
          </w:p>
        </w:tc>
        <w:tc>
          <w:tcPr>
            <w:tcW w:w="1620" w:type="pct"/>
            <w:vAlign w:val="center"/>
          </w:tcPr>
          <w:p w14:paraId="44362566">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hint="eastAsia" w:ascii="宋体" w:hAnsi="宋体" w:cs="宋体"/>
                <w:b/>
                <w:snapToGrid w:val="0"/>
                <w:color w:val="auto"/>
                <w:kern w:val="21"/>
                <w:sz w:val="21"/>
                <w:szCs w:val="21"/>
                <w:lang w:eastAsia="zh-CN" w:bidi="zh-CN"/>
              </w:rPr>
              <w:t>防治措施</w:t>
            </w:r>
          </w:p>
        </w:tc>
        <w:tc>
          <w:tcPr>
            <w:tcW w:w="1243" w:type="pct"/>
            <w:vAlign w:val="center"/>
          </w:tcPr>
          <w:p w14:paraId="6C45977D">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hint="eastAsia" w:ascii="宋体" w:hAnsi="宋体" w:cs="宋体"/>
                <w:b/>
                <w:snapToGrid w:val="0"/>
                <w:color w:val="auto"/>
                <w:kern w:val="21"/>
                <w:sz w:val="21"/>
                <w:szCs w:val="21"/>
                <w:lang w:eastAsia="zh-CN" w:bidi="zh-CN"/>
              </w:rPr>
              <w:t>声级</w:t>
            </w:r>
            <w:r>
              <w:rPr>
                <w:rFonts w:eastAsia="Times New Roman"/>
                <w:b/>
                <w:snapToGrid w:val="0"/>
                <w:color w:val="auto"/>
                <w:kern w:val="21"/>
                <w:sz w:val="21"/>
                <w:szCs w:val="21"/>
                <w:lang w:eastAsia="zh-CN" w:bidi="zh-CN"/>
              </w:rPr>
              <w:t>dB</w:t>
            </w:r>
            <w:r>
              <w:rPr>
                <w:rFonts w:hint="eastAsia" w:ascii="宋体" w:hAnsi="宋体" w:cs="宋体"/>
                <w:b/>
                <w:snapToGrid w:val="0"/>
                <w:color w:val="auto"/>
                <w:kern w:val="21"/>
                <w:sz w:val="21"/>
                <w:szCs w:val="21"/>
                <w:lang w:eastAsia="zh-CN" w:bidi="zh-CN"/>
              </w:rPr>
              <w:t>（</w:t>
            </w:r>
            <w:r>
              <w:rPr>
                <w:rFonts w:eastAsia="Times New Roman"/>
                <w:b/>
                <w:snapToGrid w:val="0"/>
                <w:color w:val="auto"/>
                <w:kern w:val="21"/>
                <w:sz w:val="21"/>
                <w:szCs w:val="21"/>
                <w:lang w:eastAsia="zh-CN" w:bidi="zh-CN"/>
              </w:rPr>
              <w:t>A</w:t>
            </w:r>
            <w:r>
              <w:rPr>
                <w:rFonts w:hint="eastAsia" w:ascii="宋体" w:hAnsi="宋体" w:cs="宋体"/>
                <w:b/>
                <w:snapToGrid w:val="0"/>
                <w:color w:val="auto"/>
                <w:kern w:val="21"/>
                <w:sz w:val="21"/>
                <w:szCs w:val="21"/>
                <w:lang w:eastAsia="zh-CN" w:bidi="zh-CN"/>
              </w:rPr>
              <w:t>）</w:t>
            </w:r>
          </w:p>
        </w:tc>
        <w:tc>
          <w:tcPr>
            <w:tcW w:w="1025" w:type="pct"/>
            <w:vAlign w:val="center"/>
          </w:tcPr>
          <w:p w14:paraId="44D183A8">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hint="eastAsia" w:ascii="宋体" w:hAnsi="宋体" w:cs="宋体"/>
                <w:b/>
                <w:snapToGrid w:val="0"/>
                <w:color w:val="auto"/>
                <w:kern w:val="21"/>
                <w:sz w:val="21"/>
                <w:szCs w:val="21"/>
                <w:lang w:eastAsia="zh-CN" w:bidi="zh-CN"/>
              </w:rPr>
              <w:t>排放方式</w:t>
            </w:r>
          </w:p>
        </w:tc>
      </w:tr>
      <w:tr w14:paraId="5D1A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restart"/>
            <w:vAlign w:val="center"/>
          </w:tcPr>
          <w:p w14:paraId="0F27D08D">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一期工程</w:t>
            </w:r>
          </w:p>
        </w:tc>
        <w:tc>
          <w:tcPr>
            <w:tcW w:w="838" w:type="pct"/>
            <w:vAlign w:val="center"/>
          </w:tcPr>
          <w:p w14:paraId="05786527">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牙轮钻机</w:t>
            </w:r>
          </w:p>
        </w:tc>
        <w:tc>
          <w:tcPr>
            <w:tcW w:w="1620" w:type="pct"/>
            <w:vMerge w:val="restart"/>
            <w:vAlign w:val="center"/>
          </w:tcPr>
          <w:p w14:paraId="76CD37EC">
            <w:pPr>
              <w:widowControl w:val="0"/>
              <w:spacing w:before="89" w:line="240" w:lineRule="auto"/>
              <w:ind w:right="28" w:firstLine="0" w:firstLineChars="0"/>
              <w:jc w:val="center"/>
              <w:rPr>
                <w:rFonts w:hint="eastAsia" w:ascii="宋体" w:hAnsi="宋体" w:cs="宋体"/>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合理布局，距离衰减，</w:t>
            </w:r>
          </w:p>
          <w:p w14:paraId="39E73FC3">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采用低噪声设备，加强养护</w:t>
            </w:r>
          </w:p>
        </w:tc>
        <w:tc>
          <w:tcPr>
            <w:tcW w:w="1243" w:type="pct"/>
            <w:vAlign w:val="center"/>
          </w:tcPr>
          <w:p w14:paraId="7785EC62">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90~100</w:t>
            </w:r>
          </w:p>
        </w:tc>
        <w:tc>
          <w:tcPr>
            <w:tcW w:w="1025" w:type="pct"/>
            <w:vAlign w:val="center"/>
          </w:tcPr>
          <w:p w14:paraId="67CA75EB">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453D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6133DE9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1DEF65C8">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潜孔钻机</w:t>
            </w:r>
          </w:p>
        </w:tc>
        <w:tc>
          <w:tcPr>
            <w:tcW w:w="1620" w:type="pct"/>
            <w:vMerge w:val="continue"/>
            <w:vAlign w:val="center"/>
          </w:tcPr>
          <w:p w14:paraId="0420671A">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6A2001D2">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90~100</w:t>
            </w:r>
          </w:p>
        </w:tc>
        <w:tc>
          <w:tcPr>
            <w:tcW w:w="1025" w:type="pct"/>
            <w:vAlign w:val="center"/>
          </w:tcPr>
          <w:p w14:paraId="68F2CA06">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52EC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5B08E98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7FF3E809">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挖掘机</w:t>
            </w:r>
          </w:p>
        </w:tc>
        <w:tc>
          <w:tcPr>
            <w:tcW w:w="1620" w:type="pct"/>
            <w:vMerge w:val="continue"/>
            <w:vAlign w:val="center"/>
          </w:tcPr>
          <w:p w14:paraId="4B19951C">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2F7A261E">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snapToGrid w:val="0"/>
                <w:color w:val="auto"/>
                <w:kern w:val="21"/>
                <w:sz w:val="21"/>
                <w:szCs w:val="21"/>
                <w:lang w:eastAsia="zh-CN"/>
              </w:rPr>
              <w:t>80-108</w:t>
            </w:r>
          </w:p>
        </w:tc>
        <w:tc>
          <w:tcPr>
            <w:tcW w:w="1025" w:type="pct"/>
            <w:vAlign w:val="center"/>
          </w:tcPr>
          <w:p w14:paraId="7C1529A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69EA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44C6A214">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1344BD13">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矿卡</w:t>
            </w:r>
          </w:p>
        </w:tc>
        <w:tc>
          <w:tcPr>
            <w:tcW w:w="1620" w:type="pct"/>
            <w:vMerge w:val="continue"/>
            <w:vAlign w:val="center"/>
          </w:tcPr>
          <w:p w14:paraId="4F16334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21BA1F89">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80~90</w:t>
            </w:r>
          </w:p>
        </w:tc>
        <w:tc>
          <w:tcPr>
            <w:tcW w:w="1025" w:type="pct"/>
            <w:vAlign w:val="center"/>
          </w:tcPr>
          <w:p w14:paraId="7C587E1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7C88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5BF85B8E">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61DD4A6C">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推土机</w:t>
            </w:r>
          </w:p>
        </w:tc>
        <w:tc>
          <w:tcPr>
            <w:tcW w:w="1620" w:type="pct"/>
            <w:vMerge w:val="continue"/>
            <w:vAlign w:val="center"/>
          </w:tcPr>
          <w:p w14:paraId="017D0A66">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35049384">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bCs/>
                <w:snapToGrid w:val="0"/>
                <w:color w:val="auto"/>
                <w:kern w:val="21"/>
                <w:sz w:val="21"/>
                <w:szCs w:val="21"/>
                <w:lang w:eastAsia="zh-CN"/>
              </w:rPr>
              <w:t>80-116</w:t>
            </w:r>
          </w:p>
        </w:tc>
        <w:tc>
          <w:tcPr>
            <w:tcW w:w="1025" w:type="pct"/>
            <w:vAlign w:val="center"/>
          </w:tcPr>
          <w:p w14:paraId="0B9C0C1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1A87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221DC29A">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61D75025">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前装机</w:t>
            </w:r>
          </w:p>
        </w:tc>
        <w:tc>
          <w:tcPr>
            <w:tcW w:w="1620" w:type="pct"/>
            <w:vMerge w:val="continue"/>
            <w:vAlign w:val="center"/>
          </w:tcPr>
          <w:p w14:paraId="470C949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48AD6ECC">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85~95</w:t>
            </w:r>
          </w:p>
        </w:tc>
        <w:tc>
          <w:tcPr>
            <w:tcW w:w="1025" w:type="pct"/>
            <w:vAlign w:val="center"/>
          </w:tcPr>
          <w:p w14:paraId="4080714F">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42BF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274" w:type="pct"/>
            <w:vMerge w:val="continue"/>
            <w:vAlign w:val="center"/>
          </w:tcPr>
          <w:p w14:paraId="64A1A740">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289A36EA">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平地机</w:t>
            </w:r>
          </w:p>
        </w:tc>
        <w:tc>
          <w:tcPr>
            <w:tcW w:w="1620" w:type="pct"/>
            <w:vMerge w:val="continue"/>
            <w:vAlign w:val="center"/>
          </w:tcPr>
          <w:p w14:paraId="3F3981BB">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1C32AACB">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bCs/>
                <w:snapToGrid w:val="0"/>
                <w:color w:val="auto"/>
                <w:kern w:val="21"/>
                <w:sz w:val="21"/>
                <w:szCs w:val="21"/>
                <w:lang w:eastAsia="zh-CN"/>
              </w:rPr>
              <w:t>80-100</w:t>
            </w:r>
          </w:p>
        </w:tc>
        <w:tc>
          <w:tcPr>
            <w:tcW w:w="1025" w:type="pct"/>
            <w:vAlign w:val="center"/>
          </w:tcPr>
          <w:p w14:paraId="5ECEE8A3">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3CFB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4E4C6ACE">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64AA2DC9">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压路机</w:t>
            </w:r>
          </w:p>
        </w:tc>
        <w:tc>
          <w:tcPr>
            <w:tcW w:w="1620" w:type="pct"/>
            <w:vMerge w:val="continue"/>
            <w:vAlign w:val="center"/>
          </w:tcPr>
          <w:p w14:paraId="6FAB66C3">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1D923284">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85~95</w:t>
            </w:r>
          </w:p>
        </w:tc>
        <w:tc>
          <w:tcPr>
            <w:tcW w:w="1025" w:type="pct"/>
            <w:vAlign w:val="center"/>
          </w:tcPr>
          <w:p w14:paraId="0CA8A62E">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20B5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2A32C926">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795B88C6">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洒水车</w:t>
            </w:r>
          </w:p>
        </w:tc>
        <w:tc>
          <w:tcPr>
            <w:tcW w:w="1620" w:type="pct"/>
            <w:vMerge w:val="continue"/>
            <w:vAlign w:val="center"/>
          </w:tcPr>
          <w:p w14:paraId="479B093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21BC80FB">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eastAsia="Times New Roman"/>
                <w:bCs/>
                <w:snapToGrid w:val="0"/>
                <w:color w:val="auto"/>
                <w:kern w:val="21"/>
                <w:sz w:val="21"/>
                <w:szCs w:val="21"/>
                <w:lang w:eastAsia="zh-CN" w:bidi="zh-CN"/>
              </w:rPr>
              <w:t>6</w:t>
            </w:r>
            <w:r>
              <w:rPr>
                <w:rFonts w:eastAsia="Times New Roman"/>
                <w:bCs/>
                <w:snapToGrid w:val="0"/>
                <w:color w:val="auto"/>
                <w:kern w:val="21"/>
                <w:sz w:val="21"/>
                <w:szCs w:val="21"/>
                <w:lang w:eastAsia="zh-CN" w:bidi="zh-CN"/>
              </w:rPr>
              <w:t>5~</w:t>
            </w:r>
            <w:r>
              <w:rPr>
                <w:rFonts w:hint="eastAsia" w:eastAsia="Times New Roman"/>
                <w:bCs/>
                <w:snapToGrid w:val="0"/>
                <w:color w:val="auto"/>
                <w:kern w:val="21"/>
                <w:sz w:val="21"/>
                <w:szCs w:val="21"/>
                <w:lang w:eastAsia="zh-CN" w:bidi="zh-CN"/>
              </w:rPr>
              <w:t>7</w:t>
            </w:r>
            <w:r>
              <w:rPr>
                <w:rFonts w:eastAsia="Times New Roman"/>
                <w:bCs/>
                <w:snapToGrid w:val="0"/>
                <w:color w:val="auto"/>
                <w:kern w:val="21"/>
                <w:sz w:val="21"/>
                <w:szCs w:val="21"/>
                <w:lang w:eastAsia="zh-CN" w:bidi="zh-CN"/>
              </w:rPr>
              <w:t>5</w:t>
            </w:r>
          </w:p>
        </w:tc>
        <w:tc>
          <w:tcPr>
            <w:tcW w:w="1025" w:type="pct"/>
            <w:vAlign w:val="center"/>
          </w:tcPr>
          <w:p w14:paraId="57ACF167">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6A0F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7BDAE8C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18213F83">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加油车</w:t>
            </w:r>
          </w:p>
        </w:tc>
        <w:tc>
          <w:tcPr>
            <w:tcW w:w="1620" w:type="pct"/>
            <w:vMerge w:val="continue"/>
            <w:vAlign w:val="center"/>
          </w:tcPr>
          <w:p w14:paraId="4E8E4BFF">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44065372">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eastAsia="Times New Roman"/>
                <w:bCs/>
                <w:snapToGrid w:val="0"/>
                <w:color w:val="auto"/>
                <w:kern w:val="21"/>
                <w:sz w:val="21"/>
                <w:szCs w:val="21"/>
                <w:lang w:eastAsia="zh-CN" w:bidi="zh-CN"/>
              </w:rPr>
              <w:t>80</w:t>
            </w:r>
            <w:r>
              <w:rPr>
                <w:rFonts w:eastAsia="Times New Roman"/>
                <w:bCs/>
                <w:snapToGrid w:val="0"/>
                <w:color w:val="auto"/>
                <w:kern w:val="21"/>
                <w:sz w:val="21"/>
                <w:szCs w:val="21"/>
                <w:lang w:eastAsia="zh-CN" w:bidi="zh-CN"/>
              </w:rPr>
              <w:t>~85</w:t>
            </w:r>
          </w:p>
        </w:tc>
        <w:tc>
          <w:tcPr>
            <w:tcW w:w="1025" w:type="pct"/>
            <w:vAlign w:val="center"/>
          </w:tcPr>
          <w:p w14:paraId="41BC2623">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1AF1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00BEB3BC">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2F01DDDC">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材料车</w:t>
            </w:r>
          </w:p>
        </w:tc>
        <w:tc>
          <w:tcPr>
            <w:tcW w:w="1620" w:type="pct"/>
            <w:vMerge w:val="continue"/>
            <w:vAlign w:val="center"/>
          </w:tcPr>
          <w:p w14:paraId="75A8FAFD">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6EB1BED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bCs/>
                <w:snapToGrid w:val="0"/>
                <w:color w:val="auto"/>
                <w:kern w:val="21"/>
                <w:sz w:val="21"/>
                <w:szCs w:val="21"/>
                <w:lang w:eastAsia="zh-CN"/>
              </w:rPr>
              <w:t>70~</w:t>
            </w:r>
            <w:r>
              <w:rPr>
                <w:bCs/>
                <w:snapToGrid w:val="0"/>
                <w:color w:val="auto"/>
                <w:kern w:val="21"/>
                <w:sz w:val="21"/>
                <w:szCs w:val="21"/>
                <w:lang w:eastAsia="zh-CN"/>
              </w:rPr>
              <w:t>75</w:t>
            </w:r>
          </w:p>
        </w:tc>
        <w:tc>
          <w:tcPr>
            <w:tcW w:w="1025" w:type="pct"/>
            <w:vAlign w:val="center"/>
          </w:tcPr>
          <w:p w14:paraId="33F36186">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220A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320B1462">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6E19D455">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指挥车</w:t>
            </w:r>
          </w:p>
        </w:tc>
        <w:tc>
          <w:tcPr>
            <w:tcW w:w="1620" w:type="pct"/>
            <w:vMerge w:val="continue"/>
            <w:vAlign w:val="center"/>
          </w:tcPr>
          <w:p w14:paraId="6FF3ADD2">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726055AF">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eastAsia="Times New Roman"/>
                <w:bCs/>
                <w:snapToGrid w:val="0"/>
                <w:color w:val="auto"/>
                <w:kern w:val="21"/>
                <w:sz w:val="21"/>
                <w:szCs w:val="21"/>
                <w:lang w:eastAsia="zh-CN" w:bidi="zh-CN"/>
              </w:rPr>
              <w:t>75~85</w:t>
            </w:r>
          </w:p>
        </w:tc>
        <w:tc>
          <w:tcPr>
            <w:tcW w:w="1025" w:type="pct"/>
            <w:vAlign w:val="center"/>
          </w:tcPr>
          <w:p w14:paraId="74C41946">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1B0B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0B8E184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65453F31">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水泵</w:t>
            </w:r>
          </w:p>
        </w:tc>
        <w:tc>
          <w:tcPr>
            <w:tcW w:w="1620" w:type="pct"/>
            <w:vMerge w:val="continue"/>
            <w:vAlign w:val="center"/>
          </w:tcPr>
          <w:p w14:paraId="2C9622E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16C4D0AE">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eastAsia="Times New Roman"/>
                <w:bCs/>
                <w:snapToGrid w:val="0"/>
                <w:color w:val="auto"/>
                <w:kern w:val="21"/>
                <w:sz w:val="21"/>
                <w:szCs w:val="21"/>
                <w:lang w:eastAsia="zh-CN" w:bidi="zh-CN"/>
              </w:rPr>
              <w:t>80</w:t>
            </w:r>
            <w:r>
              <w:rPr>
                <w:rFonts w:eastAsia="Times New Roman"/>
                <w:bCs/>
                <w:snapToGrid w:val="0"/>
                <w:color w:val="auto"/>
                <w:kern w:val="21"/>
                <w:sz w:val="21"/>
                <w:szCs w:val="21"/>
                <w:lang w:eastAsia="zh-CN" w:bidi="zh-CN"/>
              </w:rPr>
              <w:t>~85</w:t>
            </w:r>
          </w:p>
        </w:tc>
        <w:tc>
          <w:tcPr>
            <w:tcW w:w="1025" w:type="pct"/>
            <w:vAlign w:val="center"/>
          </w:tcPr>
          <w:p w14:paraId="17866CDE">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连续</w:t>
            </w:r>
          </w:p>
        </w:tc>
      </w:tr>
      <w:tr w14:paraId="0ED5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1B08FCB3">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42D3290F">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通勤车</w:t>
            </w:r>
          </w:p>
        </w:tc>
        <w:tc>
          <w:tcPr>
            <w:tcW w:w="1620" w:type="pct"/>
            <w:vMerge w:val="continue"/>
            <w:vAlign w:val="center"/>
          </w:tcPr>
          <w:p w14:paraId="39DAE99C">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1E40D240">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eastAsia="Times New Roman"/>
                <w:bCs/>
                <w:snapToGrid w:val="0"/>
                <w:color w:val="auto"/>
                <w:kern w:val="21"/>
                <w:sz w:val="21"/>
                <w:szCs w:val="21"/>
                <w:lang w:eastAsia="zh-CN" w:bidi="zh-CN"/>
              </w:rPr>
              <w:t>80</w:t>
            </w:r>
            <w:r>
              <w:rPr>
                <w:rFonts w:eastAsia="Times New Roman"/>
                <w:bCs/>
                <w:snapToGrid w:val="0"/>
                <w:color w:val="auto"/>
                <w:kern w:val="21"/>
                <w:sz w:val="21"/>
                <w:szCs w:val="21"/>
                <w:lang w:eastAsia="zh-CN" w:bidi="zh-CN"/>
              </w:rPr>
              <w:t>~85</w:t>
            </w:r>
          </w:p>
        </w:tc>
        <w:tc>
          <w:tcPr>
            <w:tcW w:w="1025" w:type="pct"/>
            <w:vAlign w:val="center"/>
          </w:tcPr>
          <w:p w14:paraId="37CEAD27">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6ABD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74" w:type="pct"/>
            <w:vMerge w:val="continue"/>
            <w:vAlign w:val="center"/>
          </w:tcPr>
          <w:p w14:paraId="31457D45">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838" w:type="pct"/>
            <w:vAlign w:val="center"/>
          </w:tcPr>
          <w:p w14:paraId="51E39556">
            <w:pPr>
              <w:autoSpaceDE w:val="0"/>
              <w:autoSpaceDN w:val="0"/>
              <w:adjustRightInd w:val="0"/>
              <w:snapToGrid w:val="0"/>
              <w:spacing w:line="240" w:lineRule="auto"/>
              <w:ind w:firstLine="0" w:firstLineChars="0"/>
              <w:jc w:val="center"/>
              <w:textAlignment w:val="auto"/>
              <w:rPr>
                <w:rFonts w:eastAsia="Times New Roman"/>
                <w:bCs/>
                <w:snapToGrid w:val="0"/>
                <w:color w:val="auto"/>
                <w:kern w:val="21"/>
                <w:sz w:val="21"/>
                <w:szCs w:val="21"/>
                <w:lang w:eastAsia="zh-CN" w:bidi="zh-CN"/>
              </w:rPr>
            </w:pPr>
            <w:r>
              <w:rPr>
                <w:bCs/>
                <w:snapToGrid w:val="0"/>
                <w:color w:val="auto"/>
                <w:kern w:val="21"/>
                <w:sz w:val="21"/>
                <w:szCs w:val="21"/>
                <w:lang w:eastAsia="zh-CN"/>
              </w:rPr>
              <w:t>皮卡车</w:t>
            </w:r>
          </w:p>
        </w:tc>
        <w:tc>
          <w:tcPr>
            <w:tcW w:w="1620" w:type="pct"/>
            <w:vMerge w:val="continue"/>
            <w:vAlign w:val="center"/>
          </w:tcPr>
          <w:p w14:paraId="22E4D2D8">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p>
        </w:tc>
        <w:tc>
          <w:tcPr>
            <w:tcW w:w="1243" w:type="pct"/>
            <w:vAlign w:val="center"/>
          </w:tcPr>
          <w:p w14:paraId="3F7970B3">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bCs/>
                <w:snapToGrid w:val="0"/>
                <w:color w:val="auto"/>
                <w:kern w:val="21"/>
                <w:sz w:val="21"/>
                <w:szCs w:val="21"/>
                <w:lang w:eastAsia="zh-CN"/>
              </w:rPr>
              <w:t>70~</w:t>
            </w:r>
            <w:r>
              <w:rPr>
                <w:bCs/>
                <w:snapToGrid w:val="0"/>
                <w:color w:val="auto"/>
                <w:kern w:val="21"/>
                <w:sz w:val="21"/>
                <w:szCs w:val="21"/>
                <w:lang w:eastAsia="zh-CN"/>
              </w:rPr>
              <w:t>75</w:t>
            </w:r>
          </w:p>
        </w:tc>
        <w:tc>
          <w:tcPr>
            <w:tcW w:w="1025" w:type="pct"/>
            <w:vAlign w:val="center"/>
          </w:tcPr>
          <w:p w14:paraId="30E560C4">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bl>
    <w:p w14:paraId="1569DF7F">
      <w:pPr>
        <w:pStyle w:val="42"/>
        <w:spacing w:before="93" w:after="93"/>
        <w:ind w:firstLine="480"/>
        <w:rPr>
          <w:rFonts w:hint="eastAsia"/>
          <w:color w:val="auto"/>
          <w:lang w:eastAsia="zh-CN"/>
        </w:rPr>
      </w:pPr>
      <w:r>
        <w:rPr>
          <w:color w:val="auto"/>
          <w:lang w:eastAsia="zh-CN"/>
        </w:rPr>
        <w:t>表</w:t>
      </w:r>
      <w:r>
        <w:rPr>
          <w:rFonts w:hint="eastAsia"/>
          <w:color w:val="auto"/>
          <w:lang w:eastAsia="zh-CN"/>
        </w:rPr>
        <w:t>5.2-10</w:t>
      </w:r>
      <w:r>
        <w:rPr>
          <w:color w:val="auto"/>
          <w:lang w:eastAsia="zh-CN"/>
        </w:rPr>
        <w:t xml:space="preserve">    </w:t>
      </w:r>
      <w:r>
        <w:rPr>
          <w:rFonts w:hint="eastAsia"/>
          <w:color w:val="auto"/>
          <w:lang w:eastAsia="zh-CN"/>
        </w:rPr>
        <w:t>二期工程</w:t>
      </w:r>
      <w:r>
        <w:rPr>
          <w:color w:val="auto"/>
          <w:lang w:eastAsia="zh-CN"/>
        </w:rPr>
        <w:t>主要噪声源情况一览表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7"/>
        <w:gridCol w:w="2089"/>
        <w:gridCol w:w="1432"/>
        <w:gridCol w:w="2014"/>
        <w:gridCol w:w="2014"/>
      </w:tblGrid>
      <w:tr w14:paraId="52B2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jc w:val="center"/>
        </w:trPr>
        <w:tc>
          <w:tcPr>
            <w:tcW w:w="450" w:type="pct"/>
          </w:tcPr>
          <w:p w14:paraId="19AFC67C">
            <w:pPr>
              <w:widowControl w:val="0"/>
              <w:spacing w:line="360" w:lineRule="exact"/>
              <w:ind w:firstLine="0" w:firstLineChars="0"/>
              <w:jc w:val="center"/>
              <w:textAlignment w:val="auto"/>
              <w:rPr>
                <w:b/>
                <w:bCs/>
                <w:color w:val="auto"/>
                <w:sz w:val="21"/>
                <w:szCs w:val="21"/>
                <w:lang w:eastAsia="zh-CN"/>
              </w:rPr>
            </w:pPr>
            <w:r>
              <w:rPr>
                <w:b/>
                <w:bCs/>
                <w:color w:val="auto"/>
                <w:spacing w:val="-1"/>
                <w:sz w:val="21"/>
                <w:szCs w:val="21"/>
                <w:lang w:eastAsia="zh-CN"/>
              </w:rPr>
              <w:t>序号</w:t>
            </w:r>
          </w:p>
        </w:tc>
        <w:tc>
          <w:tcPr>
            <w:tcW w:w="1259" w:type="pct"/>
          </w:tcPr>
          <w:p w14:paraId="075E3122">
            <w:pPr>
              <w:widowControl w:val="0"/>
              <w:spacing w:line="360" w:lineRule="exact"/>
              <w:ind w:firstLine="0" w:firstLineChars="0"/>
              <w:jc w:val="center"/>
              <w:textAlignment w:val="auto"/>
              <w:rPr>
                <w:b/>
                <w:bCs/>
                <w:color w:val="auto"/>
                <w:sz w:val="21"/>
                <w:szCs w:val="21"/>
                <w:lang w:eastAsia="zh-CN"/>
              </w:rPr>
            </w:pPr>
            <w:r>
              <w:rPr>
                <w:b/>
                <w:bCs/>
                <w:color w:val="auto"/>
                <w:sz w:val="21"/>
                <w:szCs w:val="21"/>
                <w:lang w:eastAsia="zh-CN"/>
              </w:rPr>
              <w:t>噪声源</w:t>
            </w:r>
          </w:p>
        </w:tc>
        <w:tc>
          <w:tcPr>
            <w:tcW w:w="863" w:type="pct"/>
          </w:tcPr>
          <w:p w14:paraId="438F8DAA">
            <w:pPr>
              <w:widowControl w:val="0"/>
              <w:spacing w:line="360" w:lineRule="exact"/>
              <w:ind w:firstLine="0" w:firstLineChars="0"/>
              <w:jc w:val="center"/>
              <w:textAlignment w:val="auto"/>
              <w:rPr>
                <w:b/>
                <w:bCs/>
                <w:color w:val="auto"/>
                <w:sz w:val="21"/>
                <w:szCs w:val="21"/>
                <w:lang w:eastAsia="zh-CN"/>
              </w:rPr>
            </w:pPr>
            <w:r>
              <w:rPr>
                <w:b/>
                <w:bCs/>
                <w:color w:val="auto"/>
                <w:spacing w:val="-1"/>
                <w:sz w:val="21"/>
                <w:szCs w:val="21"/>
                <w:lang w:eastAsia="zh-CN"/>
              </w:rPr>
              <w:t>位置</w:t>
            </w:r>
          </w:p>
        </w:tc>
        <w:tc>
          <w:tcPr>
            <w:tcW w:w="1214" w:type="pct"/>
          </w:tcPr>
          <w:p w14:paraId="753A81F4">
            <w:pPr>
              <w:widowControl w:val="0"/>
              <w:spacing w:line="360" w:lineRule="exact"/>
              <w:ind w:firstLine="0" w:firstLineChars="0"/>
              <w:jc w:val="center"/>
              <w:textAlignment w:val="auto"/>
              <w:rPr>
                <w:b/>
                <w:bCs/>
                <w:color w:val="auto"/>
                <w:sz w:val="21"/>
                <w:szCs w:val="21"/>
                <w:lang w:eastAsia="zh-CN"/>
              </w:rPr>
            </w:pPr>
            <w:r>
              <w:rPr>
                <w:b/>
                <w:bCs/>
                <w:color w:val="auto"/>
                <w:sz w:val="21"/>
                <w:szCs w:val="21"/>
                <w:lang w:eastAsia="zh-CN"/>
              </w:rPr>
              <w:t>噪声源强度（dB</w:t>
            </w:r>
            <w:r>
              <w:rPr>
                <w:b/>
                <w:bCs/>
                <w:color w:val="auto"/>
                <w:sz w:val="21"/>
                <w:szCs w:val="21"/>
                <w:shd w:val="clear" w:color="auto" w:fill="FFFFFF"/>
                <w:lang w:eastAsia="zh-CN"/>
              </w:rPr>
              <w:t>（</w:t>
            </w:r>
            <w:r>
              <w:rPr>
                <w:b/>
                <w:bCs/>
                <w:color w:val="auto"/>
                <w:sz w:val="21"/>
                <w:szCs w:val="21"/>
                <w:lang w:eastAsia="zh-CN"/>
              </w:rPr>
              <w:t>A））</w:t>
            </w:r>
          </w:p>
        </w:tc>
        <w:tc>
          <w:tcPr>
            <w:tcW w:w="1214" w:type="pct"/>
            <w:vAlign w:val="center"/>
          </w:tcPr>
          <w:p w14:paraId="60986D9E">
            <w:pPr>
              <w:widowControl w:val="0"/>
              <w:spacing w:before="89" w:line="240" w:lineRule="auto"/>
              <w:ind w:right="28" w:firstLine="0" w:firstLineChars="0"/>
              <w:jc w:val="center"/>
              <w:rPr>
                <w:rFonts w:eastAsia="Times New Roman"/>
                <w:b/>
                <w:snapToGrid w:val="0"/>
                <w:color w:val="auto"/>
                <w:kern w:val="21"/>
                <w:sz w:val="21"/>
                <w:szCs w:val="21"/>
                <w:lang w:eastAsia="zh-CN" w:bidi="zh-CN"/>
              </w:rPr>
            </w:pPr>
            <w:r>
              <w:rPr>
                <w:rFonts w:hint="eastAsia" w:ascii="宋体" w:hAnsi="宋体" w:cs="宋体"/>
                <w:b/>
                <w:snapToGrid w:val="0"/>
                <w:color w:val="auto"/>
                <w:kern w:val="21"/>
                <w:sz w:val="21"/>
                <w:szCs w:val="21"/>
                <w:lang w:eastAsia="zh-CN" w:bidi="zh-CN"/>
              </w:rPr>
              <w:t>排放方式</w:t>
            </w:r>
          </w:p>
        </w:tc>
      </w:tr>
      <w:tr w14:paraId="7327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jc w:val="center"/>
        </w:trPr>
        <w:tc>
          <w:tcPr>
            <w:tcW w:w="450" w:type="pct"/>
          </w:tcPr>
          <w:p w14:paraId="17F005CC">
            <w:pPr>
              <w:widowControl w:val="0"/>
              <w:spacing w:line="360" w:lineRule="exact"/>
              <w:ind w:firstLine="0" w:firstLineChars="0"/>
              <w:jc w:val="center"/>
              <w:textAlignment w:val="auto"/>
              <w:rPr>
                <w:color w:val="auto"/>
                <w:sz w:val="21"/>
                <w:szCs w:val="21"/>
                <w:lang w:eastAsia="zh-CN"/>
              </w:rPr>
            </w:pPr>
            <w:r>
              <w:rPr>
                <w:color w:val="auto"/>
                <w:sz w:val="21"/>
                <w:szCs w:val="22"/>
                <w:lang w:eastAsia="zh-CN"/>
              </w:rPr>
              <w:t>1</w:t>
            </w:r>
          </w:p>
        </w:tc>
        <w:tc>
          <w:tcPr>
            <w:tcW w:w="1259" w:type="pct"/>
          </w:tcPr>
          <w:p w14:paraId="6E1B3035">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凿岩机</w:t>
            </w:r>
          </w:p>
        </w:tc>
        <w:tc>
          <w:tcPr>
            <w:tcW w:w="863" w:type="pct"/>
          </w:tcPr>
          <w:p w14:paraId="24155DF0">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采矿</w:t>
            </w:r>
          </w:p>
        </w:tc>
        <w:tc>
          <w:tcPr>
            <w:tcW w:w="1214" w:type="pct"/>
          </w:tcPr>
          <w:p w14:paraId="62C17D41">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108</w:t>
            </w:r>
            <w:r>
              <w:rPr>
                <w:rFonts w:hint="eastAsia"/>
                <w:color w:val="auto"/>
                <w:spacing w:val="-1"/>
                <w:sz w:val="21"/>
                <w:szCs w:val="21"/>
                <w:lang w:eastAsia="zh-CN"/>
              </w:rPr>
              <w:t>~</w:t>
            </w:r>
            <w:r>
              <w:rPr>
                <w:color w:val="auto"/>
                <w:spacing w:val="-1"/>
                <w:sz w:val="21"/>
                <w:szCs w:val="21"/>
                <w:lang w:eastAsia="zh-CN"/>
              </w:rPr>
              <w:t>110</w:t>
            </w:r>
          </w:p>
        </w:tc>
        <w:tc>
          <w:tcPr>
            <w:tcW w:w="1214" w:type="pct"/>
            <w:vAlign w:val="center"/>
          </w:tcPr>
          <w:p w14:paraId="33EF01E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昼间瞬间发生</w:t>
            </w:r>
          </w:p>
        </w:tc>
      </w:tr>
      <w:tr w14:paraId="3DD8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450" w:type="pct"/>
          </w:tcPr>
          <w:p w14:paraId="599767E0">
            <w:pPr>
              <w:widowControl w:val="0"/>
              <w:spacing w:line="360" w:lineRule="exact"/>
              <w:ind w:firstLine="0" w:firstLineChars="0"/>
              <w:jc w:val="center"/>
              <w:textAlignment w:val="auto"/>
              <w:rPr>
                <w:color w:val="auto"/>
                <w:sz w:val="21"/>
                <w:szCs w:val="21"/>
                <w:lang w:eastAsia="zh-CN"/>
              </w:rPr>
            </w:pPr>
            <w:r>
              <w:rPr>
                <w:color w:val="auto"/>
                <w:sz w:val="21"/>
                <w:szCs w:val="22"/>
                <w:lang w:eastAsia="zh-CN"/>
              </w:rPr>
              <w:t>2</w:t>
            </w:r>
          </w:p>
        </w:tc>
        <w:tc>
          <w:tcPr>
            <w:tcW w:w="1259" w:type="pct"/>
          </w:tcPr>
          <w:p w14:paraId="2078D1B8">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通风机</w:t>
            </w:r>
          </w:p>
        </w:tc>
        <w:tc>
          <w:tcPr>
            <w:tcW w:w="863" w:type="pct"/>
          </w:tcPr>
          <w:p w14:paraId="56125569">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采矿</w:t>
            </w:r>
          </w:p>
        </w:tc>
        <w:tc>
          <w:tcPr>
            <w:tcW w:w="1214" w:type="pct"/>
          </w:tcPr>
          <w:p w14:paraId="1863879F">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100</w:t>
            </w:r>
            <w:r>
              <w:rPr>
                <w:rFonts w:hint="eastAsia"/>
                <w:color w:val="auto"/>
                <w:sz w:val="21"/>
                <w:szCs w:val="21"/>
                <w:lang w:eastAsia="zh-CN"/>
              </w:rPr>
              <w:t>~</w:t>
            </w:r>
            <w:r>
              <w:rPr>
                <w:color w:val="auto"/>
                <w:sz w:val="21"/>
                <w:szCs w:val="21"/>
                <w:lang w:eastAsia="zh-CN"/>
              </w:rPr>
              <w:t>105</w:t>
            </w:r>
          </w:p>
        </w:tc>
        <w:tc>
          <w:tcPr>
            <w:tcW w:w="1214" w:type="pct"/>
            <w:vAlign w:val="center"/>
          </w:tcPr>
          <w:p w14:paraId="3D569682">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3328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jc w:val="center"/>
        </w:trPr>
        <w:tc>
          <w:tcPr>
            <w:tcW w:w="450" w:type="pct"/>
          </w:tcPr>
          <w:p w14:paraId="42F4FB89">
            <w:pPr>
              <w:widowControl w:val="0"/>
              <w:spacing w:line="360" w:lineRule="exact"/>
              <w:ind w:firstLine="0" w:firstLineChars="0"/>
              <w:jc w:val="center"/>
              <w:textAlignment w:val="auto"/>
              <w:rPr>
                <w:color w:val="auto"/>
                <w:sz w:val="21"/>
                <w:szCs w:val="21"/>
                <w:lang w:eastAsia="zh-CN"/>
              </w:rPr>
            </w:pPr>
            <w:r>
              <w:rPr>
                <w:color w:val="auto"/>
                <w:kern w:val="2"/>
                <w:szCs w:val="24"/>
                <w:lang w:val="zh-CN" w:eastAsia="zh-CN" w:bidi="zh-CN"/>
              </w:rPr>
              <w:t>3</w:t>
            </w:r>
          </w:p>
        </w:tc>
        <w:tc>
          <w:tcPr>
            <w:tcW w:w="1259" w:type="pct"/>
          </w:tcPr>
          <w:p w14:paraId="4B629A59">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爆破噪声</w:t>
            </w:r>
          </w:p>
        </w:tc>
        <w:tc>
          <w:tcPr>
            <w:tcW w:w="863" w:type="pct"/>
          </w:tcPr>
          <w:p w14:paraId="20C83189">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采矿</w:t>
            </w:r>
          </w:p>
        </w:tc>
        <w:tc>
          <w:tcPr>
            <w:tcW w:w="1214" w:type="pct"/>
          </w:tcPr>
          <w:p w14:paraId="3B210925">
            <w:pPr>
              <w:widowControl w:val="0"/>
              <w:spacing w:line="360" w:lineRule="exact"/>
              <w:ind w:firstLine="0" w:firstLineChars="0"/>
              <w:jc w:val="center"/>
              <w:textAlignment w:val="auto"/>
              <w:rPr>
                <w:color w:val="auto"/>
                <w:sz w:val="21"/>
                <w:szCs w:val="21"/>
                <w:lang w:eastAsia="zh-CN"/>
              </w:rPr>
            </w:pPr>
            <w:r>
              <w:rPr>
                <w:color w:val="auto"/>
                <w:spacing w:val="-1"/>
                <w:sz w:val="21"/>
                <w:szCs w:val="21"/>
                <w:lang w:eastAsia="zh-CN"/>
              </w:rPr>
              <w:t>100</w:t>
            </w:r>
            <w:r>
              <w:rPr>
                <w:rFonts w:hint="eastAsia"/>
                <w:color w:val="auto"/>
                <w:spacing w:val="-1"/>
                <w:sz w:val="21"/>
                <w:szCs w:val="21"/>
                <w:lang w:eastAsia="zh-CN"/>
              </w:rPr>
              <w:t>~</w:t>
            </w:r>
            <w:r>
              <w:rPr>
                <w:color w:val="auto"/>
                <w:spacing w:val="-1"/>
                <w:sz w:val="21"/>
                <w:szCs w:val="21"/>
                <w:lang w:eastAsia="zh-CN"/>
              </w:rPr>
              <w:t>110</w:t>
            </w:r>
          </w:p>
        </w:tc>
        <w:tc>
          <w:tcPr>
            <w:tcW w:w="1214" w:type="pct"/>
            <w:vAlign w:val="center"/>
          </w:tcPr>
          <w:p w14:paraId="7D68A90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686E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jc w:val="center"/>
        </w:trPr>
        <w:tc>
          <w:tcPr>
            <w:tcW w:w="450" w:type="pct"/>
          </w:tcPr>
          <w:p w14:paraId="33C45F57">
            <w:pPr>
              <w:widowControl w:val="0"/>
              <w:spacing w:line="360" w:lineRule="exact"/>
              <w:ind w:firstLine="0" w:firstLineChars="0"/>
              <w:jc w:val="center"/>
              <w:textAlignment w:val="auto"/>
              <w:rPr>
                <w:color w:val="auto"/>
                <w:kern w:val="2"/>
                <w:szCs w:val="24"/>
                <w:lang w:eastAsia="zh-CN" w:bidi="zh-CN"/>
              </w:rPr>
            </w:pPr>
            <w:r>
              <w:rPr>
                <w:color w:val="auto"/>
                <w:kern w:val="2"/>
                <w:szCs w:val="24"/>
                <w:lang w:eastAsia="zh-CN" w:bidi="zh-CN"/>
              </w:rPr>
              <w:t>4</w:t>
            </w:r>
          </w:p>
        </w:tc>
        <w:tc>
          <w:tcPr>
            <w:tcW w:w="1259" w:type="pct"/>
          </w:tcPr>
          <w:p w14:paraId="0F8A5B6F">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提升系统</w:t>
            </w:r>
          </w:p>
        </w:tc>
        <w:tc>
          <w:tcPr>
            <w:tcW w:w="863" w:type="pct"/>
          </w:tcPr>
          <w:p w14:paraId="49E26819">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工业广场</w:t>
            </w:r>
          </w:p>
        </w:tc>
        <w:tc>
          <w:tcPr>
            <w:tcW w:w="1214" w:type="pct"/>
          </w:tcPr>
          <w:p w14:paraId="0DC05875">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100~108</w:t>
            </w:r>
          </w:p>
        </w:tc>
        <w:tc>
          <w:tcPr>
            <w:tcW w:w="1214" w:type="pct"/>
            <w:vAlign w:val="center"/>
          </w:tcPr>
          <w:p w14:paraId="270E3E06">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6AD9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jc w:val="center"/>
        </w:trPr>
        <w:tc>
          <w:tcPr>
            <w:tcW w:w="450" w:type="pct"/>
          </w:tcPr>
          <w:p w14:paraId="647C194C">
            <w:pPr>
              <w:widowControl w:val="0"/>
              <w:spacing w:line="360" w:lineRule="exact"/>
              <w:ind w:firstLine="0" w:firstLineChars="0"/>
              <w:jc w:val="center"/>
              <w:textAlignment w:val="auto"/>
              <w:rPr>
                <w:color w:val="auto"/>
                <w:kern w:val="2"/>
                <w:szCs w:val="24"/>
                <w:lang w:eastAsia="zh-CN" w:bidi="zh-CN"/>
              </w:rPr>
            </w:pPr>
            <w:r>
              <w:rPr>
                <w:rFonts w:hint="eastAsia"/>
                <w:color w:val="auto"/>
                <w:kern w:val="2"/>
                <w:szCs w:val="24"/>
                <w:lang w:eastAsia="zh-CN" w:bidi="zh-CN"/>
              </w:rPr>
              <w:t>5</w:t>
            </w:r>
          </w:p>
        </w:tc>
        <w:tc>
          <w:tcPr>
            <w:tcW w:w="1259" w:type="pct"/>
          </w:tcPr>
          <w:p w14:paraId="07E352AD">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空压机</w:t>
            </w:r>
          </w:p>
        </w:tc>
        <w:tc>
          <w:tcPr>
            <w:tcW w:w="863" w:type="pct"/>
          </w:tcPr>
          <w:p w14:paraId="36E77710">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工业广场</w:t>
            </w:r>
          </w:p>
        </w:tc>
        <w:tc>
          <w:tcPr>
            <w:tcW w:w="1214" w:type="pct"/>
          </w:tcPr>
          <w:p w14:paraId="68CF6DD6">
            <w:pPr>
              <w:widowControl w:val="0"/>
              <w:spacing w:line="360" w:lineRule="exact"/>
              <w:ind w:firstLine="0" w:firstLineChars="0"/>
              <w:jc w:val="center"/>
              <w:textAlignment w:val="auto"/>
              <w:rPr>
                <w:color w:val="auto"/>
                <w:spacing w:val="-1"/>
                <w:sz w:val="21"/>
                <w:szCs w:val="21"/>
                <w:lang w:eastAsia="zh-CN"/>
              </w:rPr>
            </w:pPr>
            <w:r>
              <w:rPr>
                <w:rFonts w:hint="eastAsia"/>
                <w:color w:val="auto"/>
                <w:spacing w:val="-1"/>
                <w:sz w:val="21"/>
                <w:szCs w:val="21"/>
                <w:lang w:eastAsia="zh-CN"/>
              </w:rPr>
              <w:t>103-115</w:t>
            </w:r>
          </w:p>
        </w:tc>
        <w:tc>
          <w:tcPr>
            <w:tcW w:w="1214" w:type="pct"/>
            <w:vAlign w:val="center"/>
          </w:tcPr>
          <w:p w14:paraId="78B5A074">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间断</w:t>
            </w:r>
          </w:p>
        </w:tc>
      </w:tr>
      <w:tr w14:paraId="1672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jc w:val="center"/>
        </w:trPr>
        <w:tc>
          <w:tcPr>
            <w:tcW w:w="450" w:type="pct"/>
          </w:tcPr>
          <w:p w14:paraId="31B88657">
            <w:pPr>
              <w:widowControl w:val="0"/>
              <w:spacing w:line="360" w:lineRule="exact"/>
              <w:ind w:firstLine="0" w:firstLineChars="0"/>
              <w:jc w:val="center"/>
              <w:textAlignment w:val="auto"/>
              <w:rPr>
                <w:color w:val="auto"/>
                <w:kern w:val="2"/>
                <w:szCs w:val="24"/>
                <w:lang w:eastAsia="zh-CN" w:bidi="zh-CN"/>
              </w:rPr>
            </w:pPr>
            <w:r>
              <w:rPr>
                <w:rFonts w:hint="eastAsia"/>
                <w:color w:val="auto"/>
                <w:kern w:val="2"/>
                <w:szCs w:val="24"/>
                <w:lang w:eastAsia="zh-CN" w:bidi="zh-CN"/>
              </w:rPr>
              <w:t>6</w:t>
            </w:r>
          </w:p>
        </w:tc>
        <w:tc>
          <w:tcPr>
            <w:tcW w:w="1259" w:type="pct"/>
          </w:tcPr>
          <w:p w14:paraId="0F0685C2">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供水泵</w:t>
            </w:r>
          </w:p>
        </w:tc>
        <w:tc>
          <w:tcPr>
            <w:tcW w:w="863" w:type="pct"/>
          </w:tcPr>
          <w:p w14:paraId="08462844">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工业广场</w:t>
            </w:r>
          </w:p>
        </w:tc>
        <w:tc>
          <w:tcPr>
            <w:tcW w:w="1214" w:type="pct"/>
          </w:tcPr>
          <w:p w14:paraId="06836271">
            <w:pPr>
              <w:widowControl w:val="0"/>
              <w:spacing w:line="360" w:lineRule="exact"/>
              <w:ind w:firstLine="0" w:firstLineChars="0"/>
              <w:jc w:val="center"/>
              <w:textAlignment w:val="auto"/>
              <w:rPr>
                <w:color w:val="auto"/>
                <w:spacing w:val="-1"/>
                <w:sz w:val="21"/>
                <w:szCs w:val="21"/>
                <w:lang w:eastAsia="zh-CN"/>
              </w:rPr>
            </w:pPr>
            <w:r>
              <w:rPr>
                <w:rFonts w:hint="eastAsia"/>
                <w:color w:val="auto"/>
                <w:spacing w:val="-1"/>
                <w:sz w:val="21"/>
                <w:szCs w:val="21"/>
                <w:lang w:eastAsia="zh-CN"/>
              </w:rPr>
              <w:t>110-118</w:t>
            </w:r>
          </w:p>
        </w:tc>
        <w:tc>
          <w:tcPr>
            <w:tcW w:w="1214" w:type="pct"/>
            <w:vAlign w:val="center"/>
          </w:tcPr>
          <w:p w14:paraId="79644331">
            <w:pPr>
              <w:widowControl w:val="0"/>
              <w:spacing w:before="89" w:line="240" w:lineRule="auto"/>
              <w:ind w:right="28" w:firstLine="0" w:firstLineChars="0"/>
              <w:jc w:val="center"/>
              <w:rPr>
                <w:rFonts w:eastAsia="Times New Roman"/>
                <w:bCs/>
                <w:snapToGrid w:val="0"/>
                <w:color w:val="auto"/>
                <w:kern w:val="21"/>
                <w:sz w:val="21"/>
                <w:szCs w:val="21"/>
                <w:lang w:eastAsia="zh-CN" w:bidi="zh-CN"/>
              </w:rPr>
            </w:pPr>
            <w:r>
              <w:rPr>
                <w:rFonts w:hint="eastAsia" w:ascii="宋体" w:hAnsi="宋体" w:cs="宋体"/>
                <w:bCs/>
                <w:snapToGrid w:val="0"/>
                <w:color w:val="auto"/>
                <w:kern w:val="21"/>
                <w:sz w:val="21"/>
                <w:szCs w:val="21"/>
                <w:lang w:eastAsia="zh-CN" w:bidi="zh-CN"/>
              </w:rPr>
              <w:t>连续</w:t>
            </w:r>
          </w:p>
        </w:tc>
      </w:tr>
      <w:tr w14:paraId="0130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jc w:val="center"/>
        </w:trPr>
        <w:tc>
          <w:tcPr>
            <w:tcW w:w="450" w:type="pct"/>
          </w:tcPr>
          <w:p w14:paraId="486B8E37">
            <w:pPr>
              <w:widowControl w:val="0"/>
              <w:spacing w:line="360" w:lineRule="exact"/>
              <w:ind w:firstLine="0" w:firstLineChars="0"/>
              <w:jc w:val="center"/>
              <w:textAlignment w:val="auto"/>
              <w:rPr>
                <w:color w:val="auto"/>
                <w:kern w:val="2"/>
                <w:szCs w:val="24"/>
                <w:lang w:eastAsia="zh-CN" w:bidi="zh-CN"/>
              </w:rPr>
            </w:pPr>
            <w:r>
              <w:rPr>
                <w:rFonts w:hint="eastAsia"/>
                <w:color w:val="auto"/>
                <w:kern w:val="2"/>
                <w:szCs w:val="24"/>
                <w:lang w:eastAsia="zh-CN" w:bidi="zh-CN"/>
              </w:rPr>
              <w:t>7</w:t>
            </w:r>
          </w:p>
        </w:tc>
        <w:tc>
          <w:tcPr>
            <w:tcW w:w="1259" w:type="pct"/>
          </w:tcPr>
          <w:p w14:paraId="613BA427">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变压器</w:t>
            </w:r>
          </w:p>
        </w:tc>
        <w:tc>
          <w:tcPr>
            <w:tcW w:w="863" w:type="pct"/>
          </w:tcPr>
          <w:p w14:paraId="481553A5">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工业广场</w:t>
            </w:r>
          </w:p>
        </w:tc>
        <w:tc>
          <w:tcPr>
            <w:tcW w:w="1214" w:type="pct"/>
          </w:tcPr>
          <w:p w14:paraId="7536B4DC">
            <w:pPr>
              <w:widowControl w:val="0"/>
              <w:spacing w:line="360" w:lineRule="exact"/>
              <w:ind w:firstLine="0" w:firstLineChars="0"/>
              <w:jc w:val="center"/>
              <w:textAlignment w:val="auto"/>
              <w:rPr>
                <w:color w:val="auto"/>
                <w:spacing w:val="-1"/>
                <w:sz w:val="21"/>
                <w:szCs w:val="21"/>
                <w:lang w:eastAsia="zh-CN"/>
              </w:rPr>
            </w:pPr>
            <w:r>
              <w:rPr>
                <w:rFonts w:hint="eastAsia"/>
                <w:color w:val="auto"/>
                <w:spacing w:val="-1"/>
                <w:sz w:val="21"/>
                <w:szCs w:val="21"/>
                <w:lang w:eastAsia="zh-CN"/>
              </w:rPr>
              <w:t>60-75</w:t>
            </w:r>
          </w:p>
        </w:tc>
        <w:tc>
          <w:tcPr>
            <w:tcW w:w="1214" w:type="pct"/>
          </w:tcPr>
          <w:p w14:paraId="4EC5468B">
            <w:pPr>
              <w:widowControl w:val="0"/>
              <w:spacing w:line="360" w:lineRule="exact"/>
              <w:ind w:firstLine="0" w:firstLineChars="0"/>
              <w:jc w:val="center"/>
              <w:textAlignment w:val="auto"/>
              <w:rPr>
                <w:rFonts w:eastAsiaTheme="minorEastAsia"/>
                <w:color w:val="auto"/>
                <w:spacing w:val="-1"/>
                <w:sz w:val="21"/>
                <w:szCs w:val="21"/>
                <w:lang w:eastAsia="zh-CN"/>
              </w:rPr>
            </w:pPr>
            <w:r>
              <w:rPr>
                <w:rFonts w:hint="eastAsia" w:eastAsiaTheme="minorEastAsia"/>
                <w:color w:val="auto"/>
                <w:spacing w:val="-1"/>
                <w:sz w:val="21"/>
                <w:szCs w:val="21"/>
                <w:lang w:eastAsia="zh-CN"/>
              </w:rPr>
              <w:t>连续</w:t>
            </w:r>
          </w:p>
        </w:tc>
      </w:tr>
    </w:tbl>
    <w:p w14:paraId="3079415C">
      <w:pPr>
        <w:pStyle w:val="67"/>
        <w:ind w:firstLine="480"/>
        <w:rPr>
          <w:color w:val="auto"/>
        </w:rPr>
      </w:pPr>
    </w:p>
    <w:p w14:paraId="36CD37B9">
      <w:pPr>
        <w:pStyle w:val="5"/>
        <w:ind w:left="240" w:firstLine="241"/>
        <w:rPr>
          <w:color w:val="auto"/>
          <w:lang w:eastAsia="zh-CN"/>
        </w:rPr>
      </w:pPr>
      <w:r>
        <w:rPr>
          <w:color w:val="auto"/>
          <w:lang w:eastAsia="zh-CN"/>
        </w:rPr>
        <w:t>振动环境影响分析</w:t>
      </w:r>
    </w:p>
    <w:p w14:paraId="79DF7641">
      <w:pPr>
        <w:pStyle w:val="47"/>
        <w:ind w:firstLine="480"/>
        <w:rPr>
          <w:rFonts w:cs="Times New Roman"/>
          <w:color w:val="auto"/>
        </w:rPr>
      </w:pPr>
      <w:r>
        <w:rPr>
          <w:rFonts w:cs="Times New Roman"/>
          <w:color w:val="auto"/>
        </w:rPr>
        <w:t>本项目所用风机及泵均为功率较大的设备，运行时振动将对周围区域产生影响，另外铲装运设备等生产作业时将会出现振动影响。为减轻振动影响，对风机、泵类等设备加装减振垫或减振基座，减少对周围环境的影响。对风机等旋转设备进行动平衡校正，确保轴系平衡性达到最佳状态，这样不仅可减少振动对设备的损害，节约能源，还可以减少噪声及振动对周围的影响。铲装运设备等生产作业时应轻装、轻卸，避免不文明装卸，造成振动过大。</w:t>
      </w:r>
    </w:p>
    <w:p w14:paraId="0CC88D0F">
      <w:pPr>
        <w:pStyle w:val="47"/>
        <w:ind w:firstLine="480"/>
        <w:rPr>
          <w:rFonts w:cs="Times New Roman"/>
          <w:color w:val="auto"/>
        </w:rPr>
      </w:pPr>
      <w:r>
        <w:rPr>
          <w:rFonts w:cs="Times New Roman"/>
          <w:color w:val="auto"/>
        </w:rPr>
        <w:t>本项目振动影响范围有限，距离振动源30m处人们基本不能感知。因此，可以认为，本项目振动对环境影响很小，对野生动物的影响也很小。</w:t>
      </w:r>
    </w:p>
    <w:p w14:paraId="04D82C3B">
      <w:pPr>
        <w:pStyle w:val="47"/>
        <w:ind w:firstLine="480"/>
        <w:rPr>
          <w:rFonts w:cs="Times New Roman"/>
          <w:color w:val="auto"/>
        </w:rPr>
      </w:pPr>
      <w:r>
        <w:rPr>
          <w:rFonts w:cs="Times New Roman"/>
          <w:color w:val="auto"/>
        </w:rPr>
        <w:t>此外，本项目在运营过程中噪声影响对象还有工作人员，对工作人员应做好防护工作。</w:t>
      </w:r>
    </w:p>
    <w:p w14:paraId="74257440">
      <w:pPr>
        <w:pStyle w:val="5"/>
        <w:ind w:left="240" w:firstLine="241"/>
        <w:rPr>
          <w:color w:val="auto"/>
          <w:lang w:eastAsia="zh-CN"/>
        </w:rPr>
      </w:pPr>
      <w:r>
        <w:rPr>
          <w:color w:val="auto"/>
          <w:lang w:eastAsia="zh-CN"/>
        </w:rPr>
        <w:t>噪声影响预测及分析</w:t>
      </w:r>
    </w:p>
    <w:p w14:paraId="5BE9AA84">
      <w:pPr>
        <w:pStyle w:val="47"/>
        <w:ind w:firstLine="480"/>
        <w:rPr>
          <w:rFonts w:cs="Times New Roman"/>
          <w:color w:val="auto"/>
        </w:rPr>
      </w:pPr>
      <w:r>
        <w:rPr>
          <w:rFonts w:cs="Times New Roman"/>
          <w:color w:val="auto"/>
        </w:rPr>
        <w:t>井下噪声如爆破、运输、凿岩等过程产生的噪声主要是对井下工作人员听力、情绪产生影响，在采取减少接触高噪声工作时间、采取佩戴隔声耳罩或耳塞、轮岗等措施，可减少噪声对工人的影响，并定期对</w:t>
      </w:r>
      <w:r>
        <w:rPr>
          <w:rFonts w:hint="eastAsia" w:cs="Times New Roman"/>
          <w:color w:val="auto"/>
        </w:rPr>
        <w:t>接触</w:t>
      </w:r>
      <w:r>
        <w:rPr>
          <w:rFonts w:cs="Times New Roman"/>
          <w:color w:val="auto"/>
        </w:rPr>
        <w:t>高噪声的工人进行听力检查。井下产噪设施噪声因井壁对声音的阻挡、吸收作用、随距离衰减，对地面声环境无影响。</w:t>
      </w:r>
    </w:p>
    <w:p w14:paraId="2E3F801E">
      <w:pPr>
        <w:pStyle w:val="47"/>
        <w:ind w:firstLine="480"/>
        <w:rPr>
          <w:rFonts w:cs="Times New Roman"/>
          <w:color w:val="auto"/>
        </w:rPr>
      </w:pPr>
      <w:r>
        <w:rPr>
          <w:rFonts w:cs="Times New Roman"/>
          <w:color w:val="auto"/>
        </w:rPr>
        <w:t>本环评主要对采矿工业场、采矿区的生产设备及其他设备噪声对矿区环境的影响进行预测评价。根据《工业企业厂界环境噪声排放标准》（GB12348-2008）规定，对新、改、扩建工矿企业噪声在85dB（A）以上的发声设备确定为主要噪声源，本项目地面主要噪声源是通风机，对环境影响进行预测。</w:t>
      </w:r>
    </w:p>
    <w:p w14:paraId="5522C388">
      <w:pPr>
        <w:pStyle w:val="47"/>
        <w:ind w:firstLine="480"/>
        <w:rPr>
          <w:rFonts w:cs="Times New Roman"/>
          <w:color w:val="auto"/>
        </w:rPr>
      </w:pPr>
      <w:bookmarkStart w:id="227" w:name="_Toc32220"/>
      <w:r>
        <w:rPr>
          <w:rFonts w:cs="Times New Roman"/>
          <w:color w:val="auto"/>
        </w:rPr>
        <w:t>（1）预测方法</w:t>
      </w:r>
      <w:bookmarkEnd w:id="227"/>
    </w:p>
    <w:p w14:paraId="31B420EF">
      <w:pPr>
        <w:widowControl w:val="0"/>
        <w:ind w:firstLine="480"/>
        <w:textAlignment w:val="auto"/>
        <w:rPr>
          <w:color w:val="auto"/>
          <w:kern w:val="2"/>
          <w:szCs w:val="21"/>
          <w:lang w:eastAsia="zh-CN"/>
        </w:rPr>
      </w:pPr>
      <w:r>
        <w:rPr>
          <w:color w:val="auto"/>
          <w:kern w:val="2"/>
          <w:szCs w:val="21"/>
          <w:lang w:eastAsia="zh-CN"/>
        </w:rPr>
        <w:t>主要噪声源</w:t>
      </w:r>
      <w:r>
        <w:rPr>
          <w:color w:val="auto"/>
          <w:lang w:eastAsia="zh-CN"/>
        </w:rPr>
        <w:t>通风机</w:t>
      </w:r>
      <w:r>
        <w:rPr>
          <w:rFonts w:hint="eastAsia"/>
          <w:color w:val="auto"/>
          <w:lang w:eastAsia="zh-CN"/>
        </w:rPr>
        <w:t>、提升系统以及空压机等</w:t>
      </w:r>
      <w:r>
        <w:rPr>
          <w:rFonts w:hint="eastAsia"/>
          <w:color w:val="auto"/>
          <w:kern w:val="2"/>
          <w:szCs w:val="21"/>
          <w:lang w:eastAsia="zh-CN"/>
        </w:rPr>
        <w:t>置</w:t>
      </w:r>
      <w:r>
        <w:rPr>
          <w:color w:val="auto"/>
          <w:kern w:val="2"/>
          <w:szCs w:val="21"/>
          <w:lang w:eastAsia="zh-CN"/>
        </w:rPr>
        <w:t>于室</w:t>
      </w:r>
      <w:r>
        <w:rPr>
          <w:rFonts w:hint="eastAsia"/>
          <w:color w:val="auto"/>
          <w:kern w:val="2"/>
          <w:szCs w:val="21"/>
          <w:lang w:eastAsia="zh-CN"/>
        </w:rPr>
        <w:t>外</w:t>
      </w:r>
      <w:r>
        <w:rPr>
          <w:color w:val="auto"/>
          <w:kern w:val="2"/>
          <w:szCs w:val="21"/>
          <w:lang w:eastAsia="zh-CN"/>
        </w:rPr>
        <w:t>。在声波传播的过程中，通过声屏蔽衰减、随距离衰减以及空气吸收衰减对环境产生影响。故声源在传播过程中的实际衰减量要低于其预测衰减量，即实际噪声值将略低于其预测值。</w:t>
      </w:r>
    </w:p>
    <w:p w14:paraId="66603335">
      <w:pPr>
        <w:widowControl w:val="0"/>
        <w:ind w:firstLine="480"/>
        <w:textAlignment w:val="auto"/>
        <w:rPr>
          <w:color w:val="auto"/>
          <w:kern w:val="2"/>
          <w:szCs w:val="21"/>
          <w:lang w:eastAsia="zh-CN"/>
        </w:rPr>
      </w:pPr>
      <w:bookmarkStart w:id="228" w:name="_Toc6601"/>
      <w:r>
        <w:rPr>
          <w:color w:val="auto"/>
          <w:kern w:val="2"/>
          <w:szCs w:val="21"/>
          <w:lang w:eastAsia="zh-CN"/>
        </w:rPr>
        <w:t>（2）评价标准</w:t>
      </w:r>
      <w:bookmarkEnd w:id="228"/>
    </w:p>
    <w:p w14:paraId="139975E9">
      <w:pPr>
        <w:widowControl w:val="0"/>
        <w:ind w:firstLine="480"/>
        <w:textAlignment w:val="auto"/>
        <w:rPr>
          <w:color w:val="auto"/>
          <w:kern w:val="2"/>
          <w:szCs w:val="21"/>
          <w:lang w:eastAsia="zh-CN"/>
        </w:rPr>
      </w:pPr>
      <w:r>
        <w:rPr>
          <w:rFonts w:hint="eastAsia"/>
          <w:color w:val="auto"/>
          <w:kern w:val="2"/>
          <w:szCs w:val="21"/>
          <w:lang w:eastAsia="zh-CN"/>
        </w:rPr>
        <w:t>矿界</w:t>
      </w:r>
      <w:r>
        <w:rPr>
          <w:color w:val="auto"/>
          <w:kern w:val="2"/>
          <w:szCs w:val="21"/>
          <w:lang w:eastAsia="zh-CN"/>
        </w:rPr>
        <w:t>噪声采用《工业企业厂界环境噪声排放标准》（GB12348-2008）的2类标准。</w:t>
      </w:r>
    </w:p>
    <w:p w14:paraId="014D3694">
      <w:pPr>
        <w:widowControl w:val="0"/>
        <w:ind w:firstLine="480"/>
        <w:textAlignment w:val="auto"/>
        <w:rPr>
          <w:color w:val="auto"/>
          <w:kern w:val="2"/>
          <w:szCs w:val="21"/>
          <w:lang w:eastAsia="zh-CN"/>
        </w:rPr>
      </w:pPr>
      <w:bookmarkStart w:id="229" w:name="_Toc1204"/>
      <w:r>
        <w:rPr>
          <w:color w:val="auto"/>
          <w:kern w:val="2"/>
          <w:szCs w:val="21"/>
          <w:lang w:eastAsia="zh-CN"/>
        </w:rPr>
        <w:t>（3）预测模式</w:t>
      </w:r>
      <w:bookmarkEnd w:id="229"/>
    </w:p>
    <w:p w14:paraId="0A337175">
      <w:pPr>
        <w:widowControl w:val="0"/>
        <w:ind w:firstLine="480"/>
        <w:textAlignment w:val="auto"/>
        <w:rPr>
          <w:color w:val="auto"/>
          <w:kern w:val="2"/>
          <w:szCs w:val="21"/>
          <w:lang w:eastAsia="zh-CN"/>
        </w:rPr>
      </w:pPr>
      <w:r>
        <w:rPr>
          <w:color w:val="auto"/>
          <w:kern w:val="2"/>
          <w:szCs w:val="21"/>
          <w:lang w:eastAsia="zh-CN"/>
        </w:rPr>
        <w:t>根据《环境影响评价技术导则 声环境》（HJ2.4-2021）中工业噪声预测模式进行预测。预测计算中考虑声源的屏蔽效应和声源至受声点的距离衰减等主要衰减因子，因空气吸收、气候等影响因素所引起的衰减值很小，忽略不计。</w:t>
      </w:r>
      <w:r>
        <w:rPr>
          <w:color w:val="auto"/>
          <w:kern w:val="2"/>
          <w:szCs w:val="24"/>
          <w:lang w:eastAsia="zh-CN"/>
        </w:rPr>
        <w:t>对设备采取</w:t>
      </w:r>
      <w:r>
        <w:rPr>
          <w:color w:val="auto"/>
          <w:lang w:eastAsia="zh-CN"/>
        </w:rPr>
        <w:t>加装减振垫或减振基座</w:t>
      </w:r>
      <w:r>
        <w:rPr>
          <w:color w:val="auto"/>
          <w:kern w:val="2"/>
          <w:szCs w:val="24"/>
          <w:lang w:eastAsia="zh-CN"/>
        </w:rPr>
        <w:t>等措施，一般可降低噪声20dB（A）。</w:t>
      </w:r>
    </w:p>
    <w:p w14:paraId="729456FD">
      <w:pPr>
        <w:widowControl w:val="0"/>
        <w:ind w:firstLine="480"/>
        <w:textAlignment w:val="auto"/>
        <w:rPr>
          <w:color w:val="auto"/>
          <w:szCs w:val="21"/>
          <w:lang w:eastAsia="zh-CN"/>
        </w:rPr>
      </w:pPr>
      <w:r>
        <w:rPr>
          <w:color w:val="auto"/>
          <w:szCs w:val="21"/>
          <w:lang w:eastAsia="zh-CN"/>
        </w:rPr>
        <w:t>计算采用《环境影响评价技术导则 声环境》（HJ2.4-2021）中推荐的点声源衰减模式，计算公式如下：</w:t>
      </w:r>
    </w:p>
    <w:p w14:paraId="3FDA2A2C">
      <w:pPr>
        <w:widowControl w:val="0"/>
        <w:ind w:firstLine="480"/>
        <w:jc w:val="center"/>
        <w:textAlignment w:val="auto"/>
        <w:rPr>
          <w:color w:val="auto"/>
          <w:szCs w:val="21"/>
          <w:lang w:eastAsia="zh-CN"/>
        </w:rPr>
      </w:pPr>
      <w:r>
        <w:rPr>
          <w:color w:val="auto"/>
          <w:szCs w:val="21"/>
          <w:lang w:eastAsia="zh-CN"/>
        </w:rPr>
        <w:t>L（r</w:t>
      </w:r>
      <w:r>
        <w:rPr>
          <w:color w:val="auto"/>
          <w:szCs w:val="21"/>
          <w:shd w:val="clear" w:color="auto" w:fill="FFFFFF"/>
          <w:lang w:eastAsia="zh-CN"/>
        </w:rPr>
        <w:t>）</w:t>
      </w:r>
      <w:r>
        <w:rPr>
          <w:color w:val="auto"/>
          <w:szCs w:val="21"/>
          <w:lang w:eastAsia="zh-CN"/>
        </w:rPr>
        <w:t>=L（r</w:t>
      </w:r>
      <w:r>
        <w:rPr>
          <w:color w:val="auto"/>
          <w:szCs w:val="21"/>
          <w:vertAlign w:val="subscript"/>
          <w:lang w:eastAsia="zh-CN"/>
        </w:rPr>
        <w:t>0</w:t>
      </w:r>
      <w:r>
        <w:rPr>
          <w:color w:val="auto"/>
          <w:szCs w:val="21"/>
          <w:lang w:eastAsia="zh-CN"/>
        </w:rPr>
        <w:t>）-20lg（r/r</w:t>
      </w:r>
      <w:r>
        <w:rPr>
          <w:color w:val="auto"/>
          <w:szCs w:val="21"/>
          <w:vertAlign w:val="subscript"/>
          <w:lang w:eastAsia="zh-CN"/>
        </w:rPr>
        <w:t>0</w:t>
      </w:r>
      <w:r>
        <w:rPr>
          <w:color w:val="auto"/>
          <w:szCs w:val="21"/>
          <w:lang w:eastAsia="zh-CN"/>
        </w:rPr>
        <w:t>）-ΔL</w:t>
      </w:r>
    </w:p>
    <w:p w14:paraId="2F90BEC4">
      <w:pPr>
        <w:widowControl w:val="0"/>
        <w:ind w:firstLine="480"/>
        <w:textAlignment w:val="auto"/>
        <w:rPr>
          <w:color w:val="auto"/>
          <w:szCs w:val="21"/>
          <w:lang w:eastAsia="zh-CN"/>
        </w:rPr>
      </w:pPr>
      <w:r>
        <w:rPr>
          <w:color w:val="auto"/>
          <w:szCs w:val="21"/>
          <w:lang w:eastAsia="zh-CN"/>
        </w:rPr>
        <w:t>式中：L（r）——距声源r距离上的A声压级；</w:t>
      </w:r>
    </w:p>
    <w:p w14:paraId="5EF32471">
      <w:pPr>
        <w:widowControl w:val="0"/>
        <w:ind w:firstLine="1200" w:firstLineChars="500"/>
        <w:textAlignment w:val="auto"/>
        <w:rPr>
          <w:color w:val="auto"/>
          <w:szCs w:val="21"/>
          <w:lang w:eastAsia="zh-CN"/>
        </w:rPr>
      </w:pPr>
      <w:r>
        <w:rPr>
          <w:color w:val="auto"/>
          <w:szCs w:val="21"/>
          <w:lang w:eastAsia="zh-CN"/>
        </w:rPr>
        <w:t>L（r</w:t>
      </w:r>
      <w:r>
        <w:rPr>
          <w:color w:val="auto"/>
          <w:szCs w:val="21"/>
          <w:vertAlign w:val="subscript"/>
          <w:lang w:eastAsia="zh-CN"/>
        </w:rPr>
        <w:t>0</w:t>
      </w:r>
      <w:r>
        <w:rPr>
          <w:color w:val="auto"/>
          <w:szCs w:val="21"/>
          <w:lang w:eastAsia="zh-CN"/>
        </w:rPr>
        <w:t>）——距声源r</w:t>
      </w:r>
      <w:r>
        <w:rPr>
          <w:color w:val="auto"/>
          <w:szCs w:val="21"/>
          <w:vertAlign w:val="subscript"/>
          <w:lang w:eastAsia="zh-CN"/>
        </w:rPr>
        <w:t>0</w:t>
      </w:r>
      <w:r>
        <w:rPr>
          <w:color w:val="auto"/>
          <w:szCs w:val="21"/>
          <w:lang w:eastAsia="zh-CN"/>
        </w:rPr>
        <w:t>距离上的A声压级；</w:t>
      </w:r>
    </w:p>
    <w:p w14:paraId="30C9E894">
      <w:pPr>
        <w:widowControl w:val="0"/>
        <w:ind w:firstLine="1200" w:firstLineChars="500"/>
        <w:textAlignment w:val="auto"/>
        <w:rPr>
          <w:color w:val="auto"/>
          <w:szCs w:val="21"/>
          <w:lang w:eastAsia="zh-CN"/>
        </w:rPr>
      </w:pPr>
      <w:r>
        <w:rPr>
          <w:color w:val="auto"/>
          <w:szCs w:val="21"/>
          <w:lang w:eastAsia="zh-CN"/>
        </w:rPr>
        <w:t>ΔL——声屏障、遮挡物、空气吸收地面效应引起的衰减量；</w:t>
      </w:r>
    </w:p>
    <w:p w14:paraId="4CEC5453">
      <w:pPr>
        <w:widowControl w:val="0"/>
        <w:ind w:firstLine="1200" w:firstLineChars="500"/>
        <w:textAlignment w:val="auto"/>
        <w:rPr>
          <w:color w:val="auto"/>
          <w:szCs w:val="21"/>
          <w:lang w:eastAsia="zh-CN"/>
        </w:rPr>
      </w:pPr>
      <w:r>
        <w:rPr>
          <w:color w:val="auto"/>
          <w:szCs w:val="21"/>
          <w:shd w:val="clear" w:color="auto" w:fill="FFFFFF"/>
          <w:lang w:eastAsia="zh-CN"/>
        </w:rPr>
        <w:t>r、</w:t>
      </w:r>
      <w:r>
        <w:rPr>
          <w:color w:val="auto"/>
          <w:szCs w:val="21"/>
          <w:lang w:eastAsia="zh-CN"/>
        </w:rPr>
        <w:t>r</w:t>
      </w:r>
      <w:r>
        <w:rPr>
          <w:color w:val="auto"/>
          <w:szCs w:val="21"/>
          <w:vertAlign w:val="subscript"/>
          <w:lang w:eastAsia="zh-CN"/>
        </w:rPr>
        <w:t>0</w:t>
      </w:r>
      <w:r>
        <w:rPr>
          <w:color w:val="auto"/>
          <w:szCs w:val="21"/>
          <w:lang w:eastAsia="zh-CN"/>
        </w:rPr>
        <w:t>——距声源距离（m）。</w:t>
      </w:r>
    </w:p>
    <w:p w14:paraId="216BD6D6">
      <w:pPr>
        <w:widowControl w:val="0"/>
        <w:ind w:firstLine="480"/>
        <w:textAlignment w:val="auto"/>
        <w:rPr>
          <w:color w:val="auto"/>
          <w:szCs w:val="21"/>
          <w:lang w:eastAsia="zh-CN"/>
        </w:rPr>
      </w:pPr>
      <w:r>
        <w:rPr>
          <w:color w:val="auto"/>
          <w:szCs w:val="21"/>
          <w:lang w:eastAsia="zh-CN"/>
        </w:rPr>
        <w:t>多源叠加计算总声压级：</w:t>
      </w:r>
    </w:p>
    <w:p w14:paraId="411D8BAF">
      <w:pPr>
        <w:widowControl w:val="0"/>
        <w:ind w:firstLine="480"/>
        <w:textAlignment w:val="auto"/>
        <w:rPr>
          <w:color w:val="auto"/>
          <w:szCs w:val="21"/>
          <w:lang w:eastAsia="zh-CN"/>
        </w:rPr>
      </w:pPr>
      <w:r>
        <w:rPr>
          <w:color w:val="auto"/>
          <w:szCs w:val="21"/>
          <w:lang w:eastAsia="zh-CN"/>
        </w:rPr>
        <w:t>各受声点上受到多个声源的影响叠加，计算公式如下：</w:t>
      </w:r>
    </w:p>
    <w:p w14:paraId="25849E67">
      <w:pPr>
        <w:widowControl w:val="0"/>
        <w:ind w:firstLine="480"/>
        <w:textAlignment w:val="auto"/>
        <w:rPr>
          <w:color w:val="auto"/>
          <w:szCs w:val="21"/>
          <w:lang w:eastAsia="zh-CN"/>
        </w:rPr>
      </w:pPr>
      <w:r>
        <w:rPr>
          <w:color w:val="auto"/>
          <w:szCs w:val="21"/>
          <w:lang w:eastAsia="zh-CN"/>
        </w:rPr>
        <w:pict>
          <v:shape id="Picture 5001" o:spid="_x0000_s2052" o:spt="75" type="#_x0000_t75" style="position:absolute;left:0pt;margin-left:135pt;margin-top:9.75pt;height:33.75pt;width:126.1pt;z-index:251670528;mso-width-relative:page;mso-height-relative:page;" o:ole="t" filled="f" o:preferrelative="t" stroked="f" coordsize="21600,21600">
            <v:path/>
            <v:fill on="f" focussize="0,0"/>
            <v:stroke on="f" joinstyle="miter"/>
            <v:imagedata r:id="rId43" o:title=""/>
            <o:lock v:ext="edit" aspectratio="t"/>
          </v:shape>
          <o:OLEObject Type="Embed" ProgID="Equation.3" ShapeID="Picture 5001" DrawAspect="Content" ObjectID="_1468075735" r:id="rId42">
            <o:LockedField>false</o:LockedField>
          </o:OLEObject>
        </w:pict>
      </w:r>
    </w:p>
    <w:p w14:paraId="6BBDA97C">
      <w:pPr>
        <w:widowControl w:val="0"/>
        <w:ind w:firstLine="480"/>
        <w:textAlignment w:val="auto"/>
        <w:rPr>
          <w:color w:val="auto"/>
          <w:szCs w:val="21"/>
          <w:lang w:eastAsia="zh-CN"/>
        </w:rPr>
      </w:pPr>
    </w:p>
    <w:p w14:paraId="661BF29B">
      <w:pPr>
        <w:widowControl w:val="0"/>
        <w:ind w:firstLine="480"/>
        <w:textAlignment w:val="auto"/>
        <w:rPr>
          <w:color w:val="auto"/>
          <w:szCs w:val="21"/>
          <w:lang w:eastAsia="zh-CN"/>
        </w:rPr>
      </w:pPr>
      <w:r>
        <w:rPr>
          <w:color w:val="auto"/>
          <w:szCs w:val="21"/>
          <w:lang w:eastAsia="zh-CN"/>
        </w:rPr>
        <w:t>式中：L</w:t>
      </w:r>
      <w:r>
        <w:rPr>
          <w:color w:val="auto"/>
          <w:szCs w:val="21"/>
          <w:vertAlign w:val="subscript"/>
          <w:lang w:eastAsia="zh-CN"/>
        </w:rPr>
        <w:t>eq</w:t>
      </w:r>
      <w:r>
        <w:rPr>
          <w:color w:val="auto"/>
          <w:szCs w:val="21"/>
          <w:lang w:eastAsia="zh-CN"/>
        </w:rPr>
        <w:t>—总等效声级，dB（A）；</w:t>
      </w:r>
    </w:p>
    <w:p w14:paraId="59370830">
      <w:pPr>
        <w:widowControl w:val="0"/>
        <w:ind w:firstLine="1200" w:firstLineChars="500"/>
        <w:textAlignment w:val="auto"/>
        <w:rPr>
          <w:color w:val="auto"/>
          <w:szCs w:val="21"/>
          <w:lang w:eastAsia="zh-CN"/>
        </w:rPr>
      </w:pPr>
      <w:r>
        <w:rPr>
          <w:color w:val="auto"/>
          <w:szCs w:val="21"/>
          <w:lang w:eastAsia="zh-CN"/>
        </w:rPr>
        <w:t>Leqi—第i声源对某预测点的等效声级，dB（A）；</w:t>
      </w:r>
    </w:p>
    <w:p w14:paraId="2F41F826">
      <w:pPr>
        <w:widowControl w:val="0"/>
        <w:ind w:firstLine="1200" w:firstLineChars="500"/>
        <w:textAlignment w:val="auto"/>
        <w:rPr>
          <w:color w:val="auto"/>
          <w:szCs w:val="21"/>
          <w:lang w:eastAsia="zh-CN"/>
        </w:rPr>
      </w:pPr>
      <w:r>
        <w:rPr>
          <w:color w:val="auto"/>
          <w:szCs w:val="21"/>
          <w:lang w:eastAsia="zh-CN"/>
        </w:rPr>
        <w:t>n—声源总数。</w:t>
      </w:r>
    </w:p>
    <w:p w14:paraId="10D99410">
      <w:pPr>
        <w:widowControl w:val="0"/>
        <w:ind w:firstLine="480"/>
        <w:textAlignment w:val="auto"/>
        <w:rPr>
          <w:color w:val="auto"/>
          <w:kern w:val="2"/>
          <w:szCs w:val="21"/>
          <w:lang w:eastAsia="zh-CN"/>
        </w:rPr>
      </w:pPr>
      <w:r>
        <w:rPr>
          <w:color w:val="auto"/>
          <w:kern w:val="2"/>
          <w:szCs w:val="24"/>
          <w:lang w:eastAsia="zh-CN"/>
        </w:rPr>
        <w:t>根据实际情况，把各具体复杂的噪声源叠加简化为一个点声源进行计算，再将噪声值进行能量叠加。</w:t>
      </w:r>
    </w:p>
    <w:p w14:paraId="0611DD84">
      <w:pPr>
        <w:widowControl w:val="0"/>
        <w:ind w:firstLine="480"/>
        <w:textAlignment w:val="auto"/>
        <w:rPr>
          <w:color w:val="auto"/>
          <w:kern w:val="2"/>
          <w:szCs w:val="21"/>
          <w:lang w:eastAsia="zh-CN"/>
        </w:rPr>
      </w:pPr>
      <w:bookmarkStart w:id="230" w:name="_Toc15757"/>
      <w:r>
        <w:rPr>
          <w:color w:val="auto"/>
          <w:kern w:val="2"/>
          <w:szCs w:val="21"/>
          <w:lang w:eastAsia="zh-CN"/>
        </w:rPr>
        <w:t>（4）噪声预测结果</w:t>
      </w:r>
      <w:bookmarkEnd w:id="230"/>
    </w:p>
    <w:p w14:paraId="766BD12A">
      <w:pPr>
        <w:widowControl w:val="0"/>
        <w:ind w:firstLine="480"/>
        <w:textAlignment w:val="auto"/>
        <w:rPr>
          <w:color w:val="auto"/>
          <w:kern w:val="2"/>
          <w:szCs w:val="21"/>
          <w:lang w:eastAsia="zh-CN"/>
        </w:rPr>
      </w:pPr>
      <w:r>
        <w:rPr>
          <w:color w:val="auto"/>
          <w:kern w:val="2"/>
          <w:szCs w:val="21"/>
          <w:lang w:eastAsia="zh-CN"/>
        </w:rPr>
        <w:t>噪声预测结果见表5.2-</w:t>
      </w:r>
      <w:r>
        <w:rPr>
          <w:rFonts w:hint="eastAsia"/>
          <w:color w:val="auto"/>
          <w:kern w:val="2"/>
          <w:szCs w:val="21"/>
          <w:lang w:eastAsia="zh-CN"/>
        </w:rPr>
        <w:t>11</w:t>
      </w:r>
      <w:r>
        <w:rPr>
          <w:color w:val="auto"/>
          <w:kern w:val="2"/>
          <w:szCs w:val="21"/>
          <w:lang w:eastAsia="zh-CN"/>
        </w:rPr>
        <w:t>。</w:t>
      </w:r>
    </w:p>
    <w:p w14:paraId="21442BA6">
      <w:pPr>
        <w:pStyle w:val="42"/>
        <w:spacing w:before="93" w:after="93"/>
        <w:ind w:firstLine="480"/>
        <w:rPr>
          <w:rFonts w:hint="eastAsia"/>
          <w:color w:val="auto"/>
          <w:lang w:eastAsia="zh-CN"/>
        </w:rPr>
      </w:pPr>
      <w:r>
        <w:rPr>
          <w:color w:val="auto"/>
          <w:lang w:eastAsia="zh-CN"/>
        </w:rPr>
        <w:t>表5.2-</w:t>
      </w:r>
      <w:r>
        <w:rPr>
          <w:rFonts w:hint="eastAsia"/>
          <w:color w:val="auto"/>
          <w:lang w:eastAsia="zh-CN"/>
        </w:rPr>
        <w:t>10</w:t>
      </w:r>
      <w:r>
        <w:rPr>
          <w:color w:val="auto"/>
          <w:lang w:eastAsia="zh-CN"/>
        </w:rPr>
        <w:t xml:space="preserve">     </w:t>
      </w:r>
      <w:r>
        <w:rPr>
          <w:rFonts w:hint="eastAsia"/>
          <w:color w:val="auto"/>
          <w:lang w:eastAsia="zh-CN"/>
        </w:rPr>
        <w:t>一期工程</w:t>
      </w:r>
      <w:r>
        <w:rPr>
          <w:color w:val="auto"/>
          <w:lang w:eastAsia="zh-CN"/>
        </w:rPr>
        <w:t>厂界噪声影响预测    单位：dB（A）</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305"/>
        <w:gridCol w:w="809"/>
        <w:gridCol w:w="1285"/>
        <w:gridCol w:w="1526"/>
        <w:gridCol w:w="2255"/>
      </w:tblGrid>
      <w:tr w14:paraId="1F7C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1458" w:type="pct"/>
            <w:gridSpan w:val="2"/>
            <w:vAlign w:val="center"/>
          </w:tcPr>
          <w:p w14:paraId="4F4B4EA7">
            <w:pPr>
              <w:pStyle w:val="19"/>
              <w:spacing w:after="0" w:line="360" w:lineRule="exact"/>
              <w:ind w:left="0" w:leftChars="0" w:firstLine="0" w:firstLineChars="0"/>
              <w:jc w:val="center"/>
              <w:rPr>
                <w:b/>
                <w:color w:val="auto"/>
                <w:sz w:val="21"/>
                <w:szCs w:val="21"/>
              </w:rPr>
            </w:pPr>
            <w:r>
              <w:rPr>
                <w:b/>
                <w:color w:val="auto"/>
                <w:sz w:val="21"/>
                <w:szCs w:val="21"/>
              </w:rPr>
              <w:t>预测点位</w:t>
            </w:r>
          </w:p>
        </w:tc>
        <w:tc>
          <w:tcPr>
            <w:tcW w:w="488" w:type="pct"/>
            <w:vAlign w:val="center"/>
          </w:tcPr>
          <w:p w14:paraId="17154439">
            <w:pPr>
              <w:pStyle w:val="19"/>
              <w:spacing w:after="0" w:line="360" w:lineRule="exact"/>
              <w:ind w:left="0" w:leftChars="0" w:firstLine="0" w:firstLineChars="0"/>
              <w:jc w:val="center"/>
              <w:rPr>
                <w:b/>
                <w:color w:val="auto"/>
                <w:sz w:val="21"/>
                <w:szCs w:val="21"/>
              </w:rPr>
            </w:pPr>
            <w:r>
              <w:rPr>
                <w:b/>
                <w:color w:val="auto"/>
                <w:sz w:val="21"/>
                <w:szCs w:val="21"/>
              </w:rPr>
              <w:t>贡献值</w:t>
            </w:r>
          </w:p>
        </w:tc>
        <w:tc>
          <w:tcPr>
            <w:tcW w:w="775" w:type="pct"/>
            <w:vAlign w:val="center"/>
          </w:tcPr>
          <w:p w14:paraId="25E6F33C">
            <w:pPr>
              <w:pStyle w:val="19"/>
              <w:spacing w:after="0" w:line="360" w:lineRule="exact"/>
              <w:ind w:left="0" w:leftChars="0" w:firstLine="0" w:firstLineChars="0"/>
              <w:jc w:val="center"/>
              <w:rPr>
                <w:b/>
                <w:color w:val="auto"/>
                <w:sz w:val="21"/>
                <w:szCs w:val="21"/>
              </w:rPr>
            </w:pPr>
            <w:r>
              <w:rPr>
                <w:b/>
                <w:color w:val="auto"/>
                <w:sz w:val="21"/>
                <w:szCs w:val="21"/>
              </w:rPr>
              <w:t>标准值</w:t>
            </w:r>
          </w:p>
        </w:tc>
        <w:tc>
          <w:tcPr>
            <w:tcW w:w="920" w:type="pct"/>
            <w:vAlign w:val="center"/>
          </w:tcPr>
          <w:p w14:paraId="280E04F0">
            <w:pPr>
              <w:pStyle w:val="19"/>
              <w:spacing w:after="0" w:line="360" w:lineRule="exact"/>
              <w:ind w:left="0" w:leftChars="0" w:firstLine="0" w:firstLineChars="0"/>
              <w:jc w:val="center"/>
              <w:rPr>
                <w:b/>
                <w:color w:val="auto"/>
                <w:sz w:val="21"/>
                <w:szCs w:val="21"/>
              </w:rPr>
            </w:pPr>
            <w:r>
              <w:rPr>
                <w:b/>
                <w:color w:val="auto"/>
                <w:sz w:val="21"/>
                <w:szCs w:val="21"/>
              </w:rPr>
              <w:t>达标情况</w:t>
            </w:r>
          </w:p>
        </w:tc>
        <w:tc>
          <w:tcPr>
            <w:tcW w:w="1360" w:type="pct"/>
            <w:vAlign w:val="center"/>
          </w:tcPr>
          <w:p w14:paraId="3CE0313F">
            <w:pPr>
              <w:pStyle w:val="19"/>
              <w:spacing w:after="0" w:line="240" w:lineRule="auto"/>
              <w:ind w:left="0" w:leftChars="0" w:firstLine="0" w:firstLineChars="0"/>
              <w:jc w:val="center"/>
              <w:rPr>
                <w:b/>
                <w:color w:val="auto"/>
                <w:kern w:val="2"/>
                <w:sz w:val="21"/>
                <w:szCs w:val="21"/>
                <w:lang w:eastAsia="zh-CN"/>
              </w:rPr>
            </w:pPr>
            <w:r>
              <w:rPr>
                <w:b/>
                <w:color w:val="auto"/>
                <w:kern w:val="2"/>
                <w:sz w:val="21"/>
                <w:szCs w:val="21"/>
                <w:lang w:eastAsia="zh-CN"/>
              </w:rPr>
              <w:t>声源距厂界</w:t>
            </w:r>
            <w:r>
              <w:rPr>
                <w:rFonts w:hint="eastAsia"/>
                <w:b/>
                <w:color w:val="auto"/>
                <w:kern w:val="2"/>
                <w:sz w:val="21"/>
                <w:szCs w:val="21"/>
                <w:lang w:eastAsia="zh-CN"/>
              </w:rPr>
              <w:t>最近</w:t>
            </w:r>
            <w:r>
              <w:rPr>
                <w:b/>
                <w:color w:val="auto"/>
                <w:kern w:val="2"/>
                <w:sz w:val="21"/>
                <w:szCs w:val="21"/>
                <w:lang w:eastAsia="zh-CN"/>
              </w:rPr>
              <w:t>距离</w:t>
            </w:r>
          </w:p>
          <w:p w14:paraId="7FCE115A">
            <w:pPr>
              <w:pStyle w:val="18"/>
              <w:spacing w:after="0" w:line="240" w:lineRule="auto"/>
              <w:ind w:left="0" w:leftChars="0" w:firstLine="0" w:firstLineChars="0"/>
              <w:jc w:val="center"/>
              <w:rPr>
                <w:color w:val="auto"/>
                <w:lang w:eastAsia="zh-CN"/>
              </w:rPr>
            </w:pPr>
            <w:r>
              <w:rPr>
                <w:rFonts w:hint="eastAsia"/>
                <w:color w:val="auto"/>
                <w:lang w:eastAsia="zh-CN"/>
              </w:rPr>
              <w:t>（m）</w:t>
            </w:r>
          </w:p>
        </w:tc>
      </w:tr>
      <w:tr w14:paraId="5C93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restart"/>
            <w:vAlign w:val="center"/>
          </w:tcPr>
          <w:p w14:paraId="0E8E5749">
            <w:pPr>
              <w:pStyle w:val="19"/>
              <w:spacing w:after="0" w:line="360" w:lineRule="exact"/>
              <w:ind w:left="0" w:leftChars="0" w:firstLine="0" w:firstLineChars="0"/>
              <w:jc w:val="center"/>
              <w:rPr>
                <w:color w:val="auto"/>
                <w:sz w:val="21"/>
                <w:szCs w:val="21"/>
              </w:rPr>
            </w:pPr>
            <w:r>
              <w:rPr>
                <w:color w:val="auto"/>
                <w:sz w:val="21"/>
                <w:szCs w:val="21"/>
              </w:rPr>
              <w:t>东厂界</w:t>
            </w:r>
          </w:p>
        </w:tc>
        <w:tc>
          <w:tcPr>
            <w:tcW w:w="786" w:type="pct"/>
            <w:vAlign w:val="center"/>
          </w:tcPr>
          <w:p w14:paraId="05B740DF">
            <w:pPr>
              <w:pStyle w:val="19"/>
              <w:spacing w:after="0" w:line="360" w:lineRule="exact"/>
              <w:ind w:left="0" w:leftChars="0" w:firstLine="0" w:firstLineChars="0"/>
              <w:jc w:val="center"/>
              <w:rPr>
                <w:color w:val="auto"/>
                <w:sz w:val="21"/>
                <w:szCs w:val="21"/>
              </w:rPr>
            </w:pPr>
            <w:r>
              <w:rPr>
                <w:color w:val="auto"/>
                <w:sz w:val="21"/>
                <w:szCs w:val="21"/>
              </w:rPr>
              <w:t>昼间</w:t>
            </w:r>
          </w:p>
        </w:tc>
        <w:tc>
          <w:tcPr>
            <w:tcW w:w="488" w:type="pct"/>
            <w:vAlign w:val="center"/>
          </w:tcPr>
          <w:p w14:paraId="62406B13">
            <w:pPr>
              <w:pStyle w:val="19"/>
              <w:spacing w:after="0" w:line="360" w:lineRule="exact"/>
              <w:ind w:left="0" w:leftChars="0" w:firstLine="0" w:firstLineChars="0"/>
              <w:jc w:val="center"/>
              <w:rPr>
                <w:color w:val="auto"/>
                <w:sz w:val="21"/>
                <w:szCs w:val="21"/>
              </w:rPr>
            </w:pPr>
            <w:r>
              <w:rPr>
                <w:rFonts w:hint="eastAsia"/>
                <w:color w:val="auto"/>
                <w:sz w:val="21"/>
                <w:szCs w:val="21"/>
                <w:lang w:eastAsia="zh-CN"/>
              </w:rPr>
              <w:t>44.3</w:t>
            </w:r>
          </w:p>
        </w:tc>
        <w:tc>
          <w:tcPr>
            <w:tcW w:w="775" w:type="pct"/>
            <w:vAlign w:val="center"/>
          </w:tcPr>
          <w:p w14:paraId="5C589D5B">
            <w:pPr>
              <w:pStyle w:val="19"/>
              <w:spacing w:after="0" w:line="360" w:lineRule="exact"/>
              <w:ind w:left="0" w:leftChars="0" w:firstLine="0" w:firstLineChars="0"/>
              <w:jc w:val="center"/>
              <w:rPr>
                <w:color w:val="auto"/>
                <w:sz w:val="21"/>
                <w:szCs w:val="21"/>
              </w:rPr>
            </w:pPr>
            <w:r>
              <w:rPr>
                <w:color w:val="auto"/>
                <w:sz w:val="21"/>
                <w:szCs w:val="21"/>
              </w:rPr>
              <w:t>60</w:t>
            </w:r>
          </w:p>
        </w:tc>
        <w:tc>
          <w:tcPr>
            <w:tcW w:w="920" w:type="pct"/>
            <w:vAlign w:val="center"/>
          </w:tcPr>
          <w:p w14:paraId="4E9983A6">
            <w:pPr>
              <w:pStyle w:val="19"/>
              <w:spacing w:after="0" w:line="360" w:lineRule="exact"/>
              <w:ind w:left="0" w:leftChars="0" w:firstLine="0" w:firstLineChars="0"/>
              <w:jc w:val="center"/>
              <w:rPr>
                <w:color w:val="auto"/>
                <w:sz w:val="21"/>
                <w:szCs w:val="21"/>
              </w:rPr>
            </w:pPr>
            <w:r>
              <w:rPr>
                <w:color w:val="auto"/>
                <w:sz w:val="21"/>
                <w:szCs w:val="21"/>
              </w:rPr>
              <w:t>达标</w:t>
            </w:r>
          </w:p>
        </w:tc>
        <w:tc>
          <w:tcPr>
            <w:tcW w:w="1360" w:type="pct"/>
            <w:vMerge w:val="restart"/>
            <w:vAlign w:val="center"/>
          </w:tcPr>
          <w:p w14:paraId="725C5E1B">
            <w:pPr>
              <w:pStyle w:val="19"/>
              <w:spacing w:after="0" w:line="360" w:lineRule="exact"/>
              <w:ind w:left="0" w:leftChars="0" w:firstLine="0" w:firstLineChars="0"/>
              <w:jc w:val="center"/>
              <w:rPr>
                <w:color w:val="auto"/>
                <w:sz w:val="21"/>
                <w:szCs w:val="21"/>
              </w:rPr>
            </w:pPr>
            <w:r>
              <w:rPr>
                <w:rFonts w:hint="eastAsia"/>
                <w:color w:val="auto"/>
                <w:kern w:val="2"/>
                <w:sz w:val="21"/>
                <w:szCs w:val="22"/>
                <w:lang w:eastAsia="zh-CN"/>
              </w:rPr>
              <w:t>267</w:t>
            </w:r>
          </w:p>
        </w:tc>
      </w:tr>
      <w:tr w14:paraId="614A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continue"/>
            <w:vAlign w:val="center"/>
          </w:tcPr>
          <w:p w14:paraId="11692316">
            <w:pPr>
              <w:pStyle w:val="19"/>
              <w:spacing w:after="0" w:line="360" w:lineRule="exact"/>
              <w:ind w:left="0" w:leftChars="0" w:firstLine="0" w:firstLineChars="0"/>
              <w:jc w:val="center"/>
              <w:rPr>
                <w:color w:val="auto"/>
                <w:sz w:val="21"/>
                <w:szCs w:val="21"/>
              </w:rPr>
            </w:pPr>
          </w:p>
        </w:tc>
        <w:tc>
          <w:tcPr>
            <w:tcW w:w="786" w:type="pct"/>
            <w:vAlign w:val="center"/>
          </w:tcPr>
          <w:p w14:paraId="0973CC47">
            <w:pPr>
              <w:pStyle w:val="19"/>
              <w:spacing w:after="0" w:line="360" w:lineRule="exact"/>
              <w:ind w:left="0" w:leftChars="0" w:firstLine="0" w:firstLineChars="0"/>
              <w:jc w:val="center"/>
              <w:rPr>
                <w:color w:val="auto"/>
                <w:sz w:val="21"/>
                <w:szCs w:val="21"/>
              </w:rPr>
            </w:pPr>
            <w:r>
              <w:rPr>
                <w:color w:val="auto"/>
                <w:sz w:val="21"/>
                <w:szCs w:val="21"/>
              </w:rPr>
              <w:t>夜间</w:t>
            </w:r>
          </w:p>
        </w:tc>
        <w:tc>
          <w:tcPr>
            <w:tcW w:w="488" w:type="pct"/>
            <w:vAlign w:val="center"/>
          </w:tcPr>
          <w:p w14:paraId="3A7065A2">
            <w:pPr>
              <w:pStyle w:val="19"/>
              <w:spacing w:after="0" w:line="360" w:lineRule="exact"/>
              <w:ind w:left="0" w:leftChars="0" w:firstLine="0" w:firstLineChars="0"/>
              <w:jc w:val="center"/>
              <w:rPr>
                <w:color w:val="auto"/>
                <w:sz w:val="21"/>
                <w:szCs w:val="21"/>
              </w:rPr>
            </w:pPr>
            <w:r>
              <w:rPr>
                <w:rFonts w:hint="eastAsia"/>
                <w:color w:val="auto"/>
                <w:sz w:val="21"/>
                <w:szCs w:val="21"/>
                <w:lang w:eastAsia="zh-CN"/>
              </w:rPr>
              <w:t>44.3</w:t>
            </w:r>
          </w:p>
        </w:tc>
        <w:tc>
          <w:tcPr>
            <w:tcW w:w="775" w:type="pct"/>
            <w:vAlign w:val="center"/>
          </w:tcPr>
          <w:p w14:paraId="04F7C748">
            <w:pPr>
              <w:pStyle w:val="19"/>
              <w:spacing w:after="0" w:line="360" w:lineRule="exact"/>
              <w:ind w:left="0" w:leftChars="0" w:firstLine="0" w:firstLineChars="0"/>
              <w:jc w:val="center"/>
              <w:rPr>
                <w:color w:val="auto"/>
                <w:sz w:val="21"/>
                <w:szCs w:val="21"/>
                <w:lang w:eastAsia="zh-CN"/>
              </w:rPr>
            </w:pPr>
            <w:r>
              <w:rPr>
                <w:rFonts w:hint="eastAsia"/>
                <w:color w:val="auto"/>
                <w:sz w:val="21"/>
                <w:szCs w:val="21"/>
                <w:lang w:eastAsia="zh-CN"/>
              </w:rPr>
              <w:t>50</w:t>
            </w:r>
          </w:p>
        </w:tc>
        <w:tc>
          <w:tcPr>
            <w:tcW w:w="920" w:type="pct"/>
            <w:vAlign w:val="center"/>
          </w:tcPr>
          <w:p w14:paraId="30A4B6F3">
            <w:pPr>
              <w:pStyle w:val="19"/>
              <w:spacing w:after="0" w:line="360" w:lineRule="exact"/>
              <w:ind w:left="0" w:leftChars="0" w:firstLine="0" w:firstLineChars="0"/>
              <w:jc w:val="center"/>
              <w:rPr>
                <w:color w:val="auto"/>
                <w:sz w:val="21"/>
                <w:szCs w:val="21"/>
              </w:rPr>
            </w:pPr>
            <w:r>
              <w:rPr>
                <w:color w:val="auto"/>
                <w:sz w:val="21"/>
                <w:szCs w:val="21"/>
              </w:rPr>
              <w:t>达标</w:t>
            </w:r>
          </w:p>
        </w:tc>
        <w:tc>
          <w:tcPr>
            <w:tcW w:w="1360" w:type="pct"/>
            <w:vMerge w:val="continue"/>
            <w:vAlign w:val="center"/>
          </w:tcPr>
          <w:p w14:paraId="3A0B5F0C">
            <w:pPr>
              <w:pStyle w:val="19"/>
              <w:spacing w:after="0" w:line="360" w:lineRule="exact"/>
              <w:ind w:left="0" w:leftChars="0" w:firstLine="0" w:firstLineChars="0"/>
              <w:jc w:val="center"/>
              <w:rPr>
                <w:color w:val="auto"/>
                <w:sz w:val="21"/>
                <w:szCs w:val="21"/>
              </w:rPr>
            </w:pPr>
          </w:p>
        </w:tc>
      </w:tr>
      <w:tr w14:paraId="682A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restart"/>
            <w:vAlign w:val="center"/>
          </w:tcPr>
          <w:p w14:paraId="714FC6E9">
            <w:pPr>
              <w:pStyle w:val="19"/>
              <w:spacing w:after="0" w:line="360" w:lineRule="exact"/>
              <w:ind w:left="0" w:leftChars="0" w:firstLine="0" w:firstLineChars="0"/>
              <w:jc w:val="center"/>
              <w:rPr>
                <w:color w:val="auto"/>
                <w:sz w:val="21"/>
                <w:szCs w:val="21"/>
              </w:rPr>
            </w:pPr>
            <w:r>
              <w:rPr>
                <w:color w:val="auto"/>
                <w:sz w:val="21"/>
                <w:szCs w:val="21"/>
              </w:rPr>
              <w:t>南厂界</w:t>
            </w:r>
          </w:p>
        </w:tc>
        <w:tc>
          <w:tcPr>
            <w:tcW w:w="786" w:type="pct"/>
            <w:vAlign w:val="center"/>
          </w:tcPr>
          <w:p w14:paraId="1C8EBDE0">
            <w:pPr>
              <w:pStyle w:val="19"/>
              <w:spacing w:after="0" w:line="360" w:lineRule="exact"/>
              <w:ind w:left="0" w:leftChars="0" w:firstLine="0" w:firstLineChars="0"/>
              <w:jc w:val="center"/>
              <w:rPr>
                <w:color w:val="auto"/>
                <w:sz w:val="21"/>
                <w:szCs w:val="21"/>
              </w:rPr>
            </w:pPr>
            <w:r>
              <w:rPr>
                <w:color w:val="auto"/>
                <w:sz w:val="21"/>
                <w:szCs w:val="21"/>
              </w:rPr>
              <w:t>昼间</w:t>
            </w:r>
          </w:p>
        </w:tc>
        <w:tc>
          <w:tcPr>
            <w:tcW w:w="488" w:type="pct"/>
            <w:vAlign w:val="center"/>
          </w:tcPr>
          <w:p w14:paraId="2B16FD23">
            <w:pPr>
              <w:spacing w:line="360" w:lineRule="exact"/>
              <w:ind w:firstLine="0" w:firstLineChars="0"/>
              <w:jc w:val="center"/>
              <w:rPr>
                <w:color w:val="auto"/>
                <w:sz w:val="21"/>
                <w:szCs w:val="21"/>
              </w:rPr>
            </w:pPr>
            <w:r>
              <w:rPr>
                <w:rFonts w:hint="eastAsia"/>
                <w:color w:val="auto"/>
                <w:sz w:val="21"/>
                <w:szCs w:val="21"/>
                <w:lang w:eastAsia="zh-CN"/>
              </w:rPr>
              <w:t>42.6</w:t>
            </w:r>
          </w:p>
        </w:tc>
        <w:tc>
          <w:tcPr>
            <w:tcW w:w="775" w:type="pct"/>
            <w:vAlign w:val="center"/>
          </w:tcPr>
          <w:p w14:paraId="2BF9FB7C">
            <w:pPr>
              <w:pStyle w:val="19"/>
              <w:spacing w:after="0" w:line="360" w:lineRule="exact"/>
              <w:ind w:left="0" w:leftChars="0" w:firstLine="0" w:firstLineChars="0"/>
              <w:jc w:val="center"/>
              <w:rPr>
                <w:color w:val="auto"/>
                <w:sz w:val="21"/>
                <w:szCs w:val="21"/>
              </w:rPr>
            </w:pPr>
            <w:r>
              <w:rPr>
                <w:color w:val="auto"/>
                <w:sz w:val="21"/>
                <w:szCs w:val="21"/>
              </w:rPr>
              <w:t>60</w:t>
            </w:r>
          </w:p>
        </w:tc>
        <w:tc>
          <w:tcPr>
            <w:tcW w:w="920" w:type="pct"/>
            <w:vAlign w:val="center"/>
          </w:tcPr>
          <w:p w14:paraId="3031A0BC">
            <w:pPr>
              <w:pStyle w:val="19"/>
              <w:spacing w:after="0" w:line="360" w:lineRule="exact"/>
              <w:ind w:left="0" w:leftChars="0" w:firstLine="0" w:firstLineChars="0"/>
              <w:jc w:val="center"/>
              <w:rPr>
                <w:color w:val="auto"/>
                <w:sz w:val="21"/>
                <w:szCs w:val="21"/>
              </w:rPr>
            </w:pPr>
            <w:r>
              <w:rPr>
                <w:color w:val="auto"/>
                <w:sz w:val="21"/>
                <w:szCs w:val="21"/>
              </w:rPr>
              <w:t>达标</w:t>
            </w:r>
          </w:p>
        </w:tc>
        <w:tc>
          <w:tcPr>
            <w:tcW w:w="1360" w:type="pct"/>
            <w:vMerge w:val="restart"/>
            <w:vAlign w:val="center"/>
          </w:tcPr>
          <w:p w14:paraId="7AF01A38">
            <w:pPr>
              <w:pStyle w:val="19"/>
              <w:spacing w:after="0" w:line="360" w:lineRule="exact"/>
              <w:ind w:left="0" w:leftChars="0" w:firstLine="0" w:firstLineChars="0"/>
              <w:jc w:val="center"/>
              <w:rPr>
                <w:color w:val="auto"/>
                <w:sz w:val="21"/>
                <w:szCs w:val="21"/>
              </w:rPr>
            </w:pPr>
            <w:r>
              <w:rPr>
                <w:rFonts w:hint="eastAsia"/>
                <w:color w:val="auto"/>
                <w:sz w:val="21"/>
                <w:szCs w:val="21"/>
                <w:lang w:eastAsia="zh-CN"/>
              </w:rPr>
              <w:t>430</w:t>
            </w:r>
          </w:p>
        </w:tc>
      </w:tr>
      <w:tr w14:paraId="37CD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continue"/>
            <w:vAlign w:val="center"/>
          </w:tcPr>
          <w:p w14:paraId="4DEB90D0">
            <w:pPr>
              <w:pStyle w:val="19"/>
              <w:spacing w:after="0" w:line="360" w:lineRule="exact"/>
              <w:ind w:left="0" w:leftChars="0" w:firstLine="0" w:firstLineChars="0"/>
              <w:jc w:val="center"/>
              <w:rPr>
                <w:color w:val="auto"/>
                <w:sz w:val="21"/>
                <w:szCs w:val="21"/>
              </w:rPr>
            </w:pPr>
          </w:p>
        </w:tc>
        <w:tc>
          <w:tcPr>
            <w:tcW w:w="786" w:type="pct"/>
            <w:vAlign w:val="center"/>
          </w:tcPr>
          <w:p w14:paraId="611F61EA">
            <w:pPr>
              <w:pStyle w:val="19"/>
              <w:spacing w:after="0" w:line="360" w:lineRule="exact"/>
              <w:ind w:left="0" w:leftChars="0" w:firstLine="0" w:firstLineChars="0"/>
              <w:jc w:val="center"/>
              <w:rPr>
                <w:color w:val="auto"/>
                <w:sz w:val="21"/>
                <w:szCs w:val="21"/>
              </w:rPr>
            </w:pPr>
            <w:r>
              <w:rPr>
                <w:color w:val="auto"/>
                <w:sz w:val="21"/>
                <w:szCs w:val="21"/>
              </w:rPr>
              <w:t>夜间</w:t>
            </w:r>
          </w:p>
        </w:tc>
        <w:tc>
          <w:tcPr>
            <w:tcW w:w="488" w:type="pct"/>
            <w:vAlign w:val="center"/>
          </w:tcPr>
          <w:p w14:paraId="0BFC2C7F">
            <w:pPr>
              <w:spacing w:line="360" w:lineRule="exact"/>
              <w:ind w:firstLine="0" w:firstLineChars="0"/>
              <w:jc w:val="center"/>
              <w:rPr>
                <w:color w:val="auto"/>
                <w:sz w:val="21"/>
                <w:szCs w:val="21"/>
              </w:rPr>
            </w:pPr>
            <w:r>
              <w:rPr>
                <w:rFonts w:hint="eastAsia"/>
                <w:color w:val="auto"/>
                <w:sz w:val="21"/>
                <w:szCs w:val="21"/>
                <w:lang w:eastAsia="zh-CN"/>
              </w:rPr>
              <w:t>42.6</w:t>
            </w:r>
          </w:p>
        </w:tc>
        <w:tc>
          <w:tcPr>
            <w:tcW w:w="775" w:type="pct"/>
            <w:vAlign w:val="center"/>
          </w:tcPr>
          <w:p w14:paraId="6443B97C">
            <w:pPr>
              <w:pStyle w:val="19"/>
              <w:spacing w:after="0" w:line="360" w:lineRule="exact"/>
              <w:ind w:left="0" w:leftChars="0" w:firstLine="0" w:firstLineChars="0"/>
              <w:jc w:val="center"/>
              <w:rPr>
                <w:color w:val="auto"/>
                <w:sz w:val="21"/>
                <w:szCs w:val="21"/>
                <w:lang w:eastAsia="zh-CN"/>
              </w:rPr>
            </w:pPr>
            <w:r>
              <w:rPr>
                <w:rFonts w:hint="eastAsia"/>
                <w:color w:val="auto"/>
                <w:sz w:val="21"/>
                <w:szCs w:val="21"/>
                <w:lang w:eastAsia="zh-CN"/>
              </w:rPr>
              <w:t>50</w:t>
            </w:r>
          </w:p>
        </w:tc>
        <w:tc>
          <w:tcPr>
            <w:tcW w:w="920" w:type="pct"/>
            <w:vAlign w:val="center"/>
          </w:tcPr>
          <w:p w14:paraId="152FB07A">
            <w:pPr>
              <w:pStyle w:val="19"/>
              <w:spacing w:after="0" w:line="360" w:lineRule="exact"/>
              <w:ind w:left="0" w:leftChars="0" w:firstLine="0" w:firstLineChars="0"/>
              <w:jc w:val="center"/>
              <w:rPr>
                <w:color w:val="auto"/>
                <w:sz w:val="21"/>
                <w:szCs w:val="21"/>
              </w:rPr>
            </w:pPr>
            <w:r>
              <w:rPr>
                <w:color w:val="auto"/>
                <w:sz w:val="21"/>
                <w:szCs w:val="21"/>
              </w:rPr>
              <w:t>达标</w:t>
            </w:r>
          </w:p>
        </w:tc>
        <w:tc>
          <w:tcPr>
            <w:tcW w:w="1360" w:type="pct"/>
            <w:vMerge w:val="continue"/>
            <w:vAlign w:val="center"/>
          </w:tcPr>
          <w:p w14:paraId="6191F769">
            <w:pPr>
              <w:pStyle w:val="19"/>
              <w:spacing w:after="0" w:line="360" w:lineRule="exact"/>
              <w:ind w:left="0" w:leftChars="0" w:firstLine="0" w:firstLineChars="0"/>
              <w:jc w:val="center"/>
              <w:rPr>
                <w:color w:val="auto"/>
                <w:sz w:val="21"/>
                <w:szCs w:val="21"/>
              </w:rPr>
            </w:pPr>
          </w:p>
        </w:tc>
      </w:tr>
      <w:tr w14:paraId="59A7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restart"/>
            <w:vAlign w:val="center"/>
          </w:tcPr>
          <w:p w14:paraId="5A526919">
            <w:pPr>
              <w:pStyle w:val="19"/>
              <w:spacing w:after="0" w:line="360" w:lineRule="exact"/>
              <w:ind w:left="0" w:leftChars="0" w:firstLine="0" w:firstLineChars="0"/>
              <w:jc w:val="center"/>
              <w:rPr>
                <w:color w:val="auto"/>
                <w:sz w:val="21"/>
                <w:szCs w:val="21"/>
              </w:rPr>
            </w:pPr>
            <w:r>
              <w:rPr>
                <w:color w:val="auto"/>
                <w:sz w:val="21"/>
                <w:szCs w:val="21"/>
              </w:rPr>
              <w:t>西厂界</w:t>
            </w:r>
          </w:p>
        </w:tc>
        <w:tc>
          <w:tcPr>
            <w:tcW w:w="786" w:type="pct"/>
            <w:vAlign w:val="center"/>
          </w:tcPr>
          <w:p w14:paraId="2696C604">
            <w:pPr>
              <w:pStyle w:val="19"/>
              <w:spacing w:after="0" w:line="360" w:lineRule="exact"/>
              <w:ind w:left="0" w:leftChars="0" w:firstLine="0" w:firstLineChars="0"/>
              <w:jc w:val="center"/>
              <w:rPr>
                <w:color w:val="auto"/>
                <w:sz w:val="21"/>
                <w:szCs w:val="21"/>
              </w:rPr>
            </w:pPr>
            <w:r>
              <w:rPr>
                <w:color w:val="auto"/>
                <w:sz w:val="21"/>
                <w:szCs w:val="21"/>
              </w:rPr>
              <w:t>昼间</w:t>
            </w:r>
          </w:p>
        </w:tc>
        <w:tc>
          <w:tcPr>
            <w:tcW w:w="488" w:type="pct"/>
            <w:vAlign w:val="center"/>
          </w:tcPr>
          <w:p w14:paraId="01374A71">
            <w:pPr>
              <w:spacing w:line="360" w:lineRule="exact"/>
              <w:ind w:firstLine="0" w:firstLineChars="0"/>
              <w:jc w:val="center"/>
              <w:rPr>
                <w:color w:val="auto"/>
                <w:sz w:val="21"/>
                <w:szCs w:val="21"/>
              </w:rPr>
            </w:pPr>
            <w:r>
              <w:rPr>
                <w:rFonts w:hint="eastAsia"/>
                <w:color w:val="auto"/>
                <w:sz w:val="21"/>
                <w:szCs w:val="21"/>
                <w:lang w:eastAsia="zh-CN"/>
              </w:rPr>
              <w:t>47.9</w:t>
            </w:r>
          </w:p>
        </w:tc>
        <w:tc>
          <w:tcPr>
            <w:tcW w:w="775" w:type="pct"/>
            <w:vAlign w:val="center"/>
          </w:tcPr>
          <w:p w14:paraId="412F935D">
            <w:pPr>
              <w:spacing w:line="360" w:lineRule="exact"/>
              <w:ind w:firstLine="0" w:firstLineChars="0"/>
              <w:jc w:val="center"/>
              <w:rPr>
                <w:color w:val="auto"/>
                <w:sz w:val="21"/>
                <w:szCs w:val="21"/>
              </w:rPr>
            </w:pPr>
            <w:r>
              <w:rPr>
                <w:rFonts w:hint="eastAsia"/>
                <w:color w:val="auto"/>
                <w:sz w:val="21"/>
                <w:szCs w:val="21"/>
                <w:lang w:eastAsia="zh-CN"/>
              </w:rPr>
              <w:t>60</w:t>
            </w:r>
          </w:p>
        </w:tc>
        <w:tc>
          <w:tcPr>
            <w:tcW w:w="920" w:type="pct"/>
            <w:vAlign w:val="center"/>
          </w:tcPr>
          <w:p w14:paraId="5935271C">
            <w:pPr>
              <w:pStyle w:val="19"/>
              <w:spacing w:after="0" w:line="360" w:lineRule="exact"/>
              <w:ind w:left="0" w:leftChars="0" w:firstLine="0" w:firstLineChars="0"/>
              <w:jc w:val="center"/>
              <w:rPr>
                <w:color w:val="auto"/>
                <w:sz w:val="21"/>
                <w:szCs w:val="21"/>
              </w:rPr>
            </w:pPr>
            <w:r>
              <w:rPr>
                <w:color w:val="auto"/>
                <w:sz w:val="21"/>
                <w:szCs w:val="21"/>
              </w:rPr>
              <w:t>达标</w:t>
            </w:r>
          </w:p>
        </w:tc>
        <w:tc>
          <w:tcPr>
            <w:tcW w:w="1360" w:type="pct"/>
            <w:vMerge w:val="restart"/>
            <w:vAlign w:val="center"/>
          </w:tcPr>
          <w:p w14:paraId="672A37AF">
            <w:pPr>
              <w:pStyle w:val="19"/>
              <w:spacing w:after="0" w:line="360" w:lineRule="exact"/>
              <w:ind w:left="0" w:leftChars="0" w:firstLine="0" w:firstLineChars="0"/>
              <w:jc w:val="center"/>
              <w:rPr>
                <w:color w:val="auto"/>
                <w:sz w:val="21"/>
                <w:szCs w:val="21"/>
              </w:rPr>
            </w:pPr>
            <w:r>
              <w:rPr>
                <w:rFonts w:hint="eastAsia"/>
                <w:color w:val="auto"/>
                <w:sz w:val="21"/>
                <w:szCs w:val="21"/>
                <w:lang w:eastAsia="zh-CN"/>
              </w:rPr>
              <w:t>176</w:t>
            </w:r>
          </w:p>
        </w:tc>
      </w:tr>
      <w:tr w14:paraId="503E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continue"/>
            <w:vAlign w:val="center"/>
          </w:tcPr>
          <w:p w14:paraId="7B4DAE3E">
            <w:pPr>
              <w:pStyle w:val="19"/>
              <w:spacing w:after="0" w:line="360" w:lineRule="exact"/>
              <w:ind w:left="0" w:leftChars="0" w:firstLine="0" w:firstLineChars="0"/>
              <w:jc w:val="center"/>
              <w:rPr>
                <w:color w:val="auto"/>
                <w:sz w:val="21"/>
                <w:szCs w:val="21"/>
              </w:rPr>
            </w:pPr>
          </w:p>
        </w:tc>
        <w:tc>
          <w:tcPr>
            <w:tcW w:w="786" w:type="pct"/>
            <w:vAlign w:val="center"/>
          </w:tcPr>
          <w:p w14:paraId="6E22787B">
            <w:pPr>
              <w:pStyle w:val="19"/>
              <w:spacing w:after="0" w:line="360" w:lineRule="exact"/>
              <w:ind w:left="0" w:leftChars="0" w:firstLine="0" w:firstLineChars="0"/>
              <w:jc w:val="center"/>
              <w:rPr>
                <w:color w:val="auto"/>
                <w:sz w:val="21"/>
                <w:szCs w:val="21"/>
              </w:rPr>
            </w:pPr>
            <w:r>
              <w:rPr>
                <w:color w:val="auto"/>
                <w:sz w:val="21"/>
                <w:szCs w:val="21"/>
              </w:rPr>
              <w:t>夜间</w:t>
            </w:r>
          </w:p>
        </w:tc>
        <w:tc>
          <w:tcPr>
            <w:tcW w:w="488" w:type="pct"/>
            <w:vAlign w:val="center"/>
          </w:tcPr>
          <w:p w14:paraId="3B74FF8B">
            <w:pPr>
              <w:spacing w:line="360" w:lineRule="exact"/>
              <w:ind w:firstLine="0" w:firstLineChars="0"/>
              <w:jc w:val="center"/>
              <w:rPr>
                <w:color w:val="auto"/>
                <w:sz w:val="21"/>
                <w:szCs w:val="21"/>
              </w:rPr>
            </w:pPr>
            <w:r>
              <w:rPr>
                <w:rFonts w:hint="eastAsia"/>
                <w:color w:val="auto"/>
                <w:sz w:val="21"/>
                <w:szCs w:val="21"/>
                <w:lang w:eastAsia="zh-CN"/>
              </w:rPr>
              <w:t>47.9</w:t>
            </w:r>
          </w:p>
        </w:tc>
        <w:tc>
          <w:tcPr>
            <w:tcW w:w="775" w:type="pct"/>
            <w:vAlign w:val="center"/>
          </w:tcPr>
          <w:p w14:paraId="127C50E3">
            <w:pPr>
              <w:pStyle w:val="19"/>
              <w:spacing w:after="0" w:line="360" w:lineRule="exact"/>
              <w:ind w:left="0" w:leftChars="0" w:firstLine="0" w:firstLineChars="0"/>
              <w:jc w:val="center"/>
              <w:rPr>
                <w:color w:val="auto"/>
                <w:sz w:val="21"/>
                <w:szCs w:val="21"/>
                <w:lang w:eastAsia="zh-CN"/>
              </w:rPr>
            </w:pPr>
            <w:r>
              <w:rPr>
                <w:rFonts w:hint="eastAsia"/>
                <w:color w:val="auto"/>
                <w:sz w:val="21"/>
                <w:szCs w:val="21"/>
                <w:lang w:eastAsia="zh-CN"/>
              </w:rPr>
              <w:t>50</w:t>
            </w:r>
          </w:p>
        </w:tc>
        <w:tc>
          <w:tcPr>
            <w:tcW w:w="920" w:type="pct"/>
            <w:vAlign w:val="center"/>
          </w:tcPr>
          <w:p w14:paraId="4637E2B1">
            <w:pPr>
              <w:pStyle w:val="19"/>
              <w:spacing w:after="0" w:line="360" w:lineRule="exact"/>
              <w:ind w:left="0" w:leftChars="0" w:firstLine="0" w:firstLineChars="0"/>
              <w:jc w:val="center"/>
              <w:rPr>
                <w:color w:val="auto"/>
                <w:sz w:val="21"/>
                <w:szCs w:val="21"/>
              </w:rPr>
            </w:pPr>
            <w:r>
              <w:rPr>
                <w:color w:val="auto"/>
                <w:sz w:val="21"/>
                <w:szCs w:val="21"/>
              </w:rPr>
              <w:t>达标</w:t>
            </w:r>
          </w:p>
        </w:tc>
        <w:tc>
          <w:tcPr>
            <w:tcW w:w="1360" w:type="pct"/>
            <w:vMerge w:val="continue"/>
            <w:vAlign w:val="center"/>
          </w:tcPr>
          <w:p w14:paraId="69006C0D">
            <w:pPr>
              <w:pStyle w:val="19"/>
              <w:spacing w:after="0" w:line="360" w:lineRule="exact"/>
              <w:ind w:left="0" w:leftChars="0" w:firstLine="0" w:firstLineChars="0"/>
              <w:jc w:val="center"/>
              <w:rPr>
                <w:color w:val="auto"/>
                <w:sz w:val="21"/>
                <w:szCs w:val="21"/>
              </w:rPr>
            </w:pPr>
          </w:p>
        </w:tc>
      </w:tr>
      <w:tr w14:paraId="4CB1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restart"/>
            <w:vAlign w:val="center"/>
          </w:tcPr>
          <w:p w14:paraId="7A8743B1">
            <w:pPr>
              <w:pStyle w:val="19"/>
              <w:spacing w:after="0" w:line="360" w:lineRule="exact"/>
              <w:ind w:left="0" w:leftChars="0" w:firstLine="0" w:firstLineChars="0"/>
              <w:jc w:val="center"/>
              <w:rPr>
                <w:color w:val="auto"/>
                <w:sz w:val="21"/>
                <w:szCs w:val="21"/>
              </w:rPr>
            </w:pPr>
            <w:r>
              <w:rPr>
                <w:color w:val="auto"/>
                <w:sz w:val="21"/>
                <w:szCs w:val="21"/>
              </w:rPr>
              <w:t>北厂界</w:t>
            </w:r>
          </w:p>
        </w:tc>
        <w:tc>
          <w:tcPr>
            <w:tcW w:w="786" w:type="pct"/>
            <w:vAlign w:val="center"/>
          </w:tcPr>
          <w:p w14:paraId="323CD82F">
            <w:pPr>
              <w:pStyle w:val="19"/>
              <w:spacing w:after="0" w:line="360" w:lineRule="exact"/>
              <w:ind w:left="0" w:leftChars="0" w:firstLine="0" w:firstLineChars="0"/>
              <w:jc w:val="center"/>
              <w:rPr>
                <w:color w:val="auto"/>
                <w:sz w:val="21"/>
                <w:szCs w:val="21"/>
              </w:rPr>
            </w:pPr>
            <w:r>
              <w:rPr>
                <w:color w:val="auto"/>
                <w:sz w:val="21"/>
                <w:szCs w:val="21"/>
              </w:rPr>
              <w:t>昼间</w:t>
            </w:r>
          </w:p>
        </w:tc>
        <w:tc>
          <w:tcPr>
            <w:tcW w:w="488" w:type="pct"/>
            <w:vAlign w:val="center"/>
          </w:tcPr>
          <w:p w14:paraId="633E58B7">
            <w:pPr>
              <w:spacing w:line="360" w:lineRule="exact"/>
              <w:ind w:firstLine="0" w:firstLineChars="0"/>
              <w:jc w:val="center"/>
              <w:rPr>
                <w:color w:val="auto"/>
                <w:sz w:val="21"/>
                <w:szCs w:val="21"/>
              </w:rPr>
            </w:pPr>
            <w:r>
              <w:rPr>
                <w:rFonts w:hint="eastAsia"/>
                <w:color w:val="auto"/>
                <w:sz w:val="21"/>
                <w:szCs w:val="21"/>
                <w:lang w:eastAsia="zh-CN"/>
              </w:rPr>
              <w:t>49.6</w:t>
            </w:r>
          </w:p>
        </w:tc>
        <w:tc>
          <w:tcPr>
            <w:tcW w:w="775" w:type="pct"/>
            <w:vAlign w:val="center"/>
          </w:tcPr>
          <w:p w14:paraId="69DE55EB">
            <w:pPr>
              <w:pStyle w:val="19"/>
              <w:spacing w:after="0" w:line="360" w:lineRule="exact"/>
              <w:ind w:left="0" w:leftChars="0" w:firstLine="0" w:firstLineChars="0"/>
              <w:jc w:val="center"/>
              <w:rPr>
                <w:color w:val="auto"/>
                <w:sz w:val="21"/>
                <w:szCs w:val="21"/>
              </w:rPr>
            </w:pPr>
            <w:r>
              <w:rPr>
                <w:color w:val="auto"/>
                <w:sz w:val="21"/>
                <w:szCs w:val="21"/>
              </w:rPr>
              <w:t>60</w:t>
            </w:r>
          </w:p>
        </w:tc>
        <w:tc>
          <w:tcPr>
            <w:tcW w:w="920" w:type="pct"/>
            <w:vAlign w:val="center"/>
          </w:tcPr>
          <w:p w14:paraId="119318BA">
            <w:pPr>
              <w:pStyle w:val="19"/>
              <w:spacing w:after="0" w:line="360" w:lineRule="exact"/>
              <w:ind w:left="0" w:leftChars="0" w:firstLine="0" w:firstLineChars="0"/>
              <w:jc w:val="center"/>
              <w:rPr>
                <w:color w:val="auto"/>
                <w:sz w:val="21"/>
                <w:szCs w:val="21"/>
              </w:rPr>
            </w:pPr>
            <w:r>
              <w:rPr>
                <w:color w:val="auto"/>
                <w:sz w:val="21"/>
                <w:szCs w:val="21"/>
              </w:rPr>
              <w:t>达标</w:t>
            </w:r>
          </w:p>
        </w:tc>
        <w:tc>
          <w:tcPr>
            <w:tcW w:w="1360" w:type="pct"/>
            <w:vMerge w:val="restart"/>
            <w:vAlign w:val="center"/>
          </w:tcPr>
          <w:p w14:paraId="532850D1">
            <w:pPr>
              <w:pStyle w:val="19"/>
              <w:spacing w:after="0" w:line="360" w:lineRule="exact"/>
              <w:ind w:left="0" w:leftChars="0" w:firstLine="0" w:firstLineChars="0"/>
              <w:jc w:val="center"/>
              <w:rPr>
                <w:color w:val="auto"/>
                <w:sz w:val="21"/>
                <w:szCs w:val="21"/>
              </w:rPr>
            </w:pPr>
            <w:r>
              <w:rPr>
                <w:rFonts w:hint="eastAsia"/>
                <w:color w:val="auto"/>
                <w:sz w:val="21"/>
                <w:szCs w:val="21"/>
                <w:lang w:eastAsia="zh-CN"/>
              </w:rPr>
              <w:t>15</w:t>
            </w:r>
          </w:p>
        </w:tc>
      </w:tr>
      <w:tr w14:paraId="18D1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71" w:type="pct"/>
            <w:vMerge w:val="continue"/>
            <w:vAlign w:val="center"/>
          </w:tcPr>
          <w:p w14:paraId="45012EE0">
            <w:pPr>
              <w:pStyle w:val="19"/>
              <w:spacing w:after="0" w:line="360" w:lineRule="exact"/>
              <w:ind w:left="0" w:leftChars="0" w:firstLine="0" w:firstLineChars="0"/>
              <w:jc w:val="center"/>
              <w:rPr>
                <w:color w:val="auto"/>
                <w:sz w:val="21"/>
                <w:szCs w:val="21"/>
              </w:rPr>
            </w:pPr>
          </w:p>
        </w:tc>
        <w:tc>
          <w:tcPr>
            <w:tcW w:w="786" w:type="pct"/>
            <w:vAlign w:val="center"/>
          </w:tcPr>
          <w:p w14:paraId="59703272">
            <w:pPr>
              <w:pStyle w:val="19"/>
              <w:spacing w:after="0" w:line="360" w:lineRule="exact"/>
              <w:ind w:left="0" w:leftChars="0" w:firstLine="0" w:firstLineChars="0"/>
              <w:jc w:val="center"/>
              <w:rPr>
                <w:color w:val="auto"/>
                <w:sz w:val="21"/>
                <w:szCs w:val="21"/>
              </w:rPr>
            </w:pPr>
            <w:r>
              <w:rPr>
                <w:color w:val="auto"/>
                <w:sz w:val="21"/>
                <w:szCs w:val="21"/>
              </w:rPr>
              <w:t>夜间</w:t>
            </w:r>
          </w:p>
        </w:tc>
        <w:tc>
          <w:tcPr>
            <w:tcW w:w="488" w:type="pct"/>
            <w:vAlign w:val="center"/>
          </w:tcPr>
          <w:p w14:paraId="404C2EE8">
            <w:pPr>
              <w:spacing w:line="360" w:lineRule="exact"/>
              <w:ind w:firstLine="0" w:firstLineChars="0"/>
              <w:jc w:val="center"/>
              <w:rPr>
                <w:color w:val="auto"/>
                <w:sz w:val="21"/>
                <w:szCs w:val="21"/>
              </w:rPr>
            </w:pPr>
            <w:r>
              <w:rPr>
                <w:rFonts w:hint="eastAsia"/>
                <w:color w:val="auto"/>
                <w:sz w:val="21"/>
                <w:szCs w:val="21"/>
                <w:lang w:eastAsia="zh-CN"/>
              </w:rPr>
              <w:t>49.6</w:t>
            </w:r>
          </w:p>
        </w:tc>
        <w:tc>
          <w:tcPr>
            <w:tcW w:w="775" w:type="pct"/>
            <w:vAlign w:val="center"/>
          </w:tcPr>
          <w:p w14:paraId="45B05EE9">
            <w:pPr>
              <w:pStyle w:val="19"/>
              <w:spacing w:after="0" w:line="360" w:lineRule="exact"/>
              <w:ind w:left="0" w:leftChars="0" w:firstLine="0" w:firstLineChars="0"/>
              <w:jc w:val="center"/>
              <w:rPr>
                <w:color w:val="auto"/>
                <w:sz w:val="21"/>
                <w:szCs w:val="21"/>
                <w:lang w:eastAsia="zh-CN"/>
              </w:rPr>
            </w:pPr>
            <w:r>
              <w:rPr>
                <w:rFonts w:hint="eastAsia"/>
                <w:color w:val="auto"/>
                <w:sz w:val="21"/>
                <w:szCs w:val="21"/>
                <w:lang w:eastAsia="zh-CN"/>
              </w:rPr>
              <w:t>50</w:t>
            </w:r>
          </w:p>
        </w:tc>
        <w:tc>
          <w:tcPr>
            <w:tcW w:w="920" w:type="pct"/>
            <w:vAlign w:val="center"/>
          </w:tcPr>
          <w:p w14:paraId="1A35E850">
            <w:pPr>
              <w:pStyle w:val="19"/>
              <w:spacing w:after="0" w:line="360" w:lineRule="exact"/>
              <w:ind w:left="0" w:leftChars="0" w:firstLine="0" w:firstLineChars="0"/>
              <w:jc w:val="center"/>
              <w:rPr>
                <w:color w:val="auto"/>
                <w:sz w:val="21"/>
                <w:szCs w:val="21"/>
              </w:rPr>
            </w:pPr>
            <w:r>
              <w:rPr>
                <w:color w:val="auto"/>
                <w:sz w:val="21"/>
                <w:szCs w:val="21"/>
              </w:rPr>
              <w:t>达标</w:t>
            </w:r>
          </w:p>
        </w:tc>
        <w:tc>
          <w:tcPr>
            <w:tcW w:w="1360" w:type="pct"/>
            <w:vMerge w:val="continue"/>
            <w:vAlign w:val="center"/>
          </w:tcPr>
          <w:p w14:paraId="211E0C79">
            <w:pPr>
              <w:pStyle w:val="19"/>
              <w:spacing w:after="0" w:line="360" w:lineRule="exact"/>
              <w:ind w:left="0" w:leftChars="0" w:firstLine="0" w:firstLineChars="0"/>
              <w:jc w:val="center"/>
              <w:rPr>
                <w:color w:val="auto"/>
                <w:sz w:val="21"/>
                <w:szCs w:val="21"/>
              </w:rPr>
            </w:pPr>
          </w:p>
        </w:tc>
      </w:tr>
    </w:tbl>
    <w:p w14:paraId="2CFA9A25">
      <w:pPr>
        <w:pStyle w:val="42"/>
        <w:spacing w:before="93" w:after="93"/>
        <w:ind w:firstLine="480"/>
        <w:rPr>
          <w:rFonts w:hint="eastAsia"/>
          <w:color w:val="auto"/>
          <w:lang w:eastAsia="zh-CN"/>
        </w:rPr>
      </w:pPr>
      <w:r>
        <w:rPr>
          <w:color w:val="auto"/>
          <w:lang w:eastAsia="zh-CN"/>
        </w:rPr>
        <w:t>表5.2-</w:t>
      </w:r>
      <w:r>
        <w:rPr>
          <w:rFonts w:hint="eastAsia"/>
          <w:color w:val="auto"/>
          <w:lang w:eastAsia="zh-CN"/>
        </w:rPr>
        <w:t>10</w:t>
      </w:r>
      <w:r>
        <w:rPr>
          <w:color w:val="auto"/>
          <w:lang w:eastAsia="zh-CN"/>
        </w:rPr>
        <w:t xml:space="preserve">     </w:t>
      </w:r>
      <w:r>
        <w:rPr>
          <w:rFonts w:hint="eastAsia"/>
          <w:color w:val="auto"/>
          <w:lang w:eastAsia="zh-CN"/>
        </w:rPr>
        <w:t>二期工程</w:t>
      </w:r>
      <w:r>
        <w:rPr>
          <w:color w:val="auto"/>
          <w:lang w:eastAsia="zh-CN"/>
        </w:rPr>
        <w:t>厂界噪声影响预测    单位：dB（A）</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307"/>
        <w:gridCol w:w="809"/>
        <w:gridCol w:w="1285"/>
        <w:gridCol w:w="1526"/>
        <w:gridCol w:w="2253"/>
      </w:tblGrid>
      <w:tr w14:paraId="7A19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1459" w:type="pct"/>
            <w:gridSpan w:val="2"/>
            <w:vAlign w:val="center"/>
          </w:tcPr>
          <w:p w14:paraId="24F83C3C">
            <w:pPr>
              <w:pStyle w:val="19"/>
              <w:spacing w:after="0" w:line="360" w:lineRule="exact"/>
              <w:ind w:left="0" w:leftChars="0" w:firstLine="0" w:firstLineChars="0"/>
              <w:jc w:val="center"/>
              <w:rPr>
                <w:b/>
                <w:color w:val="auto"/>
                <w:sz w:val="21"/>
                <w:szCs w:val="21"/>
              </w:rPr>
            </w:pPr>
            <w:r>
              <w:rPr>
                <w:b/>
                <w:color w:val="auto"/>
                <w:sz w:val="21"/>
                <w:szCs w:val="21"/>
              </w:rPr>
              <w:t>预测点位</w:t>
            </w:r>
          </w:p>
        </w:tc>
        <w:tc>
          <w:tcPr>
            <w:tcW w:w="488" w:type="pct"/>
            <w:vAlign w:val="center"/>
          </w:tcPr>
          <w:p w14:paraId="622B8583">
            <w:pPr>
              <w:pStyle w:val="19"/>
              <w:spacing w:after="0" w:line="360" w:lineRule="exact"/>
              <w:ind w:left="0" w:leftChars="0" w:firstLine="0" w:firstLineChars="0"/>
              <w:jc w:val="center"/>
              <w:rPr>
                <w:b/>
                <w:color w:val="auto"/>
                <w:sz w:val="21"/>
                <w:szCs w:val="21"/>
              </w:rPr>
            </w:pPr>
            <w:r>
              <w:rPr>
                <w:b/>
                <w:color w:val="auto"/>
                <w:sz w:val="21"/>
                <w:szCs w:val="21"/>
              </w:rPr>
              <w:t>贡献值</w:t>
            </w:r>
          </w:p>
        </w:tc>
        <w:tc>
          <w:tcPr>
            <w:tcW w:w="775" w:type="pct"/>
            <w:vAlign w:val="center"/>
          </w:tcPr>
          <w:p w14:paraId="3AADE9E0">
            <w:pPr>
              <w:pStyle w:val="19"/>
              <w:spacing w:after="0" w:line="360" w:lineRule="exact"/>
              <w:ind w:left="0" w:leftChars="0" w:firstLine="0" w:firstLineChars="0"/>
              <w:jc w:val="center"/>
              <w:rPr>
                <w:b/>
                <w:color w:val="auto"/>
                <w:sz w:val="21"/>
                <w:szCs w:val="21"/>
              </w:rPr>
            </w:pPr>
            <w:r>
              <w:rPr>
                <w:b/>
                <w:color w:val="auto"/>
                <w:sz w:val="21"/>
                <w:szCs w:val="21"/>
              </w:rPr>
              <w:t>标准值</w:t>
            </w:r>
          </w:p>
        </w:tc>
        <w:tc>
          <w:tcPr>
            <w:tcW w:w="920" w:type="pct"/>
            <w:vAlign w:val="center"/>
          </w:tcPr>
          <w:p w14:paraId="3CF216CF">
            <w:pPr>
              <w:pStyle w:val="19"/>
              <w:spacing w:after="0" w:line="360" w:lineRule="exact"/>
              <w:ind w:left="0" w:leftChars="0" w:firstLine="0" w:firstLineChars="0"/>
              <w:jc w:val="center"/>
              <w:rPr>
                <w:b/>
                <w:color w:val="auto"/>
                <w:sz w:val="21"/>
                <w:szCs w:val="21"/>
              </w:rPr>
            </w:pPr>
            <w:r>
              <w:rPr>
                <w:b/>
                <w:color w:val="auto"/>
                <w:sz w:val="21"/>
                <w:szCs w:val="21"/>
              </w:rPr>
              <w:t>达标情况</w:t>
            </w:r>
          </w:p>
        </w:tc>
        <w:tc>
          <w:tcPr>
            <w:tcW w:w="1359" w:type="pct"/>
            <w:vAlign w:val="center"/>
          </w:tcPr>
          <w:p w14:paraId="2E61D446">
            <w:pPr>
              <w:pStyle w:val="19"/>
              <w:spacing w:after="0" w:line="360" w:lineRule="exact"/>
              <w:ind w:left="0" w:leftChars="0" w:firstLine="0" w:firstLineChars="0"/>
              <w:jc w:val="center"/>
              <w:rPr>
                <w:b/>
                <w:color w:val="auto"/>
                <w:sz w:val="21"/>
                <w:szCs w:val="21"/>
                <w:lang w:eastAsia="zh-CN"/>
              </w:rPr>
            </w:pPr>
            <w:r>
              <w:rPr>
                <w:b/>
                <w:color w:val="auto"/>
                <w:kern w:val="2"/>
                <w:sz w:val="21"/>
                <w:szCs w:val="21"/>
                <w:lang w:eastAsia="zh-CN"/>
              </w:rPr>
              <w:t>声源距厂界</w:t>
            </w:r>
            <w:r>
              <w:rPr>
                <w:rFonts w:hint="eastAsia"/>
                <w:b/>
                <w:color w:val="auto"/>
                <w:kern w:val="2"/>
                <w:sz w:val="21"/>
                <w:szCs w:val="21"/>
                <w:lang w:eastAsia="zh-CN"/>
              </w:rPr>
              <w:t>最近</w:t>
            </w:r>
            <w:r>
              <w:rPr>
                <w:b/>
                <w:color w:val="auto"/>
                <w:kern w:val="2"/>
                <w:sz w:val="21"/>
                <w:szCs w:val="21"/>
                <w:lang w:eastAsia="zh-CN"/>
              </w:rPr>
              <w:t>距离</w:t>
            </w:r>
            <w:r>
              <w:rPr>
                <w:rFonts w:hint="eastAsia"/>
                <w:b/>
                <w:color w:val="auto"/>
                <w:kern w:val="2"/>
                <w:sz w:val="21"/>
                <w:szCs w:val="21"/>
                <w:lang w:eastAsia="zh-CN"/>
              </w:rPr>
              <w:t>（m）</w:t>
            </w:r>
          </w:p>
        </w:tc>
      </w:tr>
      <w:tr w14:paraId="0662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restart"/>
            <w:vAlign w:val="center"/>
          </w:tcPr>
          <w:p w14:paraId="37231685">
            <w:pPr>
              <w:pStyle w:val="19"/>
              <w:spacing w:after="0" w:line="360" w:lineRule="exact"/>
              <w:ind w:left="0" w:leftChars="0" w:firstLine="0" w:firstLineChars="0"/>
              <w:jc w:val="center"/>
              <w:rPr>
                <w:color w:val="auto"/>
                <w:sz w:val="21"/>
                <w:szCs w:val="21"/>
              </w:rPr>
            </w:pPr>
            <w:r>
              <w:rPr>
                <w:color w:val="auto"/>
                <w:sz w:val="21"/>
                <w:szCs w:val="21"/>
              </w:rPr>
              <w:t>东厂界</w:t>
            </w:r>
          </w:p>
        </w:tc>
        <w:tc>
          <w:tcPr>
            <w:tcW w:w="788" w:type="pct"/>
            <w:vAlign w:val="center"/>
          </w:tcPr>
          <w:p w14:paraId="5823B512">
            <w:pPr>
              <w:pStyle w:val="19"/>
              <w:spacing w:after="0" w:line="360" w:lineRule="exact"/>
              <w:ind w:left="0" w:leftChars="0" w:firstLine="0" w:firstLineChars="0"/>
              <w:jc w:val="center"/>
              <w:rPr>
                <w:color w:val="auto"/>
                <w:sz w:val="21"/>
                <w:szCs w:val="21"/>
              </w:rPr>
            </w:pPr>
            <w:r>
              <w:rPr>
                <w:color w:val="auto"/>
                <w:sz w:val="21"/>
                <w:szCs w:val="21"/>
              </w:rPr>
              <w:t>昼间</w:t>
            </w:r>
          </w:p>
        </w:tc>
        <w:tc>
          <w:tcPr>
            <w:tcW w:w="488" w:type="pct"/>
            <w:vAlign w:val="center"/>
          </w:tcPr>
          <w:p w14:paraId="6CE65BB0">
            <w:pPr>
              <w:pStyle w:val="19"/>
              <w:spacing w:after="0" w:line="360" w:lineRule="exact"/>
              <w:ind w:left="0" w:leftChars="0" w:firstLine="0" w:firstLineChars="0"/>
              <w:jc w:val="center"/>
              <w:rPr>
                <w:color w:val="auto"/>
                <w:sz w:val="21"/>
                <w:szCs w:val="21"/>
              </w:rPr>
            </w:pPr>
            <w:r>
              <w:rPr>
                <w:rFonts w:hint="eastAsia"/>
                <w:color w:val="auto"/>
                <w:sz w:val="21"/>
                <w:szCs w:val="21"/>
                <w:lang w:eastAsia="zh-CN"/>
              </w:rPr>
              <w:t>44.1</w:t>
            </w:r>
          </w:p>
        </w:tc>
        <w:tc>
          <w:tcPr>
            <w:tcW w:w="775" w:type="pct"/>
            <w:vAlign w:val="center"/>
          </w:tcPr>
          <w:p w14:paraId="5C585B35">
            <w:pPr>
              <w:pStyle w:val="19"/>
              <w:spacing w:after="0" w:line="360" w:lineRule="exact"/>
              <w:ind w:left="0" w:leftChars="0" w:firstLine="0" w:firstLineChars="0"/>
              <w:jc w:val="center"/>
              <w:rPr>
                <w:color w:val="auto"/>
                <w:sz w:val="21"/>
                <w:szCs w:val="21"/>
              </w:rPr>
            </w:pPr>
            <w:r>
              <w:rPr>
                <w:color w:val="auto"/>
                <w:sz w:val="21"/>
                <w:szCs w:val="21"/>
              </w:rPr>
              <w:t>60</w:t>
            </w:r>
          </w:p>
        </w:tc>
        <w:tc>
          <w:tcPr>
            <w:tcW w:w="920" w:type="pct"/>
            <w:vAlign w:val="center"/>
          </w:tcPr>
          <w:p w14:paraId="44AFEC3A">
            <w:pPr>
              <w:pStyle w:val="19"/>
              <w:spacing w:after="0" w:line="360" w:lineRule="exact"/>
              <w:ind w:left="0" w:leftChars="0" w:firstLine="0" w:firstLineChars="0"/>
              <w:jc w:val="center"/>
              <w:rPr>
                <w:color w:val="auto"/>
                <w:sz w:val="21"/>
                <w:szCs w:val="21"/>
              </w:rPr>
            </w:pPr>
            <w:r>
              <w:rPr>
                <w:color w:val="auto"/>
                <w:sz w:val="21"/>
                <w:szCs w:val="21"/>
              </w:rPr>
              <w:t>达标</w:t>
            </w:r>
          </w:p>
        </w:tc>
        <w:tc>
          <w:tcPr>
            <w:tcW w:w="1359" w:type="pct"/>
            <w:vMerge w:val="restart"/>
            <w:vAlign w:val="center"/>
          </w:tcPr>
          <w:p w14:paraId="2C063D18">
            <w:pPr>
              <w:pStyle w:val="19"/>
              <w:spacing w:after="0" w:line="360" w:lineRule="exact"/>
              <w:ind w:left="0" w:leftChars="0" w:firstLine="0" w:firstLineChars="0"/>
              <w:jc w:val="center"/>
              <w:rPr>
                <w:color w:val="auto"/>
                <w:sz w:val="21"/>
                <w:szCs w:val="21"/>
              </w:rPr>
            </w:pPr>
            <w:r>
              <w:rPr>
                <w:rFonts w:hint="eastAsia"/>
                <w:color w:val="auto"/>
                <w:sz w:val="21"/>
                <w:szCs w:val="21"/>
                <w:lang w:eastAsia="zh-CN"/>
              </w:rPr>
              <w:t>248</w:t>
            </w:r>
          </w:p>
        </w:tc>
      </w:tr>
      <w:tr w14:paraId="5049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continue"/>
            <w:vAlign w:val="center"/>
          </w:tcPr>
          <w:p w14:paraId="0FEB0F24">
            <w:pPr>
              <w:pStyle w:val="19"/>
              <w:spacing w:after="0" w:line="360" w:lineRule="exact"/>
              <w:ind w:left="0" w:leftChars="0" w:firstLine="0" w:firstLineChars="0"/>
              <w:jc w:val="center"/>
              <w:rPr>
                <w:color w:val="auto"/>
                <w:sz w:val="21"/>
                <w:szCs w:val="21"/>
              </w:rPr>
            </w:pPr>
          </w:p>
        </w:tc>
        <w:tc>
          <w:tcPr>
            <w:tcW w:w="788" w:type="pct"/>
            <w:vAlign w:val="center"/>
          </w:tcPr>
          <w:p w14:paraId="47B09B97">
            <w:pPr>
              <w:pStyle w:val="19"/>
              <w:spacing w:after="0" w:line="360" w:lineRule="exact"/>
              <w:ind w:left="0" w:leftChars="0" w:firstLine="0" w:firstLineChars="0"/>
              <w:jc w:val="center"/>
              <w:rPr>
                <w:color w:val="auto"/>
                <w:sz w:val="21"/>
                <w:szCs w:val="21"/>
              </w:rPr>
            </w:pPr>
            <w:r>
              <w:rPr>
                <w:color w:val="auto"/>
                <w:sz w:val="21"/>
                <w:szCs w:val="21"/>
              </w:rPr>
              <w:t>夜间</w:t>
            </w:r>
          </w:p>
        </w:tc>
        <w:tc>
          <w:tcPr>
            <w:tcW w:w="488" w:type="pct"/>
            <w:vAlign w:val="center"/>
          </w:tcPr>
          <w:p w14:paraId="5D4DBC95">
            <w:pPr>
              <w:pStyle w:val="19"/>
              <w:spacing w:after="0" w:line="360" w:lineRule="exact"/>
              <w:ind w:left="0" w:leftChars="0" w:firstLine="0" w:firstLineChars="0"/>
              <w:jc w:val="center"/>
              <w:rPr>
                <w:color w:val="auto"/>
                <w:sz w:val="21"/>
                <w:szCs w:val="21"/>
              </w:rPr>
            </w:pPr>
            <w:r>
              <w:rPr>
                <w:rFonts w:hint="eastAsia"/>
                <w:color w:val="auto"/>
                <w:sz w:val="21"/>
                <w:szCs w:val="21"/>
                <w:lang w:eastAsia="zh-CN"/>
              </w:rPr>
              <w:t>44.1</w:t>
            </w:r>
          </w:p>
        </w:tc>
        <w:tc>
          <w:tcPr>
            <w:tcW w:w="775" w:type="pct"/>
            <w:vAlign w:val="center"/>
          </w:tcPr>
          <w:p w14:paraId="0A4879F9">
            <w:pPr>
              <w:pStyle w:val="19"/>
              <w:spacing w:after="0" w:line="360" w:lineRule="exact"/>
              <w:ind w:left="0" w:leftChars="0" w:firstLine="0" w:firstLineChars="0"/>
              <w:jc w:val="center"/>
              <w:rPr>
                <w:color w:val="auto"/>
                <w:sz w:val="21"/>
                <w:szCs w:val="21"/>
                <w:lang w:eastAsia="zh-CN"/>
              </w:rPr>
            </w:pPr>
            <w:r>
              <w:rPr>
                <w:rFonts w:hint="eastAsia"/>
                <w:color w:val="auto"/>
                <w:sz w:val="21"/>
                <w:szCs w:val="21"/>
                <w:lang w:eastAsia="zh-CN"/>
              </w:rPr>
              <w:t>50</w:t>
            </w:r>
          </w:p>
        </w:tc>
        <w:tc>
          <w:tcPr>
            <w:tcW w:w="920" w:type="pct"/>
            <w:vAlign w:val="center"/>
          </w:tcPr>
          <w:p w14:paraId="197BF0C5">
            <w:pPr>
              <w:pStyle w:val="19"/>
              <w:spacing w:after="0" w:line="360" w:lineRule="exact"/>
              <w:ind w:left="0" w:leftChars="0" w:firstLine="0" w:firstLineChars="0"/>
              <w:jc w:val="center"/>
              <w:rPr>
                <w:color w:val="auto"/>
                <w:sz w:val="21"/>
                <w:szCs w:val="21"/>
              </w:rPr>
            </w:pPr>
            <w:r>
              <w:rPr>
                <w:color w:val="auto"/>
                <w:sz w:val="21"/>
                <w:szCs w:val="21"/>
              </w:rPr>
              <w:t>达标</w:t>
            </w:r>
          </w:p>
        </w:tc>
        <w:tc>
          <w:tcPr>
            <w:tcW w:w="1359" w:type="pct"/>
            <w:vMerge w:val="continue"/>
            <w:vAlign w:val="center"/>
          </w:tcPr>
          <w:p w14:paraId="42D06898">
            <w:pPr>
              <w:pStyle w:val="19"/>
              <w:spacing w:after="0" w:line="360" w:lineRule="exact"/>
              <w:ind w:left="0" w:leftChars="0" w:firstLine="0" w:firstLineChars="0"/>
              <w:jc w:val="center"/>
              <w:rPr>
                <w:color w:val="auto"/>
                <w:sz w:val="21"/>
                <w:szCs w:val="21"/>
              </w:rPr>
            </w:pPr>
          </w:p>
        </w:tc>
      </w:tr>
      <w:tr w14:paraId="16B0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restart"/>
            <w:vAlign w:val="center"/>
          </w:tcPr>
          <w:p w14:paraId="2992AA2B">
            <w:pPr>
              <w:pStyle w:val="19"/>
              <w:spacing w:after="0" w:line="360" w:lineRule="exact"/>
              <w:ind w:left="0" w:leftChars="0" w:firstLine="0" w:firstLineChars="0"/>
              <w:jc w:val="center"/>
              <w:rPr>
                <w:color w:val="auto"/>
                <w:sz w:val="21"/>
                <w:szCs w:val="21"/>
              </w:rPr>
            </w:pPr>
            <w:r>
              <w:rPr>
                <w:color w:val="auto"/>
                <w:sz w:val="21"/>
                <w:szCs w:val="21"/>
              </w:rPr>
              <w:t>南厂界</w:t>
            </w:r>
          </w:p>
        </w:tc>
        <w:tc>
          <w:tcPr>
            <w:tcW w:w="788" w:type="pct"/>
            <w:vAlign w:val="center"/>
          </w:tcPr>
          <w:p w14:paraId="7A96FF98">
            <w:pPr>
              <w:pStyle w:val="19"/>
              <w:spacing w:after="0" w:line="360" w:lineRule="exact"/>
              <w:ind w:left="0" w:leftChars="0" w:firstLine="0" w:firstLineChars="0"/>
              <w:jc w:val="center"/>
              <w:rPr>
                <w:color w:val="auto"/>
                <w:sz w:val="21"/>
                <w:szCs w:val="21"/>
              </w:rPr>
            </w:pPr>
            <w:r>
              <w:rPr>
                <w:color w:val="auto"/>
                <w:sz w:val="21"/>
                <w:szCs w:val="21"/>
              </w:rPr>
              <w:t>昼间</w:t>
            </w:r>
          </w:p>
        </w:tc>
        <w:tc>
          <w:tcPr>
            <w:tcW w:w="488" w:type="pct"/>
            <w:vAlign w:val="center"/>
          </w:tcPr>
          <w:p w14:paraId="0DD87178">
            <w:pPr>
              <w:spacing w:line="360" w:lineRule="exact"/>
              <w:ind w:firstLine="0" w:firstLineChars="0"/>
              <w:jc w:val="center"/>
              <w:rPr>
                <w:color w:val="auto"/>
                <w:sz w:val="21"/>
                <w:szCs w:val="21"/>
              </w:rPr>
            </w:pPr>
            <w:r>
              <w:rPr>
                <w:rFonts w:hint="eastAsia"/>
                <w:color w:val="auto"/>
                <w:sz w:val="21"/>
                <w:szCs w:val="21"/>
                <w:lang w:eastAsia="zh-CN"/>
              </w:rPr>
              <w:t>43.3</w:t>
            </w:r>
          </w:p>
        </w:tc>
        <w:tc>
          <w:tcPr>
            <w:tcW w:w="775" w:type="pct"/>
            <w:vAlign w:val="center"/>
          </w:tcPr>
          <w:p w14:paraId="4385B6D3">
            <w:pPr>
              <w:pStyle w:val="19"/>
              <w:spacing w:after="0" w:line="360" w:lineRule="exact"/>
              <w:ind w:left="0" w:leftChars="0" w:firstLine="0" w:firstLineChars="0"/>
              <w:jc w:val="center"/>
              <w:rPr>
                <w:color w:val="auto"/>
                <w:sz w:val="21"/>
                <w:szCs w:val="21"/>
              </w:rPr>
            </w:pPr>
            <w:r>
              <w:rPr>
                <w:color w:val="auto"/>
                <w:sz w:val="21"/>
                <w:szCs w:val="21"/>
              </w:rPr>
              <w:t>60</w:t>
            </w:r>
          </w:p>
        </w:tc>
        <w:tc>
          <w:tcPr>
            <w:tcW w:w="920" w:type="pct"/>
            <w:vAlign w:val="center"/>
          </w:tcPr>
          <w:p w14:paraId="7BC39943">
            <w:pPr>
              <w:pStyle w:val="19"/>
              <w:spacing w:after="0" w:line="360" w:lineRule="exact"/>
              <w:ind w:left="0" w:leftChars="0" w:firstLine="0" w:firstLineChars="0"/>
              <w:jc w:val="center"/>
              <w:rPr>
                <w:color w:val="auto"/>
                <w:sz w:val="21"/>
                <w:szCs w:val="21"/>
              </w:rPr>
            </w:pPr>
            <w:r>
              <w:rPr>
                <w:color w:val="auto"/>
                <w:sz w:val="21"/>
                <w:szCs w:val="21"/>
              </w:rPr>
              <w:t>达标</w:t>
            </w:r>
          </w:p>
        </w:tc>
        <w:tc>
          <w:tcPr>
            <w:tcW w:w="1359" w:type="pct"/>
            <w:vMerge w:val="restart"/>
            <w:vAlign w:val="center"/>
          </w:tcPr>
          <w:p w14:paraId="19DB8CAA">
            <w:pPr>
              <w:pStyle w:val="19"/>
              <w:spacing w:after="0" w:line="360" w:lineRule="exact"/>
              <w:ind w:left="0" w:leftChars="0" w:firstLine="0" w:firstLineChars="0"/>
              <w:jc w:val="center"/>
              <w:rPr>
                <w:color w:val="auto"/>
                <w:sz w:val="21"/>
                <w:szCs w:val="21"/>
              </w:rPr>
            </w:pPr>
            <w:r>
              <w:rPr>
                <w:rFonts w:hint="eastAsia"/>
                <w:color w:val="auto"/>
                <w:sz w:val="21"/>
                <w:szCs w:val="21"/>
                <w:lang w:eastAsia="zh-CN"/>
              </w:rPr>
              <w:t>316</w:t>
            </w:r>
          </w:p>
        </w:tc>
      </w:tr>
      <w:tr w14:paraId="2258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continue"/>
            <w:vAlign w:val="center"/>
          </w:tcPr>
          <w:p w14:paraId="7A76136E">
            <w:pPr>
              <w:pStyle w:val="19"/>
              <w:spacing w:after="0" w:line="360" w:lineRule="exact"/>
              <w:ind w:left="0" w:leftChars="0" w:firstLine="0" w:firstLineChars="0"/>
              <w:jc w:val="center"/>
              <w:rPr>
                <w:color w:val="auto"/>
                <w:sz w:val="21"/>
                <w:szCs w:val="21"/>
              </w:rPr>
            </w:pPr>
          </w:p>
        </w:tc>
        <w:tc>
          <w:tcPr>
            <w:tcW w:w="788" w:type="pct"/>
            <w:vAlign w:val="center"/>
          </w:tcPr>
          <w:p w14:paraId="1ED4681C">
            <w:pPr>
              <w:pStyle w:val="19"/>
              <w:spacing w:after="0" w:line="360" w:lineRule="exact"/>
              <w:ind w:left="0" w:leftChars="0" w:firstLine="0" w:firstLineChars="0"/>
              <w:jc w:val="center"/>
              <w:rPr>
                <w:color w:val="auto"/>
                <w:sz w:val="21"/>
                <w:szCs w:val="21"/>
              </w:rPr>
            </w:pPr>
            <w:r>
              <w:rPr>
                <w:color w:val="auto"/>
                <w:sz w:val="21"/>
                <w:szCs w:val="21"/>
              </w:rPr>
              <w:t>夜间</w:t>
            </w:r>
          </w:p>
        </w:tc>
        <w:tc>
          <w:tcPr>
            <w:tcW w:w="488" w:type="pct"/>
            <w:vAlign w:val="center"/>
          </w:tcPr>
          <w:p w14:paraId="55AACB78">
            <w:pPr>
              <w:spacing w:line="360" w:lineRule="exact"/>
              <w:ind w:firstLine="0" w:firstLineChars="0"/>
              <w:jc w:val="center"/>
              <w:rPr>
                <w:color w:val="auto"/>
                <w:sz w:val="21"/>
                <w:szCs w:val="21"/>
              </w:rPr>
            </w:pPr>
            <w:r>
              <w:rPr>
                <w:rFonts w:hint="eastAsia"/>
                <w:color w:val="auto"/>
                <w:sz w:val="21"/>
                <w:szCs w:val="21"/>
                <w:lang w:eastAsia="zh-CN"/>
              </w:rPr>
              <w:t>43.3</w:t>
            </w:r>
          </w:p>
        </w:tc>
        <w:tc>
          <w:tcPr>
            <w:tcW w:w="775" w:type="pct"/>
            <w:vAlign w:val="center"/>
          </w:tcPr>
          <w:p w14:paraId="144C9782">
            <w:pPr>
              <w:pStyle w:val="19"/>
              <w:spacing w:after="0" w:line="360" w:lineRule="exact"/>
              <w:ind w:left="0" w:leftChars="0" w:firstLine="0" w:firstLineChars="0"/>
              <w:jc w:val="center"/>
              <w:rPr>
                <w:color w:val="auto"/>
                <w:sz w:val="21"/>
                <w:szCs w:val="21"/>
                <w:lang w:eastAsia="zh-CN"/>
              </w:rPr>
            </w:pPr>
            <w:r>
              <w:rPr>
                <w:rFonts w:hint="eastAsia"/>
                <w:color w:val="auto"/>
                <w:sz w:val="21"/>
                <w:szCs w:val="21"/>
                <w:lang w:eastAsia="zh-CN"/>
              </w:rPr>
              <w:t>50</w:t>
            </w:r>
          </w:p>
        </w:tc>
        <w:tc>
          <w:tcPr>
            <w:tcW w:w="920" w:type="pct"/>
            <w:vAlign w:val="center"/>
          </w:tcPr>
          <w:p w14:paraId="595D12B1">
            <w:pPr>
              <w:pStyle w:val="19"/>
              <w:spacing w:after="0" w:line="360" w:lineRule="exact"/>
              <w:ind w:left="0" w:leftChars="0" w:firstLine="0" w:firstLineChars="0"/>
              <w:jc w:val="center"/>
              <w:rPr>
                <w:color w:val="auto"/>
                <w:sz w:val="21"/>
                <w:szCs w:val="21"/>
              </w:rPr>
            </w:pPr>
            <w:r>
              <w:rPr>
                <w:color w:val="auto"/>
                <w:sz w:val="21"/>
                <w:szCs w:val="21"/>
              </w:rPr>
              <w:t>达标</w:t>
            </w:r>
          </w:p>
        </w:tc>
        <w:tc>
          <w:tcPr>
            <w:tcW w:w="1359" w:type="pct"/>
            <w:vMerge w:val="continue"/>
            <w:vAlign w:val="center"/>
          </w:tcPr>
          <w:p w14:paraId="62A3008B">
            <w:pPr>
              <w:pStyle w:val="19"/>
              <w:spacing w:after="0" w:line="360" w:lineRule="exact"/>
              <w:ind w:left="0" w:leftChars="0" w:firstLine="0" w:firstLineChars="0"/>
              <w:jc w:val="center"/>
              <w:rPr>
                <w:color w:val="auto"/>
                <w:sz w:val="21"/>
                <w:szCs w:val="21"/>
              </w:rPr>
            </w:pPr>
          </w:p>
        </w:tc>
      </w:tr>
      <w:tr w14:paraId="2312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restart"/>
            <w:vAlign w:val="center"/>
          </w:tcPr>
          <w:p w14:paraId="3FB4A473">
            <w:pPr>
              <w:pStyle w:val="19"/>
              <w:spacing w:after="0" w:line="360" w:lineRule="exact"/>
              <w:ind w:left="0" w:leftChars="0" w:firstLine="0" w:firstLineChars="0"/>
              <w:jc w:val="center"/>
              <w:rPr>
                <w:color w:val="auto"/>
                <w:sz w:val="21"/>
                <w:szCs w:val="21"/>
              </w:rPr>
            </w:pPr>
            <w:r>
              <w:rPr>
                <w:color w:val="auto"/>
                <w:sz w:val="21"/>
                <w:szCs w:val="21"/>
              </w:rPr>
              <w:t>西厂界</w:t>
            </w:r>
          </w:p>
        </w:tc>
        <w:tc>
          <w:tcPr>
            <w:tcW w:w="788" w:type="pct"/>
            <w:vAlign w:val="center"/>
          </w:tcPr>
          <w:p w14:paraId="10159AEF">
            <w:pPr>
              <w:pStyle w:val="19"/>
              <w:spacing w:after="0" w:line="360" w:lineRule="exact"/>
              <w:ind w:left="0" w:leftChars="0" w:firstLine="0" w:firstLineChars="0"/>
              <w:jc w:val="center"/>
              <w:rPr>
                <w:color w:val="auto"/>
                <w:sz w:val="21"/>
                <w:szCs w:val="21"/>
              </w:rPr>
            </w:pPr>
            <w:r>
              <w:rPr>
                <w:color w:val="auto"/>
                <w:sz w:val="21"/>
                <w:szCs w:val="21"/>
              </w:rPr>
              <w:t>昼间</w:t>
            </w:r>
          </w:p>
        </w:tc>
        <w:tc>
          <w:tcPr>
            <w:tcW w:w="488" w:type="pct"/>
            <w:vAlign w:val="center"/>
          </w:tcPr>
          <w:p w14:paraId="27E57D6C">
            <w:pPr>
              <w:spacing w:line="360" w:lineRule="exact"/>
              <w:ind w:firstLine="0" w:firstLineChars="0"/>
              <w:jc w:val="center"/>
              <w:rPr>
                <w:color w:val="auto"/>
                <w:sz w:val="21"/>
                <w:szCs w:val="21"/>
              </w:rPr>
            </w:pPr>
            <w:r>
              <w:rPr>
                <w:rFonts w:hint="eastAsia"/>
                <w:color w:val="auto"/>
                <w:sz w:val="21"/>
                <w:szCs w:val="21"/>
                <w:lang w:eastAsia="zh-CN"/>
              </w:rPr>
              <w:t>44.5</w:t>
            </w:r>
          </w:p>
        </w:tc>
        <w:tc>
          <w:tcPr>
            <w:tcW w:w="775" w:type="pct"/>
            <w:vAlign w:val="center"/>
          </w:tcPr>
          <w:p w14:paraId="2A094D5C">
            <w:pPr>
              <w:spacing w:line="360" w:lineRule="exact"/>
              <w:ind w:firstLine="0" w:firstLineChars="0"/>
              <w:jc w:val="center"/>
              <w:rPr>
                <w:color w:val="auto"/>
                <w:sz w:val="21"/>
                <w:szCs w:val="21"/>
              </w:rPr>
            </w:pPr>
            <w:r>
              <w:rPr>
                <w:rFonts w:hint="eastAsia"/>
                <w:color w:val="auto"/>
                <w:sz w:val="21"/>
                <w:szCs w:val="21"/>
                <w:lang w:eastAsia="zh-CN"/>
              </w:rPr>
              <w:t>60</w:t>
            </w:r>
          </w:p>
        </w:tc>
        <w:tc>
          <w:tcPr>
            <w:tcW w:w="920" w:type="pct"/>
            <w:vAlign w:val="center"/>
          </w:tcPr>
          <w:p w14:paraId="41E993F2">
            <w:pPr>
              <w:pStyle w:val="19"/>
              <w:spacing w:after="0" w:line="360" w:lineRule="exact"/>
              <w:ind w:left="0" w:leftChars="0" w:firstLine="0" w:firstLineChars="0"/>
              <w:jc w:val="center"/>
              <w:rPr>
                <w:color w:val="auto"/>
                <w:sz w:val="21"/>
                <w:szCs w:val="21"/>
              </w:rPr>
            </w:pPr>
            <w:r>
              <w:rPr>
                <w:color w:val="auto"/>
                <w:sz w:val="21"/>
                <w:szCs w:val="21"/>
              </w:rPr>
              <w:t>达标</w:t>
            </w:r>
          </w:p>
        </w:tc>
        <w:tc>
          <w:tcPr>
            <w:tcW w:w="1359" w:type="pct"/>
            <w:vMerge w:val="restart"/>
            <w:vAlign w:val="center"/>
          </w:tcPr>
          <w:p w14:paraId="38DD765E">
            <w:pPr>
              <w:pStyle w:val="19"/>
              <w:spacing w:after="0" w:line="360" w:lineRule="exact"/>
              <w:ind w:left="0" w:leftChars="0" w:firstLine="0" w:firstLineChars="0"/>
              <w:jc w:val="center"/>
              <w:rPr>
                <w:color w:val="auto"/>
                <w:sz w:val="21"/>
                <w:szCs w:val="21"/>
              </w:rPr>
            </w:pPr>
            <w:r>
              <w:rPr>
                <w:rFonts w:hint="eastAsia"/>
                <w:color w:val="auto"/>
                <w:sz w:val="21"/>
                <w:szCs w:val="21"/>
                <w:lang w:eastAsia="zh-CN"/>
              </w:rPr>
              <w:t>239</w:t>
            </w:r>
          </w:p>
        </w:tc>
      </w:tr>
      <w:tr w14:paraId="3FDA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continue"/>
            <w:vAlign w:val="center"/>
          </w:tcPr>
          <w:p w14:paraId="22F3DA67">
            <w:pPr>
              <w:pStyle w:val="19"/>
              <w:spacing w:after="0" w:line="360" w:lineRule="exact"/>
              <w:ind w:left="0" w:leftChars="0" w:firstLine="0" w:firstLineChars="0"/>
              <w:jc w:val="center"/>
              <w:rPr>
                <w:color w:val="auto"/>
                <w:sz w:val="21"/>
                <w:szCs w:val="21"/>
              </w:rPr>
            </w:pPr>
          </w:p>
        </w:tc>
        <w:tc>
          <w:tcPr>
            <w:tcW w:w="788" w:type="pct"/>
            <w:vAlign w:val="center"/>
          </w:tcPr>
          <w:p w14:paraId="000E7471">
            <w:pPr>
              <w:pStyle w:val="19"/>
              <w:spacing w:after="0" w:line="360" w:lineRule="exact"/>
              <w:ind w:left="0" w:leftChars="0" w:firstLine="0" w:firstLineChars="0"/>
              <w:jc w:val="center"/>
              <w:rPr>
                <w:color w:val="auto"/>
                <w:sz w:val="21"/>
                <w:szCs w:val="21"/>
              </w:rPr>
            </w:pPr>
            <w:r>
              <w:rPr>
                <w:color w:val="auto"/>
                <w:sz w:val="21"/>
                <w:szCs w:val="21"/>
              </w:rPr>
              <w:t>夜间</w:t>
            </w:r>
          </w:p>
        </w:tc>
        <w:tc>
          <w:tcPr>
            <w:tcW w:w="488" w:type="pct"/>
            <w:vAlign w:val="center"/>
          </w:tcPr>
          <w:p w14:paraId="4595D06B">
            <w:pPr>
              <w:spacing w:line="360" w:lineRule="exact"/>
              <w:ind w:firstLine="0" w:firstLineChars="0"/>
              <w:jc w:val="center"/>
              <w:rPr>
                <w:color w:val="auto"/>
                <w:sz w:val="21"/>
                <w:szCs w:val="21"/>
              </w:rPr>
            </w:pPr>
            <w:r>
              <w:rPr>
                <w:rFonts w:hint="eastAsia"/>
                <w:color w:val="auto"/>
                <w:sz w:val="21"/>
                <w:szCs w:val="21"/>
                <w:lang w:eastAsia="zh-CN"/>
              </w:rPr>
              <w:t>44.5</w:t>
            </w:r>
          </w:p>
        </w:tc>
        <w:tc>
          <w:tcPr>
            <w:tcW w:w="775" w:type="pct"/>
            <w:vAlign w:val="center"/>
          </w:tcPr>
          <w:p w14:paraId="1F6969A6">
            <w:pPr>
              <w:pStyle w:val="19"/>
              <w:spacing w:after="0" w:line="360" w:lineRule="exact"/>
              <w:ind w:left="0" w:leftChars="0" w:firstLine="0" w:firstLineChars="0"/>
              <w:jc w:val="center"/>
              <w:rPr>
                <w:color w:val="auto"/>
                <w:sz w:val="21"/>
                <w:szCs w:val="21"/>
                <w:lang w:eastAsia="zh-CN"/>
              </w:rPr>
            </w:pPr>
            <w:r>
              <w:rPr>
                <w:rFonts w:hint="eastAsia"/>
                <w:color w:val="auto"/>
                <w:sz w:val="21"/>
                <w:szCs w:val="21"/>
                <w:lang w:eastAsia="zh-CN"/>
              </w:rPr>
              <w:t>50</w:t>
            </w:r>
          </w:p>
        </w:tc>
        <w:tc>
          <w:tcPr>
            <w:tcW w:w="920" w:type="pct"/>
            <w:vAlign w:val="center"/>
          </w:tcPr>
          <w:p w14:paraId="2A06BF13">
            <w:pPr>
              <w:pStyle w:val="19"/>
              <w:spacing w:after="0" w:line="360" w:lineRule="exact"/>
              <w:ind w:left="0" w:leftChars="0" w:firstLine="0" w:firstLineChars="0"/>
              <w:jc w:val="center"/>
              <w:rPr>
                <w:color w:val="auto"/>
                <w:sz w:val="21"/>
                <w:szCs w:val="21"/>
              </w:rPr>
            </w:pPr>
            <w:r>
              <w:rPr>
                <w:color w:val="auto"/>
                <w:sz w:val="21"/>
                <w:szCs w:val="21"/>
              </w:rPr>
              <w:t>达标</w:t>
            </w:r>
          </w:p>
        </w:tc>
        <w:tc>
          <w:tcPr>
            <w:tcW w:w="1359" w:type="pct"/>
            <w:vMerge w:val="continue"/>
            <w:vAlign w:val="center"/>
          </w:tcPr>
          <w:p w14:paraId="5FDD1777">
            <w:pPr>
              <w:pStyle w:val="19"/>
              <w:spacing w:after="0" w:line="360" w:lineRule="exact"/>
              <w:ind w:left="0" w:leftChars="0" w:firstLine="0" w:firstLineChars="0"/>
              <w:jc w:val="center"/>
              <w:rPr>
                <w:color w:val="auto"/>
                <w:sz w:val="21"/>
                <w:szCs w:val="21"/>
              </w:rPr>
            </w:pPr>
          </w:p>
        </w:tc>
      </w:tr>
      <w:tr w14:paraId="03D4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1" w:type="pct"/>
            <w:vMerge w:val="restart"/>
            <w:vAlign w:val="center"/>
          </w:tcPr>
          <w:p w14:paraId="2A8D688A">
            <w:pPr>
              <w:pStyle w:val="19"/>
              <w:spacing w:after="0" w:line="360" w:lineRule="exact"/>
              <w:ind w:left="0" w:leftChars="0" w:firstLine="0" w:firstLineChars="0"/>
              <w:jc w:val="center"/>
              <w:rPr>
                <w:color w:val="auto"/>
                <w:sz w:val="21"/>
                <w:szCs w:val="21"/>
              </w:rPr>
            </w:pPr>
            <w:r>
              <w:rPr>
                <w:color w:val="auto"/>
                <w:sz w:val="21"/>
                <w:szCs w:val="21"/>
              </w:rPr>
              <w:t>北厂界</w:t>
            </w:r>
          </w:p>
        </w:tc>
        <w:tc>
          <w:tcPr>
            <w:tcW w:w="788" w:type="pct"/>
            <w:vAlign w:val="center"/>
          </w:tcPr>
          <w:p w14:paraId="0DF04CFA">
            <w:pPr>
              <w:pStyle w:val="19"/>
              <w:spacing w:after="0" w:line="360" w:lineRule="exact"/>
              <w:ind w:left="0" w:leftChars="0" w:firstLine="0" w:firstLineChars="0"/>
              <w:jc w:val="center"/>
              <w:rPr>
                <w:color w:val="auto"/>
                <w:sz w:val="21"/>
                <w:szCs w:val="21"/>
              </w:rPr>
            </w:pPr>
            <w:r>
              <w:rPr>
                <w:color w:val="auto"/>
                <w:sz w:val="21"/>
                <w:szCs w:val="21"/>
              </w:rPr>
              <w:t>昼间</w:t>
            </w:r>
          </w:p>
        </w:tc>
        <w:tc>
          <w:tcPr>
            <w:tcW w:w="488" w:type="pct"/>
            <w:vAlign w:val="center"/>
          </w:tcPr>
          <w:p w14:paraId="56C5DA4D">
            <w:pPr>
              <w:spacing w:line="360" w:lineRule="exact"/>
              <w:ind w:firstLine="0" w:firstLineChars="0"/>
              <w:jc w:val="center"/>
              <w:rPr>
                <w:color w:val="auto"/>
                <w:sz w:val="21"/>
                <w:szCs w:val="21"/>
              </w:rPr>
            </w:pPr>
            <w:r>
              <w:rPr>
                <w:rFonts w:hint="eastAsia"/>
                <w:color w:val="auto"/>
                <w:sz w:val="21"/>
                <w:szCs w:val="21"/>
                <w:lang w:eastAsia="zh-CN"/>
              </w:rPr>
              <w:t>49.5</w:t>
            </w:r>
          </w:p>
        </w:tc>
        <w:tc>
          <w:tcPr>
            <w:tcW w:w="775" w:type="pct"/>
            <w:vAlign w:val="center"/>
          </w:tcPr>
          <w:p w14:paraId="7F54A0BF">
            <w:pPr>
              <w:pStyle w:val="19"/>
              <w:spacing w:after="0" w:line="360" w:lineRule="exact"/>
              <w:ind w:left="0" w:leftChars="0" w:firstLine="0" w:firstLineChars="0"/>
              <w:jc w:val="center"/>
              <w:rPr>
                <w:color w:val="auto"/>
                <w:sz w:val="21"/>
                <w:szCs w:val="21"/>
              </w:rPr>
            </w:pPr>
            <w:r>
              <w:rPr>
                <w:color w:val="auto"/>
                <w:sz w:val="21"/>
                <w:szCs w:val="21"/>
              </w:rPr>
              <w:t>60</w:t>
            </w:r>
          </w:p>
        </w:tc>
        <w:tc>
          <w:tcPr>
            <w:tcW w:w="920" w:type="pct"/>
            <w:vAlign w:val="center"/>
          </w:tcPr>
          <w:p w14:paraId="6CA7CB5A">
            <w:pPr>
              <w:pStyle w:val="19"/>
              <w:spacing w:after="0" w:line="360" w:lineRule="exact"/>
              <w:ind w:left="0" w:leftChars="0" w:firstLine="0" w:firstLineChars="0"/>
              <w:jc w:val="center"/>
              <w:rPr>
                <w:color w:val="auto"/>
                <w:sz w:val="21"/>
                <w:szCs w:val="21"/>
              </w:rPr>
            </w:pPr>
            <w:r>
              <w:rPr>
                <w:color w:val="auto"/>
                <w:sz w:val="21"/>
                <w:szCs w:val="21"/>
              </w:rPr>
              <w:t>达标</w:t>
            </w:r>
          </w:p>
        </w:tc>
        <w:tc>
          <w:tcPr>
            <w:tcW w:w="1359" w:type="pct"/>
            <w:vMerge w:val="restart"/>
            <w:vAlign w:val="center"/>
          </w:tcPr>
          <w:p w14:paraId="7C312138">
            <w:pPr>
              <w:pStyle w:val="19"/>
              <w:spacing w:after="0" w:line="360" w:lineRule="exact"/>
              <w:ind w:left="0" w:leftChars="0" w:firstLine="0" w:firstLineChars="0"/>
              <w:jc w:val="center"/>
              <w:rPr>
                <w:color w:val="auto"/>
                <w:sz w:val="21"/>
                <w:szCs w:val="21"/>
              </w:rPr>
            </w:pPr>
            <w:r>
              <w:rPr>
                <w:rFonts w:hint="eastAsia"/>
                <w:color w:val="auto"/>
                <w:sz w:val="21"/>
                <w:szCs w:val="21"/>
                <w:lang w:eastAsia="zh-CN"/>
              </w:rPr>
              <w:t>35</w:t>
            </w:r>
          </w:p>
        </w:tc>
      </w:tr>
      <w:tr w14:paraId="2579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71" w:type="pct"/>
            <w:vMerge w:val="continue"/>
            <w:vAlign w:val="center"/>
          </w:tcPr>
          <w:p w14:paraId="06670155">
            <w:pPr>
              <w:pStyle w:val="19"/>
              <w:spacing w:after="0" w:line="360" w:lineRule="exact"/>
              <w:ind w:left="0" w:leftChars="0" w:firstLine="0" w:firstLineChars="0"/>
              <w:jc w:val="center"/>
              <w:rPr>
                <w:color w:val="auto"/>
                <w:sz w:val="21"/>
                <w:szCs w:val="21"/>
              </w:rPr>
            </w:pPr>
          </w:p>
        </w:tc>
        <w:tc>
          <w:tcPr>
            <w:tcW w:w="788" w:type="pct"/>
            <w:vAlign w:val="center"/>
          </w:tcPr>
          <w:p w14:paraId="38AAD8AB">
            <w:pPr>
              <w:pStyle w:val="19"/>
              <w:spacing w:after="0" w:line="360" w:lineRule="exact"/>
              <w:ind w:left="0" w:leftChars="0" w:firstLine="0" w:firstLineChars="0"/>
              <w:jc w:val="center"/>
              <w:rPr>
                <w:color w:val="auto"/>
                <w:sz w:val="21"/>
                <w:szCs w:val="21"/>
              </w:rPr>
            </w:pPr>
            <w:r>
              <w:rPr>
                <w:color w:val="auto"/>
                <w:sz w:val="21"/>
                <w:szCs w:val="21"/>
              </w:rPr>
              <w:t>夜间</w:t>
            </w:r>
          </w:p>
        </w:tc>
        <w:tc>
          <w:tcPr>
            <w:tcW w:w="488" w:type="pct"/>
            <w:vAlign w:val="center"/>
          </w:tcPr>
          <w:p w14:paraId="0D46FA35">
            <w:pPr>
              <w:spacing w:line="360" w:lineRule="exact"/>
              <w:ind w:firstLine="0" w:firstLineChars="0"/>
              <w:jc w:val="center"/>
              <w:rPr>
                <w:color w:val="auto"/>
                <w:sz w:val="21"/>
                <w:szCs w:val="21"/>
              </w:rPr>
            </w:pPr>
            <w:r>
              <w:rPr>
                <w:rFonts w:hint="eastAsia"/>
                <w:color w:val="auto"/>
                <w:sz w:val="21"/>
                <w:szCs w:val="21"/>
                <w:lang w:eastAsia="zh-CN"/>
              </w:rPr>
              <w:t>49.5</w:t>
            </w:r>
          </w:p>
        </w:tc>
        <w:tc>
          <w:tcPr>
            <w:tcW w:w="775" w:type="pct"/>
            <w:vAlign w:val="center"/>
          </w:tcPr>
          <w:p w14:paraId="76F96DCF">
            <w:pPr>
              <w:pStyle w:val="19"/>
              <w:spacing w:after="0" w:line="360" w:lineRule="exact"/>
              <w:ind w:left="0" w:leftChars="0" w:firstLine="0" w:firstLineChars="0"/>
              <w:jc w:val="center"/>
              <w:rPr>
                <w:color w:val="auto"/>
                <w:sz w:val="21"/>
                <w:szCs w:val="21"/>
                <w:lang w:eastAsia="zh-CN"/>
              </w:rPr>
            </w:pPr>
            <w:r>
              <w:rPr>
                <w:rFonts w:hint="eastAsia"/>
                <w:color w:val="auto"/>
                <w:sz w:val="21"/>
                <w:szCs w:val="21"/>
                <w:lang w:eastAsia="zh-CN"/>
              </w:rPr>
              <w:t>50</w:t>
            </w:r>
          </w:p>
        </w:tc>
        <w:tc>
          <w:tcPr>
            <w:tcW w:w="920" w:type="pct"/>
            <w:vAlign w:val="center"/>
          </w:tcPr>
          <w:p w14:paraId="59F6A4FE">
            <w:pPr>
              <w:pStyle w:val="19"/>
              <w:spacing w:after="0" w:line="360" w:lineRule="exact"/>
              <w:ind w:left="0" w:leftChars="0" w:firstLine="0" w:firstLineChars="0"/>
              <w:jc w:val="center"/>
              <w:rPr>
                <w:color w:val="auto"/>
                <w:sz w:val="21"/>
                <w:szCs w:val="21"/>
              </w:rPr>
            </w:pPr>
            <w:r>
              <w:rPr>
                <w:color w:val="auto"/>
                <w:sz w:val="21"/>
                <w:szCs w:val="21"/>
              </w:rPr>
              <w:t>达标</w:t>
            </w:r>
          </w:p>
        </w:tc>
        <w:tc>
          <w:tcPr>
            <w:tcW w:w="1359" w:type="pct"/>
            <w:vMerge w:val="continue"/>
            <w:vAlign w:val="center"/>
          </w:tcPr>
          <w:p w14:paraId="66249BC8">
            <w:pPr>
              <w:pStyle w:val="19"/>
              <w:spacing w:after="0" w:line="360" w:lineRule="exact"/>
              <w:ind w:left="0" w:leftChars="0" w:firstLine="0" w:firstLineChars="0"/>
              <w:jc w:val="center"/>
              <w:rPr>
                <w:color w:val="auto"/>
                <w:sz w:val="21"/>
                <w:szCs w:val="21"/>
              </w:rPr>
            </w:pPr>
          </w:p>
        </w:tc>
      </w:tr>
    </w:tbl>
    <w:p w14:paraId="3725C759">
      <w:pPr>
        <w:widowControl w:val="0"/>
        <w:ind w:firstLine="480"/>
        <w:textAlignment w:val="auto"/>
        <w:rPr>
          <w:color w:val="auto"/>
          <w:sz w:val="20"/>
          <w:szCs w:val="20"/>
          <w:lang w:eastAsia="zh-CN"/>
        </w:rPr>
      </w:pPr>
      <w:r>
        <w:rPr>
          <w:color w:val="auto"/>
          <w:kern w:val="2"/>
          <w:szCs w:val="22"/>
          <w:lang w:eastAsia="zh-CN"/>
        </w:rPr>
        <w:t>由表5.2-</w:t>
      </w:r>
      <w:r>
        <w:rPr>
          <w:rFonts w:hint="eastAsia"/>
          <w:color w:val="auto"/>
          <w:kern w:val="2"/>
          <w:szCs w:val="22"/>
          <w:lang w:eastAsia="zh-CN"/>
        </w:rPr>
        <w:t>10</w:t>
      </w:r>
      <w:r>
        <w:rPr>
          <w:color w:val="auto"/>
          <w:kern w:val="2"/>
          <w:szCs w:val="22"/>
          <w:lang w:eastAsia="zh-CN"/>
        </w:rPr>
        <w:t>可以看出</w:t>
      </w:r>
      <w:r>
        <w:rPr>
          <w:color w:val="auto"/>
          <w:sz w:val="20"/>
          <w:szCs w:val="20"/>
          <w:lang w:eastAsia="zh-CN"/>
        </w:rPr>
        <w:t>，</w:t>
      </w:r>
      <w:r>
        <w:rPr>
          <w:color w:val="auto"/>
          <w:kern w:val="2"/>
          <w:szCs w:val="21"/>
          <w:lang w:eastAsia="zh-CN"/>
        </w:rPr>
        <w:t>本项目</w:t>
      </w:r>
      <w:r>
        <w:rPr>
          <w:rFonts w:hint="eastAsia"/>
          <w:color w:val="auto"/>
          <w:kern w:val="2"/>
          <w:szCs w:val="21"/>
          <w:lang w:eastAsia="zh-CN"/>
        </w:rPr>
        <w:t>一期工程、二期工程</w:t>
      </w:r>
      <w:r>
        <w:rPr>
          <w:color w:val="auto"/>
          <w:kern w:val="2"/>
          <w:szCs w:val="21"/>
          <w:lang w:eastAsia="zh-CN"/>
        </w:rPr>
        <w:t>地面室</w:t>
      </w:r>
      <w:r>
        <w:rPr>
          <w:rFonts w:hint="eastAsia"/>
          <w:color w:val="auto"/>
          <w:kern w:val="2"/>
          <w:szCs w:val="21"/>
          <w:lang w:eastAsia="zh-CN"/>
        </w:rPr>
        <w:t>外</w:t>
      </w:r>
      <w:r>
        <w:rPr>
          <w:color w:val="auto"/>
          <w:kern w:val="2"/>
          <w:szCs w:val="21"/>
          <w:lang w:eastAsia="zh-CN"/>
        </w:rPr>
        <w:t>的噪声源对周围环境影响也较小。采矿场噪声影响范围内周围无居民区敏感点，噪声影响主要是对矿区内工作人员，通过采取有效的</w:t>
      </w:r>
      <w:r>
        <w:rPr>
          <w:color w:val="auto"/>
          <w:lang w:eastAsia="zh-CN"/>
        </w:rPr>
        <w:t>减振</w:t>
      </w:r>
      <w:r>
        <w:rPr>
          <w:color w:val="auto"/>
          <w:kern w:val="2"/>
          <w:szCs w:val="21"/>
          <w:lang w:eastAsia="zh-CN"/>
        </w:rPr>
        <w:t>措施后，</w:t>
      </w:r>
      <w:r>
        <w:rPr>
          <w:rFonts w:hint="eastAsia"/>
          <w:color w:val="auto"/>
          <w:kern w:val="2"/>
          <w:szCs w:val="21"/>
          <w:lang w:eastAsia="zh-CN"/>
        </w:rPr>
        <w:t>矿界</w:t>
      </w:r>
      <w:r>
        <w:rPr>
          <w:color w:val="auto"/>
          <w:kern w:val="2"/>
          <w:szCs w:val="21"/>
          <w:lang w:eastAsia="zh-CN"/>
        </w:rPr>
        <w:t>噪声排放满足《工业企业厂界环境噪声排放标准》（GB12348-2008）2类标准的要求。对井下作业人员采取有效的劳动保护措施后可减轻对人员身体健康的影响。生活区声环境基本不受采矿噪声影响。</w:t>
      </w:r>
    </w:p>
    <w:p w14:paraId="3F5D6A76">
      <w:pPr>
        <w:pStyle w:val="5"/>
        <w:ind w:left="240" w:firstLine="241"/>
        <w:rPr>
          <w:color w:val="auto"/>
          <w:lang w:eastAsia="zh-CN"/>
        </w:rPr>
      </w:pPr>
      <w:r>
        <w:rPr>
          <w:color w:val="auto"/>
          <w:lang w:eastAsia="zh-CN"/>
        </w:rPr>
        <w:t>声环境影响评价自查表</w:t>
      </w:r>
    </w:p>
    <w:p w14:paraId="7DCA157E">
      <w:pPr>
        <w:widowControl w:val="0"/>
        <w:ind w:firstLine="480"/>
        <w:textAlignment w:val="auto"/>
        <w:rPr>
          <w:color w:val="auto"/>
          <w:kern w:val="2"/>
          <w:szCs w:val="21"/>
          <w:lang w:eastAsia="zh-CN"/>
        </w:rPr>
      </w:pPr>
      <w:r>
        <w:rPr>
          <w:color w:val="auto"/>
          <w:kern w:val="2"/>
          <w:szCs w:val="21"/>
          <w:lang w:eastAsia="zh-CN"/>
        </w:rPr>
        <w:t>本项目声环境影响评价自查表见表5.2-</w:t>
      </w:r>
      <w:r>
        <w:rPr>
          <w:rFonts w:hint="eastAsia"/>
          <w:color w:val="auto"/>
          <w:kern w:val="2"/>
          <w:szCs w:val="21"/>
          <w:lang w:eastAsia="zh-CN"/>
        </w:rPr>
        <w:t>11</w:t>
      </w:r>
      <w:r>
        <w:rPr>
          <w:color w:val="auto"/>
          <w:kern w:val="2"/>
          <w:szCs w:val="21"/>
          <w:lang w:eastAsia="zh-CN"/>
        </w:rPr>
        <w:t>。</w:t>
      </w:r>
    </w:p>
    <w:p w14:paraId="4CA780CD">
      <w:pPr>
        <w:pStyle w:val="42"/>
        <w:spacing w:before="93" w:after="93"/>
        <w:ind w:firstLine="480"/>
        <w:rPr>
          <w:rFonts w:hint="eastAsia"/>
          <w:color w:val="auto"/>
          <w:lang w:eastAsia="zh-CN"/>
        </w:rPr>
      </w:pPr>
      <w:r>
        <w:rPr>
          <w:color w:val="auto"/>
          <w:lang w:eastAsia="zh-CN"/>
        </w:rPr>
        <w:t>表5.2-</w:t>
      </w:r>
      <w:r>
        <w:rPr>
          <w:rFonts w:hint="eastAsia"/>
          <w:color w:val="auto"/>
          <w:lang w:eastAsia="zh-CN"/>
        </w:rPr>
        <w:t>11</w:t>
      </w:r>
      <w:r>
        <w:rPr>
          <w:color w:val="auto"/>
          <w:lang w:eastAsia="zh-CN"/>
        </w:rPr>
        <w:t xml:space="preserve">    声环境影响评价自查表</w:t>
      </w:r>
    </w:p>
    <w:tbl>
      <w:tblPr>
        <w:tblStyle w:val="3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08"/>
        <w:gridCol w:w="1296"/>
        <w:gridCol w:w="988"/>
        <w:gridCol w:w="508"/>
        <w:gridCol w:w="288"/>
        <w:gridCol w:w="204"/>
        <w:gridCol w:w="1005"/>
        <w:gridCol w:w="1018"/>
        <w:gridCol w:w="510"/>
        <w:gridCol w:w="472"/>
        <w:gridCol w:w="1079"/>
      </w:tblGrid>
      <w:tr w14:paraId="5CBBD8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1332" w:type="pct"/>
            <w:gridSpan w:val="2"/>
            <w:tcBorders>
              <w:tl2br w:val="nil"/>
              <w:tr2bl w:val="nil"/>
            </w:tcBorders>
            <w:vAlign w:val="center"/>
          </w:tcPr>
          <w:p w14:paraId="51052664">
            <w:pPr>
              <w:widowControl w:val="0"/>
              <w:spacing w:line="360" w:lineRule="exact"/>
              <w:ind w:firstLine="0" w:firstLineChars="0"/>
              <w:jc w:val="center"/>
              <w:textAlignment w:val="auto"/>
              <w:rPr>
                <w:b/>
                <w:bCs/>
                <w:color w:val="auto"/>
                <w:sz w:val="21"/>
                <w:szCs w:val="21"/>
                <w:lang w:eastAsia="zh-CN"/>
              </w:rPr>
            </w:pPr>
            <w:r>
              <w:rPr>
                <w:b/>
                <w:bCs/>
                <w:color w:val="auto"/>
                <w:sz w:val="21"/>
                <w:szCs w:val="21"/>
                <w:lang w:eastAsia="zh-CN"/>
              </w:rPr>
              <w:t>工作内容</w:t>
            </w:r>
          </w:p>
        </w:tc>
        <w:tc>
          <w:tcPr>
            <w:tcW w:w="3667" w:type="pct"/>
            <w:gridSpan w:val="9"/>
            <w:tcBorders>
              <w:tl2br w:val="nil"/>
              <w:tr2bl w:val="nil"/>
            </w:tcBorders>
            <w:vAlign w:val="center"/>
          </w:tcPr>
          <w:p w14:paraId="4D9EB613">
            <w:pPr>
              <w:widowControl w:val="0"/>
              <w:spacing w:line="360" w:lineRule="exact"/>
              <w:ind w:firstLine="0" w:firstLineChars="0"/>
              <w:jc w:val="center"/>
              <w:textAlignment w:val="auto"/>
              <w:rPr>
                <w:b/>
                <w:bCs/>
                <w:color w:val="auto"/>
                <w:sz w:val="21"/>
                <w:szCs w:val="21"/>
                <w:lang w:eastAsia="zh-CN"/>
              </w:rPr>
            </w:pPr>
            <w:r>
              <w:rPr>
                <w:b/>
                <w:bCs/>
                <w:color w:val="auto"/>
                <w:sz w:val="21"/>
                <w:szCs w:val="21"/>
                <w:lang w:eastAsia="zh-CN"/>
              </w:rPr>
              <w:t>自查项目</w:t>
            </w:r>
          </w:p>
        </w:tc>
      </w:tr>
      <w:tr w14:paraId="517BFB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549" w:type="pct"/>
            <w:vMerge w:val="restart"/>
            <w:tcBorders>
              <w:tl2br w:val="nil"/>
              <w:tr2bl w:val="nil"/>
            </w:tcBorders>
            <w:vAlign w:val="center"/>
          </w:tcPr>
          <w:p w14:paraId="2D690D81">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评价等级与范围</w:t>
            </w:r>
          </w:p>
        </w:tc>
        <w:tc>
          <w:tcPr>
            <w:tcW w:w="782" w:type="pct"/>
            <w:tcBorders>
              <w:tl2br w:val="nil"/>
              <w:tr2bl w:val="nil"/>
            </w:tcBorders>
            <w:vAlign w:val="center"/>
          </w:tcPr>
          <w:p w14:paraId="3237E8E7">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评价等级</w:t>
            </w:r>
          </w:p>
        </w:tc>
        <w:tc>
          <w:tcPr>
            <w:tcW w:w="3667" w:type="pct"/>
            <w:gridSpan w:val="9"/>
            <w:tcBorders>
              <w:tl2br w:val="nil"/>
              <w:tr2bl w:val="nil"/>
            </w:tcBorders>
            <w:vAlign w:val="center"/>
          </w:tcPr>
          <w:p w14:paraId="25EEB3FF">
            <w:pPr>
              <w:widowControl w:val="0"/>
              <w:tabs>
                <w:tab w:val="left" w:pos="2103"/>
                <w:tab w:val="left" w:pos="3635"/>
              </w:tabs>
              <w:spacing w:line="360" w:lineRule="exact"/>
              <w:ind w:firstLine="0" w:firstLineChars="0"/>
              <w:jc w:val="center"/>
              <w:textAlignment w:val="auto"/>
              <w:rPr>
                <w:color w:val="auto"/>
                <w:sz w:val="21"/>
                <w:szCs w:val="21"/>
                <w:lang w:eastAsia="zh-CN"/>
              </w:rPr>
            </w:pPr>
            <w:r>
              <w:rPr>
                <w:color w:val="auto"/>
                <w:sz w:val="21"/>
                <w:szCs w:val="21"/>
                <w:lang w:eastAsia="zh-CN"/>
              </w:rPr>
              <w:t>一级□二</w:t>
            </w:r>
            <w:r>
              <w:rPr>
                <w:color w:val="auto"/>
                <w:spacing w:val="-3"/>
                <w:sz w:val="21"/>
                <w:szCs w:val="21"/>
                <w:lang w:eastAsia="zh-CN"/>
              </w:rPr>
              <w:t>级</w:t>
            </w:r>
            <w:r>
              <w:rPr>
                <w:rFonts w:hint="eastAsia"/>
                <w:color w:val="auto"/>
                <w:sz w:val="21"/>
                <w:szCs w:val="21"/>
                <w:lang w:eastAsia="zh-CN"/>
              </w:rPr>
              <w:t>☑</w:t>
            </w:r>
            <w:r>
              <w:rPr>
                <w:color w:val="auto"/>
                <w:sz w:val="21"/>
                <w:szCs w:val="21"/>
                <w:lang w:eastAsia="zh-CN"/>
              </w:rPr>
              <w:t>三级□</w:t>
            </w:r>
          </w:p>
        </w:tc>
      </w:tr>
      <w:tr w14:paraId="015AEB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549" w:type="pct"/>
            <w:vMerge w:val="continue"/>
            <w:tcBorders>
              <w:tl2br w:val="nil"/>
              <w:tr2bl w:val="nil"/>
            </w:tcBorders>
            <w:vAlign w:val="center"/>
          </w:tcPr>
          <w:p w14:paraId="1C6A655D">
            <w:pPr>
              <w:widowControl w:val="0"/>
              <w:spacing w:line="360" w:lineRule="exact"/>
              <w:ind w:firstLine="0" w:firstLineChars="0"/>
              <w:jc w:val="center"/>
              <w:textAlignment w:val="auto"/>
              <w:rPr>
                <w:color w:val="auto"/>
                <w:kern w:val="2"/>
                <w:sz w:val="21"/>
                <w:szCs w:val="21"/>
                <w:lang w:eastAsia="zh-CN"/>
              </w:rPr>
            </w:pPr>
          </w:p>
        </w:tc>
        <w:tc>
          <w:tcPr>
            <w:tcW w:w="782" w:type="pct"/>
            <w:tcBorders>
              <w:tl2br w:val="nil"/>
              <w:tr2bl w:val="nil"/>
            </w:tcBorders>
            <w:vAlign w:val="center"/>
          </w:tcPr>
          <w:p w14:paraId="38BF5A8E">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评价范围</w:t>
            </w:r>
          </w:p>
        </w:tc>
        <w:tc>
          <w:tcPr>
            <w:tcW w:w="3667" w:type="pct"/>
            <w:gridSpan w:val="9"/>
            <w:tcBorders>
              <w:tl2br w:val="nil"/>
              <w:tr2bl w:val="nil"/>
            </w:tcBorders>
            <w:vAlign w:val="center"/>
          </w:tcPr>
          <w:p w14:paraId="2001D527">
            <w:pPr>
              <w:widowControl w:val="0"/>
              <w:tabs>
                <w:tab w:val="left" w:pos="2384"/>
                <w:tab w:val="left" w:pos="5315"/>
              </w:tabs>
              <w:spacing w:line="360" w:lineRule="exact"/>
              <w:ind w:firstLine="0" w:firstLineChars="0"/>
              <w:jc w:val="center"/>
              <w:textAlignment w:val="auto"/>
              <w:rPr>
                <w:color w:val="auto"/>
                <w:sz w:val="21"/>
                <w:szCs w:val="21"/>
                <w:lang w:eastAsia="zh-CN"/>
              </w:rPr>
            </w:pPr>
            <w:r>
              <w:rPr>
                <w:color w:val="auto"/>
                <w:sz w:val="21"/>
                <w:szCs w:val="21"/>
                <w:lang w:eastAsia="zh-CN"/>
              </w:rPr>
              <w:t>200m</w:t>
            </w:r>
            <w:r>
              <w:rPr>
                <w:rFonts w:hint="eastAsia"/>
                <w:color w:val="auto"/>
                <w:sz w:val="21"/>
                <w:szCs w:val="21"/>
                <w:lang w:eastAsia="zh-CN"/>
              </w:rPr>
              <w:t>☑</w:t>
            </w:r>
            <w:r>
              <w:rPr>
                <w:color w:val="auto"/>
                <w:spacing w:val="-3"/>
                <w:sz w:val="21"/>
                <w:szCs w:val="21"/>
                <w:lang w:eastAsia="zh-CN"/>
              </w:rPr>
              <w:t>大</w:t>
            </w:r>
            <w:r>
              <w:rPr>
                <w:color w:val="auto"/>
                <w:sz w:val="21"/>
                <w:szCs w:val="21"/>
                <w:lang w:eastAsia="zh-CN"/>
              </w:rPr>
              <w:t>于200m□小于200m□</w:t>
            </w:r>
          </w:p>
        </w:tc>
      </w:tr>
      <w:tr w14:paraId="3A4FFB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49" w:type="pct"/>
            <w:tcBorders>
              <w:tl2br w:val="nil"/>
              <w:tr2bl w:val="nil"/>
            </w:tcBorders>
            <w:vAlign w:val="center"/>
          </w:tcPr>
          <w:p w14:paraId="180189F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评价因子</w:t>
            </w:r>
          </w:p>
        </w:tc>
        <w:tc>
          <w:tcPr>
            <w:tcW w:w="782" w:type="pct"/>
            <w:tcBorders>
              <w:tl2br w:val="nil"/>
              <w:tr2bl w:val="nil"/>
            </w:tcBorders>
            <w:vAlign w:val="center"/>
          </w:tcPr>
          <w:p w14:paraId="0E15B966">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评价因子</w:t>
            </w:r>
          </w:p>
        </w:tc>
        <w:tc>
          <w:tcPr>
            <w:tcW w:w="3667" w:type="pct"/>
            <w:gridSpan w:val="9"/>
            <w:tcBorders>
              <w:tl2br w:val="nil"/>
              <w:tr2bl w:val="nil"/>
            </w:tcBorders>
            <w:vAlign w:val="center"/>
          </w:tcPr>
          <w:p w14:paraId="72762AAC">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等效连续A声级</w:t>
            </w:r>
            <w:r>
              <w:rPr>
                <w:rFonts w:hint="eastAsia"/>
                <w:color w:val="auto"/>
                <w:sz w:val="21"/>
                <w:szCs w:val="21"/>
                <w:lang w:eastAsia="zh-CN"/>
              </w:rPr>
              <w:t>☑</w:t>
            </w:r>
            <w:r>
              <w:rPr>
                <w:color w:val="auto"/>
                <w:sz w:val="21"/>
                <w:szCs w:val="21"/>
                <w:lang w:eastAsia="zh-CN"/>
              </w:rPr>
              <w:t>最大A声级□计权等效连续感觉噪声级□</w:t>
            </w:r>
          </w:p>
        </w:tc>
      </w:tr>
      <w:tr w14:paraId="37FD3E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549" w:type="pct"/>
            <w:tcBorders>
              <w:tl2br w:val="nil"/>
              <w:tr2bl w:val="nil"/>
            </w:tcBorders>
            <w:vAlign w:val="center"/>
          </w:tcPr>
          <w:p w14:paraId="297FFFC6">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评价标准</w:t>
            </w:r>
          </w:p>
        </w:tc>
        <w:tc>
          <w:tcPr>
            <w:tcW w:w="782" w:type="pct"/>
            <w:tcBorders>
              <w:tl2br w:val="nil"/>
              <w:tr2bl w:val="nil"/>
            </w:tcBorders>
            <w:vAlign w:val="center"/>
          </w:tcPr>
          <w:p w14:paraId="2E841883">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评价标准</w:t>
            </w:r>
          </w:p>
        </w:tc>
        <w:tc>
          <w:tcPr>
            <w:tcW w:w="3667" w:type="pct"/>
            <w:gridSpan w:val="9"/>
            <w:tcBorders>
              <w:tl2br w:val="nil"/>
              <w:tr2bl w:val="nil"/>
            </w:tcBorders>
            <w:vAlign w:val="center"/>
          </w:tcPr>
          <w:p w14:paraId="1CAD1B4E">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国家标准</w:t>
            </w:r>
            <w:r>
              <w:rPr>
                <w:rFonts w:hint="eastAsia"/>
                <w:color w:val="auto"/>
                <w:sz w:val="21"/>
                <w:szCs w:val="21"/>
                <w:lang w:eastAsia="zh-CN"/>
              </w:rPr>
              <w:t>☑</w:t>
            </w:r>
            <w:r>
              <w:rPr>
                <w:color w:val="auto"/>
                <w:sz w:val="21"/>
                <w:szCs w:val="21"/>
                <w:lang w:eastAsia="zh-CN"/>
              </w:rPr>
              <w:t>地方标准□国外标准□</w:t>
            </w:r>
          </w:p>
        </w:tc>
      </w:tr>
      <w:tr w14:paraId="678529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549" w:type="pct"/>
            <w:vMerge w:val="restart"/>
            <w:tcBorders>
              <w:tl2br w:val="nil"/>
              <w:tr2bl w:val="nil"/>
            </w:tcBorders>
            <w:vAlign w:val="center"/>
          </w:tcPr>
          <w:p w14:paraId="094AF373">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现状评价</w:t>
            </w:r>
          </w:p>
        </w:tc>
        <w:tc>
          <w:tcPr>
            <w:tcW w:w="782" w:type="pct"/>
            <w:tcBorders>
              <w:tl2br w:val="nil"/>
              <w:tr2bl w:val="nil"/>
            </w:tcBorders>
            <w:vAlign w:val="center"/>
          </w:tcPr>
          <w:p w14:paraId="1B6A4B76">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环境功能区</w:t>
            </w:r>
          </w:p>
        </w:tc>
        <w:tc>
          <w:tcPr>
            <w:tcW w:w="597" w:type="pct"/>
            <w:tcBorders>
              <w:tl2br w:val="nil"/>
              <w:tr2bl w:val="nil"/>
            </w:tcBorders>
            <w:vAlign w:val="center"/>
          </w:tcPr>
          <w:p w14:paraId="57DDA8AF">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0类区□</w:t>
            </w:r>
          </w:p>
        </w:tc>
        <w:tc>
          <w:tcPr>
            <w:tcW w:w="604" w:type="pct"/>
            <w:gridSpan w:val="3"/>
            <w:tcBorders>
              <w:tl2br w:val="nil"/>
              <w:tr2bl w:val="nil"/>
            </w:tcBorders>
            <w:vAlign w:val="center"/>
          </w:tcPr>
          <w:p w14:paraId="6D9D31F7">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1类区□</w:t>
            </w:r>
          </w:p>
        </w:tc>
        <w:tc>
          <w:tcPr>
            <w:tcW w:w="606" w:type="pct"/>
            <w:tcBorders>
              <w:tl2br w:val="nil"/>
              <w:tr2bl w:val="nil"/>
            </w:tcBorders>
            <w:vAlign w:val="center"/>
          </w:tcPr>
          <w:p w14:paraId="4292BC41">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2类区</w:t>
            </w:r>
            <w:r>
              <w:rPr>
                <w:rFonts w:hint="eastAsia"/>
                <w:color w:val="auto"/>
                <w:sz w:val="21"/>
                <w:szCs w:val="21"/>
                <w:lang w:eastAsia="zh-CN"/>
              </w:rPr>
              <w:t>☑</w:t>
            </w:r>
          </w:p>
        </w:tc>
        <w:tc>
          <w:tcPr>
            <w:tcW w:w="615" w:type="pct"/>
            <w:tcBorders>
              <w:tl2br w:val="nil"/>
              <w:tr2bl w:val="nil"/>
            </w:tcBorders>
            <w:vAlign w:val="center"/>
          </w:tcPr>
          <w:p w14:paraId="124CD645">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3类区□</w:t>
            </w:r>
          </w:p>
        </w:tc>
        <w:tc>
          <w:tcPr>
            <w:tcW w:w="592" w:type="pct"/>
            <w:gridSpan w:val="2"/>
            <w:tcBorders>
              <w:tl2br w:val="nil"/>
              <w:tr2bl w:val="nil"/>
            </w:tcBorders>
            <w:vAlign w:val="center"/>
          </w:tcPr>
          <w:p w14:paraId="28C4C193">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4a类区□</w:t>
            </w:r>
          </w:p>
        </w:tc>
        <w:tc>
          <w:tcPr>
            <w:tcW w:w="650" w:type="pct"/>
            <w:tcBorders>
              <w:tl2br w:val="nil"/>
              <w:tr2bl w:val="nil"/>
            </w:tcBorders>
            <w:vAlign w:val="center"/>
          </w:tcPr>
          <w:p w14:paraId="1F42FA33">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4b类区□</w:t>
            </w:r>
          </w:p>
        </w:tc>
      </w:tr>
      <w:tr w14:paraId="497502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49" w:type="pct"/>
            <w:vMerge w:val="continue"/>
            <w:tcBorders>
              <w:tl2br w:val="nil"/>
              <w:tr2bl w:val="nil"/>
            </w:tcBorders>
            <w:vAlign w:val="center"/>
          </w:tcPr>
          <w:p w14:paraId="7A899B74">
            <w:pPr>
              <w:widowControl w:val="0"/>
              <w:spacing w:line="360" w:lineRule="exact"/>
              <w:ind w:firstLine="0" w:firstLineChars="0"/>
              <w:jc w:val="center"/>
              <w:textAlignment w:val="auto"/>
              <w:rPr>
                <w:color w:val="auto"/>
                <w:kern w:val="2"/>
                <w:sz w:val="21"/>
                <w:szCs w:val="21"/>
                <w:lang w:eastAsia="zh-CN"/>
              </w:rPr>
            </w:pPr>
          </w:p>
        </w:tc>
        <w:tc>
          <w:tcPr>
            <w:tcW w:w="782" w:type="pct"/>
            <w:tcBorders>
              <w:tl2br w:val="nil"/>
              <w:tr2bl w:val="nil"/>
            </w:tcBorders>
            <w:vAlign w:val="center"/>
          </w:tcPr>
          <w:p w14:paraId="0C1DB7DD">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评价年度</w:t>
            </w:r>
          </w:p>
        </w:tc>
        <w:tc>
          <w:tcPr>
            <w:tcW w:w="904" w:type="pct"/>
            <w:gridSpan w:val="2"/>
            <w:tcBorders>
              <w:tl2br w:val="nil"/>
              <w:tr2bl w:val="nil"/>
            </w:tcBorders>
            <w:vAlign w:val="center"/>
          </w:tcPr>
          <w:p w14:paraId="6B236389">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初期</w:t>
            </w:r>
            <w:r>
              <w:rPr>
                <w:rFonts w:hint="eastAsia"/>
                <w:color w:val="auto"/>
                <w:sz w:val="21"/>
                <w:szCs w:val="21"/>
                <w:lang w:eastAsia="zh-CN"/>
              </w:rPr>
              <w:t>☑</w:t>
            </w:r>
          </w:p>
        </w:tc>
        <w:tc>
          <w:tcPr>
            <w:tcW w:w="904" w:type="pct"/>
            <w:gridSpan w:val="3"/>
            <w:tcBorders>
              <w:tl2br w:val="nil"/>
              <w:tr2bl w:val="nil"/>
            </w:tcBorders>
            <w:vAlign w:val="center"/>
          </w:tcPr>
          <w:p w14:paraId="47AE7F3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近期□</w:t>
            </w:r>
          </w:p>
        </w:tc>
        <w:tc>
          <w:tcPr>
            <w:tcW w:w="923" w:type="pct"/>
            <w:gridSpan w:val="2"/>
            <w:tcBorders>
              <w:tl2br w:val="nil"/>
              <w:tr2bl w:val="nil"/>
            </w:tcBorders>
            <w:vAlign w:val="center"/>
          </w:tcPr>
          <w:p w14:paraId="0C5287E5">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中期□</w:t>
            </w:r>
          </w:p>
        </w:tc>
        <w:tc>
          <w:tcPr>
            <w:tcW w:w="934" w:type="pct"/>
            <w:gridSpan w:val="2"/>
            <w:tcBorders>
              <w:tl2br w:val="nil"/>
              <w:tr2bl w:val="nil"/>
            </w:tcBorders>
            <w:vAlign w:val="center"/>
          </w:tcPr>
          <w:p w14:paraId="553410CA">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远期□</w:t>
            </w:r>
          </w:p>
        </w:tc>
      </w:tr>
      <w:tr w14:paraId="4947F5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549" w:type="pct"/>
            <w:vMerge w:val="continue"/>
            <w:tcBorders>
              <w:tl2br w:val="nil"/>
              <w:tr2bl w:val="nil"/>
            </w:tcBorders>
            <w:vAlign w:val="center"/>
          </w:tcPr>
          <w:p w14:paraId="28FB4D7F">
            <w:pPr>
              <w:widowControl w:val="0"/>
              <w:spacing w:line="360" w:lineRule="exact"/>
              <w:ind w:firstLine="0" w:firstLineChars="0"/>
              <w:jc w:val="center"/>
              <w:textAlignment w:val="auto"/>
              <w:rPr>
                <w:color w:val="auto"/>
                <w:kern w:val="2"/>
                <w:sz w:val="21"/>
                <w:szCs w:val="21"/>
                <w:lang w:eastAsia="zh-CN"/>
              </w:rPr>
            </w:pPr>
          </w:p>
        </w:tc>
        <w:tc>
          <w:tcPr>
            <w:tcW w:w="782" w:type="pct"/>
            <w:tcBorders>
              <w:tl2br w:val="nil"/>
              <w:tr2bl w:val="nil"/>
            </w:tcBorders>
            <w:vAlign w:val="center"/>
          </w:tcPr>
          <w:p w14:paraId="4BD8D4FB">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现状调查方法</w:t>
            </w:r>
          </w:p>
        </w:tc>
        <w:tc>
          <w:tcPr>
            <w:tcW w:w="3667" w:type="pct"/>
            <w:gridSpan w:val="9"/>
            <w:tcBorders>
              <w:tl2br w:val="nil"/>
              <w:tr2bl w:val="nil"/>
            </w:tcBorders>
            <w:vAlign w:val="center"/>
          </w:tcPr>
          <w:p w14:paraId="586F84D6">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现场实测法</w:t>
            </w:r>
            <w:r>
              <w:rPr>
                <w:rFonts w:hint="eastAsia"/>
                <w:color w:val="auto"/>
                <w:sz w:val="21"/>
                <w:szCs w:val="21"/>
                <w:lang w:eastAsia="zh-CN"/>
              </w:rPr>
              <w:t>☑</w:t>
            </w:r>
            <w:r>
              <w:rPr>
                <w:color w:val="auto"/>
                <w:sz w:val="21"/>
                <w:szCs w:val="21"/>
                <w:lang w:eastAsia="zh-CN"/>
              </w:rPr>
              <w:t>现场实测加模型计算法□收集资料</w:t>
            </w:r>
            <w:r>
              <w:rPr>
                <w:rFonts w:hint="eastAsia"/>
                <w:color w:val="auto"/>
                <w:sz w:val="21"/>
                <w:szCs w:val="21"/>
                <w:lang w:eastAsia="zh-CN"/>
              </w:rPr>
              <w:t>☑</w:t>
            </w:r>
          </w:p>
        </w:tc>
      </w:tr>
      <w:tr w14:paraId="106740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49" w:type="pct"/>
            <w:vMerge w:val="continue"/>
            <w:tcBorders>
              <w:tl2br w:val="nil"/>
              <w:tr2bl w:val="nil"/>
            </w:tcBorders>
            <w:vAlign w:val="center"/>
          </w:tcPr>
          <w:p w14:paraId="68B1C242">
            <w:pPr>
              <w:widowControl w:val="0"/>
              <w:spacing w:line="360" w:lineRule="exact"/>
              <w:ind w:firstLine="0" w:firstLineChars="0"/>
              <w:jc w:val="center"/>
              <w:textAlignment w:val="auto"/>
              <w:rPr>
                <w:color w:val="auto"/>
                <w:kern w:val="2"/>
                <w:sz w:val="21"/>
                <w:szCs w:val="21"/>
                <w:lang w:eastAsia="zh-CN"/>
              </w:rPr>
            </w:pPr>
          </w:p>
        </w:tc>
        <w:tc>
          <w:tcPr>
            <w:tcW w:w="782" w:type="pct"/>
            <w:tcBorders>
              <w:tl2br w:val="nil"/>
              <w:tr2bl w:val="nil"/>
            </w:tcBorders>
            <w:vAlign w:val="center"/>
          </w:tcPr>
          <w:p w14:paraId="06765D49">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现状评价</w:t>
            </w:r>
          </w:p>
        </w:tc>
        <w:tc>
          <w:tcPr>
            <w:tcW w:w="1078" w:type="pct"/>
            <w:gridSpan w:val="3"/>
            <w:tcBorders>
              <w:tl2br w:val="nil"/>
              <w:tr2bl w:val="nil"/>
            </w:tcBorders>
            <w:vAlign w:val="center"/>
          </w:tcPr>
          <w:p w14:paraId="05E55DF0">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达标百分比</w:t>
            </w:r>
          </w:p>
        </w:tc>
        <w:tc>
          <w:tcPr>
            <w:tcW w:w="2588" w:type="pct"/>
            <w:gridSpan w:val="6"/>
            <w:tcBorders>
              <w:tl2br w:val="nil"/>
              <w:tr2bl w:val="nil"/>
            </w:tcBorders>
            <w:vAlign w:val="center"/>
          </w:tcPr>
          <w:p w14:paraId="4B517E4D">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100%</w:t>
            </w:r>
          </w:p>
        </w:tc>
      </w:tr>
      <w:tr w14:paraId="58F9FE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549" w:type="pct"/>
            <w:tcBorders>
              <w:tl2br w:val="nil"/>
              <w:tr2bl w:val="nil"/>
            </w:tcBorders>
            <w:vAlign w:val="center"/>
          </w:tcPr>
          <w:p w14:paraId="64119BD3">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噪声源调查</w:t>
            </w:r>
          </w:p>
        </w:tc>
        <w:tc>
          <w:tcPr>
            <w:tcW w:w="782" w:type="pct"/>
            <w:tcBorders>
              <w:tl2br w:val="nil"/>
              <w:tr2bl w:val="nil"/>
            </w:tcBorders>
            <w:vAlign w:val="center"/>
          </w:tcPr>
          <w:p w14:paraId="1293CAB7">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噪声源调查方法</w:t>
            </w:r>
          </w:p>
        </w:tc>
        <w:tc>
          <w:tcPr>
            <w:tcW w:w="3667" w:type="pct"/>
            <w:gridSpan w:val="9"/>
            <w:tcBorders>
              <w:tl2br w:val="nil"/>
              <w:tr2bl w:val="nil"/>
            </w:tcBorders>
            <w:vAlign w:val="center"/>
          </w:tcPr>
          <w:p w14:paraId="4AD498E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现场实测□已有资料</w:t>
            </w:r>
            <w:r>
              <w:rPr>
                <w:rFonts w:hint="eastAsia"/>
                <w:color w:val="auto"/>
                <w:sz w:val="21"/>
                <w:szCs w:val="21"/>
                <w:lang w:eastAsia="zh-CN"/>
              </w:rPr>
              <w:t>☑</w:t>
            </w:r>
            <w:r>
              <w:rPr>
                <w:color w:val="auto"/>
                <w:sz w:val="21"/>
                <w:szCs w:val="21"/>
                <w:lang w:eastAsia="zh-CN"/>
              </w:rPr>
              <w:t>研究成果</w:t>
            </w:r>
            <w:r>
              <w:rPr>
                <w:rFonts w:hint="eastAsia"/>
                <w:color w:val="auto"/>
                <w:sz w:val="21"/>
                <w:szCs w:val="21"/>
                <w:lang w:eastAsia="zh-CN"/>
              </w:rPr>
              <w:t>☑</w:t>
            </w:r>
          </w:p>
        </w:tc>
      </w:tr>
      <w:tr w14:paraId="474A2A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549" w:type="pct"/>
            <w:vMerge w:val="restart"/>
            <w:tcBorders>
              <w:tl2br w:val="nil"/>
              <w:tr2bl w:val="nil"/>
            </w:tcBorders>
            <w:vAlign w:val="center"/>
          </w:tcPr>
          <w:p w14:paraId="099609C9">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声环境影响预测与评价</w:t>
            </w:r>
          </w:p>
        </w:tc>
        <w:tc>
          <w:tcPr>
            <w:tcW w:w="782" w:type="pct"/>
            <w:tcBorders>
              <w:tl2br w:val="nil"/>
              <w:tr2bl w:val="nil"/>
            </w:tcBorders>
            <w:vAlign w:val="center"/>
          </w:tcPr>
          <w:p w14:paraId="5C020B6E">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预测模型</w:t>
            </w:r>
          </w:p>
        </w:tc>
        <w:tc>
          <w:tcPr>
            <w:tcW w:w="3667" w:type="pct"/>
            <w:gridSpan w:val="9"/>
            <w:tcBorders>
              <w:tl2br w:val="nil"/>
              <w:tr2bl w:val="nil"/>
            </w:tcBorders>
            <w:vAlign w:val="center"/>
          </w:tcPr>
          <w:p w14:paraId="557D69A1">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导则推荐模型</w:t>
            </w:r>
            <w:r>
              <w:rPr>
                <w:rFonts w:hint="eastAsia"/>
                <w:color w:val="auto"/>
                <w:sz w:val="21"/>
                <w:szCs w:val="21"/>
                <w:lang w:eastAsia="zh-CN"/>
              </w:rPr>
              <w:t>☑</w:t>
            </w:r>
            <w:r>
              <w:rPr>
                <w:color w:val="auto"/>
                <w:sz w:val="21"/>
                <w:szCs w:val="21"/>
                <w:lang w:eastAsia="zh-CN"/>
              </w:rPr>
              <w:t>其他□</w:t>
            </w:r>
            <w:r>
              <w:rPr>
                <w:color w:val="auto"/>
                <w:sz w:val="21"/>
                <w:szCs w:val="21"/>
                <w:u w:val="single"/>
                <w:lang w:eastAsia="zh-CN"/>
              </w:rPr>
              <w:tab/>
            </w:r>
            <w:r>
              <w:rPr>
                <w:color w:val="auto"/>
                <w:sz w:val="21"/>
                <w:szCs w:val="21"/>
                <w:u w:val="single"/>
                <w:lang w:eastAsia="zh-CN"/>
              </w:rPr>
              <w:t xml:space="preserve">   </w:t>
            </w:r>
          </w:p>
        </w:tc>
      </w:tr>
      <w:tr w14:paraId="5C0CC1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49" w:type="pct"/>
            <w:vMerge w:val="continue"/>
            <w:tcBorders>
              <w:tl2br w:val="nil"/>
              <w:tr2bl w:val="nil"/>
            </w:tcBorders>
            <w:vAlign w:val="center"/>
          </w:tcPr>
          <w:p w14:paraId="03417870">
            <w:pPr>
              <w:widowControl w:val="0"/>
              <w:spacing w:line="360" w:lineRule="exact"/>
              <w:ind w:firstLine="0" w:firstLineChars="0"/>
              <w:jc w:val="center"/>
              <w:textAlignment w:val="auto"/>
              <w:rPr>
                <w:color w:val="auto"/>
                <w:kern w:val="2"/>
                <w:sz w:val="21"/>
                <w:szCs w:val="21"/>
                <w:lang w:eastAsia="zh-CN"/>
              </w:rPr>
            </w:pPr>
          </w:p>
        </w:tc>
        <w:tc>
          <w:tcPr>
            <w:tcW w:w="782" w:type="pct"/>
            <w:tcBorders>
              <w:tl2br w:val="nil"/>
              <w:tr2bl w:val="nil"/>
            </w:tcBorders>
            <w:vAlign w:val="center"/>
          </w:tcPr>
          <w:p w14:paraId="01B623FA">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预测范围</w:t>
            </w:r>
          </w:p>
        </w:tc>
        <w:tc>
          <w:tcPr>
            <w:tcW w:w="3667" w:type="pct"/>
            <w:gridSpan w:val="9"/>
            <w:tcBorders>
              <w:tl2br w:val="nil"/>
              <w:tr2bl w:val="nil"/>
            </w:tcBorders>
            <w:vAlign w:val="center"/>
          </w:tcPr>
          <w:p w14:paraId="438EE5A5">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200 m</w:t>
            </w:r>
            <w:r>
              <w:rPr>
                <w:rFonts w:hint="eastAsia"/>
                <w:color w:val="auto"/>
                <w:sz w:val="21"/>
                <w:szCs w:val="21"/>
                <w:lang w:eastAsia="zh-CN"/>
              </w:rPr>
              <w:t>☑</w:t>
            </w:r>
            <w:r>
              <w:rPr>
                <w:color w:val="auto"/>
                <w:sz w:val="21"/>
                <w:szCs w:val="21"/>
                <w:lang w:eastAsia="zh-CN"/>
              </w:rPr>
              <w:t xml:space="preserve"> 大于200 m□ 小于200 m□</w:t>
            </w:r>
          </w:p>
        </w:tc>
      </w:tr>
      <w:tr w14:paraId="34C64A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49" w:type="pct"/>
            <w:vMerge w:val="continue"/>
            <w:tcBorders>
              <w:tl2br w:val="nil"/>
              <w:tr2bl w:val="nil"/>
            </w:tcBorders>
            <w:vAlign w:val="center"/>
          </w:tcPr>
          <w:p w14:paraId="7072D57E">
            <w:pPr>
              <w:widowControl w:val="0"/>
              <w:spacing w:line="360" w:lineRule="exact"/>
              <w:ind w:firstLine="0" w:firstLineChars="0"/>
              <w:jc w:val="center"/>
              <w:textAlignment w:val="auto"/>
              <w:rPr>
                <w:color w:val="auto"/>
                <w:kern w:val="2"/>
                <w:sz w:val="21"/>
                <w:szCs w:val="21"/>
                <w:lang w:eastAsia="zh-CN"/>
              </w:rPr>
            </w:pPr>
          </w:p>
        </w:tc>
        <w:tc>
          <w:tcPr>
            <w:tcW w:w="782" w:type="pct"/>
            <w:tcBorders>
              <w:tl2br w:val="nil"/>
              <w:tr2bl w:val="nil"/>
            </w:tcBorders>
            <w:vAlign w:val="center"/>
          </w:tcPr>
          <w:p w14:paraId="007539B0">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预测因子</w:t>
            </w:r>
          </w:p>
        </w:tc>
        <w:tc>
          <w:tcPr>
            <w:tcW w:w="3667" w:type="pct"/>
            <w:gridSpan w:val="9"/>
            <w:tcBorders>
              <w:tl2br w:val="nil"/>
              <w:tr2bl w:val="nil"/>
            </w:tcBorders>
            <w:vAlign w:val="center"/>
          </w:tcPr>
          <w:p w14:paraId="2C32D29B">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等效连续A声级</w:t>
            </w:r>
            <w:r>
              <w:rPr>
                <w:rFonts w:hint="eastAsia"/>
                <w:color w:val="auto"/>
                <w:sz w:val="21"/>
                <w:szCs w:val="21"/>
                <w:lang w:eastAsia="zh-CN"/>
              </w:rPr>
              <w:t>☑</w:t>
            </w:r>
            <w:r>
              <w:rPr>
                <w:color w:val="auto"/>
                <w:sz w:val="21"/>
                <w:szCs w:val="21"/>
                <w:lang w:eastAsia="zh-CN"/>
              </w:rPr>
              <w:t>最大A声级□计权等效连续感觉噪声级□</w:t>
            </w:r>
          </w:p>
        </w:tc>
      </w:tr>
      <w:tr w14:paraId="662D89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549" w:type="pct"/>
            <w:vMerge w:val="continue"/>
            <w:tcBorders>
              <w:tl2br w:val="nil"/>
              <w:tr2bl w:val="nil"/>
            </w:tcBorders>
            <w:vAlign w:val="center"/>
          </w:tcPr>
          <w:p w14:paraId="362876BC">
            <w:pPr>
              <w:widowControl w:val="0"/>
              <w:spacing w:line="360" w:lineRule="exact"/>
              <w:ind w:firstLine="0" w:firstLineChars="0"/>
              <w:jc w:val="center"/>
              <w:textAlignment w:val="auto"/>
              <w:rPr>
                <w:color w:val="auto"/>
                <w:kern w:val="2"/>
                <w:sz w:val="21"/>
                <w:szCs w:val="21"/>
                <w:lang w:eastAsia="zh-CN"/>
              </w:rPr>
            </w:pPr>
          </w:p>
        </w:tc>
        <w:tc>
          <w:tcPr>
            <w:tcW w:w="782" w:type="pct"/>
            <w:tcBorders>
              <w:tl2br w:val="nil"/>
              <w:tr2bl w:val="nil"/>
            </w:tcBorders>
            <w:vAlign w:val="center"/>
          </w:tcPr>
          <w:p w14:paraId="495FCD65">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厂界噪声贡献值</w:t>
            </w:r>
          </w:p>
        </w:tc>
        <w:tc>
          <w:tcPr>
            <w:tcW w:w="3667" w:type="pct"/>
            <w:gridSpan w:val="9"/>
            <w:tcBorders>
              <w:tl2br w:val="nil"/>
              <w:tr2bl w:val="nil"/>
            </w:tcBorders>
            <w:vAlign w:val="center"/>
          </w:tcPr>
          <w:p w14:paraId="7B577B99">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达标</w:t>
            </w:r>
            <w:r>
              <w:rPr>
                <w:rFonts w:hint="eastAsia"/>
                <w:color w:val="auto"/>
                <w:sz w:val="21"/>
                <w:szCs w:val="21"/>
                <w:lang w:eastAsia="zh-CN"/>
              </w:rPr>
              <w:t xml:space="preserve">☑ </w:t>
            </w:r>
            <w:r>
              <w:rPr>
                <w:color w:val="auto"/>
                <w:sz w:val="21"/>
                <w:szCs w:val="21"/>
                <w:lang w:eastAsia="zh-CN"/>
              </w:rPr>
              <w:t>不达标□</w:t>
            </w:r>
          </w:p>
        </w:tc>
      </w:tr>
      <w:tr w14:paraId="1DC0D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549" w:type="pct"/>
            <w:vMerge w:val="continue"/>
            <w:tcBorders>
              <w:tl2br w:val="nil"/>
              <w:tr2bl w:val="nil"/>
            </w:tcBorders>
            <w:vAlign w:val="center"/>
          </w:tcPr>
          <w:p w14:paraId="7C04BDDF">
            <w:pPr>
              <w:widowControl w:val="0"/>
              <w:spacing w:line="360" w:lineRule="exact"/>
              <w:ind w:firstLine="0" w:firstLineChars="0"/>
              <w:jc w:val="center"/>
              <w:textAlignment w:val="auto"/>
              <w:rPr>
                <w:color w:val="auto"/>
                <w:kern w:val="2"/>
                <w:sz w:val="21"/>
                <w:szCs w:val="21"/>
                <w:lang w:eastAsia="zh-CN"/>
              </w:rPr>
            </w:pPr>
          </w:p>
        </w:tc>
        <w:tc>
          <w:tcPr>
            <w:tcW w:w="782" w:type="pct"/>
            <w:tcBorders>
              <w:tl2br w:val="nil"/>
              <w:tr2bl w:val="nil"/>
            </w:tcBorders>
            <w:vAlign w:val="center"/>
          </w:tcPr>
          <w:p w14:paraId="5CF5078D">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声环境保护目标处噪声值</w:t>
            </w:r>
          </w:p>
        </w:tc>
        <w:tc>
          <w:tcPr>
            <w:tcW w:w="3667" w:type="pct"/>
            <w:gridSpan w:val="9"/>
            <w:tcBorders>
              <w:tl2br w:val="nil"/>
              <w:tr2bl w:val="nil"/>
            </w:tcBorders>
            <w:vAlign w:val="center"/>
          </w:tcPr>
          <w:p w14:paraId="3F2F89A9">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达标</w:t>
            </w:r>
            <w:r>
              <w:rPr>
                <w:rFonts w:hint="eastAsia"/>
                <w:color w:val="auto"/>
                <w:sz w:val="21"/>
                <w:szCs w:val="21"/>
                <w:lang w:eastAsia="zh-CN"/>
              </w:rPr>
              <w:t>☑</w:t>
            </w:r>
            <w:r>
              <w:rPr>
                <w:color w:val="auto"/>
                <w:sz w:val="21"/>
                <w:szCs w:val="21"/>
                <w:lang w:eastAsia="zh-CN"/>
              </w:rPr>
              <w:t xml:space="preserve">   不达标□</w:t>
            </w:r>
          </w:p>
        </w:tc>
      </w:tr>
      <w:tr w14:paraId="04DB5D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49" w:type="pct"/>
            <w:vMerge w:val="restart"/>
            <w:tcBorders>
              <w:tl2br w:val="nil"/>
              <w:tr2bl w:val="nil"/>
            </w:tcBorders>
            <w:vAlign w:val="center"/>
          </w:tcPr>
          <w:p w14:paraId="0B427A31">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环境监测计划</w:t>
            </w:r>
          </w:p>
        </w:tc>
        <w:tc>
          <w:tcPr>
            <w:tcW w:w="782" w:type="pct"/>
            <w:tcBorders>
              <w:tl2br w:val="nil"/>
              <w:tr2bl w:val="nil"/>
            </w:tcBorders>
            <w:vAlign w:val="center"/>
          </w:tcPr>
          <w:p w14:paraId="105663A6">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排放监测</w:t>
            </w:r>
          </w:p>
        </w:tc>
        <w:tc>
          <w:tcPr>
            <w:tcW w:w="3667" w:type="pct"/>
            <w:gridSpan w:val="9"/>
            <w:tcBorders>
              <w:tl2br w:val="nil"/>
              <w:tr2bl w:val="nil"/>
            </w:tcBorders>
            <w:vAlign w:val="center"/>
          </w:tcPr>
          <w:p w14:paraId="5D399378">
            <w:pPr>
              <w:widowControl w:val="0"/>
              <w:tabs>
                <w:tab w:val="left" w:pos="1621"/>
              </w:tabs>
              <w:spacing w:line="360" w:lineRule="exact"/>
              <w:ind w:firstLine="0" w:firstLineChars="0"/>
              <w:jc w:val="center"/>
              <w:textAlignment w:val="auto"/>
              <w:rPr>
                <w:color w:val="auto"/>
                <w:sz w:val="21"/>
                <w:szCs w:val="21"/>
                <w:lang w:eastAsia="zh-CN"/>
              </w:rPr>
            </w:pPr>
            <w:r>
              <w:rPr>
                <w:color w:val="auto"/>
                <w:sz w:val="21"/>
                <w:szCs w:val="21"/>
                <w:lang w:eastAsia="zh-CN"/>
              </w:rPr>
              <w:t>厂界监测</w:t>
            </w:r>
            <w:r>
              <w:rPr>
                <w:rFonts w:hint="eastAsia"/>
                <w:color w:val="auto"/>
                <w:sz w:val="21"/>
                <w:szCs w:val="21"/>
                <w:lang w:eastAsia="zh-CN"/>
              </w:rPr>
              <w:t>☑</w:t>
            </w:r>
            <w:r>
              <w:rPr>
                <w:color w:val="auto"/>
                <w:sz w:val="21"/>
                <w:szCs w:val="21"/>
                <w:lang w:eastAsia="zh-CN"/>
              </w:rPr>
              <w:t>固定位置监</w:t>
            </w:r>
            <w:r>
              <w:rPr>
                <w:color w:val="auto"/>
                <w:spacing w:val="-3"/>
                <w:sz w:val="21"/>
                <w:szCs w:val="21"/>
                <w:lang w:eastAsia="zh-CN"/>
              </w:rPr>
              <w:t>测</w:t>
            </w:r>
            <w:r>
              <w:rPr>
                <w:color w:val="auto"/>
                <w:sz w:val="21"/>
                <w:szCs w:val="21"/>
                <w:lang w:eastAsia="zh-CN"/>
              </w:rPr>
              <w:t>□自动监测□手动监测□无监测□</w:t>
            </w:r>
          </w:p>
        </w:tc>
      </w:tr>
      <w:tr w14:paraId="3096A2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549" w:type="pct"/>
            <w:vMerge w:val="continue"/>
            <w:tcBorders>
              <w:tl2br w:val="nil"/>
              <w:tr2bl w:val="nil"/>
            </w:tcBorders>
            <w:vAlign w:val="center"/>
          </w:tcPr>
          <w:p w14:paraId="6E982738">
            <w:pPr>
              <w:widowControl w:val="0"/>
              <w:spacing w:line="360" w:lineRule="exact"/>
              <w:ind w:firstLine="0" w:firstLineChars="0"/>
              <w:jc w:val="center"/>
              <w:textAlignment w:val="auto"/>
              <w:rPr>
                <w:color w:val="auto"/>
                <w:kern w:val="2"/>
                <w:sz w:val="21"/>
                <w:szCs w:val="21"/>
                <w:lang w:eastAsia="zh-CN"/>
              </w:rPr>
            </w:pPr>
          </w:p>
        </w:tc>
        <w:tc>
          <w:tcPr>
            <w:tcW w:w="782" w:type="pct"/>
            <w:tcBorders>
              <w:tl2br w:val="nil"/>
              <w:tr2bl w:val="nil"/>
            </w:tcBorders>
            <w:vAlign w:val="center"/>
          </w:tcPr>
          <w:p w14:paraId="5E258907">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声环境保护目标处噪声监测</w:t>
            </w:r>
          </w:p>
        </w:tc>
        <w:tc>
          <w:tcPr>
            <w:tcW w:w="1808" w:type="pct"/>
            <w:gridSpan w:val="5"/>
            <w:tcBorders>
              <w:tl2br w:val="nil"/>
              <w:tr2bl w:val="nil"/>
            </w:tcBorders>
            <w:vAlign w:val="center"/>
          </w:tcPr>
          <w:p w14:paraId="6106AAC8">
            <w:pPr>
              <w:widowControl w:val="0"/>
              <w:tabs>
                <w:tab w:val="left" w:pos="2252"/>
              </w:tabs>
              <w:spacing w:line="360" w:lineRule="exact"/>
              <w:ind w:firstLine="0" w:firstLineChars="0"/>
              <w:jc w:val="center"/>
              <w:textAlignment w:val="auto"/>
              <w:rPr>
                <w:color w:val="auto"/>
                <w:sz w:val="21"/>
                <w:szCs w:val="21"/>
                <w:lang w:eastAsia="zh-CN"/>
              </w:rPr>
            </w:pPr>
            <w:r>
              <w:rPr>
                <w:color w:val="auto"/>
                <w:sz w:val="21"/>
                <w:szCs w:val="21"/>
                <w:lang w:eastAsia="zh-CN"/>
              </w:rPr>
              <w:t>监测因子</w:t>
            </w:r>
            <w:r>
              <w:rPr>
                <w:color w:val="auto"/>
                <w:spacing w:val="-92"/>
                <w:sz w:val="21"/>
                <w:szCs w:val="21"/>
                <w:lang w:eastAsia="zh-CN"/>
              </w:rPr>
              <w:t>：</w:t>
            </w:r>
            <w:r>
              <w:rPr>
                <w:color w:val="auto"/>
                <w:sz w:val="21"/>
                <w:szCs w:val="21"/>
                <w:lang w:eastAsia="zh-CN"/>
              </w:rPr>
              <w:t>（等效A声级）</w:t>
            </w:r>
          </w:p>
        </w:tc>
        <w:tc>
          <w:tcPr>
            <w:tcW w:w="1208" w:type="pct"/>
            <w:gridSpan w:val="3"/>
            <w:tcBorders>
              <w:tl2br w:val="nil"/>
              <w:tr2bl w:val="nil"/>
            </w:tcBorders>
            <w:vAlign w:val="center"/>
          </w:tcPr>
          <w:p w14:paraId="57D2A14F">
            <w:pPr>
              <w:widowControl w:val="0"/>
              <w:tabs>
                <w:tab w:val="left" w:pos="1735"/>
              </w:tabs>
              <w:spacing w:line="360" w:lineRule="exact"/>
              <w:ind w:firstLine="0" w:firstLineChars="0"/>
              <w:jc w:val="center"/>
              <w:textAlignment w:val="auto"/>
              <w:rPr>
                <w:color w:val="auto"/>
                <w:sz w:val="21"/>
                <w:szCs w:val="21"/>
                <w:lang w:eastAsia="zh-CN"/>
              </w:rPr>
            </w:pPr>
            <w:r>
              <w:rPr>
                <w:color w:val="auto"/>
                <w:sz w:val="21"/>
                <w:szCs w:val="21"/>
                <w:lang w:eastAsia="zh-CN"/>
              </w:rPr>
              <w:t>监测点位数（4）</w:t>
            </w:r>
          </w:p>
        </w:tc>
        <w:tc>
          <w:tcPr>
            <w:tcW w:w="650" w:type="pct"/>
            <w:tcBorders>
              <w:tl2br w:val="nil"/>
              <w:tr2bl w:val="nil"/>
            </w:tcBorders>
            <w:vAlign w:val="center"/>
          </w:tcPr>
          <w:p w14:paraId="468327B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无监测□</w:t>
            </w:r>
          </w:p>
        </w:tc>
      </w:tr>
      <w:tr w14:paraId="68E213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49" w:type="pct"/>
            <w:tcBorders>
              <w:tl2br w:val="nil"/>
              <w:tr2bl w:val="nil"/>
            </w:tcBorders>
            <w:vAlign w:val="center"/>
          </w:tcPr>
          <w:p w14:paraId="1DF3ECC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评价结论</w:t>
            </w:r>
          </w:p>
        </w:tc>
        <w:tc>
          <w:tcPr>
            <w:tcW w:w="782" w:type="pct"/>
            <w:tcBorders>
              <w:tl2br w:val="nil"/>
              <w:tr2bl w:val="nil"/>
            </w:tcBorders>
            <w:vAlign w:val="center"/>
          </w:tcPr>
          <w:p w14:paraId="31CE7F7B">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环境影响</w:t>
            </w:r>
          </w:p>
        </w:tc>
        <w:tc>
          <w:tcPr>
            <w:tcW w:w="3667" w:type="pct"/>
            <w:gridSpan w:val="9"/>
            <w:tcBorders>
              <w:tl2br w:val="nil"/>
              <w:tr2bl w:val="nil"/>
            </w:tcBorders>
            <w:vAlign w:val="center"/>
          </w:tcPr>
          <w:p w14:paraId="59FD6394">
            <w:pPr>
              <w:widowControl w:val="0"/>
              <w:tabs>
                <w:tab w:val="left" w:pos="1202"/>
              </w:tabs>
              <w:spacing w:line="360" w:lineRule="exact"/>
              <w:ind w:firstLine="0" w:firstLineChars="0"/>
              <w:jc w:val="center"/>
              <w:textAlignment w:val="auto"/>
              <w:rPr>
                <w:color w:val="auto"/>
                <w:sz w:val="21"/>
                <w:szCs w:val="21"/>
                <w:lang w:eastAsia="zh-CN"/>
              </w:rPr>
            </w:pPr>
            <w:r>
              <w:rPr>
                <w:color w:val="auto"/>
                <w:sz w:val="21"/>
                <w:szCs w:val="21"/>
                <w:lang w:eastAsia="zh-CN"/>
              </w:rPr>
              <w:t>可行</w:t>
            </w:r>
            <w:r>
              <w:rPr>
                <w:rFonts w:hint="eastAsia"/>
                <w:color w:val="auto"/>
                <w:sz w:val="21"/>
                <w:szCs w:val="21"/>
                <w:lang w:eastAsia="zh-CN"/>
              </w:rPr>
              <w:t>☑</w:t>
            </w:r>
            <w:r>
              <w:rPr>
                <w:color w:val="auto"/>
                <w:sz w:val="21"/>
                <w:szCs w:val="21"/>
                <w:lang w:eastAsia="zh-CN"/>
              </w:rPr>
              <w:tab/>
            </w:r>
            <w:r>
              <w:rPr>
                <w:color w:val="auto"/>
                <w:sz w:val="21"/>
                <w:szCs w:val="21"/>
                <w:lang w:eastAsia="zh-CN"/>
              </w:rPr>
              <w:t>不可行□</w:t>
            </w:r>
          </w:p>
        </w:tc>
      </w:tr>
      <w:tr w14:paraId="1DF9CF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000" w:type="pct"/>
            <w:gridSpan w:val="11"/>
            <w:tcBorders>
              <w:tl2br w:val="nil"/>
              <w:tr2bl w:val="nil"/>
            </w:tcBorders>
            <w:vAlign w:val="center"/>
          </w:tcPr>
          <w:p w14:paraId="44020EAD">
            <w:pPr>
              <w:widowControl w:val="0"/>
              <w:tabs>
                <w:tab w:val="left" w:pos="3079"/>
              </w:tabs>
              <w:spacing w:line="360" w:lineRule="exact"/>
              <w:ind w:firstLine="0" w:firstLineChars="0"/>
              <w:jc w:val="center"/>
              <w:textAlignment w:val="auto"/>
              <w:rPr>
                <w:color w:val="auto"/>
                <w:sz w:val="21"/>
                <w:szCs w:val="21"/>
                <w:lang w:eastAsia="zh-CN"/>
              </w:rPr>
            </w:pPr>
            <w:r>
              <w:rPr>
                <w:color w:val="auto"/>
                <w:sz w:val="21"/>
                <w:szCs w:val="21"/>
                <w:lang w:eastAsia="zh-CN"/>
              </w:rPr>
              <w:t>注</w:t>
            </w:r>
            <w:r>
              <w:rPr>
                <w:color w:val="auto"/>
                <w:spacing w:val="-92"/>
                <w:sz w:val="21"/>
                <w:szCs w:val="21"/>
                <w:lang w:eastAsia="zh-CN"/>
              </w:rPr>
              <w:t>：</w:t>
            </w:r>
            <w:r>
              <w:rPr>
                <w:color w:val="auto"/>
                <w:sz w:val="21"/>
                <w:szCs w:val="21"/>
                <w:lang w:eastAsia="zh-CN"/>
              </w:rPr>
              <w:t>“□”为勾选项，可√，</w:t>
            </w:r>
            <w:r>
              <w:rPr>
                <w:color w:val="auto"/>
                <w:sz w:val="21"/>
                <w:szCs w:val="21"/>
                <w:shd w:val="clear" w:color="auto" w:fill="FFFFFF"/>
                <w:lang w:eastAsia="zh-CN"/>
              </w:rPr>
              <w:t>“（）”</w:t>
            </w:r>
            <w:r>
              <w:rPr>
                <w:color w:val="auto"/>
                <w:sz w:val="21"/>
                <w:szCs w:val="21"/>
                <w:lang w:eastAsia="zh-CN"/>
              </w:rPr>
              <w:t>为内容填写项。</w:t>
            </w:r>
          </w:p>
        </w:tc>
      </w:tr>
    </w:tbl>
    <w:p w14:paraId="13A2D3FC">
      <w:pPr>
        <w:pStyle w:val="4"/>
        <w:ind w:left="301" w:hanging="301"/>
        <w:rPr>
          <w:color w:val="auto"/>
          <w:lang w:eastAsia="zh-CN"/>
        </w:rPr>
      </w:pPr>
      <w:bookmarkStart w:id="231" w:name="_Toc223926552"/>
      <w:r>
        <w:rPr>
          <w:color w:val="auto"/>
          <w:lang w:eastAsia="zh-CN"/>
        </w:rPr>
        <w:t>固体废物对环境的影响评价</w:t>
      </w:r>
      <w:bookmarkEnd w:id="231"/>
    </w:p>
    <w:p w14:paraId="68AB33F9">
      <w:pPr>
        <w:pStyle w:val="5"/>
        <w:ind w:left="240" w:firstLine="241"/>
        <w:rPr>
          <w:color w:val="auto"/>
          <w:lang w:eastAsia="zh-CN"/>
        </w:rPr>
      </w:pPr>
      <w:r>
        <w:rPr>
          <w:color w:val="auto"/>
          <w:lang w:eastAsia="zh-CN"/>
        </w:rPr>
        <w:t>运营期固体废物环境影响分析</w:t>
      </w:r>
    </w:p>
    <w:p w14:paraId="0AF5D7F6">
      <w:pPr>
        <w:pStyle w:val="47"/>
        <w:ind w:firstLine="480"/>
        <w:rPr>
          <w:rFonts w:cs="Times New Roman"/>
          <w:color w:val="auto"/>
        </w:rPr>
      </w:pPr>
      <w:r>
        <w:rPr>
          <w:rFonts w:cs="Times New Roman"/>
          <w:color w:val="auto"/>
        </w:rPr>
        <w:t>本项目所产生的一般固废包括采矿废石、生活垃圾、沉淀池底泥</w:t>
      </w:r>
      <w:r>
        <w:rPr>
          <w:rFonts w:hint="eastAsia"/>
          <w:color w:val="auto"/>
        </w:rPr>
        <w:t>及生活污水处理设施底泥</w:t>
      </w:r>
      <w:r>
        <w:rPr>
          <w:rFonts w:cs="Times New Roman"/>
          <w:color w:val="auto"/>
        </w:rPr>
        <w:t>。</w:t>
      </w:r>
      <w:r>
        <w:rPr>
          <w:rFonts w:hint="eastAsia" w:cs="Times New Roman"/>
          <w:color w:val="auto"/>
        </w:rPr>
        <w:t>危险废物包括</w:t>
      </w:r>
      <w:r>
        <w:rPr>
          <w:rFonts w:cs="Times New Roman"/>
          <w:color w:val="auto"/>
        </w:rPr>
        <w:t>废机油</w:t>
      </w:r>
      <w:r>
        <w:rPr>
          <w:rFonts w:hint="eastAsia" w:cs="Times New Roman"/>
          <w:color w:val="auto"/>
        </w:rPr>
        <w:t>、废油桶、废铅蓄电池</w:t>
      </w:r>
      <w:r>
        <w:rPr>
          <w:rFonts w:hint="eastAsia" w:eastAsia="宋体" w:cs="Times New Roman"/>
          <w:color w:val="auto"/>
        </w:rPr>
        <w:t>及废弃的含油抹布、劳保用品</w:t>
      </w:r>
      <w:r>
        <w:rPr>
          <w:rFonts w:eastAsia="宋体" w:cs="Times New Roman"/>
          <w:color w:val="auto"/>
        </w:rPr>
        <w:t>等。</w:t>
      </w:r>
    </w:p>
    <w:p w14:paraId="146ABF8D">
      <w:pPr>
        <w:pStyle w:val="47"/>
        <w:ind w:firstLine="480"/>
        <w:rPr>
          <w:rFonts w:cs="Times New Roman"/>
          <w:color w:val="auto"/>
        </w:rPr>
      </w:pPr>
      <w:bookmarkStart w:id="232" w:name="_Toc31544"/>
      <w:r>
        <w:rPr>
          <w:rFonts w:cs="Times New Roman"/>
          <w:color w:val="auto"/>
        </w:rPr>
        <w:t>（1）采矿废石</w:t>
      </w:r>
      <w:bookmarkEnd w:id="232"/>
    </w:p>
    <w:p w14:paraId="5E434D20">
      <w:pPr>
        <w:pStyle w:val="47"/>
        <w:ind w:firstLine="480"/>
        <w:rPr>
          <w:rFonts w:cs="Times New Roman"/>
          <w:color w:val="auto"/>
        </w:rPr>
      </w:pPr>
      <w:r>
        <w:rPr>
          <w:rFonts w:cs="Times New Roman"/>
          <w:color w:val="auto"/>
        </w:rPr>
        <w:t>本项目运营期产生废石主要是</w:t>
      </w:r>
      <w:r>
        <w:rPr>
          <w:rFonts w:hint="eastAsia" w:cs="Times New Roman"/>
          <w:color w:val="auto"/>
        </w:rPr>
        <w:t>露天开采和</w:t>
      </w:r>
      <w:r>
        <w:rPr>
          <w:rFonts w:cs="Times New Roman"/>
          <w:color w:val="auto"/>
        </w:rPr>
        <w:t>井工开采废石，根据</w:t>
      </w:r>
      <w:r>
        <w:rPr>
          <w:rFonts w:hint="eastAsia" w:cs="Times New Roman"/>
          <w:color w:val="auto"/>
        </w:rPr>
        <w:t>新疆和布克赛尔县阿尔木强Ⅵ、Ⅶ号铜矿45万吨/年采矿建设项目，矿山一二期废石总量为4759.37万t</w:t>
      </w:r>
      <w:r>
        <w:rPr>
          <w:rFonts w:cs="Times New Roman"/>
          <w:color w:val="auto"/>
        </w:rPr>
        <w:t>。</w:t>
      </w:r>
    </w:p>
    <w:p w14:paraId="56F2BAB6">
      <w:pPr>
        <w:pStyle w:val="47"/>
        <w:ind w:firstLine="480"/>
        <w:rPr>
          <w:rFonts w:cs="Times New Roman"/>
          <w:color w:val="auto"/>
        </w:rPr>
      </w:pPr>
      <w:r>
        <w:rPr>
          <w:rFonts w:cs="Times New Roman"/>
          <w:color w:val="auto"/>
        </w:rPr>
        <w:t>根据固体废物</w:t>
      </w:r>
      <w:r>
        <w:rPr>
          <w:rFonts w:cs="Times New Roman"/>
          <w:color w:val="auto"/>
          <w:shd w:val="clear" w:color="auto" w:fill="FFFFFF"/>
        </w:rPr>
        <w:t>浸出</w:t>
      </w:r>
      <w:r>
        <w:rPr>
          <w:rFonts w:hint="eastAsia" w:cs="Times New Roman"/>
          <w:color w:val="auto"/>
          <w:shd w:val="clear" w:color="auto" w:fill="FFFFFF"/>
        </w:rPr>
        <w:t>液</w:t>
      </w:r>
      <w:r>
        <w:rPr>
          <w:rFonts w:cs="Times New Roman"/>
          <w:color w:val="auto"/>
        </w:rPr>
        <w:t>检测结果，对照</w:t>
      </w:r>
      <w:r>
        <w:rPr>
          <w:rFonts w:cs="Times New Roman"/>
          <w:color w:val="auto"/>
          <w:shd w:val="clear" w:color="auto" w:fill="FFFFFF"/>
        </w:rPr>
        <w:t>《危险废物鉴别标准 浸出毒性鉴别》（GB5085.3-2007）</w:t>
      </w:r>
      <w:r>
        <w:rPr>
          <w:rFonts w:cs="Times New Roman"/>
          <w:color w:val="auto"/>
        </w:rPr>
        <w:t>的鉴别标准进行分析判断固体废物性质，对照《污水综合排放标准》（GB8978-1996）中最高允许排放浓度来确定固体废物类别，分析详见表5.2-</w:t>
      </w:r>
      <w:r>
        <w:rPr>
          <w:rFonts w:hint="eastAsia" w:cs="Times New Roman"/>
          <w:color w:val="auto"/>
        </w:rPr>
        <w:t>12</w:t>
      </w:r>
      <w:r>
        <w:rPr>
          <w:rFonts w:cs="Times New Roman"/>
          <w:color w:val="auto"/>
        </w:rPr>
        <w:t>。</w:t>
      </w:r>
    </w:p>
    <w:p w14:paraId="38F1BC26">
      <w:pPr>
        <w:pStyle w:val="46"/>
        <w:rPr>
          <w:rFonts w:cs="Times New Roman"/>
          <w:color w:val="auto"/>
        </w:rPr>
      </w:pPr>
    </w:p>
    <w:p w14:paraId="2CCBC417">
      <w:pPr>
        <w:pStyle w:val="42"/>
        <w:spacing w:before="93" w:after="93"/>
        <w:ind w:firstLine="480"/>
        <w:rPr>
          <w:rFonts w:hint="eastAsia"/>
          <w:color w:val="auto"/>
          <w:lang w:eastAsia="zh-CN"/>
        </w:rPr>
      </w:pPr>
      <w:r>
        <w:rPr>
          <w:color w:val="auto"/>
          <w:lang w:eastAsia="zh-CN"/>
        </w:rPr>
        <w:t>表5.2-</w:t>
      </w:r>
      <w:r>
        <w:rPr>
          <w:rFonts w:hint="eastAsia"/>
          <w:color w:val="auto"/>
          <w:lang w:eastAsia="zh-CN"/>
        </w:rPr>
        <w:t>12</w:t>
      </w:r>
      <w:r>
        <w:rPr>
          <w:color w:val="auto"/>
          <w:lang w:eastAsia="zh-CN"/>
        </w:rPr>
        <w:t xml:space="preserve">    浸出液分析结果    单位：mg/L</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204"/>
        <w:gridCol w:w="932"/>
        <w:gridCol w:w="1546"/>
        <w:gridCol w:w="3228"/>
        <w:gridCol w:w="1366"/>
      </w:tblGrid>
      <w:tr w14:paraId="33823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blHeader/>
          <w:jc w:val="center"/>
        </w:trPr>
        <w:tc>
          <w:tcPr>
            <w:tcW w:w="728" w:type="pct"/>
            <w:vAlign w:val="center"/>
          </w:tcPr>
          <w:p w14:paraId="202E685F">
            <w:pPr>
              <w:spacing w:line="360" w:lineRule="exact"/>
              <w:ind w:firstLine="0" w:firstLineChars="0"/>
              <w:jc w:val="center"/>
              <w:rPr>
                <w:b/>
                <w:bCs/>
                <w:color w:val="auto"/>
                <w:sz w:val="21"/>
                <w:szCs w:val="21"/>
              </w:rPr>
            </w:pPr>
            <w:r>
              <w:rPr>
                <w:rFonts w:hint="eastAsia"/>
                <w:b/>
                <w:bCs/>
                <w:color w:val="auto"/>
                <w:sz w:val="21"/>
                <w:szCs w:val="21"/>
                <w:lang w:eastAsia="zh-CN"/>
              </w:rPr>
              <w:t>检测项目</w:t>
            </w:r>
          </w:p>
        </w:tc>
        <w:tc>
          <w:tcPr>
            <w:tcW w:w="563" w:type="pct"/>
            <w:vAlign w:val="center"/>
          </w:tcPr>
          <w:p w14:paraId="2F66B8F6">
            <w:pPr>
              <w:spacing w:line="360" w:lineRule="exact"/>
              <w:ind w:firstLine="0" w:firstLineChars="0"/>
              <w:jc w:val="center"/>
              <w:rPr>
                <w:b/>
                <w:bCs/>
                <w:color w:val="auto"/>
                <w:sz w:val="21"/>
                <w:szCs w:val="21"/>
              </w:rPr>
            </w:pPr>
            <w:r>
              <w:rPr>
                <w:rFonts w:hint="eastAsia"/>
                <w:b/>
                <w:bCs/>
                <w:color w:val="auto"/>
                <w:sz w:val="21"/>
                <w:szCs w:val="21"/>
                <w:lang w:eastAsia="zh-CN"/>
              </w:rPr>
              <w:t>单位</w:t>
            </w:r>
          </w:p>
        </w:tc>
        <w:tc>
          <w:tcPr>
            <w:tcW w:w="934" w:type="pct"/>
            <w:vAlign w:val="center"/>
          </w:tcPr>
          <w:p w14:paraId="12D294E7">
            <w:pPr>
              <w:spacing w:line="360" w:lineRule="exact"/>
              <w:ind w:firstLine="0" w:firstLineChars="0"/>
              <w:jc w:val="center"/>
              <w:rPr>
                <w:b/>
                <w:bCs/>
                <w:color w:val="auto"/>
                <w:sz w:val="21"/>
                <w:szCs w:val="21"/>
              </w:rPr>
            </w:pPr>
            <w:r>
              <w:rPr>
                <w:rFonts w:hint="eastAsia"/>
                <w:b/>
                <w:bCs/>
                <w:color w:val="auto"/>
                <w:sz w:val="21"/>
                <w:szCs w:val="21"/>
                <w:lang w:eastAsia="zh-CN"/>
              </w:rPr>
              <w:t>检测结果</w:t>
            </w:r>
          </w:p>
        </w:tc>
        <w:tc>
          <w:tcPr>
            <w:tcW w:w="1950" w:type="pct"/>
            <w:vAlign w:val="center"/>
          </w:tcPr>
          <w:p w14:paraId="33A72C19">
            <w:pPr>
              <w:spacing w:line="360" w:lineRule="exact"/>
              <w:ind w:firstLine="0" w:firstLineChars="0"/>
              <w:jc w:val="center"/>
              <w:rPr>
                <w:b/>
                <w:bCs/>
                <w:color w:val="auto"/>
                <w:sz w:val="21"/>
                <w:szCs w:val="21"/>
                <w:lang w:eastAsia="zh-CN"/>
              </w:rPr>
            </w:pPr>
            <w:r>
              <w:rPr>
                <w:rFonts w:hint="eastAsia"/>
                <w:b/>
                <w:bCs/>
                <w:color w:val="auto"/>
                <w:sz w:val="21"/>
                <w:szCs w:val="21"/>
                <w:lang w:eastAsia="zh-CN"/>
              </w:rPr>
              <w:t>《危险废物鉴别标准浸出毒性鉴别》(GB5085.3-2007)与《污水综合排放标准》(GB8978-1996)中最高允许排放浓度</w:t>
            </w:r>
          </w:p>
        </w:tc>
        <w:tc>
          <w:tcPr>
            <w:tcW w:w="825" w:type="pct"/>
            <w:vAlign w:val="center"/>
          </w:tcPr>
          <w:p w14:paraId="2F538E2E">
            <w:pPr>
              <w:spacing w:line="360" w:lineRule="exact"/>
              <w:ind w:firstLine="0" w:firstLineChars="0"/>
              <w:jc w:val="center"/>
              <w:rPr>
                <w:b/>
                <w:bCs/>
                <w:color w:val="auto"/>
                <w:sz w:val="21"/>
                <w:szCs w:val="21"/>
                <w:lang w:eastAsia="zh-CN"/>
              </w:rPr>
            </w:pPr>
            <w:r>
              <w:rPr>
                <w:rFonts w:hint="eastAsia"/>
                <w:b/>
                <w:bCs/>
                <w:color w:val="auto"/>
                <w:sz w:val="21"/>
                <w:szCs w:val="21"/>
                <w:lang w:eastAsia="zh-CN"/>
              </w:rPr>
              <w:t>达标情况</w:t>
            </w:r>
          </w:p>
        </w:tc>
      </w:tr>
      <w:tr w14:paraId="653D6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0" w:hRule="atLeast"/>
          <w:tblHeader/>
          <w:jc w:val="center"/>
        </w:trPr>
        <w:tc>
          <w:tcPr>
            <w:tcW w:w="728" w:type="pct"/>
            <w:vAlign w:val="center"/>
          </w:tcPr>
          <w:p w14:paraId="26B97C03">
            <w:pPr>
              <w:spacing w:line="360" w:lineRule="exact"/>
              <w:ind w:firstLine="0" w:firstLineChars="0"/>
              <w:jc w:val="center"/>
              <w:rPr>
                <w:bCs/>
                <w:color w:val="auto"/>
                <w:sz w:val="21"/>
                <w:szCs w:val="21"/>
                <w:lang w:eastAsia="zh-CN"/>
              </w:rPr>
            </w:pPr>
            <w:r>
              <w:rPr>
                <w:rFonts w:hint="eastAsia"/>
                <w:color w:val="auto"/>
                <w:szCs w:val="24"/>
                <w:lang w:eastAsia="zh-CN"/>
              </w:rPr>
              <w:t>pH</w:t>
            </w:r>
          </w:p>
        </w:tc>
        <w:tc>
          <w:tcPr>
            <w:tcW w:w="563" w:type="pct"/>
            <w:vAlign w:val="center"/>
          </w:tcPr>
          <w:p w14:paraId="34D751F6">
            <w:pPr>
              <w:spacing w:line="360" w:lineRule="exact"/>
              <w:ind w:firstLine="0" w:firstLineChars="0"/>
              <w:jc w:val="center"/>
              <w:rPr>
                <w:bCs/>
                <w:color w:val="auto"/>
                <w:sz w:val="21"/>
                <w:szCs w:val="21"/>
                <w:lang w:eastAsia="zh-CN"/>
              </w:rPr>
            </w:pPr>
            <w:r>
              <w:rPr>
                <w:rFonts w:hint="eastAsia"/>
                <w:bCs/>
                <w:color w:val="auto"/>
                <w:sz w:val="21"/>
                <w:szCs w:val="21"/>
                <w:lang w:eastAsia="zh-CN"/>
              </w:rPr>
              <w:t>无量纲</w:t>
            </w:r>
          </w:p>
        </w:tc>
        <w:tc>
          <w:tcPr>
            <w:tcW w:w="934" w:type="pct"/>
            <w:vAlign w:val="center"/>
          </w:tcPr>
          <w:p w14:paraId="43702029">
            <w:pPr>
              <w:spacing w:line="360" w:lineRule="exact"/>
              <w:ind w:firstLine="0" w:firstLineChars="0"/>
              <w:jc w:val="center"/>
              <w:rPr>
                <w:bCs/>
                <w:color w:val="auto"/>
                <w:sz w:val="21"/>
                <w:szCs w:val="21"/>
                <w:lang w:eastAsia="zh-CN"/>
              </w:rPr>
            </w:pPr>
            <w:r>
              <w:rPr>
                <w:rFonts w:hint="eastAsia"/>
                <w:bCs/>
                <w:color w:val="auto"/>
                <w:sz w:val="21"/>
                <w:szCs w:val="21"/>
                <w:lang w:eastAsia="zh-CN"/>
              </w:rPr>
              <w:t>7.88</w:t>
            </w:r>
          </w:p>
        </w:tc>
        <w:tc>
          <w:tcPr>
            <w:tcW w:w="1950" w:type="pct"/>
          </w:tcPr>
          <w:p w14:paraId="3F8E9DE9">
            <w:pPr>
              <w:spacing w:line="360" w:lineRule="exact"/>
              <w:ind w:firstLine="0" w:firstLineChars="0"/>
              <w:jc w:val="center"/>
              <w:rPr>
                <w:bCs/>
                <w:color w:val="auto"/>
                <w:sz w:val="21"/>
                <w:szCs w:val="21"/>
                <w:lang w:eastAsia="zh-CN"/>
              </w:rPr>
            </w:pPr>
            <w:r>
              <w:rPr>
                <w:rFonts w:hint="eastAsia"/>
                <w:bCs/>
                <w:color w:val="auto"/>
                <w:sz w:val="21"/>
                <w:szCs w:val="21"/>
                <w:lang w:eastAsia="zh-CN"/>
              </w:rPr>
              <w:t>6-9</w:t>
            </w:r>
          </w:p>
        </w:tc>
        <w:tc>
          <w:tcPr>
            <w:tcW w:w="825" w:type="pct"/>
          </w:tcPr>
          <w:p w14:paraId="5D4CC564">
            <w:pPr>
              <w:spacing w:line="360" w:lineRule="exact"/>
              <w:ind w:firstLine="0" w:firstLineChars="0"/>
              <w:jc w:val="center"/>
              <w:rPr>
                <w:bCs/>
                <w:color w:val="auto"/>
                <w:sz w:val="21"/>
                <w:szCs w:val="21"/>
                <w:lang w:eastAsia="zh-CN"/>
              </w:rPr>
            </w:pPr>
            <w:r>
              <w:rPr>
                <w:rFonts w:hint="eastAsia"/>
                <w:bCs/>
                <w:color w:val="auto"/>
                <w:sz w:val="21"/>
                <w:szCs w:val="21"/>
                <w:lang w:eastAsia="zh-CN"/>
              </w:rPr>
              <w:t>/</w:t>
            </w:r>
          </w:p>
        </w:tc>
      </w:tr>
      <w:tr w14:paraId="68AE5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00A5C30C">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汞</w:t>
            </w:r>
          </w:p>
        </w:tc>
        <w:tc>
          <w:tcPr>
            <w:tcW w:w="563" w:type="pct"/>
            <w:vAlign w:val="center"/>
          </w:tcPr>
          <w:p w14:paraId="7238491F">
            <w:pPr>
              <w:spacing w:line="360" w:lineRule="exact"/>
              <w:ind w:firstLine="0" w:firstLineChars="0"/>
              <w:jc w:val="center"/>
              <w:rPr>
                <w:bCs/>
                <w:color w:val="auto"/>
                <w:sz w:val="21"/>
                <w:szCs w:val="21"/>
                <w:lang w:eastAsia="zh-CN" w:bidi="ar"/>
              </w:rPr>
            </w:pPr>
            <w:r>
              <w:rPr>
                <w:color w:val="auto"/>
                <w:sz w:val="21"/>
                <w:szCs w:val="21"/>
                <w:lang w:bidi="ar"/>
              </w:rPr>
              <w:t>μg/</w:t>
            </w:r>
            <w:r>
              <w:rPr>
                <w:rFonts w:hint="eastAsia"/>
                <w:color w:val="auto"/>
                <w:sz w:val="21"/>
                <w:szCs w:val="21"/>
                <w:lang w:eastAsia="zh-CN" w:bidi="ar"/>
              </w:rPr>
              <w:t>L</w:t>
            </w:r>
          </w:p>
        </w:tc>
        <w:tc>
          <w:tcPr>
            <w:tcW w:w="934" w:type="pct"/>
            <w:vAlign w:val="center"/>
          </w:tcPr>
          <w:p w14:paraId="745A1914">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1.54</w:t>
            </w:r>
          </w:p>
        </w:tc>
        <w:tc>
          <w:tcPr>
            <w:tcW w:w="1950" w:type="pct"/>
          </w:tcPr>
          <w:p w14:paraId="3F811285">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0.1</w:t>
            </w:r>
            <w:r>
              <w:rPr>
                <w:color w:val="auto"/>
                <w:sz w:val="21"/>
                <w:szCs w:val="21"/>
              </w:rPr>
              <w:t>mg/</w:t>
            </w:r>
            <w:r>
              <w:rPr>
                <w:rFonts w:hint="eastAsia"/>
                <w:color w:val="auto"/>
                <w:sz w:val="21"/>
                <w:szCs w:val="21"/>
                <w:lang w:eastAsia="zh-CN"/>
              </w:rPr>
              <w:t>L</w:t>
            </w:r>
          </w:p>
        </w:tc>
        <w:tc>
          <w:tcPr>
            <w:tcW w:w="825" w:type="pct"/>
          </w:tcPr>
          <w:p w14:paraId="55B054B4">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7D474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031EA691">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镉</w:t>
            </w:r>
          </w:p>
        </w:tc>
        <w:tc>
          <w:tcPr>
            <w:tcW w:w="563" w:type="pct"/>
            <w:vAlign w:val="center"/>
          </w:tcPr>
          <w:p w14:paraId="49E8BD46">
            <w:pPr>
              <w:spacing w:line="360" w:lineRule="exact"/>
              <w:ind w:firstLine="0" w:firstLineChars="0"/>
              <w:jc w:val="center"/>
              <w:rPr>
                <w:bCs/>
                <w:color w:val="auto"/>
                <w:sz w:val="21"/>
                <w:szCs w:val="21"/>
                <w:lang w:eastAsia="zh-CN" w:bidi="ar"/>
              </w:rPr>
            </w:pPr>
            <w:r>
              <w:rPr>
                <w:color w:val="auto"/>
                <w:sz w:val="21"/>
                <w:szCs w:val="21"/>
              </w:rPr>
              <w:t>mg/</w:t>
            </w:r>
            <w:r>
              <w:rPr>
                <w:rFonts w:hint="eastAsia"/>
                <w:color w:val="auto"/>
                <w:sz w:val="21"/>
                <w:szCs w:val="21"/>
                <w:lang w:eastAsia="zh-CN"/>
              </w:rPr>
              <w:t>L</w:t>
            </w:r>
          </w:p>
        </w:tc>
        <w:tc>
          <w:tcPr>
            <w:tcW w:w="934" w:type="pct"/>
            <w:vAlign w:val="center"/>
          </w:tcPr>
          <w:p w14:paraId="00B213E8">
            <w:pPr>
              <w:autoSpaceDE w:val="0"/>
              <w:autoSpaceDN w:val="0"/>
              <w:adjustRightInd w:val="0"/>
              <w:spacing w:line="360" w:lineRule="exact"/>
              <w:ind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0.005</w:t>
            </w:r>
          </w:p>
        </w:tc>
        <w:tc>
          <w:tcPr>
            <w:tcW w:w="1950" w:type="pct"/>
          </w:tcPr>
          <w:p w14:paraId="4AB25DDC">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1</w:t>
            </w:r>
            <w:r>
              <w:rPr>
                <w:color w:val="auto"/>
                <w:sz w:val="21"/>
                <w:szCs w:val="21"/>
              </w:rPr>
              <w:t>mg/</w:t>
            </w:r>
            <w:r>
              <w:rPr>
                <w:rFonts w:hint="eastAsia"/>
                <w:color w:val="auto"/>
                <w:sz w:val="21"/>
                <w:szCs w:val="21"/>
                <w:lang w:eastAsia="zh-CN"/>
              </w:rPr>
              <w:t>L</w:t>
            </w:r>
          </w:p>
        </w:tc>
        <w:tc>
          <w:tcPr>
            <w:tcW w:w="825" w:type="pct"/>
          </w:tcPr>
          <w:p w14:paraId="37C78BB4">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494AF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31BAAF2C">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砷</w:t>
            </w:r>
          </w:p>
        </w:tc>
        <w:tc>
          <w:tcPr>
            <w:tcW w:w="563" w:type="pct"/>
            <w:vAlign w:val="center"/>
          </w:tcPr>
          <w:p w14:paraId="61DEE9FF">
            <w:pPr>
              <w:spacing w:line="360" w:lineRule="exact"/>
              <w:ind w:firstLine="0" w:firstLineChars="0"/>
              <w:jc w:val="center"/>
              <w:rPr>
                <w:color w:val="auto"/>
                <w:kern w:val="2"/>
                <w:sz w:val="21"/>
                <w:szCs w:val="21"/>
                <w:lang w:eastAsia="zh-CN"/>
              </w:rPr>
            </w:pPr>
            <w:r>
              <w:rPr>
                <w:color w:val="auto"/>
                <w:sz w:val="21"/>
                <w:szCs w:val="21"/>
                <w:lang w:bidi="ar"/>
              </w:rPr>
              <w:t>μg/</w:t>
            </w:r>
            <w:r>
              <w:rPr>
                <w:rFonts w:hint="eastAsia"/>
                <w:color w:val="auto"/>
                <w:sz w:val="21"/>
                <w:szCs w:val="21"/>
                <w:lang w:eastAsia="zh-CN" w:bidi="ar"/>
              </w:rPr>
              <w:t>L</w:t>
            </w:r>
          </w:p>
        </w:tc>
        <w:tc>
          <w:tcPr>
            <w:tcW w:w="934" w:type="pct"/>
            <w:vAlign w:val="center"/>
          </w:tcPr>
          <w:p w14:paraId="3FC3D2A0">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11.5</w:t>
            </w:r>
          </w:p>
        </w:tc>
        <w:tc>
          <w:tcPr>
            <w:tcW w:w="1950" w:type="pct"/>
          </w:tcPr>
          <w:p w14:paraId="567408AF">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3C7E0322">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6FB9C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5BC6CFD6">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六价铬</w:t>
            </w:r>
          </w:p>
        </w:tc>
        <w:tc>
          <w:tcPr>
            <w:tcW w:w="563" w:type="pct"/>
            <w:vAlign w:val="center"/>
          </w:tcPr>
          <w:p w14:paraId="7520398D">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704CDD3E">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0.019</w:t>
            </w:r>
          </w:p>
        </w:tc>
        <w:tc>
          <w:tcPr>
            <w:tcW w:w="1950" w:type="pct"/>
          </w:tcPr>
          <w:p w14:paraId="4FD079A6">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0BD7C553">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31EEB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4580D190">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铅</w:t>
            </w:r>
          </w:p>
        </w:tc>
        <w:tc>
          <w:tcPr>
            <w:tcW w:w="563" w:type="pct"/>
            <w:vAlign w:val="center"/>
          </w:tcPr>
          <w:p w14:paraId="79F44B6A">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2BFE1400">
            <w:pPr>
              <w:autoSpaceDE w:val="0"/>
              <w:autoSpaceDN w:val="0"/>
              <w:adjustRightInd w:val="0"/>
              <w:spacing w:line="360" w:lineRule="exact"/>
              <w:ind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0.1</w:t>
            </w:r>
          </w:p>
        </w:tc>
        <w:tc>
          <w:tcPr>
            <w:tcW w:w="1950" w:type="pct"/>
          </w:tcPr>
          <w:p w14:paraId="4D520C75">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5FB4B0C8">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2C6BC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2F2419C2">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铜</w:t>
            </w:r>
          </w:p>
        </w:tc>
        <w:tc>
          <w:tcPr>
            <w:tcW w:w="563" w:type="pct"/>
            <w:vAlign w:val="center"/>
          </w:tcPr>
          <w:p w14:paraId="16FCFE9F">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02C0D6C2">
            <w:pPr>
              <w:autoSpaceDE w:val="0"/>
              <w:autoSpaceDN w:val="0"/>
              <w:adjustRightInd w:val="0"/>
              <w:spacing w:line="360" w:lineRule="exact"/>
              <w:ind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0.02</w:t>
            </w:r>
          </w:p>
        </w:tc>
        <w:tc>
          <w:tcPr>
            <w:tcW w:w="1950" w:type="pct"/>
          </w:tcPr>
          <w:p w14:paraId="3AFB7E69">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1</w:t>
            </w:r>
            <w:r>
              <w:rPr>
                <w:color w:val="auto"/>
                <w:sz w:val="21"/>
                <w:szCs w:val="21"/>
              </w:rPr>
              <w:t>mg/</w:t>
            </w:r>
            <w:r>
              <w:rPr>
                <w:rFonts w:hint="eastAsia"/>
                <w:color w:val="auto"/>
                <w:sz w:val="21"/>
                <w:szCs w:val="21"/>
                <w:lang w:eastAsia="zh-CN"/>
              </w:rPr>
              <w:t>L</w:t>
            </w:r>
          </w:p>
        </w:tc>
        <w:tc>
          <w:tcPr>
            <w:tcW w:w="825" w:type="pct"/>
          </w:tcPr>
          <w:p w14:paraId="5D2D42E2">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386AA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3DACB8A9">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锌</w:t>
            </w:r>
          </w:p>
        </w:tc>
        <w:tc>
          <w:tcPr>
            <w:tcW w:w="563" w:type="pct"/>
            <w:vAlign w:val="center"/>
          </w:tcPr>
          <w:p w14:paraId="2634F008">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57E92511">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0.496</w:t>
            </w:r>
          </w:p>
        </w:tc>
        <w:tc>
          <w:tcPr>
            <w:tcW w:w="1950" w:type="pct"/>
          </w:tcPr>
          <w:p w14:paraId="263FE5ED">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7C648C63">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7B160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6E05E707">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镍</w:t>
            </w:r>
          </w:p>
        </w:tc>
        <w:tc>
          <w:tcPr>
            <w:tcW w:w="563" w:type="pct"/>
            <w:vAlign w:val="center"/>
          </w:tcPr>
          <w:p w14:paraId="737CDF64">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1892F63E">
            <w:pPr>
              <w:autoSpaceDE w:val="0"/>
              <w:autoSpaceDN w:val="0"/>
              <w:adjustRightInd w:val="0"/>
              <w:spacing w:line="360" w:lineRule="exact"/>
              <w:ind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0.04</w:t>
            </w:r>
          </w:p>
        </w:tc>
        <w:tc>
          <w:tcPr>
            <w:tcW w:w="1950" w:type="pct"/>
          </w:tcPr>
          <w:p w14:paraId="58FD6630">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0C462C16">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185BB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178AA32E">
            <w:pPr>
              <w:pStyle w:val="57"/>
              <w:adjustRightInd w:val="0"/>
              <w:snapToGrid w:val="0"/>
              <w:spacing w:before="0" w:beforeAutospacing="0" w:line="360" w:lineRule="exact"/>
              <w:jc w:val="center"/>
              <w:rPr>
                <w:rFonts w:ascii="Times New Roman" w:hAnsi="Times New Roman"/>
                <w:color w:val="auto"/>
                <w:sz w:val="21"/>
                <w:szCs w:val="21"/>
              </w:rPr>
            </w:pPr>
            <w:r>
              <w:rPr>
                <w:rFonts w:hint="eastAsia"/>
                <w:color w:val="auto"/>
                <w:szCs w:val="24"/>
              </w:rPr>
              <w:t>银</w:t>
            </w:r>
          </w:p>
        </w:tc>
        <w:tc>
          <w:tcPr>
            <w:tcW w:w="563" w:type="pct"/>
            <w:vAlign w:val="center"/>
          </w:tcPr>
          <w:p w14:paraId="3CA2D4E2">
            <w:pPr>
              <w:spacing w:line="360" w:lineRule="exact"/>
              <w:ind w:firstLine="0" w:firstLineChars="0"/>
              <w:jc w:val="center"/>
              <w:rPr>
                <w:color w:val="auto"/>
                <w:kern w:val="2"/>
                <w:sz w:val="21"/>
                <w:szCs w:val="21"/>
                <w:lang w:eastAsia="zh-CN"/>
              </w:rPr>
            </w:pPr>
            <w:r>
              <w:rPr>
                <w:color w:val="auto"/>
                <w:sz w:val="21"/>
                <w:szCs w:val="21"/>
              </w:rPr>
              <w:t>mg/</w:t>
            </w:r>
            <w:r>
              <w:rPr>
                <w:rFonts w:hint="eastAsia"/>
                <w:color w:val="auto"/>
                <w:sz w:val="21"/>
                <w:szCs w:val="21"/>
                <w:lang w:eastAsia="zh-CN"/>
              </w:rPr>
              <w:t>L</w:t>
            </w:r>
          </w:p>
        </w:tc>
        <w:tc>
          <w:tcPr>
            <w:tcW w:w="934" w:type="pct"/>
            <w:vAlign w:val="center"/>
          </w:tcPr>
          <w:p w14:paraId="4DCDAC48">
            <w:pPr>
              <w:autoSpaceDE w:val="0"/>
              <w:autoSpaceDN w:val="0"/>
              <w:adjustRightInd w:val="0"/>
              <w:spacing w:line="360" w:lineRule="exact"/>
              <w:ind w:firstLine="0" w:firstLineChars="0"/>
              <w:jc w:val="center"/>
              <w:rPr>
                <w:color w:val="auto"/>
                <w:sz w:val="21"/>
                <w:szCs w:val="21"/>
                <w:lang w:eastAsia="zh-CN"/>
              </w:rPr>
            </w:pPr>
            <w:r>
              <w:rPr>
                <w:rFonts w:hint="eastAsia" w:ascii="宋体" w:hAnsi="宋体"/>
                <w:color w:val="auto"/>
                <w:sz w:val="21"/>
                <w:szCs w:val="21"/>
                <w:lang w:eastAsia="zh-CN"/>
              </w:rPr>
              <w:t>＜</w:t>
            </w:r>
            <w:r>
              <w:rPr>
                <w:rFonts w:hint="eastAsia"/>
                <w:color w:val="auto"/>
                <w:sz w:val="21"/>
                <w:szCs w:val="21"/>
                <w:lang w:eastAsia="zh-CN"/>
              </w:rPr>
              <w:t>0.02</w:t>
            </w:r>
          </w:p>
        </w:tc>
        <w:tc>
          <w:tcPr>
            <w:tcW w:w="1950" w:type="pct"/>
          </w:tcPr>
          <w:p w14:paraId="66571940">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5</w:t>
            </w:r>
            <w:r>
              <w:rPr>
                <w:color w:val="auto"/>
                <w:sz w:val="21"/>
                <w:szCs w:val="21"/>
              </w:rPr>
              <w:t>mg/</w:t>
            </w:r>
            <w:r>
              <w:rPr>
                <w:rFonts w:hint="eastAsia"/>
                <w:color w:val="auto"/>
                <w:sz w:val="21"/>
                <w:szCs w:val="21"/>
                <w:lang w:eastAsia="zh-CN"/>
              </w:rPr>
              <w:t>L</w:t>
            </w:r>
          </w:p>
        </w:tc>
        <w:tc>
          <w:tcPr>
            <w:tcW w:w="825" w:type="pct"/>
          </w:tcPr>
          <w:p w14:paraId="367096F3">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达标</w:t>
            </w:r>
          </w:p>
        </w:tc>
      </w:tr>
      <w:tr w14:paraId="3DD34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8" w:type="pct"/>
            <w:vAlign w:val="center"/>
          </w:tcPr>
          <w:p w14:paraId="1138E156">
            <w:pPr>
              <w:pStyle w:val="57"/>
              <w:adjustRightInd w:val="0"/>
              <w:snapToGrid w:val="0"/>
              <w:spacing w:before="0" w:beforeAutospacing="0" w:line="360" w:lineRule="exact"/>
              <w:jc w:val="center"/>
              <w:rPr>
                <w:color w:val="auto"/>
                <w:szCs w:val="24"/>
              </w:rPr>
            </w:pPr>
            <w:r>
              <w:rPr>
                <w:rFonts w:hint="eastAsia"/>
                <w:color w:val="auto"/>
                <w:szCs w:val="24"/>
              </w:rPr>
              <w:t>有机质</w:t>
            </w:r>
          </w:p>
        </w:tc>
        <w:tc>
          <w:tcPr>
            <w:tcW w:w="563" w:type="pct"/>
            <w:vAlign w:val="center"/>
          </w:tcPr>
          <w:p w14:paraId="4E294FAC">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w:t>
            </w:r>
          </w:p>
        </w:tc>
        <w:tc>
          <w:tcPr>
            <w:tcW w:w="934" w:type="pct"/>
            <w:vAlign w:val="center"/>
          </w:tcPr>
          <w:p w14:paraId="21E25280">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3.24</w:t>
            </w:r>
          </w:p>
        </w:tc>
        <w:tc>
          <w:tcPr>
            <w:tcW w:w="1950" w:type="pct"/>
          </w:tcPr>
          <w:p w14:paraId="0283CA40">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w:t>
            </w:r>
          </w:p>
        </w:tc>
        <w:tc>
          <w:tcPr>
            <w:tcW w:w="825" w:type="pct"/>
          </w:tcPr>
          <w:p w14:paraId="14F2B33F">
            <w:pPr>
              <w:autoSpaceDE w:val="0"/>
              <w:autoSpaceDN w:val="0"/>
              <w:adjustRightInd w:val="0"/>
              <w:spacing w:line="360" w:lineRule="exact"/>
              <w:ind w:firstLine="0" w:firstLineChars="0"/>
              <w:jc w:val="center"/>
              <w:rPr>
                <w:color w:val="auto"/>
                <w:sz w:val="21"/>
                <w:szCs w:val="21"/>
                <w:lang w:eastAsia="zh-CN"/>
              </w:rPr>
            </w:pPr>
            <w:r>
              <w:rPr>
                <w:rFonts w:hint="eastAsia"/>
                <w:color w:val="auto"/>
                <w:sz w:val="21"/>
                <w:szCs w:val="21"/>
                <w:lang w:eastAsia="zh-CN"/>
              </w:rPr>
              <w:t>/</w:t>
            </w:r>
          </w:p>
        </w:tc>
      </w:tr>
    </w:tbl>
    <w:p w14:paraId="6C979067">
      <w:pPr>
        <w:pStyle w:val="47"/>
        <w:ind w:firstLine="480"/>
        <w:rPr>
          <w:rFonts w:eastAsia="宋体" w:cs="Times New Roman"/>
          <w:color w:val="auto"/>
        </w:rPr>
      </w:pPr>
      <w:r>
        <w:rPr>
          <w:rFonts w:eastAsia="宋体" w:cs="Times New Roman"/>
          <w:color w:val="auto"/>
        </w:rPr>
        <w:t>由上表数据可知，</w:t>
      </w:r>
      <w:r>
        <w:rPr>
          <w:rFonts w:cs="Times New Roman"/>
          <w:color w:val="auto"/>
        </w:rPr>
        <w:t>废石</w:t>
      </w:r>
      <w:r>
        <w:rPr>
          <w:rFonts w:eastAsia="宋体" w:cs="Times New Roman"/>
          <w:color w:val="auto"/>
        </w:rPr>
        <w:t>浸出液分析指标浓度均符合</w:t>
      </w:r>
      <w:r>
        <w:rPr>
          <w:rFonts w:hint="eastAsia" w:eastAsia="宋体" w:cs="Times New Roman"/>
          <w:color w:val="auto"/>
        </w:rPr>
        <w:t>《危险废物鉴别标准 浸出毒性鉴别》（GB5085.3-2007）</w:t>
      </w:r>
      <w:r>
        <w:rPr>
          <w:rFonts w:eastAsia="宋体" w:cs="Times New Roman"/>
          <w:color w:val="auto"/>
        </w:rPr>
        <w:t>中的鉴别标准值，</w:t>
      </w:r>
      <w:r>
        <w:rPr>
          <w:rFonts w:cs="Times New Roman"/>
          <w:color w:val="auto"/>
        </w:rPr>
        <w:t>废石</w:t>
      </w:r>
      <w:r>
        <w:rPr>
          <w:rFonts w:eastAsia="宋体" w:cs="Times New Roman"/>
          <w:color w:val="auto"/>
        </w:rPr>
        <w:t>浸出液分析指标浓度均未超出《污水综合排放标准》（GB8978-1996）最高允许排放浓度，可以确定本项目的</w:t>
      </w:r>
      <w:r>
        <w:rPr>
          <w:rFonts w:cs="Times New Roman"/>
          <w:color w:val="auto"/>
        </w:rPr>
        <w:t>废石</w:t>
      </w:r>
      <w:r>
        <w:rPr>
          <w:rFonts w:eastAsia="宋体" w:cs="Times New Roman"/>
          <w:color w:val="auto"/>
        </w:rPr>
        <w:t>性质为第Ⅰ类一般工业固体废物。</w:t>
      </w:r>
    </w:p>
    <w:p w14:paraId="0D8BA52D">
      <w:pPr>
        <w:pStyle w:val="47"/>
        <w:ind w:firstLine="480"/>
        <w:rPr>
          <w:rFonts w:eastAsia="宋体" w:cs="Times New Roman"/>
          <w:color w:val="auto"/>
        </w:rPr>
      </w:pPr>
      <w:r>
        <w:rPr>
          <w:rFonts w:eastAsia="宋体" w:cs="Times New Roman"/>
          <w:color w:val="auto"/>
        </w:rPr>
        <w:t>根据《一般工业固体废物贮存和填埋污染控制标准》（GB18599-2020）“8充填及回填利用污染控制要求，8.1第I类一般工业固体废物可按下列途径进行充填或回填作业：a）粉煤灰可在煤炭开采矿区的采空区中充填或回填；b）煤矸石可在煤炭开采矿井、矿坑等采空区中充填或回填；c）尾矿、矿山废石等可在原料开采区的矿井、矿坑等采空区中充填或回填。”</w:t>
      </w:r>
    </w:p>
    <w:p w14:paraId="414C563C">
      <w:pPr>
        <w:pStyle w:val="47"/>
        <w:ind w:firstLine="480"/>
        <w:rPr>
          <w:rFonts w:eastAsia="宋体" w:cs="Times New Roman"/>
          <w:color w:val="auto"/>
        </w:rPr>
      </w:pPr>
      <w:r>
        <w:rPr>
          <w:rFonts w:eastAsia="宋体" w:cs="Times New Roman"/>
          <w:color w:val="auto"/>
        </w:rPr>
        <w:t>本项目主要的固体废弃物为</w:t>
      </w:r>
      <w:r>
        <w:rPr>
          <w:rFonts w:cs="Times New Roman"/>
          <w:color w:val="auto"/>
        </w:rPr>
        <w:t>采矿废石</w:t>
      </w:r>
      <w:r>
        <w:rPr>
          <w:rFonts w:eastAsia="宋体" w:cs="Times New Roman"/>
          <w:color w:val="auto"/>
        </w:rPr>
        <w:t>，</w:t>
      </w:r>
      <w:r>
        <w:rPr>
          <w:rFonts w:hint="eastAsia" w:cs="Times New Roman"/>
          <w:color w:val="auto"/>
        </w:rPr>
        <w:t>矿山开采</w:t>
      </w:r>
      <w:r>
        <w:rPr>
          <w:rFonts w:cs="Times New Roman"/>
          <w:color w:val="auto"/>
        </w:rPr>
        <w:t>废石（代码：SW17900-010-S17）量为</w:t>
      </w:r>
      <w:r>
        <w:rPr>
          <w:rFonts w:hint="eastAsia" w:cs="Times New Roman"/>
          <w:color w:val="auto"/>
        </w:rPr>
        <w:t>4759.37万t，</w:t>
      </w:r>
      <w:r>
        <w:rPr>
          <w:rFonts w:eastAsia="宋体" w:cs="Times New Roman"/>
          <w:color w:val="auto"/>
        </w:rPr>
        <w:t>全部</w:t>
      </w:r>
      <w:r>
        <w:rPr>
          <w:rFonts w:hint="eastAsia" w:eastAsia="宋体" w:cs="Times New Roman"/>
          <w:color w:val="auto"/>
        </w:rPr>
        <w:t>送至排土场</w:t>
      </w:r>
      <w:r>
        <w:rPr>
          <w:rFonts w:hint="eastAsia" w:cs="Times New Roman"/>
          <w:color w:val="auto"/>
        </w:rPr>
        <w:t>，符合</w:t>
      </w:r>
      <w:r>
        <w:rPr>
          <w:rFonts w:eastAsia="宋体" w:cs="Times New Roman"/>
          <w:color w:val="auto"/>
        </w:rPr>
        <w:t>《一般工业固体废物贮存和填埋污染控制标准》（GB18599-2020），对环境无毒害作用。</w:t>
      </w:r>
    </w:p>
    <w:p w14:paraId="2895200D">
      <w:pPr>
        <w:ind w:firstLine="480"/>
        <w:rPr>
          <w:color w:val="auto"/>
          <w:lang w:eastAsia="zh-CN"/>
        </w:rPr>
      </w:pPr>
      <w:r>
        <w:rPr>
          <w:color w:val="auto"/>
          <w:lang w:eastAsia="zh-CN"/>
        </w:rPr>
        <w:t>（</w:t>
      </w:r>
      <w:r>
        <w:rPr>
          <w:rFonts w:hint="eastAsia"/>
          <w:color w:val="auto"/>
          <w:lang w:eastAsia="zh-CN"/>
        </w:rPr>
        <w:t>2</w:t>
      </w:r>
      <w:r>
        <w:rPr>
          <w:color w:val="auto"/>
          <w:lang w:eastAsia="zh-CN"/>
        </w:rPr>
        <w:t>）生活垃圾</w:t>
      </w:r>
    </w:p>
    <w:p w14:paraId="7BFB6DE8">
      <w:pPr>
        <w:ind w:firstLine="480"/>
        <w:rPr>
          <w:color w:val="auto"/>
          <w:lang w:eastAsia="zh-CN"/>
        </w:rPr>
      </w:pPr>
      <w:r>
        <w:rPr>
          <w:color w:val="auto"/>
          <w:lang w:eastAsia="zh-CN"/>
        </w:rPr>
        <w:t>本项目采矿工程劳动定员</w:t>
      </w:r>
      <w:r>
        <w:rPr>
          <w:rFonts w:hint="eastAsia"/>
          <w:color w:val="auto"/>
          <w:lang w:eastAsia="zh-CN"/>
        </w:rPr>
        <w:t>80</w:t>
      </w:r>
      <w:r>
        <w:rPr>
          <w:color w:val="auto"/>
          <w:lang w:eastAsia="zh-CN"/>
        </w:rPr>
        <w:t>人，生活垃圾按0.</w:t>
      </w:r>
      <w:r>
        <w:rPr>
          <w:rFonts w:hint="eastAsia"/>
          <w:color w:val="auto"/>
          <w:lang w:eastAsia="zh-CN"/>
        </w:rPr>
        <w:t>5</w:t>
      </w:r>
      <w:r>
        <w:rPr>
          <w:color w:val="auto"/>
          <w:lang w:eastAsia="zh-CN"/>
        </w:rPr>
        <w:t>kg/人·d计，则生活垃圾（代码：SW64900-001-S64）产生量约为</w:t>
      </w:r>
      <w:r>
        <w:rPr>
          <w:rFonts w:hint="eastAsia"/>
          <w:color w:val="auto"/>
          <w:lang w:eastAsia="zh-CN"/>
        </w:rPr>
        <w:t>40</w:t>
      </w:r>
      <w:r>
        <w:rPr>
          <w:color w:val="auto"/>
          <w:lang w:eastAsia="zh-CN"/>
        </w:rPr>
        <w:t>kg/d（</w:t>
      </w:r>
      <w:r>
        <w:rPr>
          <w:rFonts w:hint="eastAsia"/>
          <w:color w:val="auto"/>
          <w:lang w:eastAsia="zh-CN"/>
        </w:rPr>
        <w:t>12</w:t>
      </w:r>
      <w:r>
        <w:rPr>
          <w:color w:val="auto"/>
          <w:lang w:eastAsia="zh-CN"/>
        </w:rPr>
        <w:t>t/a）。生活垃圾集中收集，定期清运至</w:t>
      </w:r>
      <w:r>
        <w:rPr>
          <w:rFonts w:hint="eastAsia"/>
          <w:color w:val="auto"/>
          <w:lang w:eastAsia="zh-CN"/>
        </w:rPr>
        <w:t>县</w:t>
      </w:r>
      <w:r>
        <w:rPr>
          <w:color w:val="auto"/>
          <w:lang w:eastAsia="zh-CN"/>
        </w:rPr>
        <w:t>生活垃圾填埋场处理。</w:t>
      </w:r>
    </w:p>
    <w:p w14:paraId="77B45FA7">
      <w:pPr>
        <w:ind w:firstLine="480"/>
        <w:rPr>
          <w:color w:val="auto"/>
          <w:lang w:eastAsia="zh-CN"/>
        </w:rPr>
      </w:pPr>
      <w:r>
        <w:rPr>
          <w:color w:val="auto"/>
          <w:lang w:eastAsia="zh-CN"/>
        </w:rPr>
        <w:t>（</w:t>
      </w:r>
      <w:r>
        <w:rPr>
          <w:rFonts w:hint="eastAsia"/>
          <w:color w:val="auto"/>
          <w:lang w:eastAsia="zh-CN"/>
        </w:rPr>
        <w:t>3</w:t>
      </w:r>
      <w:r>
        <w:rPr>
          <w:color w:val="auto"/>
          <w:lang w:eastAsia="zh-CN"/>
        </w:rPr>
        <w:t>）污泥</w:t>
      </w:r>
    </w:p>
    <w:p w14:paraId="5DC68BF7">
      <w:pPr>
        <w:ind w:firstLine="480"/>
        <w:rPr>
          <w:color w:val="auto"/>
          <w:lang w:eastAsia="zh-CN"/>
        </w:rPr>
      </w:pPr>
      <w:r>
        <w:rPr>
          <w:color w:val="auto"/>
          <w:lang w:eastAsia="zh-CN"/>
        </w:rPr>
        <w:t>本项目污泥来自两部分，一是矿井涌水沉淀池底泥</w:t>
      </w:r>
      <w:r>
        <w:rPr>
          <w:rFonts w:hint="eastAsia"/>
          <w:color w:val="auto"/>
          <w:lang w:eastAsia="zh-CN"/>
        </w:rPr>
        <w:t>，</w:t>
      </w:r>
      <w:r>
        <w:rPr>
          <w:color w:val="auto"/>
          <w:lang w:eastAsia="zh-CN"/>
        </w:rPr>
        <w:t>沉淀池底泥主要污染物为SS（主要为泥沙），根据类似</w:t>
      </w:r>
      <w:r>
        <w:rPr>
          <w:rFonts w:hint="eastAsia"/>
          <w:color w:val="auto"/>
          <w:lang w:eastAsia="zh-CN"/>
        </w:rPr>
        <w:t>矿区</w:t>
      </w:r>
      <w:r>
        <w:rPr>
          <w:color w:val="auto"/>
          <w:lang w:eastAsia="zh-CN"/>
        </w:rPr>
        <w:t>实际情况，沉淀池底泥（代码：462-001-S90）产生量约38.7t/a</w:t>
      </w:r>
      <w:r>
        <w:rPr>
          <w:rFonts w:hint="eastAsia"/>
          <w:color w:val="auto"/>
          <w:lang w:eastAsia="zh-CN"/>
        </w:rPr>
        <w:t>，</w:t>
      </w:r>
      <w:r>
        <w:rPr>
          <w:color w:val="auto"/>
          <w:lang w:eastAsia="zh-CN"/>
        </w:rPr>
        <w:t>主要污染物为SS，属于I类一般固废，底泥采用铲运机进行定期清泥，将淤泥送至</w:t>
      </w:r>
      <w:r>
        <w:rPr>
          <w:rFonts w:hint="eastAsia"/>
          <w:color w:val="auto"/>
          <w:lang w:eastAsia="zh-CN"/>
        </w:rPr>
        <w:t>废渣石堆场内</w:t>
      </w:r>
      <w:r>
        <w:rPr>
          <w:color w:val="auto"/>
          <w:lang w:eastAsia="zh-CN"/>
        </w:rPr>
        <w:t>晾干后装袋，再运至</w:t>
      </w:r>
      <w:r>
        <w:rPr>
          <w:rFonts w:hint="eastAsia"/>
          <w:color w:val="auto"/>
          <w:lang w:eastAsia="zh-CN"/>
        </w:rPr>
        <w:t>采空区回</w:t>
      </w:r>
      <w:r>
        <w:rPr>
          <w:color w:val="auto"/>
          <w:lang w:eastAsia="zh-CN"/>
        </w:rPr>
        <w:t>埋</w:t>
      </w:r>
      <w:r>
        <w:rPr>
          <w:rFonts w:hint="eastAsia"/>
          <w:color w:val="auto"/>
          <w:lang w:eastAsia="zh-CN"/>
        </w:rPr>
        <w:t>；</w:t>
      </w:r>
      <w:r>
        <w:rPr>
          <w:color w:val="auto"/>
          <w:szCs w:val="24"/>
          <w:lang w:eastAsia="zh-CN" w:bidi="ar"/>
        </w:rPr>
        <w:t>二是来自生活污水处理设施的污泥，该污泥有机成分较高，可采用焚烧、填埋方式进行处置，也可用于园林绿化、土地改良、农用、制水泥、制砖等进行综合利用，考虑本项目周边环境，所在区域无农田园林且无制水泥、制砖等企业，实现综合利用较为困难，因此项目的这部分污泥处理至含水率小于60%后和生活垃圾一同处理，最终进入</w:t>
      </w:r>
      <w:r>
        <w:rPr>
          <w:rFonts w:hint="eastAsia"/>
          <w:color w:val="auto"/>
          <w:szCs w:val="24"/>
          <w:lang w:eastAsia="zh-CN" w:bidi="ar"/>
        </w:rPr>
        <w:t>和布克赛尔县</w:t>
      </w:r>
      <w:r>
        <w:rPr>
          <w:color w:val="auto"/>
          <w:szCs w:val="24"/>
          <w:lang w:eastAsia="zh-CN" w:bidi="ar"/>
        </w:rPr>
        <w:t>生活垃圾填埋场填埋处理，</w:t>
      </w:r>
      <w:r>
        <w:rPr>
          <w:color w:val="auto"/>
          <w:lang w:eastAsia="zh-CN"/>
        </w:rPr>
        <w:t>综上，项目产生的污泥均可得到妥善处理，对环境的影响较小。</w:t>
      </w:r>
    </w:p>
    <w:p w14:paraId="24F47E24">
      <w:pPr>
        <w:ind w:firstLine="480"/>
        <w:rPr>
          <w:color w:val="auto"/>
          <w:lang w:eastAsia="zh-CN"/>
        </w:rPr>
      </w:pPr>
      <w:bookmarkStart w:id="233" w:name="_Toc1307"/>
      <w:r>
        <w:rPr>
          <w:color w:val="auto"/>
          <w:lang w:eastAsia="zh-CN"/>
        </w:rPr>
        <w:t>（4）危险废物</w:t>
      </w:r>
      <w:bookmarkEnd w:id="233"/>
    </w:p>
    <w:p w14:paraId="5297E4C6">
      <w:pPr>
        <w:ind w:firstLine="480"/>
        <w:rPr>
          <w:color w:val="auto"/>
          <w:lang w:eastAsia="zh-CN"/>
        </w:rPr>
      </w:pPr>
      <w:r>
        <w:rPr>
          <w:color w:val="auto"/>
          <w:lang w:eastAsia="zh-CN"/>
        </w:rPr>
        <w:t>本项目产生的危险废物为废机油，危废类别HW08-900-214-08，本项目产生危险废物量约</w:t>
      </w:r>
      <w:r>
        <w:rPr>
          <w:rFonts w:hint="eastAsia"/>
          <w:color w:val="auto"/>
          <w:lang w:eastAsia="zh-CN"/>
        </w:rPr>
        <w:t>22</w:t>
      </w:r>
      <w:r>
        <w:rPr>
          <w:color w:val="auto"/>
          <w:lang w:eastAsia="zh-CN"/>
        </w:rPr>
        <w:t>t/a，统一收集至</w:t>
      </w:r>
      <w:r>
        <w:rPr>
          <w:rFonts w:hint="eastAsia"/>
          <w:color w:val="auto"/>
          <w:lang w:eastAsia="zh-CN"/>
        </w:rPr>
        <w:t>规划新建选矿厂危废暂存间</w:t>
      </w:r>
      <w:r>
        <w:rPr>
          <w:color w:val="auto"/>
          <w:lang w:eastAsia="zh-CN"/>
        </w:rPr>
        <w:t>，委托具有相应危险废物处置资质的单位定期进行处置。</w:t>
      </w:r>
    </w:p>
    <w:p w14:paraId="28305487">
      <w:pPr>
        <w:pStyle w:val="5"/>
        <w:ind w:left="240" w:firstLine="241"/>
        <w:rPr>
          <w:color w:val="auto"/>
          <w:lang w:eastAsia="zh-CN"/>
        </w:rPr>
      </w:pPr>
      <w:r>
        <w:rPr>
          <w:color w:val="auto"/>
          <w:lang w:eastAsia="zh-CN"/>
        </w:rPr>
        <w:t>闭矿期固体废物环境影响分析</w:t>
      </w:r>
    </w:p>
    <w:p w14:paraId="6127754A">
      <w:pPr>
        <w:ind w:firstLine="480"/>
        <w:rPr>
          <w:color w:val="auto"/>
          <w:lang w:eastAsia="zh-CN"/>
        </w:rPr>
      </w:pPr>
      <w:r>
        <w:rPr>
          <w:color w:val="auto"/>
          <w:lang w:eastAsia="zh-CN"/>
        </w:rPr>
        <w:t>（1）设备分拆下来后，会产生一定量的废弃物，这些废弃物主要为各设备的零部件，油纱布、破损的设备碎块及一些小设备，故建议工作人员在工作过程中，注意被遗弃的设备零部件，破损的设备碎块、小设备的收集，使得资源能够得到</w:t>
      </w:r>
      <w:r>
        <w:rPr>
          <w:rFonts w:hint="eastAsia"/>
          <w:color w:val="auto"/>
          <w:lang w:eastAsia="zh-CN"/>
        </w:rPr>
        <w:t>充分地</w:t>
      </w:r>
      <w:r>
        <w:rPr>
          <w:color w:val="auto"/>
          <w:lang w:eastAsia="zh-CN"/>
        </w:rPr>
        <w:t>利用。</w:t>
      </w:r>
    </w:p>
    <w:p w14:paraId="41CB8534">
      <w:pPr>
        <w:ind w:firstLine="480"/>
        <w:rPr>
          <w:color w:val="auto"/>
          <w:lang w:eastAsia="zh-CN"/>
        </w:rPr>
      </w:pPr>
      <w:r>
        <w:rPr>
          <w:color w:val="auto"/>
          <w:lang w:eastAsia="zh-CN"/>
        </w:rPr>
        <w:t>（2）构筑物在拆除的过程中，会产生一定量的砖、石、渣土等建筑垃圾，拆除的建筑垃圾均运至</w:t>
      </w:r>
      <w:r>
        <w:rPr>
          <w:rFonts w:hint="eastAsia"/>
          <w:color w:val="auto"/>
          <w:lang w:eastAsia="zh-CN"/>
        </w:rPr>
        <w:t>县</w:t>
      </w:r>
      <w:r>
        <w:rPr>
          <w:color w:val="auto"/>
          <w:lang w:eastAsia="zh-CN"/>
        </w:rPr>
        <w:t>城建主管部门指定地点处置。</w:t>
      </w:r>
    </w:p>
    <w:p w14:paraId="37C1F641">
      <w:pPr>
        <w:pStyle w:val="4"/>
        <w:ind w:left="301" w:hanging="301"/>
        <w:rPr>
          <w:color w:val="auto"/>
          <w:lang w:eastAsia="zh-CN"/>
        </w:rPr>
      </w:pPr>
      <w:bookmarkStart w:id="234" w:name="_Toc223926553"/>
      <w:r>
        <w:rPr>
          <w:color w:val="auto"/>
          <w:lang w:eastAsia="zh-CN"/>
        </w:rPr>
        <w:t>土壤环境影响分析</w:t>
      </w:r>
      <w:bookmarkEnd w:id="234"/>
    </w:p>
    <w:p w14:paraId="2710F7B4">
      <w:pPr>
        <w:pStyle w:val="5"/>
        <w:ind w:left="240" w:firstLine="241"/>
        <w:rPr>
          <w:color w:val="auto"/>
          <w:lang w:eastAsia="zh-CN"/>
        </w:rPr>
      </w:pPr>
      <w:r>
        <w:rPr>
          <w:color w:val="auto"/>
          <w:lang w:eastAsia="zh-CN"/>
        </w:rPr>
        <w:t>土壤环境的影响识别</w:t>
      </w:r>
    </w:p>
    <w:p w14:paraId="50FB70EF">
      <w:pPr>
        <w:pStyle w:val="47"/>
        <w:ind w:firstLine="480"/>
        <w:rPr>
          <w:rFonts w:cs="Times New Roman"/>
          <w:color w:val="auto"/>
        </w:rPr>
      </w:pPr>
      <w:bookmarkStart w:id="235" w:name="_Toc13078"/>
      <w:r>
        <w:rPr>
          <w:rFonts w:cs="Times New Roman"/>
          <w:color w:val="auto"/>
        </w:rPr>
        <w:t>（1）建设项目所属行业识别</w:t>
      </w:r>
      <w:bookmarkEnd w:id="235"/>
    </w:p>
    <w:p w14:paraId="592851AC">
      <w:pPr>
        <w:pStyle w:val="47"/>
        <w:ind w:firstLine="480"/>
        <w:rPr>
          <w:rFonts w:cs="Times New Roman"/>
          <w:color w:val="auto"/>
        </w:rPr>
      </w:pPr>
      <w:r>
        <w:rPr>
          <w:rFonts w:cs="Times New Roman"/>
          <w:color w:val="auto"/>
        </w:rPr>
        <w:t>本项目为</w:t>
      </w:r>
      <w:r>
        <w:rPr>
          <w:rFonts w:hint="eastAsia" w:cs="Times New Roman"/>
          <w:color w:val="auto"/>
        </w:rPr>
        <w:t>铜矿开采项目</w:t>
      </w:r>
      <w:r>
        <w:rPr>
          <w:rFonts w:cs="Times New Roman"/>
          <w:color w:val="auto"/>
        </w:rPr>
        <w:t>，根据《环境影响评价技术导则 土壤环境（试行）》（HJ964-2018）附录A，为I类项目。</w:t>
      </w:r>
    </w:p>
    <w:p w14:paraId="7AD20CF2">
      <w:pPr>
        <w:pStyle w:val="47"/>
        <w:ind w:firstLine="480"/>
        <w:rPr>
          <w:rFonts w:cs="Times New Roman"/>
          <w:color w:val="auto"/>
        </w:rPr>
      </w:pPr>
      <w:bookmarkStart w:id="236" w:name="_Toc15406"/>
      <w:r>
        <w:rPr>
          <w:rFonts w:cs="Times New Roman"/>
          <w:color w:val="auto"/>
        </w:rPr>
        <w:t>（2）土壤环境影响类型、影响途径、影响源与影响因子识别</w:t>
      </w:r>
      <w:bookmarkEnd w:id="236"/>
    </w:p>
    <w:p w14:paraId="67479B78">
      <w:pPr>
        <w:pStyle w:val="47"/>
        <w:ind w:firstLine="480"/>
        <w:rPr>
          <w:rFonts w:cs="Times New Roman"/>
          <w:color w:val="auto"/>
        </w:rPr>
      </w:pPr>
      <w:r>
        <w:rPr>
          <w:rFonts w:cs="Times New Roman"/>
          <w:color w:val="auto"/>
        </w:rPr>
        <w:t>通过对项目工程分析，根据《环境影响评价技术导则土壤环境（试行）》（HJ964-2018）附录B表B.1，主要为生态影响型和污染影响型兼有项目。</w:t>
      </w:r>
    </w:p>
    <w:p w14:paraId="412438AA">
      <w:pPr>
        <w:pStyle w:val="47"/>
        <w:ind w:firstLine="480"/>
        <w:rPr>
          <w:rFonts w:cs="Times New Roman"/>
          <w:color w:val="auto"/>
        </w:rPr>
      </w:pPr>
      <w:r>
        <w:rPr>
          <w:rFonts w:cs="Times New Roman"/>
          <w:color w:val="auto"/>
        </w:rPr>
        <w:t>根据工程组成，可分为建设期、运营期两个阶段对土壤的环境影响。</w:t>
      </w:r>
    </w:p>
    <w:p w14:paraId="259EA514">
      <w:pPr>
        <w:pStyle w:val="47"/>
        <w:ind w:firstLine="480"/>
        <w:rPr>
          <w:rFonts w:cs="Times New Roman"/>
          <w:color w:val="auto"/>
        </w:rPr>
      </w:pPr>
      <w:r>
        <w:rPr>
          <w:rFonts w:cs="Times New Roman"/>
          <w:color w:val="auto"/>
        </w:rPr>
        <w:t>①污染影响型</w:t>
      </w:r>
    </w:p>
    <w:p w14:paraId="522FC981">
      <w:pPr>
        <w:pStyle w:val="47"/>
        <w:ind w:firstLine="480"/>
        <w:rPr>
          <w:rFonts w:cs="Times New Roman"/>
          <w:color w:val="auto"/>
        </w:rPr>
      </w:pPr>
      <w:r>
        <w:rPr>
          <w:rFonts w:cs="Times New Roman"/>
          <w:color w:val="auto"/>
        </w:rPr>
        <w:t>施工期环境影响识别主要针对施工过程中施工机械在使用过程中，施工人员在施工</w:t>
      </w:r>
      <w:r>
        <w:rPr>
          <w:rFonts w:hint="eastAsia" w:cs="Times New Roman"/>
          <w:color w:val="auto"/>
        </w:rPr>
        <w:t>生产</w:t>
      </w:r>
      <w:r>
        <w:rPr>
          <w:rFonts w:cs="Times New Roman"/>
          <w:color w:val="auto"/>
        </w:rPr>
        <w:t>过程中，固体废物在临时储存过程中对土壤产生的影响等。</w:t>
      </w:r>
    </w:p>
    <w:p w14:paraId="0E524085">
      <w:pPr>
        <w:pStyle w:val="47"/>
        <w:ind w:firstLine="480"/>
        <w:rPr>
          <w:rFonts w:cs="Times New Roman"/>
          <w:color w:val="auto"/>
        </w:rPr>
      </w:pPr>
      <w:r>
        <w:rPr>
          <w:rFonts w:cs="Times New Roman"/>
          <w:color w:val="auto"/>
        </w:rPr>
        <w:t>运营期环境影响识别主要针对排放的废气、废水、废石等，本项目主要包括</w:t>
      </w:r>
      <w:r>
        <w:rPr>
          <w:rFonts w:hint="eastAsia" w:cs="Times New Roman"/>
          <w:color w:val="auto"/>
        </w:rPr>
        <w:t>排土场</w:t>
      </w:r>
      <w:r>
        <w:rPr>
          <w:rFonts w:cs="Times New Roman"/>
          <w:color w:val="auto"/>
        </w:rPr>
        <w:t>等生产运营过程中对土壤产生的影响。</w:t>
      </w:r>
    </w:p>
    <w:p w14:paraId="0481DBF4">
      <w:pPr>
        <w:pStyle w:val="47"/>
        <w:ind w:firstLine="480"/>
        <w:rPr>
          <w:rFonts w:cs="Times New Roman"/>
          <w:color w:val="auto"/>
        </w:rPr>
      </w:pPr>
      <w:r>
        <w:rPr>
          <w:rFonts w:cs="Times New Roman"/>
          <w:color w:val="auto"/>
        </w:rPr>
        <w:t>②生态影响型</w:t>
      </w:r>
    </w:p>
    <w:p w14:paraId="04DFC482">
      <w:pPr>
        <w:pStyle w:val="47"/>
        <w:ind w:firstLine="480"/>
        <w:rPr>
          <w:rFonts w:cs="Times New Roman"/>
          <w:color w:val="auto"/>
        </w:rPr>
      </w:pPr>
      <w:r>
        <w:rPr>
          <w:rFonts w:cs="Times New Roman"/>
          <w:color w:val="auto"/>
        </w:rPr>
        <w:t>本项目采矿过程中不使用酸碱试剂，不会导致土壤酸化、碱化，但采掘和掘进过程中，地下水水位的变化会导致土壤盐化。</w:t>
      </w:r>
    </w:p>
    <w:p w14:paraId="178270CB">
      <w:pPr>
        <w:pStyle w:val="47"/>
        <w:ind w:firstLine="480"/>
        <w:rPr>
          <w:rFonts w:cs="Times New Roman"/>
          <w:color w:val="auto"/>
        </w:rPr>
      </w:pPr>
      <w:r>
        <w:rPr>
          <w:rFonts w:cs="Times New Roman"/>
          <w:color w:val="auto"/>
        </w:rPr>
        <w:t>本项目对土壤的影响类型和途径及影响因子见表5.2-</w:t>
      </w:r>
      <w:r>
        <w:rPr>
          <w:rFonts w:hint="eastAsia" w:cs="Times New Roman"/>
          <w:color w:val="auto"/>
        </w:rPr>
        <w:t>13</w:t>
      </w:r>
      <w:r>
        <w:rPr>
          <w:rFonts w:cs="Times New Roman"/>
          <w:color w:val="auto"/>
        </w:rPr>
        <w:t>~5.2-1</w:t>
      </w:r>
      <w:r>
        <w:rPr>
          <w:rFonts w:hint="eastAsia" w:cs="Times New Roman"/>
          <w:color w:val="auto"/>
        </w:rPr>
        <w:t>5</w:t>
      </w:r>
      <w:r>
        <w:rPr>
          <w:rFonts w:cs="Times New Roman"/>
          <w:color w:val="auto"/>
        </w:rPr>
        <w:t>。</w:t>
      </w:r>
    </w:p>
    <w:p w14:paraId="022DCCC1">
      <w:pPr>
        <w:pStyle w:val="42"/>
        <w:spacing w:before="93" w:after="93"/>
        <w:ind w:firstLine="480"/>
        <w:rPr>
          <w:rFonts w:hint="eastAsia"/>
          <w:color w:val="auto"/>
          <w:lang w:eastAsia="zh-CN"/>
        </w:rPr>
      </w:pPr>
      <w:r>
        <w:rPr>
          <w:color w:val="auto"/>
          <w:lang w:eastAsia="zh-CN"/>
        </w:rPr>
        <w:t>表5.2-1</w:t>
      </w:r>
      <w:r>
        <w:rPr>
          <w:rFonts w:hint="eastAsia"/>
          <w:color w:val="auto"/>
          <w:lang w:eastAsia="zh-CN"/>
        </w:rPr>
        <w:t>3</w:t>
      </w:r>
      <w:r>
        <w:rPr>
          <w:color w:val="auto"/>
          <w:lang w:eastAsia="zh-CN"/>
        </w:rPr>
        <w:t xml:space="preserve">    土壤环境影响类型与影响途径表</w:t>
      </w:r>
    </w:p>
    <w:tbl>
      <w:tblPr>
        <w:tblStyle w:val="36"/>
        <w:tblW w:w="508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83"/>
        <w:gridCol w:w="1336"/>
        <w:gridCol w:w="1022"/>
        <w:gridCol w:w="1027"/>
        <w:gridCol w:w="1022"/>
        <w:gridCol w:w="728"/>
        <w:gridCol w:w="734"/>
        <w:gridCol w:w="729"/>
        <w:gridCol w:w="735"/>
        <w:gridCol w:w="806"/>
      </w:tblGrid>
      <w:tr w14:paraId="5A7120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961" w:type="pct"/>
            <w:gridSpan w:val="2"/>
            <w:vMerge w:val="restart"/>
            <w:tcBorders>
              <w:tl2br w:val="nil"/>
              <w:tr2bl w:val="nil"/>
            </w:tcBorders>
            <w:vAlign w:val="center"/>
          </w:tcPr>
          <w:p w14:paraId="3214B3A6">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不同时段</w:t>
            </w:r>
          </w:p>
        </w:tc>
        <w:tc>
          <w:tcPr>
            <w:tcW w:w="2256" w:type="pct"/>
            <w:gridSpan w:val="4"/>
            <w:tcBorders>
              <w:tl2br w:val="nil"/>
              <w:tr2bl w:val="nil"/>
            </w:tcBorders>
            <w:vAlign w:val="center"/>
          </w:tcPr>
          <w:p w14:paraId="5F3CAF3D">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污染影响型</w:t>
            </w:r>
          </w:p>
        </w:tc>
        <w:tc>
          <w:tcPr>
            <w:tcW w:w="1781" w:type="pct"/>
            <w:gridSpan w:val="4"/>
            <w:tcBorders>
              <w:tl2br w:val="nil"/>
              <w:tr2bl w:val="nil"/>
            </w:tcBorders>
            <w:vAlign w:val="center"/>
          </w:tcPr>
          <w:p w14:paraId="361B9007">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生态影响型</w:t>
            </w:r>
          </w:p>
        </w:tc>
      </w:tr>
      <w:tr w14:paraId="307C21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961" w:type="pct"/>
            <w:gridSpan w:val="2"/>
            <w:vMerge w:val="continue"/>
            <w:tcBorders>
              <w:tl2br w:val="nil"/>
              <w:tr2bl w:val="nil"/>
            </w:tcBorders>
            <w:vAlign w:val="center"/>
          </w:tcPr>
          <w:p w14:paraId="40F3054C">
            <w:pPr>
              <w:pStyle w:val="57"/>
              <w:spacing w:before="0" w:beforeAutospacing="0" w:line="360" w:lineRule="exact"/>
              <w:jc w:val="center"/>
              <w:rPr>
                <w:rFonts w:ascii="Times New Roman" w:hAnsi="Times New Roman"/>
                <w:b/>
                <w:bCs/>
                <w:color w:val="auto"/>
                <w:sz w:val="21"/>
                <w:szCs w:val="21"/>
              </w:rPr>
            </w:pPr>
          </w:p>
        </w:tc>
        <w:tc>
          <w:tcPr>
            <w:tcW w:w="607" w:type="pct"/>
            <w:tcBorders>
              <w:tl2br w:val="nil"/>
              <w:tr2bl w:val="nil"/>
            </w:tcBorders>
            <w:vAlign w:val="center"/>
          </w:tcPr>
          <w:p w14:paraId="461EFDF7">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大气沉降</w:t>
            </w:r>
          </w:p>
        </w:tc>
        <w:tc>
          <w:tcPr>
            <w:tcW w:w="610" w:type="pct"/>
            <w:tcBorders>
              <w:tl2br w:val="nil"/>
              <w:tr2bl w:val="nil"/>
            </w:tcBorders>
            <w:vAlign w:val="center"/>
          </w:tcPr>
          <w:p w14:paraId="2E01BFE7">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地面漫流</w:t>
            </w:r>
          </w:p>
        </w:tc>
        <w:tc>
          <w:tcPr>
            <w:tcW w:w="607" w:type="pct"/>
            <w:tcBorders>
              <w:tl2br w:val="nil"/>
              <w:tr2bl w:val="nil"/>
            </w:tcBorders>
            <w:vAlign w:val="center"/>
          </w:tcPr>
          <w:p w14:paraId="142BCC39">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垂直入渗</w:t>
            </w:r>
          </w:p>
        </w:tc>
        <w:tc>
          <w:tcPr>
            <w:tcW w:w="429" w:type="pct"/>
            <w:tcBorders>
              <w:tl2br w:val="nil"/>
              <w:tr2bl w:val="nil"/>
            </w:tcBorders>
            <w:vAlign w:val="center"/>
          </w:tcPr>
          <w:p w14:paraId="6F466F3C">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其他</w:t>
            </w:r>
          </w:p>
        </w:tc>
        <w:tc>
          <w:tcPr>
            <w:tcW w:w="436" w:type="pct"/>
            <w:tcBorders>
              <w:tl2br w:val="nil"/>
              <w:tr2bl w:val="nil"/>
            </w:tcBorders>
            <w:vAlign w:val="center"/>
          </w:tcPr>
          <w:p w14:paraId="7C264A67">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盐化</w:t>
            </w:r>
          </w:p>
        </w:tc>
        <w:tc>
          <w:tcPr>
            <w:tcW w:w="433" w:type="pct"/>
            <w:tcBorders>
              <w:tl2br w:val="nil"/>
              <w:tr2bl w:val="nil"/>
            </w:tcBorders>
            <w:vAlign w:val="center"/>
          </w:tcPr>
          <w:p w14:paraId="64014A20">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碱化</w:t>
            </w:r>
          </w:p>
        </w:tc>
        <w:tc>
          <w:tcPr>
            <w:tcW w:w="436" w:type="pct"/>
            <w:tcBorders>
              <w:tl2br w:val="nil"/>
              <w:tr2bl w:val="nil"/>
            </w:tcBorders>
            <w:vAlign w:val="center"/>
          </w:tcPr>
          <w:p w14:paraId="20859F71">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酸化</w:t>
            </w:r>
          </w:p>
        </w:tc>
        <w:tc>
          <w:tcPr>
            <w:tcW w:w="475" w:type="pct"/>
            <w:tcBorders>
              <w:tl2br w:val="nil"/>
              <w:tr2bl w:val="nil"/>
            </w:tcBorders>
            <w:vAlign w:val="center"/>
          </w:tcPr>
          <w:p w14:paraId="41428885">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其他</w:t>
            </w:r>
          </w:p>
        </w:tc>
      </w:tr>
      <w:tr w14:paraId="51F468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61" w:type="pct"/>
            <w:gridSpan w:val="2"/>
            <w:tcBorders>
              <w:tl2br w:val="nil"/>
              <w:tr2bl w:val="nil"/>
            </w:tcBorders>
            <w:vAlign w:val="center"/>
          </w:tcPr>
          <w:p w14:paraId="251719D0">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建设期</w:t>
            </w:r>
          </w:p>
        </w:tc>
        <w:tc>
          <w:tcPr>
            <w:tcW w:w="607" w:type="pct"/>
            <w:tcBorders>
              <w:tl2br w:val="nil"/>
              <w:tr2bl w:val="nil"/>
            </w:tcBorders>
            <w:vAlign w:val="center"/>
          </w:tcPr>
          <w:p w14:paraId="0245FDEF">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610" w:type="pct"/>
            <w:tcBorders>
              <w:tl2br w:val="nil"/>
              <w:tr2bl w:val="nil"/>
            </w:tcBorders>
            <w:vAlign w:val="center"/>
          </w:tcPr>
          <w:p w14:paraId="522B643C">
            <w:pPr>
              <w:pStyle w:val="57"/>
              <w:spacing w:before="0" w:beforeAutospacing="0" w:line="360" w:lineRule="exact"/>
              <w:jc w:val="center"/>
              <w:rPr>
                <w:rFonts w:ascii="Times New Roman" w:hAnsi="Times New Roman"/>
                <w:color w:val="auto"/>
                <w:sz w:val="21"/>
                <w:szCs w:val="21"/>
              </w:rPr>
            </w:pPr>
          </w:p>
        </w:tc>
        <w:tc>
          <w:tcPr>
            <w:tcW w:w="607" w:type="pct"/>
            <w:tcBorders>
              <w:tl2br w:val="nil"/>
              <w:tr2bl w:val="nil"/>
            </w:tcBorders>
            <w:vAlign w:val="center"/>
          </w:tcPr>
          <w:p w14:paraId="65B1244B">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429" w:type="pct"/>
            <w:tcBorders>
              <w:tl2br w:val="nil"/>
              <w:tr2bl w:val="nil"/>
            </w:tcBorders>
            <w:vAlign w:val="center"/>
          </w:tcPr>
          <w:p w14:paraId="57CA4190">
            <w:pPr>
              <w:pStyle w:val="57"/>
              <w:spacing w:before="0" w:beforeAutospacing="0" w:line="360" w:lineRule="exact"/>
              <w:jc w:val="center"/>
              <w:rPr>
                <w:rFonts w:ascii="Times New Roman" w:hAnsi="Times New Roman"/>
                <w:color w:val="auto"/>
                <w:sz w:val="21"/>
                <w:szCs w:val="21"/>
              </w:rPr>
            </w:pPr>
          </w:p>
        </w:tc>
        <w:tc>
          <w:tcPr>
            <w:tcW w:w="436" w:type="pct"/>
            <w:tcBorders>
              <w:tl2br w:val="nil"/>
              <w:tr2bl w:val="nil"/>
            </w:tcBorders>
            <w:vAlign w:val="center"/>
          </w:tcPr>
          <w:p w14:paraId="054215DF">
            <w:pPr>
              <w:pStyle w:val="57"/>
              <w:spacing w:before="0" w:beforeAutospacing="0" w:line="360" w:lineRule="exact"/>
              <w:jc w:val="center"/>
              <w:rPr>
                <w:rFonts w:ascii="Times New Roman" w:hAnsi="Times New Roman"/>
                <w:color w:val="auto"/>
                <w:sz w:val="21"/>
                <w:szCs w:val="21"/>
              </w:rPr>
            </w:pPr>
          </w:p>
        </w:tc>
        <w:tc>
          <w:tcPr>
            <w:tcW w:w="433" w:type="pct"/>
            <w:tcBorders>
              <w:tl2br w:val="nil"/>
              <w:tr2bl w:val="nil"/>
            </w:tcBorders>
            <w:vAlign w:val="center"/>
          </w:tcPr>
          <w:p w14:paraId="534DB658">
            <w:pPr>
              <w:pStyle w:val="57"/>
              <w:spacing w:before="0" w:beforeAutospacing="0" w:line="360" w:lineRule="exact"/>
              <w:jc w:val="center"/>
              <w:rPr>
                <w:rFonts w:ascii="Times New Roman" w:hAnsi="Times New Roman"/>
                <w:color w:val="auto"/>
                <w:sz w:val="21"/>
                <w:szCs w:val="21"/>
              </w:rPr>
            </w:pPr>
          </w:p>
        </w:tc>
        <w:tc>
          <w:tcPr>
            <w:tcW w:w="436" w:type="pct"/>
            <w:tcBorders>
              <w:tl2br w:val="nil"/>
              <w:tr2bl w:val="nil"/>
            </w:tcBorders>
            <w:vAlign w:val="center"/>
          </w:tcPr>
          <w:p w14:paraId="67593FDC">
            <w:pPr>
              <w:pStyle w:val="57"/>
              <w:spacing w:before="0" w:beforeAutospacing="0" w:line="360" w:lineRule="exact"/>
              <w:jc w:val="center"/>
              <w:rPr>
                <w:rFonts w:ascii="Times New Roman" w:hAnsi="Times New Roman"/>
                <w:color w:val="auto"/>
                <w:sz w:val="21"/>
                <w:szCs w:val="21"/>
              </w:rPr>
            </w:pPr>
          </w:p>
        </w:tc>
        <w:tc>
          <w:tcPr>
            <w:tcW w:w="475" w:type="pct"/>
            <w:tcBorders>
              <w:tl2br w:val="nil"/>
              <w:tr2bl w:val="nil"/>
            </w:tcBorders>
            <w:vAlign w:val="center"/>
          </w:tcPr>
          <w:p w14:paraId="65F3B85B">
            <w:pPr>
              <w:pStyle w:val="57"/>
              <w:spacing w:before="0" w:beforeAutospacing="0" w:line="360" w:lineRule="exact"/>
              <w:jc w:val="center"/>
              <w:rPr>
                <w:rFonts w:ascii="Times New Roman" w:hAnsi="Times New Roman"/>
                <w:color w:val="auto"/>
                <w:sz w:val="21"/>
                <w:szCs w:val="21"/>
              </w:rPr>
            </w:pPr>
          </w:p>
        </w:tc>
      </w:tr>
      <w:tr w14:paraId="1FEF7C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68" w:type="pct"/>
            <w:vMerge w:val="restart"/>
            <w:tcBorders>
              <w:tl2br w:val="nil"/>
              <w:tr2bl w:val="nil"/>
            </w:tcBorders>
            <w:vAlign w:val="center"/>
          </w:tcPr>
          <w:p w14:paraId="28524BBC">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运营期</w:t>
            </w:r>
          </w:p>
        </w:tc>
        <w:tc>
          <w:tcPr>
            <w:tcW w:w="793" w:type="pct"/>
            <w:tcBorders>
              <w:tl2br w:val="nil"/>
              <w:tr2bl w:val="nil"/>
            </w:tcBorders>
            <w:vAlign w:val="center"/>
          </w:tcPr>
          <w:p w14:paraId="78302523">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采矿区</w:t>
            </w:r>
          </w:p>
        </w:tc>
        <w:tc>
          <w:tcPr>
            <w:tcW w:w="607" w:type="pct"/>
            <w:tcBorders>
              <w:tl2br w:val="nil"/>
              <w:tr2bl w:val="nil"/>
            </w:tcBorders>
            <w:vAlign w:val="center"/>
          </w:tcPr>
          <w:p w14:paraId="6A0DB89B">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610" w:type="pct"/>
            <w:tcBorders>
              <w:tl2br w:val="nil"/>
              <w:tr2bl w:val="nil"/>
            </w:tcBorders>
            <w:vAlign w:val="center"/>
          </w:tcPr>
          <w:p w14:paraId="2B700D1E">
            <w:pPr>
              <w:pStyle w:val="57"/>
              <w:spacing w:before="0" w:beforeAutospacing="0" w:line="360" w:lineRule="exact"/>
              <w:jc w:val="center"/>
              <w:rPr>
                <w:rFonts w:ascii="Times New Roman" w:hAnsi="Times New Roman"/>
                <w:color w:val="auto"/>
                <w:sz w:val="21"/>
                <w:szCs w:val="21"/>
              </w:rPr>
            </w:pPr>
          </w:p>
        </w:tc>
        <w:tc>
          <w:tcPr>
            <w:tcW w:w="607" w:type="pct"/>
            <w:tcBorders>
              <w:tl2br w:val="nil"/>
              <w:tr2bl w:val="nil"/>
            </w:tcBorders>
            <w:vAlign w:val="center"/>
          </w:tcPr>
          <w:p w14:paraId="04B40694">
            <w:pPr>
              <w:pStyle w:val="57"/>
              <w:spacing w:before="0" w:beforeAutospacing="0" w:line="360" w:lineRule="exact"/>
              <w:jc w:val="center"/>
              <w:rPr>
                <w:rFonts w:ascii="Times New Roman" w:hAnsi="Times New Roman"/>
                <w:color w:val="auto"/>
                <w:sz w:val="21"/>
                <w:szCs w:val="21"/>
              </w:rPr>
            </w:pPr>
          </w:p>
        </w:tc>
        <w:tc>
          <w:tcPr>
            <w:tcW w:w="429" w:type="pct"/>
            <w:tcBorders>
              <w:tl2br w:val="nil"/>
              <w:tr2bl w:val="nil"/>
            </w:tcBorders>
            <w:vAlign w:val="center"/>
          </w:tcPr>
          <w:p w14:paraId="096D049B">
            <w:pPr>
              <w:pStyle w:val="57"/>
              <w:spacing w:before="0" w:beforeAutospacing="0" w:line="360" w:lineRule="exact"/>
              <w:jc w:val="center"/>
              <w:rPr>
                <w:rFonts w:ascii="Times New Roman" w:hAnsi="Times New Roman"/>
                <w:color w:val="auto"/>
                <w:sz w:val="21"/>
                <w:szCs w:val="21"/>
              </w:rPr>
            </w:pPr>
          </w:p>
        </w:tc>
        <w:tc>
          <w:tcPr>
            <w:tcW w:w="436" w:type="pct"/>
            <w:tcBorders>
              <w:tl2br w:val="nil"/>
              <w:tr2bl w:val="nil"/>
            </w:tcBorders>
            <w:vAlign w:val="center"/>
          </w:tcPr>
          <w:p w14:paraId="3656618F">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433" w:type="pct"/>
            <w:tcBorders>
              <w:tl2br w:val="nil"/>
              <w:tr2bl w:val="nil"/>
            </w:tcBorders>
            <w:vAlign w:val="center"/>
          </w:tcPr>
          <w:p w14:paraId="2AE98E15">
            <w:pPr>
              <w:pStyle w:val="57"/>
              <w:spacing w:before="0" w:beforeAutospacing="0" w:line="360" w:lineRule="exact"/>
              <w:jc w:val="center"/>
              <w:rPr>
                <w:rFonts w:ascii="Times New Roman" w:hAnsi="Times New Roman"/>
                <w:color w:val="auto"/>
                <w:sz w:val="21"/>
                <w:szCs w:val="21"/>
              </w:rPr>
            </w:pPr>
          </w:p>
        </w:tc>
        <w:tc>
          <w:tcPr>
            <w:tcW w:w="436" w:type="pct"/>
            <w:tcBorders>
              <w:tl2br w:val="nil"/>
              <w:tr2bl w:val="nil"/>
            </w:tcBorders>
            <w:vAlign w:val="center"/>
          </w:tcPr>
          <w:p w14:paraId="5CFC7B04">
            <w:pPr>
              <w:pStyle w:val="57"/>
              <w:spacing w:before="0" w:beforeAutospacing="0" w:line="360" w:lineRule="exact"/>
              <w:jc w:val="center"/>
              <w:rPr>
                <w:rFonts w:ascii="Times New Roman" w:hAnsi="Times New Roman"/>
                <w:color w:val="auto"/>
                <w:sz w:val="21"/>
                <w:szCs w:val="21"/>
              </w:rPr>
            </w:pPr>
          </w:p>
        </w:tc>
        <w:tc>
          <w:tcPr>
            <w:tcW w:w="475" w:type="pct"/>
            <w:tcBorders>
              <w:tl2br w:val="nil"/>
              <w:tr2bl w:val="nil"/>
            </w:tcBorders>
            <w:vAlign w:val="center"/>
          </w:tcPr>
          <w:p w14:paraId="5D083BEB">
            <w:pPr>
              <w:pStyle w:val="57"/>
              <w:spacing w:before="0" w:beforeAutospacing="0" w:line="360" w:lineRule="exact"/>
              <w:jc w:val="center"/>
              <w:rPr>
                <w:rFonts w:ascii="Times New Roman" w:hAnsi="Times New Roman"/>
                <w:color w:val="auto"/>
                <w:sz w:val="21"/>
                <w:szCs w:val="21"/>
              </w:rPr>
            </w:pPr>
          </w:p>
        </w:tc>
      </w:tr>
      <w:tr w14:paraId="0BC39F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8" w:type="pct"/>
            <w:vMerge w:val="continue"/>
            <w:tcBorders>
              <w:tl2br w:val="nil"/>
              <w:tr2bl w:val="nil"/>
            </w:tcBorders>
            <w:vAlign w:val="center"/>
          </w:tcPr>
          <w:p w14:paraId="418F4F5E">
            <w:pPr>
              <w:widowControl w:val="0"/>
              <w:spacing w:line="360" w:lineRule="exact"/>
              <w:ind w:firstLine="0" w:firstLineChars="0"/>
              <w:jc w:val="center"/>
              <w:textAlignment w:val="auto"/>
              <w:rPr>
                <w:color w:val="auto"/>
                <w:sz w:val="21"/>
                <w:szCs w:val="21"/>
              </w:rPr>
            </w:pPr>
          </w:p>
        </w:tc>
        <w:tc>
          <w:tcPr>
            <w:tcW w:w="793" w:type="pct"/>
            <w:tcBorders>
              <w:tl2br w:val="nil"/>
              <w:tr2bl w:val="nil"/>
            </w:tcBorders>
            <w:vAlign w:val="center"/>
          </w:tcPr>
          <w:p w14:paraId="31E4A46A">
            <w:pPr>
              <w:pStyle w:val="57"/>
              <w:spacing w:before="0" w:beforeAutospacing="0" w:line="360" w:lineRule="exact"/>
              <w:jc w:val="center"/>
              <w:rPr>
                <w:rFonts w:ascii="Times New Roman" w:hAnsi="Times New Roman"/>
                <w:color w:val="auto"/>
                <w:sz w:val="21"/>
                <w:szCs w:val="21"/>
              </w:rPr>
            </w:pPr>
            <w:r>
              <w:rPr>
                <w:rFonts w:hint="eastAsia" w:ascii="Times New Roman" w:hAnsi="Times New Roman"/>
                <w:color w:val="auto"/>
                <w:sz w:val="21"/>
                <w:szCs w:val="21"/>
              </w:rPr>
              <w:t>排土场</w:t>
            </w:r>
          </w:p>
        </w:tc>
        <w:tc>
          <w:tcPr>
            <w:tcW w:w="607" w:type="pct"/>
            <w:tcBorders>
              <w:tl2br w:val="nil"/>
              <w:tr2bl w:val="nil"/>
            </w:tcBorders>
            <w:vAlign w:val="center"/>
          </w:tcPr>
          <w:p w14:paraId="2B843320">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610" w:type="pct"/>
            <w:tcBorders>
              <w:tl2br w:val="nil"/>
              <w:tr2bl w:val="nil"/>
            </w:tcBorders>
            <w:vAlign w:val="center"/>
          </w:tcPr>
          <w:p w14:paraId="09AA2A72">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607" w:type="pct"/>
            <w:tcBorders>
              <w:tl2br w:val="nil"/>
              <w:tr2bl w:val="nil"/>
            </w:tcBorders>
            <w:vAlign w:val="center"/>
          </w:tcPr>
          <w:p w14:paraId="602B0664">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429" w:type="pct"/>
            <w:tcBorders>
              <w:tl2br w:val="nil"/>
              <w:tr2bl w:val="nil"/>
            </w:tcBorders>
            <w:vAlign w:val="center"/>
          </w:tcPr>
          <w:p w14:paraId="6DA12642">
            <w:pPr>
              <w:pStyle w:val="57"/>
              <w:spacing w:before="0" w:beforeAutospacing="0" w:line="360" w:lineRule="exact"/>
              <w:jc w:val="center"/>
              <w:rPr>
                <w:rFonts w:ascii="Times New Roman" w:hAnsi="Times New Roman"/>
                <w:color w:val="auto"/>
                <w:sz w:val="21"/>
                <w:szCs w:val="21"/>
              </w:rPr>
            </w:pPr>
          </w:p>
        </w:tc>
        <w:tc>
          <w:tcPr>
            <w:tcW w:w="436" w:type="pct"/>
            <w:tcBorders>
              <w:tl2br w:val="nil"/>
              <w:tr2bl w:val="nil"/>
            </w:tcBorders>
            <w:vAlign w:val="center"/>
          </w:tcPr>
          <w:p w14:paraId="5A459C73">
            <w:pPr>
              <w:pStyle w:val="57"/>
              <w:spacing w:before="0" w:beforeAutospacing="0" w:line="360" w:lineRule="exact"/>
              <w:jc w:val="center"/>
              <w:rPr>
                <w:rFonts w:ascii="Times New Roman" w:hAnsi="Times New Roman"/>
                <w:color w:val="auto"/>
                <w:sz w:val="21"/>
                <w:szCs w:val="21"/>
              </w:rPr>
            </w:pPr>
          </w:p>
        </w:tc>
        <w:tc>
          <w:tcPr>
            <w:tcW w:w="433" w:type="pct"/>
            <w:tcBorders>
              <w:tl2br w:val="nil"/>
              <w:tr2bl w:val="nil"/>
            </w:tcBorders>
            <w:vAlign w:val="center"/>
          </w:tcPr>
          <w:p w14:paraId="3B8FC5F6">
            <w:pPr>
              <w:pStyle w:val="57"/>
              <w:spacing w:before="0" w:beforeAutospacing="0" w:line="360" w:lineRule="exact"/>
              <w:jc w:val="center"/>
              <w:rPr>
                <w:rFonts w:ascii="Times New Roman" w:hAnsi="Times New Roman"/>
                <w:color w:val="auto"/>
                <w:sz w:val="21"/>
                <w:szCs w:val="21"/>
              </w:rPr>
            </w:pPr>
          </w:p>
        </w:tc>
        <w:tc>
          <w:tcPr>
            <w:tcW w:w="436" w:type="pct"/>
            <w:tcBorders>
              <w:tl2br w:val="nil"/>
              <w:tr2bl w:val="nil"/>
            </w:tcBorders>
            <w:vAlign w:val="center"/>
          </w:tcPr>
          <w:p w14:paraId="15AA5493">
            <w:pPr>
              <w:pStyle w:val="57"/>
              <w:spacing w:before="0" w:beforeAutospacing="0" w:line="360" w:lineRule="exact"/>
              <w:jc w:val="center"/>
              <w:rPr>
                <w:rFonts w:ascii="Times New Roman" w:hAnsi="Times New Roman"/>
                <w:color w:val="auto"/>
                <w:sz w:val="21"/>
                <w:szCs w:val="21"/>
              </w:rPr>
            </w:pPr>
          </w:p>
        </w:tc>
        <w:tc>
          <w:tcPr>
            <w:tcW w:w="475" w:type="pct"/>
            <w:tcBorders>
              <w:tl2br w:val="nil"/>
              <w:tr2bl w:val="nil"/>
            </w:tcBorders>
            <w:vAlign w:val="center"/>
          </w:tcPr>
          <w:p w14:paraId="427B3596">
            <w:pPr>
              <w:pStyle w:val="57"/>
              <w:spacing w:before="0" w:beforeAutospacing="0" w:line="360" w:lineRule="exact"/>
              <w:jc w:val="center"/>
              <w:rPr>
                <w:rFonts w:ascii="Times New Roman" w:hAnsi="Times New Roman"/>
                <w:color w:val="auto"/>
                <w:sz w:val="21"/>
                <w:szCs w:val="21"/>
              </w:rPr>
            </w:pPr>
          </w:p>
        </w:tc>
      </w:tr>
      <w:tr w14:paraId="2CBD59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8" w:type="pct"/>
            <w:vMerge w:val="continue"/>
            <w:tcBorders>
              <w:tl2br w:val="nil"/>
              <w:tr2bl w:val="nil"/>
            </w:tcBorders>
            <w:vAlign w:val="center"/>
          </w:tcPr>
          <w:p w14:paraId="6AC8BE17">
            <w:pPr>
              <w:widowControl w:val="0"/>
              <w:spacing w:line="360" w:lineRule="exact"/>
              <w:ind w:firstLine="0" w:firstLineChars="0"/>
              <w:jc w:val="center"/>
              <w:textAlignment w:val="auto"/>
              <w:rPr>
                <w:color w:val="auto"/>
                <w:sz w:val="21"/>
                <w:szCs w:val="21"/>
              </w:rPr>
            </w:pPr>
          </w:p>
        </w:tc>
        <w:tc>
          <w:tcPr>
            <w:tcW w:w="793" w:type="pct"/>
            <w:tcBorders>
              <w:tl2br w:val="nil"/>
              <w:tr2bl w:val="nil"/>
            </w:tcBorders>
            <w:vAlign w:val="center"/>
          </w:tcPr>
          <w:p w14:paraId="323164DA">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工业场地</w:t>
            </w:r>
          </w:p>
        </w:tc>
        <w:tc>
          <w:tcPr>
            <w:tcW w:w="607" w:type="pct"/>
            <w:tcBorders>
              <w:tl2br w:val="nil"/>
              <w:tr2bl w:val="nil"/>
            </w:tcBorders>
            <w:vAlign w:val="center"/>
          </w:tcPr>
          <w:p w14:paraId="2BF6D9A3">
            <w:pPr>
              <w:pStyle w:val="57"/>
              <w:spacing w:before="0" w:beforeAutospacing="0" w:line="360" w:lineRule="exact"/>
              <w:jc w:val="center"/>
              <w:rPr>
                <w:rFonts w:ascii="Times New Roman" w:hAnsi="Times New Roman"/>
                <w:color w:val="auto"/>
                <w:sz w:val="21"/>
                <w:szCs w:val="21"/>
              </w:rPr>
            </w:pPr>
          </w:p>
        </w:tc>
        <w:tc>
          <w:tcPr>
            <w:tcW w:w="610" w:type="pct"/>
            <w:tcBorders>
              <w:tl2br w:val="nil"/>
              <w:tr2bl w:val="nil"/>
            </w:tcBorders>
            <w:vAlign w:val="center"/>
          </w:tcPr>
          <w:p w14:paraId="3807FEE8">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607" w:type="pct"/>
            <w:tcBorders>
              <w:tl2br w:val="nil"/>
              <w:tr2bl w:val="nil"/>
            </w:tcBorders>
            <w:vAlign w:val="center"/>
          </w:tcPr>
          <w:p w14:paraId="25CAE911">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429" w:type="pct"/>
            <w:tcBorders>
              <w:tl2br w:val="nil"/>
              <w:tr2bl w:val="nil"/>
            </w:tcBorders>
            <w:vAlign w:val="center"/>
          </w:tcPr>
          <w:p w14:paraId="745C0265">
            <w:pPr>
              <w:pStyle w:val="57"/>
              <w:spacing w:before="0" w:beforeAutospacing="0" w:line="360" w:lineRule="exact"/>
              <w:jc w:val="center"/>
              <w:rPr>
                <w:rFonts w:ascii="Times New Roman" w:hAnsi="Times New Roman"/>
                <w:color w:val="auto"/>
                <w:sz w:val="21"/>
                <w:szCs w:val="21"/>
              </w:rPr>
            </w:pPr>
          </w:p>
        </w:tc>
        <w:tc>
          <w:tcPr>
            <w:tcW w:w="436" w:type="pct"/>
            <w:tcBorders>
              <w:tl2br w:val="nil"/>
              <w:tr2bl w:val="nil"/>
            </w:tcBorders>
            <w:vAlign w:val="center"/>
          </w:tcPr>
          <w:p w14:paraId="08D4D900">
            <w:pPr>
              <w:pStyle w:val="57"/>
              <w:spacing w:before="0" w:beforeAutospacing="0" w:line="360" w:lineRule="exact"/>
              <w:jc w:val="center"/>
              <w:rPr>
                <w:rFonts w:ascii="Times New Roman" w:hAnsi="Times New Roman"/>
                <w:color w:val="auto"/>
                <w:sz w:val="21"/>
                <w:szCs w:val="21"/>
              </w:rPr>
            </w:pPr>
          </w:p>
        </w:tc>
        <w:tc>
          <w:tcPr>
            <w:tcW w:w="433" w:type="pct"/>
            <w:tcBorders>
              <w:tl2br w:val="nil"/>
              <w:tr2bl w:val="nil"/>
            </w:tcBorders>
            <w:vAlign w:val="center"/>
          </w:tcPr>
          <w:p w14:paraId="689595A9">
            <w:pPr>
              <w:pStyle w:val="57"/>
              <w:spacing w:before="0" w:beforeAutospacing="0" w:line="360" w:lineRule="exact"/>
              <w:jc w:val="center"/>
              <w:rPr>
                <w:rFonts w:ascii="Times New Roman" w:hAnsi="Times New Roman"/>
                <w:color w:val="auto"/>
                <w:sz w:val="21"/>
                <w:szCs w:val="21"/>
              </w:rPr>
            </w:pPr>
          </w:p>
        </w:tc>
        <w:tc>
          <w:tcPr>
            <w:tcW w:w="436" w:type="pct"/>
            <w:tcBorders>
              <w:tl2br w:val="nil"/>
              <w:tr2bl w:val="nil"/>
            </w:tcBorders>
            <w:vAlign w:val="center"/>
          </w:tcPr>
          <w:p w14:paraId="4D9B6B3B">
            <w:pPr>
              <w:pStyle w:val="57"/>
              <w:spacing w:before="0" w:beforeAutospacing="0" w:line="360" w:lineRule="exact"/>
              <w:jc w:val="center"/>
              <w:rPr>
                <w:rFonts w:ascii="Times New Roman" w:hAnsi="Times New Roman"/>
                <w:color w:val="auto"/>
                <w:sz w:val="21"/>
                <w:szCs w:val="21"/>
              </w:rPr>
            </w:pPr>
          </w:p>
        </w:tc>
        <w:tc>
          <w:tcPr>
            <w:tcW w:w="475" w:type="pct"/>
            <w:tcBorders>
              <w:tl2br w:val="nil"/>
              <w:tr2bl w:val="nil"/>
            </w:tcBorders>
            <w:vAlign w:val="center"/>
          </w:tcPr>
          <w:p w14:paraId="5E6D936B">
            <w:pPr>
              <w:pStyle w:val="57"/>
              <w:spacing w:before="0" w:beforeAutospacing="0" w:line="360" w:lineRule="exact"/>
              <w:jc w:val="center"/>
              <w:rPr>
                <w:rFonts w:ascii="Times New Roman" w:hAnsi="Times New Roman"/>
                <w:color w:val="auto"/>
                <w:sz w:val="21"/>
                <w:szCs w:val="21"/>
              </w:rPr>
            </w:pPr>
          </w:p>
        </w:tc>
      </w:tr>
      <w:tr w14:paraId="033EE5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5000" w:type="pct"/>
            <w:gridSpan w:val="10"/>
            <w:tcBorders>
              <w:tl2br w:val="nil"/>
              <w:tr2bl w:val="nil"/>
            </w:tcBorders>
            <w:vAlign w:val="center"/>
          </w:tcPr>
          <w:p w14:paraId="7725E13D">
            <w:pPr>
              <w:pStyle w:val="57"/>
              <w:spacing w:before="0" w:beforeAutospacing="0" w:line="360" w:lineRule="exact"/>
              <w:jc w:val="center"/>
              <w:rPr>
                <w:rFonts w:ascii="Times New Roman" w:hAnsi="Times New Roman"/>
                <w:color w:val="auto"/>
                <w:sz w:val="21"/>
                <w:szCs w:val="21"/>
              </w:rPr>
            </w:pPr>
            <w:r>
              <w:rPr>
                <w:rFonts w:ascii="Times New Roman" w:hAnsi="Times New Roman"/>
                <w:color w:val="auto"/>
                <w:sz w:val="21"/>
                <w:szCs w:val="21"/>
              </w:rPr>
              <w:t>注：在可能产生的土壤环境影响类型处打“√”</w:t>
            </w:r>
          </w:p>
        </w:tc>
      </w:tr>
    </w:tbl>
    <w:p w14:paraId="1EF6977F">
      <w:pPr>
        <w:pStyle w:val="42"/>
        <w:spacing w:before="93" w:after="93"/>
        <w:ind w:firstLine="480"/>
        <w:rPr>
          <w:rFonts w:hint="eastAsia"/>
          <w:color w:val="auto"/>
          <w:lang w:eastAsia="zh-CN"/>
        </w:rPr>
      </w:pPr>
      <w:r>
        <w:rPr>
          <w:color w:val="auto"/>
          <w:lang w:eastAsia="zh-CN"/>
        </w:rPr>
        <w:t>表5.2-1</w:t>
      </w:r>
      <w:r>
        <w:rPr>
          <w:rFonts w:hint="eastAsia"/>
          <w:color w:val="auto"/>
          <w:lang w:eastAsia="zh-CN"/>
        </w:rPr>
        <w:t>4</w:t>
      </w:r>
      <w:r>
        <w:rPr>
          <w:color w:val="auto"/>
          <w:lang w:eastAsia="zh-CN"/>
        </w:rPr>
        <w:t xml:space="preserve">    污染影响型建设项目土壤影响源及影响因子识别表</w:t>
      </w:r>
    </w:p>
    <w:tbl>
      <w:tblPr>
        <w:tblStyle w:val="36"/>
        <w:tblW w:w="505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372"/>
        <w:gridCol w:w="1562"/>
        <w:gridCol w:w="1905"/>
        <w:gridCol w:w="2484"/>
        <w:gridCol w:w="1039"/>
      </w:tblGrid>
      <w:tr w14:paraId="228E4A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blHeader/>
          <w:jc w:val="center"/>
        </w:trPr>
        <w:tc>
          <w:tcPr>
            <w:tcW w:w="820" w:type="pct"/>
            <w:tcBorders>
              <w:tl2br w:val="nil"/>
              <w:tr2bl w:val="nil"/>
            </w:tcBorders>
            <w:vAlign w:val="center"/>
          </w:tcPr>
          <w:p w14:paraId="751EA79F">
            <w:pPr>
              <w:pStyle w:val="57"/>
              <w:spacing w:before="0" w:line="360" w:lineRule="exact"/>
              <w:jc w:val="center"/>
              <w:rPr>
                <w:rFonts w:ascii="Times New Roman" w:hAnsi="Times New Roman"/>
                <w:b/>
                <w:bCs/>
                <w:color w:val="auto"/>
                <w:sz w:val="21"/>
                <w:szCs w:val="21"/>
              </w:rPr>
            </w:pPr>
            <w:r>
              <w:rPr>
                <w:rFonts w:ascii="Times New Roman" w:hAnsi="Times New Roman"/>
                <w:b/>
                <w:bCs/>
                <w:color w:val="auto"/>
                <w:sz w:val="21"/>
                <w:szCs w:val="21"/>
              </w:rPr>
              <w:t>污染源</w:t>
            </w:r>
          </w:p>
        </w:tc>
        <w:tc>
          <w:tcPr>
            <w:tcW w:w="934" w:type="pct"/>
            <w:tcBorders>
              <w:tl2br w:val="nil"/>
              <w:tr2bl w:val="nil"/>
            </w:tcBorders>
            <w:vAlign w:val="center"/>
          </w:tcPr>
          <w:p w14:paraId="3411705B">
            <w:pPr>
              <w:pStyle w:val="57"/>
              <w:spacing w:before="0" w:line="360" w:lineRule="exact"/>
              <w:jc w:val="center"/>
              <w:rPr>
                <w:rFonts w:ascii="Times New Roman" w:hAnsi="Times New Roman"/>
                <w:b/>
                <w:bCs/>
                <w:color w:val="auto"/>
                <w:sz w:val="21"/>
                <w:szCs w:val="21"/>
              </w:rPr>
            </w:pPr>
            <w:r>
              <w:rPr>
                <w:rFonts w:ascii="Times New Roman" w:hAnsi="Times New Roman"/>
                <w:b/>
                <w:bCs/>
                <w:color w:val="auto"/>
                <w:sz w:val="21"/>
                <w:szCs w:val="21"/>
              </w:rPr>
              <w:t>工艺流程/节点</w:t>
            </w:r>
          </w:p>
        </w:tc>
        <w:tc>
          <w:tcPr>
            <w:tcW w:w="1139" w:type="pct"/>
            <w:tcBorders>
              <w:tl2br w:val="nil"/>
              <w:tr2bl w:val="nil"/>
            </w:tcBorders>
            <w:vAlign w:val="center"/>
          </w:tcPr>
          <w:p w14:paraId="1C1014A0">
            <w:pPr>
              <w:pStyle w:val="57"/>
              <w:spacing w:before="0" w:line="360" w:lineRule="exact"/>
              <w:jc w:val="center"/>
              <w:rPr>
                <w:rFonts w:ascii="Times New Roman" w:hAnsi="Times New Roman"/>
                <w:b/>
                <w:bCs/>
                <w:color w:val="auto"/>
                <w:sz w:val="21"/>
                <w:szCs w:val="21"/>
              </w:rPr>
            </w:pPr>
            <w:r>
              <w:rPr>
                <w:rFonts w:ascii="Times New Roman" w:hAnsi="Times New Roman"/>
                <w:b/>
                <w:bCs/>
                <w:color w:val="auto"/>
                <w:sz w:val="21"/>
                <w:szCs w:val="21"/>
              </w:rPr>
              <w:t>污染途径</w:t>
            </w:r>
          </w:p>
        </w:tc>
        <w:tc>
          <w:tcPr>
            <w:tcW w:w="1485" w:type="pct"/>
            <w:tcBorders>
              <w:tl2br w:val="nil"/>
              <w:tr2bl w:val="nil"/>
            </w:tcBorders>
            <w:vAlign w:val="center"/>
          </w:tcPr>
          <w:p w14:paraId="2FF3EF21">
            <w:pPr>
              <w:pStyle w:val="57"/>
              <w:spacing w:before="0" w:line="360" w:lineRule="exact"/>
              <w:jc w:val="center"/>
              <w:rPr>
                <w:rFonts w:ascii="Times New Roman" w:hAnsi="Times New Roman"/>
                <w:b/>
                <w:bCs/>
                <w:color w:val="auto"/>
                <w:sz w:val="21"/>
                <w:szCs w:val="21"/>
              </w:rPr>
            </w:pPr>
            <w:r>
              <w:rPr>
                <w:rFonts w:ascii="Times New Roman" w:hAnsi="Times New Roman"/>
                <w:b/>
                <w:bCs/>
                <w:color w:val="auto"/>
                <w:sz w:val="21"/>
                <w:szCs w:val="21"/>
              </w:rPr>
              <w:t>全部污染物指标</w:t>
            </w:r>
          </w:p>
        </w:tc>
        <w:tc>
          <w:tcPr>
            <w:tcW w:w="621" w:type="pct"/>
            <w:tcBorders>
              <w:tl2br w:val="nil"/>
              <w:tr2bl w:val="nil"/>
            </w:tcBorders>
            <w:vAlign w:val="center"/>
          </w:tcPr>
          <w:p w14:paraId="3C2996E3">
            <w:pPr>
              <w:pStyle w:val="57"/>
              <w:spacing w:before="0" w:line="360" w:lineRule="exact"/>
              <w:jc w:val="center"/>
              <w:rPr>
                <w:rFonts w:ascii="Times New Roman" w:hAnsi="Times New Roman"/>
                <w:b/>
                <w:bCs/>
                <w:color w:val="auto"/>
                <w:sz w:val="21"/>
                <w:szCs w:val="21"/>
              </w:rPr>
            </w:pPr>
            <w:r>
              <w:rPr>
                <w:rFonts w:ascii="Times New Roman" w:hAnsi="Times New Roman"/>
                <w:b/>
                <w:bCs/>
                <w:color w:val="auto"/>
                <w:sz w:val="21"/>
                <w:szCs w:val="21"/>
              </w:rPr>
              <w:t>特征因子</w:t>
            </w:r>
          </w:p>
        </w:tc>
      </w:tr>
      <w:tr w14:paraId="6E527F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820" w:type="pct"/>
            <w:tcBorders>
              <w:tl2br w:val="nil"/>
              <w:tr2bl w:val="nil"/>
            </w:tcBorders>
            <w:vAlign w:val="center"/>
          </w:tcPr>
          <w:p w14:paraId="47C8ECEB">
            <w:pPr>
              <w:pStyle w:val="57"/>
              <w:spacing w:before="0" w:line="360" w:lineRule="exact"/>
              <w:jc w:val="center"/>
              <w:rPr>
                <w:rFonts w:ascii="Times New Roman" w:hAnsi="Times New Roman"/>
                <w:color w:val="auto"/>
                <w:sz w:val="21"/>
                <w:szCs w:val="21"/>
              </w:rPr>
            </w:pPr>
            <w:r>
              <w:rPr>
                <w:rFonts w:hint="eastAsia" w:ascii="Times New Roman" w:hAnsi="Times New Roman"/>
                <w:color w:val="auto"/>
                <w:sz w:val="21"/>
                <w:szCs w:val="21"/>
              </w:rPr>
              <w:t>排土场</w:t>
            </w:r>
          </w:p>
        </w:tc>
        <w:tc>
          <w:tcPr>
            <w:tcW w:w="934" w:type="pct"/>
            <w:tcBorders>
              <w:tl2br w:val="nil"/>
              <w:tr2bl w:val="nil"/>
            </w:tcBorders>
            <w:vAlign w:val="center"/>
          </w:tcPr>
          <w:p w14:paraId="0235C040">
            <w:pPr>
              <w:pStyle w:val="57"/>
              <w:spacing w:before="0" w:line="360" w:lineRule="exact"/>
              <w:jc w:val="center"/>
              <w:rPr>
                <w:rFonts w:ascii="Times New Roman" w:hAnsi="Times New Roman"/>
                <w:color w:val="auto"/>
                <w:sz w:val="21"/>
                <w:szCs w:val="21"/>
              </w:rPr>
            </w:pPr>
            <w:r>
              <w:rPr>
                <w:rFonts w:ascii="Times New Roman" w:hAnsi="Times New Roman"/>
                <w:color w:val="auto"/>
                <w:sz w:val="21"/>
                <w:szCs w:val="21"/>
              </w:rPr>
              <w:t>废石堆存过程中淋溶液</w:t>
            </w:r>
          </w:p>
        </w:tc>
        <w:tc>
          <w:tcPr>
            <w:tcW w:w="1139" w:type="pct"/>
            <w:tcBorders>
              <w:tl2br w:val="nil"/>
              <w:tr2bl w:val="nil"/>
            </w:tcBorders>
            <w:vAlign w:val="center"/>
          </w:tcPr>
          <w:p w14:paraId="631D18A9">
            <w:pPr>
              <w:pStyle w:val="57"/>
              <w:spacing w:before="0" w:line="360" w:lineRule="exact"/>
              <w:jc w:val="center"/>
              <w:rPr>
                <w:rFonts w:ascii="Times New Roman" w:hAnsi="Times New Roman"/>
                <w:color w:val="auto"/>
                <w:sz w:val="21"/>
                <w:szCs w:val="21"/>
              </w:rPr>
            </w:pPr>
            <w:r>
              <w:rPr>
                <w:rFonts w:ascii="Times New Roman" w:hAnsi="Times New Roman"/>
                <w:color w:val="auto"/>
                <w:sz w:val="21"/>
                <w:szCs w:val="21"/>
              </w:rPr>
              <w:t>大气沉降、地表漫流、垂直入渗</w:t>
            </w:r>
          </w:p>
        </w:tc>
        <w:tc>
          <w:tcPr>
            <w:tcW w:w="1485" w:type="pct"/>
            <w:tcBorders>
              <w:tl2br w:val="nil"/>
              <w:tr2bl w:val="nil"/>
            </w:tcBorders>
            <w:vAlign w:val="center"/>
          </w:tcPr>
          <w:p w14:paraId="6E47FB30">
            <w:pPr>
              <w:pStyle w:val="57"/>
              <w:spacing w:before="0" w:line="360" w:lineRule="exact"/>
              <w:jc w:val="center"/>
              <w:rPr>
                <w:rFonts w:ascii="Times New Roman" w:hAnsi="Times New Roman"/>
                <w:color w:val="auto"/>
                <w:sz w:val="21"/>
                <w:szCs w:val="21"/>
              </w:rPr>
            </w:pPr>
            <w:r>
              <w:rPr>
                <w:rFonts w:ascii="Times New Roman" w:hAnsi="Times New Roman"/>
                <w:color w:val="auto"/>
                <w:sz w:val="21"/>
                <w:szCs w:val="21"/>
              </w:rPr>
              <w:t>砷、镉、铬（六价）、铜、铅、汞、镍、锌</w:t>
            </w:r>
          </w:p>
        </w:tc>
        <w:tc>
          <w:tcPr>
            <w:tcW w:w="621" w:type="pct"/>
            <w:tcBorders>
              <w:tl2br w:val="nil"/>
              <w:tr2bl w:val="nil"/>
            </w:tcBorders>
            <w:vAlign w:val="center"/>
          </w:tcPr>
          <w:p w14:paraId="5A7C5194">
            <w:pPr>
              <w:pStyle w:val="57"/>
              <w:spacing w:before="0" w:line="360" w:lineRule="exact"/>
              <w:jc w:val="center"/>
              <w:rPr>
                <w:rFonts w:ascii="Times New Roman" w:hAnsi="Times New Roman"/>
                <w:color w:val="auto"/>
                <w:sz w:val="21"/>
                <w:szCs w:val="21"/>
              </w:rPr>
            </w:pPr>
            <w:r>
              <w:rPr>
                <w:rFonts w:ascii="Times New Roman" w:hAnsi="Times New Roman"/>
                <w:color w:val="auto"/>
                <w:sz w:val="21"/>
                <w:szCs w:val="21"/>
              </w:rPr>
              <w:t>砷</w:t>
            </w:r>
          </w:p>
        </w:tc>
      </w:tr>
    </w:tbl>
    <w:p w14:paraId="6DEE1D5B">
      <w:pPr>
        <w:pStyle w:val="42"/>
        <w:spacing w:before="93" w:after="93"/>
        <w:ind w:firstLine="480"/>
        <w:rPr>
          <w:rFonts w:hint="eastAsia"/>
          <w:color w:val="auto"/>
          <w:lang w:eastAsia="zh-CN"/>
        </w:rPr>
      </w:pPr>
      <w:r>
        <w:rPr>
          <w:color w:val="auto"/>
          <w:lang w:eastAsia="zh-CN"/>
        </w:rPr>
        <w:t>表5.2-1</w:t>
      </w:r>
      <w:r>
        <w:rPr>
          <w:rFonts w:hint="eastAsia"/>
          <w:color w:val="auto"/>
          <w:lang w:eastAsia="zh-CN"/>
        </w:rPr>
        <w:t>5</w:t>
      </w:r>
      <w:r>
        <w:rPr>
          <w:color w:val="auto"/>
          <w:lang w:eastAsia="zh-CN"/>
        </w:rPr>
        <w:t xml:space="preserve">    生态影响型建设项目土壤环境影响途径识别表</w:t>
      </w:r>
    </w:p>
    <w:tbl>
      <w:tblPr>
        <w:tblStyle w:val="36"/>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236"/>
        <w:gridCol w:w="2309"/>
        <w:gridCol w:w="2388"/>
        <w:gridCol w:w="2340"/>
      </w:tblGrid>
      <w:tr w14:paraId="555F70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jc w:val="center"/>
        </w:trPr>
        <w:tc>
          <w:tcPr>
            <w:tcW w:w="747" w:type="pct"/>
            <w:tcBorders>
              <w:bottom w:val="single" w:color="000000" w:sz="4" w:space="0"/>
              <w:right w:val="single" w:color="000000" w:sz="4" w:space="0"/>
            </w:tcBorders>
            <w:vAlign w:val="center"/>
          </w:tcPr>
          <w:p w14:paraId="62E919FA">
            <w:pPr>
              <w:pStyle w:val="57"/>
              <w:spacing w:before="0" w:line="360" w:lineRule="exact"/>
              <w:jc w:val="center"/>
              <w:rPr>
                <w:rFonts w:ascii="Times New Roman" w:hAnsi="Times New Roman"/>
                <w:b/>
                <w:bCs/>
                <w:color w:val="auto"/>
                <w:sz w:val="21"/>
                <w:szCs w:val="21"/>
              </w:rPr>
            </w:pPr>
            <w:r>
              <w:rPr>
                <w:rFonts w:ascii="Times New Roman" w:hAnsi="Times New Roman"/>
                <w:b/>
                <w:bCs/>
                <w:color w:val="auto"/>
                <w:sz w:val="21"/>
                <w:szCs w:val="21"/>
              </w:rPr>
              <w:t>影响结果</w:t>
            </w:r>
          </w:p>
        </w:tc>
        <w:tc>
          <w:tcPr>
            <w:tcW w:w="1395" w:type="pct"/>
            <w:tcBorders>
              <w:left w:val="single" w:color="000000" w:sz="4" w:space="0"/>
              <w:bottom w:val="single" w:color="000000" w:sz="4" w:space="0"/>
              <w:right w:val="single" w:color="000000" w:sz="4" w:space="0"/>
            </w:tcBorders>
            <w:vAlign w:val="center"/>
          </w:tcPr>
          <w:p w14:paraId="239677A5">
            <w:pPr>
              <w:pStyle w:val="57"/>
              <w:spacing w:before="0" w:line="360" w:lineRule="exact"/>
              <w:jc w:val="center"/>
              <w:rPr>
                <w:rFonts w:ascii="Times New Roman" w:hAnsi="Times New Roman"/>
                <w:b/>
                <w:bCs/>
                <w:color w:val="auto"/>
                <w:sz w:val="21"/>
                <w:szCs w:val="21"/>
              </w:rPr>
            </w:pPr>
            <w:r>
              <w:rPr>
                <w:rFonts w:ascii="Times New Roman" w:hAnsi="Times New Roman"/>
                <w:b/>
                <w:bCs/>
                <w:color w:val="auto"/>
                <w:sz w:val="21"/>
                <w:szCs w:val="21"/>
              </w:rPr>
              <w:t>影响途径</w:t>
            </w:r>
          </w:p>
        </w:tc>
        <w:tc>
          <w:tcPr>
            <w:tcW w:w="1443" w:type="pct"/>
            <w:tcBorders>
              <w:left w:val="single" w:color="000000" w:sz="4" w:space="0"/>
              <w:bottom w:val="single" w:color="000000" w:sz="4" w:space="0"/>
              <w:right w:val="single" w:color="000000" w:sz="4" w:space="0"/>
            </w:tcBorders>
            <w:vAlign w:val="center"/>
          </w:tcPr>
          <w:p w14:paraId="5E78B707">
            <w:pPr>
              <w:pStyle w:val="57"/>
              <w:spacing w:before="0" w:line="360" w:lineRule="exact"/>
              <w:jc w:val="center"/>
              <w:rPr>
                <w:rFonts w:ascii="Times New Roman" w:hAnsi="Times New Roman"/>
                <w:b/>
                <w:bCs/>
                <w:color w:val="auto"/>
                <w:sz w:val="21"/>
                <w:szCs w:val="21"/>
              </w:rPr>
            </w:pPr>
            <w:r>
              <w:rPr>
                <w:rFonts w:ascii="Times New Roman" w:hAnsi="Times New Roman"/>
                <w:b/>
                <w:bCs/>
                <w:color w:val="auto"/>
                <w:sz w:val="21"/>
                <w:szCs w:val="21"/>
              </w:rPr>
              <w:t>具体指标</w:t>
            </w:r>
          </w:p>
        </w:tc>
        <w:tc>
          <w:tcPr>
            <w:tcW w:w="1413" w:type="pct"/>
            <w:tcBorders>
              <w:left w:val="single" w:color="000000" w:sz="4" w:space="0"/>
              <w:bottom w:val="single" w:color="000000" w:sz="4" w:space="0"/>
            </w:tcBorders>
            <w:vAlign w:val="center"/>
          </w:tcPr>
          <w:p w14:paraId="58126953">
            <w:pPr>
              <w:pStyle w:val="57"/>
              <w:spacing w:before="0" w:line="360" w:lineRule="exact"/>
              <w:jc w:val="center"/>
              <w:rPr>
                <w:rFonts w:ascii="Times New Roman" w:hAnsi="Times New Roman"/>
                <w:b/>
                <w:bCs/>
                <w:color w:val="auto"/>
                <w:sz w:val="21"/>
                <w:szCs w:val="21"/>
              </w:rPr>
            </w:pPr>
            <w:r>
              <w:rPr>
                <w:rFonts w:ascii="Times New Roman" w:hAnsi="Times New Roman"/>
                <w:b/>
                <w:bCs/>
                <w:color w:val="auto"/>
                <w:sz w:val="21"/>
                <w:szCs w:val="21"/>
              </w:rPr>
              <w:t>土壤环境敏感目标</w:t>
            </w:r>
          </w:p>
        </w:tc>
      </w:tr>
      <w:tr w14:paraId="5B3FBB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6" w:hRule="atLeast"/>
          <w:jc w:val="center"/>
        </w:trPr>
        <w:tc>
          <w:tcPr>
            <w:tcW w:w="747" w:type="pct"/>
            <w:tcBorders>
              <w:top w:val="single" w:color="000000" w:sz="4" w:space="0"/>
              <w:right w:val="single" w:color="000000" w:sz="4" w:space="0"/>
            </w:tcBorders>
            <w:vAlign w:val="center"/>
          </w:tcPr>
          <w:p w14:paraId="496E353B">
            <w:pPr>
              <w:pStyle w:val="57"/>
              <w:spacing w:before="0" w:line="360" w:lineRule="exact"/>
              <w:jc w:val="center"/>
              <w:rPr>
                <w:rFonts w:ascii="Times New Roman" w:hAnsi="Times New Roman"/>
                <w:color w:val="auto"/>
                <w:sz w:val="21"/>
                <w:szCs w:val="21"/>
              </w:rPr>
            </w:pPr>
            <w:r>
              <w:rPr>
                <w:rFonts w:ascii="Times New Roman" w:hAnsi="Times New Roman"/>
                <w:color w:val="auto"/>
                <w:sz w:val="21"/>
                <w:szCs w:val="21"/>
              </w:rPr>
              <w:t>其他</w:t>
            </w:r>
          </w:p>
        </w:tc>
        <w:tc>
          <w:tcPr>
            <w:tcW w:w="1395" w:type="pct"/>
            <w:tcBorders>
              <w:top w:val="single" w:color="000000" w:sz="4" w:space="0"/>
              <w:left w:val="single" w:color="000000" w:sz="4" w:space="0"/>
              <w:right w:val="single" w:color="000000" w:sz="4" w:space="0"/>
            </w:tcBorders>
            <w:vAlign w:val="center"/>
          </w:tcPr>
          <w:p w14:paraId="23FCE802">
            <w:pPr>
              <w:pStyle w:val="57"/>
              <w:spacing w:before="0" w:line="360" w:lineRule="exact"/>
              <w:jc w:val="center"/>
              <w:rPr>
                <w:rFonts w:ascii="Times New Roman" w:hAnsi="Times New Roman"/>
                <w:color w:val="auto"/>
                <w:sz w:val="21"/>
                <w:szCs w:val="21"/>
              </w:rPr>
            </w:pPr>
            <w:r>
              <w:rPr>
                <w:rFonts w:ascii="Times New Roman" w:hAnsi="Times New Roman"/>
                <w:color w:val="auto"/>
                <w:sz w:val="21"/>
                <w:szCs w:val="21"/>
              </w:rPr>
              <w:t>水位变化</w:t>
            </w:r>
          </w:p>
        </w:tc>
        <w:tc>
          <w:tcPr>
            <w:tcW w:w="1443" w:type="pct"/>
            <w:tcBorders>
              <w:top w:val="single" w:color="000000" w:sz="4" w:space="0"/>
              <w:left w:val="single" w:color="000000" w:sz="4" w:space="0"/>
              <w:right w:val="single" w:color="000000" w:sz="4" w:space="0"/>
            </w:tcBorders>
            <w:vAlign w:val="center"/>
          </w:tcPr>
          <w:p w14:paraId="385D6AD2">
            <w:pPr>
              <w:pStyle w:val="57"/>
              <w:spacing w:before="0" w:line="360" w:lineRule="exact"/>
              <w:jc w:val="center"/>
              <w:rPr>
                <w:rFonts w:ascii="Times New Roman" w:hAnsi="Times New Roman"/>
                <w:color w:val="auto"/>
                <w:sz w:val="21"/>
                <w:szCs w:val="21"/>
              </w:rPr>
            </w:pPr>
            <w:r>
              <w:rPr>
                <w:rFonts w:ascii="Times New Roman" w:hAnsi="Times New Roman"/>
                <w:color w:val="auto"/>
                <w:sz w:val="21"/>
                <w:szCs w:val="21"/>
              </w:rPr>
              <w:t>土壤盐化</w:t>
            </w:r>
          </w:p>
        </w:tc>
        <w:tc>
          <w:tcPr>
            <w:tcW w:w="1413" w:type="pct"/>
            <w:tcBorders>
              <w:top w:val="single" w:color="000000" w:sz="4" w:space="0"/>
              <w:left w:val="single" w:color="000000" w:sz="4" w:space="0"/>
            </w:tcBorders>
            <w:vAlign w:val="center"/>
          </w:tcPr>
          <w:p w14:paraId="72D7C8D0">
            <w:pPr>
              <w:pStyle w:val="57"/>
              <w:spacing w:before="0" w:line="360" w:lineRule="exact"/>
              <w:jc w:val="center"/>
              <w:rPr>
                <w:rFonts w:ascii="Times New Roman" w:hAnsi="Times New Roman"/>
                <w:color w:val="auto"/>
                <w:sz w:val="21"/>
                <w:szCs w:val="21"/>
              </w:rPr>
            </w:pPr>
            <w:r>
              <w:rPr>
                <w:rFonts w:ascii="Times New Roman" w:hAnsi="Times New Roman"/>
                <w:color w:val="auto"/>
                <w:sz w:val="21"/>
                <w:szCs w:val="21"/>
              </w:rPr>
              <w:t>/</w:t>
            </w:r>
          </w:p>
        </w:tc>
      </w:tr>
    </w:tbl>
    <w:p w14:paraId="36FD025F">
      <w:pPr>
        <w:pStyle w:val="5"/>
        <w:ind w:left="240" w:firstLine="241"/>
        <w:rPr>
          <w:color w:val="auto"/>
          <w:lang w:eastAsia="zh-CN"/>
        </w:rPr>
      </w:pPr>
      <w:r>
        <w:rPr>
          <w:color w:val="auto"/>
          <w:lang w:eastAsia="zh-CN"/>
        </w:rPr>
        <w:t>预测评价范围、时段和预测情景设置</w:t>
      </w:r>
    </w:p>
    <w:p w14:paraId="2350B980">
      <w:pPr>
        <w:ind w:firstLine="480"/>
        <w:rPr>
          <w:color w:val="auto"/>
          <w:lang w:eastAsia="zh-CN"/>
        </w:rPr>
      </w:pPr>
      <w:r>
        <w:rPr>
          <w:color w:val="auto"/>
          <w:lang w:eastAsia="zh-CN"/>
        </w:rPr>
        <w:t>项目的预测评价范围与调查评价范围一致，生态影响型评价时段为运营期和服务期满后；污染影响型评价时段为运营期。按项目正常运营和事故状态两种情形为预测情景。</w:t>
      </w:r>
    </w:p>
    <w:p w14:paraId="6AE925CF">
      <w:pPr>
        <w:pStyle w:val="5"/>
        <w:ind w:left="240" w:firstLine="241"/>
        <w:rPr>
          <w:color w:val="auto"/>
          <w:lang w:eastAsia="zh-CN"/>
        </w:rPr>
      </w:pPr>
      <w:r>
        <w:rPr>
          <w:color w:val="auto"/>
          <w:lang w:eastAsia="zh-CN"/>
        </w:rPr>
        <w:t>预测评价因子</w:t>
      </w:r>
    </w:p>
    <w:p w14:paraId="0D5C6CE4">
      <w:pPr>
        <w:ind w:firstLine="480"/>
        <w:rPr>
          <w:color w:val="auto"/>
          <w:lang w:eastAsia="zh-CN"/>
        </w:rPr>
      </w:pPr>
      <w:r>
        <w:rPr>
          <w:color w:val="auto"/>
          <w:lang w:eastAsia="zh-CN"/>
        </w:rPr>
        <w:t>采矿区预测评价因子：</w:t>
      </w:r>
      <w:r>
        <w:rPr>
          <w:rFonts w:hint="eastAsia"/>
          <w:color w:val="auto"/>
          <w:lang w:eastAsia="zh-CN"/>
        </w:rPr>
        <w:t>全盐量、</w:t>
      </w:r>
      <w:r>
        <w:rPr>
          <w:color w:val="auto"/>
          <w:lang w:eastAsia="zh-CN"/>
        </w:rPr>
        <w:t>砷。</w:t>
      </w:r>
    </w:p>
    <w:p w14:paraId="2DCA0F84">
      <w:pPr>
        <w:ind w:firstLine="480"/>
        <w:rPr>
          <w:color w:val="auto"/>
          <w:lang w:eastAsia="zh-CN"/>
        </w:rPr>
      </w:pPr>
      <w:r>
        <w:rPr>
          <w:color w:val="auto"/>
          <w:lang w:eastAsia="zh-CN"/>
        </w:rPr>
        <w:t>本项目</w:t>
      </w:r>
      <w:r>
        <w:rPr>
          <w:rFonts w:hint="eastAsia"/>
          <w:color w:val="auto"/>
          <w:lang w:eastAsia="zh-CN"/>
        </w:rPr>
        <w:t>排土场</w:t>
      </w:r>
      <w:r>
        <w:rPr>
          <w:color w:val="auto"/>
          <w:lang w:eastAsia="zh-CN"/>
        </w:rPr>
        <w:t>土壤污染以垂直入渗</w:t>
      </w:r>
      <w:r>
        <w:rPr>
          <w:rFonts w:hint="eastAsia"/>
          <w:color w:val="auto"/>
          <w:lang w:eastAsia="zh-CN"/>
        </w:rPr>
        <w:t>和大气沉降</w:t>
      </w:r>
      <w:r>
        <w:rPr>
          <w:color w:val="auto"/>
          <w:lang w:eastAsia="zh-CN"/>
        </w:rPr>
        <w:t>为主，预测评价因子选取本项目特征因子：砷。</w:t>
      </w:r>
    </w:p>
    <w:p w14:paraId="3BC206A2">
      <w:pPr>
        <w:pStyle w:val="5"/>
        <w:ind w:left="240" w:firstLine="241"/>
        <w:rPr>
          <w:color w:val="auto"/>
          <w:lang w:eastAsia="zh-CN"/>
        </w:rPr>
      </w:pPr>
      <w:r>
        <w:rPr>
          <w:rFonts w:hint="eastAsia"/>
          <w:color w:val="auto"/>
          <w:lang w:eastAsia="zh-CN"/>
        </w:rPr>
        <w:t>生态影响型预测分析</w:t>
      </w:r>
    </w:p>
    <w:p w14:paraId="1D8539DD">
      <w:pPr>
        <w:pStyle w:val="47"/>
        <w:ind w:firstLine="480"/>
        <w:rPr>
          <w:rFonts w:cs="Times New Roman"/>
          <w:color w:val="auto"/>
        </w:rPr>
      </w:pPr>
      <w:bookmarkStart w:id="237" w:name="_Toc23418"/>
      <w:r>
        <w:rPr>
          <w:rFonts w:hint="eastAsia" w:cs="Times New Roman"/>
          <w:color w:val="auto"/>
          <w:shd w:val="clear" w:color="auto" w:fill="FFFFFF"/>
        </w:rPr>
        <w:t>（1）</w:t>
      </w:r>
      <w:r>
        <w:rPr>
          <w:rFonts w:cs="Times New Roman"/>
          <w:color w:val="auto"/>
        </w:rPr>
        <w:t>土壤盐化预测</w:t>
      </w:r>
      <w:bookmarkEnd w:id="237"/>
    </w:p>
    <w:p w14:paraId="1B0991EE">
      <w:pPr>
        <w:pStyle w:val="47"/>
        <w:ind w:firstLine="480"/>
        <w:rPr>
          <w:rFonts w:cs="Times New Roman"/>
          <w:color w:val="auto"/>
        </w:rPr>
      </w:pPr>
      <w:r>
        <w:rPr>
          <w:rFonts w:cs="Times New Roman"/>
          <w:color w:val="auto"/>
        </w:rPr>
        <w:t>本次评价采用《环境影响评价技术导则土壤环境（试行）》（HJ964-2018）中附录F“土壤盐化综合评价预测方法”进行预测评价。</w:t>
      </w:r>
    </w:p>
    <w:p w14:paraId="5930053E">
      <w:pPr>
        <w:pStyle w:val="17"/>
        <w:widowControl w:val="0"/>
        <w:spacing w:after="0"/>
        <w:ind w:firstLine="480"/>
        <w:textAlignment w:val="auto"/>
        <w:rPr>
          <w:rFonts w:ascii="Times New Roman" w:hAnsi="Times New Roman" w:cs="Times New Roman"/>
          <w:color w:val="auto"/>
          <w:szCs w:val="24"/>
          <w:lang w:eastAsia="zh-CN"/>
        </w:rPr>
      </w:pPr>
      <w:bookmarkStart w:id="238" w:name="_Toc13002"/>
      <w:r>
        <w:rPr>
          <w:rFonts w:ascii="Times New Roman" w:hAnsi="Times New Roman" w:cs="Times New Roman"/>
          <w:color w:val="auto"/>
          <w:szCs w:val="24"/>
          <w:lang w:eastAsia="zh-CN"/>
        </w:rPr>
        <w:t>（1）土壤盐化综合评分法</w:t>
      </w:r>
      <w:bookmarkEnd w:id="238"/>
    </w:p>
    <w:p w14:paraId="2245F4B1">
      <w:pPr>
        <w:pStyle w:val="17"/>
        <w:widowControl w:val="0"/>
        <w:spacing w:after="0"/>
        <w:ind w:firstLine="480"/>
        <w:textAlignment w:val="auto"/>
        <w:rPr>
          <w:rFonts w:ascii="Times New Roman" w:hAnsi="Times New Roman" w:cs="Times New Roman"/>
          <w:color w:val="auto"/>
          <w:szCs w:val="24"/>
          <w:lang w:eastAsia="zh-CN"/>
        </w:rPr>
      </w:pPr>
      <w:r>
        <w:rPr>
          <w:rFonts w:ascii="Times New Roman" w:hAnsi="Times New Roman" w:cs="Times New Roman"/>
          <w:color w:val="auto"/>
          <w:szCs w:val="24"/>
          <w:lang w:eastAsia="zh-CN"/>
        </w:rPr>
        <w:t>根据表5.2-14选取各项影响因素的分值与权重，采用下列公式计算土壤盐化综合评分值（Sa）。</w:t>
      </w:r>
    </w:p>
    <w:p w14:paraId="70C8E39E">
      <w:pPr>
        <w:pStyle w:val="17"/>
        <w:widowControl w:val="0"/>
        <w:spacing w:after="0" w:line="240" w:lineRule="atLeast"/>
        <w:ind w:firstLine="0" w:firstLineChars="0"/>
        <w:jc w:val="center"/>
        <w:textAlignment w:val="auto"/>
        <w:rPr>
          <w:rFonts w:ascii="Times New Roman" w:hAnsi="Times New Roman" w:cs="Times New Roman"/>
          <w:color w:val="auto"/>
          <w:szCs w:val="20"/>
        </w:rPr>
      </w:pPr>
      <w:r>
        <w:rPr>
          <w:rFonts w:ascii="Times New Roman" w:hAnsi="Times New Roman" w:cs="Times New Roman"/>
          <w:color w:val="auto"/>
          <w:szCs w:val="20"/>
          <w:lang w:eastAsia="zh-CN"/>
        </w:rPr>
        <w:drawing>
          <wp:inline distT="0" distB="0" distL="114300" distR="114300">
            <wp:extent cx="1572895" cy="446405"/>
            <wp:effectExtent l="0" t="0" r="8255" b="10795"/>
            <wp:docPr id="122" name="图片 48" descr="1596026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48" descr="1596026319(1)"/>
                    <pic:cNvPicPr>
                      <a:picLocks noChangeAspect="1"/>
                    </pic:cNvPicPr>
                  </pic:nvPicPr>
                  <pic:blipFill>
                    <a:blip r:embed="rId44"/>
                    <a:stretch>
                      <a:fillRect/>
                    </a:stretch>
                  </pic:blipFill>
                  <pic:spPr>
                    <a:xfrm>
                      <a:off x="0" y="0"/>
                      <a:ext cx="1572895" cy="446405"/>
                    </a:xfrm>
                    <a:prstGeom prst="rect">
                      <a:avLst/>
                    </a:prstGeom>
                    <a:noFill/>
                    <a:ln>
                      <a:noFill/>
                    </a:ln>
                  </pic:spPr>
                </pic:pic>
              </a:graphicData>
            </a:graphic>
          </wp:inline>
        </w:drawing>
      </w:r>
    </w:p>
    <w:p w14:paraId="65D122E0">
      <w:pPr>
        <w:pStyle w:val="17"/>
        <w:widowControl w:val="0"/>
        <w:spacing w:after="0"/>
        <w:ind w:firstLine="480"/>
        <w:textAlignment w:val="auto"/>
        <w:rPr>
          <w:rFonts w:ascii="Times New Roman" w:hAnsi="Times New Roman" w:cs="Times New Roman"/>
          <w:color w:val="auto"/>
          <w:szCs w:val="20"/>
          <w:lang w:eastAsia="zh-CN"/>
        </w:rPr>
      </w:pPr>
      <w:r>
        <w:rPr>
          <w:rFonts w:ascii="Times New Roman" w:hAnsi="Times New Roman" w:cs="Times New Roman"/>
          <w:color w:val="auto"/>
          <w:szCs w:val="20"/>
          <w:lang w:eastAsia="zh-CN"/>
        </w:rPr>
        <w:t>式中：n——影响因素指标数目；</w:t>
      </w:r>
    </w:p>
    <w:p w14:paraId="2333DC98">
      <w:pPr>
        <w:pStyle w:val="17"/>
        <w:widowControl w:val="0"/>
        <w:spacing w:after="0"/>
        <w:ind w:firstLine="1200" w:firstLineChars="500"/>
        <w:textAlignment w:val="auto"/>
        <w:rPr>
          <w:rFonts w:ascii="Times New Roman" w:hAnsi="Times New Roman" w:cs="Times New Roman"/>
          <w:color w:val="auto"/>
          <w:szCs w:val="20"/>
          <w:lang w:eastAsia="zh-CN"/>
        </w:rPr>
      </w:pPr>
      <w:r>
        <w:rPr>
          <w:rFonts w:ascii="Times New Roman" w:hAnsi="Times New Roman" w:cs="Times New Roman"/>
          <w:color w:val="auto"/>
          <w:szCs w:val="20"/>
          <w:lang w:eastAsia="zh-CN"/>
        </w:rPr>
        <w:t>Ix</w:t>
      </w:r>
      <w:r>
        <w:rPr>
          <w:rFonts w:ascii="Times New Roman" w:hAnsi="Times New Roman" w:cs="Times New Roman"/>
          <w:color w:val="auto"/>
          <w:szCs w:val="20"/>
          <w:vertAlign w:val="subscript"/>
          <w:lang w:eastAsia="zh-CN"/>
        </w:rPr>
        <w:t>i</w:t>
      </w:r>
      <w:r>
        <w:rPr>
          <w:rFonts w:ascii="Times New Roman" w:hAnsi="Times New Roman" w:cs="Times New Roman"/>
          <w:color w:val="auto"/>
          <w:szCs w:val="20"/>
          <w:lang w:eastAsia="zh-CN"/>
        </w:rPr>
        <w:t>——影响因素i指标评分；</w:t>
      </w:r>
    </w:p>
    <w:p w14:paraId="17A2784E">
      <w:pPr>
        <w:pStyle w:val="17"/>
        <w:widowControl w:val="0"/>
        <w:spacing w:after="0"/>
        <w:ind w:firstLine="1200" w:firstLineChars="500"/>
        <w:textAlignment w:val="auto"/>
        <w:rPr>
          <w:rFonts w:ascii="Times New Roman" w:hAnsi="Times New Roman" w:cs="Times New Roman"/>
          <w:color w:val="auto"/>
          <w:szCs w:val="20"/>
          <w:lang w:eastAsia="zh-CN"/>
        </w:rPr>
      </w:pPr>
      <w:r>
        <w:rPr>
          <w:rFonts w:ascii="Times New Roman" w:hAnsi="Times New Roman" w:cs="Times New Roman"/>
          <w:color w:val="auto"/>
          <w:szCs w:val="20"/>
          <w:lang w:eastAsia="zh-CN"/>
        </w:rPr>
        <w:t>Wx</w:t>
      </w:r>
      <w:r>
        <w:rPr>
          <w:rFonts w:ascii="Times New Roman" w:hAnsi="Times New Roman" w:cs="Times New Roman"/>
          <w:color w:val="auto"/>
          <w:szCs w:val="20"/>
          <w:vertAlign w:val="subscript"/>
          <w:lang w:eastAsia="zh-CN"/>
        </w:rPr>
        <w:t>i</w:t>
      </w:r>
      <w:r>
        <w:rPr>
          <w:rFonts w:ascii="Times New Roman" w:hAnsi="Times New Roman" w:cs="Times New Roman"/>
          <w:color w:val="auto"/>
          <w:szCs w:val="20"/>
          <w:lang w:eastAsia="zh-CN"/>
        </w:rPr>
        <w:t>——影响因素i指标权重。</w:t>
      </w:r>
    </w:p>
    <w:p w14:paraId="4EEE0DF2">
      <w:pPr>
        <w:pStyle w:val="42"/>
        <w:spacing w:before="93" w:after="93"/>
        <w:ind w:firstLine="480"/>
        <w:rPr>
          <w:rFonts w:hint="eastAsia"/>
          <w:color w:val="auto"/>
          <w:lang w:eastAsia="zh-CN"/>
        </w:rPr>
      </w:pPr>
      <w:r>
        <w:rPr>
          <w:color w:val="auto"/>
          <w:lang w:eastAsia="zh-CN"/>
        </w:rPr>
        <w:t>表5.2-1</w:t>
      </w:r>
      <w:r>
        <w:rPr>
          <w:rFonts w:hint="eastAsia"/>
          <w:color w:val="auto"/>
          <w:lang w:eastAsia="zh-CN"/>
        </w:rPr>
        <w:t>6</w:t>
      </w:r>
      <w:r>
        <w:rPr>
          <w:color w:val="auto"/>
          <w:lang w:eastAsia="zh-CN"/>
        </w:rPr>
        <w:t xml:space="preserve">    土壤盐化影响因素赋值表</w:t>
      </w:r>
    </w:p>
    <w:tbl>
      <w:tblPr>
        <w:tblStyle w:val="36"/>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758"/>
        <w:gridCol w:w="1119"/>
        <w:gridCol w:w="1379"/>
        <w:gridCol w:w="1372"/>
        <w:gridCol w:w="1011"/>
        <w:gridCol w:w="634"/>
      </w:tblGrid>
      <w:tr w14:paraId="76FB2A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6" w:hRule="atLeast"/>
          <w:tblHeader/>
          <w:jc w:val="center"/>
        </w:trPr>
        <w:tc>
          <w:tcPr>
            <w:tcW w:w="1667" w:type="pct"/>
            <w:vMerge w:val="restart"/>
            <w:tcBorders>
              <w:bottom w:val="single" w:color="000000" w:sz="4" w:space="0"/>
              <w:right w:val="single" w:color="000000" w:sz="4" w:space="0"/>
            </w:tcBorders>
            <w:vAlign w:val="center"/>
          </w:tcPr>
          <w:p w14:paraId="1D99CCF1">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影响因素</w:t>
            </w:r>
          </w:p>
        </w:tc>
        <w:tc>
          <w:tcPr>
            <w:tcW w:w="2949" w:type="pct"/>
            <w:gridSpan w:val="4"/>
            <w:tcBorders>
              <w:left w:val="single" w:color="000000" w:sz="4" w:space="0"/>
              <w:bottom w:val="single" w:color="000000" w:sz="4" w:space="0"/>
              <w:right w:val="single" w:color="000000" w:sz="4" w:space="0"/>
            </w:tcBorders>
            <w:vAlign w:val="center"/>
          </w:tcPr>
          <w:p w14:paraId="3057ECBA">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分值</w:t>
            </w:r>
          </w:p>
        </w:tc>
        <w:tc>
          <w:tcPr>
            <w:tcW w:w="383" w:type="pct"/>
            <w:vMerge w:val="restart"/>
            <w:tcBorders>
              <w:left w:val="single" w:color="000000" w:sz="4" w:space="0"/>
              <w:bottom w:val="single" w:color="000000" w:sz="4" w:space="0"/>
            </w:tcBorders>
            <w:vAlign w:val="center"/>
          </w:tcPr>
          <w:p w14:paraId="382177BC">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权重</w:t>
            </w:r>
          </w:p>
        </w:tc>
      </w:tr>
      <w:tr w14:paraId="602D71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90" w:hRule="atLeast"/>
          <w:tblHeader/>
          <w:jc w:val="center"/>
        </w:trPr>
        <w:tc>
          <w:tcPr>
            <w:tcW w:w="1667" w:type="pct"/>
            <w:vMerge w:val="continue"/>
            <w:tcBorders>
              <w:top w:val="nil"/>
              <w:bottom w:val="single" w:color="000000" w:sz="4" w:space="0"/>
              <w:right w:val="single" w:color="000000" w:sz="4" w:space="0"/>
            </w:tcBorders>
            <w:vAlign w:val="center"/>
          </w:tcPr>
          <w:p w14:paraId="1CA613EE">
            <w:pPr>
              <w:pStyle w:val="57"/>
              <w:spacing w:before="0" w:line="360" w:lineRule="exact"/>
              <w:jc w:val="center"/>
              <w:rPr>
                <w:rFonts w:ascii="Times New Roman" w:hAnsi="Times New Roman"/>
                <w:b/>
                <w:bCs/>
                <w:color w:val="auto"/>
                <w:sz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A5744F0">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0分</w:t>
            </w:r>
          </w:p>
        </w:tc>
        <w:tc>
          <w:tcPr>
            <w:tcW w:w="833" w:type="pct"/>
            <w:tcBorders>
              <w:top w:val="single" w:color="000000" w:sz="4" w:space="0"/>
              <w:left w:val="single" w:color="000000" w:sz="4" w:space="0"/>
              <w:bottom w:val="single" w:color="000000" w:sz="4" w:space="0"/>
              <w:right w:val="single" w:color="000000" w:sz="4" w:space="0"/>
            </w:tcBorders>
            <w:vAlign w:val="center"/>
          </w:tcPr>
          <w:p w14:paraId="70FC7CDB">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2分</w:t>
            </w:r>
          </w:p>
        </w:tc>
        <w:tc>
          <w:tcPr>
            <w:tcW w:w="829" w:type="pct"/>
            <w:tcBorders>
              <w:top w:val="single" w:color="000000" w:sz="4" w:space="0"/>
              <w:left w:val="single" w:color="000000" w:sz="4" w:space="0"/>
              <w:bottom w:val="single" w:color="000000" w:sz="4" w:space="0"/>
              <w:right w:val="single" w:color="000000" w:sz="4" w:space="0"/>
            </w:tcBorders>
            <w:vAlign w:val="center"/>
          </w:tcPr>
          <w:p w14:paraId="214EDD50">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4分</w:t>
            </w:r>
          </w:p>
        </w:tc>
        <w:tc>
          <w:tcPr>
            <w:tcW w:w="610" w:type="pct"/>
            <w:tcBorders>
              <w:top w:val="single" w:color="000000" w:sz="4" w:space="0"/>
              <w:left w:val="single" w:color="000000" w:sz="4" w:space="0"/>
              <w:bottom w:val="single" w:color="000000" w:sz="4" w:space="0"/>
              <w:right w:val="single" w:color="000000" w:sz="4" w:space="0"/>
            </w:tcBorders>
            <w:vAlign w:val="center"/>
          </w:tcPr>
          <w:p w14:paraId="698D145C">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6分</w:t>
            </w:r>
          </w:p>
        </w:tc>
        <w:tc>
          <w:tcPr>
            <w:tcW w:w="383" w:type="pct"/>
            <w:vMerge w:val="continue"/>
            <w:tcBorders>
              <w:top w:val="nil"/>
              <w:left w:val="single" w:color="000000" w:sz="4" w:space="0"/>
              <w:bottom w:val="single" w:color="000000" w:sz="4" w:space="0"/>
            </w:tcBorders>
            <w:vAlign w:val="center"/>
          </w:tcPr>
          <w:p w14:paraId="64530681">
            <w:pPr>
              <w:pStyle w:val="57"/>
              <w:spacing w:before="0" w:line="360" w:lineRule="exact"/>
              <w:jc w:val="center"/>
              <w:rPr>
                <w:rFonts w:ascii="Times New Roman" w:hAnsi="Times New Roman"/>
                <w:color w:val="auto"/>
                <w:sz w:val="21"/>
              </w:rPr>
            </w:pPr>
          </w:p>
        </w:tc>
      </w:tr>
      <w:tr w14:paraId="2DA3DB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74" w:hRule="atLeast"/>
          <w:jc w:val="center"/>
        </w:trPr>
        <w:tc>
          <w:tcPr>
            <w:tcW w:w="1667" w:type="pct"/>
            <w:tcBorders>
              <w:top w:val="single" w:color="000000" w:sz="4" w:space="0"/>
              <w:bottom w:val="single" w:color="000000" w:sz="4" w:space="0"/>
              <w:right w:val="single" w:color="000000" w:sz="4" w:space="0"/>
            </w:tcBorders>
            <w:vAlign w:val="center"/>
          </w:tcPr>
          <w:p w14:paraId="4A5813E3">
            <w:pPr>
              <w:pStyle w:val="57"/>
              <w:spacing w:before="0" w:line="360" w:lineRule="exact"/>
              <w:jc w:val="center"/>
              <w:rPr>
                <w:rFonts w:ascii="Times New Roman" w:hAnsi="Times New Roman"/>
                <w:color w:val="auto"/>
                <w:sz w:val="21"/>
              </w:rPr>
            </w:pPr>
            <w:r>
              <w:rPr>
                <w:rFonts w:ascii="Times New Roman" w:hAnsi="Times New Roman"/>
                <w:color w:val="auto"/>
                <w:sz w:val="21"/>
              </w:rPr>
              <w:t>地下水位埋深（GWD）/m</w:t>
            </w:r>
          </w:p>
        </w:tc>
        <w:tc>
          <w:tcPr>
            <w:tcW w:w="676" w:type="pct"/>
            <w:tcBorders>
              <w:top w:val="single" w:color="000000" w:sz="4" w:space="0"/>
              <w:left w:val="single" w:color="000000" w:sz="4" w:space="0"/>
              <w:bottom w:val="single" w:color="000000" w:sz="4" w:space="0"/>
              <w:right w:val="single" w:color="000000" w:sz="4" w:space="0"/>
            </w:tcBorders>
            <w:vAlign w:val="center"/>
          </w:tcPr>
          <w:p w14:paraId="2FFFBC77">
            <w:pPr>
              <w:pStyle w:val="57"/>
              <w:spacing w:before="0" w:line="360" w:lineRule="exact"/>
              <w:jc w:val="center"/>
              <w:rPr>
                <w:rFonts w:ascii="Times New Roman" w:hAnsi="Times New Roman"/>
                <w:color w:val="auto"/>
                <w:sz w:val="21"/>
              </w:rPr>
            </w:pPr>
            <w:r>
              <w:rPr>
                <w:rFonts w:ascii="Times New Roman" w:hAnsi="Times New Roman"/>
                <w:color w:val="auto"/>
                <w:sz w:val="21"/>
              </w:rPr>
              <w:t>GWD≥2.5</w:t>
            </w:r>
          </w:p>
        </w:tc>
        <w:tc>
          <w:tcPr>
            <w:tcW w:w="833" w:type="pct"/>
            <w:tcBorders>
              <w:top w:val="single" w:color="000000" w:sz="4" w:space="0"/>
              <w:left w:val="single" w:color="000000" w:sz="4" w:space="0"/>
              <w:bottom w:val="single" w:color="000000" w:sz="4" w:space="0"/>
              <w:right w:val="single" w:color="000000" w:sz="4" w:space="0"/>
            </w:tcBorders>
            <w:vAlign w:val="center"/>
          </w:tcPr>
          <w:p w14:paraId="00EDE246">
            <w:pPr>
              <w:pStyle w:val="57"/>
              <w:spacing w:before="0" w:line="360" w:lineRule="exact"/>
              <w:jc w:val="center"/>
              <w:rPr>
                <w:rFonts w:ascii="Times New Roman" w:hAnsi="Times New Roman"/>
                <w:color w:val="auto"/>
                <w:sz w:val="21"/>
              </w:rPr>
            </w:pPr>
            <w:r>
              <w:rPr>
                <w:rFonts w:ascii="Times New Roman" w:hAnsi="Times New Roman"/>
                <w:color w:val="auto"/>
                <w:sz w:val="21"/>
              </w:rPr>
              <w:t>1.5≤GWD</w:t>
            </w:r>
            <w:r>
              <w:rPr>
                <w:rFonts w:hint="eastAsia" w:ascii="Times New Roman" w:hAnsi="Times New Roman"/>
                <w:color w:val="auto"/>
                <w:sz w:val="21"/>
              </w:rPr>
              <w:t>&lt;</w:t>
            </w:r>
            <w:r>
              <w:rPr>
                <w:rFonts w:ascii="Times New Roman" w:hAnsi="Times New Roman"/>
                <w:color w:val="auto"/>
                <w:sz w:val="21"/>
              </w:rPr>
              <w:t>2.5</w:t>
            </w:r>
          </w:p>
        </w:tc>
        <w:tc>
          <w:tcPr>
            <w:tcW w:w="829" w:type="pct"/>
            <w:tcBorders>
              <w:top w:val="single" w:color="000000" w:sz="4" w:space="0"/>
              <w:left w:val="single" w:color="000000" w:sz="4" w:space="0"/>
              <w:bottom w:val="single" w:color="000000" w:sz="4" w:space="0"/>
              <w:right w:val="single" w:color="000000" w:sz="4" w:space="0"/>
            </w:tcBorders>
            <w:vAlign w:val="center"/>
          </w:tcPr>
          <w:p w14:paraId="410E3E05">
            <w:pPr>
              <w:pStyle w:val="57"/>
              <w:spacing w:before="0" w:line="360" w:lineRule="exact"/>
              <w:jc w:val="center"/>
              <w:rPr>
                <w:rFonts w:ascii="Times New Roman" w:hAnsi="Times New Roman"/>
                <w:color w:val="auto"/>
                <w:sz w:val="21"/>
              </w:rPr>
            </w:pPr>
            <w:r>
              <w:rPr>
                <w:rFonts w:ascii="Times New Roman" w:hAnsi="Times New Roman"/>
                <w:color w:val="auto"/>
                <w:sz w:val="21"/>
              </w:rPr>
              <w:t>1.0≤GWD</w:t>
            </w:r>
            <w:r>
              <w:rPr>
                <w:rFonts w:hint="eastAsia" w:ascii="Times New Roman" w:hAnsi="Times New Roman"/>
                <w:color w:val="auto"/>
                <w:sz w:val="21"/>
              </w:rPr>
              <w:t>&lt;</w:t>
            </w:r>
            <w:r>
              <w:rPr>
                <w:rFonts w:ascii="Times New Roman" w:hAnsi="Times New Roman"/>
                <w:color w:val="auto"/>
                <w:sz w:val="21"/>
              </w:rPr>
              <w:t>1.5</w:t>
            </w:r>
          </w:p>
        </w:tc>
        <w:tc>
          <w:tcPr>
            <w:tcW w:w="610" w:type="pct"/>
            <w:tcBorders>
              <w:top w:val="single" w:color="000000" w:sz="4" w:space="0"/>
              <w:left w:val="single" w:color="000000" w:sz="4" w:space="0"/>
              <w:bottom w:val="single" w:color="000000" w:sz="4" w:space="0"/>
              <w:right w:val="single" w:color="000000" w:sz="4" w:space="0"/>
            </w:tcBorders>
            <w:vAlign w:val="center"/>
          </w:tcPr>
          <w:p w14:paraId="5A6E0E32">
            <w:pPr>
              <w:pStyle w:val="57"/>
              <w:spacing w:before="0" w:line="360" w:lineRule="exact"/>
              <w:jc w:val="center"/>
              <w:rPr>
                <w:rFonts w:ascii="Times New Roman" w:hAnsi="Times New Roman"/>
                <w:color w:val="auto"/>
                <w:sz w:val="21"/>
              </w:rPr>
            </w:pPr>
            <w:r>
              <w:rPr>
                <w:rFonts w:ascii="Times New Roman" w:hAnsi="Times New Roman"/>
                <w:color w:val="auto"/>
                <w:sz w:val="21"/>
              </w:rPr>
              <w:t>GWD</w:t>
            </w:r>
            <w:r>
              <w:rPr>
                <w:rFonts w:hint="eastAsia" w:ascii="Times New Roman" w:hAnsi="Times New Roman"/>
                <w:color w:val="auto"/>
                <w:sz w:val="21"/>
              </w:rPr>
              <w:t>&lt;</w:t>
            </w:r>
            <w:r>
              <w:rPr>
                <w:rFonts w:ascii="Times New Roman" w:hAnsi="Times New Roman"/>
                <w:color w:val="auto"/>
                <w:sz w:val="21"/>
              </w:rPr>
              <w:t>1.0</w:t>
            </w:r>
          </w:p>
        </w:tc>
        <w:tc>
          <w:tcPr>
            <w:tcW w:w="383" w:type="pct"/>
            <w:tcBorders>
              <w:top w:val="single" w:color="000000" w:sz="4" w:space="0"/>
              <w:left w:val="single" w:color="000000" w:sz="4" w:space="0"/>
              <w:bottom w:val="single" w:color="000000" w:sz="4" w:space="0"/>
            </w:tcBorders>
            <w:vAlign w:val="center"/>
          </w:tcPr>
          <w:p w14:paraId="4B238B4D">
            <w:pPr>
              <w:pStyle w:val="57"/>
              <w:spacing w:before="0" w:line="360" w:lineRule="exact"/>
              <w:jc w:val="center"/>
              <w:rPr>
                <w:rFonts w:ascii="Times New Roman" w:hAnsi="Times New Roman"/>
                <w:color w:val="auto"/>
                <w:sz w:val="21"/>
              </w:rPr>
            </w:pPr>
            <w:r>
              <w:rPr>
                <w:rFonts w:ascii="Times New Roman" w:hAnsi="Times New Roman"/>
                <w:color w:val="auto"/>
                <w:sz w:val="21"/>
              </w:rPr>
              <w:t>0.35</w:t>
            </w:r>
          </w:p>
        </w:tc>
      </w:tr>
      <w:tr w14:paraId="1BE3F4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90" w:hRule="atLeast"/>
          <w:jc w:val="center"/>
        </w:trPr>
        <w:tc>
          <w:tcPr>
            <w:tcW w:w="1667" w:type="pct"/>
            <w:tcBorders>
              <w:top w:val="single" w:color="000000" w:sz="4" w:space="0"/>
              <w:bottom w:val="single" w:color="000000" w:sz="4" w:space="0"/>
              <w:right w:val="single" w:color="000000" w:sz="4" w:space="0"/>
            </w:tcBorders>
            <w:vAlign w:val="center"/>
          </w:tcPr>
          <w:p w14:paraId="022763EA">
            <w:pPr>
              <w:pStyle w:val="57"/>
              <w:spacing w:before="0" w:line="360" w:lineRule="exact"/>
              <w:jc w:val="center"/>
              <w:rPr>
                <w:rFonts w:ascii="Times New Roman" w:hAnsi="Times New Roman"/>
                <w:color w:val="auto"/>
                <w:sz w:val="21"/>
              </w:rPr>
            </w:pPr>
            <w:r>
              <w:rPr>
                <w:rFonts w:ascii="Times New Roman" w:hAnsi="Times New Roman"/>
                <w:color w:val="auto"/>
                <w:sz w:val="21"/>
              </w:rPr>
              <w:t>干燥度（EPR）</w:t>
            </w:r>
          </w:p>
        </w:tc>
        <w:tc>
          <w:tcPr>
            <w:tcW w:w="676" w:type="pct"/>
            <w:tcBorders>
              <w:top w:val="single" w:color="000000" w:sz="4" w:space="0"/>
              <w:left w:val="single" w:color="000000" w:sz="4" w:space="0"/>
              <w:bottom w:val="single" w:color="000000" w:sz="4" w:space="0"/>
              <w:right w:val="single" w:color="000000" w:sz="4" w:space="0"/>
            </w:tcBorders>
            <w:vAlign w:val="center"/>
          </w:tcPr>
          <w:p w14:paraId="3C30A8E7">
            <w:pPr>
              <w:pStyle w:val="57"/>
              <w:spacing w:before="0" w:line="360" w:lineRule="exact"/>
              <w:jc w:val="center"/>
              <w:rPr>
                <w:rFonts w:ascii="Times New Roman" w:hAnsi="Times New Roman"/>
                <w:color w:val="auto"/>
                <w:sz w:val="21"/>
              </w:rPr>
            </w:pPr>
            <w:r>
              <w:rPr>
                <w:rFonts w:ascii="Times New Roman" w:hAnsi="Times New Roman"/>
                <w:color w:val="auto"/>
                <w:sz w:val="21"/>
              </w:rPr>
              <w:t>EPR</w:t>
            </w:r>
            <w:r>
              <w:rPr>
                <w:rFonts w:hint="eastAsia" w:ascii="Times New Roman" w:hAnsi="Times New Roman"/>
                <w:color w:val="auto"/>
                <w:sz w:val="21"/>
              </w:rPr>
              <w:t>&lt;</w:t>
            </w:r>
            <w:r>
              <w:rPr>
                <w:rFonts w:ascii="Times New Roman" w:hAnsi="Times New Roman"/>
                <w:color w:val="auto"/>
                <w:sz w:val="21"/>
              </w:rPr>
              <w:t>1.2</w:t>
            </w:r>
          </w:p>
        </w:tc>
        <w:tc>
          <w:tcPr>
            <w:tcW w:w="833" w:type="pct"/>
            <w:tcBorders>
              <w:top w:val="single" w:color="000000" w:sz="4" w:space="0"/>
              <w:left w:val="single" w:color="000000" w:sz="4" w:space="0"/>
              <w:bottom w:val="single" w:color="000000" w:sz="4" w:space="0"/>
              <w:right w:val="single" w:color="000000" w:sz="4" w:space="0"/>
            </w:tcBorders>
            <w:vAlign w:val="center"/>
          </w:tcPr>
          <w:p w14:paraId="31CC75CC">
            <w:pPr>
              <w:pStyle w:val="57"/>
              <w:spacing w:before="0" w:line="360" w:lineRule="exact"/>
              <w:jc w:val="center"/>
              <w:rPr>
                <w:rFonts w:ascii="Times New Roman" w:hAnsi="Times New Roman"/>
                <w:color w:val="auto"/>
                <w:sz w:val="21"/>
              </w:rPr>
            </w:pPr>
            <w:r>
              <w:rPr>
                <w:rFonts w:ascii="Times New Roman" w:hAnsi="Times New Roman"/>
                <w:color w:val="auto"/>
                <w:sz w:val="21"/>
              </w:rPr>
              <w:t>1.2≤EPR</w:t>
            </w:r>
            <w:r>
              <w:rPr>
                <w:rFonts w:hint="eastAsia" w:ascii="Times New Roman" w:hAnsi="Times New Roman"/>
                <w:color w:val="auto"/>
                <w:sz w:val="21"/>
              </w:rPr>
              <w:t>&lt;</w:t>
            </w:r>
            <w:r>
              <w:rPr>
                <w:rFonts w:ascii="Times New Roman" w:hAnsi="Times New Roman"/>
                <w:color w:val="auto"/>
                <w:sz w:val="21"/>
              </w:rPr>
              <w:t>2.5</w:t>
            </w:r>
          </w:p>
        </w:tc>
        <w:tc>
          <w:tcPr>
            <w:tcW w:w="829" w:type="pct"/>
            <w:tcBorders>
              <w:top w:val="single" w:color="000000" w:sz="4" w:space="0"/>
              <w:left w:val="single" w:color="000000" w:sz="4" w:space="0"/>
              <w:bottom w:val="single" w:color="000000" w:sz="4" w:space="0"/>
              <w:right w:val="single" w:color="000000" w:sz="4" w:space="0"/>
            </w:tcBorders>
            <w:vAlign w:val="center"/>
          </w:tcPr>
          <w:p w14:paraId="0BCFCF5B">
            <w:pPr>
              <w:pStyle w:val="57"/>
              <w:spacing w:before="0" w:line="360" w:lineRule="exact"/>
              <w:jc w:val="center"/>
              <w:rPr>
                <w:rFonts w:ascii="Times New Roman" w:hAnsi="Times New Roman"/>
                <w:color w:val="auto"/>
                <w:sz w:val="21"/>
              </w:rPr>
            </w:pPr>
            <w:r>
              <w:rPr>
                <w:rFonts w:ascii="Times New Roman" w:hAnsi="Times New Roman"/>
                <w:color w:val="auto"/>
                <w:sz w:val="21"/>
              </w:rPr>
              <w:t>2.5≤EPR</w:t>
            </w:r>
            <w:r>
              <w:rPr>
                <w:rFonts w:hint="eastAsia" w:ascii="Times New Roman" w:hAnsi="Times New Roman"/>
                <w:color w:val="auto"/>
                <w:sz w:val="21"/>
              </w:rPr>
              <w:t>&lt;</w:t>
            </w:r>
            <w:r>
              <w:rPr>
                <w:rFonts w:ascii="Times New Roman" w:hAnsi="Times New Roman"/>
                <w:color w:val="auto"/>
                <w:sz w:val="21"/>
              </w:rPr>
              <w:t>6</w:t>
            </w:r>
          </w:p>
        </w:tc>
        <w:tc>
          <w:tcPr>
            <w:tcW w:w="610" w:type="pct"/>
            <w:tcBorders>
              <w:top w:val="single" w:color="000000" w:sz="4" w:space="0"/>
              <w:left w:val="single" w:color="000000" w:sz="4" w:space="0"/>
              <w:bottom w:val="single" w:color="000000" w:sz="4" w:space="0"/>
              <w:right w:val="single" w:color="000000" w:sz="4" w:space="0"/>
            </w:tcBorders>
            <w:vAlign w:val="center"/>
          </w:tcPr>
          <w:p w14:paraId="3E528B09">
            <w:pPr>
              <w:pStyle w:val="57"/>
              <w:spacing w:before="0" w:line="360" w:lineRule="exact"/>
              <w:jc w:val="center"/>
              <w:rPr>
                <w:rFonts w:ascii="Times New Roman" w:hAnsi="Times New Roman"/>
                <w:color w:val="auto"/>
                <w:sz w:val="21"/>
              </w:rPr>
            </w:pPr>
            <w:r>
              <w:rPr>
                <w:rFonts w:ascii="Times New Roman" w:hAnsi="Times New Roman"/>
                <w:color w:val="auto"/>
                <w:sz w:val="21"/>
              </w:rPr>
              <w:t>EPR≥6</w:t>
            </w:r>
          </w:p>
        </w:tc>
        <w:tc>
          <w:tcPr>
            <w:tcW w:w="383" w:type="pct"/>
            <w:tcBorders>
              <w:top w:val="single" w:color="000000" w:sz="4" w:space="0"/>
              <w:left w:val="single" w:color="000000" w:sz="4" w:space="0"/>
              <w:bottom w:val="single" w:color="000000" w:sz="4" w:space="0"/>
            </w:tcBorders>
            <w:vAlign w:val="center"/>
          </w:tcPr>
          <w:p w14:paraId="7FAC9BDA">
            <w:pPr>
              <w:pStyle w:val="57"/>
              <w:spacing w:before="0" w:line="360" w:lineRule="exact"/>
              <w:jc w:val="center"/>
              <w:rPr>
                <w:rFonts w:ascii="Times New Roman" w:hAnsi="Times New Roman"/>
                <w:color w:val="auto"/>
                <w:sz w:val="21"/>
              </w:rPr>
            </w:pPr>
            <w:r>
              <w:rPr>
                <w:rFonts w:ascii="Times New Roman" w:hAnsi="Times New Roman"/>
                <w:color w:val="auto"/>
                <w:sz w:val="21"/>
              </w:rPr>
              <w:t>0.25</w:t>
            </w:r>
          </w:p>
        </w:tc>
      </w:tr>
      <w:tr w14:paraId="76F88E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93" w:hRule="atLeast"/>
          <w:jc w:val="center"/>
        </w:trPr>
        <w:tc>
          <w:tcPr>
            <w:tcW w:w="1667" w:type="pct"/>
            <w:tcBorders>
              <w:top w:val="single" w:color="000000" w:sz="4" w:space="0"/>
              <w:bottom w:val="single" w:color="000000" w:sz="4" w:space="0"/>
              <w:right w:val="single" w:color="000000" w:sz="4" w:space="0"/>
            </w:tcBorders>
            <w:vAlign w:val="center"/>
          </w:tcPr>
          <w:p w14:paraId="131E3769">
            <w:pPr>
              <w:pStyle w:val="57"/>
              <w:spacing w:before="0" w:line="360" w:lineRule="exact"/>
              <w:jc w:val="center"/>
              <w:rPr>
                <w:rFonts w:ascii="Times New Roman" w:hAnsi="Times New Roman"/>
                <w:color w:val="auto"/>
                <w:sz w:val="21"/>
              </w:rPr>
            </w:pPr>
            <w:r>
              <w:rPr>
                <w:rFonts w:ascii="Times New Roman" w:hAnsi="Times New Roman"/>
                <w:color w:val="auto"/>
                <w:sz w:val="21"/>
              </w:rPr>
              <w:t>土壤本底含盐量（SSC）/（g/kg）</w:t>
            </w:r>
          </w:p>
        </w:tc>
        <w:tc>
          <w:tcPr>
            <w:tcW w:w="676" w:type="pct"/>
            <w:tcBorders>
              <w:top w:val="single" w:color="000000" w:sz="4" w:space="0"/>
              <w:left w:val="single" w:color="000000" w:sz="4" w:space="0"/>
              <w:bottom w:val="single" w:color="000000" w:sz="4" w:space="0"/>
              <w:right w:val="single" w:color="000000" w:sz="4" w:space="0"/>
            </w:tcBorders>
            <w:vAlign w:val="center"/>
          </w:tcPr>
          <w:p w14:paraId="094069CD">
            <w:pPr>
              <w:pStyle w:val="57"/>
              <w:spacing w:before="0" w:line="360" w:lineRule="exact"/>
              <w:jc w:val="center"/>
              <w:rPr>
                <w:rFonts w:ascii="Times New Roman" w:hAnsi="Times New Roman"/>
                <w:color w:val="auto"/>
                <w:sz w:val="21"/>
              </w:rPr>
            </w:pPr>
            <w:r>
              <w:rPr>
                <w:rFonts w:ascii="Times New Roman" w:hAnsi="Times New Roman"/>
                <w:color w:val="auto"/>
                <w:sz w:val="21"/>
              </w:rPr>
              <w:t>SSC</w:t>
            </w:r>
            <w:r>
              <w:rPr>
                <w:rFonts w:hint="eastAsia" w:ascii="Times New Roman" w:hAnsi="Times New Roman"/>
                <w:color w:val="auto"/>
                <w:sz w:val="21"/>
              </w:rPr>
              <w:t>&lt;</w:t>
            </w:r>
            <w:r>
              <w:rPr>
                <w:rFonts w:ascii="Times New Roman" w:hAnsi="Times New Roman"/>
                <w:color w:val="auto"/>
                <w:sz w:val="21"/>
              </w:rPr>
              <w:t>1</w:t>
            </w:r>
          </w:p>
        </w:tc>
        <w:tc>
          <w:tcPr>
            <w:tcW w:w="833" w:type="pct"/>
            <w:tcBorders>
              <w:top w:val="single" w:color="000000" w:sz="4" w:space="0"/>
              <w:left w:val="single" w:color="000000" w:sz="4" w:space="0"/>
              <w:bottom w:val="single" w:color="000000" w:sz="4" w:space="0"/>
              <w:right w:val="single" w:color="000000" w:sz="4" w:space="0"/>
            </w:tcBorders>
            <w:vAlign w:val="center"/>
          </w:tcPr>
          <w:p w14:paraId="072788DC">
            <w:pPr>
              <w:pStyle w:val="57"/>
              <w:spacing w:before="0" w:line="360" w:lineRule="exact"/>
              <w:jc w:val="center"/>
              <w:rPr>
                <w:rFonts w:ascii="Times New Roman" w:hAnsi="Times New Roman"/>
                <w:color w:val="auto"/>
                <w:sz w:val="21"/>
              </w:rPr>
            </w:pPr>
            <w:r>
              <w:rPr>
                <w:rFonts w:ascii="Times New Roman" w:hAnsi="Times New Roman"/>
                <w:color w:val="auto"/>
                <w:sz w:val="21"/>
              </w:rPr>
              <w:t>1≤SSC</w:t>
            </w:r>
            <w:r>
              <w:rPr>
                <w:rFonts w:hint="eastAsia" w:ascii="Times New Roman" w:hAnsi="Times New Roman"/>
                <w:color w:val="auto"/>
                <w:sz w:val="21"/>
              </w:rPr>
              <w:t>&lt;</w:t>
            </w:r>
            <w:r>
              <w:rPr>
                <w:rFonts w:ascii="Times New Roman" w:hAnsi="Times New Roman"/>
                <w:color w:val="auto"/>
                <w:sz w:val="21"/>
              </w:rPr>
              <w:t>2</w:t>
            </w:r>
          </w:p>
        </w:tc>
        <w:tc>
          <w:tcPr>
            <w:tcW w:w="829" w:type="pct"/>
            <w:tcBorders>
              <w:top w:val="single" w:color="000000" w:sz="4" w:space="0"/>
              <w:left w:val="single" w:color="000000" w:sz="4" w:space="0"/>
              <w:bottom w:val="single" w:color="000000" w:sz="4" w:space="0"/>
              <w:right w:val="single" w:color="000000" w:sz="4" w:space="0"/>
            </w:tcBorders>
            <w:vAlign w:val="center"/>
          </w:tcPr>
          <w:p w14:paraId="12BA19EB">
            <w:pPr>
              <w:pStyle w:val="57"/>
              <w:spacing w:before="0" w:line="360" w:lineRule="exact"/>
              <w:jc w:val="center"/>
              <w:rPr>
                <w:rFonts w:ascii="Times New Roman" w:hAnsi="Times New Roman"/>
                <w:color w:val="auto"/>
                <w:sz w:val="21"/>
              </w:rPr>
            </w:pPr>
            <w:r>
              <w:rPr>
                <w:rFonts w:ascii="Times New Roman" w:hAnsi="Times New Roman"/>
                <w:color w:val="auto"/>
                <w:sz w:val="21"/>
              </w:rPr>
              <w:t>2≤SSC</w:t>
            </w:r>
            <w:r>
              <w:rPr>
                <w:rFonts w:hint="eastAsia" w:ascii="Times New Roman" w:hAnsi="Times New Roman"/>
                <w:color w:val="auto"/>
                <w:sz w:val="21"/>
              </w:rPr>
              <w:t>&lt;</w:t>
            </w:r>
            <w:r>
              <w:rPr>
                <w:rFonts w:ascii="Times New Roman" w:hAnsi="Times New Roman"/>
                <w:color w:val="auto"/>
                <w:sz w:val="21"/>
              </w:rPr>
              <w:t>4</w:t>
            </w:r>
          </w:p>
        </w:tc>
        <w:tc>
          <w:tcPr>
            <w:tcW w:w="610" w:type="pct"/>
            <w:tcBorders>
              <w:top w:val="single" w:color="000000" w:sz="4" w:space="0"/>
              <w:left w:val="single" w:color="000000" w:sz="4" w:space="0"/>
              <w:bottom w:val="single" w:color="000000" w:sz="4" w:space="0"/>
              <w:right w:val="single" w:color="000000" w:sz="4" w:space="0"/>
            </w:tcBorders>
            <w:vAlign w:val="center"/>
          </w:tcPr>
          <w:p w14:paraId="0881167B">
            <w:pPr>
              <w:pStyle w:val="57"/>
              <w:spacing w:before="0" w:line="360" w:lineRule="exact"/>
              <w:jc w:val="center"/>
              <w:rPr>
                <w:rFonts w:ascii="Times New Roman" w:hAnsi="Times New Roman"/>
                <w:color w:val="auto"/>
                <w:sz w:val="21"/>
              </w:rPr>
            </w:pPr>
            <w:r>
              <w:rPr>
                <w:rFonts w:ascii="Times New Roman" w:hAnsi="Times New Roman"/>
                <w:color w:val="auto"/>
                <w:sz w:val="21"/>
              </w:rPr>
              <w:t>SSC≥4</w:t>
            </w:r>
          </w:p>
        </w:tc>
        <w:tc>
          <w:tcPr>
            <w:tcW w:w="383" w:type="pct"/>
            <w:tcBorders>
              <w:top w:val="single" w:color="000000" w:sz="4" w:space="0"/>
              <w:left w:val="single" w:color="000000" w:sz="4" w:space="0"/>
              <w:bottom w:val="single" w:color="000000" w:sz="4" w:space="0"/>
            </w:tcBorders>
            <w:vAlign w:val="center"/>
          </w:tcPr>
          <w:p w14:paraId="5B481272">
            <w:pPr>
              <w:pStyle w:val="57"/>
              <w:spacing w:before="0" w:line="360" w:lineRule="exact"/>
              <w:jc w:val="center"/>
              <w:rPr>
                <w:rFonts w:ascii="Times New Roman" w:hAnsi="Times New Roman"/>
                <w:color w:val="auto"/>
                <w:sz w:val="21"/>
              </w:rPr>
            </w:pPr>
            <w:r>
              <w:rPr>
                <w:rFonts w:ascii="Times New Roman" w:hAnsi="Times New Roman"/>
                <w:color w:val="auto"/>
                <w:sz w:val="21"/>
              </w:rPr>
              <w:t>0.15</w:t>
            </w:r>
          </w:p>
        </w:tc>
      </w:tr>
      <w:tr w14:paraId="7D2ED7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3" w:hRule="atLeast"/>
          <w:jc w:val="center"/>
        </w:trPr>
        <w:tc>
          <w:tcPr>
            <w:tcW w:w="1667" w:type="pct"/>
            <w:tcBorders>
              <w:top w:val="single" w:color="000000" w:sz="4" w:space="0"/>
              <w:bottom w:val="single" w:color="000000" w:sz="4" w:space="0"/>
              <w:right w:val="single" w:color="000000" w:sz="4" w:space="0"/>
            </w:tcBorders>
            <w:vAlign w:val="center"/>
          </w:tcPr>
          <w:p w14:paraId="38756013">
            <w:pPr>
              <w:pStyle w:val="57"/>
              <w:spacing w:before="0" w:line="360" w:lineRule="exact"/>
              <w:jc w:val="center"/>
              <w:rPr>
                <w:rFonts w:ascii="Times New Roman" w:hAnsi="Times New Roman"/>
                <w:color w:val="auto"/>
                <w:sz w:val="21"/>
              </w:rPr>
            </w:pPr>
            <w:r>
              <w:rPr>
                <w:rFonts w:ascii="Times New Roman" w:hAnsi="Times New Roman"/>
                <w:color w:val="auto"/>
                <w:sz w:val="21"/>
              </w:rPr>
              <w:t>地下水溶解性总固体（TDS）/（g/L）</w:t>
            </w:r>
          </w:p>
        </w:tc>
        <w:tc>
          <w:tcPr>
            <w:tcW w:w="676" w:type="pct"/>
            <w:tcBorders>
              <w:top w:val="single" w:color="000000" w:sz="4" w:space="0"/>
              <w:left w:val="single" w:color="000000" w:sz="4" w:space="0"/>
              <w:bottom w:val="single" w:color="000000" w:sz="4" w:space="0"/>
              <w:right w:val="single" w:color="000000" w:sz="4" w:space="0"/>
            </w:tcBorders>
            <w:vAlign w:val="center"/>
          </w:tcPr>
          <w:p w14:paraId="09F38F73">
            <w:pPr>
              <w:pStyle w:val="57"/>
              <w:spacing w:before="0" w:line="360" w:lineRule="exact"/>
              <w:jc w:val="center"/>
              <w:rPr>
                <w:rFonts w:ascii="Times New Roman" w:hAnsi="Times New Roman"/>
                <w:color w:val="auto"/>
                <w:sz w:val="21"/>
              </w:rPr>
            </w:pPr>
            <w:r>
              <w:rPr>
                <w:rFonts w:ascii="Times New Roman" w:hAnsi="Times New Roman"/>
                <w:color w:val="auto"/>
                <w:sz w:val="21"/>
              </w:rPr>
              <w:t>TDS</w:t>
            </w:r>
            <w:r>
              <w:rPr>
                <w:rFonts w:hint="eastAsia" w:ascii="Times New Roman" w:hAnsi="Times New Roman"/>
                <w:color w:val="auto"/>
                <w:sz w:val="21"/>
              </w:rPr>
              <w:t>&lt;</w:t>
            </w:r>
            <w:r>
              <w:rPr>
                <w:rFonts w:ascii="Times New Roman" w:hAnsi="Times New Roman"/>
                <w:color w:val="auto"/>
                <w:sz w:val="21"/>
              </w:rPr>
              <w:t>1</w:t>
            </w:r>
          </w:p>
        </w:tc>
        <w:tc>
          <w:tcPr>
            <w:tcW w:w="833" w:type="pct"/>
            <w:tcBorders>
              <w:top w:val="single" w:color="000000" w:sz="4" w:space="0"/>
              <w:left w:val="single" w:color="000000" w:sz="4" w:space="0"/>
              <w:bottom w:val="single" w:color="000000" w:sz="4" w:space="0"/>
              <w:right w:val="single" w:color="000000" w:sz="4" w:space="0"/>
            </w:tcBorders>
            <w:vAlign w:val="center"/>
          </w:tcPr>
          <w:p w14:paraId="5FD2DA62">
            <w:pPr>
              <w:pStyle w:val="57"/>
              <w:spacing w:before="0" w:line="360" w:lineRule="exact"/>
              <w:jc w:val="center"/>
              <w:rPr>
                <w:rFonts w:ascii="Times New Roman" w:hAnsi="Times New Roman"/>
                <w:color w:val="auto"/>
                <w:sz w:val="21"/>
              </w:rPr>
            </w:pPr>
            <w:r>
              <w:rPr>
                <w:rFonts w:ascii="Times New Roman" w:hAnsi="Times New Roman"/>
                <w:color w:val="auto"/>
                <w:sz w:val="21"/>
              </w:rPr>
              <w:t>1≤TDS</w:t>
            </w:r>
            <w:r>
              <w:rPr>
                <w:rFonts w:hint="eastAsia" w:ascii="Times New Roman" w:hAnsi="Times New Roman"/>
                <w:color w:val="auto"/>
                <w:sz w:val="21"/>
              </w:rPr>
              <w:t>&lt;</w:t>
            </w:r>
            <w:r>
              <w:rPr>
                <w:rFonts w:ascii="Times New Roman" w:hAnsi="Times New Roman"/>
                <w:color w:val="auto"/>
                <w:sz w:val="21"/>
              </w:rPr>
              <w:t>2</w:t>
            </w:r>
          </w:p>
        </w:tc>
        <w:tc>
          <w:tcPr>
            <w:tcW w:w="829" w:type="pct"/>
            <w:tcBorders>
              <w:top w:val="single" w:color="000000" w:sz="4" w:space="0"/>
              <w:left w:val="single" w:color="000000" w:sz="4" w:space="0"/>
              <w:bottom w:val="single" w:color="000000" w:sz="4" w:space="0"/>
              <w:right w:val="single" w:color="000000" w:sz="4" w:space="0"/>
            </w:tcBorders>
            <w:vAlign w:val="center"/>
          </w:tcPr>
          <w:p w14:paraId="3710D6DD">
            <w:pPr>
              <w:pStyle w:val="57"/>
              <w:spacing w:before="0" w:line="360" w:lineRule="exact"/>
              <w:jc w:val="center"/>
              <w:rPr>
                <w:rFonts w:ascii="Times New Roman" w:hAnsi="Times New Roman"/>
                <w:color w:val="auto"/>
                <w:sz w:val="21"/>
              </w:rPr>
            </w:pPr>
            <w:r>
              <w:rPr>
                <w:rFonts w:ascii="Times New Roman" w:hAnsi="Times New Roman"/>
                <w:color w:val="auto"/>
                <w:sz w:val="21"/>
              </w:rPr>
              <w:t>2≤TDS</w:t>
            </w:r>
            <w:r>
              <w:rPr>
                <w:rFonts w:hint="eastAsia" w:ascii="Times New Roman" w:hAnsi="Times New Roman"/>
                <w:color w:val="auto"/>
                <w:sz w:val="21"/>
              </w:rPr>
              <w:t>&lt;</w:t>
            </w:r>
            <w:r>
              <w:rPr>
                <w:rFonts w:ascii="Times New Roman" w:hAnsi="Times New Roman"/>
                <w:color w:val="auto"/>
                <w:sz w:val="21"/>
              </w:rPr>
              <w:t>5</w:t>
            </w:r>
          </w:p>
        </w:tc>
        <w:tc>
          <w:tcPr>
            <w:tcW w:w="610" w:type="pct"/>
            <w:tcBorders>
              <w:top w:val="single" w:color="000000" w:sz="4" w:space="0"/>
              <w:left w:val="single" w:color="000000" w:sz="4" w:space="0"/>
              <w:bottom w:val="single" w:color="000000" w:sz="4" w:space="0"/>
              <w:right w:val="single" w:color="000000" w:sz="4" w:space="0"/>
            </w:tcBorders>
            <w:vAlign w:val="center"/>
          </w:tcPr>
          <w:p w14:paraId="1C0FC064">
            <w:pPr>
              <w:pStyle w:val="57"/>
              <w:spacing w:before="0" w:line="360" w:lineRule="exact"/>
              <w:jc w:val="center"/>
              <w:rPr>
                <w:rFonts w:ascii="Times New Roman" w:hAnsi="Times New Roman"/>
                <w:color w:val="auto"/>
                <w:sz w:val="21"/>
              </w:rPr>
            </w:pPr>
            <w:r>
              <w:rPr>
                <w:rFonts w:ascii="Times New Roman" w:hAnsi="Times New Roman"/>
                <w:color w:val="auto"/>
                <w:sz w:val="21"/>
              </w:rPr>
              <w:t>TDS≥5</w:t>
            </w:r>
          </w:p>
        </w:tc>
        <w:tc>
          <w:tcPr>
            <w:tcW w:w="383" w:type="pct"/>
            <w:tcBorders>
              <w:top w:val="single" w:color="000000" w:sz="4" w:space="0"/>
              <w:left w:val="single" w:color="000000" w:sz="4" w:space="0"/>
              <w:bottom w:val="single" w:color="000000" w:sz="4" w:space="0"/>
            </w:tcBorders>
            <w:vAlign w:val="center"/>
          </w:tcPr>
          <w:p w14:paraId="23548995">
            <w:pPr>
              <w:pStyle w:val="57"/>
              <w:spacing w:before="0" w:line="360" w:lineRule="exact"/>
              <w:jc w:val="center"/>
              <w:rPr>
                <w:rFonts w:ascii="Times New Roman" w:hAnsi="Times New Roman"/>
                <w:color w:val="auto"/>
                <w:sz w:val="21"/>
              </w:rPr>
            </w:pPr>
            <w:r>
              <w:rPr>
                <w:rFonts w:ascii="Times New Roman" w:hAnsi="Times New Roman"/>
                <w:color w:val="auto"/>
                <w:sz w:val="21"/>
              </w:rPr>
              <w:t>0.15</w:t>
            </w:r>
          </w:p>
        </w:tc>
      </w:tr>
      <w:tr w14:paraId="3A53F2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91" w:hRule="atLeast"/>
          <w:jc w:val="center"/>
        </w:trPr>
        <w:tc>
          <w:tcPr>
            <w:tcW w:w="1667" w:type="pct"/>
            <w:tcBorders>
              <w:top w:val="single" w:color="000000" w:sz="4" w:space="0"/>
              <w:right w:val="single" w:color="000000" w:sz="4" w:space="0"/>
            </w:tcBorders>
            <w:vAlign w:val="center"/>
          </w:tcPr>
          <w:p w14:paraId="08FBB602">
            <w:pPr>
              <w:pStyle w:val="57"/>
              <w:spacing w:before="0" w:line="360" w:lineRule="exact"/>
              <w:jc w:val="center"/>
              <w:rPr>
                <w:rFonts w:ascii="Times New Roman" w:hAnsi="Times New Roman"/>
                <w:color w:val="auto"/>
                <w:sz w:val="21"/>
              </w:rPr>
            </w:pPr>
            <w:r>
              <w:rPr>
                <w:rFonts w:ascii="Times New Roman" w:hAnsi="Times New Roman"/>
                <w:color w:val="auto"/>
                <w:sz w:val="21"/>
              </w:rPr>
              <w:t>土壤质地</w:t>
            </w:r>
          </w:p>
        </w:tc>
        <w:tc>
          <w:tcPr>
            <w:tcW w:w="676" w:type="pct"/>
            <w:tcBorders>
              <w:top w:val="single" w:color="000000" w:sz="4" w:space="0"/>
              <w:left w:val="single" w:color="000000" w:sz="4" w:space="0"/>
              <w:right w:val="single" w:color="000000" w:sz="4" w:space="0"/>
            </w:tcBorders>
            <w:vAlign w:val="center"/>
          </w:tcPr>
          <w:p w14:paraId="3B822073">
            <w:pPr>
              <w:pStyle w:val="57"/>
              <w:spacing w:before="0" w:line="360" w:lineRule="exact"/>
              <w:jc w:val="center"/>
              <w:rPr>
                <w:rFonts w:ascii="Times New Roman" w:hAnsi="Times New Roman"/>
                <w:color w:val="auto"/>
                <w:sz w:val="21"/>
              </w:rPr>
            </w:pPr>
            <w:r>
              <w:rPr>
                <w:rFonts w:ascii="Times New Roman" w:hAnsi="Times New Roman"/>
                <w:color w:val="auto"/>
                <w:sz w:val="21"/>
              </w:rPr>
              <w:t>黏土</w:t>
            </w:r>
          </w:p>
        </w:tc>
        <w:tc>
          <w:tcPr>
            <w:tcW w:w="833" w:type="pct"/>
            <w:tcBorders>
              <w:top w:val="single" w:color="000000" w:sz="4" w:space="0"/>
              <w:left w:val="single" w:color="000000" w:sz="4" w:space="0"/>
              <w:right w:val="single" w:color="000000" w:sz="4" w:space="0"/>
            </w:tcBorders>
            <w:vAlign w:val="center"/>
          </w:tcPr>
          <w:p w14:paraId="0A23BEB0">
            <w:pPr>
              <w:pStyle w:val="57"/>
              <w:spacing w:before="0" w:line="360" w:lineRule="exact"/>
              <w:jc w:val="center"/>
              <w:rPr>
                <w:rFonts w:ascii="Times New Roman" w:hAnsi="Times New Roman"/>
                <w:color w:val="auto"/>
                <w:sz w:val="21"/>
              </w:rPr>
            </w:pPr>
            <w:r>
              <w:rPr>
                <w:rFonts w:ascii="Times New Roman" w:hAnsi="Times New Roman"/>
                <w:color w:val="auto"/>
                <w:sz w:val="21"/>
              </w:rPr>
              <w:t>砂土</w:t>
            </w:r>
          </w:p>
        </w:tc>
        <w:tc>
          <w:tcPr>
            <w:tcW w:w="829" w:type="pct"/>
            <w:tcBorders>
              <w:top w:val="single" w:color="000000" w:sz="4" w:space="0"/>
              <w:left w:val="single" w:color="000000" w:sz="4" w:space="0"/>
              <w:right w:val="single" w:color="000000" w:sz="4" w:space="0"/>
            </w:tcBorders>
            <w:vAlign w:val="center"/>
          </w:tcPr>
          <w:p w14:paraId="1857106D">
            <w:pPr>
              <w:pStyle w:val="57"/>
              <w:spacing w:before="0" w:line="360" w:lineRule="exact"/>
              <w:jc w:val="center"/>
              <w:rPr>
                <w:rFonts w:ascii="Times New Roman" w:hAnsi="Times New Roman"/>
                <w:color w:val="auto"/>
                <w:sz w:val="21"/>
              </w:rPr>
            </w:pPr>
            <w:r>
              <w:rPr>
                <w:rFonts w:ascii="Times New Roman" w:hAnsi="Times New Roman"/>
                <w:color w:val="auto"/>
                <w:sz w:val="21"/>
              </w:rPr>
              <w:t>壤土</w:t>
            </w:r>
          </w:p>
        </w:tc>
        <w:tc>
          <w:tcPr>
            <w:tcW w:w="610" w:type="pct"/>
            <w:tcBorders>
              <w:top w:val="single" w:color="000000" w:sz="4" w:space="0"/>
              <w:left w:val="single" w:color="000000" w:sz="4" w:space="0"/>
              <w:right w:val="single" w:color="000000" w:sz="4" w:space="0"/>
            </w:tcBorders>
            <w:vAlign w:val="center"/>
          </w:tcPr>
          <w:p w14:paraId="5F1DD8B2">
            <w:pPr>
              <w:pStyle w:val="57"/>
              <w:spacing w:before="0" w:line="360" w:lineRule="exact"/>
              <w:jc w:val="center"/>
              <w:rPr>
                <w:rFonts w:ascii="Times New Roman" w:hAnsi="Times New Roman"/>
                <w:color w:val="auto"/>
                <w:sz w:val="21"/>
              </w:rPr>
            </w:pPr>
            <w:r>
              <w:rPr>
                <w:rFonts w:ascii="Times New Roman" w:hAnsi="Times New Roman"/>
                <w:color w:val="auto"/>
                <w:sz w:val="21"/>
              </w:rPr>
              <w:t>砂壤、粉土、砂粉土</w:t>
            </w:r>
          </w:p>
        </w:tc>
        <w:tc>
          <w:tcPr>
            <w:tcW w:w="383" w:type="pct"/>
            <w:tcBorders>
              <w:top w:val="single" w:color="000000" w:sz="4" w:space="0"/>
              <w:left w:val="single" w:color="000000" w:sz="4" w:space="0"/>
            </w:tcBorders>
            <w:vAlign w:val="center"/>
          </w:tcPr>
          <w:p w14:paraId="170F2039">
            <w:pPr>
              <w:pStyle w:val="57"/>
              <w:spacing w:before="0" w:line="360" w:lineRule="exact"/>
              <w:jc w:val="center"/>
              <w:rPr>
                <w:rFonts w:ascii="Times New Roman" w:hAnsi="Times New Roman"/>
                <w:color w:val="auto"/>
                <w:sz w:val="21"/>
              </w:rPr>
            </w:pPr>
            <w:r>
              <w:rPr>
                <w:rFonts w:ascii="Times New Roman" w:hAnsi="Times New Roman"/>
                <w:color w:val="auto"/>
                <w:sz w:val="21"/>
              </w:rPr>
              <w:t>0.10</w:t>
            </w:r>
          </w:p>
        </w:tc>
      </w:tr>
    </w:tbl>
    <w:p w14:paraId="4184BFF5">
      <w:pPr>
        <w:pStyle w:val="42"/>
        <w:spacing w:before="93" w:after="93"/>
        <w:ind w:firstLine="480"/>
        <w:rPr>
          <w:rFonts w:hint="eastAsia"/>
          <w:color w:val="auto"/>
        </w:rPr>
      </w:pPr>
      <w:r>
        <w:rPr>
          <w:color w:val="auto"/>
        </w:rPr>
        <w:t>表5.2-1</w:t>
      </w:r>
      <w:r>
        <w:rPr>
          <w:rFonts w:hint="eastAsia"/>
          <w:color w:val="auto"/>
        </w:rPr>
        <w:t>7</w:t>
      </w:r>
      <w:r>
        <w:rPr>
          <w:color w:val="auto"/>
        </w:rPr>
        <w:t xml:space="preserve">    土壤盐化预测表</w:t>
      </w:r>
    </w:p>
    <w:tbl>
      <w:tblPr>
        <w:tblStyle w:val="36"/>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00"/>
        <w:gridCol w:w="921"/>
        <w:gridCol w:w="1118"/>
        <w:gridCol w:w="1207"/>
        <w:gridCol w:w="1076"/>
        <w:gridCol w:w="1151"/>
      </w:tblGrid>
      <w:tr w14:paraId="693B5F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2" w:hRule="atLeast"/>
          <w:jc w:val="center"/>
        </w:trPr>
        <w:tc>
          <w:tcPr>
            <w:tcW w:w="1692" w:type="pct"/>
            <w:tcBorders>
              <w:bottom w:val="single" w:color="000000" w:sz="4" w:space="0"/>
              <w:right w:val="single" w:color="000000" w:sz="4" w:space="0"/>
            </w:tcBorders>
            <w:vAlign w:val="center"/>
          </w:tcPr>
          <w:p w14:paraId="1CC4F75E">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土壤盐化综合评分值（Sa）</w:t>
            </w:r>
          </w:p>
        </w:tc>
        <w:tc>
          <w:tcPr>
            <w:tcW w:w="556" w:type="pct"/>
            <w:tcBorders>
              <w:left w:val="single" w:color="000000" w:sz="4" w:space="0"/>
              <w:bottom w:val="single" w:color="000000" w:sz="4" w:space="0"/>
              <w:right w:val="single" w:color="000000" w:sz="4" w:space="0"/>
            </w:tcBorders>
            <w:vAlign w:val="center"/>
          </w:tcPr>
          <w:p w14:paraId="4B529110">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Sa</w:t>
            </w:r>
            <w:r>
              <w:rPr>
                <w:rFonts w:hint="eastAsia" w:ascii="Times New Roman" w:hAnsi="Times New Roman"/>
                <w:b/>
                <w:bCs/>
                <w:color w:val="auto"/>
                <w:sz w:val="21"/>
              </w:rPr>
              <w:t>&lt;</w:t>
            </w:r>
            <w:r>
              <w:rPr>
                <w:rFonts w:ascii="Times New Roman" w:hAnsi="Times New Roman"/>
                <w:b/>
                <w:bCs/>
                <w:color w:val="auto"/>
                <w:sz w:val="21"/>
              </w:rPr>
              <w:t>1</w:t>
            </w:r>
          </w:p>
        </w:tc>
        <w:tc>
          <w:tcPr>
            <w:tcW w:w="675" w:type="pct"/>
            <w:tcBorders>
              <w:left w:val="single" w:color="000000" w:sz="4" w:space="0"/>
              <w:bottom w:val="single" w:color="000000" w:sz="4" w:space="0"/>
              <w:right w:val="single" w:color="000000" w:sz="4" w:space="0"/>
            </w:tcBorders>
            <w:vAlign w:val="center"/>
          </w:tcPr>
          <w:p w14:paraId="3993EA54">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1≤Sa</w:t>
            </w:r>
            <w:r>
              <w:rPr>
                <w:rFonts w:hint="eastAsia" w:ascii="Times New Roman" w:hAnsi="Times New Roman"/>
                <w:b/>
                <w:bCs/>
                <w:color w:val="auto"/>
                <w:sz w:val="21"/>
              </w:rPr>
              <w:t>&lt;</w:t>
            </w:r>
            <w:r>
              <w:rPr>
                <w:rFonts w:ascii="Times New Roman" w:hAnsi="Times New Roman"/>
                <w:b/>
                <w:bCs/>
                <w:color w:val="auto"/>
                <w:sz w:val="21"/>
              </w:rPr>
              <w:t>2</w:t>
            </w:r>
          </w:p>
        </w:tc>
        <w:tc>
          <w:tcPr>
            <w:tcW w:w="729" w:type="pct"/>
            <w:tcBorders>
              <w:left w:val="single" w:color="000000" w:sz="4" w:space="0"/>
              <w:bottom w:val="single" w:color="000000" w:sz="4" w:space="0"/>
              <w:right w:val="single" w:color="000000" w:sz="4" w:space="0"/>
            </w:tcBorders>
            <w:vAlign w:val="center"/>
          </w:tcPr>
          <w:p w14:paraId="7A917858">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2≤Sa</w:t>
            </w:r>
            <w:r>
              <w:rPr>
                <w:rFonts w:hint="eastAsia" w:ascii="Times New Roman" w:hAnsi="Times New Roman"/>
                <w:b/>
                <w:bCs/>
                <w:color w:val="auto"/>
                <w:sz w:val="21"/>
              </w:rPr>
              <w:t>&lt;</w:t>
            </w:r>
            <w:r>
              <w:rPr>
                <w:rFonts w:ascii="Times New Roman" w:hAnsi="Times New Roman"/>
                <w:b/>
                <w:bCs/>
                <w:color w:val="auto"/>
                <w:sz w:val="21"/>
              </w:rPr>
              <w:t>3</w:t>
            </w:r>
          </w:p>
        </w:tc>
        <w:tc>
          <w:tcPr>
            <w:tcW w:w="650" w:type="pct"/>
            <w:tcBorders>
              <w:left w:val="single" w:color="000000" w:sz="4" w:space="0"/>
              <w:bottom w:val="single" w:color="000000" w:sz="4" w:space="0"/>
              <w:right w:val="single" w:color="000000" w:sz="4" w:space="0"/>
            </w:tcBorders>
            <w:vAlign w:val="center"/>
          </w:tcPr>
          <w:p w14:paraId="39C2D463">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3≤Sa</w:t>
            </w:r>
            <w:r>
              <w:rPr>
                <w:rFonts w:hint="eastAsia" w:ascii="Times New Roman" w:hAnsi="Times New Roman"/>
                <w:b/>
                <w:bCs/>
                <w:color w:val="auto"/>
                <w:sz w:val="21"/>
              </w:rPr>
              <w:t>&lt;</w:t>
            </w:r>
            <w:r>
              <w:rPr>
                <w:rFonts w:ascii="Times New Roman" w:hAnsi="Times New Roman"/>
                <w:b/>
                <w:bCs/>
                <w:color w:val="auto"/>
                <w:sz w:val="21"/>
              </w:rPr>
              <w:t>4.5</w:t>
            </w:r>
          </w:p>
        </w:tc>
        <w:tc>
          <w:tcPr>
            <w:tcW w:w="695" w:type="pct"/>
            <w:tcBorders>
              <w:left w:val="single" w:color="000000" w:sz="4" w:space="0"/>
              <w:bottom w:val="single" w:color="000000" w:sz="4" w:space="0"/>
            </w:tcBorders>
            <w:vAlign w:val="center"/>
          </w:tcPr>
          <w:p w14:paraId="025A9CBB">
            <w:pPr>
              <w:pStyle w:val="57"/>
              <w:spacing w:before="0" w:line="360" w:lineRule="exact"/>
              <w:jc w:val="center"/>
              <w:rPr>
                <w:rFonts w:ascii="Times New Roman" w:hAnsi="Times New Roman"/>
                <w:b/>
                <w:bCs/>
                <w:color w:val="auto"/>
                <w:sz w:val="21"/>
              </w:rPr>
            </w:pPr>
            <w:r>
              <w:rPr>
                <w:rFonts w:ascii="Times New Roman" w:hAnsi="Times New Roman"/>
                <w:b/>
                <w:bCs/>
                <w:color w:val="auto"/>
                <w:sz w:val="21"/>
              </w:rPr>
              <w:t>Sa≥4.5</w:t>
            </w:r>
          </w:p>
        </w:tc>
      </w:tr>
      <w:tr w14:paraId="68476B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3" w:hRule="atLeast"/>
          <w:jc w:val="center"/>
        </w:trPr>
        <w:tc>
          <w:tcPr>
            <w:tcW w:w="1692" w:type="pct"/>
            <w:tcBorders>
              <w:top w:val="single" w:color="000000" w:sz="4" w:space="0"/>
              <w:right w:val="single" w:color="000000" w:sz="4" w:space="0"/>
            </w:tcBorders>
            <w:vAlign w:val="center"/>
          </w:tcPr>
          <w:p w14:paraId="25C5694C">
            <w:pPr>
              <w:pStyle w:val="57"/>
              <w:spacing w:before="0" w:line="360" w:lineRule="exact"/>
              <w:jc w:val="center"/>
              <w:rPr>
                <w:rFonts w:ascii="Times New Roman" w:hAnsi="Times New Roman"/>
                <w:color w:val="auto"/>
                <w:sz w:val="21"/>
              </w:rPr>
            </w:pPr>
            <w:r>
              <w:rPr>
                <w:rFonts w:ascii="Times New Roman" w:hAnsi="Times New Roman"/>
                <w:color w:val="auto"/>
                <w:sz w:val="21"/>
              </w:rPr>
              <w:t>土壤盐化综合评分预测结果</w:t>
            </w:r>
          </w:p>
        </w:tc>
        <w:tc>
          <w:tcPr>
            <w:tcW w:w="556" w:type="pct"/>
            <w:tcBorders>
              <w:top w:val="single" w:color="000000" w:sz="4" w:space="0"/>
              <w:left w:val="single" w:color="000000" w:sz="4" w:space="0"/>
              <w:right w:val="single" w:color="000000" w:sz="4" w:space="0"/>
            </w:tcBorders>
            <w:vAlign w:val="center"/>
          </w:tcPr>
          <w:p w14:paraId="2165472D">
            <w:pPr>
              <w:pStyle w:val="57"/>
              <w:spacing w:before="0" w:line="360" w:lineRule="exact"/>
              <w:jc w:val="center"/>
              <w:rPr>
                <w:rFonts w:ascii="Times New Roman" w:hAnsi="Times New Roman"/>
                <w:color w:val="auto"/>
                <w:sz w:val="21"/>
              </w:rPr>
            </w:pPr>
            <w:r>
              <w:rPr>
                <w:rFonts w:ascii="Times New Roman" w:hAnsi="Times New Roman"/>
                <w:color w:val="auto"/>
                <w:sz w:val="21"/>
              </w:rPr>
              <w:t>未盐化</w:t>
            </w:r>
          </w:p>
        </w:tc>
        <w:tc>
          <w:tcPr>
            <w:tcW w:w="675" w:type="pct"/>
            <w:tcBorders>
              <w:top w:val="single" w:color="000000" w:sz="4" w:space="0"/>
              <w:left w:val="single" w:color="000000" w:sz="4" w:space="0"/>
              <w:right w:val="single" w:color="000000" w:sz="4" w:space="0"/>
            </w:tcBorders>
            <w:vAlign w:val="center"/>
          </w:tcPr>
          <w:p w14:paraId="45685686">
            <w:pPr>
              <w:pStyle w:val="57"/>
              <w:spacing w:before="0" w:line="360" w:lineRule="exact"/>
              <w:jc w:val="center"/>
              <w:rPr>
                <w:rFonts w:ascii="Times New Roman" w:hAnsi="Times New Roman"/>
                <w:color w:val="auto"/>
                <w:sz w:val="21"/>
              </w:rPr>
            </w:pPr>
            <w:r>
              <w:rPr>
                <w:rFonts w:ascii="Times New Roman" w:hAnsi="Times New Roman"/>
                <w:color w:val="auto"/>
                <w:sz w:val="21"/>
              </w:rPr>
              <w:t>轻度盐化</w:t>
            </w:r>
          </w:p>
        </w:tc>
        <w:tc>
          <w:tcPr>
            <w:tcW w:w="729" w:type="pct"/>
            <w:tcBorders>
              <w:top w:val="single" w:color="000000" w:sz="4" w:space="0"/>
              <w:left w:val="single" w:color="000000" w:sz="4" w:space="0"/>
              <w:right w:val="single" w:color="000000" w:sz="4" w:space="0"/>
            </w:tcBorders>
            <w:vAlign w:val="center"/>
          </w:tcPr>
          <w:p w14:paraId="4ECC2FF7">
            <w:pPr>
              <w:pStyle w:val="57"/>
              <w:spacing w:before="0" w:line="360" w:lineRule="exact"/>
              <w:jc w:val="center"/>
              <w:rPr>
                <w:rFonts w:ascii="Times New Roman" w:hAnsi="Times New Roman"/>
                <w:color w:val="auto"/>
                <w:sz w:val="21"/>
              </w:rPr>
            </w:pPr>
            <w:r>
              <w:rPr>
                <w:rFonts w:ascii="Times New Roman" w:hAnsi="Times New Roman"/>
                <w:color w:val="auto"/>
                <w:sz w:val="21"/>
              </w:rPr>
              <w:t>中度盐化</w:t>
            </w:r>
          </w:p>
        </w:tc>
        <w:tc>
          <w:tcPr>
            <w:tcW w:w="650" w:type="pct"/>
            <w:tcBorders>
              <w:top w:val="single" w:color="000000" w:sz="4" w:space="0"/>
              <w:left w:val="single" w:color="000000" w:sz="4" w:space="0"/>
              <w:right w:val="single" w:color="000000" w:sz="4" w:space="0"/>
            </w:tcBorders>
            <w:vAlign w:val="center"/>
          </w:tcPr>
          <w:p w14:paraId="0A58F60B">
            <w:pPr>
              <w:pStyle w:val="57"/>
              <w:spacing w:before="0" w:line="360" w:lineRule="exact"/>
              <w:jc w:val="center"/>
              <w:rPr>
                <w:rFonts w:ascii="Times New Roman" w:hAnsi="Times New Roman"/>
                <w:color w:val="auto"/>
                <w:sz w:val="21"/>
              </w:rPr>
            </w:pPr>
            <w:r>
              <w:rPr>
                <w:rFonts w:ascii="Times New Roman" w:hAnsi="Times New Roman"/>
                <w:color w:val="auto"/>
                <w:sz w:val="21"/>
              </w:rPr>
              <w:t>重度盐化</w:t>
            </w:r>
          </w:p>
        </w:tc>
        <w:tc>
          <w:tcPr>
            <w:tcW w:w="695" w:type="pct"/>
            <w:tcBorders>
              <w:top w:val="single" w:color="000000" w:sz="4" w:space="0"/>
              <w:left w:val="single" w:color="000000" w:sz="4" w:space="0"/>
            </w:tcBorders>
            <w:vAlign w:val="center"/>
          </w:tcPr>
          <w:p w14:paraId="11E3B946">
            <w:pPr>
              <w:pStyle w:val="57"/>
              <w:spacing w:before="0" w:line="360" w:lineRule="exact"/>
              <w:jc w:val="center"/>
              <w:rPr>
                <w:rFonts w:ascii="Times New Roman" w:hAnsi="Times New Roman"/>
                <w:color w:val="auto"/>
                <w:sz w:val="21"/>
              </w:rPr>
            </w:pPr>
            <w:r>
              <w:rPr>
                <w:rFonts w:ascii="Times New Roman" w:hAnsi="Times New Roman"/>
                <w:color w:val="auto"/>
                <w:sz w:val="21"/>
              </w:rPr>
              <w:t>极重度盐化</w:t>
            </w:r>
          </w:p>
        </w:tc>
      </w:tr>
    </w:tbl>
    <w:p w14:paraId="16F4DD42">
      <w:pPr>
        <w:pStyle w:val="17"/>
        <w:widowControl w:val="0"/>
        <w:spacing w:after="0"/>
        <w:ind w:firstLine="480"/>
        <w:textAlignment w:val="auto"/>
        <w:rPr>
          <w:rFonts w:ascii="Times New Roman" w:hAnsi="Times New Roman" w:cs="Times New Roman"/>
          <w:color w:val="auto"/>
          <w:szCs w:val="24"/>
          <w:lang w:eastAsia="zh-CN"/>
        </w:rPr>
      </w:pPr>
      <w:bookmarkStart w:id="239" w:name="_Toc7796"/>
      <w:r>
        <w:rPr>
          <w:rFonts w:ascii="Times New Roman" w:hAnsi="Times New Roman" w:cs="Times New Roman"/>
          <w:color w:val="auto"/>
          <w:szCs w:val="24"/>
          <w:lang w:eastAsia="zh-CN"/>
        </w:rPr>
        <w:t>（2）土壤盐化预测结果分析</w:t>
      </w:r>
      <w:bookmarkEnd w:id="239"/>
    </w:p>
    <w:p w14:paraId="4AD8DDD4">
      <w:pPr>
        <w:pStyle w:val="17"/>
        <w:widowControl w:val="0"/>
        <w:spacing w:after="0"/>
        <w:ind w:firstLine="480"/>
        <w:jc w:val="both"/>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本项目地下水位埋深98m</w:t>
      </w:r>
      <w:r>
        <w:rPr>
          <w:rFonts w:hint="eastAsia" w:cs="Times New Roman"/>
          <w:color w:val="auto"/>
          <w:szCs w:val="24"/>
          <w:lang w:eastAsia="zh-CN"/>
        </w:rPr>
        <w:t>～</w:t>
      </w:r>
      <w:r>
        <w:rPr>
          <w:rFonts w:hint="eastAsia" w:ascii="Times New Roman" w:hAnsi="Times New Roman" w:cs="Times New Roman"/>
          <w:color w:val="auto"/>
          <w:szCs w:val="24"/>
          <w:lang w:eastAsia="zh-CN"/>
        </w:rPr>
        <w:t>115m，大于2.5m，干燥度（蒸降比值）（EPR）约13.56，根据调查，本土壤本底含盐量（SSD）/（g/kg）2≤SSC&lt;4，地下水溶解性总固体TDS&lt;1，土壤质地为钙棕土，计算干燥度、土壤本底含盐量及土壤质地的权重及分值。根据上表可知，由于本项目Sa值预测结果为2.6分，因此土壤盐化综合评分预测结果为中度盐化。</w:t>
      </w:r>
    </w:p>
    <w:p w14:paraId="7CC2F856">
      <w:pPr>
        <w:pStyle w:val="17"/>
        <w:widowControl w:val="0"/>
        <w:spacing w:after="0"/>
        <w:ind w:firstLine="472"/>
        <w:jc w:val="both"/>
        <w:textAlignment w:val="auto"/>
        <w:rPr>
          <w:rFonts w:ascii="Times New Roman" w:hAnsi="Times New Roman" w:cs="Times New Roman"/>
          <w:color w:val="auto"/>
          <w:szCs w:val="24"/>
          <w:lang w:eastAsia="zh-CN"/>
        </w:rPr>
      </w:pPr>
      <w:r>
        <w:rPr>
          <w:rFonts w:hint="eastAsia" w:ascii="Times New Roman" w:hAnsi="Times New Roman" w:cs="Times New Roman"/>
          <w:color w:val="auto"/>
          <w:spacing w:val="-2"/>
          <w:szCs w:val="24"/>
          <w:lang w:eastAsia="zh-CN"/>
        </w:rPr>
        <w:t>矿山所在区域土壤环境为中度盐化，井下开采产生的地表沉陷不会造成地下水位出露，也不会形成积水区或季节性积水，因此，项目实施不会造成区域土壤盐化明显加重；同时，本项目开采区不排放酸碱污染物，铜矿开采不会改变区域土壤环境质量背景现状，</w:t>
      </w:r>
      <w:r>
        <w:rPr>
          <w:rFonts w:ascii="Times New Roman" w:hAnsi="Times New Roman" w:cs="Times New Roman"/>
          <w:color w:val="auto"/>
          <w:szCs w:val="24"/>
          <w:lang w:eastAsia="zh-CN"/>
        </w:rPr>
        <w:t>但在矿山生产过程中仍需重视土壤盐化防控。</w:t>
      </w:r>
      <w:r>
        <w:rPr>
          <w:rFonts w:hint="eastAsia" w:ascii="Times New Roman" w:hAnsi="Times New Roman" w:cs="Times New Roman"/>
          <w:color w:val="auto"/>
          <w:szCs w:val="24"/>
          <w:lang w:eastAsia="zh-CN"/>
        </w:rPr>
        <w:t>在采取</w:t>
      </w:r>
      <w:r>
        <w:rPr>
          <w:rFonts w:ascii="Times New Roman" w:hAnsi="Times New Roman" w:cs="Times New Roman"/>
          <w:color w:val="auto"/>
          <w:szCs w:val="24"/>
          <w:lang w:eastAsia="zh-CN"/>
        </w:rPr>
        <w:t>对道路、厂房等区域实施地面硬化，减少裸土暴露；在绿化区域优先选用本地耐旱、耐盐植物种类等</w:t>
      </w:r>
      <w:r>
        <w:rPr>
          <w:rFonts w:hint="eastAsia" w:ascii="Times New Roman" w:hAnsi="Times New Roman" w:cs="Times New Roman"/>
          <w:color w:val="auto"/>
          <w:szCs w:val="24"/>
          <w:lang w:eastAsia="zh-CN"/>
        </w:rPr>
        <w:t>措施后，</w:t>
      </w:r>
      <w:r>
        <w:rPr>
          <w:rFonts w:ascii="Times New Roman" w:hAnsi="Times New Roman" w:cs="Times New Roman"/>
          <w:color w:val="auto"/>
          <w:szCs w:val="24"/>
          <w:lang w:eastAsia="zh-CN"/>
        </w:rPr>
        <w:t>可有效抑制土壤盐化，保障矿区周边植被生长环境不受明显影响。</w:t>
      </w:r>
    </w:p>
    <w:p w14:paraId="5EBDF1C7">
      <w:pPr>
        <w:pStyle w:val="5"/>
        <w:ind w:left="240"/>
        <w:rPr>
          <w:color w:val="auto"/>
          <w:lang w:eastAsia="zh-CN"/>
        </w:rPr>
      </w:pPr>
      <w:r>
        <w:rPr>
          <w:rFonts w:hint="eastAsia"/>
          <w:color w:val="auto"/>
          <w:lang w:eastAsia="zh-CN"/>
        </w:rPr>
        <w:t>污染影响型预测分析</w:t>
      </w:r>
    </w:p>
    <w:p w14:paraId="37F146EB">
      <w:pPr>
        <w:pStyle w:val="17"/>
        <w:widowControl w:val="0"/>
        <w:spacing w:after="0"/>
        <w:ind w:firstLine="480"/>
        <w:textAlignment w:val="auto"/>
        <w:rPr>
          <w:rFonts w:ascii="Times New Roman" w:hAnsi="Times New Roman" w:cs="Times New Roman"/>
          <w:color w:val="auto"/>
          <w:szCs w:val="24"/>
          <w:lang w:eastAsia="zh-CN"/>
        </w:rPr>
      </w:pPr>
      <w:r>
        <w:rPr>
          <w:rFonts w:ascii="Times New Roman" w:hAnsi="Times New Roman" w:cs="Times New Roman"/>
          <w:color w:val="auto"/>
          <w:szCs w:val="24"/>
          <w:lang w:eastAsia="zh-CN"/>
        </w:rPr>
        <w:t>（</w:t>
      </w:r>
      <w:r>
        <w:rPr>
          <w:rFonts w:hint="eastAsia" w:ascii="Times New Roman" w:hAnsi="Times New Roman" w:cs="Times New Roman"/>
          <w:color w:val="auto"/>
          <w:szCs w:val="24"/>
          <w:lang w:eastAsia="zh-CN"/>
        </w:rPr>
        <w:t>1</w:t>
      </w:r>
      <w:r>
        <w:rPr>
          <w:rFonts w:ascii="Times New Roman" w:hAnsi="Times New Roman" w:cs="Times New Roman"/>
          <w:color w:val="auto"/>
          <w:szCs w:val="24"/>
          <w:lang w:eastAsia="zh-CN"/>
        </w:rPr>
        <w:t>）地面漫流土壤污染环境影响分析</w:t>
      </w:r>
    </w:p>
    <w:p w14:paraId="3E3A873A">
      <w:pPr>
        <w:overflowPunct w:val="0"/>
        <w:topLinePunct/>
        <w:ind w:firstLine="480"/>
        <w:rPr>
          <w:color w:val="auto"/>
          <w:szCs w:val="24"/>
          <w:lang w:eastAsia="zh-CN" w:bidi="ar"/>
        </w:rPr>
      </w:pPr>
      <w:r>
        <w:rPr>
          <w:color w:val="auto"/>
          <w:szCs w:val="24"/>
          <w:lang w:eastAsia="zh-CN"/>
        </w:rPr>
        <w:t>根据土壤环境质量现状监测结果，矿区范围内土壤砷含量本底值在</w:t>
      </w:r>
      <w:r>
        <w:rPr>
          <w:rFonts w:hint="eastAsia"/>
          <w:color w:val="auto"/>
          <w:szCs w:val="24"/>
          <w:lang w:eastAsia="zh-CN"/>
        </w:rPr>
        <w:t>17.5</w:t>
      </w:r>
      <w:r>
        <w:rPr>
          <w:color w:val="auto"/>
          <w:szCs w:val="24"/>
          <w:lang w:eastAsia="zh-CN"/>
        </w:rPr>
        <w:t>～</w:t>
      </w:r>
      <w:r>
        <w:rPr>
          <w:rFonts w:hint="eastAsia"/>
          <w:color w:val="auto"/>
          <w:szCs w:val="24"/>
          <w:lang w:eastAsia="zh-CN"/>
        </w:rPr>
        <w:t>23.4</w:t>
      </w:r>
      <w:r>
        <w:rPr>
          <w:color w:val="auto"/>
          <w:szCs w:val="24"/>
          <w:lang w:eastAsia="zh-CN"/>
        </w:rPr>
        <w:t>mg/kg，矿石中的砷含量为</w:t>
      </w:r>
      <w:r>
        <w:rPr>
          <w:rFonts w:hint="eastAsia"/>
          <w:color w:val="auto"/>
          <w:szCs w:val="24"/>
          <w:lang w:eastAsia="zh-CN"/>
        </w:rPr>
        <w:t>13.9</w:t>
      </w:r>
      <w:r>
        <w:rPr>
          <w:color w:val="auto"/>
          <w:szCs w:val="24"/>
          <w:lang w:eastAsia="zh-CN"/>
        </w:rPr>
        <w:t>mg/kg，远低于区域本底值，因此废石地表漫流不会对土壤造成砷污染。</w:t>
      </w:r>
    </w:p>
    <w:p w14:paraId="66629E73">
      <w:pPr>
        <w:pStyle w:val="13"/>
        <w:overflowPunct w:val="0"/>
        <w:topLinePunct/>
        <w:ind w:firstLine="480"/>
        <w:rPr>
          <w:color w:val="auto"/>
          <w:sz w:val="24"/>
          <w:lang w:eastAsia="zh-CN"/>
        </w:rPr>
      </w:pPr>
      <w:r>
        <w:rPr>
          <w:color w:val="auto"/>
          <w:sz w:val="24"/>
          <w:szCs w:val="28"/>
          <w:lang w:eastAsia="zh-CN"/>
        </w:rPr>
        <w:t>当进入</w:t>
      </w:r>
      <w:r>
        <w:rPr>
          <w:rFonts w:hint="eastAsia"/>
          <w:color w:val="auto"/>
          <w:sz w:val="24"/>
          <w:szCs w:val="28"/>
          <w:lang w:eastAsia="zh-CN"/>
        </w:rPr>
        <w:t>排土场</w:t>
      </w:r>
      <w:r>
        <w:rPr>
          <w:color w:val="auto"/>
          <w:sz w:val="24"/>
          <w:szCs w:val="28"/>
          <w:lang w:eastAsia="zh-CN"/>
        </w:rPr>
        <w:t>的雨水量和冰雪消融水大于场内废石的最大持水量时，多余</w:t>
      </w:r>
      <w:r>
        <w:rPr>
          <w:rFonts w:hint="eastAsia"/>
          <w:color w:val="auto"/>
          <w:sz w:val="24"/>
          <w:szCs w:val="28"/>
          <w:lang w:eastAsia="zh-CN"/>
        </w:rPr>
        <w:t>的水分</w:t>
      </w:r>
      <w:r>
        <w:rPr>
          <w:color w:val="auto"/>
          <w:sz w:val="24"/>
          <w:szCs w:val="28"/>
          <w:lang w:eastAsia="zh-CN"/>
        </w:rPr>
        <w:t>渗出形成</w:t>
      </w:r>
      <w:r>
        <w:rPr>
          <w:rFonts w:hint="eastAsia"/>
          <w:color w:val="auto"/>
          <w:sz w:val="24"/>
          <w:szCs w:val="28"/>
          <w:lang w:eastAsia="zh-CN"/>
        </w:rPr>
        <w:t>排土场</w:t>
      </w:r>
      <w:r>
        <w:rPr>
          <w:color w:val="auto"/>
          <w:sz w:val="24"/>
          <w:szCs w:val="28"/>
          <w:lang w:eastAsia="zh-CN"/>
        </w:rPr>
        <w:t>淋溶水，废石中部分被雨、雪水溶解的</w:t>
      </w:r>
      <w:r>
        <w:rPr>
          <w:rFonts w:hint="eastAsia"/>
          <w:color w:val="auto"/>
          <w:sz w:val="24"/>
          <w:szCs w:val="28"/>
          <w:lang w:eastAsia="zh-CN"/>
        </w:rPr>
        <w:t>成分</w:t>
      </w:r>
      <w:r>
        <w:rPr>
          <w:color w:val="auto"/>
          <w:sz w:val="24"/>
          <w:szCs w:val="28"/>
          <w:lang w:eastAsia="zh-CN"/>
        </w:rPr>
        <w:t>也随之流出，因此淋溶水中含有一定量的矿物元素。</w:t>
      </w:r>
      <w:r>
        <w:rPr>
          <w:color w:val="auto"/>
          <w:sz w:val="24"/>
          <w:lang w:eastAsia="zh-CN"/>
        </w:rPr>
        <w:t>本工程废石浸出液中所有监测项目浓度值均低于《危险废物鉴别标准</w:t>
      </w:r>
      <w:r>
        <w:rPr>
          <w:rFonts w:hint="eastAsia"/>
          <w:color w:val="auto"/>
          <w:sz w:val="24"/>
          <w:lang w:eastAsia="zh-CN"/>
        </w:rPr>
        <w:t xml:space="preserve"> </w:t>
      </w:r>
      <w:r>
        <w:rPr>
          <w:color w:val="auto"/>
          <w:sz w:val="24"/>
          <w:lang w:eastAsia="zh-CN"/>
        </w:rPr>
        <w:t>浸出毒性鉴别》（GB5085.3-2007）和《污水综合排放标准》（GB8978-1996）中最高允许排放浓度，且pH值为</w:t>
      </w:r>
      <w:r>
        <w:rPr>
          <w:rFonts w:hint="eastAsia"/>
          <w:color w:val="auto"/>
          <w:sz w:val="24"/>
          <w:lang w:eastAsia="zh-CN"/>
        </w:rPr>
        <w:t>7.88</w:t>
      </w:r>
      <w:r>
        <w:rPr>
          <w:color w:val="auto"/>
          <w:sz w:val="24"/>
          <w:lang w:eastAsia="zh-CN"/>
        </w:rPr>
        <w:t>，由此确定本工程产生的废石为第Ⅰ类一般工业固体废物。本项目所在区域天然基础层饱和渗透系数小于1.0×10</w:t>
      </w:r>
      <w:r>
        <w:rPr>
          <w:color w:val="auto"/>
          <w:sz w:val="24"/>
          <w:vertAlign w:val="superscript"/>
          <w:lang w:eastAsia="zh-CN"/>
        </w:rPr>
        <w:t>-5</w:t>
      </w:r>
      <w:r>
        <w:rPr>
          <w:color w:val="auto"/>
          <w:sz w:val="24"/>
          <w:lang w:eastAsia="zh-CN"/>
        </w:rPr>
        <w:t>cm/s，厚度大于0.75m，满足《一般工业固体废物贮存和填埋污染控制标准》（GB18599-2020）对于第</w:t>
      </w:r>
      <w:r>
        <w:rPr>
          <w:color w:val="auto"/>
          <w:sz w:val="24"/>
        </w:rPr>
        <w:fldChar w:fldCharType="begin"/>
      </w:r>
      <w:r>
        <w:rPr>
          <w:color w:val="auto"/>
          <w:sz w:val="24"/>
          <w:lang w:eastAsia="zh-CN"/>
        </w:rPr>
        <w:instrText xml:space="preserve"> = 1 \* ROMAN \* MERGEFORMAT </w:instrText>
      </w:r>
      <w:r>
        <w:rPr>
          <w:color w:val="auto"/>
          <w:sz w:val="24"/>
        </w:rPr>
        <w:fldChar w:fldCharType="separate"/>
      </w:r>
      <w:r>
        <w:rPr>
          <w:color w:val="auto"/>
          <w:sz w:val="24"/>
          <w:lang w:eastAsia="zh-CN"/>
        </w:rPr>
        <w:t>I</w:t>
      </w:r>
      <w:r>
        <w:rPr>
          <w:color w:val="auto"/>
          <w:sz w:val="24"/>
        </w:rPr>
        <w:fldChar w:fldCharType="end"/>
      </w:r>
      <w:r>
        <w:rPr>
          <w:color w:val="auto"/>
          <w:sz w:val="24"/>
          <w:lang w:eastAsia="zh-CN"/>
        </w:rPr>
        <w:t>类一般工业固体处置场所的建设要求。</w:t>
      </w:r>
    </w:p>
    <w:p w14:paraId="70658E92">
      <w:pPr>
        <w:pStyle w:val="17"/>
        <w:widowControl w:val="0"/>
        <w:spacing w:after="0"/>
        <w:ind w:firstLine="480"/>
        <w:textAlignment w:val="auto"/>
        <w:rPr>
          <w:rFonts w:ascii="Times New Roman" w:hAnsi="Times New Roman" w:cs="Times New Roman"/>
          <w:color w:val="auto"/>
          <w:lang w:eastAsia="zh-CN"/>
        </w:rPr>
      </w:pPr>
      <w:r>
        <w:rPr>
          <w:rFonts w:ascii="Times New Roman" w:hAnsi="Times New Roman" w:cs="Times New Roman"/>
          <w:color w:val="auto"/>
          <w:lang w:eastAsia="zh-CN"/>
        </w:rPr>
        <w:t>根据本工程区气象条件，本工程区平均降水量为254.75mm，平均年蒸发量为</w:t>
      </w:r>
      <w:r>
        <w:rPr>
          <w:rFonts w:ascii="Times New Roman" w:hAnsi="Times New Roman" w:cs="Times New Roman"/>
          <w:color w:val="auto"/>
          <w:szCs w:val="24"/>
          <w:lang w:eastAsia="zh-CN"/>
        </w:rPr>
        <w:t>2800～3000mm</w:t>
      </w:r>
      <w:r>
        <w:rPr>
          <w:rFonts w:ascii="Times New Roman" w:hAnsi="Times New Roman" w:cs="Times New Roman"/>
          <w:color w:val="auto"/>
          <w:lang w:eastAsia="zh-CN"/>
        </w:rPr>
        <w:t>，可知项目区降雨量不大，排泄方式主要为地表蒸发排泄，平均降水量远小于蒸发量，在该地区特殊的气候条件下废石淋溶水产生的量极小，很快通过自然蒸发。</w:t>
      </w:r>
      <w:r>
        <w:rPr>
          <w:rFonts w:hint="eastAsia" w:cs="Times New Roman"/>
          <w:color w:val="auto"/>
          <w:lang w:eastAsia="zh-CN"/>
        </w:rPr>
        <w:t>排土场</w:t>
      </w:r>
      <w:r>
        <w:rPr>
          <w:rFonts w:ascii="Times New Roman" w:hAnsi="Times New Roman" w:cs="Times New Roman"/>
          <w:color w:val="auto"/>
          <w:lang w:eastAsia="zh-CN"/>
        </w:rPr>
        <w:t>位于侵蚀基准面标高以上，不受矿区短暂地表径流影响。由大气降水产生的淋溶水量很少，废石淋溶水渗透到地下水的可能性极小。</w:t>
      </w:r>
    </w:p>
    <w:p w14:paraId="031B6D5B">
      <w:pPr>
        <w:pStyle w:val="17"/>
        <w:widowControl w:val="0"/>
        <w:spacing w:after="0"/>
        <w:ind w:firstLine="480"/>
        <w:textAlignment w:val="auto"/>
        <w:rPr>
          <w:rFonts w:ascii="Times New Roman" w:hAnsi="Times New Roman" w:cs="Times New Roman"/>
          <w:color w:val="auto"/>
          <w:lang w:eastAsia="zh-CN"/>
        </w:rPr>
      </w:pPr>
      <w:r>
        <w:rPr>
          <w:rFonts w:hint="eastAsia" w:ascii="Times New Roman" w:hAnsi="Times New Roman" w:cs="Times New Roman"/>
          <w:color w:val="auto"/>
          <w:lang w:eastAsia="zh-CN"/>
        </w:rPr>
        <w:t>（2）大气沉降土壤污染环境影响分析</w:t>
      </w:r>
    </w:p>
    <w:p w14:paraId="4E3EE857">
      <w:pPr>
        <w:pStyle w:val="17"/>
        <w:widowControl w:val="0"/>
        <w:spacing w:after="0"/>
        <w:ind w:firstLine="480"/>
        <w:textAlignment w:val="auto"/>
        <w:rPr>
          <w:rFonts w:ascii="Times New Roman" w:hAnsi="Times New Roman" w:cs="Times New Roman"/>
          <w:color w:val="auto"/>
          <w:lang w:eastAsia="zh-CN"/>
        </w:rPr>
      </w:pPr>
      <w:r>
        <w:rPr>
          <w:rFonts w:hint="eastAsia" w:ascii="Times New Roman" w:hAnsi="Times New Roman" w:cs="Times New Roman"/>
          <w:color w:val="auto"/>
          <w:lang w:eastAsia="zh-CN"/>
        </w:rPr>
        <w:t>采矿工业场地建设将改变原有土地性质，导致裸露地表面积增加的同时，土壤侵蚀强度也随之增大。其中，最明显的变化是土壤有机质分解作用加强，使土壤内有机质含量降低，不利于植物生长。</w:t>
      </w:r>
    </w:p>
    <w:p w14:paraId="5E6438DC">
      <w:pPr>
        <w:pStyle w:val="17"/>
        <w:widowControl w:val="0"/>
        <w:spacing w:after="0"/>
        <w:ind w:firstLine="480"/>
        <w:textAlignment w:val="auto"/>
        <w:rPr>
          <w:rFonts w:ascii="Times New Roman" w:hAnsi="Times New Roman" w:cs="Times New Roman"/>
          <w:color w:val="auto"/>
          <w:lang w:eastAsia="zh-CN"/>
        </w:rPr>
      </w:pPr>
      <w:r>
        <w:rPr>
          <w:rFonts w:hint="eastAsia" w:ascii="Times New Roman" w:hAnsi="Times New Roman" w:cs="Times New Roman"/>
          <w:color w:val="auto"/>
          <w:lang w:eastAsia="zh-CN"/>
        </w:rPr>
        <w:t>另外，运输车辆碾压使道路附近土壤富集过程受阻，破坏了部分土壤结构，使局部土壤生产能力和稳定性受到一定影响，使原有自然生态系统的生态功能完全损失或削弱，导致蓄水保土功能降低。区域水土流失量也随之提高。无组织排放粉尘进入土壤环境将会造成土壤胶结，影响其通气透气性，进而抑制土壤中细菌活动，降低土壤酶活性。</w:t>
      </w:r>
    </w:p>
    <w:p w14:paraId="45E625F1">
      <w:pPr>
        <w:pStyle w:val="17"/>
        <w:widowControl w:val="0"/>
        <w:spacing w:after="0"/>
        <w:ind w:firstLine="480"/>
        <w:textAlignment w:val="auto"/>
        <w:rPr>
          <w:rFonts w:ascii="Times New Roman" w:hAnsi="Times New Roman" w:cs="Times New Roman"/>
          <w:color w:val="auto"/>
          <w:szCs w:val="24"/>
          <w:lang w:eastAsia="zh-CN"/>
        </w:rPr>
      </w:pPr>
      <w:bookmarkStart w:id="240" w:name="_Toc10461"/>
      <w:r>
        <w:rPr>
          <w:rFonts w:ascii="Times New Roman" w:hAnsi="Times New Roman" w:cs="Times New Roman"/>
          <w:color w:val="auto"/>
          <w:szCs w:val="24"/>
          <w:lang w:eastAsia="zh-CN"/>
        </w:rPr>
        <w:t>（</w:t>
      </w:r>
      <w:r>
        <w:rPr>
          <w:rFonts w:hint="eastAsia" w:ascii="Times New Roman" w:hAnsi="Times New Roman" w:cs="Times New Roman"/>
          <w:color w:val="auto"/>
          <w:szCs w:val="24"/>
          <w:lang w:eastAsia="zh-CN"/>
        </w:rPr>
        <w:t>3</w:t>
      </w:r>
      <w:r>
        <w:rPr>
          <w:rFonts w:ascii="Times New Roman" w:hAnsi="Times New Roman" w:cs="Times New Roman"/>
          <w:color w:val="auto"/>
          <w:szCs w:val="24"/>
          <w:lang w:eastAsia="zh-CN"/>
        </w:rPr>
        <w:t>）垂直入渗土壤污染环境影响分析</w:t>
      </w:r>
      <w:bookmarkEnd w:id="240"/>
    </w:p>
    <w:p w14:paraId="294A561C">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工业场地土壤污染源主要为废石堆场等，在事故情况下，会造成污染物等的泄漏，通过垂直入渗进一步污染土壤。</w:t>
      </w:r>
    </w:p>
    <w:p w14:paraId="23D6358F">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1）土壤预测情景设定</w:t>
      </w:r>
    </w:p>
    <w:p w14:paraId="6BD16A11">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本项目重点分析运营期废石堆场废石浸出液泄漏对周边区域土壤环境的影响。本次评价不考虑大气污染物沉降污染。在事故状况下，废水堆场淋溶水通过破损的防渗层垂直入渗进入土壤而污染周边土壤环境。</w:t>
      </w:r>
    </w:p>
    <w:p w14:paraId="5BDEF414">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2）预测范围</w:t>
      </w:r>
    </w:p>
    <w:p w14:paraId="13467E4E">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根据《环境影响评价技术导则 土壤环境（试行）》（HJ964-2018），本项目为一级评价，评价范围一般与调查范围一致，为排土场边界外扩1km。</w:t>
      </w:r>
    </w:p>
    <w:p w14:paraId="1268446A">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3）预测因子及评价标准</w:t>
      </w:r>
    </w:p>
    <w:p w14:paraId="45155453">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预测因子：本项目土壤污染以垂直入渗为主，因此选取砷作为预测评价因子，预测源强为砷0.0115mg/L。</w:t>
      </w:r>
    </w:p>
    <w:p w14:paraId="5E50C85F">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评价标准：本项目区域为建设用地中的第二类用地，根据《土壤环境质量 建设用地土壤污染风险管控标准（试行）》（GB36600-2018）中第二类用地的筛选值进行土壤污染风险筛查。</w:t>
      </w:r>
    </w:p>
    <w:p w14:paraId="5C23C4A5">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4）方法选取</w:t>
      </w:r>
    </w:p>
    <w:p w14:paraId="633BC981">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根据《环境影响评价技术导则 土壤环境（试行）》（HJ964-2018）的附录E土壤环境预测方法中方法二（E.2），利用Hydrus-1D软件中数学模型，对包气带构建水流运动和溶质运移模型，该方法适用于污染物以点源形式垂直进入土壤环境的影响预测，重点预测污染物可能影响到的深度。该模型内容具体如下：</w:t>
      </w:r>
    </w:p>
    <w:p w14:paraId="07AE325B">
      <w:pPr>
        <w:pStyle w:val="17"/>
        <w:widowControl w:val="0"/>
        <w:spacing w:after="0"/>
        <w:ind w:firstLine="480"/>
        <w:jc w:val="both"/>
        <w:textAlignment w:val="auto"/>
        <w:rPr>
          <w:rFonts w:ascii="Times New Roman" w:hAnsi="Times New Roman" w:cs="Times New Roman"/>
          <w:color w:val="auto"/>
          <w:szCs w:val="24"/>
          <w:lang w:eastAsia="zh-CN"/>
        </w:rPr>
      </w:pPr>
      <w:r>
        <w:rPr>
          <w:rFonts w:hint="eastAsia" w:cs="Times New Roman"/>
          <w:color w:val="auto"/>
          <w:szCs w:val="24"/>
          <w:lang w:eastAsia="zh-CN"/>
        </w:rPr>
        <w:t>①</w:t>
      </w:r>
      <w:r>
        <w:rPr>
          <w:rFonts w:hint="eastAsia" w:ascii="Times New Roman" w:hAnsi="Times New Roman" w:cs="Times New Roman"/>
          <w:color w:val="auto"/>
          <w:szCs w:val="24"/>
          <w:lang w:eastAsia="zh-CN"/>
        </w:rPr>
        <w:t>数学模型</w:t>
      </w:r>
    </w:p>
    <w:p w14:paraId="40CE9464">
      <w:pPr>
        <w:pStyle w:val="17"/>
        <w:widowControl w:val="0"/>
        <w:spacing w:after="0"/>
        <w:ind w:firstLine="480"/>
        <w:jc w:val="both"/>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一维非饱和溶质垂向运移控制方程：</w:t>
      </w:r>
    </w:p>
    <w:p w14:paraId="501F972B">
      <w:pPr>
        <w:pStyle w:val="17"/>
        <w:widowControl w:val="0"/>
        <w:spacing w:after="0"/>
        <w:ind w:firstLine="480"/>
        <w:jc w:val="both"/>
        <w:textAlignment w:val="auto"/>
        <w:rPr>
          <w:rFonts w:ascii="Times New Roman" w:hAnsi="Times New Roman" w:cs="Times New Roman"/>
          <w:color w:val="auto"/>
          <w:szCs w:val="24"/>
          <w:lang w:eastAsia="zh-CN"/>
        </w:rPr>
      </w:pPr>
    </w:p>
    <w:p w14:paraId="66F73A77">
      <w:pPr>
        <w:pStyle w:val="17"/>
        <w:widowControl w:val="0"/>
        <w:spacing w:after="0"/>
        <w:ind w:firstLine="480"/>
        <w:jc w:val="both"/>
        <w:textAlignment w:val="auto"/>
        <w:rPr>
          <w:rFonts w:ascii="Times New Roman" w:hAnsi="Times New Roman" w:cs="Times New Roman"/>
          <w:color w:val="auto"/>
          <w:szCs w:val="24"/>
          <w:lang w:eastAsia="zh-CN"/>
        </w:rPr>
      </w:pPr>
      <w:r>
        <w:rPr>
          <w:rFonts w:ascii="Times New Roman" w:hAnsi="Times New Roman" w:cs="Times New Roman"/>
          <w:color w:val="auto"/>
          <w:kern w:val="2"/>
          <w:szCs w:val="24"/>
          <w:lang w:eastAsia="zh-CN"/>
        </w:rPr>
        <w:drawing>
          <wp:anchor distT="0" distB="0" distL="114300" distR="114300" simplePos="0" relativeHeight="251665408" behindDoc="0" locked="0" layoutInCell="1" allowOverlap="1">
            <wp:simplePos x="0" y="0"/>
            <wp:positionH relativeFrom="column">
              <wp:posOffset>305435</wp:posOffset>
            </wp:positionH>
            <wp:positionV relativeFrom="paragraph">
              <wp:posOffset>-182880</wp:posOffset>
            </wp:positionV>
            <wp:extent cx="2018665" cy="427355"/>
            <wp:effectExtent l="0" t="0" r="635" b="0"/>
            <wp:wrapNone/>
            <wp:docPr id="212688208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82081" name="图片 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018665" cy="427355"/>
                    </a:xfrm>
                    <a:prstGeom prst="rect">
                      <a:avLst/>
                    </a:prstGeom>
                    <a:noFill/>
                    <a:ln>
                      <a:noFill/>
                    </a:ln>
                  </pic:spPr>
                </pic:pic>
              </a:graphicData>
            </a:graphic>
          </wp:anchor>
        </w:drawing>
      </w:r>
    </w:p>
    <w:p w14:paraId="358ACC03">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式中：c—污染物介质中的浓度，mg/L；</w:t>
      </w:r>
    </w:p>
    <w:p w14:paraId="28C14E55">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D—弥散系数，m</w:t>
      </w:r>
      <w:r>
        <w:rPr>
          <w:rFonts w:hint="eastAsia" w:ascii="Times New Roman" w:hAnsi="Times New Roman" w:cs="Times New Roman"/>
          <w:color w:val="auto"/>
          <w:szCs w:val="24"/>
          <w:vertAlign w:val="superscript"/>
          <w:lang w:eastAsia="zh-CN"/>
        </w:rPr>
        <w:t>2</w:t>
      </w:r>
      <w:r>
        <w:rPr>
          <w:rFonts w:hint="eastAsia" w:ascii="Times New Roman" w:hAnsi="Times New Roman" w:cs="Times New Roman"/>
          <w:color w:val="auto"/>
          <w:szCs w:val="24"/>
          <w:lang w:eastAsia="zh-CN"/>
        </w:rPr>
        <w:t>/d；</w:t>
      </w:r>
    </w:p>
    <w:p w14:paraId="1AE6D20C">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q—渗流速度，m/d；</w:t>
      </w:r>
    </w:p>
    <w:p w14:paraId="2414CE8F">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z—沿z轴的距离，m；</w:t>
      </w:r>
    </w:p>
    <w:p w14:paraId="4D450044">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t—时间变量，d；</w:t>
      </w:r>
    </w:p>
    <w:p w14:paraId="6B281302">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θ—土壤含水率，%。</w:t>
      </w:r>
    </w:p>
    <w:p w14:paraId="7B6E198D">
      <w:pPr>
        <w:pStyle w:val="17"/>
        <w:widowControl w:val="0"/>
        <w:spacing w:after="0"/>
        <w:ind w:firstLine="480"/>
        <w:jc w:val="both"/>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初始条件：</w:t>
      </w:r>
    </w:p>
    <w:p w14:paraId="49D730BB">
      <w:pPr>
        <w:pStyle w:val="17"/>
        <w:widowControl w:val="0"/>
        <w:spacing w:after="0"/>
        <w:ind w:firstLine="480"/>
        <w:jc w:val="both"/>
        <w:textAlignment w:val="auto"/>
        <w:rPr>
          <w:rFonts w:ascii="Times New Roman" w:hAnsi="Times New Roman" w:cs="Times New Roman"/>
          <w:color w:val="auto"/>
          <w:szCs w:val="24"/>
          <w:lang w:eastAsia="zh-CN"/>
        </w:rPr>
      </w:pPr>
      <w:r>
        <w:rPr>
          <w:rFonts w:ascii="Times New Roman" w:hAnsi="Times New Roman" w:cs="Times New Roman"/>
          <w:color w:val="auto"/>
          <w:kern w:val="2"/>
          <w:szCs w:val="24"/>
          <w:lang w:eastAsia="zh-CN"/>
        </w:rPr>
        <w:drawing>
          <wp:inline distT="0" distB="0" distL="0" distR="0">
            <wp:extent cx="2066290" cy="201930"/>
            <wp:effectExtent l="0" t="0" r="0" b="7620"/>
            <wp:docPr id="175544484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44849" name="图片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2066290" cy="201930"/>
                    </a:xfrm>
                    <a:prstGeom prst="rect">
                      <a:avLst/>
                    </a:prstGeom>
                    <a:noFill/>
                    <a:ln>
                      <a:noFill/>
                    </a:ln>
                  </pic:spPr>
                </pic:pic>
              </a:graphicData>
            </a:graphic>
          </wp:inline>
        </w:drawing>
      </w:r>
    </w:p>
    <w:p w14:paraId="5F754F2C">
      <w:pPr>
        <w:widowControl w:val="0"/>
        <w:spacing w:line="360" w:lineRule="auto"/>
        <w:ind w:firstLine="480"/>
        <w:textAlignment w:val="auto"/>
        <w:rPr>
          <w:color w:val="auto"/>
          <w:kern w:val="2"/>
          <w:szCs w:val="24"/>
          <w:lang w:eastAsia="zh-CN"/>
        </w:rPr>
      </w:pPr>
      <w:r>
        <w:rPr>
          <w:color w:val="auto"/>
          <w:kern w:val="2"/>
          <w:szCs w:val="24"/>
          <w:lang w:eastAsia="zh-CN"/>
        </w:rPr>
        <w:t>边界条件：</w:t>
      </w:r>
    </w:p>
    <w:p w14:paraId="326B31A3">
      <w:pPr>
        <w:widowControl w:val="0"/>
        <w:spacing w:line="360" w:lineRule="auto"/>
        <w:ind w:firstLine="480"/>
        <w:textAlignment w:val="auto"/>
        <w:rPr>
          <w:color w:val="auto"/>
          <w:kern w:val="2"/>
          <w:szCs w:val="24"/>
          <w:lang w:eastAsia="zh-CN"/>
        </w:rPr>
      </w:pPr>
      <w:r>
        <w:rPr>
          <w:color w:val="auto"/>
          <w:kern w:val="2"/>
          <w:szCs w:val="24"/>
          <w:lang w:eastAsia="zh-CN"/>
        </w:rPr>
        <w:t>（a）第一类Uirichlet边界条件：</w:t>
      </w:r>
    </w:p>
    <w:p w14:paraId="555C0E35">
      <w:pPr>
        <w:pStyle w:val="17"/>
        <w:widowControl w:val="0"/>
        <w:spacing w:after="0"/>
        <w:ind w:firstLine="480"/>
        <w:jc w:val="both"/>
        <w:textAlignment w:val="auto"/>
        <w:rPr>
          <w:rFonts w:ascii="Times New Roman" w:hAnsi="Times New Roman" w:cs="Times New Roman"/>
          <w:color w:val="auto"/>
          <w:szCs w:val="24"/>
          <w:lang w:eastAsia="zh-CN"/>
        </w:rPr>
      </w:pPr>
      <w:r>
        <w:rPr>
          <w:rFonts w:ascii="Times New Roman" w:hAnsi="Times New Roman" w:cs="Times New Roman"/>
          <w:color w:val="auto"/>
          <w:kern w:val="2"/>
          <w:szCs w:val="24"/>
          <w:lang w:eastAsia="zh-CN"/>
        </w:rPr>
        <w:t>非连续点源：</w:t>
      </w:r>
    </w:p>
    <w:p w14:paraId="4799F8D8">
      <w:pPr>
        <w:pStyle w:val="17"/>
        <w:widowControl w:val="0"/>
        <w:spacing w:after="0"/>
        <w:ind w:firstLine="420"/>
        <w:jc w:val="both"/>
        <w:textAlignment w:val="auto"/>
        <w:rPr>
          <w:rFonts w:ascii="Times New Roman" w:hAnsi="Times New Roman" w:cs="Times New Roman"/>
          <w:color w:val="auto"/>
          <w:szCs w:val="24"/>
          <w:lang w:eastAsia="zh-CN"/>
        </w:rPr>
      </w:pPr>
      <w:r>
        <w:rPr>
          <w:rFonts w:ascii="Times New Roman" w:hAnsi="Times New Roman" w:cs="Times New Roman"/>
          <w:color w:val="auto"/>
          <w:kern w:val="2"/>
          <w:sz w:val="21"/>
          <w:szCs w:val="24"/>
          <w:lang w:eastAsia="zh-CN"/>
        </w:rPr>
        <w:drawing>
          <wp:anchor distT="0" distB="0" distL="114300" distR="114300" simplePos="0" relativeHeight="251666432" behindDoc="0" locked="0" layoutInCell="1" allowOverlap="1">
            <wp:simplePos x="0" y="0"/>
            <wp:positionH relativeFrom="column">
              <wp:posOffset>269875</wp:posOffset>
            </wp:positionH>
            <wp:positionV relativeFrom="paragraph">
              <wp:posOffset>-268605</wp:posOffset>
            </wp:positionV>
            <wp:extent cx="1995170" cy="510540"/>
            <wp:effectExtent l="0" t="0" r="5080" b="3810"/>
            <wp:wrapNone/>
            <wp:docPr id="12155250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2500" name="图片 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995170" cy="510540"/>
                    </a:xfrm>
                    <a:prstGeom prst="rect">
                      <a:avLst/>
                    </a:prstGeom>
                    <a:noFill/>
                    <a:ln>
                      <a:noFill/>
                    </a:ln>
                  </pic:spPr>
                </pic:pic>
              </a:graphicData>
            </a:graphic>
          </wp:anchor>
        </w:drawing>
      </w:r>
    </w:p>
    <w:p w14:paraId="78EC5E64">
      <w:pPr>
        <w:pStyle w:val="17"/>
        <w:widowControl w:val="0"/>
        <w:spacing w:after="0"/>
        <w:ind w:firstLine="480"/>
        <w:jc w:val="both"/>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（b）第二类Neumann零梯度边界条件：</w:t>
      </w:r>
    </w:p>
    <w:p w14:paraId="1EEE200F">
      <w:pPr>
        <w:pStyle w:val="17"/>
        <w:widowControl w:val="0"/>
        <w:spacing w:after="0"/>
        <w:ind w:firstLine="480"/>
        <w:jc w:val="both"/>
        <w:textAlignment w:val="auto"/>
        <w:rPr>
          <w:rFonts w:ascii="Times New Roman" w:hAnsi="Times New Roman" w:cs="Times New Roman"/>
          <w:color w:val="auto"/>
          <w:szCs w:val="24"/>
          <w:lang w:eastAsia="zh-CN"/>
        </w:rPr>
      </w:pPr>
      <w:r>
        <w:rPr>
          <w:rFonts w:ascii="Times New Roman" w:hAnsi="Times New Roman" w:cs="Times New Roman"/>
          <w:color w:val="auto"/>
          <w:szCs w:val="24"/>
          <w:lang w:eastAsia="zh-CN"/>
        </w:rPr>
        <w:drawing>
          <wp:anchor distT="0" distB="0" distL="114300" distR="114300" simplePos="0" relativeHeight="251667456" behindDoc="0" locked="0" layoutInCell="1" allowOverlap="1">
            <wp:simplePos x="0" y="0"/>
            <wp:positionH relativeFrom="column">
              <wp:posOffset>459740</wp:posOffset>
            </wp:positionH>
            <wp:positionV relativeFrom="paragraph">
              <wp:posOffset>167005</wp:posOffset>
            </wp:positionV>
            <wp:extent cx="2133600" cy="371475"/>
            <wp:effectExtent l="0" t="0" r="0" b="9525"/>
            <wp:wrapNone/>
            <wp:docPr id="10834134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1347" name="图片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2133600" cy="371475"/>
                    </a:xfrm>
                    <a:prstGeom prst="rect">
                      <a:avLst/>
                    </a:prstGeom>
                    <a:noFill/>
                  </pic:spPr>
                </pic:pic>
              </a:graphicData>
            </a:graphic>
          </wp:anchor>
        </w:drawing>
      </w:r>
    </w:p>
    <w:p w14:paraId="3050B17F">
      <w:pPr>
        <w:pStyle w:val="17"/>
        <w:widowControl w:val="0"/>
        <w:spacing w:after="0"/>
        <w:ind w:firstLine="480"/>
        <w:jc w:val="both"/>
        <w:textAlignment w:val="auto"/>
        <w:rPr>
          <w:rFonts w:ascii="Times New Roman" w:hAnsi="Times New Roman" w:cs="Times New Roman"/>
          <w:color w:val="auto"/>
          <w:szCs w:val="24"/>
          <w:lang w:eastAsia="zh-CN"/>
        </w:rPr>
      </w:pPr>
    </w:p>
    <w:p w14:paraId="22B62B02">
      <w:pPr>
        <w:pStyle w:val="17"/>
        <w:widowControl w:val="0"/>
        <w:spacing w:after="0"/>
        <w:ind w:firstLine="480"/>
        <w:textAlignment w:val="auto"/>
        <w:rPr>
          <w:rFonts w:ascii="Times New Roman" w:hAnsi="Times New Roman" w:cs="Times New Roman"/>
          <w:color w:val="auto"/>
          <w:szCs w:val="24"/>
          <w:lang w:eastAsia="zh-CN"/>
        </w:rPr>
      </w:pPr>
      <w:r>
        <w:rPr>
          <w:rFonts w:hint="eastAsia" w:cs="Times New Roman"/>
          <w:color w:val="auto"/>
          <w:szCs w:val="24"/>
          <w:lang w:eastAsia="zh-CN"/>
        </w:rPr>
        <w:t>②</w:t>
      </w:r>
      <w:r>
        <w:rPr>
          <w:rFonts w:hint="eastAsia" w:ascii="Times New Roman" w:hAnsi="Times New Roman" w:cs="Times New Roman"/>
          <w:color w:val="auto"/>
          <w:szCs w:val="24"/>
          <w:lang w:eastAsia="zh-CN"/>
        </w:rPr>
        <w:t>预测参数：根据现场取样调查0~0.5m为砂土，0.5~2.0m为棕钙土，本次预测深度取至2.0m。本次预测不考虑土壤对污染物的吸附和污染物的转化。水流模型上边界概化为定水头边界，下边界为自由排水边界；溶质运营模型上边界概化为浓度通量边界，下边界为自由排泄边界。</w:t>
      </w:r>
    </w:p>
    <w:p w14:paraId="419CA559">
      <w:pPr>
        <w:pStyle w:val="17"/>
        <w:widowControl w:val="0"/>
        <w:spacing w:after="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5）预测结果</w:t>
      </w:r>
    </w:p>
    <w:p w14:paraId="318014F5">
      <w:pPr>
        <w:pStyle w:val="17"/>
        <w:widowControl w:val="0"/>
        <w:spacing w:after="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本次预测模型未考虑土壤中化学反应、生物化学反应等对溶质运移的延迟。本次评价布置6个监测点，从上到下依次为N1~N6，预测时段设定为100d，200d，400、6000d、800d、1000d。</w:t>
      </w:r>
    </w:p>
    <w:p w14:paraId="19B0DBBD">
      <w:pPr>
        <w:pStyle w:val="17"/>
        <w:widowControl w:val="0"/>
        <w:spacing w:after="0"/>
        <w:ind w:firstLine="480"/>
        <w:textAlignment w:val="auto"/>
        <w:rPr>
          <w:rFonts w:ascii="Times New Roman" w:hAnsi="Times New Roman" w:cs="Times New Roman"/>
          <w:color w:val="auto"/>
          <w:szCs w:val="24"/>
          <w:lang w:eastAsia="zh-CN"/>
        </w:rPr>
      </w:pPr>
    </w:p>
    <w:p w14:paraId="30EAA83E">
      <w:pPr>
        <w:pStyle w:val="17"/>
        <w:ind w:firstLine="480"/>
        <w:rPr>
          <w:rFonts w:hint="eastAsia"/>
          <w:color w:val="auto"/>
          <w:szCs w:val="24"/>
          <w:lang w:eastAsia="zh-CN"/>
        </w:rPr>
      </w:pPr>
    </w:p>
    <w:p w14:paraId="35453069">
      <w:pPr>
        <w:pStyle w:val="17"/>
        <w:ind w:firstLine="480"/>
        <w:rPr>
          <w:rFonts w:hint="eastAsia"/>
          <w:color w:val="auto"/>
          <w:szCs w:val="24"/>
          <w:lang w:eastAsia="zh-CN"/>
        </w:rPr>
      </w:pPr>
    </w:p>
    <w:p w14:paraId="3A5EF679">
      <w:pPr>
        <w:pStyle w:val="17"/>
        <w:widowControl w:val="0"/>
        <w:spacing w:after="0"/>
        <w:ind w:firstLine="480"/>
        <w:textAlignment w:val="auto"/>
        <w:rPr>
          <w:rFonts w:ascii="Times New Roman" w:hAnsi="Times New Roman" w:cs="Times New Roman"/>
          <w:color w:val="auto"/>
          <w:szCs w:val="24"/>
          <w:lang w:eastAsia="zh-CN"/>
        </w:rPr>
      </w:pPr>
    </w:p>
    <w:p w14:paraId="682260FD">
      <w:pPr>
        <w:pStyle w:val="17"/>
        <w:widowControl w:val="0"/>
        <w:spacing w:after="0"/>
        <w:ind w:firstLine="480"/>
        <w:textAlignment w:val="auto"/>
        <w:rPr>
          <w:rFonts w:ascii="Times New Roman" w:hAnsi="Times New Roman" w:cs="Times New Roman"/>
          <w:color w:val="auto"/>
          <w:szCs w:val="24"/>
          <w:lang w:eastAsia="zh-CN"/>
        </w:rPr>
      </w:pPr>
    </w:p>
    <w:p w14:paraId="09EFAC5F">
      <w:pPr>
        <w:pStyle w:val="17"/>
        <w:widowControl w:val="0"/>
        <w:spacing w:after="0"/>
        <w:ind w:firstLine="480"/>
        <w:textAlignment w:val="auto"/>
        <w:rPr>
          <w:rFonts w:ascii="Times New Roman" w:hAnsi="Times New Roman" w:cs="Times New Roman"/>
          <w:color w:val="auto"/>
          <w:szCs w:val="24"/>
          <w:lang w:eastAsia="zh-CN"/>
        </w:rPr>
      </w:pPr>
    </w:p>
    <w:p w14:paraId="4AB45F8D">
      <w:pPr>
        <w:pStyle w:val="17"/>
        <w:widowControl w:val="0"/>
        <w:spacing w:after="0"/>
        <w:ind w:firstLine="480"/>
        <w:textAlignment w:val="auto"/>
        <w:rPr>
          <w:rFonts w:ascii="Times New Roman" w:hAnsi="Times New Roman" w:cs="Times New Roman"/>
          <w:color w:val="auto"/>
          <w:szCs w:val="24"/>
          <w:lang w:eastAsia="zh-CN"/>
        </w:rPr>
      </w:pPr>
    </w:p>
    <w:p w14:paraId="04C2700E">
      <w:pPr>
        <w:pStyle w:val="17"/>
        <w:widowControl w:val="0"/>
        <w:spacing w:after="0"/>
        <w:ind w:firstLine="480"/>
        <w:textAlignment w:val="auto"/>
        <w:rPr>
          <w:rFonts w:ascii="Times New Roman" w:hAnsi="Times New Roman" w:cs="Times New Roman"/>
          <w:color w:val="auto"/>
          <w:szCs w:val="24"/>
          <w:lang w:eastAsia="zh-CN"/>
        </w:rPr>
      </w:pPr>
    </w:p>
    <w:p w14:paraId="325175AB">
      <w:pPr>
        <w:pStyle w:val="17"/>
        <w:widowControl w:val="0"/>
        <w:spacing w:after="0"/>
        <w:ind w:firstLine="480"/>
        <w:textAlignment w:val="auto"/>
        <w:rPr>
          <w:rFonts w:ascii="Times New Roman" w:hAnsi="Times New Roman" w:cs="Times New Roman"/>
          <w:color w:val="auto"/>
          <w:szCs w:val="24"/>
          <w:lang w:eastAsia="zh-CN"/>
        </w:rPr>
      </w:pPr>
    </w:p>
    <w:p w14:paraId="7A1BFDE1">
      <w:pPr>
        <w:pStyle w:val="17"/>
        <w:widowControl w:val="0"/>
        <w:spacing w:after="0"/>
        <w:ind w:firstLine="480"/>
        <w:textAlignment w:val="auto"/>
        <w:rPr>
          <w:rFonts w:ascii="Times New Roman" w:hAnsi="Times New Roman" w:cs="Times New Roman"/>
          <w:color w:val="auto"/>
          <w:szCs w:val="24"/>
          <w:lang w:eastAsia="zh-CN"/>
        </w:rPr>
      </w:pPr>
    </w:p>
    <w:p w14:paraId="1EE79BFF">
      <w:pPr>
        <w:pStyle w:val="17"/>
        <w:widowControl w:val="0"/>
        <w:spacing w:after="0"/>
        <w:ind w:firstLine="480"/>
        <w:textAlignment w:val="auto"/>
        <w:rPr>
          <w:rFonts w:ascii="Times New Roman" w:hAnsi="Times New Roman" w:cs="Times New Roman"/>
          <w:color w:val="auto"/>
          <w:szCs w:val="24"/>
          <w:lang w:eastAsia="zh-CN"/>
        </w:rPr>
      </w:pPr>
    </w:p>
    <w:p w14:paraId="365857D5">
      <w:pPr>
        <w:pStyle w:val="17"/>
        <w:widowControl w:val="0"/>
        <w:spacing w:after="0"/>
        <w:ind w:firstLine="480"/>
        <w:textAlignment w:val="auto"/>
        <w:rPr>
          <w:rFonts w:ascii="Times New Roman" w:hAnsi="Times New Roman" w:cs="Times New Roman"/>
          <w:color w:val="auto"/>
          <w:szCs w:val="24"/>
          <w:lang w:eastAsia="zh-CN"/>
        </w:rPr>
      </w:pPr>
    </w:p>
    <w:p w14:paraId="762E6A2E">
      <w:pPr>
        <w:pStyle w:val="17"/>
        <w:widowControl w:val="0"/>
        <w:spacing w:after="0"/>
        <w:ind w:firstLine="480"/>
        <w:textAlignment w:val="auto"/>
        <w:rPr>
          <w:rFonts w:ascii="Times New Roman" w:hAnsi="Times New Roman" w:cs="Times New Roman"/>
          <w:color w:val="auto"/>
          <w:szCs w:val="24"/>
          <w:lang w:eastAsia="zh-CN"/>
        </w:rPr>
      </w:pPr>
    </w:p>
    <w:p w14:paraId="6DAC64D0">
      <w:pPr>
        <w:pStyle w:val="17"/>
        <w:widowControl w:val="0"/>
        <w:spacing w:after="0"/>
        <w:ind w:firstLine="480"/>
        <w:textAlignment w:val="auto"/>
        <w:rPr>
          <w:rFonts w:ascii="Times New Roman" w:hAnsi="Times New Roman" w:cs="Times New Roman"/>
          <w:color w:val="auto"/>
          <w:szCs w:val="24"/>
          <w:lang w:eastAsia="zh-CN"/>
        </w:rPr>
      </w:pPr>
    </w:p>
    <w:p w14:paraId="09A47461">
      <w:pPr>
        <w:pStyle w:val="17"/>
        <w:widowControl w:val="0"/>
        <w:spacing w:after="0"/>
        <w:ind w:firstLine="480"/>
        <w:textAlignment w:val="auto"/>
        <w:rPr>
          <w:rFonts w:ascii="Times New Roman" w:hAnsi="Times New Roman" w:cs="Times New Roman"/>
          <w:color w:val="auto"/>
          <w:szCs w:val="24"/>
          <w:lang w:eastAsia="zh-CN"/>
        </w:rPr>
      </w:pPr>
    </w:p>
    <w:p w14:paraId="0511679D">
      <w:pPr>
        <w:pStyle w:val="17"/>
        <w:widowControl w:val="0"/>
        <w:spacing w:after="0"/>
        <w:ind w:firstLine="480"/>
        <w:textAlignment w:val="auto"/>
        <w:rPr>
          <w:rFonts w:ascii="Times New Roman" w:hAnsi="Times New Roman" w:cs="Times New Roman"/>
          <w:color w:val="auto"/>
          <w:szCs w:val="24"/>
          <w:lang w:eastAsia="zh-CN"/>
        </w:rPr>
      </w:pPr>
    </w:p>
    <w:p w14:paraId="07C09242">
      <w:pPr>
        <w:pStyle w:val="17"/>
        <w:widowControl w:val="0"/>
        <w:spacing w:after="0"/>
        <w:ind w:firstLine="480"/>
        <w:textAlignment w:val="auto"/>
        <w:rPr>
          <w:rFonts w:ascii="Times New Roman" w:hAnsi="Times New Roman" w:cs="Times New Roman"/>
          <w:color w:val="auto"/>
          <w:szCs w:val="24"/>
          <w:lang w:eastAsia="zh-CN"/>
        </w:rPr>
      </w:pPr>
    </w:p>
    <w:p w14:paraId="01B7A581">
      <w:pPr>
        <w:pStyle w:val="17"/>
        <w:widowControl w:val="0"/>
        <w:spacing w:after="0"/>
        <w:ind w:firstLine="0" w:firstLineChars="0"/>
        <w:jc w:val="center"/>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图5.2-4  监测点位设置图</w:t>
      </w:r>
    </w:p>
    <w:p w14:paraId="7D54E9D3">
      <w:pPr>
        <w:pStyle w:val="17"/>
        <w:widowControl w:val="0"/>
        <w:spacing w:after="0"/>
        <w:ind w:firstLine="0" w:firstLineChars="0"/>
        <w:jc w:val="center"/>
        <w:textAlignment w:val="auto"/>
        <w:rPr>
          <w:rFonts w:ascii="Times New Roman" w:hAnsi="Times New Roman" w:cs="Times New Roman"/>
          <w:color w:val="auto"/>
          <w:szCs w:val="24"/>
          <w:lang w:eastAsia="zh-CN"/>
        </w:rPr>
      </w:pPr>
    </w:p>
    <w:p w14:paraId="3D9B4B0D">
      <w:pPr>
        <w:pStyle w:val="17"/>
        <w:widowControl w:val="0"/>
        <w:spacing w:after="0"/>
        <w:ind w:firstLine="480"/>
        <w:textAlignment w:val="auto"/>
        <w:rPr>
          <w:rFonts w:ascii="Times New Roman" w:hAnsi="Times New Roman" w:cs="Times New Roman"/>
          <w:color w:val="auto"/>
          <w:szCs w:val="24"/>
          <w:lang w:eastAsia="zh-CN"/>
        </w:rPr>
      </w:pPr>
    </w:p>
    <w:p w14:paraId="099B04D2">
      <w:pPr>
        <w:pStyle w:val="17"/>
        <w:widowControl w:val="0"/>
        <w:spacing w:after="0"/>
        <w:ind w:firstLine="480"/>
        <w:textAlignment w:val="auto"/>
        <w:rPr>
          <w:rFonts w:ascii="Times New Roman" w:hAnsi="Times New Roman" w:cs="Times New Roman"/>
          <w:color w:val="auto"/>
          <w:szCs w:val="24"/>
          <w:lang w:eastAsia="zh-CN"/>
        </w:rPr>
      </w:pPr>
    </w:p>
    <w:p w14:paraId="1B14B0A0">
      <w:pPr>
        <w:pStyle w:val="17"/>
        <w:widowControl w:val="0"/>
        <w:spacing w:after="0"/>
        <w:ind w:firstLine="480"/>
        <w:textAlignment w:val="auto"/>
        <w:rPr>
          <w:rFonts w:ascii="Times New Roman" w:hAnsi="Times New Roman" w:cs="Times New Roman"/>
          <w:color w:val="auto"/>
          <w:szCs w:val="24"/>
          <w:lang w:eastAsia="zh-CN"/>
        </w:rPr>
      </w:pPr>
    </w:p>
    <w:p w14:paraId="03C8B6C8">
      <w:pPr>
        <w:pStyle w:val="17"/>
        <w:widowControl w:val="0"/>
        <w:spacing w:after="0"/>
        <w:ind w:firstLine="480"/>
        <w:textAlignment w:val="auto"/>
        <w:rPr>
          <w:rFonts w:ascii="Times New Roman" w:hAnsi="Times New Roman" w:cs="Times New Roman"/>
          <w:color w:val="auto"/>
          <w:szCs w:val="24"/>
          <w:lang w:eastAsia="zh-CN"/>
        </w:rPr>
      </w:pPr>
    </w:p>
    <w:p w14:paraId="4618C32A">
      <w:pPr>
        <w:pStyle w:val="17"/>
        <w:widowControl w:val="0"/>
        <w:spacing w:after="0"/>
        <w:ind w:firstLine="480"/>
        <w:textAlignment w:val="auto"/>
        <w:rPr>
          <w:rFonts w:ascii="Times New Roman" w:hAnsi="Times New Roman" w:cs="Times New Roman"/>
          <w:color w:val="auto"/>
          <w:szCs w:val="24"/>
          <w:lang w:eastAsia="zh-CN"/>
        </w:rPr>
      </w:pPr>
    </w:p>
    <w:p w14:paraId="3F03F80D">
      <w:pPr>
        <w:pStyle w:val="17"/>
        <w:widowControl w:val="0"/>
        <w:spacing w:after="0"/>
        <w:ind w:firstLine="480"/>
        <w:textAlignment w:val="auto"/>
        <w:rPr>
          <w:rFonts w:ascii="Times New Roman" w:hAnsi="Times New Roman" w:cs="Times New Roman"/>
          <w:color w:val="auto"/>
          <w:szCs w:val="24"/>
          <w:lang w:eastAsia="zh-CN"/>
        </w:rPr>
      </w:pPr>
    </w:p>
    <w:p w14:paraId="164FE3BE">
      <w:pPr>
        <w:pStyle w:val="17"/>
        <w:widowControl w:val="0"/>
        <w:spacing w:after="0"/>
        <w:ind w:firstLine="480"/>
        <w:textAlignment w:val="auto"/>
        <w:rPr>
          <w:rFonts w:ascii="Times New Roman" w:hAnsi="Times New Roman" w:cs="Times New Roman"/>
          <w:color w:val="auto"/>
          <w:szCs w:val="24"/>
          <w:lang w:eastAsia="zh-CN"/>
        </w:rPr>
      </w:pPr>
    </w:p>
    <w:p w14:paraId="11E09B69">
      <w:pPr>
        <w:pStyle w:val="17"/>
        <w:widowControl w:val="0"/>
        <w:spacing w:after="0"/>
        <w:ind w:firstLine="480"/>
        <w:textAlignment w:val="auto"/>
        <w:rPr>
          <w:rFonts w:ascii="Times New Roman" w:hAnsi="Times New Roman" w:cs="Times New Roman"/>
          <w:color w:val="auto"/>
          <w:szCs w:val="24"/>
          <w:lang w:eastAsia="zh-CN"/>
        </w:rPr>
      </w:pPr>
    </w:p>
    <w:p w14:paraId="70B6C523">
      <w:pPr>
        <w:pStyle w:val="17"/>
        <w:widowControl w:val="0"/>
        <w:spacing w:after="0"/>
        <w:ind w:firstLine="480"/>
        <w:textAlignment w:val="auto"/>
        <w:rPr>
          <w:rFonts w:ascii="Times New Roman" w:hAnsi="Times New Roman" w:cs="Times New Roman"/>
          <w:color w:val="auto"/>
          <w:szCs w:val="24"/>
          <w:lang w:eastAsia="zh-CN"/>
        </w:rPr>
      </w:pPr>
    </w:p>
    <w:p w14:paraId="2EB5C02F">
      <w:pPr>
        <w:pStyle w:val="17"/>
        <w:widowControl w:val="0"/>
        <w:spacing w:after="0"/>
        <w:ind w:firstLine="480"/>
        <w:textAlignment w:val="auto"/>
        <w:rPr>
          <w:rFonts w:ascii="Times New Roman" w:hAnsi="Times New Roman" w:cs="Times New Roman"/>
          <w:color w:val="auto"/>
          <w:szCs w:val="24"/>
          <w:lang w:eastAsia="zh-CN"/>
        </w:rPr>
      </w:pPr>
    </w:p>
    <w:p w14:paraId="0D9A9748">
      <w:pPr>
        <w:pStyle w:val="17"/>
        <w:widowControl w:val="0"/>
        <w:spacing w:after="0"/>
        <w:ind w:firstLine="480"/>
        <w:textAlignment w:val="auto"/>
        <w:rPr>
          <w:rFonts w:ascii="Times New Roman" w:hAnsi="Times New Roman" w:cs="Times New Roman"/>
          <w:color w:val="auto"/>
          <w:szCs w:val="24"/>
          <w:lang w:eastAsia="zh-CN"/>
        </w:rPr>
      </w:pPr>
    </w:p>
    <w:p w14:paraId="7EAA4E37">
      <w:pPr>
        <w:pStyle w:val="17"/>
        <w:widowControl w:val="0"/>
        <w:spacing w:after="0"/>
        <w:ind w:firstLine="480"/>
        <w:textAlignment w:val="auto"/>
        <w:rPr>
          <w:rFonts w:ascii="Times New Roman" w:hAnsi="Times New Roman" w:cs="Times New Roman"/>
          <w:color w:val="auto"/>
          <w:szCs w:val="24"/>
          <w:lang w:eastAsia="zh-CN"/>
        </w:rPr>
      </w:pPr>
    </w:p>
    <w:p w14:paraId="6687827F">
      <w:pPr>
        <w:pStyle w:val="17"/>
        <w:widowControl w:val="0"/>
        <w:spacing w:after="0"/>
        <w:ind w:firstLine="480"/>
        <w:textAlignment w:val="auto"/>
        <w:rPr>
          <w:rFonts w:ascii="Times New Roman" w:hAnsi="Times New Roman" w:cs="Times New Roman"/>
          <w:color w:val="auto"/>
          <w:szCs w:val="24"/>
          <w:lang w:eastAsia="zh-CN"/>
        </w:rPr>
      </w:pPr>
    </w:p>
    <w:p w14:paraId="77A63F57">
      <w:pPr>
        <w:pStyle w:val="17"/>
        <w:ind w:firstLine="0" w:firstLineChars="0"/>
        <w:jc w:val="center"/>
        <w:rPr>
          <w:rFonts w:hint="eastAsia"/>
          <w:b/>
          <w:bCs/>
          <w:color w:val="auto"/>
          <w:szCs w:val="24"/>
          <w:lang w:eastAsia="zh-CN"/>
        </w:rPr>
      </w:pPr>
      <w:r>
        <w:rPr>
          <w:rFonts w:hint="eastAsia"/>
          <w:b/>
          <w:bCs/>
          <w:color w:val="auto"/>
          <w:szCs w:val="24"/>
          <w:lang w:eastAsia="zh-CN"/>
        </w:rPr>
        <w:t>图5.2-5 各观测点砷浓度随深度变化曲线</w:t>
      </w:r>
    </w:p>
    <w:p w14:paraId="3FD8DA73">
      <w:pPr>
        <w:pStyle w:val="17"/>
        <w:widowControl w:val="0"/>
        <w:spacing w:after="0"/>
        <w:ind w:firstLine="480"/>
        <w:textAlignment w:val="auto"/>
        <w:rPr>
          <w:rFonts w:ascii="Times New Roman" w:hAnsi="Times New Roman" w:cs="Times New Roman"/>
          <w:color w:val="auto"/>
          <w:szCs w:val="24"/>
          <w:lang w:eastAsia="zh-CN"/>
        </w:rPr>
      </w:pPr>
    </w:p>
    <w:p w14:paraId="7D4152B4">
      <w:pPr>
        <w:pStyle w:val="17"/>
        <w:widowControl w:val="0"/>
        <w:spacing w:after="0"/>
        <w:ind w:firstLine="480"/>
        <w:textAlignment w:val="auto"/>
        <w:rPr>
          <w:rFonts w:ascii="Times New Roman" w:hAnsi="Times New Roman" w:cs="Times New Roman"/>
          <w:color w:val="auto"/>
          <w:szCs w:val="24"/>
          <w:lang w:eastAsia="zh-CN"/>
        </w:rPr>
      </w:pPr>
    </w:p>
    <w:p w14:paraId="4E0EB6EE">
      <w:pPr>
        <w:pStyle w:val="17"/>
        <w:widowControl w:val="0"/>
        <w:spacing w:after="0"/>
        <w:ind w:firstLine="480"/>
        <w:textAlignment w:val="auto"/>
        <w:rPr>
          <w:rFonts w:ascii="Times New Roman" w:hAnsi="Times New Roman" w:cs="Times New Roman"/>
          <w:color w:val="auto"/>
          <w:szCs w:val="24"/>
          <w:lang w:eastAsia="zh-CN"/>
        </w:rPr>
      </w:pPr>
    </w:p>
    <w:p w14:paraId="258CA5E6">
      <w:pPr>
        <w:pStyle w:val="17"/>
        <w:widowControl w:val="0"/>
        <w:spacing w:after="0"/>
        <w:ind w:firstLine="480"/>
        <w:textAlignment w:val="auto"/>
        <w:rPr>
          <w:rFonts w:ascii="Times New Roman" w:hAnsi="Times New Roman" w:cs="Times New Roman"/>
          <w:color w:val="auto"/>
          <w:szCs w:val="24"/>
          <w:lang w:eastAsia="zh-CN"/>
        </w:rPr>
      </w:pPr>
    </w:p>
    <w:p w14:paraId="1FC52F70">
      <w:pPr>
        <w:pStyle w:val="17"/>
        <w:widowControl w:val="0"/>
        <w:spacing w:after="0"/>
        <w:ind w:firstLine="480"/>
        <w:textAlignment w:val="auto"/>
        <w:rPr>
          <w:rFonts w:ascii="Times New Roman" w:hAnsi="Times New Roman" w:cs="Times New Roman"/>
          <w:color w:val="auto"/>
          <w:szCs w:val="24"/>
          <w:lang w:eastAsia="zh-CN"/>
        </w:rPr>
      </w:pPr>
    </w:p>
    <w:p w14:paraId="6AB9AF15">
      <w:pPr>
        <w:pStyle w:val="17"/>
        <w:widowControl w:val="0"/>
        <w:spacing w:after="0"/>
        <w:ind w:firstLine="480"/>
        <w:textAlignment w:val="auto"/>
        <w:rPr>
          <w:rFonts w:ascii="Times New Roman" w:hAnsi="Times New Roman" w:cs="Times New Roman"/>
          <w:color w:val="auto"/>
          <w:szCs w:val="24"/>
          <w:lang w:eastAsia="zh-CN"/>
        </w:rPr>
      </w:pPr>
    </w:p>
    <w:p w14:paraId="707E98D6">
      <w:pPr>
        <w:pStyle w:val="17"/>
        <w:widowControl w:val="0"/>
        <w:spacing w:after="0"/>
        <w:ind w:firstLine="480"/>
        <w:textAlignment w:val="auto"/>
        <w:rPr>
          <w:rFonts w:ascii="Times New Roman" w:hAnsi="Times New Roman" w:cs="Times New Roman"/>
          <w:color w:val="auto"/>
          <w:szCs w:val="24"/>
          <w:lang w:eastAsia="zh-CN"/>
        </w:rPr>
      </w:pPr>
    </w:p>
    <w:p w14:paraId="43BA2C46">
      <w:pPr>
        <w:pStyle w:val="17"/>
        <w:widowControl w:val="0"/>
        <w:spacing w:after="0"/>
        <w:ind w:firstLine="480"/>
        <w:textAlignment w:val="auto"/>
        <w:rPr>
          <w:rFonts w:ascii="Times New Roman" w:hAnsi="Times New Roman" w:cs="Times New Roman"/>
          <w:color w:val="auto"/>
          <w:szCs w:val="24"/>
          <w:lang w:eastAsia="zh-CN"/>
        </w:rPr>
      </w:pPr>
    </w:p>
    <w:p w14:paraId="58414DDF">
      <w:pPr>
        <w:pStyle w:val="17"/>
        <w:widowControl w:val="0"/>
        <w:spacing w:after="0"/>
        <w:ind w:firstLine="480"/>
        <w:textAlignment w:val="auto"/>
        <w:rPr>
          <w:rFonts w:ascii="Times New Roman" w:hAnsi="Times New Roman" w:cs="Times New Roman"/>
          <w:color w:val="auto"/>
          <w:szCs w:val="24"/>
          <w:lang w:eastAsia="zh-CN"/>
        </w:rPr>
      </w:pPr>
    </w:p>
    <w:p w14:paraId="5C55590C">
      <w:pPr>
        <w:pStyle w:val="17"/>
        <w:widowControl w:val="0"/>
        <w:spacing w:after="0"/>
        <w:ind w:firstLine="480"/>
        <w:textAlignment w:val="auto"/>
        <w:rPr>
          <w:rFonts w:ascii="Times New Roman" w:hAnsi="Times New Roman" w:cs="Times New Roman"/>
          <w:color w:val="auto"/>
          <w:szCs w:val="24"/>
          <w:lang w:eastAsia="zh-CN"/>
        </w:rPr>
      </w:pPr>
    </w:p>
    <w:p w14:paraId="514616EC">
      <w:pPr>
        <w:pStyle w:val="17"/>
        <w:ind w:firstLine="0" w:firstLineChars="0"/>
        <w:jc w:val="center"/>
        <w:rPr>
          <w:rFonts w:hint="eastAsia"/>
          <w:b/>
          <w:bCs/>
          <w:color w:val="auto"/>
          <w:szCs w:val="24"/>
          <w:lang w:eastAsia="zh-CN"/>
        </w:rPr>
      </w:pPr>
      <w:r>
        <w:rPr>
          <w:rFonts w:hint="eastAsia"/>
          <w:b/>
          <w:bCs/>
          <w:color w:val="auto"/>
          <w:szCs w:val="24"/>
          <w:lang w:eastAsia="zh-CN"/>
        </w:rPr>
        <w:t>图5.2-6砷浓度随时间变化曲线</w:t>
      </w:r>
    </w:p>
    <w:p w14:paraId="08EA355A">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附着到沉积物颗粒的砷含量由以下公式算得：</w:t>
      </w:r>
    </w:p>
    <w:p w14:paraId="1C0D7A77">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沉积物颗粒污染物含量（mg/kg）=含水率×溶液中污染物浓度（mg/cm</w:t>
      </w:r>
      <w:r>
        <w:rPr>
          <w:rFonts w:hint="eastAsia" w:ascii="Times New Roman" w:hAnsi="Times New Roman" w:cs="Times New Roman"/>
          <w:color w:val="auto"/>
          <w:szCs w:val="24"/>
          <w:vertAlign w:val="superscript"/>
          <w:lang w:eastAsia="zh-CN"/>
        </w:rPr>
        <w:t>3</w:t>
      </w:r>
      <w:r>
        <w:rPr>
          <w:rFonts w:hint="eastAsia" w:ascii="Times New Roman" w:hAnsi="Times New Roman" w:cs="Times New Roman"/>
          <w:color w:val="auto"/>
          <w:szCs w:val="24"/>
          <w:lang w:eastAsia="zh-CN"/>
        </w:rPr>
        <w:t>）/土壤密度（g/cm</w:t>
      </w:r>
      <w:r>
        <w:rPr>
          <w:rFonts w:hint="eastAsia" w:ascii="Times New Roman" w:hAnsi="Times New Roman" w:cs="Times New Roman"/>
          <w:color w:val="auto"/>
          <w:szCs w:val="24"/>
          <w:vertAlign w:val="superscript"/>
          <w:lang w:eastAsia="zh-CN"/>
        </w:rPr>
        <w:t>3</w:t>
      </w:r>
      <w:r>
        <w:rPr>
          <w:rFonts w:hint="eastAsia" w:ascii="Times New Roman" w:hAnsi="Times New Roman" w:cs="Times New Roman"/>
          <w:color w:val="auto"/>
          <w:szCs w:val="24"/>
          <w:lang w:eastAsia="zh-CN"/>
        </w:rPr>
        <w:t>）。</w:t>
      </w:r>
    </w:p>
    <w:p w14:paraId="4C1FE69F">
      <w:pPr>
        <w:pStyle w:val="17"/>
        <w:widowControl w:val="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砷最大浓度0.2mg/L，代入公式中得：0.08×0.0115×10</w:t>
      </w:r>
      <w:r>
        <w:rPr>
          <w:rFonts w:hint="eastAsia" w:ascii="Times New Roman" w:hAnsi="Times New Roman" w:cs="Times New Roman"/>
          <w:color w:val="auto"/>
          <w:szCs w:val="24"/>
          <w:vertAlign w:val="superscript"/>
          <w:lang w:eastAsia="zh-CN"/>
        </w:rPr>
        <w:t>3</w:t>
      </w:r>
      <w:r>
        <w:rPr>
          <w:rFonts w:hint="eastAsia" w:ascii="Times New Roman" w:hAnsi="Times New Roman" w:cs="Times New Roman"/>
          <w:color w:val="auto"/>
          <w:szCs w:val="24"/>
          <w:lang w:eastAsia="zh-CN"/>
        </w:rPr>
        <w:t>/1.35=0.68mg/kg，根据预测，随着时间的推移，污染羽逐渐扩大，扩大方向沿地表垂直向下。从图5.2-6可以看出，随着时间的推移地表以下土壤中锌浓度逐渐减少，在地表以下80cm处浓度趋于0，满足《土壤环境质量农用地土壤污染风险管控标准（试行）》（GB15618-2018）砷的筛选值为25mg/kg的标准要求。</w:t>
      </w:r>
    </w:p>
    <w:p w14:paraId="7EDF2EDC">
      <w:pPr>
        <w:pStyle w:val="17"/>
        <w:widowControl w:val="0"/>
        <w:spacing w:after="0"/>
        <w:ind w:firstLine="480"/>
        <w:textAlignment w:val="auto"/>
        <w:rPr>
          <w:rFonts w:hint="eastAsia"/>
          <w:b/>
          <w:bCs/>
          <w:color w:val="auto"/>
          <w:szCs w:val="24"/>
          <w:lang w:eastAsia="zh-CN"/>
        </w:rPr>
      </w:pPr>
      <w:r>
        <w:rPr>
          <w:rFonts w:hint="eastAsia" w:ascii="Times New Roman" w:hAnsi="Times New Roman" w:cs="Times New Roman"/>
          <w:color w:val="auto"/>
          <w:szCs w:val="24"/>
          <w:lang w:eastAsia="zh-CN"/>
        </w:rPr>
        <w:t>因此，非正常工况下砷泄漏对土壤环境的影响较小。</w:t>
      </w:r>
    </w:p>
    <w:p w14:paraId="5315AA9A">
      <w:pPr>
        <w:pStyle w:val="17"/>
        <w:widowControl w:val="0"/>
        <w:spacing w:after="0"/>
        <w:ind w:firstLine="480"/>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⑥预测评价结论</w:t>
      </w:r>
    </w:p>
    <w:p w14:paraId="013EB961">
      <w:pPr>
        <w:pStyle w:val="17"/>
        <w:widowControl w:val="0"/>
        <w:spacing w:after="0"/>
        <w:ind w:firstLine="480"/>
        <w:jc w:val="both"/>
        <w:textAlignment w:val="auto"/>
        <w:rPr>
          <w:rFonts w:ascii="Times New Roman" w:hAnsi="Times New Roman" w:cs="Times New Roman"/>
          <w:color w:val="auto"/>
          <w:szCs w:val="24"/>
          <w:lang w:eastAsia="zh-CN"/>
        </w:rPr>
      </w:pPr>
      <w:r>
        <w:rPr>
          <w:rFonts w:hint="eastAsia" w:ascii="Times New Roman" w:hAnsi="Times New Roman" w:cs="Times New Roman"/>
          <w:color w:val="auto"/>
          <w:szCs w:val="24"/>
          <w:lang w:eastAsia="zh-CN"/>
        </w:rPr>
        <w:t>通过土壤现状调查表明项目范围内及周边土壤环境满足《土壤环境质量 建设用地土壤污染风险控制标准（试行）》（GB36600-2018）中第二类用地筛选值。针对垂直入渗途径影响，正常状况下，本项目各区域采取相应分区防渗措施，达到规范要求，可以有效地控制污染物难以对土壤环境产生影响。非正常情况下，废石堆场防渗层破损导致含砷废水下渗，废水中污染物砷含量较低，对土壤环境影响较小。通过预测，土壤砷含量与土壤现状值叠加后能够满足《土壤环境质量 建设用地土壤污染风险管控标准（试行）》（GB36600-2018）中第二类用地的筛选值要求，项目运行对土壤环境影响较小。</w:t>
      </w:r>
    </w:p>
    <w:p w14:paraId="5E5A7323">
      <w:pPr>
        <w:pStyle w:val="42"/>
        <w:spacing w:before="93" w:after="93"/>
        <w:ind w:firstLine="480"/>
        <w:rPr>
          <w:rFonts w:hint="eastAsia"/>
          <w:color w:val="auto"/>
          <w:lang w:eastAsia="zh-CN"/>
        </w:rPr>
      </w:pPr>
      <w:r>
        <w:rPr>
          <w:color w:val="auto"/>
          <w:lang w:eastAsia="zh-CN"/>
        </w:rPr>
        <w:t>表5.2-1</w:t>
      </w:r>
      <w:r>
        <w:rPr>
          <w:rFonts w:hint="eastAsia"/>
          <w:color w:val="auto"/>
          <w:lang w:eastAsia="zh-CN"/>
        </w:rPr>
        <w:t>8</w:t>
      </w:r>
      <w:r>
        <w:rPr>
          <w:color w:val="auto"/>
          <w:lang w:eastAsia="zh-CN"/>
        </w:rPr>
        <w:t xml:space="preserve">    土壤环境影响评价自查表</w:t>
      </w:r>
    </w:p>
    <w:tbl>
      <w:tblPr>
        <w:tblStyle w:val="36"/>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68"/>
        <w:gridCol w:w="1500"/>
        <w:gridCol w:w="1257"/>
        <w:gridCol w:w="1372"/>
        <w:gridCol w:w="1445"/>
        <w:gridCol w:w="164"/>
        <w:gridCol w:w="1147"/>
        <w:gridCol w:w="1023"/>
      </w:tblGrid>
      <w:tr w14:paraId="2C510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blHeader/>
        </w:trPr>
        <w:tc>
          <w:tcPr>
            <w:tcW w:w="1128" w:type="pct"/>
            <w:gridSpan w:val="2"/>
            <w:vAlign w:val="center"/>
          </w:tcPr>
          <w:p w14:paraId="4EFFE8B2">
            <w:pPr>
              <w:widowControl w:val="0"/>
              <w:autoSpaceDE w:val="0"/>
              <w:autoSpaceDN w:val="0"/>
              <w:spacing w:line="360" w:lineRule="exact"/>
              <w:ind w:firstLine="0" w:firstLineChars="0"/>
              <w:jc w:val="center"/>
              <w:textAlignment w:val="auto"/>
              <w:rPr>
                <w:b/>
                <w:bCs/>
                <w:color w:val="auto"/>
                <w:sz w:val="20"/>
                <w:szCs w:val="21"/>
              </w:rPr>
            </w:pPr>
            <w:r>
              <w:rPr>
                <w:b/>
                <w:bCs/>
                <w:color w:val="auto"/>
                <w:position w:val="-1"/>
                <w:sz w:val="20"/>
                <w:szCs w:val="21"/>
              </w:rPr>
              <w:t>工作内容</w:t>
            </w:r>
          </w:p>
        </w:tc>
        <w:tc>
          <w:tcPr>
            <w:tcW w:w="3253" w:type="pct"/>
            <w:gridSpan w:val="5"/>
            <w:vAlign w:val="center"/>
          </w:tcPr>
          <w:p w14:paraId="4A8ED7F2">
            <w:pPr>
              <w:widowControl w:val="0"/>
              <w:autoSpaceDE w:val="0"/>
              <w:autoSpaceDN w:val="0"/>
              <w:spacing w:line="360" w:lineRule="exact"/>
              <w:ind w:firstLine="0" w:firstLineChars="0"/>
              <w:jc w:val="center"/>
              <w:textAlignment w:val="auto"/>
              <w:rPr>
                <w:b/>
                <w:bCs/>
                <w:color w:val="auto"/>
                <w:sz w:val="20"/>
                <w:szCs w:val="21"/>
              </w:rPr>
            </w:pPr>
            <w:r>
              <w:rPr>
                <w:b/>
                <w:bCs/>
                <w:color w:val="auto"/>
                <w:position w:val="-1"/>
                <w:sz w:val="20"/>
                <w:szCs w:val="21"/>
              </w:rPr>
              <w:t>完成情况</w:t>
            </w:r>
          </w:p>
        </w:tc>
        <w:tc>
          <w:tcPr>
            <w:tcW w:w="618" w:type="pct"/>
            <w:vAlign w:val="center"/>
          </w:tcPr>
          <w:p w14:paraId="64FF2C3D">
            <w:pPr>
              <w:widowControl w:val="0"/>
              <w:autoSpaceDE w:val="0"/>
              <w:autoSpaceDN w:val="0"/>
              <w:spacing w:line="360" w:lineRule="exact"/>
              <w:ind w:firstLine="0" w:firstLineChars="0"/>
              <w:jc w:val="center"/>
              <w:textAlignment w:val="auto"/>
              <w:rPr>
                <w:b/>
                <w:bCs/>
                <w:color w:val="auto"/>
                <w:sz w:val="20"/>
                <w:szCs w:val="21"/>
              </w:rPr>
            </w:pPr>
            <w:r>
              <w:rPr>
                <w:b/>
                <w:bCs/>
                <w:color w:val="auto"/>
                <w:position w:val="-1"/>
                <w:sz w:val="20"/>
                <w:szCs w:val="21"/>
              </w:rPr>
              <w:t>备注</w:t>
            </w:r>
          </w:p>
        </w:tc>
      </w:tr>
      <w:tr w14:paraId="5C893B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restart"/>
            <w:vAlign w:val="center"/>
          </w:tcPr>
          <w:p w14:paraId="3C2E85A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影</w:t>
            </w:r>
          </w:p>
          <w:p w14:paraId="5FCACD82">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响 </w:t>
            </w:r>
          </w:p>
          <w:p w14:paraId="023ACCA5">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识</w:t>
            </w:r>
          </w:p>
          <w:p w14:paraId="24C9964F">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shd w:val="clear" w:color="auto" w:fill="FFFFFF"/>
              </w:rPr>
              <w:t>别</w:t>
            </w:r>
          </w:p>
        </w:tc>
        <w:tc>
          <w:tcPr>
            <w:tcW w:w="906" w:type="pct"/>
            <w:vAlign w:val="center"/>
          </w:tcPr>
          <w:p w14:paraId="6498094D">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影响类型</w:t>
            </w:r>
          </w:p>
        </w:tc>
        <w:tc>
          <w:tcPr>
            <w:tcW w:w="3253" w:type="pct"/>
            <w:gridSpan w:val="5"/>
            <w:vAlign w:val="center"/>
          </w:tcPr>
          <w:p w14:paraId="37A9AD15">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污染影响型（）；生态影响型（）；两种兼有（√）</w:t>
            </w:r>
          </w:p>
        </w:tc>
        <w:tc>
          <w:tcPr>
            <w:tcW w:w="618" w:type="pct"/>
            <w:vAlign w:val="center"/>
          </w:tcPr>
          <w:p w14:paraId="0361DDDE">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632C99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17CDE339">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5092C48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土地利用类型</w:t>
            </w:r>
          </w:p>
        </w:tc>
        <w:tc>
          <w:tcPr>
            <w:tcW w:w="3253" w:type="pct"/>
            <w:gridSpan w:val="5"/>
            <w:vAlign w:val="center"/>
          </w:tcPr>
          <w:p w14:paraId="298AE33C">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建设用地（√）；农用地（）；未利用地（√）</w:t>
            </w:r>
          </w:p>
        </w:tc>
        <w:tc>
          <w:tcPr>
            <w:tcW w:w="618" w:type="pct"/>
            <w:vAlign w:val="center"/>
          </w:tcPr>
          <w:p w14:paraId="503C4D5D">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土地利用</w:t>
            </w:r>
          </w:p>
          <w:p w14:paraId="3470B716">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类型图</w:t>
            </w:r>
          </w:p>
        </w:tc>
      </w:tr>
      <w:tr w14:paraId="7B9C72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4111C956">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6265C97F">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占地规模</w:t>
            </w:r>
          </w:p>
        </w:tc>
        <w:tc>
          <w:tcPr>
            <w:tcW w:w="3253" w:type="pct"/>
            <w:gridSpan w:val="5"/>
            <w:vAlign w:val="center"/>
          </w:tcPr>
          <w:p w14:paraId="75F0047F">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(0.208)</w:t>
            </w:r>
            <w:r>
              <w:rPr>
                <w:rFonts w:ascii="Times New Roman" w:hAnsi="Times New Roman" w:cs="Times New Roman"/>
                <w:color w:val="auto"/>
                <w:sz w:val="21"/>
                <w:szCs w:val="21"/>
              </w:rPr>
              <w:t>km</w:t>
            </w:r>
            <w:r>
              <w:rPr>
                <w:rFonts w:ascii="Times New Roman" w:hAnsi="Times New Roman" w:cs="Times New Roman"/>
                <w:color w:val="auto"/>
                <w:sz w:val="21"/>
                <w:szCs w:val="21"/>
                <w:vertAlign w:val="superscript"/>
              </w:rPr>
              <w:t>2</w:t>
            </w:r>
          </w:p>
        </w:tc>
        <w:tc>
          <w:tcPr>
            <w:tcW w:w="618" w:type="pct"/>
            <w:vAlign w:val="center"/>
          </w:tcPr>
          <w:p w14:paraId="13E9638A">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22A3C9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3BD17E60">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6EE9EE55">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敏感目标信息</w:t>
            </w:r>
          </w:p>
        </w:tc>
        <w:tc>
          <w:tcPr>
            <w:tcW w:w="3253" w:type="pct"/>
            <w:gridSpan w:val="5"/>
            <w:vAlign w:val="center"/>
          </w:tcPr>
          <w:p w14:paraId="1F691B55">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敏感目标（</w:t>
            </w:r>
            <w:r>
              <w:rPr>
                <w:rFonts w:hint="eastAsia" w:ascii="Times New Roman" w:hAnsi="Times New Roman" w:cs="Times New Roman"/>
                <w:color w:val="auto"/>
                <w:sz w:val="21"/>
                <w:szCs w:val="21"/>
              </w:rPr>
              <w:t>土壤</w:t>
            </w:r>
            <w:r>
              <w:rPr>
                <w:rFonts w:ascii="Times New Roman" w:hAnsi="Times New Roman" w:cs="Times New Roman"/>
                <w:color w:val="auto"/>
                <w:sz w:val="21"/>
                <w:szCs w:val="21"/>
              </w:rPr>
              <w:t>）、方位（</w:t>
            </w:r>
            <w:r>
              <w:rPr>
                <w:rFonts w:hint="eastAsia" w:ascii="Times New Roman" w:hAnsi="Times New Roman" w:cs="Times New Roman"/>
                <w:color w:val="auto"/>
                <w:sz w:val="21"/>
                <w:szCs w:val="21"/>
              </w:rPr>
              <w:t>周边</w:t>
            </w:r>
            <w:r>
              <w:rPr>
                <w:rFonts w:ascii="Times New Roman" w:hAnsi="Times New Roman" w:cs="Times New Roman"/>
                <w:color w:val="auto"/>
                <w:sz w:val="21"/>
                <w:szCs w:val="21"/>
              </w:rPr>
              <w:t>）、距离（/）</w:t>
            </w:r>
          </w:p>
        </w:tc>
        <w:tc>
          <w:tcPr>
            <w:tcW w:w="618" w:type="pct"/>
            <w:vAlign w:val="center"/>
          </w:tcPr>
          <w:p w14:paraId="1E4A4773">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514D05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00802685">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4F526647">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影响途径</w:t>
            </w:r>
          </w:p>
        </w:tc>
        <w:tc>
          <w:tcPr>
            <w:tcW w:w="5425" w:type="dxa"/>
            <w:gridSpan w:val="5"/>
            <w:vAlign w:val="center"/>
          </w:tcPr>
          <w:p w14:paraId="272A80D8">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大气沉降（√）；地面漫流（√）；垂直入渗（√）；地下水位（）；其</w:t>
            </w:r>
            <w:r>
              <w:rPr>
                <w:rFonts w:ascii="Times New Roman" w:hAnsi="Times New Roman" w:cs="Times New Roman"/>
                <w:color w:val="auto"/>
                <w:sz w:val="21"/>
                <w:szCs w:val="21"/>
                <w:shd w:val="clear" w:color="auto" w:fill="FFFFFF"/>
              </w:rPr>
              <w:t>他</w:t>
            </w:r>
            <w:r>
              <w:rPr>
                <w:rFonts w:ascii="Times New Roman" w:hAnsi="Times New Roman" w:cs="Times New Roman"/>
                <w:color w:val="auto"/>
                <w:sz w:val="21"/>
                <w:szCs w:val="21"/>
              </w:rPr>
              <w:t>（）</w:t>
            </w:r>
          </w:p>
        </w:tc>
        <w:tc>
          <w:tcPr>
            <w:tcW w:w="618" w:type="pct"/>
            <w:vAlign w:val="center"/>
          </w:tcPr>
          <w:p w14:paraId="249DB59D">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4B1D12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12C6B1D7">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6BA145D7">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全部污染物</w:t>
            </w:r>
          </w:p>
        </w:tc>
        <w:tc>
          <w:tcPr>
            <w:tcW w:w="5425" w:type="dxa"/>
            <w:gridSpan w:val="5"/>
            <w:vAlign w:val="center"/>
          </w:tcPr>
          <w:p w14:paraId="250146E9">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rPr>
              <w:t>镉、汞、砷、铅、铬、铜、镍、锌</w:t>
            </w:r>
            <w:r>
              <w:rPr>
                <w:rFonts w:ascii="Times New Roman" w:hAnsi="Times New Roman" w:cs="Times New Roman"/>
                <w:color w:val="auto"/>
                <w:sz w:val="21"/>
                <w:szCs w:val="21"/>
              </w:rPr>
              <w:t>、石油烃</w:t>
            </w:r>
            <w:r>
              <w:rPr>
                <w:rFonts w:ascii="Times New Roman" w:hAnsi="Times New Roman" w:cs="Times New Roman"/>
                <w:color w:val="auto"/>
                <w:sz w:val="21"/>
              </w:rPr>
              <w:t>、</w:t>
            </w:r>
            <w:r>
              <w:rPr>
                <w:rFonts w:hint="eastAsia" w:ascii="Times New Roman" w:hAnsi="Times New Roman" w:cs="Times New Roman"/>
                <w:color w:val="auto"/>
                <w:sz w:val="21"/>
              </w:rPr>
              <w:t>pH</w:t>
            </w:r>
            <w:r>
              <w:rPr>
                <w:rFonts w:ascii="Times New Roman" w:hAnsi="Times New Roman" w:cs="Times New Roman"/>
                <w:color w:val="auto"/>
                <w:sz w:val="21"/>
              </w:rPr>
              <w:t>、SSC</w:t>
            </w:r>
          </w:p>
        </w:tc>
        <w:tc>
          <w:tcPr>
            <w:tcW w:w="618" w:type="pct"/>
            <w:vAlign w:val="center"/>
          </w:tcPr>
          <w:p w14:paraId="3D0A3196">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3049B4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3552C58C">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43715597">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特征因子</w:t>
            </w:r>
          </w:p>
        </w:tc>
        <w:tc>
          <w:tcPr>
            <w:tcW w:w="5425" w:type="dxa"/>
            <w:gridSpan w:val="5"/>
            <w:vAlign w:val="center"/>
          </w:tcPr>
          <w:p w14:paraId="6DED5180">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rPr>
              <w:t>砷</w:t>
            </w:r>
          </w:p>
        </w:tc>
        <w:tc>
          <w:tcPr>
            <w:tcW w:w="618" w:type="pct"/>
            <w:vAlign w:val="center"/>
          </w:tcPr>
          <w:p w14:paraId="445C9EED">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292D49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16A43A3F">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355B329E">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所属土壤环境影响评价项目类别</w:t>
            </w:r>
          </w:p>
        </w:tc>
        <w:tc>
          <w:tcPr>
            <w:tcW w:w="3253" w:type="pct"/>
            <w:gridSpan w:val="5"/>
            <w:vAlign w:val="center"/>
          </w:tcPr>
          <w:p w14:paraId="06B1A5ED">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I类（√）；</w:t>
            </w:r>
            <w:r>
              <w:rPr>
                <w:rFonts w:hint="eastAsia" w:ascii="Times New Roman" w:hAnsi="Times New Roman" w:cs="Times New Roman"/>
                <w:color w:val="auto"/>
                <w:sz w:val="21"/>
                <w:szCs w:val="21"/>
              </w:rPr>
              <w:t>Ⅱ类</w:t>
            </w:r>
            <w:r>
              <w:rPr>
                <w:rFonts w:ascii="Times New Roman" w:hAnsi="Times New Roman" w:cs="Times New Roman"/>
                <w:color w:val="auto"/>
                <w:sz w:val="21"/>
                <w:szCs w:val="21"/>
              </w:rPr>
              <w:t>（）；</w:t>
            </w:r>
            <w:r>
              <w:rPr>
                <w:rFonts w:hint="eastAsia" w:ascii="Times New Roman" w:hAnsi="Times New Roman" w:cs="Times New Roman"/>
                <w:color w:val="auto"/>
                <w:sz w:val="21"/>
                <w:szCs w:val="21"/>
              </w:rPr>
              <w:t>Ⅲ类</w:t>
            </w:r>
            <w:r>
              <w:rPr>
                <w:rFonts w:ascii="Times New Roman" w:hAnsi="Times New Roman" w:cs="Times New Roman"/>
                <w:color w:val="auto"/>
                <w:sz w:val="21"/>
                <w:szCs w:val="21"/>
              </w:rPr>
              <w:t>（）；</w:t>
            </w:r>
            <w:r>
              <w:rPr>
                <w:rFonts w:hint="eastAsia" w:ascii="Times New Roman" w:hAnsi="Times New Roman" w:cs="Times New Roman"/>
                <w:color w:val="auto"/>
                <w:sz w:val="21"/>
                <w:szCs w:val="21"/>
              </w:rPr>
              <w:t>Ⅳ类</w:t>
            </w:r>
            <w:r>
              <w:rPr>
                <w:rFonts w:ascii="Times New Roman" w:hAnsi="Times New Roman" w:cs="Times New Roman"/>
                <w:color w:val="auto"/>
                <w:sz w:val="21"/>
                <w:szCs w:val="21"/>
              </w:rPr>
              <w:t>（）</w:t>
            </w:r>
          </w:p>
        </w:tc>
        <w:tc>
          <w:tcPr>
            <w:tcW w:w="618" w:type="pct"/>
            <w:vAlign w:val="center"/>
          </w:tcPr>
          <w:p w14:paraId="6837365C">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59768B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49610B2C">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2AF683C8">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敏感程度</w:t>
            </w:r>
          </w:p>
        </w:tc>
        <w:tc>
          <w:tcPr>
            <w:tcW w:w="3253" w:type="pct"/>
            <w:gridSpan w:val="5"/>
            <w:vAlign w:val="center"/>
          </w:tcPr>
          <w:p w14:paraId="4E2A5F9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敏感（√）；较敏感（）；不敏感（）</w:t>
            </w:r>
          </w:p>
        </w:tc>
        <w:tc>
          <w:tcPr>
            <w:tcW w:w="618" w:type="pct"/>
            <w:vAlign w:val="center"/>
          </w:tcPr>
          <w:p w14:paraId="4AA28FE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4FF671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28" w:type="pct"/>
            <w:gridSpan w:val="2"/>
            <w:vAlign w:val="center"/>
          </w:tcPr>
          <w:p w14:paraId="33C0285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评价工作等级</w:t>
            </w:r>
          </w:p>
        </w:tc>
        <w:tc>
          <w:tcPr>
            <w:tcW w:w="3253" w:type="pct"/>
            <w:gridSpan w:val="5"/>
            <w:vAlign w:val="center"/>
          </w:tcPr>
          <w:p w14:paraId="6DD77BAC">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一级（√）；二级（）；三级（）</w:t>
            </w:r>
          </w:p>
        </w:tc>
        <w:tc>
          <w:tcPr>
            <w:tcW w:w="618" w:type="pct"/>
            <w:vAlign w:val="center"/>
          </w:tcPr>
          <w:p w14:paraId="7EB063ED">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46136D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restart"/>
            <w:vAlign w:val="center"/>
          </w:tcPr>
          <w:p w14:paraId="3C699BCA">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现</w:t>
            </w:r>
          </w:p>
          <w:p w14:paraId="3A8A7BA2">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状 </w:t>
            </w:r>
          </w:p>
          <w:p w14:paraId="6DB5DB3A">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调</w:t>
            </w:r>
          </w:p>
          <w:p w14:paraId="74A8370E">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查 </w:t>
            </w:r>
          </w:p>
          <w:p w14:paraId="7454FF0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内</w:t>
            </w:r>
          </w:p>
          <w:p w14:paraId="7BC7D15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shd w:val="clear" w:color="auto" w:fill="FFFFFF"/>
              </w:rPr>
              <w:t>容</w:t>
            </w:r>
          </w:p>
        </w:tc>
        <w:tc>
          <w:tcPr>
            <w:tcW w:w="906" w:type="pct"/>
            <w:vAlign w:val="center"/>
          </w:tcPr>
          <w:p w14:paraId="3BB783F9">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资料收集</w:t>
            </w:r>
          </w:p>
        </w:tc>
        <w:tc>
          <w:tcPr>
            <w:tcW w:w="3253" w:type="pct"/>
            <w:gridSpan w:val="5"/>
            <w:vAlign w:val="center"/>
          </w:tcPr>
          <w:p w14:paraId="0A4EC14D">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a</w:t>
            </w:r>
            <w:r>
              <w:rPr>
                <w:rFonts w:hint="eastAsia" w:ascii="Times New Roman" w:hAnsi="Times New Roman" w:cs="Times New Roman"/>
                <w:color w:val="auto"/>
                <w:sz w:val="21"/>
                <w:szCs w:val="21"/>
              </w:rPr>
              <w:t>)</w:t>
            </w:r>
            <w:r>
              <w:rPr>
                <w:rFonts w:ascii="Times New Roman" w:hAnsi="Times New Roman" w:cs="Times New Roman"/>
                <w:color w:val="auto"/>
                <w:sz w:val="21"/>
                <w:szCs w:val="21"/>
              </w:rPr>
              <w:t>□</w:t>
            </w:r>
            <w:r>
              <w:rPr>
                <w:rFonts w:hint="eastAsia" w:ascii="Times New Roman" w:hAnsi="Times New Roman" w:cs="Times New Roman"/>
                <w:color w:val="auto"/>
                <w:sz w:val="21"/>
                <w:szCs w:val="21"/>
              </w:rPr>
              <w:t>;</w:t>
            </w:r>
            <w:r>
              <w:rPr>
                <w:rFonts w:ascii="Times New Roman" w:hAnsi="Times New Roman" w:cs="Times New Roman"/>
                <w:color w:val="auto"/>
                <w:sz w:val="21"/>
                <w:szCs w:val="21"/>
              </w:rPr>
              <w:t>b</w:t>
            </w:r>
            <w:r>
              <w:rPr>
                <w:rFonts w:hint="eastAsia" w:ascii="Times New Roman" w:hAnsi="Times New Roman" w:cs="Times New Roman"/>
                <w:color w:val="auto"/>
                <w:sz w:val="21"/>
                <w:szCs w:val="21"/>
              </w:rPr>
              <w:t>)</w:t>
            </w:r>
            <w:r>
              <w:rPr>
                <w:rFonts w:ascii="Times New Roman" w:hAnsi="Times New Roman" w:cs="Times New Roman"/>
                <w:color w:val="auto"/>
                <w:sz w:val="21"/>
                <w:szCs w:val="21"/>
              </w:rPr>
              <w:t>□</w:t>
            </w:r>
            <w:r>
              <w:rPr>
                <w:rFonts w:hint="eastAsia" w:ascii="Times New Roman" w:hAnsi="Times New Roman" w:cs="Times New Roman"/>
                <w:color w:val="auto"/>
                <w:sz w:val="21"/>
                <w:szCs w:val="21"/>
              </w:rPr>
              <w:t>;</w:t>
            </w:r>
            <w:r>
              <w:rPr>
                <w:rFonts w:ascii="Times New Roman" w:hAnsi="Times New Roman" w:cs="Times New Roman"/>
                <w:color w:val="auto"/>
                <w:sz w:val="21"/>
                <w:szCs w:val="21"/>
              </w:rPr>
              <w:t>c</w:t>
            </w:r>
            <w:r>
              <w:rPr>
                <w:rFonts w:hint="eastAsia" w:ascii="Times New Roman" w:hAnsi="Times New Roman" w:cs="Times New Roman"/>
                <w:color w:val="auto"/>
                <w:sz w:val="21"/>
                <w:szCs w:val="21"/>
              </w:rPr>
              <w:t>)</w:t>
            </w:r>
            <w:r>
              <w:rPr>
                <w:rFonts w:ascii="Times New Roman" w:hAnsi="Times New Roman" w:cs="Times New Roman"/>
                <w:color w:val="auto"/>
                <w:sz w:val="21"/>
                <w:szCs w:val="21"/>
              </w:rPr>
              <w:t>□</w:t>
            </w:r>
            <w:r>
              <w:rPr>
                <w:rFonts w:hint="eastAsia" w:ascii="Times New Roman" w:hAnsi="Times New Roman" w:cs="Times New Roman"/>
                <w:color w:val="auto"/>
                <w:sz w:val="21"/>
                <w:szCs w:val="21"/>
              </w:rPr>
              <w:t>;</w:t>
            </w:r>
            <w:r>
              <w:rPr>
                <w:rFonts w:ascii="Times New Roman" w:hAnsi="Times New Roman" w:cs="Times New Roman"/>
                <w:color w:val="auto"/>
                <w:sz w:val="21"/>
                <w:szCs w:val="21"/>
              </w:rPr>
              <w:t>d</w:t>
            </w:r>
            <w:r>
              <w:rPr>
                <w:rFonts w:hint="eastAsia" w:ascii="Times New Roman" w:hAnsi="Times New Roman" w:cs="Times New Roman"/>
                <w:color w:val="auto"/>
                <w:sz w:val="21"/>
                <w:szCs w:val="21"/>
              </w:rPr>
              <w:t>)</w:t>
            </w:r>
            <w:r>
              <w:rPr>
                <w:rFonts w:ascii="Times New Roman" w:hAnsi="Times New Roman" w:cs="Times New Roman"/>
                <w:color w:val="auto"/>
                <w:sz w:val="21"/>
                <w:szCs w:val="21"/>
              </w:rPr>
              <w:t>□</w:t>
            </w:r>
          </w:p>
        </w:tc>
        <w:tc>
          <w:tcPr>
            <w:tcW w:w="618" w:type="pct"/>
            <w:vAlign w:val="center"/>
          </w:tcPr>
          <w:p w14:paraId="0A5A5249">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气象资料土地利用历史情况其他资料</w:t>
            </w:r>
          </w:p>
        </w:tc>
      </w:tr>
      <w:tr w14:paraId="4052E6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725E6215">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29E5B1BF">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理化特性</w:t>
            </w:r>
          </w:p>
        </w:tc>
        <w:tc>
          <w:tcPr>
            <w:tcW w:w="3253" w:type="pct"/>
            <w:gridSpan w:val="5"/>
            <w:vAlign w:val="center"/>
          </w:tcPr>
          <w:p w14:paraId="6BE0B870">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pH</w:t>
            </w:r>
            <w:r>
              <w:rPr>
                <w:rFonts w:ascii="Times New Roman" w:hAnsi="Times New Roman" w:cs="Times New Roman"/>
                <w:color w:val="auto"/>
                <w:sz w:val="21"/>
                <w:szCs w:val="21"/>
              </w:rPr>
              <w:t>等</w:t>
            </w:r>
          </w:p>
        </w:tc>
        <w:tc>
          <w:tcPr>
            <w:tcW w:w="618" w:type="pct"/>
            <w:vAlign w:val="center"/>
          </w:tcPr>
          <w:p w14:paraId="2710888A">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同附录C</w:t>
            </w:r>
          </w:p>
        </w:tc>
      </w:tr>
      <w:tr w14:paraId="243F79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4768852A">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Merge w:val="restart"/>
            <w:vAlign w:val="center"/>
          </w:tcPr>
          <w:p w14:paraId="0FC981F0">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现状监测点位</w:t>
            </w:r>
          </w:p>
        </w:tc>
        <w:tc>
          <w:tcPr>
            <w:tcW w:w="759" w:type="pct"/>
            <w:vAlign w:val="center"/>
          </w:tcPr>
          <w:p w14:paraId="408A9A52">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829" w:type="pct"/>
            <w:vAlign w:val="center"/>
          </w:tcPr>
          <w:p w14:paraId="204F163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占地范围内</w:t>
            </w:r>
          </w:p>
        </w:tc>
        <w:tc>
          <w:tcPr>
            <w:tcW w:w="972" w:type="pct"/>
            <w:gridSpan w:val="2"/>
            <w:vAlign w:val="center"/>
          </w:tcPr>
          <w:p w14:paraId="1514922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占地范围外</w:t>
            </w:r>
          </w:p>
        </w:tc>
        <w:tc>
          <w:tcPr>
            <w:tcW w:w="693" w:type="pct"/>
            <w:vAlign w:val="center"/>
          </w:tcPr>
          <w:p w14:paraId="5136B469">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深度</w:t>
            </w:r>
          </w:p>
        </w:tc>
        <w:tc>
          <w:tcPr>
            <w:tcW w:w="618" w:type="pct"/>
            <w:vMerge w:val="restart"/>
            <w:vAlign w:val="center"/>
          </w:tcPr>
          <w:p w14:paraId="3AB3F15E">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点位布置图</w:t>
            </w:r>
          </w:p>
        </w:tc>
      </w:tr>
      <w:tr w14:paraId="6F842A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32154E4F">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Merge w:val="continue"/>
            <w:vAlign w:val="center"/>
          </w:tcPr>
          <w:p w14:paraId="7669F633">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759" w:type="pct"/>
            <w:vAlign w:val="center"/>
          </w:tcPr>
          <w:p w14:paraId="5A1709FF">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表层样点数</w:t>
            </w:r>
          </w:p>
        </w:tc>
        <w:tc>
          <w:tcPr>
            <w:tcW w:w="1386" w:type="dxa"/>
            <w:vAlign w:val="center"/>
          </w:tcPr>
          <w:p w14:paraId="40E76510">
            <w:pPr>
              <w:pStyle w:val="34"/>
              <w:widowControl w:val="0"/>
              <w:snapToGrid w:val="0"/>
              <w:spacing w:before="0" w:beforeAutospacing="0" w:after="0" w:afterAutospacing="0"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5</w:t>
            </w:r>
          </w:p>
        </w:tc>
        <w:tc>
          <w:tcPr>
            <w:tcW w:w="1625" w:type="dxa"/>
            <w:gridSpan w:val="2"/>
            <w:vAlign w:val="center"/>
          </w:tcPr>
          <w:p w14:paraId="081CE019">
            <w:pPr>
              <w:pStyle w:val="34"/>
              <w:widowControl w:val="0"/>
              <w:snapToGrid w:val="0"/>
              <w:spacing w:before="0" w:beforeAutospacing="0" w:after="0" w:afterAutospacing="0"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6</w:t>
            </w:r>
          </w:p>
        </w:tc>
        <w:tc>
          <w:tcPr>
            <w:tcW w:w="693" w:type="pct"/>
            <w:vAlign w:val="center"/>
          </w:tcPr>
          <w:p w14:paraId="56CDC4E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0~0.2m</w:t>
            </w:r>
          </w:p>
        </w:tc>
        <w:tc>
          <w:tcPr>
            <w:tcW w:w="618" w:type="pct"/>
            <w:vMerge w:val="continue"/>
            <w:vAlign w:val="center"/>
          </w:tcPr>
          <w:p w14:paraId="2F086129">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r>
      <w:tr w14:paraId="2B7C9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3C4E0B7D">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Merge w:val="continue"/>
            <w:vAlign w:val="center"/>
          </w:tcPr>
          <w:p w14:paraId="191BA170">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759" w:type="pct"/>
            <w:vAlign w:val="center"/>
          </w:tcPr>
          <w:p w14:paraId="540D1629">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柱状样点数</w:t>
            </w:r>
          </w:p>
        </w:tc>
        <w:tc>
          <w:tcPr>
            <w:tcW w:w="1386" w:type="dxa"/>
            <w:vAlign w:val="center"/>
          </w:tcPr>
          <w:p w14:paraId="1517FFE2">
            <w:pPr>
              <w:pStyle w:val="34"/>
              <w:widowControl w:val="0"/>
              <w:snapToGrid w:val="0"/>
              <w:spacing w:before="0" w:beforeAutospacing="0" w:after="0" w:afterAutospacing="0"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5</w:t>
            </w:r>
          </w:p>
        </w:tc>
        <w:tc>
          <w:tcPr>
            <w:tcW w:w="1625" w:type="dxa"/>
            <w:gridSpan w:val="2"/>
            <w:vAlign w:val="center"/>
          </w:tcPr>
          <w:p w14:paraId="54C04489">
            <w:pPr>
              <w:pStyle w:val="34"/>
              <w:widowControl w:val="0"/>
              <w:snapToGrid w:val="0"/>
              <w:spacing w:before="0" w:beforeAutospacing="0" w:after="0" w:afterAutospacing="0"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2</w:t>
            </w:r>
          </w:p>
        </w:tc>
        <w:tc>
          <w:tcPr>
            <w:tcW w:w="693" w:type="pct"/>
            <w:vAlign w:val="center"/>
          </w:tcPr>
          <w:p w14:paraId="6F1227E3">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0~</w:t>
            </w:r>
            <w:r>
              <w:rPr>
                <w:rFonts w:hint="eastAsia" w:ascii="Times New Roman" w:hAnsi="Times New Roman" w:cs="Times New Roman"/>
                <w:color w:val="auto"/>
                <w:sz w:val="21"/>
                <w:szCs w:val="21"/>
              </w:rPr>
              <w:t>3.0</w:t>
            </w:r>
            <w:r>
              <w:rPr>
                <w:rFonts w:ascii="Times New Roman" w:hAnsi="Times New Roman" w:cs="Times New Roman"/>
                <w:color w:val="auto"/>
                <w:sz w:val="21"/>
                <w:szCs w:val="21"/>
              </w:rPr>
              <w:t>m</w:t>
            </w:r>
          </w:p>
        </w:tc>
        <w:tc>
          <w:tcPr>
            <w:tcW w:w="618" w:type="pct"/>
            <w:vMerge w:val="continue"/>
            <w:vAlign w:val="center"/>
          </w:tcPr>
          <w:p w14:paraId="269133CA">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r>
      <w:tr w14:paraId="70D46E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2" w:type="pct"/>
            <w:vMerge w:val="continue"/>
            <w:vAlign w:val="center"/>
          </w:tcPr>
          <w:p w14:paraId="66BFB8DD">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6423D0DF">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现状监测因子</w:t>
            </w:r>
          </w:p>
        </w:tc>
        <w:tc>
          <w:tcPr>
            <w:tcW w:w="3253" w:type="pct"/>
            <w:gridSpan w:val="5"/>
            <w:vAlign w:val="center"/>
          </w:tcPr>
          <w:p w14:paraId="4D10EC0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shd w:val="clear" w:color="auto" w:fill="FFFFFF"/>
              </w:rPr>
              <w:t>pH</w:t>
            </w:r>
            <w:r>
              <w:rPr>
                <w:rFonts w:ascii="Times New Roman" w:hAnsi="Times New Roman" w:cs="Times New Roman"/>
                <w:color w:val="auto"/>
                <w:sz w:val="21"/>
                <w:szCs w:val="21"/>
                <w:shd w:val="clear" w:color="auto" w:fill="FFFFFF"/>
              </w:rPr>
              <w:t>、</w:t>
            </w:r>
            <w:r>
              <w:rPr>
                <w:rFonts w:ascii="Times New Roman" w:hAnsi="Times New Roman" w:cs="Times New Roman"/>
                <w:color w:val="auto"/>
                <w:sz w:val="21"/>
                <w:szCs w:val="21"/>
              </w:rPr>
              <w:t>含盐量、基本45项</w:t>
            </w:r>
            <w:r>
              <w:rPr>
                <w:rFonts w:hint="eastAsia"/>
                <w:color w:val="auto"/>
              </w:rPr>
              <w:t>、</w:t>
            </w:r>
            <w:r>
              <w:rPr>
                <w:rFonts w:ascii="Times New Roman" w:hAnsi="Times New Roman" w:cs="Times New Roman"/>
                <w:color w:val="auto"/>
                <w:sz w:val="21"/>
                <w:szCs w:val="21"/>
              </w:rPr>
              <w:t>石油烃</w:t>
            </w:r>
          </w:p>
        </w:tc>
        <w:tc>
          <w:tcPr>
            <w:tcW w:w="618" w:type="pct"/>
            <w:vAlign w:val="center"/>
          </w:tcPr>
          <w:p w14:paraId="1D3AB8E8">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79610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restart"/>
            <w:vAlign w:val="center"/>
          </w:tcPr>
          <w:p w14:paraId="20968284">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现</w:t>
            </w:r>
          </w:p>
          <w:p w14:paraId="4919BFC5">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状</w:t>
            </w:r>
          </w:p>
          <w:p w14:paraId="7BDEBCC8">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评</w:t>
            </w:r>
          </w:p>
          <w:p w14:paraId="2AFD4B27">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shd w:val="clear" w:color="auto" w:fill="FFFFFF"/>
              </w:rPr>
              <w:t>价</w:t>
            </w:r>
          </w:p>
        </w:tc>
        <w:tc>
          <w:tcPr>
            <w:tcW w:w="906" w:type="pct"/>
            <w:vAlign w:val="center"/>
          </w:tcPr>
          <w:p w14:paraId="5238F2CE">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评价因子</w:t>
            </w:r>
          </w:p>
        </w:tc>
        <w:tc>
          <w:tcPr>
            <w:tcW w:w="3253" w:type="pct"/>
            <w:gridSpan w:val="5"/>
            <w:vAlign w:val="center"/>
          </w:tcPr>
          <w:p w14:paraId="6DC7A84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shd w:val="clear" w:color="auto" w:fill="FFFFFF"/>
              </w:rPr>
              <w:t>pH</w:t>
            </w:r>
            <w:r>
              <w:rPr>
                <w:rFonts w:ascii="Times New Roman" w:hAnsi="Times New Roman" w:cs="Times New Roman"/>
                <w:color w:val="auto"/>
                <w:sz w:val="21"/>
                <w:szCs w:val="21"/>
                <w:shd w:val="clear" w:color="auto" w:fill="FFFFFF"/>
              </w:rPr>
              <w:t>、</w:t>
            </w:r>
            <w:r>
              <w:rPr>
                <w:rFonts w:ascii="Times New Roman" w:hAnsi="Times New Roman" w:cs="Times New Roman"/>
                <w:color w:val="auto"/>
                <w:sz w:val="21"/>
                <w:szCs w:val="21"/>
              </w:rPr>
              <w:t>含盐量、基本45项</w:t>
            </w:r>
            <w:r>
              <w:rPr>
                <w:rFonts w:hint="eastAsia"/>
                <w:color w:val="auto"/>
              </w:rPr>
              <w:t>、</w:t>
            </w:r>
            <w:r>
              <w:rPr>
                <w:rFonts w:ascii="Times New Roman" w:hAnsi="Times New Roman" w:cs="Times New Roman"/>
                <w:color w:val="auto"/>
                <w:sz w:val="21"/>
                <w:szCs w:val="21"/>
              </w:rPr>
              <w:t>石油烃</w:t>
            </w:r>
          </w:p>
        </w:tc>
        <w:tc>
          <w:tcPr>
            <w:tcW w:w="618" w:type="pct"/>
            <w:vAlign w:val="center"/>
          </w:tcPr>
          <w:p w14:paraId="1F902ED3">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4801D4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1A1FF00F">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56493B80">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评价标准</w:t>
            </w:r>
          </w:p>
        </w:tc>
        <w:tc>
          <w:tcPr>
            <w:tcW w:w="3253" w:type="pct"/>
            <w:gridSpan w:val="5"/>
            <w:vAlign w:val="center"/>
          </w:tcPr>
          <w:p w14:paraId="527C855A">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GB15618</w:t>
            </w:r>
            <w:r>
              <w:rPr>
                <w:rFonts w:hint="eastAsia" w:ascii="Times New Roman" w:hAnsi="Times New Roman" w:cs="Times New Roman"/>
                <w:color w:val="auto"/>
                <w:sz w:val="21"/>
                <w:szCs w:val="21"/>
              </w:rPr>
              <w:t>□</w:t>
            </w:r>
            <w:r>
              <w:rPr>
                <w:rFonts w:ascii="Times New Roman" w:hAnsi="Times New Roman" w:cs="Times New Roman"/>
                <w:color w:val="auto"/>
                <w:sz w:val="21"/>
                <w:szCs w:val="21"/>
              </w:rPr>
              <w:t>；GB36600☑；表D.1☑；表D.2☑；其</w:t>
            </w:r>
            <w:r>
              <w:rPr>
                <w:rFonts w:ascii="Times New Roman" w:hAnsi="Times New Roman" w:cs="Times New Roman"/>
                <w:color w:val="auto"/>
                <w:sz w:val="21"/>
                <w:szCs w:val="21"/>
                <w:shd w:val="clear" w:color="auto" w:fill="FFFFFF"/>
              </w:rPr>
              <w:t>他</w:t>
            </w:r>
            <w:r>
              <w:rPr>
                <w:rFonts w:ascii="Times New Roman" w:hAnsi="Times New Roman" w:cs="Times New Roman"/>
                <w:color w:val="auto"/>
                <w:sz w:val="21"/>
                <w:szCs w:val="21"/>
              </w:rPr>
              <w:t>（）</w:t>
            </w:r>
          </w:p>
        </w:tc>
        <w:tc>
          <w:tcPr>
            <w:tcW w:w="618" w:type="pct"/>
            <w:vAlign w:val="center"/>
          </w:tcPr>
          <w:p w14:paraId="0E149E19">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75ED21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22" w:type="pct"/>
            <w:vMerge w:val="continue"/>
            <w:vAlign w:val="center"/>
          </w:tcPr>
          <w:p w14:paraId="094B1E38">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21D30FB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现状评价结论</w:t>
            </w:r>
          </w:p>
        </w:tc>
        <w:tc>
          <w:tcPr>
            <w:tcW w:w="3253" w:type="pct"/>
            <w:gridSpan w:val="5"/>
            <w:vAlign w:val="center"/>
          </w:tcPr>
          <w:p w14:paraId="390F340E">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占地范围内土壤各监测点监测结果均能达到《土壤环境质量建设用地土壤污染风险管控标准（试行）》（GB36600-2018）第二类用地筛选值要求；占地范围外土壤各监测点监测结果均能达到《土壤环境质量农用地土壤污染风险管控标准（试行）》（GB15618-2018）农用地土壤污染风险筛选值。</w:t>
            </w:r>
          </w:p>
        </w:tc>
        <w:tc>
          <w:tcPr>
            <w:tcW w:w="618" w:type="pct"/>
            <w:vAlign w:val="center"/>
          </w:tcPr>
          <w:p w14:paraId="174CBCA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2CFB23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restart"/>
            <w:vAlign w:val="center"/>
          </w:tcPr>
          <w:p w14:paraId="251E1656">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影</w:t>
            </w:r>
          </w:p>
          <w:p w14:paraId="0E4B9F36">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响</w:t>
            </w:r>
          </w:p>
          <w:p w14:paraId="0627966A">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预</w:t>
            </w:r>
          </w:p>
          <w:p w14:paraId="37C21209">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shd w:val="clear" w:color="auto" w:fill="FFFFFF"/>
              </w:rPr>
              <w:t>测</w:t>
            </w:r>
          </w:p>
        </w:tc>
        <w:tc>
          <w:tcPr>
            <w:tcW w:w="906" w:type="pct"/>
            <w:vAlign w:val="center"/>
          </w:tcPr>
          <w:p w14:paraId="2B3ABF95">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预测因子</w:t>
            </w:r>
          </w:p>
        </w:tc>
        <w:tc>
          <w:tcPr>
            <w:tcW w:w="3253" w:type="pct"/>
            <w:gridSpan w:val="5"/>
            <w:vAlign w:val="center"/>
          </w:tcPr>
          <w:p w14:paraId="07D48894">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全盐量、砷</w:t>
            </w:r>
          </w:p>
        </w:tc>
        <w:tc>
          <w:tcPr>
            <w:tcW w:w="618" w:type="pct"/>
            <w:vAlign w:val="center"/>
          </w:tcPr>
          <w:p w14:paraId="7F885A3F">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7AE4A9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399AB9CF">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7FD717B5">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预测方法</w:t>
            </w:r>
          </w:p>
        </w:tc>
        <w:tc>
          <w:tcPr>
            <w:tcW w:w="3253" w:type="pct"/>
            <w:gridSpan w:val="5"/>
            <w:vAlign w:val="center"/>
          </w:tcPr>
          <w:p w14:paraId="79B56EF7">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附录E（；附录F（；其他□</w:t>
            </w:r>
          </w:p>
        </w:tc>
        <w:tc>
          <w:tcPr>
            <w:tcW w:w="618" w:type="pct"/>
            <w:vAlign w:val="center"/>
          </w:tcPr>
          <w:p w14:paraId="406EEF7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1C6F4C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314E33B5">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202262EC">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预测分析内容</w:t>
            </w:r>
          </w:p>
        </w:tc>
        <w:tc>
          <w:tcPr>
            <w:tcW w:w="3253" w:type="pct"/>
            <w:gridSpan w:val="5"/>
            <w:vAlign w:val="center"/>
          </w:tcPr>
          <w:p w14:paraId="6239CC1A">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影响范围（/）</w:t>
            </w:r>
          </w:p>
          <w:p w14:paraId="5E57EF83">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影响程度（可接受）</w:t>
            </w:r>
          </w:p>
        </w:tc>
        <w:tc>
          <w:tcPr>
            <w:tcW w:w="618" w:type="pct"/>
            <w:vAlign w:val="center"/>
          </w:tcPr>
          <w:p w14:paraId="6E8C6E45">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78AB86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74DD22D8">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Align w:val="center"/>
          </w:tcPr>
          <w:p w14:paraId="628EB9C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预测结论</w:t>
            </w:r>
          </w:p>
        </w:tc>
        <w:tc>
          <w:tcPr>
            <w:tcW w:w="3253" w:type="pct"/>
            <w:gridSpan w:val="5"/>
            <w:vAlign w:val="center"/>
          </w:tcPr>
          <w:p w14:paraId="187A8E5E">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达标结论：a）</w:t>
            </w:r>
            <w:r>
              <w:rPr>
                <w:rFonts w:ascii="Times New Roman" w:hAnsi="Times New Roman" w:cs="Times New Roman"/>
                <w:color w:val="auto"/>
                <w:sz w:val="21"/>
                <w:szCs w:val="21"/>
                <w:shd w:val="clear" w:color="auto" w:fill="FFFFFF"/>
              </w:rPr>
              <w:t>（；</w:t>
            </w:r>
            <w:r>
              <w:rPr>
                <w:rFonts w:ascii="Times New Roman" w:hAnsi="Times New Roman" w:cs="Times New Roman"/>
                <w:color w:val="auto"/>
                <w:sz w:val="21"/>
                <w:szCs w:val="21"/>
              </w:rPr>
              <w:t>b）□；c）□</w:t>
            </w:r>
          </w:p>
          <w:p w14:paraId="30B47C06">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不达标结论：a）□；b）□</w:t>
            </w:r>
          </w:p>
        </w:tc>
        <w:tc>
          <w:tcPr>
            <w:tcW w:w="618" w:type="pct"/>
            <w:vAlign w:val="center"/>
          </w:tcPr>
          <w:p w14:paraId="1706BDC9">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387CE9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restart"/>
            <w:vAlign w:val="center"/>
          </w:tcPr>
          <w:p w14:paraId="6742D692">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防</w:t>
            </w:r>
          </w:p>
          <w:p w14:paraId="0A2E9940">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治</w:t>
            </w:r>
          </w:p>
          <w:p w14:paraId="38B9E98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措</w:t>
            </w:r>
          </w:p>
          <w:p w14:paraId="4F41434D">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shd w:val="clear" w:color="auto" w:fill="FFFFFF"/>
              </w:rPr>
              <w:t>施</w:t>
            </w:r>
          </w:p>
        </w:tc>
        <w:tc>
          <w:tcPr>
            <w:tcW w:w="906" w:type="pct"/>
            <w:vAlign w:val="center"/>
          </w:tcPr>
          <w:p w14:paraId="15BFB798">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防控措施</w:t>
            </w:r>
          </w:p>
        </w:tc>
        <w:tc>
          <w:tcPr>
            <w:tcW w:w="3253" w:type="pct"/>
            <w:gridSpan w:val="5"/>
            <w:vAlign w:val="center"/>
          </w:tcPr>
          <w:p w14:paraId="76F2F4C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土壤环境质量现状保障（；源头控制（；过程防控（；其</w:t>
            </w:r>
            <w:r>
              <w:rPr>
                <w:rFonts w:ascii="Times New Roman" w:hAnsi="Times New Roman" w:cs="Times New Roman"/>
                <w:color w:val="auto"/>
                <w:sz w:val="21"/>
                <w:szCs w:val="21"/>
                <w:shd w:val="clear" w:color="auto" w:fill="FFFFFF"/>
              </w:rPr>
              <w:t>他</w:t>
            </w:r>
            <w:r>
              <w:rPr>
                <w:rFonts w:ascii="Times New Roman" w:hAnsi="Times New Roman" w:cs="Times New Roman"/>
                <w:color w:val="auto"/>
                <w:sz w:val="21"/>
                <w:szCs w:val="21"/>
              </w:rPr>
              <w:t>（）</w:t>
            </w:r>
          </w:p>
        </w:tc>
        <w:tc>
          <w:tcPr>
            <w:tcW w:w="618" w:type="pct"/>
            <w:vAlign w:val="center"/>
          </w:tcPr>
          <w:p w14:paraId="61A600E3">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629F80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2B071563">
            <w:pPr>
              <w:pStyle w:val="34"/>
              <w:widowControl w:val="0"/>
              <w:spacing w:before="0" w:beforeAutospacing="0" w:after="0" w:afterAutospacing="0" w:line="360" w:lineRule="exact"/>
              <w:jc w:val="center"/>
              <w:rPr>
                <w:rFonts w:ascii="Times New Roman" w:hAnsi="Times New Roman" w:cs="Times New Roman"/>
                <w:color w:val="auto"/>
                <w:sz w:val="21"/>
                <w:szCs w:val="21"/>
              </w:rPr>
            </w:pPr>
          </w:p>
        </w:tc>
        <w:tc>
          <w:tcPr>
            <w:tcW w:w="906" w:type="pct"/>
            <w:vMerge w:val="restart"/>
            <w:vAlign w:val="center"/>
          </w:tcPr>
          <w:p w14:paraId="49CC3E5F">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跟踪监测</w:t>
            </w:r>
          </w:p>
        </w:tc>
        <w:tc>
          <w:tcPr>
            <w:tcW w:w="1588" w:type="pct"/>
            <w:gridSpan w:val="2"/>
            <w:vAlign w:val="center"/>
          </w:tcPr>
          <w:p w14:paraId="3B81A053">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监测点数</w:t>
            </w:r>
          </w:p>
        </w:tc>
        <w:tc>
          <w:tcPr>
            <w:tcW w:w="873" w:type="pct"/>
            <w:vAlign w:val="center"/>
          </w:tcPr>
          <w:p w14:paraId="76F05383">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监测指标</w:t>
            </w:r>
          </w:p>
        </w:tc>
        <w:tc>
          <w:tcPr>
            <w:tcW w:w="792" w:type="pct"/>
            <w:gridSpan w:val="2"/>
            <w:vAlign w:val="center"/>
          </w:tcPr>
          <w:p w14:paraId="7CC0ADBD">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监测频次</w:t>
            </w:r>
          </w:p>
        </w:tc>
        <w:tc>
          <w:tcPr>
            <w:tcW w:w="618" w:type="pct"/>
            <w:vMerge w:val="restart"/>
            <w:vAlign w:val="center"/>
          </w:tcPr>
          <w:p w14:paraId="06D63442">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r>
      <w:tr w14:paraId="548E72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1C135A05">
            <w:pPr>
              <w:widowControl w:val="0"/>
              <w:autoSpaceDE w:val="0"/>
              <w:autoSpaceDN w:val="0"/>
              <w:spacing w:line="360" w:lineRule="exact"/>
              <w:ind w:firstLine="0" w:firstLineChars="0"/>
              <w:jc w:val="center"/>
              <w:textAlignment w:val="auto"/>
              <w:rPr>
                <w:color w:val="auto"/>
                <w:sz w:val="20"/>
                <w:szCs w:val="21"/>
              </w:rPr>
            </w:pPr>
          </w:p>
        </w:tc>
        <w:tc>
          <w:tcPr>
            <w:tcW w:w="906" w:type="pct"/>
            <w:vMerge w:val="continue"/>
            <w:vAlign w:val="center"/>
          </w:tcPr>
          <w:p w14:paraId="2D713F85">
            <w:pPr>
              <w:widowControl w:val="0"/>
              <w:autoSpaceDE w:val="0"/>
              <w:autoSpaceDN w:val="0"/>
              <w:spacing w:line="360" w:lineRule="exact"/>
              <w:ind w:firstLine="0" w:firstLineChars="0"/>
              <w:jc w:val="center"/>
              <w:textAlignment w:val="auto"/>
              <w:rPr>
                <w:color w:val="auto"/>
                <w:sz w:val="20"/>
                <w:szCs w:val="21"/>
              </w:rPr>
            </w:pPr>
          </w:p>
        </w:tc>
        <w:tc>
          <w:tcPr>
            <w:tcW w:w="1588" w:type="pct"/>
            <w:gridSpan w:val="2"/>
            <w:vAlign w:val="center"/>
          </w:tcPr>
          <w:p w14:paraId="6C9E92A7">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873" w:type="pct"/>
            <w:vAlign w:val="center"/>
          </w:tcPr>
          <w:p w14:paraId="1A6CF97F">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pH</w:t>
            </w:r>
            <w:r>
              <w:rPr>
                <w:rFonts w:ascii="Times New Roman" w:hAnsi="Times New Roman" w:cs="Times New Roman"/>
                <w:color w:val="auto"/>
                <w:sz w:val="21"/>
                <w:szCs w:val="21"/>
              </w:rPr>
              <w:t>、含盐量、基本45项</w:t>
            </w:r>
            <w:r>
              <w:rPr>
                <w:rFonts w:hint="eastAsia"/>
                <w:color w:val="auto"/>
                <w:sz w:val="21"/>
                <w:szCs w:val="16"/>
              </w:rPr>
              <w:t>、石油烃</w:t>
            </w:r>
          </w:p>
        </w:tc>
        <w:tc>
          <w:tcPr>
            <w:tcW w:w="792" w:type="pct"/>
            <w:gridSpan w:val="2"/>
            <w:vAlign w:val="center"/>
          </w:tcPr>
          <w:p w14:paraId="61AC351B">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3年/次</w:t>
            </w:r>
          </w:p>
        </w:tc>
        <w:tc>
          <w:tcPr>
            <w:tcW w:w="618" w:type="pct"/>
            <w:vMerge w:val="continue"/>
            <w:vAlign w:val="center"/>
          </w:tcPr>
          <w:p w14:paraId="267E40F3">
            <w:pPr>
              <w:widowControl w:val="0"/>
              <w:autoSpaceDE w:val="0"/>
              <w:autoSpaceDN w:val="0"/>
              <w:spacing w:line="360" w:lineRule="exact"/>
              <w:ind w:firstLine="0" w:firstLineChars="0"/>
              <w:jc w:val="center"/>
              <w:textAlignment w:val="auto"/>
              <w:rPr>
                <w:color w:val="auto"/>
                <w:sz w:val="20"/>
                <w:szCs w:val="21"/>
              </w:rPr>
            </w:pPr>
          </w:p>
        </w:tc>
      </w:tr>
      <w:tr w14:paraId="79838E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22" w:type="pct"/>
            <w:vMerge w:val="continue"/>
            <w:vAlign w:val="center"/>
          </w:tcPr>
          <w:p w14:paraId="77CEA2D4">
            <w:pPr>
              <w:widowControl w:val="0"/>
              <w:autoSpaceDE w:val="0"/>
              <w:autoSpaceDN w:val="0"/>
              <w:spacing w:line="360" w:lineRule="exact"/>
              <w:ind w:firstLine="0" w:firstLineChars="0"/>
              <w:jc w:val="center"/>
              <w:textAlignment w:val="auto"/>
              <w:rPr>
                <w:color w:val="auto"/>
                <w:sz w:val="20"/>
                <w:szCs w:val="21"/>
              </w:rPr>
            </w:pPr>
          </w:p>
        </w:tc>
        <w:tc>
          <w:tcPr>
            <w:tcW w:w="906" w:type="pct"/>
            <w:vAlign w:val="center"/>
          </w:tcPr>
          <w:p w14:paraId="4D49A403">
            <w:pPr>
              <w:pStyle w:val="34"/>
              <w:widowControl w:val="0"/>
              <w:spacing w:before="0" w:beforeAutospacing="0" w:after="0" w:afterAutospacing="0" w:line="360" w:lineRule="exact"/>
              <w:jc w:val="center"/>
              <w:rPr>
                <w:rFonts w:ascii="Times New Roman" w:hAnsi="Times New Roman" w:cs="Times New Roman"/>
                <w:color w:val="auto"/>
                <w:sz w:val="20"/>
                <w:szCs w:val="21"/>
              </w:rPr>
            </w:pPr>
            <w:r>
              <w:rPr>
                <w:rFonts w:ascii="Times New Roman" w:hAnsi="Times New Roman" w:cs="Times New Roman"/>
                <w:color w:val="auto"/>
                <w:sz w:val="21"/>
                <w:szCs w:val="21"/>
              </w:rPr>
              <w:t>信息公开指标</w:t>
            </w:r>
          </w:p>
        </w:tc>
        <w:tc>
          <w:tcPr>
            <w:tcW w:w="3253" w:type="pct"/>
            <w:gridSpan w:val="5"/>
            <w:vAlign w:val="center"/>
          </w:tcPr>
          <w:p w14:paraId="1D25F0D1">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618" w:type="pct"/>
            <w:vMerge w:val="continue"/>
            <w:vAlign w:val="center"/>
          </w:tcPr>
          <w:p w14:paraId="539440B7">
            <w:pPr>
              <w:widowControl w:val="0"/>
              <w:autoSpaceDE w:val="0"/>
              <w:autoSpaceDN w:val="0"/>
              <w:spacing w:line="360" w:lineRule="exact"/>
              <w:ind w:firstLine="0" w:firstLineChars="0"/>
              <w:jc w:val="center"/>
              <w:textAlignment w:val="auto"/>
              <w:rPr>
                <w:color w:val="auto"/>
                <w:sz w:val="20"/>
                <w:szCs w:val="21"/>
              </w:rPr>
            </w:pPr>
          </w:p>
        </w:tc>
      </w:tr>
      <w:tr w14:paraId="3C1C80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128" w:type="pct"/>
            <w:gridSpan w:val="2"/>
            <w:vAlign w:val="center"/>
          </w:tcPr>
          <w:p w14:paraId="4700FB3C">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评价结论</w:t>
            </w:r>
          </w:p>
        </w:tc>
        <w:tc>
          <w:tcPr>
            <w:tcW w:w="3253" w:type="pct"/>
            <w:gridSpan w:val="5"/>
            <w:vAlign w:val="center"/>
          </w:tcPr>
          <w:p w14:paraId="0BB30D3C">
            <w:pPr>
              <w:pStyle w:val="34"/>
              <w:widowControl w:val="0"/>
              <w:spacing w:before="0" w:beforeAutospacing="0" w:after="0" w:afterAutospacing="0" w:line="36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整体土壤环境影响尚在可控制范围内</w:t>
            </w:r>
          </w:p>
        </w:tc>
        <w:tc>
          <w:tcPr>
            <w:tcW w:w="618" w:type="pct"/>
            <w:vAlign w:val="center"/>
          </w:tcPr>
          <w:p w14:paraId="6F0F6181">
            <w:pPr>
              <w:widowControl w:val="0"/>
              <w:autoSpaceDE w:val="0"/>
              <w:autoSpaceDN w:val="0"/>
              <w:spacing w:line="360" w:lineRule="exact"/>
              <w:ind w:firstLine="0" w:firstLineChars="0"/>
              <w:jc w:val="center"/>
              <w:textAlignment w:val="auto"/>
              <w:rPr>
                <w:color w:val="auto"/>
                <w:sz w:val="20"/>
                <w:szCs w:val="21"/>
                <w:lang w:eastAsia="zh-CN"/>
              </w:rPr>
            </w:pPr>
            <w:r>
              <w:rPr>
                <w:color w:val="auto"/>
                <w:sz w:val="20"/>
                <w:szCs w:val="21"/>
                <w:lang w:eastAsia="zh-CN"/>
              </w:rPr>
              <w:t>/</w:t>
            </w:r>
          </w:p>
        </w:tc>
      </w:tr>
    </w:tbl>
    <w:p w14:paraId="2C7046B4">
      <w:pPr>
        <w:pStyle w:val="4"/>
        <w:ind w:left="301" w:hanging="301"/>
        <w:rPr>
          <w:color w:val="auto"/>
        </w:rPr>
      </w:pPr>
      <w:bookmarkStart w:id="241" w:name="_Toc223926554"/>
      <w:r>
        <w:rPr>
          <w:color w:val="auto"/>
        </w:rPr>
        <w:t>生态环境影响分析</w:t>
      </w:r>
      <w:bookmarkEnd w:id="241"/>
    </w:p>
    <w:p w14:paraId="6A55371D">
      <w:pPr>
        <w:pStyle w:val="47"/>
        <w:ind w:firstLine="480"/>
        <w:rPr>
          <w:rFonts w:eastAsia="宋体" w:cs="Times New Roman"/>
          <w:color w:val="auto"/>
        </w:rPr>
      </w:pPr>
      <w:r>
        <w:rPr>
          <w:rFonts w:hint="eastAsia" w:eastAsia="宋体" w:cs="Times New Roman"/>
          <w:color w:val="auto"/>
        </w:rPr>
        <w:t>矿区建设</w:t>
      </w:r>
      <w:r>
        <w:rPr>
          <w:rFonts w:eastAsia="宋体" w:cs="Times New Roman"/>
          <w:color w:val="auto"/>
        </w:rPr>
        <w:t>后，造成的生态环境破坏和生态影响，有以下几个方面：</w:t>
      </w:r>
    </w:p>
    <w:p w14:paraId="62303790">
      <w:pPr>
        <w:pStyle w:val="47"/>
        <w:ind w:firstLine="480"/>
        <w:rPr>
          <w:rFonts w:eastAsia="宋体" w:cs="Times New Roman"/>
          <w:color w:val="auto"/>
        </w:rPr>
      </w:pPr>
      <w:r>
        <w:rPr>
          <w:rFonts w:eastAsia="宋体" w:cs="Times New Roman"/>
          <w:color w:val="auto"/>
        </w:rPr>
        <w:t>（1）地表错动影响，矿区的开采破坏了开采区岩层的原始基础和应力平衡，会导致上覆岩层和地表产生移动变形，破坏土壤结构和植被资源，局部生态环境受到破坏；</w:t>
      </w:r>
    </w:p>
    <w:p w14:paraId="6ED07BF5">
      <w:pPr>
        <w:pStyle w:val="47"/>
        <w:ind w:firstLine="480"/>
        <w:rPr>
          <w:rFonts w:eastAsia="宋体" w:cs="Times New Roman"/>
          <w:color w:val="auto"/>
        </w:rPr>
      </w:pPr>
      <w:r>
        <w:rPr>
          <w:rFonts w:eastAsia="宋体" w:cs="Times New Roman"/>
          <w:color w:val="auto"/>
        </w:rPr>
        <w:t>（2）地下开采扬尘对区域内及周边地表植被生长、地表水环境受到一定影响；</w:t>
      </w:r>
    </w:p>
    <w:p w14:paraId="4F304E61">
      <w:pPr>
        <w:pStyle w:val="47"/>
        <w:ind w:firstLine="480"/>
        <w:rPr>
          <w:rFonts w:eastAsia="宋体" w:cs="Times New Roman"/>
          <w:color w:val="auto"/>
        </w:rPr>
      </w:pPr>
      <w:r>
        <w:rPr>
          <w:rFonts w:eastAsia="宋体" w:cs="Times New Roman"/>
          <w:color w:val="auto"/>
        </w:rPr>
        <w:t>（3）工作人员扰动和设备噪声、灯光等也会对区域野生动物的栖息、觅食及繁殖等产生一定影响；</w:t>
      </w:r>
    </w:p>
    <w:p w14:paraId="0B3BBA21">
      <w:pPr>
        <w:pStyle w:val="47"/>
        <w:ind w:firstLine="480"/>
        <w:rPr>
          <w:rFonts w:eastAsia="宋体" w:cs="Times New Roman"/>
          <w:color w:val="auto"/>
        </w:rPr>
      </w:pPr>
      <w:r>
        <w:rPr>
          <w:rFonts w:eastAsia="宋体" w:cs="Times New Roman"/>
          <w:color w:val="auto"/>
        </w:rPr>
        <w:t>（4）新增工业场地，扩建</w:t>
      </w:r>
      <w:r>
        <w:rPr>
          <w:rFonts w:hint="eastAsia" w:eastAsia="宋体" w:cs="Times New Roman"/>
          <w:color w:val="auto"/>
        </w:rPr>
        <w:t>排土场</w:t>
      </w:r>
      <w:r>
        <w:rPr>
          <w:rFonts w:eastAsia="宋体" w:cs="Times New Roman"/>
          <w:color w:val="auto"/>
        </w:rPr>
        <w:t>等工程占地对区域土地利用结构、景观地貌产生影响。</w:t>
      </w:r>
    </w:p>
    <w:p w14:paraId="0D604421">
      <w:pPr>
        <w:pStyle w:val="47"/>
        <w:ind w:firstLine="480"/>
        <w:rPr>
          <w:rFonts w:cs="Times New Roman"/>
          <w:color w:val="auto"/>
          <w:szCs w:val="28"/>
        </w:rPr>
      </w:pPr>
      <w:r>
        <w:rPr>
          <w:rFonts w:eastAsia="宋体" w:cs="Times New Roman"/>
          <w:color w:val="auto"/>
        </w:rPr>
        <w:t>（5）开采过程中产生矿井涌水，打破了地下水资源循环的平衡状态。</w:t>
      </w:r>
    </w:p>
    <w:p w14:paraId="41226C0C">
      <w:pPr>
        <w:pStyle w:val="5"/>
        <w:ind w:left="240" w:firstLine="241"/>
        <w:rPr>
          <w:color w:val="auto"/>
        </w:rPr>
      </w:pPr>
      <w:r>
        <w:rPr>
          <w:color w:val="auto"/>
        </w:rPr>
        <w:t>土地利用变化影响</w:t>
      </w:r>
    </w:p>
    <w:p w14:paraId="6097DBD4">
      <w:pPr>
        <w:ind w:firstLine="480"/>
        <w:rPr>
          <w:color w:val="auto"/>
          <w:lang w:eastAsia="zh-CN"/>
        </w:rPr>
      </w:pPr>
      <w:r>
        <w:rPr>
          <w:color w:val="auto"/>
          <w:lang w:eastAsia="zh-CN"/>
        </w:rPr>
        <w:t>项目区土地利用类型为</w:t>
      </w:r>
      <w:r>
        <w:rPr>
          <w:rFonts w:hint="eastAsia"/>
          <w:color w:val="auto"/>
          <w:lang w:eastAsia="zh-CN"/>
        </w:rPr>
        <w:t>戈壁</w:t>
      </w:r>
      <w:r>
        <w:rPr>
          <w:color w:val="auto"/>
          <w:lang w:eastAsia="zh-CN"/>
        </w:rPr>
        <w:t>、工矿用地。本工程建成后土地利用类型部分由</w:t>
      </w:r>
      <w:r>
        <w:rPr>
          <w:rFonts w:hint="eastAsia"/>
          <w:color w:val="auto"/>
          <w:lang w:eastAsia="zh-CN"/>
        </w:rPr>
        <w:t>戈壁</w:t>
      </w:r>
      <w:r>
        <w:rPr>
          <w:color w:val="auto"/>
          <w:lang w:eastAsia="zh-CN"/>
        </w:rPr>
        <w:t>转变为工矿用地，土地利用类型及结构将发生进一步变化。本次新增工程占地见表5.2-</w:t>
      </w:r>
      <w:r>
        <w:rPr>
          <w:rFonts w:hint="eastAsia"/>
          <w:color w:val="auto"/>
          <w:lang w:eastAsia="zh-CN"/>
        </w:rPr>
        <w:t>18</w:t>
      </w:r>
      <w:r>
        <w:rPr>
          <w:color w:val="auto"/>
          <w:lang w:eastAsia="zh-CN"/>
        </w:rPr>
        <w:t>。</w:t>
      </w:r>
    </w:p>
    <w:p w14:paraId="3CD93B31">
      <w:pPr>
        <w:pStyle w:val="42"/>
        <w:spacing w:before="93" w:after="93"/>
        <w:ind w:firstLine="480"/>
        <w:rPr>
          <w:rFonts w:hint="eastAsia"/>
          <w:color w:val="auto"/>
        </w:rPr>
      </w:pPr>
      <w:r>
        <w:rPr>
          <w:color w:val="auto"/>
        </w:rPr>
        <w:t>表5.2-</w:t>
      </w:r>
      <w:r>
        <w:rPr>
          <w:rFonts w:hint="eastAsia"/>
          <w:color w:val="auto"/>
          <w:lang w:eastAsia="zh-CN"/>
        </w:rPr>
        <w:t>19</w:t>
      </w:r>
      <w:r>
        <w:rPr>
          <w:color w:val="auto"/>
        </w:rPr>
        <w:t xml:space="preserve">    工程占地一览表</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86"/>
        <w:gridCol w:w="1796"/>
        <w:gridCol w:w="2094"/>
      </w:tblGrid>
      <w:tr w14:paraId="7BCE7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2650" w:type="pct"/>
            <w:vAlign w:val="center"/>
          </w:tcPr>
          <w:p w14:paraId="74C0A535">
            <w:pPr>
              <w:spacing w:line="240" w:lineRule="auto"/>
              <w:ind w:firstLine="0" w:firstLineChars="0"/>
              <w:jc w:val="center"/>
              <w:rPr>
                <w:b/>
                <w:bCs/>
                <w:color w:val="auto"/>
                <w:sz w:val="21"/>
                <w:szCs w:val="21"/>
              </w:rPr>
            </w:pPr>
            <w:r>
              <w:rPr>
                <w:b/>
                <w:bCs/>
                <w:color w:val="auto"/>
                <w:sz w:val="21"/>
                <w:szCs w:val="21"/>
              </w:rPr>
              <w:t>位置</w:t>
            </w:r>
          </w:p>
        </w:tc>
        <w:tc>
          <w:tcPr>
            <w:tcW w:w="1085" w:type="pct"/>
            <w:vAlign w:val="center"/>
          </w:tcPr>
          <w:p w14:paraId="1D8EDD5D">
            <w:pPr>
              <w:spacing w:line="240" w:lineRule="auto"/>
              <w:ind w:firstLine="0" w:firstLineChars="0"/>
              <w:jc w:val="center"/>
              <w:rPr>
                <w:b/>
                <w:bCs/>
                <w:color w:val="auto"/>
                <w:sz w:val="21"/>
                <w:szCs w:val="21"/>
              </w:rPr>
            </w:pPr>
            <w:r>
              <w:rPr>
                <w:b/>
                <w:bCs/>
                <w:color w:val="auto"/>
                <w:sz w:val="21"/>
                <w:szCs w:val="21"/>
              </w:rPr>
              <w:t>面积（</w:t>
            </w:r>
            <w:r>
              <w:rPr>
                <w:b/>
                <w:bCs/>
                <w:color w:val="auto"/>
                <w:sz w:val="21"/>
                <w:szCs w:val="21"/>
                <w:lang w:eastAsia="zh-CN"/>
              </w:rPr>
              <w:t>hm</w:t>
            </w:r>
            <w:r>
              <w:rPr>
                <w:b/>
                <w:bCs/>
                <w:color w:val="auto"/>
                <w:sz w:val="21"/>
                <w:szCs w:val="21"/>
                <w:vertAlign w:val="superscript"/>
                <w:lang w:eastAsia="zh-CN"/>
              </w:rPr>
              <w:t>2</w:t>
            </w:r>
            <w:r>
              <w:rPr>
                <w:b/>
                <w:bCs/>
                <w:color w:val="auto"/>
                <w:sz w:val="21"/>
                <w:szCs w:val="21"/>
              </w:rPr>
              <w:t>）</w:t>
            </w:r>
          </w:p>
        </w:tc>
        <w:tc>
          <w:tcPr>
            <w:tcW w:w="1265" w:type="pct"/>
            <w:noWrap/>
            <w:vAlign w:val="center"/>
          </w:tcPr>
          <w:p w14:paraId="0CCEFD0C">
            <w:pPr>
              <w:spacing w:line="240" w:lineRule="auto"/>
              <w:ind w:firstLine="0" w:firstLineChars="0"/>
              <w:jc w:val="center"/>
              <w:rPr>
                <w:b/>
                <w:bCs/>
                <w:color w:val="auto"/>
                <w:sz w:val="21"/>
                <w:szCs w:val="21"/>
                <w:lang w:eastAsia="zh-CN"/>
              </w:rPr>
            </w:pPr>
            <w:r>
              <w:rPr>
                <w:b/>
                <w:bCs/>
                <w:color w:val="auto"/>
                <w:sz w:val="21"/>
                <w:szCs w:val="21"/>
                <w:lang w:eastAsia="zh-CN"/>
              </w:rPr>
              <w:t>用地类型</w:t>
            </w:r>
          </w:p>
        </w:tc>
      </w:tr>
      <w:tr w14:paraId="0EB8D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0" w:type="pct"/>
            <w:vAlign w:val="center"/>
          </w:tcPr>
          <w:p w14:paraId="3B532BFD">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露天采场</w:t>
            </w:r>
          </w:p>
        </w:tc>
        <w:tc>
          <w:tcPr>
            <w:tcW w:w="1085" w:type="pct"/>
            <w:vAlign w:val="center"/>
          </w:tcPr>
          <w:p w14:paraId="00CB5E68">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z w:val="21"/>
                <w:szCs w:val="21"/>
              </w:rPr>
              <w:t>27.50</w:t>
            </w:r>
          </w:p>
        </w:tc>
        <w:tc>
          <w:tcPr>
            <w:tcW w:w="1265" w:type="pct"/>
            <w:vAlign w:val="center"/>
          </w:tcPr>
          <w:p w14:paraId="14F178ED">
            <w:pPr>
              <w:spacing w:line="240" w:lineRule="auto"/>
              <w:ind w:firstLine="0" w:firstLineChars="0"/>
              <w:jc w:val="center"/>
              <w:rPr>
                <w:color w:val="auto"/>
                <w:sz w:val="21"/>
                <w:szCs w:val="21"/>
                <w:lang w:eastAsia="zh-CN"/>
              </w:rPr>
            </w:pPr>
            <w:r>
              <w:rPr>
                <w:color w:val="auto"/>
                <w:sz w:val="21"/>
                <w:szCs w:val="21"/>
                <w:lang w:eastAsia="zh-CN"/>
              </w:rPr>
              <w:t>天然牧草地</w:t>
            </w:r>
          </w:p>
        </w:tc>
      </w:tr>
      <w:tr w14:paraId="253BA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0" w:type="pct"/>
            <w:vAlign w:val="center"/>
          </w:tcPr>
          <w:p w14:paraId="64420917">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道路及管线</w:t>
            </w:r>
          </w:p>
        </w:tc>
        <w:tc>
          <w:tcPr>
            <w:tcW w:w="1085" w:type="pct"/>
            <w:vAlign w:val="center"/>
          </w:tcPr>
          <w:p w14:paraId="54639E32">
            <w:pPr>
              <w:pStyle w:val="57"/>
              <w:kinsoku w:val="0"/>
              <w:overflowPunct w:val="0"/>
              <w:spacing w:before="0" w:beforeAutospacing="0"/>
              <w:jc w:val="center"/>
              <w:rPr>
                <w:rFonts w:ascii="Times New Roman" w:hAnsi="Times New Roman"/>
                <w:color w:val="auto"/>
                <w:sz w:val="21"/>
                <w:szCs w:val="21"/>
              </w:rPr>
            </w:pPr>
            <w:r>
              <w:rPr>
                <w:rFonts w:hint="eastAsia" w:ascii="Times New Roman" w:hAnsi="Times New Roman"/>
                <w:color w:val="auto"/>
                <w:sz w:val="21"/>
                <w:szCs w:val="21"/>
              </w:rPr>
              <w:t>2.041</w:t>
            </w:r>
          </w:p>
        </w:tc>
        <w:tc>
          <w:tcPr>
            <w:tcW w:w="1265" w:type="pct"/>
            <w:vAlign w:val="center"/>
          </w:tcPr>
          <w:p w14:paraId="0CB8B670">
            <w:pPr>
              <w:spacing w:line="240" w:lineRule="auto"/>
              <w:ind w:firstLine="0" w:firstLineChars="0"/>
              <w:jc w:val="center"/>
              <w:rPr>
                <w:color w:val="auto"/>
                <w:sz w:val="21"/>
                <w:szCs w:val="21"/>
                <w:lang w:eastAsia="zh-CN"/>
              </w:rPr>
            </w:pPr>
            <w:r>
              <w:rPr>
                <w:color w:val="auto"/>
                <w:sz w:val="21"/>
                <w:szCs w:val="21"/>
                <w:lang w:eastAsia="zh-CN"/>
              </w:rPr>
              <w:t>天然牧草地</w:t>
            </w:r>
          </w:p>
        </w:tc>
      </w:tr>
      <w:tr w14:paraId="25451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0" w:type="pct"/>
            <w:vAlign w:val="center"/>
          </w:tcPr>
          <w:p w14:paraId="7D1FB1B3">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排土场</w:t>
            </w:r>
          </w:p>
        </w:tc>
        <w:tc>
          <w:tcPr>
            <w:tcW w:w="1085" w:type="pct"/>
            <w:vAlign w:val="center"/>
          </w:tcPr>
          <w:p w14:paraId="43F11524">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56.95</w:t>
            </w:r>
          </w:p>
        </w:tc>
        <w:tc>
          <w:tcPr>
            <w:tcW w:w="1265" w:type="pct"/>
            <w:vAlign w:val="center"/>
          </w:tcPr>
          <w:p w14:paraId="12C4DC53">
            <w:pPr>
              <w:spacing w:line="240" w:lineRule="auto"/>
              <w:ind w:firstLine="0" w:firstLineChars="0"/>
              <w:jc w:val="center"/>
              <w:rPr>
                <w:color w:val="auto"/>
                <w:sz w:val="21"/>
                <w:szCs w:val="21"/>
                <w:lang w:eastAsia="zh-CN"/>
              </w:rPr>
            </w:pPr>
            <w:r>
              <w:rPr>
                <w:color w:val="auto"/>
                <w:sz w:val="21"/>
                <w:szCs w:val="21"/>
                <w:lang w:eastAsia="zh-CN"/>
              </w:rPr>
              <w:t>天然牧草地</w:t>
            </w:r>
          </w:p>
        </w:tc>
      </w:tr>
      <w:tr w14:paraId="1B9D4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0" w:type="pct"/>
            <w:vAlign w:val="center"/>
          </w:tcPr>
          <w:p w14:paraId="65DA00A2">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混合井工业场地</w:t>
            </w:r>
          </w:p>
        </w:tc>
        <w:tc>
          <w:tcPr>
            <w:tcW w:w="1085" w:type="pct"/>
            <w:vAlign w:val="center"/>
          </w:tcPr>
          <w:p w14:paraId="77572974">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416</w:t>
            </w:r>
          </w:p>
        </w:tc>
        <w:tc>
          <w:tcPr>
            <w:tcW w:w="1265" w:type="pct"/>
            <w:vAlign w:val="center"/>
          </w:tcPr>
          <w:p w14:paraId="65DE48D7">
            <w:pPr>
              <w:spacing w:line="240" w:lineRule="auto"/>
              <w:ind w:firstLine="0" w:firstLineChars="0"/>
              <w:jc w:val="center"/>
              <w:rPr>
                <w:color w:val="auto"/>
                <w:sz w:val="21"/>
                <w:szCs w:val="21"/>
                <w:lang w:eastAsia="zh-CN"/>
              </w:rPr>
            </w:pPr>
          </w:p>
        </w:tc>
      </w:tr>
      <w:tr w14:paraId="6CF99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0" w:type="pct"/>
            <w:vAlign w:val="center"/>
          </w:tcPr>
          <w:p w14:paraId="7C31AEA6">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回风井工业场地</w:t>
            </w:r>
          </w:p>
        </w:tc>
        <w:tc>
          <w:tcPr>
            <w:tcW w:w="1085" w:type="pct"/>
            <w:vAlign w:val="center"/>
          </w:tcPr>
          <w:p w14:paraId="19060E45">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0.09</w:t>
            </w:r>
          </w:p>
        </w:tc>
        <w:tc>
          <w:tcPr>
            <w:tcW w:w="1265" w:type="pct"/>
            <w:vAlign w:val="center"/>
          </w:tcPr>
          <w:p w14:paraId="185E1934">
            <w:pPr>
              <w:spacing w:line="240" w:lineRule="auto"/>
              <w:ind w:firstLine="0" w:firstLineChars="0"/>
              <w:jc w:val="center"/>
              <w:rPr>
                <w:color w:val="auto"/>
                <w:sz w:val="21"/>
                <w:szCs w:val="21"/>
                <w:lang w:eastAsia="zh-CN"/>
              </w:rPr>
            </w:pPr>
          </w:p>
        </w:tc>
      </w:tr>
      <w:tr w14:paraId="2D00F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0" w:type="pct"/>
            <w:vAlign w:val="center"/>
          </w:tcPr>
          <w:p w14:paraId="3D832FBA">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高位水池</w:t>
            </w:r>
          </w:p>
        </w:tc>
        <w:tc>
          <w:tcPr>
            <w:tcW w:w="1085" w:type="pct"/>
            <w:vAlign w:val="center"/>
          </w:tcPr>
          <w:p w14:paraId="6CCAC284">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0.09</w:t>
            </w:r>
          </w:p>
        </w:tc>
        <w:tc>
          <w:tcPr>
            <w:tcW w:w="1265" w:type="pct"/>
            <w:vAlign w:val="center"/>
          </w:tcPr>
          <w:p w14:paraId="39953AE3">
            <w:pPr>
              <w:spacing w:line="240" w:lineRule="auto"/>
              <w:ind w:firstLine="0" w:firstLineChars="0"/>
              <w:jc w:val="center"/>
              <w:rPr>
                <w:color w:val="auto"/>
                <w:sz w:val="21"/>
                <w:szCs w:val="21"/>
                <w:lang w:eastAsia="zh-CN"/>
              </w:rPr>
            </w:pPr>
          </w:p>
        </w:tc>
      </w:tr>
      <w:tr w14:paraId="06D1E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0" w:type="pct"/>
            <w:vAlign w:val="center"/>
          </w:tcPr>
          <w:p w14:paraId="190CA6A1">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行政办公区</w:t>
            </w:r>
          </w:p>
        </w:tc>
        <w:tc>
          <w:tcPr>
            <w:tcW w:w="1085" w:type="pct"/>
            <w:vAlign w:val="center"/>
          </w:tcPr>
          <w:p w14:paraId="1561367F">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t>0.38</w:t>
            </w:r>
          </w:p>
        </w:tc>
        <w:tc>
          <w:tcPr>
            <w:tcW w:w="1265" w:type="pct"/>
            <w:vAlign w:val="center"/>
          </w:tcPr>
          <w:p w14:paraId="4D746EF7">
            <w:pPr>
              <w:spacing w:line="240" w:lineRule="auto"/>
              <w:ind w:firstLine="0" w:firstLineChars="0"/>
              <w:jc w:val="center"/>
              <w:rPr>
                <w:color w:val="auto"/>
                <w:sz w:val="21"/>
                <w:szCs w:val="21"/>
                <w:lang w:eastAsia="zh-CN"/>
              </w:rPr>
            </w:pPr>
            <w:r>
              <w:rPr>
                <w:color w:val="auto"/>
                <w:sz w:val="21"/>
                <w:szCs w:val="21"/>
                <w:lang w:eastAsia="zh-CN"/>
              </w:rPr>
              <w:t>天然牧草地</w:t>
            </w:r>
          </w:p>
        </w:tc>
      </w:tr>
      <w:tr w14:paraId="6370B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0" w:type="pct"/>
            <w:vAlign w:val="center"/>
          </w:tcPr>
          <w:p w14:paraId="3DDEB4FC">
            <w:pPr>
              <w:spacing w:line="240" w:lineRule="auto"/>
              <w:ind w:firstLine="0" w:firstLineChars="0"/>
              <w:jc w:val="center"/>
              <w:rPr>
                <w:color w:val="auto"/>
                <w:sz w:val="21"/>
                <w:szCs w:val="21"/>
                <w:lang w:eastAsia="zh-CN"/>
              </w:rPr>
            </w:pPr>
            <w:r>
              <w:rPr>
                <w:b/>
                <w:bCs/>
                <w:color w:val="auto"/>
                <w:sz w:val="21"/>
                <w:szCs w:val="21"/>
                <w:lang w:eastAsia="zh-CN"/>
              </w:rPr>
              <w:t>合计</w:t>
            </w:r>
          </w:p>
        </w:tc>
        <w:tc>
          <w:tcPr>
            <w:tcW w:w="1085" w:type="pct"/>
            <w:vAlign w:val="center"/>
          </w:tcPr>
          <w:p w14:paraId="23D1ED75">
            <w:pPr>
              <w:pStyle w:val="57"/>
              <w:kinsoku w:val="0"/>
              <w:overflowPunct w:val="0"/>
              <w:spacing w:before="0" w:beforeAutospacing="0"/>
              <w:jc w:val="center"/>
              <w:rPr>
                <w:rFonts w:ascii="Times New Roman" w:hAnsi="Times New Roman"/>
                <w:color w:val="auto"/>
                <w:sz w:val="21"/>
                <w:szCs w:val="21"/>
              </w:rPr>
            </w:pPr>
            <w:r>
              <w:rPr>
                <w:rFonts w:ascii="Times New Roman" w:hAnsi="Times New Roman"/>
                <w:color w:val="auto"/>
                <w:sz w:val="21"/>
                <w:szCs w:val="21"/>
              </w:rPr>
              <w:fldChar w:fldCharType="begin"/>
            </w:r>
            <w:r>
              <w:rPr>
                <w:rFonts w:ascii="Times New Roman" w:hAnsi="Times New Roman"/>
                <w:color w:val="auto"/>
                <w:sz w:val="21"/>
                <w:szCs w:val="21"/>
              </w:rPr>
              <w:instrText xml:space="preserve"> =SUM(ABOVE) \* MERGEFORMAT </w:instrText>
            </w:r>
            <w:r>
              <w:rPr>
                <w:rFonts w:ascii="Times New Roman" w:hAnsi="Times New Roman"/>
                <w:color w:val="auto"/>
                <w:sz w:val="21"/>
                <w:szCs w:val="21"/>
              </w:rPr>
              <w:fldChar w:fldCharType="separate"/>
            </w:r>
            <w:r>
              <w:rPr>
                <w:rFonts w:ascii="Times New Roman" w:hAnsi="Times New Roman"/>
                <w:color w:val="auto"/>
                <w:sz w:val="21"/>
                <w:szCs w:val="21"/>
              </w:rPr>
              <w:t>89.467</w:t>
            </w:r>
            <w:r>
              <w:rPr>
                <w:rFonts w:ascii="Times New Roman" w:hAnsi="Times New Roman"/>
                <w:color w:val="auto"/>
                <w:sz w:val="21"/>
                <w:szCs w:val="21"/>
              </w:rPr>
              <w:fldChar w:fldCharType="end"/>
            </w:r>
          </w:p>
        </w:tc>
        <w:tc>
          <w:tcPr>
            <w:tcW w:w="1265" w:type="pct"/>
            <w:vAlign w:val="center"/>
          </w:tcPr>
          <w:p w14:paraId="478F670A">
            <w:pPr>
              <w:spacing w:line="240" w:lineRule="auto"/>
              <w:ind w:firstLine="0" w:firstLineChars="0"/>
              <w:jc w:val="center"/>
              <w:rPr>
                <w:color w:val="auto"/>
                <w:sz w:val="21"/>
                <w:szCs w:val="21"/>
                <w:lang w:eastAsia="zh-CN"/>
              </w:rPr>
            </w:pPr>
            <w:r>
              <w:rPr>
                <w:color w:val="auto"/>
                <w:sz w:val="21"/>
                <w:szCs w:val="21"/>
                <w:lang w:eastAsia="zh-CN"/>
              </w:rPr>
              <w:t>/</w:t>
            </w:r>
          </w:p>
        </w:tc>
      </w:tr>
    </w:tbl>
    <w:p w14:paraId="75AA4498">
      <w:pPr>
        <w:pStyle w:val="5"/>
        <w:ind w:left="240" w:firstLine="241"/>
        <w:rPr>
          <w:color w:val="auto"/>
        </w:rPr>
      </w:pPr>
      <w:r>
        <w:rPr>
          <w:color w:val="auto"/>
        </w:rPr>
        <w:t>对地形地貌影响分析</w:t>
      </w:r>
    </w:p>
    <w:p w14:paraId="20167D5F">
      <w:pPr>
        <w:widowControl w:val="0"/>
        <w:ind w:firstLine="480"/>
        <w:textAlignment w:val="auto"/>
        <w:rPr>
          <w:color w:val="auto"/>
          <w:lang w:eastAsia="zh-CN"/>
        </w:rPr>
      </w:pPr>
      <w:r>
        <w:rPr>
          <w:color w:val="auto"/>
          <w:lang w:eastAsia="zh-CN"/>
        </w:rPr>
        <w:t>本工程为</w:t>
      </w:r>
      <w:r>
        <w:rPr>
          <w:rFonts w:hint="eastAsia"/>
          <w:color w:val="auto"/>
          <w:lang w:eastAsia="zh-CN"/>
        </w:rPr>
        <w:t>新</w:t>
      </w:r>
      <w:r>
        <w:rPr>
          <w:color w:val="auto"/>
          <w:lang w:eastAsia="zh-CN"/>
        </w:rPr>
        <w:t>建项目，项目对景观格局的影响主要集中在</w:t>
      </w:r>
      <w:r>
        <w:rPr>
          <w:rFonts w:hint="eastAsia"/>
          <w:color w:val="auto"/>
          <w:lang w:eastAsia="zh-CN"/>
        </w:rPr>
        <w:t>露天采场、道路、排土场、工业场地、高位水池及行政办公区</w:t>
      </w:r>
      <w:r>
        <w:rPr>
          <w:color w:val="auto"/>
          <w:lang w:eastAsia="zh-CN"/>
        </w:rPr>
        <w:t>等设施改变裸露地的戈壁荒漠景观。对景观结构有一定影响。</w:t>
      </w:r>
    </w:p>
    <w:p w14:paraId="19D46C9F">
      <w:pPr>
        <w:ind w:firstLine="480"/>
        <w:rPr>
          <w:color w:val="auto"/>
          <w:lang w:eastAsia="zh-CN"/>
        </w:rPr>
      </w:pPr>
      <w:r>
        <w:rPr>
          <w:rFonts w:hint="eastAsia"/>
          <w:color w:val="auto"/>
          <w:lang w:eastAsia="zh-CN"/>
        </w:rPr>
        <w:t>道路、排土场、工业场地、高位水池及行政办公区</w:t>
      </w:r>
      <w:r>
        <w:rPr>
          <w:color w:val="auto"/>
          <w:lang w:eastAsia="zh-CN"/>
        </w:rPr>
        <w:t>等场地因为人工建筑的修建改变了原有荒漠景观，由戈壁荒漠景观</w:t>
      </w:r>
      <w:r>
        <w:rPr>
          <w:rFonts w:hint="eastAsia"/>
          <w:color w:val="auto"/>
          <w:lang w:eastAsia="zh-CN"/>
        </w:rPr>
        <w:t>变为</w:t>
      </w:r>
      <w:r>
        <w:rPr>
          <w:color w:val="auto"/>
          <w:lang w:eastAsia="zh-CN"/>
        </w:rPr>
        <w:t>人工建筑景观。</w:t>
      </w:r>
    </w:p>
    <w:p w14:paraId="0557D1B4">
      <w:pPr>
        <w:ind w:firstLine="480"/>
        <w:rPr>
          <w:color w:val="auto"/>
          <w:szCs w:val="24"/>
          <w:lang w:eastAsia="zh-CN"/>
        </w:rPr>
      </w:pPr>
      <w:r>
        <w:rPr>
          <w:color w:val="auto"/>
          <w:lang w:eastAsia="zh-CN"/>
        </w:rPr>
        <w:t>但从宏观上看，</w:t>
      </w:r>
      <w:r>
        <w:rPr>
          <w:rFonts w:hint="eastAsia"/>
          <w:color w:val="auto"/>
          <w:lang w:eastAsia="zh-CN"/>
        </w:rPr>
        <w:t>新建</w:t>
      </w:r>
      <w:r>
        <w:rPr>
          <w:color w:val="auto"/>
          <w:lang w:eastAsia="zh-CN"/>
        </w:rPr>
        <w:t>的工矿景观分布相对集中，对于整体景观斑块的破碎度影响不是很大，斑块之间继续保持着较高的连通性。因此不会引起整体景观格局和功能的较大改变。随着服务期满后的土地复垦措施的落实，最终将恢复自然景观。</w:t>
      </w:r>
    </w:p>
    <w:p w14:paraId="151493E0">
      <w:pPr>
        <w:pStyle w:val="5"/>
        <w:ind w:left="240" w:firstLine="241"/>
        <w:rPr>
          <w:color w:val="auto"/>
        </w:rPr>
      </w:pPr>
      <w:r>
        <w:rPr>
          <w:color w:val="auto"/>
        </w:rPr>
        <w:t>对植被影响分析</w:t>
      </w:r>
    </w:p>
    <w:p w14:paraId="5179B5AA">
      <w:pPr>
        <w:pStyle w:val="47"/>
        <w:ind w:firstLine="480"/>
        <w:rPr>
          <w:rFonts w:cs="Times New Roman"/>
          <w:color w:val="auto"/>
        </w:rPr>
      </w:pPr>
      <w:bookmarkStart w:id="242" w:name="_Toc31833"/>
      <w:r>
        <w:rPr>
          <w:rFonts w:cs="Times New Roman"/>
          <w:color w:val="auto"/>
        </w:rPr>
        <w:t>（1）对生物量的影响分析</w:t>
      </w:r>
      <w:bookmarkEnd w:id="242"/>
    </w:p>
    <w:p w14:paraId="453B2AED">
      <w:pPr>
        <w:pStyle w:val="47"/>
        <w:ind w:firstLine="480"/>
        <w:rPr>
          <w:rFonts w:cs="Times New Roman"/>
          <w:color w:val="auto"/>
        </w:rPr>
      </w:pPr>
      <w:r>
        <w:rPr>
          <w:rFonts w:cs="Times New Roman"/>
          <w:color w:val="auto"/>
        </w:rPr>
        <w:t>项目区地表天然植被以大气降水、部分融雪水为水源，因此在影响植被资源的各项因素中，地表剥离与</w:t>
      </w:r>
      <w:r>
        <w:rPr>
          <w:rFonts w:hint="eastAsia" w:cs="Times New Roman"/>
          <w:color w:val="auto"/>
        </w:rPr>
        <w:t>排土场</w:t>
      </w:r>
      <w:r>
        <w:rPr>
          <w:rFonts w:cs="Times New Roman"/>
          <w:color w:val="auto"/>
        </w:rPr>
        <w:t>覆压对植被的影响最大，其次为地面设施建设。</w:t>
      </w:r>
      <w:r>
        <w:rPr>
          <w:rFonts w:hint="eastAsia" w:cs="Times New Roman"/>
          <w:color w:val="auto"/>
        </w:rPr>
        <w:t>排土场</w:t>
      </w:r>
      <w:r>
        <w:rPr>
          <w:rFonts w:cs="Times New Roman"/>
          <w:color w:val="auto"/>
        </w:rPr>
        <w:t>及工业场地</w:t>
      </w:r>
      <w:r>
        <w:rPr>
          <w:rFonts w:hint="eastAsia" w:cs="Times New Roman"/>
          <w:color w:val="auto"/>
        </w:rPr>
        <w:t>建设</w:t>
      </w:r>
      <w:r>
        <w:rPr>
          <w:rFonts w:cs="Times New Roman"/>
          <w:color w:val="auto"/>
        </w:rPr>
        <w:t>等工程</w:t>
      </w:r>
      <w:r>
        <w:rPr>
          <w:rFonts w:hint="eastAsia" w:cs="Times New Roman"/>
          <w:color w:val="auto"/>
        </w:rPr>
        <w:t>的实施</w:t>
      </w:r>
      <w:r>
        <w:rPr>
          <w:rFonts w:cs="Times New Roman"/>
          <w:color w:val="auto"/>
        </w:rPr>
        <w:t>将不可避免</w:t>
      </w:r>
      <w:r>
        <w:rPr>
          <w:rFonts w:hint="eastAsia" w:cs="Times New Roman"/>
          <w:color w:val="auto"/>
        </w:rPr>
        <w:t>地</w:t>
      </w:r>
      <w:r>
        <w:rPr>
          <w:rFonts w:cs="Times New Roman"/>
          <w:color w:val="auto"/>
        </w:rPr>
        <w:t>造成植物资源损失，机械碾压、工作人员</w:t>
      </w:r>
      <w:r>
        <w:rPr>
          <w:rFonts w:hint="eastAsia" w:cs="Times New Roman"/>
          <w:color w:val="auto"/>
        </w:rPr>
        <w:t>踩踏</w:t>
      </w:r>
      <w:r>
        <w:rPr>
          <w:rFonts w:cs="Times New Roman"/>
          <w:color w:val="auto"/>
        </w:rPr>
        <w:t>等会使施工区周围植物受到不同程度的破坏。同时，地表受扰动后会增加水土流失量。</w:t>
      </w:r>
    </w:p>
    <w:p w14:paraId="09EA9CB8">
      <w:pPr>
        <w:pStyle w:val="47"/>
        <w:ind w:firstLine="480"/>
        <w:rPr>
          <w:rFonts w:cs="Times New Roman"/>
          <w:color w:val="auto"/>
        </w:rPr>
      </w:pPr>
      <w:r>
        <w:rPr>
          <w:rFonts w:hint="eastAsia" w:cs="Times New Roman"/>
          <w:color w:val="auto"/>
        </w:rPr>
        <w:t>本项目占地及评价范围内为天然牧草地，植被主要为驼绒藜和糙隐子草。结合</w:t>
      </w:r>
      <w:r>
        <w:rPr>
          <w:rFonts w:cs="Times New Roman"/>
          <w:color w:val="auto"/>
        </w:rPr>
        <w:t>植被调查，</w:t>
      </w:r>
      <w:r>
        <w:rPr>
          <w:rFonts w:hint="eastAsia" w:cs="Times New Roman"/>
          <w:color w:val="auto"/>
        </w:rPr>
        <w:t>项目区</w:t>
      </w:r>
      <w:r>
        <w:rPr>
          <w:rFonts w:cs="Times New Roman"/>
          <w:color w:val="auto"/>
        </w:rPr>
        <w:t>内无珍稀濒危物种、国家保护濒危植物及受威胁物种</w:t>
      </w:r>
      <w:r>
        <w:rPr>
          <w:rFonts w:hint="eastAsia" w:cs="Times New Roman"/>
          <w:color w:val="auto"/>
        </w:rPr>
        <w:t>，地表植被稀疏。</w:t>
      </w:r>
      <w:r>
        <w:rPr>
          <w:rFonts w:cs="Times New Roman"/>
          <w:color w:val="auto"/>
        </w:rPr>
        <w:t>项目建设</w:t>
      </w:r>
      <w:r>
        <w:rPr>
          <w:rFonts w:hint="eastAsia" w:cs="Times New Roman"/>
          <w:color w:val="auto"/>
        </w:rPr>
        <w:t>导致</w:t>
      </w:r>
      <w:r>
        <w:rPr>
          <w:rFonts w:cs="Times New Roman"/>
          <w:color w:val="auto"/>
        </w:rPr>
        <w:t>的局部植被破坏，不会使评价区植物种群组成发生根本变化，也不会造成某一植物种在评价区范围内消失。</w:t>
      </w:r>
    </w:p>
    <w:p w14:paraId="088AF16D">
      <w:pPr>
        <w:ind w:firstLine="480"/>
        <w:rPr>
          <w:rFonts w:eastAsiaTheme="minorEastAsia"/>
          <w:color w:val="auto"/>
          <w:lang w:eastAsia="zh-CN"/>
        </w:rPr>
      </w:pPr>
      <w:r>
        <w:rPr>
          <w:color w:val="auto"/>
          <w:szCs w:val="24"/>
          <w:lang w:eastAsia="zh-CN"/>
        </w:rPr>
        <w:t>本</w:t>
      </w:r>
      <w:r>
        <w:rPr>
          <w:rFonts w:hint="eastAsia"/>
          <w:color w:val="auto"/>
          <w:szCs w:val="24"/>
          <w:lang w:eastAsia="zh-CN"/>
        </w:rPr>
        <w:t>项目部分占地</w:t>
      </w:r>
      <w:r>
        <w:rPr>
          <w:color w:val="auto"/>
          <w:szCs w:val="24"/>
          <w:lang w:eastAsia="zh-CN"/>
        </w:rPr>
        <w:t>类型为</w:t>
      </w:r>
      <w:r>
        <w:rPr>
          <w:rFonts w:hint="eastAsia"/>
          <w:color w:val="auto"/>
          <w:szCs w:val="24"/>
          <w:lang w:eastAsia="zh-CN"/>
        </w:rPr>
        <w:t>天然牧草地</w:t>
      </w:r>
      <w:r>
        <w:rPr>
          <w:color w:val="auto"/>
          <w:szCs w:val="24"/>
          <w:lang w:eastAsia="zh-CN"/>
        </w:rPr>
        <w:t>，本项目共占地</w:t>
      </w:r>
      <w:r>
        <w:rPr>
          <w:rFonts w:hint="eastAsia"/>
          <w:color w:val="auto"/>
          <w:szCs w:val="24"/>
          <w:lang w:eastAsia="zh-CN"/>
        </w:rPr>
        <w:t>92.6561h</w:t>
      </w:r>
      <w:r>
        <w:rPr>
          <w:color w:val="auto"/>
          <w:szCs w:val="24"/>
          <w:lang w:eastAsia="zh-CN"/>
        </w:rPr>
        <w:t>m</w:t>
      </w:r>
      <w:r>
        <w:rPr>
          <w:color w:val="auto"/>
          <w:szCs w:val="24"/>
          <w:vertAlign w:val="superscript"/>
          <w:lang w:eastAsia="zh-CN"/>
        </w:rPr>
        <w:t>2</w:t>
      </w:r>
      <w:r>
        <w:rPr>
          <w:color w:val="auto"/>
          <w:szCs w:val="24"/>
          <w:lang w:eastAsia="zh-CN"/>
        </w:rPr>
        <w:t>，根据现场踏勘成果，每公顷鲜草量按照第</w:t>
      </w:r>
      <w:r>
        <w:rPr>
          <w:rFonts w:hint="eastAsia"/>
          <w:color w:val="auto"/>
          <w:szCs w:val="24"/>
          <w:lang w:eastAsia="zh-CN"/>
        </w:rPr>
        <w:t>4</w:t>
      </w:r>
      <w:r>
        <w:rPr>
          <w:color w:val="auto"/>
          <w:szCs w:val="24"/>
          <w:lang w:eastAsia="zh-CN"/>
        </w:rPr>
        <w:t>级草地标准计算，即</w:t>
      </w:r>
      <w:r>
        <w:rPr>
          <w:rFonts w:hint="eastAsia"/>
          <w:color w:val="auto"/>
          <w:szCs w:val="24"/>
          <w:lang w:eastAsia="zh-CN"/>
        </w:rPr>
        <w:t>150</w:t>
      </w:r>
      <w:r>
        <w:rPr>
          <w:color w:val="auto"/>
          <w:szCs w:val="24"/>
          <w:lang w:eastAsia="zh-CN"/>
        </w:rPr>
        <w:t>0kg/hm</w:t>
      </w:r>
      <w:r>
        <w:rPr>
          <w:color w:val="auto"/>
          <w:szCs w:val="24"/>
          <w:vertAlign w:val="superscript"/>
          <w:lang w:eastAsia="zh-CN"/>
        </w:rPr>
        <w:t>2</w:t>
      </w:r>
      <w:r>
        <w:rPr>
          <w:color w:val="auto"/>
          <w:szCs w:val="24"/>
          <w:lang w:eastAsia="zh-CN"/>
        </w:rPr>
        <w:t>，则本项目永久占地范围内生物损失量为</w:t>
      </w:r>
      <w:r>
        <w:rPr>
          <w:rFonts w:hint="eastAsia"/>
          <w:color w:val="auto"/>
          <w:szCs w:val="24"/>
          <w:lang w:eastAsia="zh-CN"/>
        </w:rPr>
        <w:t>138.98t。</w:t>
      </w:r>
    </w:p>
    <w:p w14:paraId="555C8703">
      <w:pPr>
        <w:pStyle w:val="47"/>
        <w:ind w:firstLine="480"/>
        <w:rPr>
          <w:rFonts w:cs="Times New Roman"/>
          <w:color w:val="auto"/>
        </w:rPr>
      </w:pPr>
      <w:bookmarkStart w:id="243" w:name="_Toc13273"/>
      <w:r>
        <w:rPr>
          <w:rFonts w:cs="Times New Roman"/>
          <w:color w:val="auto"/>
        </w:rPr>
        <w:t>（2）粉尘对植物生长影响分析</w:t>
      </w:r>
      <w:bookmarkEnd w:id="243"/>
    </w:p>
    <w:p w14:paraId="59B46291">
      <w:pPr>
        <w:pStyle w:val="47"/>
        <w:ind w:firstLine="480"/>
        <w:rPr>
          <w:rFonts w:cs="Times New Roman"/>
          <w:color w:val="auto"/>
        </w:rPr>
      </w:pPr>
      <w:r>
        <w:rPr>
          <w:rFonts w:cs="Times New Roman"/>
          <w:color w:val="auto"/>
        </w:rPr>
        <w:t>本项目车辆运输过程中及生产过</w:t>
      </w:r>
      <w:r>
        <w:rPr>
          <w:rFonts w:hint="eastAsia" w:cs="Times New Roman"/>
          <w:color w:val="auto"/>
        </w:rPr>
        <w:t>程中</w:t>
      </w:r>
      <w:r>
        <w:rPr>
          <w:rFonts w:cs="Times New Roman"/>
          <w:color w:val="auto"/>
        </w:rPr>
        <w:t>产生的粉尘等污染物会对项目区周围空气环境产生影响。污染物可通过自然沉降和降水淋溶等途径进入土壤环境，从物理、化学等方面影响周围土壤的孔隙度、团粒结构、酸碱度、土壤肥力及微量元素含量等，从而间接影响植被生长。粉尘降落到植物叶面上，将堵塞叶面气孔，使光合作用强度下降。同时，覆尘叶片吸收红外光辐射的能力增强，导致叶温增高，蒸腾速度加快，引起失水，使植物生长发育不良。本项目在生产过程中采取防尘措施，将尽可能降低扩散到附近植被的粉尘量。</w:t>
      </w:r>
    </w:p>
    <w:p w14:paraId="783644C4">
      <w:pPr>
        <w:pStyle w:val="47"/>
        <w:ind w:firstLine="480"/>
        <w:rPr>
          <w:rFonts w:cs="Times New Roman"/>
          <w:color w:val="auto"/>
        </w:rPr>
      </w:pPr>
      <w:bookmarkStart w:id="244" w:name="_Toc26346"/>
      <w:r>
        <w:rPr>
          <w:rFonts w:cs="Times New Roman"/>
          <w:color w:val="auto"/>
        </w:rPr>
        <w:t>（3）对植被演替的影响</w:t>
      </w:r>
      <w:bookmarkEnd w:id="244"/>
    </w:p>
    <w:p w14:paraId="54F90937">
      <w:pPr>
        <w:pStyle w:val="47"/>
        <w:ind w:firstLine="480"/>
        <w:rPr>
          <w:rFonts w:cs="Times New Roman"/>
          <w:color w:val="auto"/>
        </w:rPr>
      </w:pPr>
      <w:r>
        <w:rPr>
          <w:rFonts w:hint="eastAsia" w:cs="Times New Roman"/>
          <w:color w:val="auto"/>
        </w:rPr>
        <w:t>植被演替是较为漫长的过程，项目实施后，地表原有的稀疏植被被破坏，在土地复垦及矿区绿化过程中通过种植适宜环境的植被，本项目的实施对植被演替的影响几乎可以忽略不计。</w:t>
      </w:r>
    </w:p>
    <w:p w14:paraId="70E3601D">
      <w:pPr>
        <w:pStyle w:val="5"/>
        <w:ind w:left="240" w:firstLine="241"/>
        <w:rPr>
          <w:color w:val="auto"/>
        </w:rPr>
      </w:pPr>
      <w:bookmarkStart w:id="245" w:name="_Toc1162"/>
      <w:r>
        <w:rPr>
          <w:color w:val="auto"/>
        </w:rPr>
        <w:t>对野生动物影响分析</w:t>
      </w:r>
      <w:bookmarkEnd w:id="245"/>
    </w:p>
    <w:p w14:paraId="5DEB3045">
      <w:pPr>
        <w:ind w:firstLine="480"/>
        <w:rPr>
          <w:color w:val="auto"/>
          <w:szCs w:val="24"/>
          <w:lang w:eastAsia="zh-CN"/>
        </w:rPr>
      </w:pPr>
      <w:r>
        <w:rPr>
          <w:color w:val="auto"/>
          <w:szCs w:val="24"/>
          <w:lang w:eastAsia="zh-CN"/>
        </w:rPr>
        <w:t>本项目的实施将破坏地表植被，对野生动物的栖息地造成一定影响，但是由于项目区植被生长极少，栖息在评价区附近的小型野生动物也鲜见，且项目厂界设置围栏对外环境野生动物进行了隔离，避免了外界野生动物进入而造成影响。因而项目建设运营对评价区内野生动物活动及其生境影响极为有限。</w:t>
      </w:r>
    </w:p>
    <w:p w14:paraId="22A7AB19">
      <w:pPr>
        <w:pStyle w:val="5"/>
        <w:ind w:left="240" w:firstLine="241"/>
        <w:rPr>
          <w:color w:val="auto"/>
          <w:lang w:eastAsia="zh-CN"/>
        </w:rPr>
      </w:pPr>
      <w:r>
        <w:rPr>
          <w:color w:val="auto"/>
          <w:lang w:eastAsia="zh-CN"/>
        </w:rPr>
        <w:t>生态系统完整性影响分析</w:t>
      </w:r>
    </w:p>
    <w:p w14:paraId="155BA45E">
      <w:pPr>
        <w:ind w:firstLine="480"/>
        <w:rPr>
          <w:color w:val="auto"/>
          <w:szCs w:val="24"/>
          <w:lang w:eastAsia="zh-CN"/>
        </w:rPr>
      </w:pPr>
      <w:bookmarkStart w:id="246" w:name="_Toc12982"/>
      <w:r>
        <w:rPr>
          <w:color w:val="auto"/>
          <w:szCs w:val="24"/>
          <w:lang w:eastAsia="zh-CN"/>
        </w:rPr>
        <w:t>（1）生态系统结构和功能</w:t>
      </w:r>
      <w:bookmarkEnd w:id="246"/>
    </w:p>
    <w:p w14:paraId="77BD6C28">
      <w:pPr>
        <w:ind w:firstLine="480"/>
        <w:rPr>
          <w:color w:val="auto"/>
          <w:szCs w:val="24"/>
          <w:lang w:eastAsia="zh-CN"/>
        </w:rPr>
      </w:pPr>
      <w:r>
        <w:rPr>
          <w:color w:val="auto"/>
          <w:szCs w:val="24"/>
          <w:lang w:eastAsia="zh-CN"/>
        </w:rPr>
        <w:t>评价区地处</w:t>
      </w:r>
      <w:r>
        <w:rPr>
          <w:rFonts w:hint="eastAsia"/>
          <w:color w:val="auto"/>
          <w:szCs w:val="24"/>
          <w:lang w:eastAsia="zh-CN"/>
        </w:rPr>
        <w:t>布克赛尔县</w:t>
      </w:r>
      <w:r>
        <w:rPr>
          <w:color w:val="auto"/>
          <w:szCs w:val="24"/>
          <w:lang w:eastAsia="zh-CN"/>
        </w:rPr>
        <w:t>，项目区主要生态系统类型为</w:t>
      </w:r>
      <w:r>
        <w:rPr>
          <w:rFonts w:hint="eastAsia"/>
          <w:color w:val="auto"/>
          <w:szCs w:val="24"/>
          <w:lang w:eastAsia="zh-CN"/>
        </w:rPr>
        <w:t>荒漠草原生态系统</w:t>
      </w:r>
      <w:r>
        <w:rPr>
          <w:color w:val="auto"/>
          <w:szCs w:val="24"/>
          <w:lang w:eastAsia="zh-CN"/>
        </w:rPr>
        <w:t>，土地利用类型主要为</w:t>
      </w:r>
      <w:r>
        <w:rPr>
          <w:rFonts w:hint="eastAsia"/>
          <w:color w:val="auto"/>
          <w:szCs w:val="24"/>
          <w:lang w:eastAsia="zh-CN"/>
        </w:rPr>
        <w:t>草地</w:t>
      </w:r>
      <w:r>
        <w:rPr>
          <w:color w:val="auto"/>
          <w:lang w:eastAsia="zh-CN"/>
        </w:rPr>
        <w:t>、工矿用地</w:t>
      </w:r>
      <w:r>
        <w:rPr>
          <w:color w:val="auto"/>
          <w:szCs w:val="24"/>
          <w:lang w:eastAsia="zh-CN"/>
        </w:rPr>
        <w:t>。</w:t>
      </w:r>
    </w:p>
    <w:p w14:paraId="38EB3BB5">
      <w:pPr>
        <w:ind w:firstLine="480"/>
        <w:rPr>
          <w:color w:val="auto"/>
          <w:szCs w:val="24"/>
          <w:lang w:eastAsia="zh-CN"/>
        </w:rPr>
      </w:pPr>
      <w:r>
        <w:rPr>
          <w:rFonts w:hint="eastAsia"/>
          <w:color w:val="auto"/>
          <w:szCs w:val="24"/>
          <w:lang w:eastAsia="zh-CN"/>
        </w:rPr>
        <w:t>本项目占地及评价范围内为天然牧草地，植被主要为驼绒藜和糙隐子草。</w:t>
      </w:r>
      <w:r>
        <w:rPr>
          <w:color w:val="auto"/>
          <w:szCs w:val="24"/>
          <w:lang w:eastAsia="zh-CN"/>
        </w:rPr>
        <w:t>矿区植被覆盖度约15</w:t>
      </w:r>
      <w:r>
        <w:rPr>
          <w:rFonts w:hint="eastAsia"/>
          <w:color w:val="auto"/>
          <w:szCs w:val="24"/>
          <w:lang w:eastAsia="zh-CN"/>
        </w:rPr>
        <w:t>%-30</w:t>
      </w:r>
      <w:r>
        <w:rPr>
          <w:color w:val="auto"/>
          <w:szCs w:val="24"/>
          <w:lang w:eastAsia="zh-CN"/>
        </w:rPr>
        <w:t>%。</w:t>
      </w:r>
    </w:p>
    <w:p w14:paraId="335E6E4A">
      <w:pPr>
        <w:ind w:firstLine="480"/>
        <w:rPr>
          <w:color w:val="auto"/>
          <w:szCs w:val="24"/>
          <w:lang w:eastAsia="zh-CN"/>
        </w:rPr>
      </w:pPr>
      <w:bookmarkStart w:id="247" w:name="_Toc2889"/>
      <w:r>
        <w:rPr>
          <w:color w:val="auto"/>
          <w:szCs w:val="24"/>
          <w:lang w:eastAsia="zh-CN"/>
        </w:rPr>
        <w:t>（2）</w:t>
      </w:r>
      <w:r>
        <w:rPr>
          <w:rFonts w:hint="eastAsia"/>
          <w:color w:val="auto"/>
          <w:szCs w:val="24"/>
          <w:lang w:eastAsia="zh-CN"/>
        </w:rPr>
        <w:t>矿区扩建</w:t>
      </w:r>
      <w:r>
        <w:rPr>
          <w:color w:val="auto"/>
          <w:szCs w:val="24"/>
          <w:lang w:eastAsia="zh-CN"/>
        </w:rPr>
        <w:t>对原生态系统完整性影响分析</w:t>
      </w:r>
      <w:bookmarkEnd w:id="247"/>
    </w:p>
    <w:p w14:paraId="48B9D710">
      <w:pPr>
        <w:ind w:firstLine="480"/>
        <w:rPr>
          <w:color w:val="auto"/>
          <w:szCs w:val="24"/>
          <w:lang w:eastAsia="zh-CN"/>
        </w:rPr>
      </w:pPr>
      <w:r>
        <w:rPr>
          <w:color w:val="auto"/>
          <w:szCs w:val="24"/>
          <w:lang w:eastAsia="zh-CN"/>
        </w:rPr>
        <w:t>项目运营后，原有的地类将发生较大的变化，随着开采建设，在</w:t>
      </w:r>
      <w:r>
        <w:rPr>
          <w:rFonts w:hint="eastAsia"/>
          <w:color w:val="auto"/>
          <w:szCs w:val="24"/>
          <w:lang w:eastAsia="zh-CN"/>
        </w:rPr>
        <w:t>矿区</w:t>
      </w:r>
      <w:r>
        <w:rPr>
          <w:color w:val="auto"/>
          <w:szCs w:val="24"/>
          <w:lang w:eastAsia="zh-CN"/>
        </w:rPr>
        <w:t>区域开展生态保护措施，将形成新的人工生态系统，代替原来的自然生态系统，使生态系统的组成和结构发生一定的变化。原来处于相对稳定的自然生态系统结构，被人工生态系统和自然恢复的生态系统代替，生态系统更加趋于多样。</w:t>
      </w:r>
    </w:p>
    <w:p w14:paraId="1C7C53E9">
      <w:pPr>
        <w:ind w:firstLine="480"/>
        <w:rPr>
          <w:color w:val="auto"/>
          <w:szCs w:val="24"/>
          <w:lang w:eastAsia="zh-CN"/>
        </w:rPr>
      </w:pPr>
      <w:r>
        <w:rPr>
          <w:color w:val="auto"/>
          <w:szCs w:val="24"/>
          <w:lang w:eastAsia="zh-CN"/>
        </w:rPr>
        <w:t>项目</w:t>
      </w:r>
      <w:r>
        <w:rPr>
          <w:rFonts w:hint="eastAsia"/>
          <w:color w:val="auto"/>
          <w:szCs w:val="24"/>
          <w:lang w:eastAsia="zh-CN"/>
        </w:rPr>
        <w:t>占用区域</w:t>
      </w:r>
      <w:r>
        <w:rPr>
          <w:color w:val="auto"/>
          <w:szCs w:val="24"/>
          <w:lang w:eastAsia="zh-CN"/>
        </w:rPr>
        <w:t>土地利用类型主要为</w:t>
      </w:r>
      <w:r>
        <w:rPr>
          <w:rFonts w:hint="eastAsia"/>
          <w:color w:val="auto"/>
          <w:szCs w:val="24"/>
          <w:lang w:eastAsia="zh-CN"/>
        </w:rPr>
        <w:t>草原</w:t>
      </w:r>
      <w:r>
        <w:rPr>
          <w:color w:val="auto"/>
          <w:szCs w:val="24"/>
          <w:lang w:eastAsia="zh-CN"/>
        </w:rPr>
        <w:t>，运营期转变为工矿用地。随着</w:t>
      </w:r>
      <w:r>
        <w:rPr>
          <w:rFonts w:hint="eastAsia"/>
          <w:color w:val="auto"/>
          <w:szCs w:val="24"/>
          <w:lang w:eastAsia="zh-CN"/>
        </w:rPr>
        <w:t>矿山开采</w:t>
      </w:r>
      <w:r>
        <w:rPr>
          <w:color w:val="auto"/>
          <w:szCs w:val="24"/>
          <w:lang w:eastAsia="zh-CN"/>
        </w:rPr>
        <w:t>，将形成新的人工生态系统，不会造成</w:t>
      </w:r>
      <w:r>
        <w:rPr>
          <w:rFonts w:hint="eastAsia"/>
          <w:color w:val="auto"/>
          <w:szCs w:val="24"/>
          <w:lang w:eastAsia="zh-CN"/>
        </w:rPr>
        <w:t>整个区域</w:t>
      </w:r>
      <w:r>
        <w:rPr>
          <w:color w:val="auto"/>
          <w:szCs w:val="24"/>
          <w:lang w:eastAsia="zh-CN"/>
        </w:rPr>
        <w:t>植被类型的减少</w:t>
      </w:r>
      <w:r>
        <w:rPr>
          <w:rFonts w:hint="eastAsia"/>
          <w:color w:val="auto"/>
          <w:szCs w:val="24"/>
          <w:lang w:eastAsia="zh-CN"/>
        </w:rPr>
        <w:t>。闭矿期</w:t>
      </w:r>
      <w:r>
        <w:rPr>
          <w:color w:val="auto"/>
          <w:szCs w:val="24"/>
          <w:lang w:eastAsia="zh-CN"/>
        </w:rPr>
        <w:t>随着复垦及植被恢复，植被覆盖度将有所提升。复垦期项目所在地的生境将从破碎化逐渐恢复成完整化，同时生物多样性伴随恢复。</w:t>
      </w:r>
    </w:p>
    <w:p w14:paraId="68ABD5FA">
      <w:pPr>
        <w:ind w:firstLine="480"/>
        <w:rPr>
          <w:color w:val="auto"/>
          <w:szCs w:val="24"/>
          <w:lang w:eastAsia="zh-CN"/>
        </w:rPr>
      </w:pPr>
      <w:r>
        <w:rPr>
          <w:color w:val="auto"/>
          <w:szCs w:val="24"/>
          <w:lang w:eastAsia="zh-CN"/>
        </w:rPr>
        <w:t>总体来看，评价区生态系统变化不大，对区域生态系统完整性、稳定性影响较小。</w:t>
      </w:r>
    </w:p>
    <w:p w14:paraId="233CCAD6">
      <w:pPr>
        <w:pStyle w:val="5"/>
        <w:ind w:left="240" w:firstLine="241"/>
        <w:rPr>
          <w:color w:val="auto"/>
        </w:rPr>
      </w:pPr>
      <w:r>
        <w:rPr>
          <w:color w:val="auto"/>
        </w:rPr>
        <w:t>对景观格局的影响分析</w:t>
      </w:r>
    </w:p>
    <w:p w14:paraId="6E3E469C">
      <w:pPr>
        <w:pStyle w:val="47"/>
        <w:ind w:firstLine="480"/>
        <w:rPr>
          <w:rFonts w:cs="Times New Roman"/>
          <w:color w:val="auto"/>
        </w:rPr>
      </w:pPr>
      <w:r>
        <w:rPr>
          <w:rFonts w:hint="eastAsia" w:cs="Times New Roman"/>
          <w:color w:val="auto"/>
        </w:rPr>
        <w:t>矿区为新建工程，</w:t>
      </w:r>
      <w:r>
        <w:rPr>
          <w:rFonts w:cs="Times New Roman"/>
          <w:color w:val="auto"/>
        </w:rPr>
        <w:t>使区域内自然景观类型变为容纳工业场地、</w:t>
      </w:r>
      <w:r>
        <w:rPr>
          <w:rFonts w:hint="eastAsia" w:cs="Times New Roman"/>
          <w:color w:val="auto"/>
        </w:rPr>
        <w:t>排土场</w:t>
      </w:r>
      <w:r>
        <w:rPr>
          <w:rFonts w:cs="Times New Roman"/>
          <w:color w:val="auto"/>
        </w:rPr>
        <w:t>、道路等人工景观，从而对原来的景观进行分割，造成空间上的非连续性和一些人为的劣质景观，与周围自然环境不协调。</w:t>
      </w:r>
    </w:p>
    <w:p w14:paraId="6627CAD3">
      <w:pPr>
        <w:pStyle w:val="47"/>
        <w:ind w:firstLine="480"/>
        <w:rPr>
          <w:rFonts w:cs="Times New Roman"/>
          <w:color w:val="auto"/>
        </w:rPr>
      </w:pPr>
      <w:r>
        <w:rPr>
          <w:rFonts w:cs="Times New Roman"/>
          <w:color w:val="auto"/>
        </w:rPr>
        <w:t>本次项目新增</w:t>
      </w:r>
      <w:r>
        <w:rPr>
          <w:rFonts w:hint="eastAsia" w:cs="Times New Roman"/>
          <w:color w:val="auto"/>
        </w:rPr>
        <w:t>89.467h</w:t>
      </w:r>
      <w:r>
        <w:rPr>
          <w:rFonts w:cs="Times New Roman"/>
          <w:color w:val="auto"/>
        </w:rPr>
        <w:t>m</w:t>
      </w:r>
      <w:r>
        <w:rPr>
          <w:rFonts w:cs="Times New Roman"/>
          <w:color w:val="auto"/>
          <w:vertAlign w:val="superscript"/>
        </w:rPr>
        <w:t>2</w:t>
      </w:r>
      <w:r>
        <w:rPr>
          <w:rFonts w:cs="Times New Roman"/>
          <w:color w:val="auto"/>
        </w:rPr>
        <w:t>工业用地。在项目建设期，项目建设带来的人工生态系统优势度增加，</w:t>
      </w:r>
      <w:r>
        <w:rPr>
          <w:rFonts w:hint="eastAsia" w:cs="Times New Roman"/>
          <w:color w:val="auto"/>
        </w:rPr>
        <w:t>戈壁，</w:t>
      </w:r>
      <w:r>
        <w:rPr>
          <w:rFonts w:cs="Times New Roman"/>
          <w:color w:val="auto"/>
        </w:rPr>
        <w:t>生态系统优势度的减少，</w:t>
      </w:r>
      <w:r>
        <w:rPr>
          <w:rFonts w:hint="eastAsia" w:cs="Times New Roman"/>
          <w:color w:val="auto"/>
        </w:rPr>
        <w:t>对</w:t>
      </w:r>
      <w:r>
        <w:rPr>
          <w:rFonts w:cs="Times New Roman"/>
          <w:color w:val="auto"/>
        </w:rPr>
        <w:t>矿区自然景观将会产生较大影响。根据生态环境现状调查可知，本项目各主要工程建设</w:t>
      </w:r>
      <w:r>
        <w:rPr>
          <w:rFonts w:hint="eastAsia" w:cs="Times New Roman"/>
          <w:color w:val="auto"/>
        </w:rPr>
        <w:t>场地</w:t>
      </w:r>
      <w:r>
        <w:rPr>
          <w:rFonts w:cs="Times New Roman"/>
          <w:color w:val="auto"/>
        </w:rPr>
        <w:t>依照所处位置的地形地貌及项目要求进行了较为合理的布局，因此，本次项目建设将原有的</w:t>
      </w:r>
      <w:r>
        <w:rPr>
          <w:rFonts w:hint="eastAsia" w:cs="Times New Roman"/>
          <w:color w:val="auto"/>
        </w:rPr>
        <w:t>戈壁</w:t>
      </w:r>
      <w:r>
        <w:rPr>
          <w:rFonts w:cs="Times New Roman"/>
          <w:color w:val="auto"/>
        </w:rPr>
        <w:t>景观改变为工矿用地景观，对于周边的景观格局和功能不会带来明显改变。本次环评要求服务期满后，对采矿区进行生态恢复，在工业场地均拆除及进行了生态恢复的前提下，自然景观影响将得到一定程度的恢复和改善，随着生态保护与恢复措施，将逐渐形成新的生态系统，原有破坏的植被将得到恢复，绿化程度相应提高，对景观完整性影响较小，不会对评价区景观格局产生较大的改变。</w:t>
      </w:r>
    </w:p>
    <w:p w14:paraId="1F9D001C">
      <w:pPr>
        <w:pStyle w:val="5"/>
        <w:ind w:left="240" w:firstLine="241"/>
        <w:rPr>
          <w:color w:val="auto"/>
        </w:rPr>
      </w:pPr>
      <w:r>
        <w:rPr>
          <w:color w:val="auto"/>
        </w:rPr>
        <w:t>对区域土壤影响分析</w:t>
      </w:r>
    </w:p>
    <w:p w14:paraId="6519E486">
      <w:pPr>
        <w:pStyle w:val="47"/>
        <w:ind w:firstLine="480"/>
        <w:rPr>
          <w:rFonts w:cs="Times New Roman"/>
          <w:color w:val="auto"/>
        </w:rPr>
      </w:pPr>
      <w:r>
        <w:rPr>
          <w:rFonts w:hint="eastAsia" w:cs="Times New Roman"/>
          <w:color w:val="auto"/>
        </w:rPr>
        <w:t>矿区</w:t>
      </w:r>
      <w:r>
        <w:rPr>
          <w:rFonts w:cs="Times New Roman"/>
          <w:color w:val="auto"/>
        </w:rPr>
        <w:t>扩建项目在其建设过程中将不可避免地会占用和破坏一定面积的土地。这些活动将直接破坏地表土层和植被，造成对土壤的破坏，从而造成对原有生态系统的破坏，引起水土流失。</w:t>
      </w:r>
    </w:p>
    <w:p w14:paraId="2D60C4EB">
      <w:pPr>
        <w:pStyle w:val="47"/>
        <w:ind w:firstLine="480"/>
        <w:rPr>
          <w:rFonts w:cs="Times New Roman"/>
          <w:color w:val="auto"/>
        </w:rPr>
      </w:pPr>
      <w:r>
        <w:rPr>
          <w:rFonts w:cs="Times New Roman"/>
          <w:color w:val="auto"/>
        </w:rPr>
        <w:t>本工程占地类型为</w:t>
      </w:r>
      <w:r>
        <w:rPr>
          <w:rFonts w:hint="eastAsia" w:cs="Times New Roman"/>
          <w:color w:val="auto"/>
        </w:rPr>
        <w:t>草原</w:t>
      </w:r>
      <w:r>
        <w:rPr>
          <w:rFonts w:cs="Times New Roman"/>
          <w:color w:val="auto"/>
        </w:rPr>
        <w:t>、工矿用地，区域土壤为棕漠土。施工期将使占地范围内的植被全部遭到破坏，土地利用类型改变，同时施工期场地开拓及平整工作将对土壤结构产生影响。原生植被在遭到破坏后的第一个生长期内将全部消失，一次性减少了植被的面积，导致蓄水保土功能降低或丧失。施工期结束后，可对施工区域开展生态环境恢复、治理，可以减少对矿区及周边的植被及土壤影响。</w:t>
      </w:r>
    </w:p>
    <w:p w14:paraId="746F35D9">
      <w:pPr>
        <w:pStyle w:val="5"/>
        <w:ind w:left="240" w:firstLine="241"/>
        <w:rPr>
          <w:color w:val="auto"/>
          <w:lang w:eastAsia="zh-CN"/>
        </w:rPr>
      </w:pPr>
      <w:bookmarkStart w:id="248" w:name="_Toc11763"/>
      <w:r>
        <w:rPr>
          <w:color w:val="auto"/>
          <w:lang w:eastAsia="zh-CN"/>
        </w:rPr>
        <w:t>生态环境发展趋势分析</w:t>
      </w:r>
      <w:bookmarkEnd w:id="248"/>
    </w:p>
    <w:p w14:paraId="6971B4CC">
      <w:pPr>
        <w:pStyle w:val="47"/>
        <w:ind w:firstLine="480"/>
        <w:rPr>
          <w:rFonts w:cs="Times New Roman"/>
          <w:color w:val="auto"/>
        </w:rPr>
      </w:pPr>
      <w:r>
        <w:rPr>
          <w:rFonts w:cs="Times New Roman"/>
          <w:color w:val="auto"/>
        </w:rPr>
        <w:t>通过对评价范围内生态系统特征、植被类型、分布及其演替规律、土地利用现状的分析，本项目位于《新疆生态功能区划》中的</w:t>
      </w:r>
      <w:r>
        <w:rPr>
          <w:rFonts w:hint="eastAsia" w:eastAsia="宋体" w:cs="Times New Roman"/>
          <w:color w:val="auto"/>
        </w:rPr>
        <w:t>属I阿尔泰-准噶尔西部山地温凉森林、草原生态区，I3准噶尔西部山地草原牧业及盆地绿洲农业生态亚区，9和布克谷地草原畜牧业生态功能区</w:t>
      </w:r>
      <w:r>
        <w:rPr>
          <w:rFonts w:cs="Times New Roman"/>
          <w:color w:val="auto"/>
        </w:rPr>
        <w:t>。地表植被稀疏，植被盖度不高。由于本项目为</w:t>
      </w:r>
      <w:r>
        <w:rPr>
          <w:rFonts w:hint="eastAsia" w:cs="Times New Roman"/>
          <w:color w:val="auto"/>
        </w:rPr>
        <w:t>新建</w:t>
      </w:r>
      <w:r>
        <w:rPr>
          <w:rFonts w:cs="Times New Roman"/>
          <w:color w:val="auto"/>
        </w:rPr>
        <w:t>项目，工程区域人为活动较为频繁，许多野生动物为避免人类干扰，其选择的生境一般位于远离人类活动频繁的区域，野生动物主要以鸟类、爬行动物、啮齿类动物和昆虫为主，其种类和数量较少。项目区所在区域范围内无重点保护、珍稀濒危野生动物。</w:t>
      </w:r>
    </w:p>
    <w:p w14:paraId="4A31F6C3">
      <w:pPr>
        <w:pStyle w:val="47"/>
        <w:ind w:firstLine="480"/>
        <w:rPr>
          <w:rFonts w:cs="Times New Roman"/>
          <w:color w:val="auto"/>
        </w:rPr>
      </w:pPr>
      <w:r>
        <w:rPr>
          <w:rFonts w:cs="Times New Roman"/>
          <w:color w:val="auto"/>
        </w:rPr>
        <w:t>本项目在施工建设过程中，通过逐步落实设计及环评提出的各项生态恢复措施，可有效改善区域生态环境现状。随着</w:t>
      </w:r>
      <w:r>
        <w:rPr>
          <w:rFonts w:hint="eastAsia" w:cs="Times New Roman"/>
          <w:color w:val="auto"/>
        </w:rPr>
        <w:t>矿山开采</w:t>
      </w:r>
      <w:r>
        <w:rPr>
          <w:rFonts w:cs="Times New Roman"/>
          <w:color w:val="auto"/>
        </w:rPr>
        <w:t>进程的推进，矿区内人为活动日益频繁，主要的人为活动有车辆运输，人员日常活动等。这些人为干扰活动都将对项目区周边植物和野生动物造成干扰，这种干扰逐渐增多，将可能导致野生动物栖息范围改变，影响野生动物的正常生存繁衍。人为干扰活动的影响并无清晰的界限划分，而是共同、长时间地作用于影响区域，逐渐</w:t>
      </w:r>
      <w:r>
        <w:rPr>
          <w:rFonts w:hint="eastAsia" w:cs="Times New Roman"/>
          <w:color w:val="auto"/>
        </w:rPr>
        <w:t>地</w:t>
      </w:r>
      <w:r>
        <w:rPr>
          <w:rFonts w:cs="Times New Roman"/>
          <w:color w:val="auto"/>
        </w:rPr>
        <w:t>形成了影响格局。</w:t>
      </w:r>
    </w:p>
    <w:p w14:paraId="79D46BF5">
      <w:pPr>
        <w:pStyle w:val="47"/>
        <w:ind w:firstLine="480"/>
        <w:rPr>
          <w:color w:val="auto"/>
        </w:rPr>
      </w:pPr>
      <w:r>
        <w:rPr>
          <w:rFonts w:cs="Times New Roman"/>
          <w:color w:val="auto"/>
        </w:rPr>
        <w:t>在项目建设及开采过程中，排放的扬尘、废水、固体废弃物等污染物将逐渐累积，造成局部区域生态环境质量下降，对区域动植物生存的生境造成一定的影响，但本项目在开采过程中通过采取洒水降尘、废水回用、固体废弃物无害化处置等，可将其影响降至最低。通过对原有生态破坏区域的生态恢复，可降低前期累积影响。</w:t>
      </w:r>
    </w:p>
    <w:p w14:paraId="653E7D07">
      <w:pPr>
        <w:pStyle w:val="5"/>
        <w:ind w:left="240" w:firstLine="241"/>
        <w:rPr>
          <w:color w:val="auto"/>
          <w:szCs w:val="24"/>
          <w:lang w:eastAsia="zh-CN"/>
        </w:rPr>
      </w:pPr>
      <w:r>
        <w:rPr>
          <w:bCs/>
          <w:color w:val="auto"/>
          <w:lang w:eastAsia="zh-CN"/>
        </w:rPr>
        <w:t>水土流失</w:t>
      </w:r>
      <w:r>
        <w:rPr>
          <w:bCs/>
          <w:color w:val="auto"/>
        </w:rPr>
        <w:t>影响分析</w:t>
      </w:r>
    </w:p>
    <w:p w14:paraId="294F6C75">
      <w:pPr>
        <w:pStyle w:val="47"/>
        <w:ind w:firstLine="480"/>
        <w:rPr>
          <w:color w:val="auto"/>
        </w:rPr>
      </w:pPr>
      <w:r>
        <w:rPr>
          <w:rFonts w:hint="eastAsia" w:eastAsia="宋体" w:cs="Times New Roman"/>
          <w:color w:val="auto"/>
          <w:szCs w:val="24"/>
        </w:rPr>
        <w:t>项目对水土流失及土地沙化</w:t>
      </w:r>
      <w:r>
        <w:rPr>
          <w:rFonts w:eastAsia="宋体" w:cs="Times New Roman"/>
          <w:color w:val="auto"/>
          <w:szCs w:val="24"/>
        </w:rPr>
        <w:t>影响的方式包括扰动、损坏、开挖及破坏原地貌、地表土壤结构及植被。工程施工</w:t>
      </w:r>
      <w:r>
        <w:rPr>
          <w:rFonts w:hint="eastAsia" w:eastAsia="宋体" w:cs="Times New Roman"/>
          <w:color w:val="auto"/>
          <w:szCs w:val="24"/>
        </w:rPr>
        <w:t>期间</w:t>
      </w:r>
      <w:r>
        <w:rPr>
          <w:rFonts w:eastAsia="宋体" w:cs="Times New Roman"/>
          <w:color w:val="auto"/>
          <w:szCs w:val="24"/>
        </w:rPr>
        <w:t>开挖、土方堆放、施工车辆对地表的大面积碾压、机械作业人员活动等都会加剧水土流失，增加风蚀量。本项目施工期间严格控制在临时占地范围内，工程弃土必须妥善处置，管道开挖土方分层堆放，工程占地小，对当地土地资源的影响是可接受的。</w:t>
      </w:r>
      <w:r>
        <w:rPr>
          <w:rFonts w:hint="eastAsia" w:cs="Times New Roman"/>
          <w:color w:val="auto"/>
          <w:szCs w:val="24"/>
        </w:rPr>
        <w:t>施工</w:t>
      </w:r>
      <w:r>
        <w:rPr>
          <w:rFonts w:eastAsia="宋体" w:cs="Times New Roman"/>
          <w:color w:val="auto"/>
          <w:szCs w:val="24"/>
        </w:rPr>
        <w:t>过</w:t>
      </w:r>
      <w:r>
        <w:rPr>
          <w:rFonts w:hint="eastAsia" w:eastAsia="宋体" w:cs="Times New Roman"/>
          <w:color w:val="auto"/>
          <w:szCs w:val="24"/>
        </w:rPr>
        <w:t>程中</w:t>
      </w:r>
      <w:r>
        <w:rPr>
          <w:rFonts w:eastAsia="宋体" w:cs="Times New Roman"/>
          <w:color w:val="auto"/>
          <w:szCs w:val="24"/>
        </w:rPr>
        <w:t>强化管理，加</w:t>
      </w:r>
      <w:r>
        <w:rPr>
          <w:rFonts w:hint="eastAsia" w:eastAsia="宋体" w:cs="Times New Roman"/>
          <w:color w:val="auto"/>
          <w:szCs w:val="24"/>
        </w:rPr>
        <w:t>强对</w:t>
      </w:r>
      <w:r>
        <w:rPr>
          <w:rFonts w:eastAsia="宋体" w:cs="Times New Roman"/>
          <w:color w:val="auto"/>
          <w:szCs w:val="24"/>
        </w:rPr>
        <w:t>施工人员的教育，禁止施工人员及施工车辆在施工范围外的区域乱碾乱轧。在采取上述措施后不会加剧评价区域内的水土流失</w:t>
      </w:r>
      <w:r>
        <w:rPr>
          <w:rFonts w:hint="eastAsia" w:eastAsia="宋体" w:cs="Times New Roman"/>
          <w:color w:val="auto"/>
          <w:szCs w:val="24"/>
        </w:rPr>
        <w:t>及土地沙化</w:t>
      </w:r>
      <w:r>
        <w:rPr>
          <w:rFonts w:eastAsia="宋体" w:cs="Times New Roman"/>
          <w:color w:val="auto"/>
          <w:szCs w:val="24"/>
        </w:rPr>
        <w:t>。</w:t>
      </w:r>
    </w:p>
    <w:p w14:paraId="67008218">
      <w:pPr>
        <w:pStyle w:val="47"/>
        <w:ind w:firstLine="480"/>
        <w:rPr>
          <w:rFonts w:eastAsia="宋体" w:cs="Times New Roman"/>
          <w:color w:val="auto"/>
        </w:rPr>
      </w:pPr>
      <w:r>
        <w:rPr>
          <w:rFonts w:cs="Times New Roman"/>
          <w:color w:val="auto"/>
        </w:rPr>
        <w:t>本项目在施工建设及矿石开采过程中，虽然对区域生态环境造成一定的不良影响，但通过对历史遗留生态破坏区的生态恢复、严格落实施工期及开采期的生态环境保护措施及服务期满后的生态恢复措施，可有效改善区域生态环境质量，降低项目实施造成的累积影响。建设单位应尽快落实生态恢复治理中的各项生态治理措施，减少本项目施工及运营期工业活动对周边生态环境的进一步影响，将生态影响程度降到最低。当</w:t>
      </w:r>
      <w:r>
        <w:rPr>
          <w:rFonts w:hint="eastAsia" w:cs="Times New Roman"/>
          <w:color w:val="auto"/>
        </w:rPr>
        <w:t>矿山开采</w:t>
      </w:r>
      <w:r>
        <w:rPr>
          <w:rFonts w:cs="Times New Roman"/>
          <w:color w:val="auto"/>
        </w:rPr>
        <w:t>完成后，随着生态恢复建设，植被演替趋势将逆转，通过人工种植适宜当地生长的植被，矿区范围内绿化面积将大幅增加，植被覆盖度也将高于原有植被覆盖度，自然生态系统稳定性将进一步增强，促使区域生态环境向好发展。</w:t>
      </w:r>
      <w:r>
        <w:rPr>
          <w:rFonts w:eastAsia="宋体" w:cs="Times New Roman"/>
          <w:color w:val="auto"/>
        </w:rPr>
        <w:t>生态影响评价自查表见下表。</w:t>
      </w:r>
    </w:p>
    <w:p w14:paraId="198BB866">
      <w:pPr>
        <w:pStyle w:val="47"/>
        <w:ind w:firstLine="480"/>
        <w:rPr>
          <w:rFonts w:eastAsia="宋体" w:cs="Times New Roman"/>
          <w:color w:val="auto"/>
        </w:rPr>
      </w:pPr>
    </w:p>
    <w:p w14:paraId="202DE731">
      <w:pPr>
        <w:pStyle w:val="47"/>
        <w:ind w:firstLine="480"/>
        <w:rPr>
          <w:rFonts w:eastAsia="宋体" w:cs="Times New Roman"/>
          <w:color w:val="auto"/>
        </w:rPr>
      </w:pPr>
    </w:p>
    <w:p w14:paraId="1C0AF6E1">
      <w:pPr>
        <w:pStyle w:val="42"/>
        <w:spacing w:before="93" w:after="93"/>
        <w:ind w:firstLine="480"/>
        <w:rPr>
          <w:rFonts w:hint="eastAsia"/>
          <w:color w:val="auto"/>
          <w:lang w:eastAsia="zh-CN"/>
        </w:rPr>
      </w:pPr>
      <w:r>
        <w:rPr>
          <w:color w:val="auto"/>
          <w:lang w:eastAsia="zh-CN"/>
        </w:rPr>
        <w:t>表5.2-</w:t>
      </w:r>
      <w:r>
        <w:rPr>
          <w:rFonts w:hint="eastAsia"/>
          <w:color w:val="auto"/>
          <w:lang w:eastAsia="zh-CN"/>
        </w:rPr>
        <w:t>20</w:t>
      </w:r>
      <w:r>
        <w:rPr>
          <w:color w:val="auto"/>
          <w:lang w:eastAsia="zh-CN"/>
        </w:rPr>
        <w:t xml:space="preserve">    生态影响评价自查表</w:t>
      </w:r>
    </w:p>
    <w:tbl>
      <w:tblPr>
        <w:tblStyle w:val="36"/>
        <w:tblW w:w="503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83"/>
        <w:gridCol w:w="1258"/>
        <w:gridCol w:w="3116"/>
        <w:gridCol w:w="3075"/>
      </w:tblGrid>
      <w:tr w14:paraId="5DB304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1285" w:type="pct"/>
            <w:gridSpan w:val="2"/>
            <w:tcBorders>
              <w:tl2br w:val="nil"/>
              <w:tr2bl w:val="nil"/>
            </w:tcBorders>
            <w:vAlign w:val="center"/>
          </w:tcPr>
          <w:p w14:paraId="6BADD26E">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工作内容</w:t>
            </w:r>
          </w:p>
        </w:tc>
        <w:tc>
          <w:tcPr>
            <w:tcW w:w="3714" w:type="pct"/>
            <w:gridSpan w:val="2"/>
            <w:tcBorders>
              <w:tl2br w:val="nil"/>
              <w:tr2bl w:val="nil"/>
            </w:tcBorders>
            <w:vAlign w:val="center"/>
          </w:tcPr>
          <w:p w14:paraId="066EA4C0">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自查项目</w:t>
            </w:r>
          </w:p>
        </w:tc>
      </w:tr>
      <w:tr w14:paraId="6A7489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530" w:type="pct"/>
            <w:vMerge w:val="restart"/>
            <w:tcBorders>
              <w:tl2br w:val="nil"/>
              <w:tr2bl w:val="nil"/>
            </w:tcBorders>
            <w:vAlign w:val="center"/>
          </w:tcPr>
          <w:p w14:paraId="37C78A7C">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生态影响识别</w:t>
            </w:r>
          </w:p>
        </w:tc>
        <w:tc>
          <w:tcPr>
            <w:tcW w:w="755" w:type="pct"/>
            <w:tcBorders>
              <w:tl2br w:val="nil"/>
              <w:tr2bl w:val="nil"/>
            </w:tcBorders>
            <w:vAlign w:val="center"/>
          </w:tcPr>
          <w:p w14:paraId="7D1899E0">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生态保护目标</w:t>
            </w:r>
          </w:p>
        </w:tc>
        <w:tc>
          <w:tcPr>
            <w:tcW w:w="3714" w:type="pct"/>
            <w:gridSpan w:val="2"/>
            <w:tcBorders>
              <w:tl2br w:val="nil"/>
              <w:tr2bl w:val="nil"/>
            </w:tcBorders>
            <w:vAlign w:val="center"/>
          </w:tcPr>
          <w:p w14:paraId="33D4169E">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重要物种□；国家公园□；自然保护区□；自然公园□；世界自然遗产□；生态保护红线□；重要生境□；其他具有重要生态功能、对保护生物多样性具有重要意义的区域□；其他□</w:t>
            </w:r>
          </w:p>
        </w:tc>
      </w:tr>
      <w:tr w14:paraId="41DC5F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30" w:type="pct"/>
            <w:vMerge w:val="continue"/>
            <w:tcBorders>
              <w:tl2br w:val="nil"/>
              <w:tr2bl w:val="nil"/>
            </w:tcBorders>
            <w:vAlign w:val="center"/>
          </w:tcPr>
          <w:p w14:paraId="13BDC01C">
            <w:pPr>
              <w:widowControl w:val="0"/>
              <w:spacing w:line="360" w:lineRule="exact"/>
              <w:ind w:firstLine="0" w:firstLineChars="0"/>
              <w:jc w:val="center"/>
              <w:textAlignment w:val="auto"/>
              <w:rPr>
                <w:color w:val="auto"/>
                <w:kern w:val="2"/>
                <w:sz w:val="21"/>
                <w:szCs w:val="21"/>
                <w:lang w:eastAsia="zh-CN"/>
              </w:rPr>
            </w:pPr>
          </w:p>
        </w:tc>
        <w:tc>
          <w:tcPr>
            <w:tcW w:w="755" w:type="pct"/>
            <w:tcBorders>
              <w:tl2br w:val="nil"/>
              <w:tr2bl w:val="nil"/>
            </w:tcBorders>
            <w:vAlign w:val="center"/>
          </w:tcPr>
          <w:p w14:paraId="717FB515">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影响方式</w:t>
            </w:r>
          </w:p>
        </w:tc>
        <w:tc>
          <w:tcPr>
            <w:tcW w:w="3714" w:type="pct"/>
            <w:gridSpan w:val="2"/>
            <w:tcBorders>
              <w:tl2br w:val="nil"/>
              <w:tr2bl w:val="nil"/>
            </w:tcBorders>
            <w:vAlign w:val="center"/>
          </w:tcPr>
          <w:p w14:paraId="4B52C856">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工程占用☑；施工活动干扰☑；改变环境条件☑；其他□</w:t>
            </w:r>
          </w:p>
        </w:tc>
      </w:tr>
      <w:tr w14:paraId="6FA2BC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530" w:type="pct"/>
            <w:vMerge w:val="continue"/>
            <w:tcBorders>
              <w:tl2br w:val="nil"/>
              <w:tr2bl w:val="nil"/>
            </w:tcBorders>
            <w:vAlign w:val="center"/>
          </w:tcPr>
          <w:p w14:paraId="3E4FB19D">
            <w:pPr>
              <w:widowControl w:val="0"/>
              <w:spacing w:line="360" w:lineRule="exact"/>
              <w:ind w:firstLine="0" w:firstLineChars="0"/>
              <w:jc w:val="center"/>
              <w:textAlignment w:val="auto"/>
              <w:rPr>
                <w:color w:val="auto"/>
                <w:kern w:val="2"/>
                <w:sz w:val="21"/>
                <w:szCs w:val="21"/>
                <w:lang w:eastAsia="zh-CN"/>
              </w:rPr>
            </w:pPr>
          </w:p>
        </w:tc>
        <w:tc>
          <w:tcPr>
            <w:tcW w:w="755" w:type="pct"/>
            <w:tcBorders>
              <w:tl2br w:val="nil"/>
              <w:tr2bl w:val="nil"/>
            </w:tcBorders>
            <w:vAlign w:val="center"/>
          </w:tcPr>
          <w:p w14:paraId="125DA33D">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评价因子</w:t>
            </w:r>
          </w:p>
        </w:tc>
        <w:tc>
          <w:tcPr>
            <w:tcW w:w="3714" w:type="pct"/>
            <w:gridSpan w:val="2"/>
            <w:tcBorders>
              <w:tl2br w:val="nil"/>
              <w:tr2bl w:val="nil"/>
            </w:tcBorders>
            <w:vAlign w:val="center"/>
          </w:tcPr>
          <w:p w14:paraId="2D4C0E6A">
            <w:pPr>
              <w:widowControl w:val="0"/>
              <w:tabs>
                <w:tab w:val="left" w:pos="3092"/>
              </w:tabs>
              <w:spacing w:line="360" w:lineRule="exact"/>
              <w:ind w:firstLine="0" w:firstLineChars="0"/>
              <w:jc w:val="center"/>
              <w:textAlignment w:val="auto"/>
              <w:rPr>
                <w:color w:val="auto"/>
                <w:sz w:val="21"/>
                <w:szCs w:val="21"/>
                <w:lang w:eastAsia="zh-CN"/>
              </w:rPr>
            </w:pPr>
            <w:r>
              <w:rPr>
                <w:color w:val="auto"/>
                <w:sz w:val="21"/>
                <w:szCs w:val="21"/>
                <w:lang w:eastAsia="zh-CN"/>
              </w:rPr>
              <w:t>物种☑（蜥蜴、野兔、跳鼠等）</w:t>
            </w:r>
          </w:p>
          <w:p w14:paraId="59D1B546">
            <w:pPr>
              <w:widowControl w:val="0"/>
              <w:tabs>
                <w:tab w:val="left" w:pos="3092"/>
              </w:tabs>
              <w:spacing w:line="360" w:lineRule="exact"/>
              <w:ind w:firstLine="0" w:firstLineChars="0"/>
              <w:jc w:val="center"/>
              <w:textAlignment w:val="auto"/>
              <w:rPr>
                <w:color w:val="auto"/>
                <w:sz w:val="21"/>
                <w:szCs w:val="21"/>
                <w:lang w:eastAsia="zh-CN"/>
              </w:rPr>
            </w:pPr>
            <w:r>
              <w:rPr>
                <w:color w:val="auto"/>
                <w:sz w:val="21"/>
                <w:szCs w:val="21"/>
                <w:lang w:eastAsia="zh-CN"/>
              </w:rPr>
              <w:t>生境☑（</w:t>
            </w:r>
            <w:r>
              <w:rPr>
                <w:snapToGrid w:val="0"/>
                <w:color w:val="auto"/>
                <w:sz w:val="21"/>
                <w:szCs w:val="21"/>
                <w:lang w:eastAsia="zh-CN"/>
              </w:rPr>
              <w:t>生境质量、连通性</w:t>
            </w:r>
            <w:r>
              <w:rPr>
                <w:color w:val="auto"/>
                <w:sz w:val="21"/>
                <w:szCs w:val="21"/>
                <w:lang w:eastAsia="zh-CN"/>
              </w:rPr>
              <w:t>）</w:t>
            </w:r>
          </w:p>
          <w:p w14:paraId="5D24242E">
            <w:pPr>
              <w:widowControl w:val="0"/>
              <w:tabs>
                <w:tab w:val="left" w:pos="3092"/>
              </w:tabs>
              <w:spacing w:line="360" w:lineRule="exact"/>
              <w:ind w:firstLine="0" w:firstLineChars="0"/>
              <w:jc w:val="center"/>
              <w:textAlignment w:val="auto"/>
              <w:rPr>
                <w:color w:val="auto"/>
                <w:sz w:val="21"/>
                <w:szCs w:val="21"/>
                <w:lang w:eastAsia="zh-CN"/>
              </w:rPr>
            </w:pPr>
            <w:r>
              <w:rPr>
                <w:color w:val="auto"/>
                <w:sz w:val="21"/>
                <w:szCs w:val="21"/>
                <w:lang w:eastAsia="zh-CN"/>
              </w:rPr>
              <w:t>生物群落☑（</w:t>
            </w:r>
            <w:r>
              <w:rPr>
                <w:rFonts w:hint="eastAsia"/>
                <w:color w:val="auto"/>
                <w:sz w:val="21"/>
                <w:szCs w:val="21"/>
                <w:lang w:eastAsia="zh-CN"/>
              </w:rPr>
              <w:t>驼绒藜、糙隐子草</w:t>
            </w:r>
            <w:r>
              <w:rPr>
                <w:color w:val="auto"/>
                <w:sz w:val="21"/>
                <w:szCs w:val="21"/>
                <w:lang w:eastAsia="zh-CN"/>
              </w:rPr>
              <w:t>等）</w:t>
            </w:r>
          </w:p>
          <w:p w14:paraId="4E8CEC2D">
            <w:pPr>
              <w:widowControl w:val="0"/>
              <w:tabs>
                <w:tab w:val="left" w:pos="3092"/>
              </w:tabs>
              <w:spacing w:line="360" w:lineRule="exact"/>
              <w:ind w:firstLine="0" w:firstLineChars="0"/>
              <w:jc w:val="center"/>
              <w:textAlignment w:val="auto"/>
              <w:rPr>
                <w:color w:val="auto"/>
                <w:sz w:val="21"/>
                <w:szCs w:val="21"/>
                <w:lang w:eastAsia="zh-CN"/>
              </w:rPr>
            </w:pPr>
            <w:r>
              <w:rPr>
                <w:color w:val="auto"/>
                <w:sz w:val="21"/>
                <w:szCs w:val="21"/>
                <w:lang w:eastAsia="zh-CN"/>
              </w:rPr>
              <w:t>生态系统☑（</w:t>
            </w:r>
            <w:r>
              <w:rPr>
                <w:snapToGrid w:val="0"/>
                <w:color w:val="auto"/>
                <w:sz w:val="21"/>
                <w:szCs w:val="21"/>
                <w:lang w:eastAsia="zh-CN"/>
              </w:rPr>
              <w:t>荒漠生态系统</w:t>
            </w:r>
            <w:r>
              <w:rPr>
                <w:color w:val="auto"/>
                <w:sz w:val="21"/>
                <w:szCs w:val="21"/>
                <w:lang w:eastAsia="zh-CN"/>
              </w:rPr>
              <w:t>）</w:t>
            </w:r>
          </w:p>
          <w:p w14:paraId="0F4D50AB">
            <w:pPr>
              <w:widowControl w:val="0"/>
              <w:tabs>
                <w:tab w:val="left" w:pos="3092"/>
              </w:tabs>
              <w:spacing w:line="360" w:lineRule="exact"/>
              <w:ind w:firstLine="0" w:firstLineChars="0"/>
              <w:jc w:val="center"/>
              <w:textAlignment w:val="auto"/>
              <w:rPr>
                <w:color w:val="auto"/>
                <w:sz w:val="21"/>
                <w:szCs w:val="21"/>
                <w:lang w:eastAsia="zh-CN"/>
              </w:rPr>
            </w:pPr>
            <w:r>
              <w:rPr>
                <w:color w:val="auto"/>
                <w:sz w:val="21"/>
                <w:szCs w:val="21"/>
                <w:lang w:eastAsia="zh-CN"/>
              </w:rPr>
              <w:t>生物多样性（）</w:t>
            </w:r>
          </w:p>
          <w:p w14:paraId="241C6D31">
            <w:pPr>
              <w:widowControl w:val="0"/>
              <w:tabs>
                <w:tab w:val="left" w:pos="3092"/>
              </w:tabs>
              <w:spacing w:line="360" w:lineRule="exact"/>
              <w:ind w:firstLine="0" w:firstLineChars="0"/>
              <w:jc w:val="center"/>
              <w:textAlignment w:val="auto"/>
              <w:rPr>
                <w:color w:val="auto"/>
                <w:sz w:val="21"/>
                <w:szCs w:val="21"/>
                <w:lang w:eastAsia="zh-CN"/>
              </w:rPr>
            </w:pPr>
            <w:r>
              <w:rPr>
                <w:color w:val="auto"/>
                <w:sz w:val="21"/>
                <w:szCs w:val="21"/>
                <w:lang w:eastAsia="zh-CN"/>
              </w:rPr>
              <w:t>生态敏感区（）</w:t>
            </w:r>
          </w:p>
          <w:p w14:paraId="7195A5B3">
            <w:pPr>
              <w:widowControl w:val="0"/>
              <w:tabs>
                <w:tab w:val="left" w:pos="3092"/>
              </w:tabs>
              <w:spacing w:line="360" w:lineRule="exact"/>
              <w:ind w:firstLine="0" w:firstLineChars="0"/>
              <w:jc w:val="center"/>
              <w:textAlignment w:val="auto"/>
              <w:rPr>
                <w:color w:val="auto"/>
                <w:sz w:val="21"/>
                <w:szCs w:val="21"/>
                <w:lang w:eastAsia="zh-CN"/>
              </w:rPr>
            </w:pPr>
            <w:r>
              <w:rPr>
                <w:color w:val="auto"/>
                <w:sz w:val="21"/>
                <w:szCs w:val="21"/>
                <w:lang w:eastAsia="zh-CN"/>
              </w:rPr>
              <w:t>自然景观☑（戈壁荒漠景观）</w:t>
            </w:r>
          </w:p>
          <w:p w14:paraId="1502A703">
            <w:pPr>
              <w:widowControl w:val="0"/>
              <w:tabs>
                <w:tab w:val="left" w:pos="3092"/>
              </w:tabs>
              <w:spacing w:line="360" w:lineRule="exact"/>
              <w:ind w:firstLine="0" w:firstLineChars="0"/>
              <w:jc w:val="center"/>
              <w:textAlignment w:val="auto"/>
              <w:rPr>
                <w:color w:val="auto"/>
                <w:sz w:val="21"/>
                <w:szCs w:val="21"/>
                <w:lang w:eastAsia="zh-CN"/>
              </w:rPr>
            </w:pPr>
            <w:r>
              <w:rPr>
                <w:color w:val="auto"/>
                <w:sz w:val="21"/>
                <w:szCs w:val="21"/>
                <w:lang w:eastAsia="zh-CN"/>
              </w:rPr>
              <w:t>自然遗迹□（）</w:t>
            </w:r>
          </w:p>
          <w:p w14:paraId="21CDCF9F">
            <w:pPr>
              <w:widowControl w:val="0"/>
              <w:tabs>
                <w:tab w:val="left" w:pos="3092"/>
              </w:tabs>
              <w:spacing w:line="360" w:lineRule="exact"/>
              <w:ind w:firstLine="0" w:firstLineChars="0"/>
              <w:jc w:val="center"/>
              <w:textAlignment w:val="auto"/>
              <w:rPr>
                <w:color w:val="auto"/>
                <w:sz w:val="21"/>
                <w:szCs w:val="21"/>
                <w:lang w:eastAsia="zh-CN"/>
              </w:rPr>
            </w:pPr>
            <w:r>
              <w:rPr>
                <w:color w:val="auto"/>
                <w:sz w:val="21"/>
                <w:szCs w:val="21"/>
                <w:lang w:eastAsia="zh-CN"/>
              </w:rPr>
              <w:t>其他□（）</w:t>
            </w:r>
          </w:p>
        </w:tc>
      </w:tr>
      <w:tr w14:paraId="243F12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1285" w:type="pct"/>
            <w:gridSpan w:val="2"/>
            <w:tcBorders>
              <w:tl2br w:val="nil"/>
              <w:tr2bl w:val="nil"/>
            </w:tcBorders>
            <w:vAlign w:val="center"/>
          </w:tcPr>
          <w:p w14:paraId="512E6390">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评价等级</w:t>
            </w:r>
          </w:p>
        </w:tc>
        <w:tc>
          <w:tcPr>
            <w:tcW w:w="1870" w:type="pct"/>
            <w:tcBorders>
              <w:tl2br w:val="nil"/>
              <w:tr2bl w:val="nil"/>
            </w:tcBorders>
            <w:vAlign w:val="center"/>
          </w:tcPr>
          <w:p w14:paraId="7BAE763B">
            <w:pPr>
              <w:widowControl w:val="0"/>
              <w:tabs>
                <w:tab w:val="left" w:pos="1471"/>
                <w:tab w:val="left" w:pos="2823"/>
              </w:tabs>
              <w:spacing w:line="360" w:lineRule="exact"/>
              <w:ind w:firstLine="0" w:firstLineChars="0"/>
              <w:jc w:val="center"/>
              <w:textAlignment w:val="auto"/>
              <w:rPr>
                <w:color w:val="auto"/>
                <w:sz w:val="21"/>
                <w:szCs w:val="21"/>
                <w:lang w:eastAsia="zh-CN"/>
              </w:rPr>
            </w:pPr>
            <w:r>
              <w:rPr>
                <w:color w:val="auto"/>
                <w:sz w:val="21"/>
                <w:szCs w:val="21"/>
                <w:lang w:eastAsia="zh-CN"/>
              </w:rPr>
              <w:t>一级☑二级□三级□</w:t>
            </w:r>
          </w:p>
        </w:tc>
        <w:tc>
          <w:tcPr>
            <w:tcW w:w="1843" w:type="pct"/>
            <w:tcBorders>
              <w:tl2br w:val="nil"/>
              <w:tr2bl w:val="nil"/>
            </w:tcBorders>
            <w:vAlign w:val="center"/>
          </w:tcPr>
          <w:p w14:paraId="6EFABD5A">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生态影响简单分析□</w:t>
            </w:r>
          </w:p>
        </w:tc>
      </w:tr>
      <w:tr w14:paraId="078CDF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1285" w:type="pct"/>
            <w:gridSpan w:val="2"/>
            <w:tcBorders>
              <w:tl2br w:val="nil"/>
              <w:tr2bl w:val="nil"/>
            </w:tcBorders>
            <w:vAlign w:val="center"/>
          </w:tcPr>
          <w:p w14:paraId="22BDDB69">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评价范围</w:t>
            </w:r>
          </w:p>
        </w:tc>
        <w:tc>
          <w:tcPr>
            <w:tcW w:w="3714" w:type="pct"/>
            <w:gridSpan w:val="2"/>
            <w:tcBorders>
              <w:tl2br w:val="nil"/>
              <w:tr2bl w:val="nil"/>
            </w:tcBorders>
            <w:vAlign w:val="center"/>
          </w:tcPr>
          <w:p w14:paraId="68971852">
            <w:pPr>
              <w:widowControl w:val="0"/>
              <w:tabs>
                <w:tab w:val="left" w:pos="1560"/>
              </w:tabs>
              <w:spacing w:line="360" w:lineRule="exact"/>
              <w:ind w:firstLine="0" w:firstLineChars="0"/>
              <w:jc w:val="center"/>
              <w:textAlignment w:val="auto"/>
              <w:rPr>
                <w:color w:val="auto"/>
                <w:sz w:val="21"/>
                <w:szCs w:val="21"/>
                <w:lang w:eastAsia="zh-CN"/>
              </w:rPr>
            </w:pPr>
            <w:r>
              <w:rPr>
                <w:color w:val="auto"/>
                <w:sz w:val="21"/>
                <w:szCs w:val="21"/>
                <w:lang w:eastAsia="zh-CN"/>
              </w:rPr>
              <w:t>陆域面积</w:t>
            </w:r>
            <w:r>
              <w:rPr>
                <w:color w:val="auto"/>
                <w:spacing w:val="-92"/>
                <w:sz w:val="21"/>
                <w:szCs w:val="21"/>
                <w:lang w:eastAsia="zh-CN"/>
              </w:rPr>
              <w:t>：</w:t>
            </w:r>
            <w:r>
              <w:rPr>
                <w:color w:val="auto"/>
                <w:sz w:val="21"/>
                <w:szCs w:val="21"/>
                <w:lang w:eastAsia="zh-CN"/>
              </w:rPr>
              <w:t>（0.</w:t>
            </w:r>
            <w:r>
              <w:rPr>
                <w:rFonts w:hint="eastAsia"/>
                <w:color w:val="auto"/>
                <w:sz w:val="21"/>
                <w:szCs w:val="21"/>
                <w:lang w:eastAsia="zh-CN"/>
              </w:rPr>
              <w:t>89467</w:t>
            </w:r>
            <w:r>
              <w:rPr>
                <w:color w:val="auto"/>
                <w:sz w:val="21"/>
                <w:szCs w:val="21"/>
                <w:lang w:eastAsia="zh-CN"/>
              </w:rPr>
              <w:t>）km</w:t>
            </w:r>
            <w:r>
              <w:rPr>
                <w:color w:val="auto"/>
                <w:sz w:val="21"/>
                <w:szCs w:val="21"/>
                <w:vertAlign w:val="superscript"/>
                <w:lang w:eastAsia="zh-CN"/>
              </w:rPr>
              <w:t>2</w:t>
            </w:r>
            <w:r>
              <w:rPr>
                <w:color w:val="auto"/>
                <w:sz w:val="21"/>
                <w:szCs w:val="21"/>
                <w:lang w:eastAsia="zh-CN"/>
              </w:rPr>
              <w:t>，水域面积（）km</w:t>
            </w:r>
            <w:r>
              <w:rPr>
                <w:color w:val="auto"/>
                <w:sz w:val="21"/>
                <w:szCs w:val="21"/>
                <w:vertAlign w:val="superscript"/>
                <w:lang w:eastAsia="zh-CN"/>
              </w:rPr>
              <w:t>2</w:t>
            </w:r>
          </w:p>
        </w:tc>
      </w:tr>
      <w:tr w14:paraId="043817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530" w:type="pct"/>
            <w:vMerge w:val="restart"/>
            <w:tcBorders>
              <w:tl2br w:val="nil"/>
              <w:tr2bl w:val="nil"/>
            </w:tcBorders>
            <w:vAlign w:val="center"/>
          </w:tcPr>
          <w:p w14:paraId="4256BB36">
            <w:pPr>
              <w:widowControl w:val="0"/>
              <w:spacing w:line="360" w:lineRule="exact"/>
              <w:ind w:firstLine="0" w:firstLineChars="0"/>
              <w:jc w:val="center"/>
              <w:textAlignment w:val="auto"/>
              <w:rPr>
                <w:color w:val="auto"/>
                <w:sz w:val="21"/>
                <w:szCs w:val="21"/>
                <w:lang w:eastAsia="zh-CN"/>
              </w:rPr>
            </w:pPr>
            <w:r>
              <w:rPr>
                <w:color w:val="auto"/>
                <w:spacing w:val="-5"/>
                <w:sz w:val="21"/>
                <w:szCs w:val="21"/>
                <w:lang w:eastAsia="zh-CN"/>
              </w:rPr>
              <w:t>生态现状</w:t>
            </w:r>
            <w:r>
              <w:rPr>
                <w:color w:val="auto"/>
                <w:sz w:val="21"/>
                <w:szCs w:val="21"/>
                <w:lang w:eastAsia="zh-CN"/>
              </w:rPr>
              <w:t>调查与评价</w:t>
            </w:r>
          </w:p>
        </w:tc>
        <w:tc>
          <w:tcPr>
            <w:tcW w:w="755" w:type="pct"/>
            <w:tcBorders>
              <w:tl2br w:val="nil"/>
              <w:tr2bl w:val="nil"/>
            </w:tcBorders>
            <w:vAlign w:val="center"/>
          </w:tcPr>
          <w:p w14:paraId="1458E24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调查方法</w:t>
            </w:r>
          </w:p>
        </w:tc>
        <w:tc>
          <w:tcPr>
            <w:tcW w:w="3714" w:type="pct"/>
            <w:gridSpan w:val="2"/>
            <w:tcBorders>
              <w:tl2br w:val="nil"/>
              <w:tr2bl w:val="nil"/>
            </w:tcBorders>
            <w:vAlign w:val="center"/>
          </w:tcPr>
          <w:p w14:paraId="30ECB713">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资料收集☑；遥感调查□；调查样方、样线☑；调查点位、断面□；专家和公众咨询法□；其他□</w:t>
            </w:r>
          </w:p>
        </w:tc>
      </w:tr>
      <w:tr w14:paraId="419DE7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530" w:type="pct"/>
            <w:vMerge w:val="continue"/>
            <w:tcBorders>
              <w:tl2br w:val="nil"/>
              <w:tr2bl w:val="nil"/>
            </w:tcBorders>
            <w:vAlign w:val="center"/>
          </w:tcPr>
          <w:p w14:paraId="76DB8AC0">
            <w:pPr>
              <w:widowControl w:val="0"/>
              <w:spacing w:line="360" w:lineRule="exact"/>
              <w:ind w:firstLine="0" w:firstLineChars="0"/>
              <w:jc w:val="center"/>
              <w:textAlignment w:val="auto"/>
              <w:rPr>
                <w:color w:val="auto"/>
                <w:kern w:val="2"/>
                <w:sz w:val="21"/>
                <w:szCs w:val="21"/>
                <w:lang w:eastAsia="zh-CN"/>
              </w:rPr>
            </w:pPr>
          </w:p>
        </w:tc>
        <w:tc>
          <w:tcPr>
            <w:tcW w:w="755" w:type="pct"/>
            <w:tcBorders>
              <w:tl2br w:val="nil"/>
              <w:tr2bl w:val="nil"/>
            </w:tcBorders>
            <w:vAlign w:val="center"/>
          </w:tcPr>
          <w:p w14:paraId="5F66D21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调查时间</w:t>
            </w:r>
          </w:p>
        </w:tc>
        <w:tc>
          <w:tcPr>
            <w:tcW w:w="3714" w:type="pct"/>
            <w:gridSpan w:val="2"/>
            <w:tcBorders>
              <w:tl2br w:val="nil"/>
              <w:tr2bl w:val="nil"/>
            </w:tcBorders>
            <w:vAlign w:val="center"/>
          </w:tcPr>
          <w:p w14:paraId="0695F328">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春季□；夏季□；秋季☑；冬季□丰水期□；枯水期□；平水期□</w:t>
            </w:r>
          </w:p>
        </w:tc>
      </w:tr>
      <w:tr w14:paraId="5A2903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530" w:type="pct"/>
            <w:vMerge w:val="continue"/>
            <w:tcBorders>
              <w:tl2br w:val="nil"/>
              <w:tr2bl w:val="nil"/>
            </w:tcBorders>
            <w:vAlign w:val="center"/>
          </w:tcPr>
          <w:p w14:paraId="61BD520C">
            <w:pPr>
              <w:widowControl w:val="0"/>
              <w:spacing w:line="360" w:lineRule="exact"/>
              <w:ind w:firstLine="0" w:firstLineChars="0"/>
              <w:jc w:val="center"/>
              <w:textAlignment w:val="auto"/>
              <w:rPr>
                <w:color w:val="auto"/>
                <w:kern w:val="2"/>
                <w:sz w:val="21"/>
                <w:szCs w:val="21"/>
                <w:lang w:eastAsia="zh-CN"/>
              </w:rPr>
            </w:pPr>
          </w:p>
        </w:tc>
        <w:tc>
          <w:tcPr>
            <w:tcW w:w="755" w:type="pct"/>
            <w:tcBorders>
              <w:tl2br w:val="nil"/>
              <w:tr2bl w:val="nil"/>
            </w:tcBorders>
            <w:vAlign w:val="center"/>
          </w:tcPr>
          <w:p w14:paraId="3701815C">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所在区域的</w:t>
            </w:r>
          </w:p>
          <w:p w14:paraId="4FCC6895">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生态问题</w:t>
            </w:r>
          </w:p>
        </w:tc>
        <w:tc>
          <w:tcPr>
            <w:tcW w:w="3714" w:type="pct"/>
            <w:gridSpan w:val="2"/>
            <w:tcBorders>
              <w:tl2br w:val="nil"/>
              <w:tr2bl w:val="nil"/>
            </w:tcBorders>
            <w:vAlign w:val="center"/>
          </w:tcPr>
          <w:p w14:paraId="6FD504E0">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水土流失☑；沙漠化</w:t>
            </w:r>
            <w:r>
              <w:rPr>
                <w:rFonts w:hint="eastAsia"/>
                <w:color w:val="auto"/>
                <w:sz w:val="21"/>
                <w:szCs w:val="21"/>
                <w:lang w:eastAsia="zh-CN"/>
              </w:rPr>
              <w:t>□</w:t>
            </w:r>
            <w:r>
              <w:rPr>
                <w:color w:val="auto"/>
                <w:sz w:val="21"/>
                <w:szCs w:val="21"/>
                <w:lang w:eastAsia="zh-CN"/>
              </w:rPr>
              <w:t>；石漠化□；盐渍化☑；生物入侵□；污染危害□；其他□</w:t>
            </w:r>
          </w:p>
        </w:tc>
      </w:tr>
      <w:tr w14:paraId="3B801E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530" w:type="pct"/>
            <w:vMerge w:val="continue"/>
            <w:tcBorders>
              <w:tl2br w:val="nil"/>
              <w:tr2bl w:val="nil"/>
            </w:tcBorders>
            <w:vAlign w:val="center"/>
          </w:tcPr>
          <w:p w14:paraId="726614E8">
            <w:pPr>
              <w:widowControl w:val="0"/>
              <w:spacing w:line="360" w:lineRule="exact"/>
              <w:ind w:firstLine="0" w:firstLineChars="0"/>
              <w:jc w:val="center"/>
              <w:textAlignment w:val="auto"/>
              <w:rPr>
                <w:color w:val="auto"/>
                <w:kern w:val="2"/>
                <w:sz w:val="21"/>
                <w:szCs w:val="21"/>
                <w:lang w:eastAsia="zh-CN"/>
              </w:rPr>
            </w:pPr>
          </w:p>
        </w:tc>
        <w:tc>
          <w:tcPr>
            <w:tcW w:w="755" w:type="pct"/>
            <w:tcBorders>
              <w:tl2br w:val="nil"/>
              <w:tr2bl w:val="nil"/>
            </w:tcBorders>
            <w:vAlign w:val="center"/>
          </w:tcPr>
          <w:p w14:paraId="513D01AA">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评价内容</w:t>
            </w:r>
          </w:p>
        </w:tc>
        <w:tc>
          <w:tcPr>
            <w:tcW w:w="3714" w:type="pct"/>
            <w:gridSpan w:val="2"/>
            <w:tcBorders>
              <w:tl2br w:val="nil"/>
              <w:tr2bl w:val="nil"/>
            </w:tcBorders>
            <w:vAlign w:val="center"/>
          </w:tcPr>
          <w:p w14:paraId="2C75BA7D">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植被/植物群落☑；土地利用☑；生态系统☑；生物多样性☑；重要物种□；生态敏感区□；其他□</w:t>
            </w:r>
          </w:p>
        </w:tc>
      </w:tr>
      <w:tr w14:paraId="29B94E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530" w:type="pct"/>
            <w:vMerge w:val="restart"/>
            <w:tcBorders>
              <w:tl2br w:val="nil"/>
              <w:tr2bl w:val="nil"/>
            </w:tcBorders>
            <w:vAlign w:val="center"/>
          </w:tcPr>
          <w:p w14:paraId="3D12C392">
            <w:pPr>
              <w:widowControl w:val="0"/>
              <w:spacing w:line="360" w:lineRule="exact"/>
              <w:ind w:firstLine="0" w:firstLineChars="0"/>
              <w:jc w:val="center"/>
              <w:textAlignment w:val="auto"/>
              <w:rPr>
                <w:color w:val="auto"/>
                <w:sz w:val="21"/>
                <w:szCs w:val="21"/>
                <w:lang w:eastAsia="zh-CN"/>
              </w:rPr>
            </w:pPr>
            <w:r>
              <w:rPr>
                <w:color w:val="auto"/>
                <w:spacing w:val="-5"/>
                <w:sz w:val="21"/>
                <w:szCs w:val="21"/>
                <w:lang w:eastAsia="zh-CN"/>
              </w:rPr>
              <w:t>生态影响</w:t>
            </w:r>
            <w:r>
              <w:rPr>
                <w:color w:val="auto"/>
                <w:sz w:val="21"/>
                <w:szCs w:val="21"/>
                <w:lang w:eastAsia="zh-CN"/>
              </w:rPr>
              <w:t>预测与评价</w:t>
            </w:r>
          </w:p>
        </w:tc>
        <w:tc>
          <w:tcPr>
            <w:tcW w:w="755" w:type="pct"/>
            <w:tcBorders>
              <w:tl2br w:val="nil"/>
              <w:tr2bl w:val="nil"/>
            </w:tcBorders>
            <w:vAlign w:val="center"/>
          </w:tcPr>
          <w:p w14:paraId="13E5915B">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评价方法</w:t>
            </w:r>
          </w:p>
        </w:tc>
        <w:tc>
          <w:tcPr>
            <w:tcW w:w="3714" w:type="pct"/>
            <w:gridSpan w:val="2"/>
            <w:tcBorders>
              <w:tl2br w:val="nil"/>
              <w:tr2bl w:val="nil"/>
            </w:tcBorders>
            <w:vAlign w:val="center"/>
          </w:tcPr>
          <w:p w14:paraId="69061750">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定性☑；定性和定量□</w:t>
            </w:r>
          </w:p>
        </w:tc>
      </w:tr>
      <w:tr w14:paraId="5C18D6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530" w:type="pct"/>
            <w:vMerge w:val="continue"/>
            <w:tcBorders>
              <w:tl2br w:val="nil"/>
              <w:tr2bl w:val="nil"/>
            </w:tcBorders>
            <w:vAlign w:val="center"/>
          </w:tcPr>
          <w:p w14:paraId="44FDAB93">
            <w:pPr>
              <w:widowControl w:val="0"/>
              <w:spacing w:line="360" w:lineRule="exact"/>
              <w:ind w:firstLine="0" w:firstLineChars="0"/>
              <w:jc w:val="center"/>
              <w:textAlignment w:val="auto"/>
              <w:rPr>
                <w:color w:val="auto"/>
                <w:kern w:val="2"/>
                <w:sz w:val="21"/>
                <w:szCs w:val="21"/>
                <w:lang w:eastAsia="zh-CN"/>
              </w:rPr>
            </w:pPr>
          </w:p>
        </w:tc>
        <w:tc>
          <w:tcPr>
            <w:tcW w:w="755" w:type="pct"/>
            <w:tcBorders>
              <w:tl2br w:val="nil"/>
              <w:tr2bl w:val="nil"/>
            </w:tcBorders>
            <w:vAlign w:val="center"/>
          </w:tcPr>
          <w:p w14:paraId="52AC0ACE">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评价内容</w:t>
            </w:r>
          </w:p>
        </w:tc>
        <w:tc>
          <w:tcPr>
            <w:tcW w:w="3714" w:type="pct"/>
            <w:gridSpan w:val="2"/>
            <w:tcBorders>
              <w:tl2br w:val="nil"/>
              <w:tr2bl w:val="nil"/>
            </w:tcBorders>
            <w:vAlign w:val="center"/>
          </w:tcPr>
          <w:p w14:paraId="2D2769F6">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植被/植物群落☑；土地利用☑；生态系统☑；生物多样性☑；重要物种□；生态敏感区□；生物入侵风险□；其他□</w:t>
            </w:r>
          </w:p>
        </w:tc>
      </w:tr>
      <w:tr w14:paraId="517544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30" w:type="pct"/>
            <w:vMerge w:val="restart"/>
            <w:tcBorders>
              <w:tl2br w:val="nil"/>
              <w:tr2bl w:val="nil"/>
            </w:tcBorders>
            <w:vAlign w:val="center"/>
          </w:tcPr>
          <w:p w14:paraId="3FDBD967">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生态保护对策措施</w:t>
            </w:r>
          </w:p>
        </w:tc>
        <w:tc>
          <w:tcPr>
            <w:tcW w:w="755" w:type="pct"/>
            <w:tcBorders>
              <w:tl2br w:val="nil"/>
              <w:tr2bl w:val="nil"/>
            </w:tcBorders>
            <w:vAlign w:val="center"/>
          </w:tcPr>
          <w:p w14:paraId="70301257">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对策措施</w:t>
            </w:r>
          </w:p>
        </w:tc>
        <w:tc>
          <w:tcPr>
            <w:tcW w:w="3714" w:type="pct"/>
            <w:gridSpan w:val="2"/>
            <w:tcBorders>
              <w:tl2br w:val="nil"/>
              <w:tr2bl w:val="nil"/>
            </w:tcBorders>
            <w:vAlign w:val="center"/>
          </w:tcPr>
          <w:p w14:paraId="7F3C9035">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避让☑；减缓☑；生态修复☑；生态补偿☑；科研□；其他□</w:t>
            </w:r>
          </w:p>
        </w:tc>
      </w:tr>
      <w:tr w14:paraId="216F6B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530" w:type="pct"/>
            <w:vMerge w:val="continue"/>
            <w:tcBorders>
              <w:tl2br w:val="nil"/>
              <w:tr2bl w:val="nil"/>
            </w:tcBorders>
            <w:vAlign w:val="center"/>
          </w:tcPr>
          <w:p w14:paraId="1AC47299">
            <w:pPr>
              <w:widowControl w:val="0"/>
              <w:spacing w:line="360" w:lineRule="exact"/>
              <w:ind w:firstLine="0" w:firstLineChars="0"/>
              <w:jc w:val="center"/>
              <w:textAlignment w:val="auto"/>
              <w:rPr>
                <w:color w:val="auto"/>
                <w:kern w:val="2"/>
                <w:sz w:val="21"/>
                <w:szCs w:val="21"/>
                <w:lang w:eastAsia="zh-CN"/>
              </w:rPr>
            </w:pPr>
          </w:p>
        </w:tc>
        <w:tc>
          <w:tcPr>
            <w:tcW w:w="755" w:type="pct"/>
            <w:tcBorders>
              <w:tl2br w:val="nil"/>
              <w:tr2bl w:val="nil"/>
            </w:tcBorders>
            <w:vAlign w:val="center"/>
          </w:tcPr>
          <w:p w14:paraId="7D6D16AB">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生态监测计划</w:t>
            </w:r>
          </w:p>
        </w:tc>
        <w:tc>
          <w:tcPr>
            <w:tcW w:w="3714" w:type="pct"/>
            <w:gridSpan w:val="2"/>
            <w:tcBorders>
              <w:tl2br w:val="nil"/>
              <w:tr2bl w:val="nil"/>
            </w:tcBorders>
            <w:vAlign w:val="center"/>
          </w:tcPr>
          <w:p w14:paraId="5D0B9C13">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全生命周期☑；长期跟踪□；常规□；无□</w:t>
            </w:r>
          </w:p>
        </w:tc>
      </w:tr>
      <w:tr w14:paraId="43717C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30" w:type="pct"/>
            <w:vMerge w:val="continue"/>
            <w:tcBorders>
              <w:tl2br w:val="nil"/>
              <w:tr2bl w:val="nil"/>
            </w:tcBorders>
            <w:vAlign w:val="center"/>
          </w:tcPr>
          <w:p w14:paraId="4A869A31">
            <w:pPr>
              <w:widowControl w:val="0"/>
              <w:spacing w:line="360" w:lineRule="exact"/>
              <w:ind w:firstLine="0" w:firstLineChars="0"/>
              <w:jc w:val="center"/>
              <w:textAlignment w:val="auto"/>
              <w:rPr>
                <w:color w:val="auto"/>
                <w:kern w:val="2"/>
                <w:sz w:val="21"/>
                <w:szCs w:val="21"/>
                <w:lang w:eastAsia="zh-CN"/>
              </w:rPr>
            </w:pPr>
          </w:p>
        </w:tc>
        <w:tc>
          <w:tcPr>
            <w:tcW w:w="755" w:type="pct"/>
            <w:tcBorders>
              <w:tl2br w:val="nil"/>
              <w:tr2bl w:val="nil"/>
            </w:tcBorders>
            <w:vAlign w:val="center"/>
          </w:tcPr>
          <w:p w14:paraId="28D62F08">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环境管理</w:t>
            </w:r>
          </w:p>
        </w:tc>
        <w:tc>
          <w:tcPr>
            <w:tcW w:w="3714" w:type="pct"/>
            <w:gridSpan w:val="2"/>
            <w:tcBorders>
              <w:tl2br w:val="nil"/>
              <w:tr2bl w:val="nil"/>
            </w:tcBorders>
            <w:vAlign w:val="center"/>
          </w:tcPr>
          <w:p w14:paraId="3BD70898">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环境监理☑；环境影响后评价☑；其他□</w:t>
            </w:r>
          </w:p>
        </w:tc>
      </w:tr>
      <w:tr w14:paraId="6E3ABA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30" w:type="pct"/>
            <w:tcBorders>
              <w:tl2br w:val="nil"/>
              <w:tr2bl w:val="nil"/>
            </w:tcBorders>
            <w:vAlign w:val="center"/>
          </w:tcPr>
          <w:p w14:paraId="73AFAC9F">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评价结论</w:t>
            </w:r>
          </w:p>
        </w:tc>
        <w:tc>
          <w:tcPr>
            <w:tcW w:w="755" w:type="pct"/>
            <w:tcBorders>
              <w:tl2br w:val="nil"/>
              <w:tr2bl w:val="nil"/>
            </w:tcBorders>
            <w:vAlign w:val="center"/>
          </w:tcPr>
          <w:p w14:paraId="357E43AD">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生态影响</w:t>
            </w:r>
          </w:p>
        </w:tc>
        <w:tc>
          <w:tcPr>
            <w:tcW w:w="3714" w:type="pct"/>
            <w:gridSpan w:val="2"/>
            <w:tcBorders>
              <w:tl2br w:val="nil"/>
              <w:tr2bl w:val="nil"/>
            </w:tcBorders>
            <w:vAlign w:val="center"/>
          </w:tcPr>
          <w:p w14:paraId="47F71DB0">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可行☑；不可行□</w:t>
            </w:r>
          </w:p>
        </w:tc>
      </w:tr>
      <w:tr w14:paraId="054250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26" w:hRule="atLeast"/>
          <w:jc w:val="center"/>
        </w:trPr>
        <w:tc>
          <w:tcPr>
            <w:tcW w:w="5000" w:type="pct"/>
            <w:gridSpan w:val="4"/>
            <w:tcBorders>
              <w:tl2br w:val="nil"/>
              <w:tr2bl w:val="nil"/>
            </w:tcBorders>
            <w:vAlign w:val="center"/>
          </w:tcPr>
          <w:p w14:paraId="5E15CC0F">
            <w:pPr>
              <w:widowControl w:val="0"/>
              <w:tabs>
                <w:tab w:val="left" w:pos="3259"/>
              </w:tabs>
              <w:spacing w:line="360" w:lineRule="exact"/>
              <w:ind w:firstLine="0" w:firstLineChars="0"/>
              <w:jc w:val="center"/>
              <w:textAlignment w:val="auto"/>
              <w:rPr>
                <w:color w:val="auto"/>
                <w:sz w:val="21"/>
                <w:szCs w:val="21"/>
                <w:lang w:eastAsia="zh-CN"/>
              </w:rPr>
            </w:pPr>
            <w:r>
              <w:rPr>
                <w:color w:val="auto"/>
                <w:sz w:val="21"/>
                <w:szCs w:val="21"/>
                <w:lang w:eastAsia="zh-CN"/>
              </w:rPr>
              <w:t>注：</w:t>
            </w:r>
            <w:r>
              <w:rPr>
                <w:color w:val="auto"/>
                <w:spacing w:val="1"/>
                <w:sz w:val="21"/>
                <w:szCs w:val="21"/>
                <w:lang w:eastAsia="zh-CN"/>
              </w:rPr>
              <w:t>“</w:t>
            </w:r>
            <w:r>
              <w:rPr>
                <w:color w:val="auto"/>
                <w:sz w:val="21"/>
                <w:szCs w:val="21"/>
                <w:lang w:eastAsia="zh-CN"/>
              </w:rPr>
              <w:t>□</w:t>
            </w:r>
            <w:r>
              <w:rPr>
                <w:color w:val="auto"/>
                <w:spacing w:val="1"/>
                <w:sz w:val="21"/>
                <w:szCs w:val="21"/>
                <w:lang w:eastAsia="zh-CN"/>
              </w:rPr>
              <w:t>”</w:t>
            </w:r>
            <w:r>
              <w:rPr>
                <w:color w:val="auto"/>
                <w:sz w:val="21"/>
                <w:szCs w:val="21"/>
                <w:lang w:eastAsia="zh-CN"/>
              </w:rPr>
              <w:t>为勾选项，可√</w:t>
            </w:r>
            <w:r>
              <w:rPr>
                <w:color w:val="auto"/>
                <w:spacing w:val="-1"/>
                <w:sz w:val="21"/>
                <w:szCs w:val="21"/>
                <w:lang w:eastAsia="zh-CN"/>
              </w:rPr>
              <w:t>；</w:t>
            </w:r>
            <w:r>
              <w:rPr>
                <w:color w:val="auto"/>
                <w:spacing w:val="-1"/>
                <w:sz w:val="21"/>
                <w:szCs w:val="21"/>
                <w:shd w:val="clear" w:color="auto" w:fill="FFFFFF"/>
                <w:lang w:eastAsia="zh-CN"/>
              </w:rPr>
              <w:t>“（）”</w:t>
            </w:r>
            <w:r>
              <w:rPr>
                <w:color w:val="auto"/>
                <w:sz w:val="21"/>
                <w:szCs w:val="21"/>
                <w:lang w:eastAsia="zh-CN"/>
              </w:rPr>
              <w:t>为内容填写项。</w:t>
            </w:r>
          </w:p>
        </w:tc>
      </w:tr>
    </w:tbl>
    <w:p w14:paraId="5C083B41">
      <w:pPr>
        <w:ind w:firstLine="480"/>
        <w:rPr>
          <w:color w:val="auto"/>
          <w:lang w:eastAsia="zh-CN"/>
        </w:rPr>
      </w:pPr>
      <w:bookmarkStart w:id="249" w:name="_Toc28868"/>
      <w:bookmarkStart w:id="250" w:name="_Toc24661"/>
      <w:r>
        <w:rPr>
          <w:color w:val="auto"/>
          <w:lang w:eastAsia="zh-CN"/>
        </w:rPr>
        <w:br w:type="page"/>
      </w:r>
    </w:p>
    <w:p w14:paraId="42D61AD5">
      <w:pPr>
        <w:pStyle w:val="47"/>
        <w:ind w:firstLine="480"/>
        <w:rPr>
          <w:rFonts w:cs="Times New Roman"/>
          <w:color w:val="auto"/>
        </w:rPr>
        <w:sectPr>
          <w:footerReference r:id="rId14" w:type="even"/>
          <w:pgSz w:w="11906" w:h="16838"/>
          <w:pgMar w:top="1440" w:right="1800" w:bottom="1440" w:left="1800" w:header="851" w:footer="992" w:gutter="0"/>
          <w:cols w:space="425" w:num="1"/>
          <w:docGrid w:type="lines" w:linePitch="312" w:charSpace="0"/>
        </w:sectPr>
      </w:pPr>
    </w:p>
    <w:p w14:paraId="2AD03EA3">
      <w:pPr>
        <w:pStyle w:val="3"/>
        <w:rPr>
          <w:color w:val="auto"/>
          <w:lang w:eastAsia="zh-CN"/>
        </w:rPr>
      </w:pPr>
      <w:bookmarkStart w:id="251" w:name="_Toc223926555"/>
      <w:r>
        <w:rPr>
          <w:color w:val="auto"/>
          <w:lang w:eastAsia="zh-CN"/>
        </w:rPr>
        <w:t>环境风险分析</w:t>
      </w:r>
      <w:bookmarkEnd w:id="249"/>
      <w:bookmarkEnd w:id="250"/>
      <w:bookmarkEnd w:id="251"/>
    </w:p>
    <w:p w14:paraId="11FFC437">
      <w:pPr>
        <w:pStyle w:val="47"/>
        <w:ind w:firstLine="480"/>
        <w:rPr>
          <w:rFonts w:cs="Times New Roman"/>
          <w:color w:val="auto"/>
        </w:rPr>
      </w:pPr>
      <w:r>
        <w:rPr>
          <w:rFonts w:cs="Times New Roman"/>
          <w:color w:val="auto"/>
        </w:rPr>
        <w:t>环境风险是指突发性事故对环境造成的危害程度及可能性。其特点是危害大、影响范围广、发生概率具有很大的不确定性。环境风险评价的目的是分析和预测项目存在的潜在危险、有害因素</w:t>
      </w:r>
      <w:r>
        <w:rPr>
          <w:rFonts w:hint="eastAsia" w:cs="Times New Roman"/>
          <w:color w:val="auto"/>
        </w:rPr>
        <w:t>，对</w:t>
      </w:r>
      <w:r>
        <w:rPr>
          <w:rFonts w:cs="Times New Roman"/>
          <w:color w:val="auto"/>
        </w:rPr>
        <w:t>项目建设和运行期间可能发生的突发性事件或事故（一般不包括人为破坏及自然灾害），引起有毒有害和易燃易爆等物质泄漏，所造成的人身安全、环境影响及其损害程度，提出合理可行的防范、应急与减缓措施，以使建设项目事故率、损失和环境影响达到可接受水平。</w:t>
      </w:r>
    </w:p>
    <w:p w14:paraId="1C173305">
      <w:pPr>
        <w:pStyle w:val="47"/>
        <w:ind w:firstLine="480"/>
        <w:rPr>
          <w:rFonts w:cs="Times New Roman"/>
          <w:color w:val="auto"/>
        </w:rPr>
      </w:pPr>
      <w:r>
        <w:rPr>
          <w:rFonts w:cs="Times New Roman"/>
          <w:color w:val="auto"/>
        </w:rPr>
        <w:t>本次按照《关于进一步加强环境影响评价管理防范环境风险的通知》（环发〔2012〕77号），以《建设项目环境风险评价技术导则》（HJ169-2018）为指导，以突发性事故导致的危险物质环境急性损害防控为目标，对建设项目的环境风险进行分析、预测和评估，提出环境风险预防、控制、减缓措施，明确环境风险监控及应急建议要求，为建设项目环境风险防控提供科学依据，达到降低危险、减少危害的目的。</w:t>
      </w:r>
    </w:p>
    <w:p w14:paraId="410D13C5">
      <w:pPr>
        <w:pStyle w:val="4"/>
        <w:ind w:left="301" w:hanging="301"/>
        <w:rPr>
          <w:color w:val="auto"/>
          <w:lang w:eastAsia="zh-CN"/>
        </w:rPr>
      </w:pPr>
      <w:bookmarkStart w:id="252" w:name="_Toc223926556"/>
      <w:r>
        <w:rPr>
          <w:color w:val="auto"/>
          <w:lang w:eastAsia="zh-CN"/>
        </w:rPr>
        <w:t>环境风险评价程序</w:t>
      </w:r>
      <w:bookmarkEnd w:id="252"/>
    </w:p>
    <w:p w14:paraId="2DBC34F3">
      <w:pPr>
        <w:pStyle w:val="47"/>
        <w:ind w:firstLine="480"/>
        <w:rPr>
          <w:rFonts w:cs="Times New Roman"/>
          <w:color w:val="auto"/>
        </w:rPr>
      </w:pPr>
      <w:r>
        <w:rPr>
          <w:rFonts w:cs="Times New Roman"/>
          <w:color w:val="auto"/>
        </w:rPr>
        <w:t>本项目环境风险评价程序详见图5.3-1。</w:t>
      </w:r>
    </w:p>
    <w:p w14:paraId="28481396">
      <w:pPr>
        <w:pStyle w:val="47"/>
        <w:spacing w:line="240" w:lineRule="atLeast"/>
        <w:ind w:firstLine="0" w:firstLineChars="0"/>
        <w:jc w:val="center"/>
        <w:rPr>
          <w:rFonts w:cs="Times New Roman"/>
          <w:color w:val="auto"/>
        </w:rPr>
      </w:pPr>
    </w:p>
    <w:p w14:paraId="70243C01">
      <w:pPr>
        <w:pStyle w:val="46"/>
        <w:rPr>
          <w:rFonts w:cs="Times New Roman"/>
          <w:color w:val="auto"/>
        </w:rPr>
      </w:pPr>
      <w:r>
        <w:rPr>
          <w:rFonts w:cs="Times New Roman"/>
          <w:color w:val="auto"/>
        </w:rPr>
        <w:t xml:space="preserve">图5.3-1 </w:t>
      </w:r>
      <w:r>
        <w:rPr>
          <w:rFonts w:hint="eastAsia" w:cs="Times New Roman"/>
          <w:color w:val="auto"/>
        </w:rPr>
        <w:t xml:space="preserve"> </w:t>
      </w:r>
      <w:r>
        <w:rPr>
          <w:rFonts w:cs="Times New Roman"/>
          <w:color w:val="auto"/>
        </w:rPr>
        <w:t xml:space="preserve">   环境风险评价工作程序图</w:t>
      </w:r>
    </w:p>
    <w:p w14:paraId="391EDC63">
      <w:pPr>
        <w:pStyle w:val="4"/>
        <w:ind w:left="301" w:hanging="301"/>
        <w:rPr>
          <w:color w:val="auto"/>
          <w:lang w:eastAsia="zh-CN"/>
        </w:rPr>
      </w:pPr>
      <w:bookmarkStart w:id="253" w:name="_Toc223926557"/>
      <w:r>
        <w:rPr>
          <w:color w:val="auto"/>
          <w:lang w:eastAsia="zh-CN"/>
        </w:rPr>
        <w:t>风险调查</w:t>
      </w:r>
      <w:bookmarkEnd w:id="253"/>
    </w:p>
    <w:p w14:paraId="6FF99CB3">
      <w:pPr>
        <w:pStyle w:val="5"/>
        <w:ind w:left="240" w:firstLine="241"/>
        <w:rPr>
          <w:color w:val="auto"/>
          <w:lang w:eastAsia="zh-CN"/>
        </w:rPr>
      </w:pPr>
      <w:bookmarkStart w:id="254" w:name="_Toc9510"/>
      <w:r>
        <w:rPr>
          <w:color w:val="auto"/>
          <w:lang w:eastAsia="zh-CN"/>
        </w:rPr>
        <w:t>风险源调查</w:t>
      </w:r>
      <w:bookmarkEnd w:id="254"/>
    </w:p>
    <w:p w14:paraId="55FD7DF4">
      <w:pPr>
        <w:pStyle w:val="47"/>
        <w:ind w:firstLine="480"/>
        <w:rPr>
          <w:rFonts w:cs="Times New Roman"/>
          <w:color w:val="auto"/>
        </w:rPr>
      </w:pPr>
      <w:r>
        <w:rPr>
          <w:rFonts w:cs="Times New Roman"/>
          <w:color w:val="auto"/>
        </w:rPr>
        <w:t>建设项目风险源调查建设项目危险物质数量和分布情况以及工艺特点。</w:t>
      </w:r>
    </w:p>
    <w:p w14:paraId="78D5EE73">
      <w:pPr>
        <w:pStyle w:val="47"/>
        <w:ind w:firstLine="480"/>
        <w:rPr>
          <w:rFonts w:cs="Times New Roman"/>
          <w:color w:val="auto"/>
        </w:rPr>
      </w:pPr>
      <w:r>
        <w:rPr>
          <w:rFonts w:cs="Times New Roman"/>
          <w:color w:val="auto"/>
        </w:rPr>
        <w:t>（1）物质危险性调查</w:t>
      </w:r>
    </w:p>
    <w:p w14:paraId="4229B8CC">
      <w:pPr>
        <w:pStyle w:val="47"/>
        <w:ind w:firstLine="480"/>
        <w:rPr>
          <w:rFonts w:cs="Times New Roman"/>
          <w:color w:val="auto"/>
        </w:rPr>
      </w:pPr>
      <w:r>
        <w:rPr>
          <w:rFonts w:cs="Times New Roman"/>
          <w:color w:val="auto"/>
        </w:rPr>
        <w:t>物质风险源指存在物质意外释放，并可能产生环境危害的</w:t>
      </w:r>
      <w:r>
        <w:rPr>
          <w:rFonts w:cs="Times New Roman"/>
          <w:color w:val="auto"/>
          <w:shd w:val="clear" w:color="auto" w:fill="FFFFFF"/>
        </w:rPr>
        <w:t>源</w:t>
      </w:r>
      <w:r>
        <w:rPr>
          <w:rFonts w:cs="Times New Roman"/>
          <w:color w:val="auto"/>
        </w:rPr>
        <w:t>。本项目运行过程中涉及的危险物质为炸药（硝酸铵）、柴油及废机油。</w:t>
      </w:r>
    </w:p>
    <w:p w14:paraId="55A3503C">
      <w:pPr>
        <w:pStyle w:val="42"/>
        <w:spacing w:before="93" w:after="93"/>
        <w:ind w:firstLine="480"/>
        <w:rPr>
          <w:rFonts w:hint="eastAsia"/>
          <w:color w:val="auto"/>
          <w:lang w:eastAsia="zh-CN"/>
        </w:rPr>
      </w:pPr>
      <w:r>
        <w:rPr>
          <w:color w:val="auto"/>
          <w:lang w:eastAsia="zh-CN"/>
        </w:rPr>
        <w:t>表5.3-1    本项目危险物质数量与临界量的比值</w:t>
      </w:r>
    </w:p>
    <w:tbl>
      <w:tblPr>
        <w:tblStyle w:val="36"/>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258"/>
        <w:gridCol w:w="1816"/>
        <w:gridCol w:w="1269"/>
        <w:gridCol w:w="1369"/>
        <w:gridCol w:w="1594"/>
      </w:tblGrid>
      <w:tr w14:paraId="7DD08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exact"/>
          <w:tblHeader/>
          <w:jc w:val="center"/>
        </w:trPr>
        <w:tc>
          <w:tcPr>
            <w:tcW w:w="1359" w:type="pct"/>
            <w:tcBorders>
              <w:tl2br w:val="nil"/>
              <w:tr2bl w:val="nil"/>
            </w:tcBorders>
            <w:vAlign w:val="center"/>
          </w:tcPr>
          <w:p w14:paraId="7549FDBD">
            <w:pPr>
              <w:pStyle w:val="57"/>
              <w:spacing w:before="0" w:beforeAutospacing="0" w:line="360" w:lineRule="exact"/>
              <w:jc w:val="center"/>
              <w:rPr>
                <w:rFonts w:ascii="Times New Roman" w:hAnsi="Times New Roman"/>
                <w:b/>
                <w:bCs/>
                <w:color w:val="auto"/>
                <w:spacing w:val="-1"/>
                <w:sz w:val="21"/>
                <w:szCs w:val="21"/>
              </w:rPr>
            </w:pPr>
            <w:r>
              <w:rPr>
                <w:rFonts w:ascii="Times New Roman" w:hAnsi="Times New Roman"/>
                <w:b/>
                <w:bCs/>
                <w:color w:val="auto"/>
                <w:spacing w:val="-1"/>
                <w:sz w:val="21"/>
                <w:szCs w:val="21"/>
              </w:rPr>
              <w:t>设施</w:t>
            </w:r>
          </w:p>
        </w:tc>
        <w:tc>
          <w:tcPr>
            <w:tcW w:w="1093" w:type="pct"/>
            <w:tcBorders>
              <w:tl2br w:val="nil"/>
              <w:tr2bl w:val="nil"/>
            </w:tcBorders>
            <w:vAlign w:val="center"/>
          </w:tcPr>
          <w:p w14:paraId="329823BD">
            <w:pPr>
              <w:pStyle w:val="57"/>
              <w:spacing w:before="0" w:beforeAutospacing="0" w:line="360" w:lineRule="exact"/>
              <w:jc w:val="center"/>
              <w:rPr>
                <w:rFonts w:ascii="Times New Roman" w:hAnsi="Times New Roman"/>
                <w:b/>
                <w:bCs/>
                <w:color w:val="auto"/>
                <w:spacing w:val="-1"/>
                <w:sz w:val="21"/>
                <w:szCs w:val="21"/>
              </w:rPr>
            </w:pPr>
            <w:r>
              <w:rPr>
                <w:rFonts w:ascii="Times New Roman" w:hAnsi="Times New Roman"/>
                <w:b/>
                <w:bCs/>
                <w:color w:val="auto"/>
                <w:spacing w:val="-1"/>
                <w:sz w:val="21"/>
                <w:szCs w:val="21"/>
              </w:rPr>
              <w:t>物质名称</w:t>
            </w:r>
          </w:p>
        </w:tc>
        <w:tc>
          <w:tcPr>
            <w:tcW w:w="764" w:type="pct"/>
            <w:tcBorders>
              <w:tl2br w:val="nil"/>
              <w:tr2bl w:val="nil"/>
            </w:tcBorders>
            <w:vAlign w:val="center"/>
          </w:tcPr>
          <w:p w14:paraId="119FC8AE">
            <w:pPr>
              <w:pStyle w:val="57"/>
              <w:spacing w:before="0" w:beforeAutospacing="0" w:line="360" w:lineRule="exact"/>
              <w:jc w:val="center"/>
              <w:rPr>
                <w:rFonts w:ascii="Times New Roman" w:hAnsi="Times New Roman"/>
                <w:b/>
                <w:bCs/>
                <w:color w:val="auto"/>
                <w:spacing w:val="-1"/>
                <w:sz w:val="21"/>
                <w:szCs w:val="21"/>
              </w:rPr>
            </w:pPr>
            <w:r>
              <w:rPr>
                <w:rFonts w:ascii="Times New Roman" w:hAnsi="Times New Roman"/>
                <w:b/>
                <w:bCs/>
                <w:color w:val="auto"/>
                <w:spacing w:val="-1"/>
                <w:sz w:val="21"/>
                <w:szCs w:val="21"/>
              </w:rPr>
              <w:t>临界量/t</w:t>
            </w:r>
          </w:p>
        </w:tc>
        <w:tc>
          <w:tcPr>
            <w:tcW w:w="822" w:type="pct"/>
            <w:tcBorders>
              <w:tl2br w:val="nil"/>
              <w:tr2bl w:val="nil"/>
            </w:tcBorders>
            <w:vAlign w:val="center"/>
          </w:tcPr>
          <w:p w14:paraId="39E26579">
            <w:pPr>
              <w:pStyle w:val="57"/>
              <w:spacing w:before="0" w:beforeAutospacing="0" w:line="360" w:lineRule="exact"/>
              <w:jc w:val="center"/>
              <w:rPr>
                <w:rFonts w:ascii="Times New Roman" w:hAnsi="Times New Roman"/>
                <w:b/>
                <w:bCs/>
                <w:color w:val="auto"/>
                <w:spacing w:val="-1"/>
                <w:sz w:val="21"/>
                <w:szCs w:val="21"/>
              </w:rPr>
            </w:pPr>
            <w:r>
              <w:rPr>
                <w:rFonts w:ascii="Times New Roman" w:hAnsi="Times New Roman"/>
                <w:b/>
                <w:bCs/>
                <w:color w:val="auto"/>
                <w:spacing w:val="-1"/>
                <w:sz w:val="21"/>
                <w:szCs w:val="21"/>
              </w:rPr>
              <w:t>储存量/t</w:t>
            </w:r>
          </w:p>
        </w:tc>
        <w:tc>
          <w:tcPr>
            <w:tcW w:w="959" w:type="pct"/>
            <w:tcBorders>
              <w:tl2br w:val="nil"/>
              <w:tr2bl w:val="nil"/>
            </w:tcBorders>
            <w:vAlign w:val="center"/>
          </w:tcPr>
          <w:p w14:paraId="3D5B9784">
            <w:pPr>
              <w:pStyle w:val="57"/>
              <w:spacing w:before="0" w:beforeAutospacing="0" w:line="360" w:lineRule="exact"/>
              <w:jc w:val="center"/>
              <w:rPr>
                <w:rFonts w:ascii="Times New Roman" w:hAnsi="Times New Roman"/>
                <w:b/>
                <w:bCs/>
                <w:color w:val="auto"/>
                <w:spacing w:val="-1"/>
                <w:sz w:val="21"/>
                <w:szCs w:val="21"/>
              </w:rPr>
            </w:pPr>
            <w:r>
              <w:rPr>
                <w:rFonts w:ascii="Times New Roman" w:hAnsi="Times New Roman"/>
                <w:b/>
                <w:bCs/>
                <w:color w:val="auto"/>
                <w:spacing w:val="-1"/>
                <w:sz w:val="21"/>
                <w:szCs w:val="21"/>
              </w:rPr>
              <w:t>Q</w:t>
            </w:r>
          </w:p>
        </w:tc>
      </w:tr>
      <w:tr w14:paraId="00054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59" w:type="pct"/>
            <w:tcBorders>
              <w:tl2br w:val="nil"/>
              <w:tr2bl w:val="nil"/>
            </w:tcBorders>
            <w:vAlign w:val="center"/>
          </w:tcPr>
          <w:p w14:paraId="43785C19">
            <w:pPr>
              <w:pStyle w:val="57"/>
              <w:spacing w:before="0" w:beforeAutospacing="0" w:line="360" w:lineRule="exact"/>
              <w:jc w:val="center"/>
              <w:rPr>
                <w:rFonts w:ascii="Times New Roman" w:hAnsi="Times New Roman"/>
                <w:color w:val="auto"/>
                <w:spacing w:val="-1"/>
                <w:sz w:val="21"/>
                <w:szCs w:val="21"/>
              </w:rPr>
            </w:pPr>
            <w:r>
              <w:rPr>
                <w:rFonts w:ascii="Times New Roman" w:hAnsi="Times New Roman"/>
                <w:color w:val="auto"/>
                <w:spacing w:val="-1"/>
                <w:sz w:val="21"/>
                <w:szCs w:val="21"/>
              </w:rPr>
              <w:t>柴油</w:t>
            </w:r>
            <w:r>
              <w:rPr>
                <w:rFonts w:hint="eastAsia" w:ascii="Times New Roman" w:hAnsi="Times New Roman"/>
                <w:color w:val="auto"/>
                <w:spacing w:val="-1"/>
                <w:sz w:val="21"/>
                <w:szCs w:val="21"/>
                <w:lang w:eastAsia="zh-CN"/>
              </w:rPr>
              <w:t>设备</w:t>
            </w:r>
          </w:p>
        </w:tc>
        <w:tc>
          <w:tcPr>
            <w:tcW w:w="1093" w:type="pct"/>
            <w:tcBorders>
              <w:tl2br w:val="nil"/>
              <w:tr2bl w:val="nil"/>
            </w:tcBorders>
            <w:vAlign w:val="center"/>
          </w:tcPr>
          <w:p w14:paraId="7B720212">
            <w:pPr>
              <w:pStyle w:val="57"/>
              <w:spacing w:before="0" w:beforeAutospacing="0" w:line="360" w:lineRule="exact"/>
              <w:jc w:val="center"/>
              <w:rPr>
                <w:rFonts w:ascii="Times New Roman" w:hAnsi="Times New Roman"/>
                <w:color w:val="auto"/>
                <w:spacing w:val="-1"/>
                <w:sz w:val="21"/>
                <w:szCs w:val="21"/>
              </w:rPr>
            </w:pPr>
            <w:r>
              <w:rPr>
                <w:rFonts w:hint="eastAsia" w:ascii="Times New Roman" w:hAnsi="Times New Roman"/>
                <w:color w:val="auto"/>
                <w:spacing w:val="-1"/>
                <w:sz w:val="21"/>
                <w:szCs w:val="21"/>
              </w:rPr>
              <w:t>油类物质（柴油）</w:t>
            </w:r>
          </w:p>
        </w:tc>
        <w:tc>
          <w:tcPr>
            <w:tcW w:w="764" w:type="pct"/>
            <w:tcBorders>
              <w:tl2br w:val="nil"/>
              <w:tr2bl w:val="nil"/>
            </w:tcBorders>
            <w:vAlign w:val="center"/>
          </w:tcPr>
          <w:p w14:paraId="5FC66852">
            <w:pPr>
              <w:pStyle w:val="57"/>
              <w:spacing w:before="0" w:beforeAutospacing="0" w:line="360" w:lineRule="exact"/>
              <w:jc w:val="center"/>
              <w:rPr>
                <w:rFonts w:ascii="Times New Roman" w:hAnsi="Times New Roman"/>
                <w:color w:val="auto"/>
                <w:spacing w:val="-1"/>
                <w:sz w:val="21"/>
                <w:szCs w:val="21"/>
              </w:rPr>
            </w:pPr>
            <w:r>
              <w:rPr>
                <w:rFonts w:ascii="Times New Roman" w:hAnsi="Times New Roman"/>
                <w:color w:val="auto"/>
                <w:spacing w:val="-1"/>
                <w:sz w:val="21"/>
                <w:szCs w:val="21"/>
              </w:rPr>
              <w:t>2500</w:t>
            </w:r>
          </w:p>
        </w:tc>
        <w:tc>
          <w:tcPr>
            <w:tcW w:w="822" w:type="pct"/>
            <w:tcBorders>
              <w:tl2br w:val="nil"/>
              <w:tr2bl w:val="nil"/>
            </w:tcBorders>
            <w:vAlign w:val="center"/>
          </w:tcPr>
          <w:p w14:paraId="599CEE53">
            <w:pPr>
              <w:pStyle w:val="57"/>
              <w:spacing w:before="0" w:beforeAutospacing="0" w:line="360" w:lineRule="exact"/>
              <w:jc w:val="center"/>
              <w:rPr>
                <w:rFonts w:ascii="Times New Roman" w:hAnsi="Times New Roman"/>
                <w:color w:val="auto"/>
                <w:spacing w:val="-1"/>
                <w:sz w:val="21"/>
                <w:szCs w:val="21"/>
              </w:rPr>
            </w:pPr>
            <w:r>
              <w:rPr>
                <w:rFonts w:hint="eastAsia" w:ascii="Times New Roman" w:hAnsi="Times New Roman"/>
                <w:color w:val="auto"/>
                <w:spacing w:val="-1"/>
                <w:sz w:val="21"/>
                <w:szCs w:val="21"/>
              </w:rPr>
              <w:t>275</w:t>
            </w:r>
          </w:p>
        </w:tc>
        <w:tc>
          <w:tcPr>
            <w:tcW w:w="959" w:type="pct"/>
            <w:tcBorders>
              <w:tl2br w:val="nil"/>
              <w:tr2bl w:val="nil"/>
            </w:tcBorders>
            <w:vAlign w:val="center"/>
          </w:tcPr>
          <w:p w14:paraId="746FCC80">
            <w:pPr>
              <w:widowControl w:val="0"/>
              <w:spacing w:line="360" w:lineRule="exact"/>
              <w:ind w:firstLine="0" w:firstLineChars="0"/>
              <w:jc w:val="center"/>
              <w:textAlignment w:val="auto"/>
              <w:rPr>
                <w:color w:val="auto"/>
                <w:spacing w:val="-1"/>
                <w:sz w:val="21"/>
                <w:szCs w:val="21"/>
                <w:lang w:eastAsia="zh-CN"/>
              </w:rPr>
            </w:pPr>
            <w:r>
              <w:rPr>
                <w:rFonts w:eastAsiaTheme="minorEastAsia"/>
                <w:color w:val="auto"/>
                <w:spacing w:val="-1"/>
                <w:sz w:val="21"/>
                <w:szCs w:val="21"/>
                <w:lang w:eastAsia="zh-CN"/>
              </w:rPr>
              <w:t>0.</w:t>
            </w:r>
            <w:r>
              <w:rPr>
                <w:rFonts w:hint="eastAsia" w:eastAsiaTheme="minorEastAsia"/>
                <w:color w:val="auto"/>
                <w:spacing w:val="-1"/>
                <w:sz w:val="21"/>
                <w:szCs w:val="21"/>
                <w:lang w:eastAsia="zh-CN"/>
              </w:rPr>
              <w:t>11</w:t>
            </w:r>
          </w:p>
        </w:tc>
      </w:tr>
      <w:tr w14:paraId="322055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359" w:type="pct"/>
            <w:tcBorders>
              <w:tl2br w:val="nil"/>
              <w:tr2bl w:val="nil"/>
            </w:tcBorders>
            <w:vAlign w:val="center"/>
          </w:tcPr>
          <w:p w14:paraId="66C1E51E">
            <w:pPr>
              <w:pStyle w:val="57"/>
              <w:spacing w:before="0" w:beforeAutospacing="0" w:line="360" w:lineRule="exact"/>
              <w:jc w:val="center"/>
              <w:rPr>
                <w:rFonts w:ascii="Times New Roman" w:hAnsi="Times New Roman"/>
                <w:color w:val="auto"/>
                <w:spacing w:val="-1"/>
                <w:sz w:val="21"/>
                <w:szCs w:val="21"/>
              </w:rPr>
            </w:pPr>
            <w:r>
              <w:rPr>
                <w:rFonts w:hint="eastAsia" w:ascii="Times New Roman" w:hAnsi="Times New Roman"/>
                <w:color w:val="auto"/>
                <w:spacing w:val="-1"/>
                <w:sz w:val="21"/>
                <w:szCs w:val="21"/>
              </w:rPr>
              <w:t>炸药</w:t>
            </w:r>
            <w:r>
              <w:rPr>
                <w:rFonts w:ascii="Times New Roman" w:hAnsi="Times New Roman"/>
                <w:color w:val="auto"/>
                <w:spacing w:val="-1"/>
                <w:sz w:val="21"/>
                <w:szCs w:val="21"/>
              </w:rPr>
              <w:t>库</w:t>
            </w:r>
          </w:p>
        </w:tc>
        <w:tc>
          <w:tcPr>
            <w:tcW w:w="1093" w:type="pct"/>
            <w:tcBorders>
              <w:tl2br w:val="nil"/>
              <w:tr2bl w:val="nil"/>
            </w:tcBorders>
            <w:vAlign w:val="center"/>
          </w:tcPr>
          <w:p w14:paraId="377F9D4C">
            <w:pPr>
              <w:pStyle w:val="57"/>
              <w:spacing w:before="0" w:beforeAutospacing="0" w:line="360" w:lineRule="exact"/>
              <w:jc w:val="center"/>
              <w:rPr>
                <w:rFonts w:ascii="Times New Roman" w:hAnsi="Times New Roman"/>
                <w:color w:val="auto"/>
                <w:spacing w:val="-1"/>
                <w:sz w:val="21"/>
                <w:szCs w:val="21"/>
              </w:rPr>
            </w:pPr>
            <w:r>
              <w:rPr>
                <w:rFonts w:hint="eastAsia" w:ascii="Times New Roman" w:hAnsi="Times New Roman"/>
                <w:color w:val="auto"/>
                <w:spacing w:val="-1"/>
                <w:sz w:val="21"/>
                <w:szCs w:val="21"/>
              </w:rPr>
              <w:t>乳化炸药</w:t>
            </w:r>
            <w:r>
              <w:rPr>
                <w:rFonts w:ascii="Times New Roman" w:hAnsi="Times New Roman"/>
                <w:color w:val="auto"/>
                <w:spacing w:val="-1"/>
                <w:sz w:val="21"/>
                <w:szCs w:val="21"/>
              </w:rPr>
              <w:t>（硝酸铵）</w:t>
            </w:r>
          </w:p>
        </w:tc>
        <w:tc>
          <w:tcPr>
            <w:tcW w:w="764" w:type="pct"/>
            <w:tcBorders>
              <w:tl2br w:val="nil"/>
              <w:tr2bl w:val="nil"/>
            </w:tcBorders>
            <w:vAlign w:val="center"/>
          </w:tcPr>
          <w:p w14:paraId="35C23571">
            <w:pPr>
              <w:pStyle w:val="57"/>
              <w:spacing w:before="0" w:beforeAutospacing="0" w:line="360" w:lineRule="exact"/>
              <w:jc w:val="center"/>
              <w:rPr>
                <w:rFonts w:ascii="Times New Roman" w:hAnsi="Times New Roman"/>
                <w:color w:val="auto"/>
                <w:spacing w:val="-1"/>
                <w:sz w:val="21"/>
                <w:szCs w:val="21"/>
              </w:rPr>
            </w:pPr>
            <w:r>
              <w:rPr>
                <w:rFonts w:ascii="Times New Roman" w:hAnsi="Times New Roman"/>
                <w:color w:val="auto"/>
                <w:spacing w:val="-1"/>
                <w:sz w:val="21"/>
                <w:szCs w:val="21"/>
              </w:rPr>
              <w:t>50</w:t>
            </w:r>
          </w:p>
        </w:tc>
        <w:tc>
          <w:tcPr>
            <w:tcW w:w="822" w:type="pct"/>
            <w:tcBorders>
              <w:tl2br w:val="nil"/>
              <w:tr2bl w:val="nil"/>
            </w:tcBorders>
            <w:vAlign w:val="center"/>
          </w:tcPr>
          <w:p w14:paraId="7688F8CE">
            <w:pPr>
              <w:pStyle w:val="57"/>
              <w:spacing w:before="0" w:beforeAutospacing="0" w:line="360" w:lineRule="exact"/>
              <w:jc w:val="center"/>
              <w:rPr>
                <w:rFonts w:ascii="Times New Roman" w:hAnsi="Times New Roman"/>
                <w:color w:val="auto"/>
                <w:spacing w:val="-1"/>
                <w:sz w:val="21"/>
                <w:szCs w:val="21"/>
              </w:rPr>
            </w:pPr>
            <w:r>
              <w:rPr>
                <w:rFonts w:hint="eastAsia" w:ascii="Times New Roman" w:hAnsi="Times New Roman"/>
                <w:color w:val="auto"/>
                <w:spacing w:val="-1"/>
                <w:sz w:val="21"/>
                <w:szCs w:val="21"/>
              </w:rPr>
              <w:t>4.5</w:t>
            </w:r>
          </w:p>
        </w:tc>
        <w:tc>
          <w:tcPr>
            <w:tcW w:w="959" w:type="pct"/>
            <w:tcBorders>
              <w:tl2br w:val="nil"/>
              <w:tr2bl w:val="nil"/>
            </w:tcBorders>
            <w:vAlign w:val="center"/>
          </w:tcPr>
          <w:p w14:paraId="7FBDDEFC">
            <w:pPr>
              <w:widowControl w:val="0"/>
              <w:spacing w:line="360" w:lineRule="exact"/>
              <w:ind w:firstLine="0" w:firstLineChars="0"/>
              <w:jc w:val="center"/>
              <w:textAlignment w:val="auto"/>
              <w:rPr>
                <w:color w:val="auto"/>
                <w:spacing w:val="-1"/>
                <w:sz w:val="21"/>
                <w:szCs w:val="21"/>
                <w:lang w:eastAsia="zh-CN"/>
              </w:rPr>
            </w:pPr>
            <w:r>
              <w:rPr>
                <w:rFonts w:eastAsiaTheme="minorEastAsia"/>
                <w:color w:val="auto"/>
                <w:spacing w:val="-1"/>
                <w:sz w:val="21"/>
                <w:szCs w:val="21"/>
                <w:lang w:eastAsia="zh-CN"/>
              </w:rPr>
              <w:t>0.</w:t>
            </w:r>
            <w:r>
              <w:rPr>
                <w:rFonts w:hint="eastAsia" w:eastAsiaTheme="minorEastAsia"/>
                <w:color w:val="auto"/>
                <w:spacing w:val="-1"/>
                <w:sz w:val="21"/>
                <w:szCs w:val="21"/>
                <w:lang w:eastAsia="zh-CN"/>
              </w:rPr>
              <w:t>09</w:t>
            </w:r>
          </w:p>
        </w:tc>
      </w:tr>
      <w:tr w14:paraId="32A976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4" w:hRule="exact"/>
          <w:jc w:val="center"/>
        </w:trPr>
        <w:tc>
          <w:tcPr>
            <w:tcW w:w="1359" w:type="pct"/>
            <w:tcBorders>
              <w:tl2br w:val="nil"/>
              <w:tr2bl w:val="nil"/>
            </w:tcBorders>
            <w:vAlign w:val="center"/>
          </w:tcPr>
          <w:p w14:paraId="1D8EDEA4">
            <w:pPr>
              <w:pStyle w:val="57"/>
              <w:spacing w:before="0" w:beforeAutospacing="0" w:line="360" w:lineRule="exact"/>
              <w:jc w:val="center"/>
              <w:rPr>
                <w:rFonts w:ascii="Times New Roman" w:hAnsi="Times New Roman"/>
                <w:color w:val="auto"/>
                <w:spacing w:val="-1"/>
                <w:sz w:val="21"/>
                <w:szCs w:val="21"/>
              </w:rPr>
            </w:pPr>
            <w:r>
              <w:rPr>
                <w:rFonts w:hint="eastAsia" w:ascii="Times New Roman" w:hAnsi="Times New Roman"/>
                <w:color w:val="auto"/>
                <w:spacing w:val="-1"/>
                <w:sz w:val="21"/>
                <w:szCs w:val="21"/>
              </w:rPr>
              <w:t>规划新建选矿厂危废暂存间</w:t>
            </w:r>
          </w:p>
        </w:tc>
        <w:tc>
          <w:tcPr>
            <w:tcW w:w="1093" w:type="pct"/>
            <w:tcBorders>
              <w:tl2br w:val="nil"/>
              <w:tr2bl w:val="nil"/>
            </w:tcBorders>
            <w:vAlign w:val="center"/>
          </w:tcPr>
          <w:p w14:paraId="0D00015D">
            <w:pPr>
              <w:pStyle w:val="57"/>
              <w:spacing w:before="0" w:beforeAutospacing="0" w:line="360" w:lineRule="exact"/>
              <w:jc w:val="center"/>
              <w:rPr>
                <w:rFonts w:ascii="Times New Roman" w:hAnsi="Times New Roman"/>
                <w:color w:val="auto"/>
                <w:spacing w:val="-1"/>
                <w:sz w:val="21"/>
                <w:szCs w:val="21"/>
              </w:rPr>
            </w:pPr>
            <w:r>
              <w:rPr>
                <w:rFonts w:hint="eastAsia" w:ascii="Times New Roman" w:hAnsi="Times New Roman"/>
                <w:color w:val="auto"/>
                <w:spacing w:val="-1"/>
                <w:sz w:val="21"/>
                <w:szCs w:val="21"/>
              </w:rPr>
              <w:t>油类物质（</w:t>
            </w:r>
            <w:r>
              <w:rPr>
                <w:rFonts w:ascii="Times New Roman" w:hAnsi="Times New Roman"/>
                <w:color w:val="auto"/>
                <w:spacing w:val="-1"/>
                <w:sz w:val="21"/>
                <w:szCs w:val="21"/>
              </w:rPr>
              <w:t>废机油</w:t>
            </w:r>
            <w:r>
              <w:rPr>
                <w:rFonts w:hint="eastAsia" w:ascii="Times New Roman" w:hAnsi="Times New Roman"/>
                <w:color w:val="auto"/>
                <w:spacing w:val="-1"/>
                <w:sz w:val="21"/>
                <w:szCs w:val="21"/>
              </w:rPr>
              <w:t>）</w:t>
            </w:r>
          </w:p>
        </w:tc>
        <w:tc>
          <w:tcPr>
            <w:tcW w:w="764" w:type="pct"/>
            <w:tcBorders>
              <w:tl2br w:val="nil"/>
              <w:tr2bl w:val="nil"/>
            </w:tcBorders>
            <w:vAlign w:val="center"/>
          </w:tcPr>
          <w:p w14:paraId="544100B6">
            <w:pPr>
              <w:pStyle w:val="57"/>
              <w:spacing w:before="0" w:beforeAutospacing="0" w:line="360" w:lineRule="exact"/>
              <w:jc w:val="center"/>
              <w:rPr>
                <w:rFonts w:ascii="Times New Roman" w:hAnsi="Times New Roman"/>
                <w:color w:val="auto"/>
                <w:spacing w:val="-1"/>
                <w:sz w:val="21"/>
                <w:szCs w:val="21"/>
              </w:rPr>
            </w:pPr>
            <w:r>
              <w:rPr>
                <w:rFonts w:ascii="Times New Roman" w:hAnsi="Times New Roman"/>
                <w:color w:val="auto"/>
                <w:spacing w:val="-1"/>
                <w:sz w:val="21"/>
                <w:szCs w:val="21"/>
              </w:rPr>
              <w:t>2500</w:t>
            </w:r>
          </w:p>
        </w:tc>
        <w:tc>
          <w:tcPr>
            <w:tcW w:w="822" w:type="pct"/>
            <w:tcBorders>
              <w:tl2br w:val="nil"/>
              <w:tr2bl w:val="nil"/>
            </w:tcBorders>
            <w:vAlign w:val="center"/>
          </w:tcPr>
          <w:p w14:paraId="5CC51B3C">
            <w:pPr>
              <w:pStyle w:val="57"/>
              <w:spacing w:before="0" w:beforeAutospacing="0" w:line="360" w:lineRule="exact"/>
              <w:jc w:val="center"/>
              <w:rPr>
                <w:rFonts w:ascii="Times New Roman" w:hAnsi="Times New Roman"/>
                <w:color w:val="auto"/>
                <w:spacing w:val="-1"/>
                <w:sz w:val="21"/>
                <w:szCs w:val="21"/>
              </w:rPr>
            </w:pPr>
            <w:r>
              <w:rPr>
                <w:rFonts w:hint="eastAsia" w:ascii="Times New Roman" w:hAnsi="Times New Roman"/>
                <w:color w:val="auto"/>
                <w:spacing w:val="-1"/>
                <w:sz w:val="21"/>
                <w:szCs w:val="21"/>
              </w:rPr>
              <w:t>22</w:t>
            </w:r>
          </w:p>
        </w:tc>
        <w:tc>
          <w:tcPr>
            <w:tcW w:w="959" w:type="pct"/>
            <w:tcBorders>
              <w:tl2br w:val="nil"/>
              <w:tr2bl w:val="nil"/>
            </w:tcBorders>
            <w:vAlign w:val="center"/>
          </w:tcPr>
          <w:p w14:paraId="10B2B3D4">
            <w:pPr>
              <w:widowControl w:val="0"/>
              <w:spacing w:line="360" w:lineRule="exact"/>
              <w:ind w:firstLine="0" w:firstLineChars="0"/>
              <w:jc w:val="center"/>
              <w:textAlignment w:val="auto"/>
              <w:rPr>
                <w:color w:val="auto"/>
                <w:spacing w:val="-1"/>
                <w:sz w:val="21"/>
                <w:szCs w:val="21"/>
                <w:lang w:eastAsia="zh-CN"/>
              </w:rPr>
            </w:pPr>
            <w:r>
              <w:rPr>
                <w:rFonts w:eastAsiaTheme="minorEastAsia"/>
                <w:color w:val="auto"/>
                <w:spacing w:val="-1"/>
                <w:sz w:val="21"/>
                <w:szCs w:val="21"/>
                <w:lang w:eastAsia="zh-CN"/>
              </w:rPr>
              <w:t>0.00</w:t>
            </w:r>
            <w:r>
              <w:rPr>
                <w:rFonts w:hint="eastAsia" w:eastAsiaTheme="minorEastAsia"/>
                <w:color w:val="auto"/>
                <w:spacing w:val="-1"/>
                <w:sz w:val="21"/>
                <w:szCs w:val="21"/>
                <w:lang w:eastAsia="zh-CN"/>
              </w:rPr>
              <w:t>9</w:t>
            </w:r>
          </w:p>
        </w:tc>
      </w:tr>
      <w:tr w14:paraId="1FADFF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4040" w:type="pct"/>
            <w:gridSpan w:val="4"/>
            <w:tcBorders>
              <w:tl2br w:val="nil"/>
              <w:tr2bl w:val="nil"/>
            </w:tcBorders>
            <w:vAlign w:val="center"/>
          </w:tcPr>
          <w:p w14:paraId="2A25869D">
            <w:pPr>
              <w:pStyle w:val="57"/>
              <w:spacing w:before="0" w:beforeAutospacing="0" w:line="360" w:lineRule="exact"/>
              <w:jc w:val="center"/>
              <w:rPr>
                <w:rFonts w:ascii="Times New Roman" w:hAnsi="Times New Roman"/>
                <w:color w:val="auto"/>
                <w:spacing w:val="-1"/>
                <w:sz w:val="21"/>
                <w:szCs w:val="21"/>
              </w:rPr>
            </w:pPr>
            <w:r>
              <w:rPr>
                <w:rFonts w:hint="eastAsia" w:ascii="Times New Roman" w:hAnsi="Times New Roman"/>
                <w:color w:val="auto"/>
                <w:spacing w:val="-1"/>
                <w:sz w:val="21"/>
                <w:szCs w:val="21"/>
              </w:rPr>
              <w:t>合计</w:t>
            </w:r>
          </w:p>
        </w:tc>
        <w:tc>
          <w:tcPr>
            <w:tcW w:w="959" w:type="pct"/>
            <w:tcBorders>
              <w:tl2br w:val="nil"/>
              <w:tr2bl w:val="nil"/>
            </w:tcBorders>
            <w:vAlign w:val="center"/>
          </w:tcPr>
          <w:p w14:paraId="7CA9F878">
            <w:pPr>
              <w:widowControl w:val="0"/>
              <w:spacing w:line="360" w:lineRule="exact"/>
              <w:ind w:firstLine="0" w:firstLineChars="0"/>
              <w:jc w:val="center"/>
              <w:textAlignment w:val="auto"/>
              <w:rPr>
                <w:color w:val="auto"/>
                <w:spacing w:val="-1"/>
                <w:sz w:val="21"/>
                <w:szCs w:val="21"/>
                <w:lang w:eastAsia="zh-CN"/>
              </w:rPr>
            </w:pPr>
            <w:r>
              <w:rPr>
                <w:rFonts w:hint="eastAsia"/>
                <w:color w:val="auto"/>
                <w:sz w:val="21"/>
                <w:szCs w:val="22"/>
                <w:lang w:eastAsia="zh-CN"/>
              </w:rPr>
              <w:t>0.0682</w:t>
            </w:r>
          </w:p>
        </w:tc>
      </w:tr>
    </w:tbl>
    <w:p w14:paraId="7137ED83">
      <w:pPr>
        <w:pStyle w:val="47"/>
        <w:ind w:firstLine="480"/>
        <w:rPr>
          <w:rFonts w:cs="Times New Roman"/>
          <w:color w:val="auto"/>
        </w:rPr>
      </w:pPr>
      <w:r>
        <w:rPr>
          <w:rFonts w:cs="Times New Roman"/>
          <w:color w:val="auto"/>
        </w:rPr>
        <w:t>生产运行过程使用</w:t>
      </w:r>
      <w:r>
        <w:rPr>
          <w:rFonts w:hint="eastAsia" w:cs="Times New Roman"/>
          <w:color w:val="auto"/>
        </w:rPr>
        <w:t>乳化</w:t>
      </w:r>
      <w:r>
        <w:rPr>
          <w:rFonts w:cs="Times New Roman"/>
          <w:color w:val="auto"/>
        </w:rPr>
        <w:t>炸药（硝酸铵）、柴油及废机油，其理化性质及基本特征情况见表5.3-2~5.3-4。</w:t>
      </w:r>
    </w:p>
    <w:p w14:paraId="099FB939">
      <w:pPr>
        <w:pStyle w:val="42"/>
        <w:spacing w:before="93" w:after="93"/>
        <w:ind w:firstLine="480"/>
        <w:rPr>
          <w:rFonts w:hint="eastAsia"/>
          <w:color w:val="auto"/>
          <w:lang w:eastAsia="zh-CN"/>
        </w:rPr>
      </w:pPr>
      <w:r>
        <w:rPr>
          <w:color w:val="auto"/>
          <w:lang w:eastAsia="zh-CN"/>
        </w:rPr>
        <w:t>表5.3-2    柴油的理化性质和危险特性一览表</w:t>
      </w:r>
    </w:p>
    <w:tbl>
      <w:tblPr>
        <w:tblStyle w:val="3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653"/>
        <w:gridCol w:w="1655"/>
        <w:gridCol w:w="1655"/>
        <w:gridCol w:w="1657"/>
      </w:tblGrid>
      <w:tr w14:paraId="31412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auto" w:sz="12" w:space="0"/>
            </w:tcBorders>
            <w:vAlign w:val="center"/>
          </w:tcPr>
          <w:p w14:paraId="4F917248">
            <w:pPr>
              <w:widowControl w:val="0"/>
              <w:spacing w:line="360" w:lineRule="exact"/>
              <w:ind w:firstLine="0" w:firstLineChars="0"/>
              <w:jc w:val="center"/>
              <w:textAlignment w:val="auto"/>
              <w:rPr>
                <w:bCs/>
                <w:color w:val="auto"/>
                <w:sz w:val="21"/>
                <w:szCs w:val="21"/>
              </w:rPr>
            </w:pPr>
            <w:r>
              <w:rPr>
                <w:bCs/>
                <w:color w:val="auto"/>
                <w:sz w:val="21"/>
                <w:szCs w:val="21"/>
              </w:rPr>
              <w:t>品名</w:t>
            </w:r>
          </w:p>
        </w:tc>
        <w:tc>
          <w:tcPr>
            <w:tcW w:w="1999" w:type="pct"/>
            <w:gridSpan w:val="2"/>
            <w:tcBorders>
              <w:top w:val="single" w:color="auto" w:sz="12" w:space="0"/>
            </w:tcBorders>
            <w:vAlign w:val="center"/>
          </w:tcPr>
          <w:p w14:paraId="19DA254D">
            <w:pPr>
              <w:widowControl w:val="0"/>
              <w:spacing w:line="360" w:lineRule="exact"/>
              <w:ind w:firstLine="0" w:firstLineChars="0"/>
              <w:jc w:val="center"/>
              <w:textAlignment w:val="auto"/>
              <w:rPr>
                <w:bCs/>
                <w:color w:val="auto"/>
                <w:sz w:val="21"/>
                <w:szCs w:val="21"/>
              </w:rPr>
            </w:pPr>
            <w:r>
              <w:rPr>
                <w:bCs/>
                <w:color w:val="auto"/>
                <w:sz w:val="21"/>
                <w:szCs w:val="21"/>
              </w:rPr>
              <w:t>柴油</w:t>
            </w:r>
          </w:p>
        </w:tc>
        <w:tc>
          <w:tcPr>
            <w:tcW w:w="1000" w:type="pct"/>
            <w:tcBorders>
              <w:top w:val="single" w:color="auto" w:sz="12" w:space="0"/>
            </w:tcBorders>
            <w:vAlign w:val="center"/>
          </w:tcPr>
          <w:p w14:paraId="60D5B916">
            <w:pPr>
              <w:widowControl w:val="0"/>
              <w:spacing w:line="360" w:lineRule="exact"/>
              <w:ind w:firstLine="0" w:firstLineChars="0"/>
              <w:jc w:val="center"/>
              <w:textAlignment w:val="auto"/>
              <w:rPr>
                <w:bCs/>
                <w:color w:val="auto"/>
                <w:sz w:val="21"/>
                <w:szCs w:val="21"/>
              </w:rPr>
            </w:pPr>
            <w:r>
              <w:rPr>
                <w:bCs/>
                <w:color w:val="auto"/>
                <w:sz w:val="21"/>
                <w:szCs w:val="21"/>
              </w:rPr>
              <w:t>别名</w:t>
            </w:r>
          </w:p>
        </w:tc>
        <w:tc>
          <w:tcPr>
            <w:tcW w:w="1000" w:type="pct"/>
            <w:tcBorders>
              <w:top w:val="single" w:color="auto" w:sz="12" w:space="0"/>
            </w:tcBorders>
            <w:vAlign w:val="center"/>
          </w:tcPr>
          <w:p w14:paraId="022A7117">
            <w:pPr>
              <w:widowControl w:val="0"/>
              <w:spacing w:line="360" w:lineRule="exact"/>
              <w:ind w:firstLine="0" w:firstLineChars="0"/>
              <w:jc w:val="center"/>
              <w:textAlignment w:val="auto"/>
              <w:rPr>
                <w:bCs/>
                <w:color w:val="auto"/>
                <w:sz w:val="21"/>
                <w:szCs w:val="21"/>
              </w:rPr>
            </w:pPr>
            <w:r>
              <w:rPr>
                <w:bCs/>
                <w:color w:val="auto"/>
                <w:sz w:val="21"/>
                <w:szCs w:val="21"/>
              </w:rPr>
              <w:t>油渣</w:t>
            </w:r>
          </w:p>
        </w:tc>
      </w:tr>
      <w:tr w14:paraId="29034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vAlign w:val="center"/>
          </w:tcPr>
          <w:p w14:paraId="2BC0F8A5">
            <w:pPr>
              <w:widowControl w:val="0"/>
              <w:spacing w:line="360" w:lineRule="exact"/>
              <w:ind w:firstLine="0" w:firstLineChars="0"/>
              <w:jc w:val="center"/>
              <w:textAlignment w:val="auto"/>
              <w:rPr>
                <w:color w:val="auto"/>
                <w:sz w:val="21"/>
                <w:szCs w:val="21"/>
              </w:rPr>
            </w:pPr>
            <w:r>
              <w:rPr>
                <w:color w:val="auto"/>
                <w:sz w:val="21"/>
                <w:szCs w:val="21"/>
              </w:rPr>
              <w:t>理化性质</w:t>
            </w:r>
          </w:p>
        </w:tc>
        <w:tc>
          <w:tcPr>
            <w:tcW w:w="999" w:type="pct"/>
            <w:vAlign w:val="center"/>
          </w:tcPr>
          <w:p w14:paraId="250F8CFD">
            <w:pPr>
              <w:widowControl w:val="0"/>
              <w:spacing w:line="360" w:lineRule="exact"/>
              <w:ind w:firstLine="0" w:firstLineChars="0"/>
              <w:jc w:val="center"/>
              <w:textAlignment w:val="auto"/>
              <w:rPr>
                <w:color w:val="auto"/>
                <w:sz w:val="21"/>
                <w:szCs w:val="21"/>
                <w:lang w:eastAsia="zh-CN"/>
              </w:rPr>
            </w:pPr>
            <w:r>
              <w:rPr>
                <w:color w:val="auto"/>
                <w:sz w:val="21"/>
                <w:szCs w:val="21"/>
              </w:rPr>
              <w:t>闪</w:t>
            </w:r>
            <w:r>
              <w:rPr>
                <w:color w:val="auto"/>
                <w:sz w:val="21"/>
                <w:szCs w:val="21"/>
                <w:lang w:eastAsia="zh-CN"/>
              </w:rPr>
              <w:t>点</w:t>
            </w:r>
          </w:p>
        </w:tc>
        <w:tc>
          <w:tcPr>
            <w:tcW w:w="1000" w:type="pct"/>
            <w:vAlign w:val="center"/>
          </w:tcPr>
          <w:p w14:paraId="60A07E7B">
            <w:pPr>
              <w:widowControl w:val="0"/>
              <w:spacing w:line="360" w:lineRule="exact"/>
              <w:ind w:firstLine="0" w:firstLineChars="0"/>
              <w:jc w:val="center"/>
              <w:textAlignment w:val="auto"/>
              <w:rPr>
                <w:color w:val="auto"/>
                <w:sz w:val="21"/>
                <w:szCs w:val="21"/>
              </w:rPr>
            </w:pPr>
            <w:r>
              <w:rPr>
                <w:color w:val="auto"/>
                <w:sz w:val="21"/>
                <w:szCs w:val="21"/>
              </w:rPr>
              <w:t>38℃</w:t>
            </w:r>
          </w:p>
        </w:tc>
        <w:tc>
          <w:tcPr>
            <w:tcW w:w="1000" w:type="pct"/>
            <w:vAlign w:val="center"/>
          </w:tcPr>
          <w:p w14:paraId="082113D9">
            <w:pPr>
              <w:widowControl w:val="0"/>
              <w:spacing w:line="360" w:lineRule="exact"/>
              <w:ind w:firstLine="0" w:firstLineChars="0"/>
              <w:jc w:val="center"/>
              <w:textAlignment w:val="auto"/>
              <w:rPr>
                <w:color w:val="auto"/>
                <w:sz w:val="21"/>
                <w:szCs w:val="21"/>
              </w:rPr>
            </w:pPr>
            <w:r>
              <w:rPr>
                <w:color w:val="auto"/>
                <w:sz w:val="21"/>
                <w:szCs w:val="21"/>
              </w:rPr>
              <w:t>沸点</w:t>
            </w:r>
          </w:p>
        </w:tc>
        <w:tc>
          <w:tcPr>
            <w:tcW w:w="1000" w:type="pct"/>
            <w:vAlign w:val="center"/>
          </w:tcPr>
          <w:p w14:paraId="7803132B">
            <w:pPr>
              <w:widowControl w:val="0"/>
              <w:spacing w:line="360" w:lineRule="exact"/>
              <w:ind w:firstLine="0" w:firstLineChars="0"/>
              <w:jc w:val="center"/>
              <w:textAlignment w:val="auto"/>
              <w:rPr>
                <w:color w:val="auto"/>
                <w:sz w:val="21"/>
                <w:szCs w:val="21"/>
              </w:rPr>
            </w:pPr>
            <w:r>
              <w:rPr>
                <w:color w:val="auto"/>
                <w:sz w:val="21"/>
                <w:szCs w:val="21"/>
              </w:rPr>
              <w:t>170-390℃</w:t>
            </w:r>
          </w:p>
        </w:tc>
      </w:tr>
      <w:tr w14:paraId="7E085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14:paraId="7CC7729C">
            <w:pPr>
              <w:widowControl w:val="0"/>
              <w:spacing w:line="360" w:lineRule="exact"/>
              <w:ind w:firstLine="0" w:firstLineChars="0"/>
              <w:jc w:val="center"/>
              <w:textAlignment w:val="auto"/>
              <w:rPr>
                <w:color w:val="auto"/>
                <w:sz w:val="21"/>
                <w:szCs w:val="21"/>
              </w:rPr>
            </w:pPr>
          </w:p>
        </w:tc>
        <w:tc>
          <w:tcPr>
            <w:tcW w:w="999" w:type="pct"/>
            <w:vAlign w:val="center"/>
          </w:tcPr>
          <w:p w14:paraId="0A84CF4C">
            <w:pPr>
              <w:widowControl w:val="0"/>
              <w:spacing w:line="360" w:lineRule="exact"/>
              <w:ind w:firstLine="0" w:firstLineChars="0"/>
              <w:jc w:val="center"/>
              <w:textAlignment w:val="auto"/>
              <w:rPr>
                <w:color w:val="auto"/>
                <w:sz w:val="21"/>
                <w:szCs w:val="21"/>
              </w:rPr>
            </w:pPr>
            <w:r>
              <w:rPr>
                <w:color w:val="auto"/>
                <w:sz w:val="21"/>
                <w:szCs w:val="21"/>
              </w:rPr>
              <w:t>相对密度（水=1）</w:t>
            </w:r>
          </w:p>
        </w:tc>
        <w:tc>
          <w:tcPr>
            <w:tcW w:w="1000" w:type="pct"/>
            <w:vAlign w:val="center"/>
          </w:tcPr>
          <w:p w14:paraId="24115D92">
            <w:pPr>
              <w:widowControl w:val="0"/>
              <w:spacing w:line="360" w:lineRule="exact"/>
              <w:ind w:firstLine="0" w:firstLineChars="0"/>
              <w:jc w:val="center"/>
              <w:textAlignment w:val="auto"/>
              <w:rPr>
                <w:color w:val="auto"/>
                <w:sz w:val="21"/>
                <w:szCs w:val="21"/>
              </w:rPr>
            </w:pPr>
            <w:r>
              <w:rPr>
                <w:color w:val="auto"/>
                <w:sz w:val="21"/>
                <w:szCs w:val="21"/>
              </w:rPr>
              <w:t>0.82-0.846</w:t>
            </w:r>
          </w:p>
        </w:tc>
        <w:tc>
          <w:tcPr>
            <w:tcW w:w="1000" w:type="pct"/>
            <w:vAlign w:val="center"/>
          </w:tcPr>
          <w:p w14:paraId="493F5E0A">
            <w:pPr>
              <w:widowControl w:val="0"/>
              <w:spacing w:line="360" w:lineRule="exact"/>
              <w:ind w:firstLine="0" w:firstLineChars="0"/>
              <w:jc w:val="center"/>
              <w:textAlignment w:val="auto"/>
              <w:rPr>
                <w:color w:val="auto"/>
                <w:sz w:val="21"/>
                <w:szCs w:val="21"/>
              </w:rPr>
            </w:pPr>
            <w:r>
              <w:rPr>
                <w:color w:val="auto"/>
                <w:sz w:val="21"/>
                <w:szCs w:val="21"/>
              </w:rPr>
              <w:t>C</w:t>
            </w:r>
            <w:r>
              <w:rPr>
                <w:color w:val="auto"/>
                <w:sz w:val="21"/>
                <w:szCs w:val="21"/>
                <w:lang w:eastAsia="zh-CN"/>
              </w:rPr>
              <w:t>AS</w:t>
            </w:r>
            <w:r>
              <w:rPr>
                <w:color w:val="auto"/>
                <w:sz w:val="21"/>
                <w:szCs w:val="21"/>
              </w:rPr>
              <w:t>号</w:t>
            </w:r>
          </w:p>
        </w:tc>
        <w:tc>
          <w:tcPr>
            <w:tcW w:w="1000" w:type="pct"/>
            <w:vAlign w:val="center"/>
          </w:tcPr>
          <w:p w14:paraId="1F0781B9">
            <w:pPr>
              <w:widowControl w:val="0"/>
              <w:spacing w:line="360" w:lineRule="exact"/>
              <w:ind w:firstLine="0" w:firstLineChars="0"/>
              <w:jc w:val="center"/>
              <w:textAlignment w:val="auto"/>
              <w:rPr>
                <w:color w:val="auto"/>
                <w:sz w:val="21"/>
                <w:szCs w:val="21"/>
              </w:rPr>
            </w:pPr>
            <w:r>
              <w:rPr>
                <w:color w:val="auto"/>
                <w:sz w:val="21"/>
                <w:szCs w:val="21"/>
              </w:rPr>
              <w:t>68334-30-5</w:t>
            </w:r>
          </w:p>
        </w:tc>
      </w:tr>
      <w:tr w14:paraId="44392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tcPr>
          <w:p w14:paraId="205B609A">
            <w:pPr>
              <w:widowControl w:val="0"/>
              <w:spacing w:line="360" w:lineRule="exact"/>
              <w:ind w:firstLine="0" w:firstLineChars="0"/>
              <w:textAlignment w:val="auto"/>
              <w:rPr>
                <w:color w:val="auto"/>
                <w:sz w:val="21"/>
                <w:szCs w:val="21"/>
              </w:rPr>
            </w:pPr>
          </w:p>
        </w:tc>
        <w:tc>
          <w:tcPr>
            <w:tcW w:w="4000" w:type="pct"/>
            <w:gridSpan w:val="4"/>
          </w:tcPr>
          <w:p w14:paraId="6C95A71E">
            <w:pPr>
              <w:widowControl w:val="0"/>
              <w:spacing w:line="360" w:lineRule="exact"/>
              <w:ind w:firstLine="0" w:firstLineChars="0"/>
              <w:textAlignment w:val="auto"/>
              <w:rPr>
                <w:color w:val="auto"/>
                <w:sz w:val="21"/>
                <w:szCs w:val="21"/>
                <w:lang w:eastAsia="zh-CN"/>
              </w:rPr>
            </w:pPr>
            <w:r>
              <w:rPr>
                <w:color w:val="auto"/>
                <w:sz w:val="21"/>
                <w:szCs w:val="21"/>
                <w:lang w:eastAsia="zh-CN"/>
              </w:rPr>
              <w:t>外观性状：有色透明液体。</w:t>
            </w:r>
          </w:p>
        </w:tc>
      </w:tr>
      <w:tr w14:paraId="0267E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tcPr>
          <w:p w14:paraId="606A1542">
            <w:pPr>
              <w:widowControl w:val="0"/>
              <w:spacing w:line="360" w:lineRule="exact"/>
              <w:ind w:firstLine="0" w:firstLineChars="0"/>
              <w:textAlignment w:val="auto"/>
              <w:rPr>
                <w:color w:val="auto"/>
                <w:sz w:val="21"/>
                <w:szCs w:val="21"/>
                <w:lang w:eastAsia="zh-CN"/>
              </w:rPr>
            </w:pPr>
          </w:p>
        </w:tc>
        <w:tc>
          <w:tcPr>
            <w:tcW w:w="4000" w:type="pct"/>
            <w:gridSpan w:val="4"/>
          </w:tcPr>
          <w:p w14:paraId="60BE5FA3">
            <w:pPr>
              <w:widowControl w:val="0"/>
              <w:spacing w:line="360" w:lineRule="exact"/>
              <w:ind w:firstLine="0" w:firstLineChars="0"/>
              <w:textAlignment w:val="auto"/>
              <w:rPr>
                <w:color w:val="auto"/>
                <w:sz w:val="21"/>
                <w:szCs w:val="21"/>
                <w:lang w:eastAsia="zh-CN"/>
              </w:rPr>
            </w:pPr>
            <w:r>
              <w:rPr>
                <w:color w:val="auto"/>
                <w:sz w:val="21"/>
                <w:szCs w:val="21"/>
                <w:lang w:eastAsia="zh-CN"/>
              </w:rPr>
              <w:t>溶解性：难溶于水，易溶于醇和其他有机溶剂。</w:t>
            </w:r>
          </w:p>
        </w:tc>
      </w:tr>
      <w:tr w14:paraId="225E5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6742D8C4">
            <w:pPr>
              <w:widowControl w:val="0"/>
              <w:spacing w:line="360" w:lineRule="exact"/>
              <w:ind w:firstLine="0" w:firstLineChars="0"/>
              <w:jc w:val="center"/>
              <w:textAlignment w:val="auto"/>
              <w:rPr>
                <w:color w:val="auto"/>
                <w:sz w:val="21"/>
                <w:szCs w:val="21"/>
              </w:rPr>
            </w:pPr>
            <w:r>
              <w:rPr>
                <w:color w:val="auto"/>
                <w:sz w:val="21"/>
                <w:szCs w:val="21"/>
              </w:rPr>
              <w:t>稳定性和危险性</w:t>
            </w:r>
          </w:p>
        </w:tc>
        <w:tc>
          <w:tcPr>
            <w:tcW w:w="4000" w:type="pct"/>
            <w:gridSpan w:val="4"/>
          </w:tcPr>
          <w:p w14:paraId="0A82CFEB">
            <w:pPr>
              <w:widowControl w:val="0"/>
              <w:spacing w:line="360" w:lineRule="exact"/>
              <w:ind w:firstLine="0" w:firstLineChars="0"/>
              <w:textAlignment w:val="auto"/>
              <w:rPr>
                <w:color w:val="auto"/>
                <w:sz w:val="21"/>
                <w:szCs w:val="21"/>
                <w:lang w:eastAsia="zh-CN"/>
              </w:rPr>
            </w:pPr>
            <w:r>
              <w:rPr>
                <w:color w:val="auto"/>
                <w:sz w:val="21"/>
                <w:szCs w:val="21"/>
                <w:lang w:eastAsia="zh-CN"/>
              </w:rPr>
              <w:t>稳定性：化学性质很稳定。</w:t>
            </w:r>
          </w:p>
          <w:p w14:paraId="576F2663">
            <w:pPr>
              <w:widowControl w:val="0"/>
              <w:spacing w:line="360" w:lineRule="exact"/>
              <w:ind w:firstLine="0" w:firstLineChars="0"/>
              <w:textAlignment w:val="auto"/>
              <w:rPr>
                <w:color w:val="auto"/>
                <w:sz w:val="21"/>
                <w:szCs w:val="21"/>
                <w:lang w:eastAsia="zh-CN"/>
              </w:rPr>
            </w:pPr>
            <w:r>
              <w:rPr>
                <w:color w:val="auto"/>
                <w:sz w:val="21"/>
                <w:szCs w:val="21"/>
                <w:lang w:eastAsia="zh-CN"/>
              </w:rPr>
              <w:t>危险性：柴油属于易燃物，其</w:t>
            </w:r>
            <w:r>
              <w:rPr>
                <w:color w:val="auto"/>
                <w:sz w:val="21"/>
                <w:szCs w:val="21"/>
                <w:shd w:val="clear" w:color="auto" w:fill="FFFFFF"/>
                <w:lang w:eastAsia="zh-CN"/>
              </w:rPr>
              <w:t>蒸气</w:t>
            </w:r>
            <w:r>
              <w:rPr>
                <w:color w:val="auto"/>
                <w:sz w:val="21"/>
                <w:szCs w:val="21"/>
                <w:lang w:eastAsia="zh-CN"/>
              </w:rPr>
              <w:t>在60℃时遇明火会燃烧，燃烧放出大量热；柴油是电的不良导体，在运输、灌装过程中，油分子之间、柴油与其他物质之间的摩擦会产生静电，产生电火花。</w:t>
            </w:r>
          </w:p>
          <w:p w14:paraId="5E2090C2">
            <w:pPr>
              <w:widowControl w:val="0"/>
              <w:spacing w:line="360" w:lineRule="exact"/>
              <w:ind w:firstLine="0" w:firstLineChars="0"/>
              <w:textAlignment w:val="auto"/>
              <w:rPr>
                <w:color w:val="auto"/>
                <w:sz w:val="21"/>
                <w:szCs w:val="21"/>
                <w:lang w:eastAsia="zh-CN"/>
              </w:rPr>
            </w:pPr>
            <w:r>
              <w:rPr>
                <w:color w:val="auto"/>
                <w:sz w:val="21"/>
                <w:szCs w:val="21"/>
                <w:lang w:eastAsia="zh-CN"/>
              </w:rPr>
              <w:t>燃烧产物：内燃机燃烧柴油所产生的废气含有氮氧化物、一氧化碳、二氧化碳、醛类和不完全燃烧时的大量黑烟。黑烟中有未经燃烧的油雾、碳粒，一些高沸点的杂环和芳烃物质，并有些致癌物如3.4-苯并芘，可造成污染。</w:t>
            </w:r>
          </w:p>
        </w:tc>
      </w:tr>
      <w:tr w14:paraId="3AE7D4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18810FF5">
            <w:pPr>
              <w:widowControl w:val="0"/>
              <w:spacing w:line="360" w:lineRule="exact"/>
              <w:ind w:firstLine="0" w:firstLineChars="0"/>
              <w:jc w:val="center"/>
              <w:textAlignment w:val="auto"/>
              <w:rPr>
                <w:color w:val="auto"/>
                <w:sz w:val="21"/>
                <w:szCs w:val="21"/>
              </w:rPr>
            </w:pPr>
            <w:r>
              <w:rPr>
                <w:color w:val="auto"/>
                <w:sz w:val="21"/>
                <w:szCs w:val="21"/>
              </w:rPr>
              <w:t>毒理学资料</w:t>
            </w:r>
          </w:p>
        </w:tc>
        <w:tc>
          <w:tcPr>
            <w:tcW w:w="4000" w:type="pct"/>
            <w:gridSpan w:val="4"/>
          </w:tcPr>
          <w:p w14:paraId="2A4DE3ED">
            <w:pPr>
              <w:widowControl w:val="0"/>
              <w:spacing w:line="360" w:lineRule="exact"/>
              <w:ind w:firstLine="0" w:firstLineChars="0"/>
              <w:textAlignment w:val="auto"/>
              <w:rPr>
                <w:color w:val="auto"/>
                <w:sz w:val="21"/>
                <w:szCs w:val="21"/>
                <w:lang w:eastAsia="zh-CN"/>
              </w:rPr>
            </w:pPr>
            <w:r>
              <w:rPr>
                <w:color w:val="auto"/>
                <w:sz w:val="21"/>
                <w:szCs w:val="21"/>
                <w:lang w:eastAsia="zh-CN"/>
              </w:rPr>
              <w:t>侵入途径：皮肤吸收、呼吸道吸入。 </w:t>
            </w:r>
          </w:p>
          <w:p w14:paraId="092DBE3D">
            <w:pPr>
              <w:widowControl w:val="0"/>
              <w:spacing w:line="360" w:lineRule="exact"/>
              <w:ind w:firstLine="0" w:firstLineChars="0"/>
              <w:textAlignment w:val="auto"/>
              <w:rPr>
                <w:color w:val="auto"/>
                <w:sz w:val="21"/>
                <w:szCs w:val="21"/>
                <w:lang w:eastAsia="zh-CN"/>
              </w:rPr>
            </w:pPr>
            <w:r>
              <w:rPr>
                <w:color w:val="auto"/>
                <w:sz w:val="21"/>
                <w:szCs w:val="21"/>
                <w:lang w:eastAsia="zh-CN"/>
              </w:rPr>
              <w:t>健康：柴油有麻醉和刺激作用，柴油的雾滴吸入后可致吸入性肺炎，皮肤接触柴油可致接触性皮炎，可引起眼、鼻</w:t>
            </w:r>
            <w:r>
              <w:rPr>
                <w:rFonts w:hint="eastAsia"/>
                <w:color w:val="auto"/>
                <w:sz w:val="21"/>
                <w:szCs w:val="21"/>
                <w:lang w:eastAsia="zh-CN"/>
              </w:rPr>
              <w:t>刺激症状</w:t>
            </w:r>
            <w:r>
              <w:rPr>
                <w:color w:val="auto"/>
                <w:sz w:val="21"/>
                <w:szCs w:val="21"/>
                <w:lang w:eastAsia="zh-CN"/>
              </w:rPr>
              <w:t>、头晕和头痛。</w:t>
            </w:r>
          </w:p>
        </w:tc>
      </w:tr>
      <w:tr w14:paraId="7F412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vAlign w:val="center"/>
          </w:tcPr>
          <w:p w14:paraId="6ABE9870">
            <w:pPr>
              <w:widowControl w:val="0"/>
              <w:spacing w:line="360" w:lineRule="exact"/>
              <w:ind w:firstLine="0" w:firstLineChars="0"/>
              <w:jc w:val="center"/>
              <w:textAlignment w:val="auto"/>
              <w:rPr>
                <w:color w:val="auto"/>
                <w:sz w:val="21"/>
                <w:szCs w:val="21"/>
              </w:rPr>
            </w:pPr>
            <w:r>
              <w:rPr>
                <w:color w:val="auto"/>
                <w:sz w:val="21"/>
                <w:szCs w:val="21"/>
              </w:rPr>
              <w:t>安全防护措施</w:t>
            </w:r>
          </w:p>
        </w:tc>
        <w:tc>
          <w:tcPr>
            <w:tcW w:w="999" w:type="pct"/>
            <w:vAlign w:val="center"/>
          </w:tcPr>
          <w:p w14:paraId="2CEAF6DA">
            <w:pPr>
              <w:widowControl w:val="0"/>
              <w:spacing w:line="360" w:lineRule="exact"/>
              <w:ind w:firstLine="0" w:firstLineChars="0"/>
              <w:jc w:val="center"/>
              <w:textAlignment w:val="auto"/>
              <w:rPr>
                <w:color w:val="auto"/>
                <w:sz w:val="21"/>
                <w:szCs w:val="21"/>
              </w:rPr>
            </w:pPr>
            <w:r>
              <w:rPr>
                <w:color w:val="auto"/>
                <w:sz w:val="21"/>
                <w:szCs w:val="21"/>
              </w:rPr>
              <w:t>呼吸系统防护</w:t>
            </w:r>
          </w:p>
        </w:tc>
        <w:tc>
          <w:tcPr>
            <w:tcW w:w="3000" w:type="pct"/>
            <w:gridSpan w:val="3"/>
          </w:tcPr>
          <w:p w14:paraId="4D0CCDD4">
            <w:pPr>
              <w:widowControl w:val="0"/>
              <w:spacing w:line="360" w:lineRule="exact"/>
              <w:ind w:firstLine="0" w:firstLineChars="0"/>
              <w:textAlignment w:val="auto"/>
              <w:rPr>
                <w:color w:val="auto"/>
                <w:sz w:val="21"/>
                <w:szCs w:val="21"/>
                <w:lang w:eastAsia="zh-CN"/>
              </w:rPr>
            </w:pPr>
            <w:r>
              <w:rPr>
                <w:color w:val="auto"/>
                <w:sz w:val="21"/>
                <w:szCs w:val="21"/>
                <w:lang w:eastAsia="zh-CN"/>
              </w:rPr>
              <w:t>空气中浓度超标时建议佩戴自吸过滤式防毒面具，紧急事态抢救时应佩戴空气呼吸器；避免口腔和皮肤与柴油接触；维修柴油机场所应保持通风，操作者在上风口位置，尽量减少柴油</w:t>
            </w:r>
            <w:r>
              <w:rPr>
                <w:rFonts w:hint="eastAsia"/>
                <w:color w:val="auto"/>
                <w:sz w:val="21"/>
                <w:szCs w:val="21"/>
                <w:lang w:eastAsia="zh-CN"/>
              </w:rPr>
              <w:t>蒸汽</w:t>
            </w:r>
            <w:r>
              <w:rPr>
                <w:color w:val="auto"/>
                <w:sz w:val="21"/>
                <w:szCs w:val="21"/>
                <w:lang w:eastAsia="zh-CN"/>
              </w:rPr>
              <w:t>吸入。</w:t>
            </w:r>
          </w:p>
        </w:tc>
      </w:tr>
      <w:tr w14:paraId="15A3A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14:paraId="017064E3">
            <w:pPr>
              <w:widowControl w:val="0"/>
              <w:spacing w:line="360" w:lineRule="exact"/>
              <w:ind w:firstLine="0" w:firstLineChars="0"/>
              <w:jc w:val="center"/>
              <w:textAlignment w:val="auto"/>
              <w:rPr>
                <w:color w:val="auto"/>
                <w:sz w:val="21"/>
                <w:szCs w:val="21"/>
                <w:lang w:eastAsia="zh-CN"/>
              </w:rPr>
            </w:pPr>
          </w:p>
        </w:tc>
        <w:tc>
          <w:tcPr>
            <w:tcW w:w="999" w:type="pct"/>
            <w:vAlign w:val="center"/>
          </w:tcPr>
          <w:p w14:paraId="4FDB098B">
            <w:pPr>
              <w:widowControl w:val="0"/>
              <w:spacing w:line="360" w:lineRule="exact"/>
              <w:ind w:firstLine="0" w:firstLineChars="0"/>
              <w:jc w:val="center"/>
              <w:textAlignment w:val="auto"/>
              <w:rPr>
                <w:color w:val="auto"/>
                <w:sz w:val="21"/>
                <w:szCs w:val="21"/>
              </w:rPr>
            </w:pPr>
            <w:r>
              <w:rPr>
                <w:color w:val="auto"/>
                <w:sz w:val="21"/>
                <w:szCs w:val="21"/>
              </w:rPr>
              <w:t>眼睛防护</w:t>
            </w:r>
          </w:p>
        </w:tc>
        <w:tc>
          <w:tcPr>
            <w:tcW w:w="3000" w:type="pct"/>
            <w:gridSpan w:val="3"/>
          </w:tcPr>
          <w:p w14:paraId="2109F25D">
            <w:pPr>
              <w:widowControl w:val="0"/>
              <w:spacing w:line="360" w:lineRule="exact"/>
              <w:ind w:firstLine="0" w:firstLineChars="0"/>
              <w:textAlignment w:val="auto"/>
              <w:rPr>
                <w:color w:val="auto"/>
                <w:sz w:val="21"/>
                <w:szCs w:val="21"/>
                <w:lang w:eastAsia="zh-CN"/>
              </w:rPr>
            </w:pPr>
            <w:r>
              <w:rPr>
                <w:color w:val="auto"/>
                <w:sz w:val="21"/>
                <w:szCs w:val="21"/>
                <w:lang w:eastAsia="zh-CN"/>
              </w:rPr>
              <w:t>戴化学安全防护眼镜。</w:t>
            </w:r>
          </w:p>
        </w:tc>
      </w:tr>
      <w:tr w14:paraId="45A8B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14:paraId="42998508">
            <w:pPr>
              <w:widowControl w:val="0"/>
              <w:spacing w:line="360" w:lineRule="exact"/>
              <w:ind w:firstLine="0" w:firstLineChars="0"/>
              <w:jc w:val="center"/>
              <w:textAlignment w:val="auto"/>
              <w:rPr>
                <w:color w:val="auto"/>
                <w:sz w:val="21"/>
                <w:szCs w:val="21"/>
                <w:lang w:eastAsia="zh-CN"/>
              </w:rPr>
            </w:pPr>
          </w:p>
        </w:tc>
        <w:tc>
          <w:tcPr>
            <w:tcW w:w="999" w:type="pct"/>
            <w:vAlign w:val="center"/>
          </w:tcPr>
          <w:p w14:paraId="169162EB">
            <w:pPr>
              <w:widowControl w:val="0"/>
              <w:spacing w:line="360" w:lineRule="exact"/>
              <w:ind w:firstLine="0" w:firstLineChars="0"/>
              <w:jc w:val="center"/>
              <w:textAlignment w:val="auto"/>
              <w:rPr>
                <w:color w:val="auto"/>
                <w:sz w:val="21"/>
                <w:szCs w:val="21"/>
              </w:rPr>
            </w:pPr>
            <w:r>
              <w:rPr>
                <w:color w:val="auto"/>
                <w:sz w:val="21"/>
                <w:szCs w:val="21"/>
              </w:rPr>
              <w:t>身体防护</w:t>
            </w:r>
          </w:p>
        </w:tc>
        <w:tc>
          <w:tcPr>
            <w:tcW w:w="3000" w:type="pct"/>
            <w:gridSpan w:val="3"/>
          </w:tcPr>
          <w:p w14:paraId="628C9122">
            <w:pPr>
              <w:widowControl w:val="0"/>
              <w:spacing w:line="360" w:lineRule="exact"/>
              <w:ind w:firstLine="0" w:firstLineChars="0"/>
              <w:textAlignment w:val="auto"/>
              <w:rPr>
                <w:color w:val="auto"/>
                <w:sz w:val="21"/>
                <w:szCs w:val="21"/>
              </w:rPr>
            </w:pPr>
            <w:r>
              <w:rPr>
                <w:color w:val="auto"/>
                <w:sz w:val="21"/>
                <w:szCs w:val="21"/>
              </w:rPr>
              <w:t>穿工作服（防腐材料制作）</w:t>
            </w:r>
          </w:p>
        </w:tc>
      </w:tr>
      <w:tr w14:paraId="11032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14:paraId="743FE652">
            <w:pPr>
              <w:widowControl w:val="0"/>
              <w:spacing w:line="360" w:lineRule="exact"/>
              <w:ind w:firstLine="0" w:firstLineChars="0"/>
              <w:jc w:val="center"/>
              <w:textAlignment w:val="auto"/>
              <w:rPr>
                <w:color w:val="auto"/>
                <w:sz w:val="21"/>
                <w:szCs w:val="21"/>
              </w:rPr>
            </w:pPr>
          </w:p>
        </w:tc>
        <w:tc>
          <w:tcPr>
            <w:tcW w:w="999" w:type="pct"/>
            <w:vAlign w:val="center"/>
          </w:tcPr>
          <w:p w14:paraId="5273BD17">
            <w:pPr>
              <w:widowControl w:val="0"/>
              <w:spacing w:line="360" w:lineRule="exact"/>
              <w:ind w:firstLine="0" w:firstLineChars="0"/>
              <w:jc w:val="center"/>
              <w:textAlignment w:val="auto"/>
              <w:rPr>
                <w:color w:val="auto"/>
                <w:sz w:val="21"/>
                <w:szCs w:val="21"/>
              </w:rPr>
            </w:pPr>
            <w:r>
              <w:rPr>
                <w:color w:val="auto"/>
                <w:sz w:val="21"/>
                <w:szCs w:val="21"/>
              </w:rPr>
              <w:t>手防护</w:t>
            </w:r>
          </w:p>
        </w:tc>
        <w:tc>
          <w:tcPr>
            <w:tcW w:w="3000" w:type="pct"/>
            <w:gridSpan w:val="3"/>
          </w:tcPr>
          <w:p w14:paraId="3D2A0B60">
            <w:pPr>
              <w:widowControl w:val="0"/>
              <w:spacing w:line="360" w:lineRule="exact"/>
              <w:ind w:firstLine="0" w:firstLineChars="0"/>
              <w:textAlignment w:val="auto"/>
              <w:rPr>
                <w:color w:val="auto"/>
                <w:sz w:val="21"/>
                <w:szCs w:val="21"/>
              </w:rPr>
            </w:pPr>
            <w:r>
              <w:rPr>
                <w:color w:val="auto"/>
                <w:sz w:val="21"/>
                <w:szCs w:val="21"/>
              </w:rPr>
              <w:t>戴橡胶耐油手套。</w:t>
            </w:r>
          </w:p>
        </w:tc>
      </w:tr>
      <w:tr w14:paraId="5D7E0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14:paraId="41846AC5">
            <w:pPr>
              <w:widowControl w:val="0"/>
              <w:spacing w:line="360" w:lineRule="exact"/>
              <w:ind w:firstLine="0" w:firstLineChars="0"/>
              <w:jc w:val="center"/>
              <w:textAlignment w:val="auto"/>
              <w:rPr>
                <w:color w:val="auto"/>
                <w:sz w:val="21"/>
                <w:szCs w:val="21"/>
              </w:rPr>
            </w:pPr>
          </w:p>
        </w:tc>
        <w:tc>
          <w:tcPr>
            <w:tcW w:w="999" w:type="pct"/>
            <w:vAlign w:val="center"/>
          </w:tcPr>
          <w:p w14:paraId="1000D199">
            <w:pPr>
              <w:widowControl w:val="0"/>
              <w:spacing w:line="360" w:lineRule="exact"/>
              <w:ind w:firstLine="0" w:firstLineChars="0"/>
              <w:jc w:val="center"/>
              <w:textAlignment w:val="auto"/>
              <w:rPr>
                <w:color w:val="auto"/>
                <w:sz w:val="21"/>
                <w:szCs w:val="21"/>
              </w:rPr>
            </w:pPr>
            <w:r>
              <w:rPr>
                <w:color w:val="auto"/>
                <w:sz w:val="21"/>
                <w:szCs w:val="21"/>
              </w:rPr>
              <w:t>其他</w:t>
            </w:r>
          </w:p>
        </w:tc>
        <w:tc>
          <w:tcPr>
            <w:tcW w:w="3000" w:type="pct"/>
            <w:gridSpan w:val="3"/>
          </w:tcPr>
          <w:p w14:paraId="0A759FBF">
            <w:pPr>
              <w:widowControl w:val="0"/>
              <w:spacing w:line="360" w:lineRule="exact"/>
              <w:ind w:firstLine="0" w:firstLineChars="0"/>
              <w:textAlignment w:val="auto"/>
              <w:rPr>
                <w:color w:val="auto"/>
                <w:sz w:val="21"/>
                <w:szCs w:val="21"/>
                <w:lang w:eastAsia="zh-CN"/>
              </w:rPr>
            </w:pPr>
            <w:r>
              <w:rPr>
                <w:color w:val="auto"/>
                <w:sz w:val="21"/>
                <w:szCs w:val="21"/>
                <w:lang w:eastAsia="zh-CN"/>
              </w:rPr>
              <w:t>工作后，淋浴更衣，保持良好的卫生习惯</w:t>
            </w:r>
          </w:p>
        </w:tc>
      </w:tr>
      <w:tr w14:paraId="5BB37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vAlign w:val="center"/>
          </w:tcPr>
          <w:p w14:paraId="471CC7D9">
            <w:pPr>
              <w:widowControl w:val="0"/>
              <w:spacing w:line="360" w:lineRule="exact"/>
              <w:ind w:firstLine="0" w:firstLineChars="0"/>
              <w:jc w:val="center"/>
              <w:textAlignment w:val="auto"/>
              <w:rPr>
                <w:color w:val="auto"/>
                <w:sz w:val="21"/>
                <w:szCs w:val="21"/>
              </w:rPr>
            </w:pPr>
            <w:r>
              <w:rPr>
                <w:color w:val="auto"/>
                <w:sz w:val="21"/>
                <w:szCs w:val="21"/>
              </w:rPr>
              <w:t>应急措施</w:t>
            </w:r>
          </w:p>
        </w:tc>
        <w:tc>
          <w:tcPr>
            <w:tcW w:w="999" w:type="pct"/>
            <w:vAlign w:val="center"/>
          </w:tcPr>
          <w:p w14:paraId="362BA9BF">
            <w:pPr>
              <w:widowControl w:val="0"/>
              <w:spacing w:line="360" w:lineRule="exact"/>
              <w:ind w:firstLine="0" w:firstLineChars="0"/>
              <w:jc w:val="center"/>
              <w:textAlignment w:val="auto"/>
              <w:rPr>
                <w:color w:val="auto"/>
                <w:sz w:val="21"/>
                <w:szCs w:val="21"/>
              </w:rPr>
            </w:pPr>
            <w:r>
              <w:rPr>
                <w:color w:val="auto"/>
                <w:sz w:val="21"/>
                <w:szCs w:val="21"/>
              </w:rPr>
              <w:t>急救措施</w:t>
            </w:r>
          </w:p>
        </w:tc>
        <w:tc>
          <w:tcPr>
            <w:tcW w:w="3000" w:type="pct"/>
            <w:gridSpan w:val="3"/>
          </w:tcPr>
          <w:p w14:paraId="441BDD07">
            <w:pPr>
              <w:widowControl w:val="0"/>
              <w:spacing w:line="360" w:lineRule="exact"/>
              <w:ind w:firstLine="0" w:firstLineChars="0"/>
              <w:textAlignment w:val="auto"/>
              <w:rPr>
                <w:color w:val="auto"/>
                <w:sz w:val="21"/>
                <w:szCs w:val="21"/>
                <w:lang w:eastAsia="zh-CN"/>
              </w:rPr>
            </w:pPr>
            <w:r>
              <w:rPr>
                <w:color w:val="auto"/>
                <w:sz w:val="21"/>
                <w:szCs w:val="21"/>
                <w:lang w:eastAsia="zh-CN"/>
              </w:rPr>
              <w:t>皮肤接触：立即脱掉污染的衣服，用肥皂和清水冲洗皮肤，出现皮炎要就医；</w:t>
            </w:r>
          </w:p>
          <w:p w14:paraId="7BFB2ACF">
            <w:pPr>
              <w:widowControl w:val="0"/>
              <w:spacing w:line="360" w:lineRule="exact"/>
              <w:ind w:firstLine="0" w:firstLineChars="0"/>
              <w:textAlignment w:val="auto"/>
              <w:rPr>
                <w:color w:val="auto"/>
                <w:sz w:val="21"/>
                <w:szCs w:val="21"/>
                <w:lang w:eastAsia="zh-CN"/>
              </w:rPr>
            </w:pPr>
            <w:r>
              <w:rPr>
                <w:color w:val="auto"/>
                <w:sz w:val="21"/>
                <w:szCs w:val="21"/>
                <w:lang w:eastAsia="zh-CN"/>
              </w:rPr>
              <w:t>眼睛接触：立即翻开上下眼睑，用流动水或生理盐水冲洗，然后就医；</w:t>
            </w:r>
          </w:p>
          <w:p w14:paraId="6DA63C29">
            <w:pPr>
              <w:widowControl w:val="0"/>
              <w:spacing w:line="360" w:lineRule="exact"/>
              <w:ind w:firstLine="0" w:firstLineChars="0"/>
              <w:textAlignment w:val="auto"/>
              <w:rPr>
                <w:color w:val="auto"/>
                <w:sz w:val="21"/>
                <w:szCs w:val="21"/>
                <w:lang w:eastAsia="zh-CN"/>
              </w:rPr>
            </w:pPr>
            <w:r>
              <w:rPr>
                <w:color w:val="auto"/>
                <w:sz w:val="21"/>
                <w:szCs w:val="21"/>
                <w:lang w:eastAsia="zh-CN"/>
              </w:rPr>
              <w:t>吸入：迅速撤离现场至空气清新处，保持呼吸通畅，如呼吸困难，给输氧，如呼吸停止，立即进行人工呼吸，就医；</w:t>
            </w:r>
          </w:p>
          <w:p w14:paraId="1D5EDF91">
            <w:pPr>
              <w:widowControl w:val="0"/>
              <w:spacing w:line="360" w:lineRule="exact"/>
              <w:ind w:firstLine="0" w:firstLineChars="0"/>
              <w:textAlignment w:val="auto"/>
              <w:rPr>
                <w:color w:val="auto"/>
                <w:sz w:val="21"/>
                <w:szCs w:val="21"/>
                <w:lang w:eastAsia="zh-CN"/>
              </w:rPr>
            </w:pPr>
            <w:r>
              <w:rPr>
                <w:color w:val="auto"/>
                <w:sz w:val="21"/>
                <w:szCs w:val="21"/>
                <w:lang w:eastAsia="zh-CN"/>
              </w:rPr>
              <w:t>食入：误食柴油者，可饮牛奶，尽快彻底洗胃，要送医院就医。</w:t>
            </w:r>
          </w:p>
        </w:tc>
      </w:tr>
      <w:tr w14:paraId="58753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tcPr>
          <w:p w14:paraId="0FAC63F6">
            <w:pPr>
              <w:widowControl w:val="0"/>
              <w:spacing w:line="360" w:lineRule="exact"/>
              <w:ind w:firstLine="0" w:firstLineChars="0"/>
              <w:textAlignment w:val="auto"/>
              <w:rPr>
                <w:color w:val="auto"/>
                <w:sz w:val="21"/>
                <w:szCs w:val="21"/>
                <w:lang w:eastAsia="zh-CN"/>
              </w:rPr>
            </w:pPr>
          </w:p>
        </w:tc>
        <w:tc>
          <w:tcPr>
            <w:tcW w:w="999" w:type="pct"/>
            <w:vAlign w:val="center"/>
          </w:tcPr>
          <w:p w14:paraId="63839388">
            <w:pPr>
              <w:widowControl w:val="0"/>
              <w:spacing w:line="360" w:lineRule="exact"/>
              <w:ind w:firstLine="0" w:firstLineChars="0"/>
              <w:jc w:val="center"/>
              <w:textAlignment w:val="auto"/>
              <w:rPr>
                <w:color w:val="auto"/>
                <w:sz w:val="21"/>
                <w:szCs w:val="21"/>
              </w:rPr>
            </w:pPr>
            <w:r>
              <w:rPr>
                <w:color w:val="auto"/>
                <w:sz w:val="21"/>
                <w:szCs w:val="21"/>
                <w:lang w:eastAsia="zh-CN"/>
              </w:rPr>
              <w:t>泄漏</w:t>
            </w:r>
            <w:r>
              <w:rPr>
                <w:color w:val="auto"/>
                <w:sz w:val="21"/>
                <w:szCs w:val="21"/>
              </w:rPr>
              <w:t>措施</w:t>
            </w:r>
          </w:p>
        </w:tc>
        <w:tc>
          <w:tcPr>
            <w:tcW w:w="3000" w:type="pct"/>
            <w:gridSpan w:val="3"/>
          </w:tcPr>
          <w:p w14:paraId="49BFA6F7">
            <w:pPr>
              <w:widowControl w:val="0"/>
              <w:spacing w:line="360" w:lineRule="exact"/>
              <w:ind w:firstLine="0" w:firstLineChars="0"/>
              <w:textAlignment w:val="auto"/>
              <w:rPr>
                <w:color w:val="auto"/>
                <w:sz w:val="21"/>
                <w:szCs w:val="21"/>
                <w:lang w:eastAsia="zh-CN"/>
              </w:rPr>
            </w:pPr>
            <w:r>
              <w:rPr>
                <w:color w:val="auto"/>
                <w:sz w:val="21"/>
                <w:szCs w:val="21"/>
                <w:lang w:eastAsia="zh-CN"/>
              </w:rPr>
              <w:t>首先切断泄漏油罐附近的所有电源，熄灭油罐附近的所有明火，隔离泄漏污染区，严禁携带火种靠近漏油区；在回收油品时，严禁使用铁制工具，以免发生撞击摩擦起火；待油迹清除后，确认无火灾隐患，方可开始继续进行；漏油处必须进行维修，确认无漏油方可开始继续使用。</w:t>
            </w:r>
          </w:p>
        </w:tc>
      </w:tr>
      <w:tr w14:paraId="75E7E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tcBorders>
              <w:bottom w:val="single" w:color="auto" w:sz="12" w:space="0"/>
            </w:tcBorders>
          </w:tcPr>
          <w:p w14:paraId="23688274">
            <w:pPr>
              <w:widowControl w:val="0"/>
              <w:spacing w:line="360" w:lineRule="exact"/>
              <w:ind w:firstLine="0" w:firstLineChars="0"/>
              <w:textAlignment w:val="auto"/>
              <w:rPr>
                <w:color w:val="auto"/>
                <w:sz w:val="21"/>
                <w:szCs w:val="21"/>
                <w:lang w:eastAsia="zh-CN"/>
              </w:rPr>
            </w:pPr>
          </w:p>
        </w:tc>
        <w:tc>
          <w:tcPr>
            <w:tcW w:w="999" w:type="pct"/>
            <w:tcBorders>
              <w:bottom w:val="single" w:color="auto" w:sz="12" w:space="0"/>
            </w:tcBorders>
            <w:vAlign w:val="center"/>
          </w:tcPr>
          <w:p w14:paraId="7B615B9A">
            <w:pPr>
              <w:widowControl w:val="0"/>
              <w:spacing w:line="360" w:lineRule="exact"/>
              <w:ind w:firstLine="0" w:firstLineChars="0"/>
              <w:jc w:val="center"/>
              <w:textAlignment w:val="auto"/>
              <w:rPr>
                <w:color w:val="auto"/>
                <w:sz w:val="21"/>
                <w:szCs w:val="21"/>
              </w:rPr>
            </w:pPr>
            <w:r>
              <w:rPr>
                <w:color w:val="auto"/>
                <w:sz w:val="21"/>
                <w:szCs w:val="21"/>
              </w:rPr>
              <w:t>消防方法</w:t>
            </w:r>
          </w:p>
        </w:tc>
        <w:tc>
          <w:tcPr>
            <w:tcW w:w="3000" w:type="pct"/>
            <w:gridSpan w:val="3"/>
            <w:tcBorders>
              <w:bottom w:val="single" w:color="auto" w:sz="12" w:space="0"/>
            </w:tcBorders>
          </w:tcPr>
          <w:p w14:paraId="61041D60">
            <w:pPr>
              <w:widowControl w:val="0"/>
              <w:spacing w:line="360" w:lineRule="exact"/>
              <w:ind w:firstLine="0" w:firstLineChars="0"/>
              <w:textAlignment w:val="auto"/>
              <w:rPr>
                <w:color w:val="auto"/>
                <w:sz w:val="21"/>
                <w:szCs w:val="21"/>
                <w:lang w:eastAsia="zh-CN"/>
              </w:rPr>
            </w:pPr>
            <w:r>
              <w:rPr>
                <w:color w:val="auto"/>
                <w:sz w:val="21"/>
                <w:szCs w:val="21"/>
                <w:lang w:eastAsia="zh-CN"/>
              </w:rPr>
              <w:t>雾状水、泡沫、干粉、二氧化碳、砂土</w:t>
            </w:r>
          </w:p>
        </w:tc>
      </w:tr>
    </w:tbl>
    <w:p w14:paraId="5C3919DE">
      <w:pPr>
        <w:pStyle w:val="42"/>
        <w:spacing w:before="93" w:after="93"/>
        <w:ind w:firstLine="480"/>
        <w:rPr>
          <w:rFonts w:hint="eastAsia"/>
          <w:color w:val="auto"/>
          <w:lang w:eastAsia="zh-CN"/>
        </w:rPr>
      </w:pPr>
      <w:r>
        <w:rPr>
          <w:color w:val="auto"/>
          <w:lang w:eastAsia="zh-CN"/>
        </w:rPr>
        <w:t>表5.3-3    硝酸铵的理化性质及危险特性一览表</w:t>
      </w:r>
    </w:p>
    <w:tbl>
      <w:tblPr>
        <w:tblStyle w:val="3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057"/>
        <w:gridCol w:w="1125"/>
        <w:gridCol w:w="1059"/>
        <w:gridCol w:w="1655"/>
        <w:gridCol w:w="963"/>
        <w:gridCol w:w="1436"/>
      </w:tblGrid>
      <w:tr w14:paraId="34EAD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1" w:type="pct"/>
            <w:tcBorders>
              <w:top w:val="single" w:color="auto" w:sz="12" w:space="0"/>
            </w:tcBorders>
            <w:vAlign w:val="center"/>
          </w:tcPr>
          <w:p w14:paraId="15A24FAA">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品名</w:t>
            </w:r>
          </w:p>
        </w:tc>
        <w:tc>
          <w:tcPr>
            <w:tcW w:w="639" w:type="pct"/>
            <w:tcBorders>
              <w:top w:val="single" w:color="auto" w:sz="12" w:space="0"/>
            </w:tcBorders>
            <w:vAlign w:val="center"/>
          </w:tcPr>
          <w:p w14:paraId="0ED6E375">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硝酸铵</w:t>
            </w:r>
          </w:p>
        </w:tc>
        <w:tc>
          <w:tcPr>
            <w:tcW w:w="680" w:type="pct"/>
            <w:tcBorders>
              <w:top w:val="single" w:color="auto" w:sz="12" w:space="0"/>
            </w:tcBorders>
            <w:vAlign w:val="center"/>
          </w:tcPr>
          <w:p w14:paraId="64E0C9E8">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别名</w:t>
            </w:r>
          </w:p>
        </w:tc>
        <w:tc>
          <w:tcPr>
            <w:tcW w:w="1640" w:type="pct"/>
            <w:gridSpan w:val="2"/>
            <w:tcBorders>
              <w:top w:val="single" w:color="auto" w:sz="12" w:space="0"/>
            </w:tcBorders>
            <w:vAlign w:val="center"/>
          </w:tcPr>
          <w:p w14:paraId="1EAEB149">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硝铵</w:t>
            </w:r>
          </w:p>
        </w:tc>
        <w:tc>
          <w:tcPr>
            <w:tcW w:w="582" w:type="pct"/>
            <w:tcBorders>
              <w:top w:val="single" w:color="auto" w:sz="12" w:space="0"/>
            </w:tcBorders>
            <w:vAlign w:val="center"/>
          </w:tcPr>
          <w:p w14:paraId="2ED3F57E">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英文名</w:t>
            </w:r>
          </w:p>
        </w:tc>
        <w:tc>
          <w:tcPr>
            <w:tcW w:w="865" w:type="pct"/>
            <w:tcBorders>
              <w:top w:val="single" w:color="auto" w:sz="12" w:space="0"/>
            </w:tcBorders>
            <w:vAlign w:val="center"/>
          </w:tcPr>
          <w:p w14:paraId="147DB08D">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Ammonium nitrate</w:t>
            </w:r>
          </w:p>
        </w:tc>
      </w:tr>
      <w:tr w14:paraId="4FC40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1" w:type="pct"/>
            <w:vMerge w:val="restart"/>
            <w:vAlign w:val="center"/>
          </w:tcPr>
          <w:p w14:paraId="30A7F4BF">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理化性质</w:t>
            </w:r>
          </w:p>
        </w:tc>
        <w:tc>
          <w:tcPr>
            <w:tcW w:w="639" w:type="pct"/>
            <w:vAlign w:val="center"/>
          </w:tcPr>
          <w:p w14:paraId="36652206">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分子式</w:t>
            </w:r>
          </w:p>
        </w:tc>
        <w:tc>
          <w:tcPr>
            <w:tcW w:w="680" w:type="pct"/>
            <w:vAlign w:val="center"/>
          </w:tcPr>
          <w:p w14:paraId="60D70377">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NH</w:t>
            </w:r>
            <w:r>
              <w:rPr>
                <w:color w:val="auto"/>
                <w:sz w:val="21"/>
                <w:szCs w:val="21"/>
                <w:vertAlign w:val="subscript"/>
              </w:rPr>
              <w:t>4</w:t>
            </w:r>
            <w:r>
              <w:rPr>
                <w:color w:val="auto"/>
                <w:sz w:val="21"/>
                <w:szCs w:val="21"/>
              </w:rPr>
              <w:t>NO</w:t>
            </w:r>
            <w:r>
              <w:rPr>
                <w:color w:val="auto"/>
                <w:sz w:val="21"/>
                <w:szCs w:val="21"/>
                <w:vertAlign w:val="subscript"/>
              </w:rPr>
              <w:t>3</w:t>
            </w:r>
          </w:p>
        </w:tc>
        <w:tc>
          <w:tcPr>
            <w:tcW w:w="640" w:type="pct"/>
            <w:vAlign w:val="center"/>
          </w:tcPr>
          <w:p w14:paraId="33ACCA6B">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分子量</w:t>
            </w:r>
          </w:p>
        </w:tc>
        <w:tc>
          <w:tcPr>
            <w:tcW w:w="999" w:type="pct"/>
            <w:vAlign w:val="center"/>
          </w:tcPr>
          <w:p w14:paraId="06DE2AB7">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80.05</w:t>
            </w:r>
          </w:p>
        </w:tc>
        <w:tc>
          <w:tcPr>
            <w:tcW w:w="582" w:type="pct"/>
            <w:vAlign w:val="center"/>
          </w:tcPr>
          <w:p w14:paraId="141958AB">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熔点</w:t>
            </w:r>
          </w:p>
        </w:tc>
        <w:tc>
          <w:tcPr>
            <w:tcW w:w="865" w:type="pct"/>
            <w:vAlign w:val="center"/>
          </w:tcPr>
          <w:p w14:paraId="2B6B55B7">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169.6℃</w:t>
            </w:r>
          </w:p>
        </w:tc>
      </w:tr>
      <w:tr w14:paraId="02A0E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1" w:type="pct"/>
            <w:vMerge w:val="continue"/>
            <w:vAlign w:val="center"/>
          </w:tcPr>
          <w:p w14:paraId="2F2BB43E">
            <w:pPr>
              <w:widowControl w:val="0"/>
              <w:spacing w:line="360" w:lineRule="exact"/>
              <w:ind w:left="-72" w:leftChars="-30" w:right="-72" w:rightChars="-30" w:firstLine="0" w:firstLineChars="0"/>
              <w:textAlignment w:val="auto"/>
              <w:rPr>
                <w:color w:val="auto"/>
                <w:sz w:val="21"/>
                <w:szCs w:val="21"/>
              </w:rPr>
            </w:pPr>
          </w:p>
        </w:tc>
        <w:tc>
          <w:tcPr>
            <w:tcW w:w="639" w:type="pct"/>
            <w:vAlign w:val="center"/>
          </w:tcPr>
          <w:p w14:paraId="3AAE88F6">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沸点</w:t>
            </w:r>
          </w:p>
        </w:tc>
        <w:tc>
          <w:tcPr>
            <w:tcW w:w="680" w:type="pct"/>
            <w:vAlign w:val="center"/>
          </w:tcPr>
          <w:p w14:paraId="54C9286C">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210℃</w:t>
            </w:r>
          </w:p>
        </w:tc>
        <w:tc>
          <w:tcPr>
            <w:tcW w:w="640" w:type="pct"/>
            <w:vAlign w:val="center"/>
          </w:tcPr>
          <w:p w14:paraId="44209605">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相对密度</w:t>
            </w:r>
          </w:p>
        </w:tc>
        <w:tc>
          <w:tcPr>
            <w:tcW w:w="999" w:type="pct"/>
            <w:vAlign w:val="center"/>
          </w:tcPr>
          <w:p w14:paraId="31280F0A">
            <w:pPr>
              <w:widowControl w:val="0"/>
              <w:tabs>
                <w:tab w:val="left" w:pos="3105"/>
              </w:tabs>
              <w:spacing w:line="360" w:lineRule="exact"/>
              <w:ind w:left="-72" w:leftChars="-30" w:right="-72" w:rightChars="-30" w:firstLine="0" w:firstLineChars="0"/>
              <w:jc w:val="center"/>
              <w:textAlignment w:val="auto"/>
              <w:rPr>
                <w:color w:val="auto"/>
                <w:sz w:val="21"/>
                <w:szCs w:val="21"/>
                <w:lang w:eastAsia="zh-CN"/>
              </w:rPr>
            </w:pPr>
            <w:r>
              <w:rPr>
                <w:color w:val="auto"/>
                <w:sz w:val="21"/>
                <w:szCs w:val="21"/>
              </w:rPr>
              <w:t>1.72</w:t>
            </w:r>
            <w:r>
              <w:rPr>
                <w:color w:val="auto"/>
                <w:sz w:val="21"/>
                <w:szCs w:val="21"/>
                <w:lang w:eastAsia="zh-CN"/>
              </w:rPr>
              <w:t>（</w:t>
            </w:r>
            <w:r>
              <w:rPr>
                <w:color w:val="auto"/>
                <w:sz w:val="21"/>
                <w:szCs w:val="21"/>
              </w:rPr>
              <w:t>水</w:t>
            </w:r>
            <w:r>
              <w:rPr>
                <w:color w:val="auto"/>
                <w:sz w:val="21"/>
                <w:szCs w:val="21"/>
                <w:lang w:eastAsia="zh-CN"/>
              </w:rPr>
              <w:t>）</w:t>
            </w:r>
          </w:p>
        </w:tc>
        <w:tc>
          <w:tcPr>
            <w:tcW w:w="582" w:type="pct"/>
            <w:vAlign w:val="center"/>
          </w:tcPr>
          <w:p w14:paraId="68D5C893">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蒸气压</w:t>
            </w:r>
          </w:p>
        </w:tc>
        <w:tc>
          <w:tcPr>
            <w:tcW w:w="865" w:type="pct"/>
            <w:vAlign w:val="center"/>
          </w:tcPr>
          <w:p w14:paraId="6C7C965A">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w:t>
            </w:r>
          </w:p>
        </w:tc>
      </w:tr>
      <w:tr w14:paraId="4C3DF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1" w:type="pct"/>
            <w:vMerge w:val="continue"/>
            <w:vAlign w:val="center"/>
          </w:tcPr>
          <w:p w14:paraId="7253777E">
            <w:pPr>
              <w:widowControl w:val="0"/>
              <w:spacing w:line="360" w:lineRule="exact"/>
              <w:ind w:left="-72" w:leftChars="-30" w:right="-72" w:rightChars="-30" w:firstLine="0" w:firstLineChars="0"/>
              <w:textAlignment w:val="auto"/>
              <w:rPr>
                <w:color w:val="auto"/>
                <w:sz w:val="21"/>
                <w:szCs w:val="21"/>
              </w:rPr>
            </w:pPr>
          </w:p>
        </w:tc>
        <w:tc>
          <w:tcPr>
            <w:tcW w:w="639" w:type="pct"/>
            <w:vAlign w:val="center"/>
          </w:tcPr>
          <w:p w14:paraId="071C0D2C">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外观气味</w:t>
            </w:r>
          </w:p>
        </w:tc>
        <w:tc>
          <w:tcPr>
            <w:tcW w:w="3768" w:type="pct"/>
            <w:gridSpan w:val="5"/>
            <w:vAlign w:val="center"/>
          </w:tcPr>
          <w:p w14:paraId="5A3206DB">
            <w:pPr>
              <w:widowControl w:val="0"/>
              <w:tabs>
                <w:tab w:val="left" w:pos="3105"/>
              </w:tabs>
              <w:spacing w:line="360" w:lineRule="exact"/>
              <w:ind w:left="-72" w:leftChars="-30" w:right="-72" w:rightChars="-30" w:firstLine="0" w:firstLineChars="0"/>
              <w:jc w:val="center"/>
              <w:textAlignment w:val="auto"/>
              <w:rPr>
                <w:color w:val="auto"/>
                <w:sz w:val="21"/>
                <w:szCs w:val="21"/>
                <w:lang w:eastAsia="zh-CN"/>
              </w:rPr>
            </w:pPr>
            <w:r>
              <w:rPr>
                <w:color w:val="auto"/>
                <w:sz w:val="21"/>
                <w:szCs w:val="21"/>
                <w:lang w:eastAsia="zh-CN"/>
              </w:rPr>
              <w:t>无色无臭的透明结晶或呈白色小颗粒，有潮解性。</w:t>
            </w:r>
          </w:p>
        </w:tc>
      </w:tr>
      <w:tr w14:paraId="23ED1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1" w:type="pct"/>
            <w:vMerge w:val="continue"/>
            <w:vAlign w:val="center"/>
          </w:tcPr>
          <w:p w14:paraId="7F3C6805">
            <w:pPr>
              <w:widowControl w:val="0"/>
              <w:spacing w:line="360" w:lineRule="exact"/>
              <w:ind w:left="-72" w:leftChars="-30" w:right="-72" w:rightChars="-30" w:firstLine="0" w:firstLineChars="0"/>
              <w:textAlignment w:val="auto"/>
              <w:rPr>
                <w:color w:val="auto"/>
                <w:sz w:val="21"/>
                <w:szCs w:val="21"/>
                <w:lang w:eastAsia="zh-CN"/>
              </w:rPr>
            </w:pPr>
          </w:p>
        </w:tc>
        <w:tc>
          <w:tcPr>
            <w:tcW w:w="639" w:type="pct"/>
            <w:vAlign w:val="center"/>
          </w:tcPr>
          <w:p w14:paraId="4B6F8865">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溶解性</w:t>
            </w:r>
          </w:p>
        </w:tc>
        <w:tc>
          <w:tcPr>
            <w:tcW w:w="3768" w:type="pct"/>
            <w:gridSpan w:val="5"/>
            <w:vAlign w:val="center"/>
          </w:tcPr>
          <w:p w14:paraId="10D058D8">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溶于水、乙醇、</w:t>
            </w:r>
            <w:r>
              <w:rPr>
                <w:color w:val="auto"/>
                <w:sz w:val="21"/>
                <w:szCs w:val="21"/>
                <w:shd w:val="clear" w:color="auto" w:fill="FFFFFF"/>
              </w:rPr>
              <w:t>丙酮</w:t>
            </w:r>
            <w:r>
              <w:rPr>
                <w:color w:val="auto"/>
                <w:sz w:val="21"/>
                <w:szCs w:val="21"/>
              </w:rPr>
              <w:t>、氨水，不溶于乙醚</w:t>
            </w:r>
          </w:p>
        </w:tc>
      </w:tr>
      <w:tr w14:paraId="363C2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1" w:type="pct"/>
            <w:vAlign w:val="center"/>
          </w:tcPr>
          <w:p w14:paraId="5A3B5CB6">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稳定性</w:t>
            </w:r>
          </w:p>
          <w:p w14:paraId="326092A0">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危险性</w:t>
            </w:r>
          </w:p>
        </w:tc>
        <w:tc>
          <w:tcPr>
            <w:tcW w:w="4408" w:type="pct"/>
            <w:gridSpan w:val="6"/>
            <w:vAlign w:val="center"/>
          </w:tcPr>
          <w:p w14:paraId="3DE5DC2B">
            <w:pPr>
              <w:widowControl w:val="0"/>
              <w:tabs>
                <w:tab w:val="left" w:pos="3105"/>
              </w:tabs>
              <w:spacing w:line="360" w:lineRule="exact"/>
              <w:ind w:left="-72" w:leftChars="-30" w:right="-72" w:rightChars="-30" w:firstLine="0" w:firstLineChars="0"/>
              <w:jc w:val="center"/>
              <w:textAlignment w:val="auto"/>
              <w:rPr>
                <w:color w:val="auto"/>
                <w:sz w:val="21"/>
                <w:szCs w:val="21"/>
                <w:lang w:eastAsia="zh-CN"/>
              </w:rPr>
            </w:pPr>
            <w:r>
              <w:rPr>
                <w:color w:val="auto"/>
                <w:sz w:val="21"/>
                <w:szCs w:val="21"/>
                <w:lang w:eastAsia="zh-CN"/>
              </w:rPr>
              <w:t>稳定，不聚合；</w:t>
            </w:r>
            <w:r>
              <w:rPr>
                <w:bCs/>
                <w:color w:val="auto"/>
                <w:sz w:val="21"/>
                <w:szCs w:val="21"/>
                <w:lang w:eastAsia="zh-CN"/>
              </w:rPr>
              <w:t>禁忌强还原剂、强酸、易燃或可燃物、活性金属粉末；</w:t>
            </w:r>
            <w:r>
              <w:rPr>
                <w:color w:val="auto"/>
                <w:sz w:val="21"/>
                <w:szCs w:val="21"/>
                <w:lang w:eastAsia="zh-CN"/>
              </w:rPr>
              <w:t>燃烧产物：氮氧化物；该物质对环境可能有危害，在地下水中有蓄积作用。</w:t>
            </w:r>
          </w:p>
        </w:tc>
      </w:tr>
      <w:tr w14:paraId="6898B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91" w:type="pct"/>
            <w:tcBorders>
              <w:bottom w:val="single" w:color="auto" w:sz="12" w:space="0"/>
            </w:tcBorders>
            <w:vAlign w:val="center"/>
          </w:tcPr>
          <w:p w14:paraId="3BDE416F">
            <w:pPr>
              <w:widowControl w:val="0"/>
              <w:tabs>
                <w:tab w:val="left" w:pos="3105"/>
              </w:tabs>
              <w:spacing w:line="360" w:lineRule="exact"/>
              <w:ind w:left="-72" w:leftChars="-30" w:right="-72" w:rightChars="-30" w:firstLine="0" w:firstLineChars="0"/>
              <w:jc w:val="center"/>
              <w:textAlignment w:val="auto"/>
              <w:rPr>
                <w:color w:val="auto"/>
                <w:sz w:val="21"/>
                <w:szCs w:val="21"/>
              </w:rPr>
            </w:pPr>
            <w:r>
              <w:rPr>
                <w:color w:val="auto"/>
                <w:sz w:val="21"/>
                <w:szCs w:val="21"/>
              </w:rPr>
              <w:t>毒理学</w:t>
            </w:r>
          </w:p>
        </w:tc>
        <w:tc>
          <w:tcPr>
            <w:tcW w:w="4408" w:type="pct"/>
            <w:gridSpan w:val="6"/>
            <w:tcBorders>
              <w:bottom w:val="single" w:color="auto" w:sz="12" w:space="0"/>
            </w:tcBorders>
            <w:vAlign w:val="center"/>
          </w:tcPr>
          <w:p w14:paraId="5881048F">
            <w:pPr>
              <w:widowControl w:val="0"/>
              <w:tabs>
                <w:tab w:val="left" w:pos="3105"/>
              </w:tabs>
              <w:spacing w:line="360" w:lineRule="exact"/>
              <w:ind w:left="-72" w:leftChars="-30" w:right="-72" w:rightChars="-30" w:firstLine="0" w:firstLineChars="0"/>
              <w:jc w:val="center"/>
              <w:textAlignment w:val="auto"/>
              <w:rPr>
                <w:color w:val="auto"/>
                <w:sz w:val="21"/>
                <w:szCs w:val="21"/>
                <w:lang w:eastAsia="zh-CN"/>
              </w:rPr>
            </w:pPr>
            <w:r>
              <w:rPr>
                <w:color w:val="auto"/>
                <w:sz w:val="21"/>
                <w:szCs w:val="21"/>
              </w:rPr>
              <w:t>LD</w:t>
            </w:r>
            <w:r>
              <w:rPr>
                <w:color w:val="auto"/>
                <w:sz w:val="21"/>
                <w:szCs w:val="21"/>
                <w:vertAlign w:val="subscript"/>
              </w:rPr>
              <w:t>50</w:t>
            </w:r>
            <w:r>
              <w:rPr>
                <w:rFonts w:hint="eastAsia"/>
                <w:color w:val="auto"/>
                <w:sz w:val="21"/>
                <w:szCs w:val="21"/>
                <w:vertAlign w:val="subscript"/>
                <w:lang w:eastAsia="zh-CN"/>
              </w:rPr>
              <w:t>:</w:t>
            </w:r>
            <w:r>
              <w:rPr>
                <w:color w:val="auto"/>
                <w:sz w:val="21"/>
                <w:szCs w:val="21"/>
              </w:rPr>
              <w:t>4820mg/kg</w:t>
            </w:r>
            <w:r>
              <w:rPr>
                <w:color w:val="auto"/>
                <w:sz w:val="21"/>
                <w:szCs w:val="21"/>
                <w:lang w:eastAsia="zh-CN"/>
              </w:rPr>
              <w:t>（</w:t>
            </w:r>
            <w:r>
              <w:rPr>
                <w:color w:val="auto"/>
                <w:sz w:val="21"/>
                <w:szCs w:val="21"/>
              </w:rPr>
              <w:t>小鼠经口</w:t>
            </w:r>
            <w:r>
              <w:rPr>
                <w:color w:val="auto"/>
                <w:sz w:val="21"/>
                <w:szCs w:val="21"/>
                <w:lang w:eastAsia="zh-CN"/>
              </w:rPr>
              <w:t>）</w:t>
            </w:r>
          </w:p>
        </w:tc>
      </w:tr>
    </w:tbl>
    <w:p w14:paraId="457790EB">
      <w:pPr>
        <w:pStyle w:val="42"/>
        <w:spacing w:before="93" w:after="93"/>
        <w:ind w:firstLine="480"/>
        <w:rPr>
          <w:rFonts w:hint="eastAsia"/>
          <w:color w:val="auto"/>
          <w:lang w:eastAsia="zh-CN"/>
        </w:rPr>
      </w:pPr>
      <w:r>
        <w:rPr>
          <w:color w:val="auto"/>
          <w:lang w:eastAsia="zh-CN"/>
        </w:rPr>
        <w:t>表5.3-4    废机油的理化性质及危险特性一览表</w:t>
      </w:r>
    </w:p>
    <w:tbl>
      <w:tblPr>
        <w:tblStyle w:val="36"/>
        <w:tblW w:w="85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183"/>
        <w:gridCol w:w="2476"/>
        <w:gridCol w:w="3659"/>
      </w:tblGrid>
      <w:tr w14:paraId="1A0D3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1" w:type="dxa"/>
            <w:vMerge w:val="restart"/>
            <w:tcBorders>
              <w:tl2br w:val="nil"/>
              <w:tr2bl w:val="nil"/>
            </w:tcBorders>
            <w:vAlign w:val="center"/>
          </w:tcPr>
          <w:p w14:paraId="16FF61AA">
            <w:pPr>
              <w:spacing w:line="360" w:lineRule="exact"/>
              <w:ind w:firstLine="0" w:firstLineChars="0"/>
              <w:jc w:val="center"/>
              <w:textAlignment w:val="auto"/>
              <w:rPr>
                <w:rFonts w:eastAsia="仿宋"/>
                <w:b/>
                <w:bCs/>
                <w:color w:val="auto"/>
                <w:sz w:val="21"/>
                <w:szCs w:val="21"/>
                <w:lang w:eastAsia="zh-CN"/>
              </w:rPr>
            </w:pPr>
            <w:r>
              <w:rPr>
                <w:b/>
                <w:bCs/>
                <w:color w:val="auto"/>
                <w:sz w:val="21"/>
                <w:szCs w:val="21"/>
                <w:lang w:eastAsia="zh-CN"/>
              </w:rPr>
              <w:t>标识</w:t>
            </w:r>
          </w:p>
        </w:tc>
        <w:tc>
          <w:tcPr>
            <w:tcW w:w="7318" w:type="dxa"/>
            <w:gridSpan w:val="3"/>
            <w:tcBorders>
              <w:tl2br w:val="nil"/>
              <w:tr2bl w:val="nil"/>
            </w:tcBorders>
            <w:vAlign w:val="center"/>
          </w:tcPr>
          <w:p w14:paraId="5E526583">
            <w:pPr>
              <w:tabs>
                <w:tab w:val="left" w:pos="3105"/>
              </w:tabs>
              <w:spacing w:line="360" w:lineRule="exact"/>
              <w:ind w:firstLine="0" w:firstLineChars="0"/>
              <w:jc w:val="center"/>
              <w:textAlignment w:val="auto"/>
              <w:rPr>
                <w:color w:val="auto"/>
                <w:sz w:val="21"/>
                <w:szCs w:val="21"/>
                <w:lang w:eastAsia="zh-CN"/>
              </w:rPr>
            </w:pPr>
            <w:r>
              <w:rPr>
                <w:b/>
                <w:bCs/>
                <w:color w:val="auto"/>
                <w:sz w:val="21"/>
                <w:szCs w:val="21"/>
                <w:lang w:eastAsia="zh-CN"/>
              </w:rPr>
              <w:t>中文名：矿物油</w:t>
            </w:r>
          </w:p>
        </w:tc>
      </w:tr>
      <w:tr w14:paraId="2E462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continue"/>
            <w:tcBorders>
              <w:tl2br w:val="nil"/>
              <w:tr2bl w:val="nil"/>
            </w:tcBorders>
            <w:vAlign w:val="center"/>
          </w:tcPr>
          <w:p w14:paraId="086832E0">
            <w:pPr>
              <w:spacing w:line="360" w:lineRule="exact"/>
              <w:ind w:firstLine="0" w:firstLineChars="0"/>
              <w:jc w:val="center"/>
              <w:textAlignment w:val="auto"/>
              <w:rPr>
                <w:rFonts w:eastAsia="仿宋"/>
                <w:b/>
                <w:bCs/>
                <w:color w:val="auto"/>
                <w:sz w:val="21"/>
                <w:szCs w:val="21"/>
                <w:lang w:eastAsia="zh-CN"/>
              </w:rPr>
            </w:pPr>
          </w:p>
        </w:tc>
        <w:tc>
          <w:tcPr>
            <w:tcW w:w="7318" w:type="dxa"/>
            <w:gridSpan w:val="3"/>
            <w:tcBorders>
              <w:tl2br w:val="nil"/>
              <w:tr2bl w:val="nil"/>
            </w:tcBorders>
            <w:vAlign w:val="center"/>
          </w:tcPr>
          <w:p w14:paraId="20747200">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英文名：paraffin</w:t>
            </w:r>
          </w:p>
        </w:tc>
      </w:tr>
      <w:tr w14:paraId="469FD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continue"/>
            <w:tcBorders>
              <w:tl2br w:val="nil"/>
              <w:tr2bl w:val="nil"/>
            </w:tcBorders>
            <w:vAlign w:val="center"/>
          </w:tcPr>
          <w:p w14:paraId="5549E772">
            <w:pPr>
              <w:spacing w:line="360" w:lineRule="exact"/>
              <w:ind w:firstLine="0" w:firstLineChars="0"/>
              <w:jc w:val="center"/>
              <w:textAlignment w:val="auto"/>
              <w:rPr>
                <w:rFonts w:eastAsia="仿宋"/>
                <w:b/>
                <w:bCs/>
                <w:color w:val="auto"/>
                <w:sz w:val="21"/>
                <w:szCs w:val="21"/>
                <w:lang w:eastAsia="zh-CN"/>
              </w:rPr>
            </w:pPr>
          </w:p>
        </w:tc>
        <w:tc>
          <w:tcPr>
            <w:tcW w:w="7318" w:type="dxa"/>
            <w:gridSpan w:val="3"/>
            <w:tcBorders>
              <w:tl2br w:val="nil"/>
              <w:tr2bl w:val="nil"/>
            </w:tcBorders>
            <w:vAlign w:val="center"/>
          </w:tcPr>
          <w:p w14:paraId="0F40DE61">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危险性类别：可燃液体</w:t>
            </w:r>
          </w:p>
        </w:tc>
      </w:tr>
      <w:tr w14:paraId="1944E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11" w:type="dxa"/>
            <w:vMerge w:val="restart"/>
            <w:tcBorders>
              <w:tl2br w:val="nil"/>
              <w:tr2bl w:val="nil"/>
            </w:tcBorders>
            <w:vAlign w:val="center"/>
          </w:tcPr>
          <w:p w14:paraId="7D81A6E4">
            <w:pPr>
              <w:spacing w:line="360" w:lineRule="exact"/>
              <w:ind w:firstLine="0" w:firstLineChars="0"/>
              <w:jc w:val="center"/>
              <w:textAlignment w:val="auto"/>
              <w:rPr>
                <w:rFonts w:eastAsia="仿宋"/>
                <w:b/>
                <w:bCs/>
                <w:color w:val="auto"/>
                <w:sz w:val="21"/>
                <w:szCs w:val="21"/>
                <w:lang w:eastAsia="zh-CN"/>
              </w:rPr>
            </w:pPr>
            <w:r>
              <w:rPr>
                <w:b/>
                <w:bCs/>
                <w:color w:val="auto"/>
                <w:sz w:val="21"/>
                <w:szCs w:val="21"/>
                <w:lang w:eastAsia="zh-CN"/>
              </w:rPr>
              <w:t>理化性质</w:t>
            </w:r>
          </w:p>
        </w:tc>
        <w:tc>
          <w:tcPr>
            <w:tcW w:w="7318" w:type="dxa"/>
            <w:gridSpan w:val="3"/>
            <w:tcBorders>
              <w:tl2br w:val="nil"/>
              <w:tr2bl w:val="nil"/>
            </w:tcBorders>
            <w:vAlign w:val="center"/>
          </w:tcPr>
          <w:p w14:paraId="71EC8205">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密度：0.85g/mLat20℃</w:t>
            </w:r>
          </w:p>
        </w:tc>
      </w:tr>
      <w:tr w14:paraId="390D0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continue"/>
            <w:tcBorders>
              <w:tl2br w:val="nil"/>
              <w:tr2bl w:val="nil"/>
            </w:tcBorders>
            <w:vAlign w:val="center"/>
          </w:tcPr>
          <w:p w14:paraId="03D6FEFC">
            <w:pPr>
              <w:spacing w:line="360" w:lineRule="exact"/>
              <w:ind w:firstLine="0" w:firstLineChars="0"/>
              <w:jc w:val="center"/>
              <w:textAlignment w:val="auto"/>
              <w:rPr>
                <w:b/>
                <w:bCs/>
                <w:color w:val="auto"/>
                <w:sz w:val="21"/>
                <w:szCs w:val="21"/>
                <w:lang w:eastAsia="zh-CN"/>
              </w:rPr>
            </w:pPr>
          </w:p>
        </w:tc>
        <w:tc>
          <w:tcPr>
            <w:tcW w:w="7318" w:type="dxa"/>
            <w:gridSpan w:val="3"/>
            <w:tcBorders>
              <w:tl2br w:val="nil"/>
              <w:tr2bl w:val="nil"/>
            </w:tcBorders>
            <w:vAlign w:val="center"/>
          </w:tcPr>
          <w:p w14:paraId="6A00BAD9">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溶解性：不溶于水、甘油、冷乙醇。溶于热乙醇、二硫化碳、乙醚、酯、氯仿、苯、石油醚。除蓖麻油外，与许多油脂和蜡都能混合。</w:t>
            </w:r>
          </w:p>
        </w:tc>
      </w:tr>
      <w:tr w14:paraId="6A83A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restart"/>
            <w:tcBorders>
              <w:tl2br w:val="nil"/>
              <w:tr2bl w:val="nil"/>
            </w:tcBorders>
            <w:vAlign w:val="center"/>
          </w:tcPr>
          <w:p w14:paraId="437665C1">
            <w:pPr>
              <w:spacing w:line="360" w:lineRule="exact"/>
              <w:ind w:firstLine="0" w:firstLineChars="0"/>
              <w:jc w:val="center"/>
              <w:textAlignment w:val="auto"/>
              <w:rPr>
                <w:b/>
                <w:bCs/>
                <w:color w:val="auto"/>
                <w:sz w:val="21"/>
                <w:szCs w:val="21"/>
                <w:lang w:eastAsia="zh-CN"/>
              </w:rPr>
            </w:pPr>
            <w:r>
              <w:rPr>
                <w:b/>
                <w:bCs/>
                <w:color w:val="auto"/>
                <w:sz w:val="21"/>
                <w:szCs w:val="21"/>
                <w:lang w:eastAsia="zh-CN"/>
              </w:rPr>
              <w:t>燃烧爆炸危险性</w:t>
            </w:r>
          </w:p>
        </w:tc>
        <w:tc>
          <w:tcPr>
            <w:tcW w:w="7318" w:type="dxa"/>
            <w:gridSpan w:val="3"/>
            <w:tcBorders>
              <w:tl2br w:val="nil"/>
              <w:tr2bl w:val="nil"/>
            </w:tcBorders>
            <w:vAlign w:val="center"/>
          </w:tcPr>
          <w:p w14:paraId="302A86D7">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燃烧性：本品可燃，具窒息</w:t>
            </w:r>
          </w:p>
        </w:tc>
      </w:tr>
      <w:tr w14:paraId="668EA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continue"/>
            <w:tcBorders>
              <w:tl2br w:val="nil"/>
              <w:tr2bl w:val="nil"/>
            </w:tcBorders>
            <w:vAlign w:val="center"/>
          </w:tcPr>
          <w:p w14:paraId="5759C745">
            <w:pPr>
              <w:spacing w:line="360" w:lineRule="exact"/>
              <w:ind w:firstLine="0" w:firstLineChars="0"/>
              <w:jc w:val="center"/>
              <w:textAlignment w:val="auto"/>
              <w:rPr>
                <w:b/>
                <w:bCs/>
                <w:color w:val="auto"/>
                <w:sz w:val="21"/>
                <w:szCs w:val="21"/>
                <w:lang w:eastAsia="zh-CN"/>
              </w:rPr>
            </w:pPr>
          </w:p>
        </w:tc>
        <w:tc>
          <w:tcPr>
            <w:tcW w:w="3659" w:type="dxa"/>
            <w:gridSpan w:val="2"/>
            <w:tcBorders>
              <w:tl2br w:val="nil"/>
              <w:tr2bl w:val="nil"/>
            </w:tcBorders>
            <w:vAlign w:val="center"/>
          </w:tcPr>
          <w:p w14:paraId="2A3E995B">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引燃温度（℃）：300</w:t>
            </w:r>
          </w:p>
        </w:tc>
        <w:tc>
          <w:tcPr>
            <w:tcW w:w="3659" w:type="dxa"/>
            <w:tcBorders>
              <w:tl2br w:val="nil"/>
              <w:tr2bl w:val="nil"/>
            </w:tcBorders>
            <w:vAlign w:val="center"/>
          </w:tcPr>
          <w:p w14:paraId="3E8DF221">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闪点（℃）：220</w:t>
            </w:r>
          </w:p>
        </w:tc>
      </w:tr>
      <w:tr w14:paraId="42FC9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continue"/>
            <w:tcBorders>
              <w:tl2br w:val="nil"/>
              <w:tr2bl w:val="nil"/>
            </w:tcBorders>
            <w:vAlign w:val="center"/>
          </w:tcPr>
          <w:p w14:paraId="0A9206D2">
            <w:pPr>
              <w:spacing w:line="360" w:lineRule="exact"/>
              <w:ind w:firstLine="0" w:firstLineChars="0"/>
              <w:jc w:val="center"/>
              <w:textAlignment w:val="auto"/>
              <w:rPr>
                <w:b/>
                <w:bCs/>
                <w:color w:val="auto"/>
                <w:sz w:val="21"/>
                <w:szCs w:val="21"/>
                <w:lang w:eastAsia="zh-CN"/>
              </w:rPr>
            </w:pPr>
          </w:p>
        </w:tc>
        <w:tc>
          <w:tcPr>
            <w:tcW w:w="3659" w:type="dxa"/>
            <w:gridSpan w:val="2"/>
            <w:tcBorders>
              <w:tl2br w:val="nil"/>
              <w:tr2bl w:val="nil"/>
            </w:tcBorders>
            <w:vAlign w:val="center"/>
          </w:tcPr>
          <w:p w14:paraId="1F1C6F1F">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爆炸下限</w:t>
            </w:r>
            <w:r>
              <w:rPr>
                <w:color w:val="auto"/>
                <w:sz w:val="21"/>
                <w:szCs w:val="21"/>
                <w:shd w:val="clear" w:color="auto" w:fill="FFFFFF"/>
                <w:lang w:eastAsia="zh-CN"/>
              </w:rPr>
              <w:t>（%）</w:t>
            </w:r>
            <w:r>
              <w:rPr>
                <w:color w:val="auto"/>
                <w:sz w:val="21"/>
                <w:szCs w:val="21"/>
                <w:lang w:eastAsia="zh-CN"/>
              </w:rPr>
              <w:t>：-</w:t>
            </w:r>
          </w:p>
        </w:tc>
        <w:tc>
          <w:tcPr>
            <w:tcW w:w="3659" w:type="dxa"/>
            <w:tcBorders>
              <w:tl2br w:val="nil"/>
              <w:tr2bl w:val="nil"/>
            </w:tcBorders>
            <w:vAlign w:val="center"/>
          </w:tcPr>
          <w:p w14:paraId="20DFC105">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爆炸上限</w:t>
            </w:r>
            <w:r>
              <w:rPr>
                <w:color w:val="auto"/>
                <w:sz w:val="21"/>
                <w:szCs w:val="21"/>
                <w:shd w:val="clear" w:color="auto" w:fill="FFFFFF"/>
                <w:lang w:eastAsia="zh-CN"/>
              </w:rPr>
              <w:t>（%）</w:t>
            </w:r>
            <w:r>
              <w:rPr>
                <w:color w:val="auto"/>
                <w:sz w:val="21"/>
                <w:szCs w:val="21"/>
                <w:lang w:eastAsia="zh-CN"/>
              </w:rPr>
              <w:t>：-</w:t>
            </w:r>
          </w:p>
        </w:tc>
      </w:tr>
      <w:tr w14:paraId="1774F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continue"/>
            <w:tcBorders>
              <w:tl2br w:val="nil"/>
              <w:tr2bl w:val="nil"/>
            </w:tcBorders>
            <w:vAlign w:val="center"/>
          </w:tcPr>
          <w:p w14:paraId="705D6637">
            <w:pPr>
              <w:spacing w:line="360" w:lineRule="exact"/>
              <w:ind w:firstLine="0" w:firstLineChars="0"/>
              <w:jc w:val="center"/>
              <w:textAlignment w:val="auto"/>
              <w:rPr>
                <w:b/>
                <w:bCs/>
                <w:color w:val="auto"/>
                <w:sz w:val="21"/>
                <w:szCs w:val="21"/>
                <w:lang w:eastAsia="zh-CN"/>
              </w:rPr>
            </w:pPr>
          </w:p>
        </w:tc>
        <w:tc>
          <w:tcPr>
            <w:tcW w:w="3659" w:type="dxa"/>
            <w:gridSpan w:val="2"/>
            <w:tcBorders>
              <w:tl2br w:val="nil"/>
              <w:tr2bl w:val="nil"/>
            </w:tcBorders>
            <w:vAlign w:val="center"/>
          </w:tcPr>
          <w:p w14:paraId="4A2737E0">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最小点火能（mj）：-</w:t>
            </w:r>
          </w:p>
        </w:tc>
        <w:tc>
          <w:tcPr>
            <w:tcW w:w="3659" w:type="dxa"/>
            <w:tcBorders>
              <w:tl2br w:val="nil"/>
              <w:tr2bl w:val="nil"/>
            </w:tcBorders>
            <w:vAlign w:val="center"/>
          </w:tcPr>
          <w:p w14:paraId="5D977BCB">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最大爆炸压力（MPa）：-</w:t>
            </w:r>
          </w:p>
        </w:tc>
      </w:tr>
      <w:tr w14:paraId="15033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continue"/>
            <w:tcBorders>
              <w:tl2br w:val="nil"/>
              <w:tr2bl w:val="nil"/>
            </w:tcBorders>
            <w:vAlign w:val="center"/>
          </w:tcPr>
          <w:p w14:paraId="7D6A8991">
            <w:pPr>
              <w:spacing w:line="360" w:lineRule="exact"/>
              <w:ind w:firstLine="0" w:firstLineChars="0"/>
              <w:jc w:val="center"/>
              <w:textAlignment w:val="auto"/>
              <w:rPr>
                <w:b/>
                <w:bCs/>
                <w:color w:val="auto"/>
                <w:sz w:val="21"/>
                <w:szCs w:val="21"/>
                <w:lang w:eastAsia="zh-CN"/>
              </w:rPr>
            </w:pPr>
          </w:p>
        </w:tc>
        <w:tc>
          <w:tcPr>
            <w:tcW w:w="1183" w:type="dxa"/>
            <w:tcBorders>
              <w:tl2br w:val="nil"/>
              <w:tr2bl w:val="nil"/>
            </w:tcBorders>
            <w:vAlign w:val="center"/>
          </w:tcPr>
          <w:p w14:paraId="7B2C6D11">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危险特性</w:t>
            </w:r>
          </w:p>
        </w:tc>
        <w:tc>
          <w:tcPr>
            <w:tcW w:w="6135" w:type="dxa"/>
            <w:gridSpan w:val="2"/>
            <w:tcBorders>
              <w:tl2br w:val="nil"/>
              <w:tr2bl w:val="nil"/>
            </w:tcBorders>
            <w:vAlign w:val="center"/>
          </w:tcPr>
          <w:p w14:paraId="72612CDE">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遇明火、高热</w:t>
            </w:r>
          </w:p>
        </w:tc>
      </w:tr>
      <w:tr w14:paraId="738C1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continue"/>
            <w:tcBorders>
              <w:tl2br w:val="nil"/>
              <w:tr2bl w:val="nil"/>
            </w:tcBorders>
            <w:vAlign w:val="center"/>
          </w:tcPr>
          <w:p w14:paraId="3896C00C">
            <w:pPr>
              <w:spacing w:line="360" w:lineRule="exact"/>
              <w:ind w:firstLine="0" w:firstLineChars="0"/>
              <w:jc w:val="center"/>
              <w:textAlignment w:val="auto"/>
              <w:rPr>
                <w:b/>
                <w:bCs/>
                <w:color w:val="auto"/>
                <w:sz w:val="21"/>
                <w:szCs w:val="21"/>
                <w:lang w:eastAsia="zh-CN"/>
              </w:rPr>
            </w:pPr>
          </w:p>
        </w:tc>
        <w:tc>
          <w:tcPr>
            <w:tcW w:w="1183" w:type="dxa"/>
            <w:tcBorders>
              <w:tl2br w:val="nil"/>
              <w:tr2bl w:val="nil"/>
            </w:tcBorders>
            <w:vAlign w:val="center"/>
          </w:tcPr>
          <w:p w14:paraId="0A525C89">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禁配物</w:t>
            </w:r>
          </w:p>
        </w:tc>
        <w:tc>
          <w:tcPr>
            <w:tcW w:w="6135" w:type="dxa"/>
            <w:gridSpan w:val="2"/>
            <w:tcBorders>
              <w:tl2br w:val="nil"/>
              <w:tr2bl w:val="nil"/>
            </w:tcBorders>
            <w:vAlign w:val="center"/>
          </w:tcPr>
          <w:p w14:paraId="14B4B4E3">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w:t>
            </w:r>
          </w:p>
        </w:tc>
      </w:tr>
      <w:tr w14:paraId="46390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continue"/>
            <w:tcBorders>
              <w:tl2br w:val="nil"/>
              <w:tr2bl w:val="nil"/>
            </w:tcBorders>
            <w:vAlign w:val="center"/>
          </w:tcPr>
          <w:p w14:paraId="6035A870">
            <w:pPr>
              <w:spacing w:line="360" w:lineRule="exact"/>
              <w:ind w:firstLine="0" w:firstLineChars="0"/>
              <w:jc w:val="center"/>
              <w:textAlignment w:val="auto"/>
              <w:rPr>
                <w:b/>
                <w:bCs/>
                <w:color w:val="auto"/>
                <w:sz w:val="21"/>
                <w:szCs w:val="21"/>
                <w:lang w:eastAsia="zh-CN"/>
              </w:rPr>
            </w:pPr>
          </w:p>
        </w:tc>
        <w:tc>
          <w:tcPr>
            <w:tcW w:w="1183" w:type="dxa"/>
            <w:tcBorders>
              <w:tl2br w:val="nil"/>
              <w:tr2bl w:val="nil"/>
            </w:tcBorders>
            <w:vAlign w:val="center"/>
          </w:tcPr>
          <w:p w14:paraId="058BBCD0">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消防措施</w:t>
            </w:r>
          </w:p>
        </w:tc>
        <w:tc>
          <w:tcPr>
            <w:tcW w:w="6135" w:type="dxa"/>
            <w:gridSpan w:val="2"/>
            <w:tcBorders>
              <w:tl2br w:val="nil"/>
              <w:tr2bl w:val="nil"/>
            </w:tcBorders>
            <w:vAlign w:val="center"/>
          </w:tcPr>
          <w:p w14:paraId="5CD72F28">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消防人员须佩戴防毒面具、穿全身消防服，在</w:t>
            </w:r>
            <w:r>
              <w:rPr>
                <w:rFonts w:hint="eastAsia"/>
                <w:color w:val="auto"/>
                <w:sz w:val="21"/>
                <w:szCs w:val="21"/>
                <w:lang w:eastAsia="zh-CN"/>
              </w:rPr>
              <w:t>上风向灭火</w:t>
            </w:r>
            <w:r>
              <w:rPr>
                <w:color w:val="auto"/>
                <w:sz w:val="21"/>
                <w:szCs w:val="21"/>
                <w:lang w:eastAsia="zh-CN"/>
              </w:rPr>
              <w:t>。尽可能将容器从火场移至空旷处。喷水保持火场容器冷却，直至</w:t>
            </w:r>
            <w:r>
              <w:rPr>
                <w:rFonts w:hint="eastAsia"/>
                <w:color w:val="auto"/>
                <w:sz w:val="21"/>
                <w:szCs w:val="21"/>
                <w:lang w:eastAsia="zh-CN"/>
              </w:rPr>
              <w:t>灭火</w:t>
            </w:r>
            <w:r>
              <w:rPr>
                <w:color w:val="auto"/>
                <w:sz w:val="21"/>
                <w:szCs w:val="21"/>
                <w:lang w:eastAsia="zh-CN"/>
              </w:rPr>
              <w:t>结束。处在火场中的容器若已变色或从安全泄压装置中产生声音，须马上撤离。灭火剂：雾状水、泡沫、干粉、二氧化碳、砂土。</w:t>
            </w:r>
          </w:p>
        </w:tc>
      </w:tr>
      <w:tr w14:paraId="2CEE8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211" w:type="dxa"/>
            <w:vMerge w:val="restart"/>
            <w:tcBorders>
              <w:tl2br w:val="nil"/>
              <w:tr2bl w:val="nil"/>
            </w:tcBorders>
            <w:vAlign w:val="center"/>
          </w:tcPr>
          <w:p w14:paraId="152279B7">
            <w:pPr>
              <w:spacing w:line="360" w:lineRule="exact"/>
              <w:ind w:firstLine="0" w:firstLineChars="0"/>
              <w:jc w:val="center"/>
              <w:textAlignment w:val="auto"/>
              <w:rPr>
                <w:b/>
                <w:bCs/>
                <w:color w:val="auto"/>
                <w:sz w:val="21"/>
                <w:szCs w:val="21"/>
                <w:lang w:eastAsia="zh-CN"/>
              </w:rPr>
            </w:pPr>
            <w:r>
              <w:rPr>
                <w:b/>
                <w:bCs/>
                <w:color w:val="auto"/>
                <w:sz w:val="21"/>
                <w:szCs w:val="21"/>
                <w:lang w:eastAsia="zh-CN"/>
              </w:rPr>
              <w:t>毒性</w:t>
            </w:r>
          </w:p>
        </w:tc>
        <w:tc>
          <w:tcPr>
            <w:tcW w:w="1183" w:type="dxa"/>
            <w:tcBorders>
              <w:tl2br w:val="nil"/>
              <w:tr2bl w:val="nil"/>
            </w:tcBorders>
            <w:vAlign w:val="center"/>
          </w:tcPr>
          <w:p w14:paraId="66A41DF2">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健康危害</w:t>
            </w:r>
          </w:p>
        </w:tc>
        <w:tc>
          <w:tcPr>
            <w:tcW w:w="6135" w:type="dxa"/>
            <w:gridSpan w:val="2"/>
            <w:tcBorders>
              <w:tl2br w:val="nil"/>
              <w:tr2bl w:val="nil"/>
            </w:tcBorders>
            <w:vAlign w:val="center"/>
          </w:tcPr>
          <w:p w14:paraId="411DBD28">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侵入途径：吸入、食入；急性吸入，可出现乏力、头晕、头痛、恶心，严重者可引起油脂性肺炎。慢接触者，暴露部位可发生油性痤疮和接触性皮炎。可引起神经衰弱</w:t>
            </w:r>
            <w:r>
              <w:rPr>
                <w:rFonts w:hint="eastAsia"/>
                <w:color w:val="auto"/>
                <w:sz w:val="21"/>
                <w:szCs w:val="21"/>
                <w:lang w:eastAsia="zh-CN"/>
              </w:rPr>
              <w:t>综合征</w:t>
            </w:r>
            <w:r>
              <w:rPr>
                <w:color w:val="auto"/>
                <w:sz w:val="21"/>
                <w:szCs w:val="21"/>
                <w:lang w:eastAsia="zh-CN"/>
              </w:rPr>
              <w:t>，呼吸道和眼</w:t>
            </w:r>
            <w:r>
              <w:rPr>
                <w:rFonts w:hint="eastAsia"/>
                <w:color w:val="auto"/>
                <w:sz w:val="21"/>
                <w:szCs w:val="21"/>
                <w:lang w:eastAsia="zh-CN"/>
              </w:rPr>
              <w:t>刺激症状</w:t>
            </w:r>
            <w:r>
              <w:rPr>
                <w:color w:val="auto"/>
                <w:sz w:val="21"/>
                <w:szCs w:val="21"/>
                <w:lang w:eastAsia="zh-CN"/>
              </w:rPr>
              <w:t>及慢性油脂性肺炎。有资料报告，接触石油润滑油类的工人，有致癌的病例报告。</w:t>
            </w:r>
          </w:p>
        </w:tc>
      </w:tr>
      <w:tr w14:paraId="79A6D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continue"/>
            <w:tcBorders>
              <w:tl2br w:val="nil"/>
              <w:tr2bl w:val="nil"/>
            </w:tcBorders>
            <w:vAlign w:val="center"/>
          </w:tcPr>
          <w:p w14:paraId="5575A4B7">
            <w:pPr>
              <w:spacing w:line="360" w:lineRule="exact"/>
              <w:ind w:firstLine="0" w:firstLineChars="0"/>
              <w:jc w:val="center"/>
              <w:textAlignment w:val="auto"/>
              <w:rPr>
                <w:b/>
                <w:bCs/>
                <w:color w:val="auto"/>
                <w:sz w:val="21"/>
                <w:szCs w:val="21"/>
                <w:lang w:eastAsia="zh-CN"/>
              </w:rPr>
            </w:pPr>
          </w:p>
        </w:tc>
        <w:tc>
          <w:tcPr>
            <w:tcW w:w="1183" w:type="dxa"/>
            <w:tcBorders>
              <w:tl2br w:val="nil"/>
              <w:tr2bl w:val="nil"/>
            </w:tcBorders>
            <w:vAlign w:val="center"/>
          </w:tcPr>
          <w:p w14:paraId="1D3CF200">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防护</w:t>
            </w:r>
          </w:p>
        </w:tc>
        <w:tc>
          <w:tcPr>
            <w:tcW w:w="6135" w:type="dxa"/>
            <w:gridSpan w:val="2"/>
            <w:tcBorders>
              <w:tl2br w:val="nil"/>
              <w:tr2bl w:val="nil"/>
            </w:tcBorders>
            <w:vAlign w:val="center"/>
          </w:tcPr>
          <w:p w14:paraId="461CA498">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工程控制：密闭操作，注意通风；</w:t>
            </w:r>
          </w:p>
          <w:p w14:paraId="53E336B5">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呼吸系统防护：空气中浓度超标时，建议佩戴自吸过滤式防毒面具（半面罩）。紧急事态抢救或撤离时，应该佩戴空气呼吸器。</w:t>
            </w:r>
          </w:p>
          <w:p w14:paraId="4EB68F46">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眼睛防护：戴化学安全防护眼镜。</w:t>
            </w:r>
          </w:p>
          <w:p w14:paraId="4CA3623F">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身体防护：穿防毒物渗透工作服；</w:t>
            </w:r>
          </w:p>
          <w:p w14:paraId="32FCE15B">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手防护：戴橡胶耐油手套；</w:t>
            </w:r>
          </w:p>
          <w:p w14:paraId="2A5E2B10">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其他：工作现场禁止吸烟。避免长期反复接触。</w:t>
            </w:r>
          </w:p>
        </w:tc>
      </w:tr>
      <w:tr w14:paraId="7FA9C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vMerge w:val="continue"/>
            <w:tcBorders>
              <w:tl2br w:val="nil"/>
              <w:tr2bl w:val="nil"/>
            </w:tcBorders>
            <w:vAlign w:val="center"/>
          </w:tcPr>
          <w:p w14:paraId="10B2EA1D">
            <w:pPr>
              <w:spacing w:line="360" w:lineRule="exact"/>
              <w:ind w:firstLine="0" w:firstLineChars="0"/>
              <w:jc w:val="center"/>
              <w:textAlignment w:val="auto"/>
              <w:rPr>
                <w:b/>
                <w:bCs/>
                <w:color w:val="auto"/>
                <w:sz w:val="21"/>
                <w:szCs w:val="21"/>
                <w:lang w:eastAsia="zh-CN"/>
              </w:rPr>
            </w:pPr>
          </w:p>
        </w:tc>
        <w:tc>
          <w:tcPr>
            <w:tcW w:w="1183" w:type="dxa"/>
            <w:tcBorders>
              <w:tl2br w:val="nil"/>
              <w:tr2bl w:val="nil"/>
            </w:tcBorders>
            <w:vAlign w:val="center"/>
          </w:tcPr>
          <w:p w14:paraId="3ACC0505">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急救措施</w:t>
            </w:r>
          </w:p>
        </w:tc>
        <w:tc>
          <w:tcPr>
            <w:tcW w:w="6135" w:type="dxa"/>
            <w:gridSpan w:val="2"/>
            <w:tcBorders>
              <w:tl2br w:val="nil"/>
              <w:tr2bl w:val="nil"/>
            </w:tcBorders>
            <w:vAlign w:val="center"/>
          </w:tcPr>
          <w:p w14:paraId="3FE96A48">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皮肤接触：立即脱去被污染的衣着，用大量清水冲洗；</w:t>
            </w:r>
          </w:p>
          <w:p w14:paraId="789F2159">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眼睛接触：立即提起眼睑，用大量流动清水或生理盐水冲洗，就医；</w:t>
            </w:r>
          </w:p>
          <w:p w14:paraId="0BCF4155">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吸入：迅速脱离现场至空气新鲜处，保持呼吸道通畅，如呼吸困难，给输氧；如呼吸停止，立即进行人工呼吸，就医；</w:t>
            </w:r>
          </w:p>
          <w:p w14:paraId="2909FFDF">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食入：饮足量温水，催吐，就医。</w:t>
            </w:r>
          </w:p>
        </w:tc>
      </w:tr>
      <w:tr w14:paraId="64B44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tcBorders>
              <w:tl2br w:val="nil"/>
              <w:tr2bl w:val="nil"/>
            </w:tcBorders>
            <w:vAlign w:val="center"/>
          </w:tcPr>
          <w:p w14:paraId="2EF7C401">
            <w:pPr>
              <w:spacing w:line="360" w:lineRule="exact"/>
              <w:ind w:firstLine="0" w:firstLineChars="0"/>
              <w:jc w:val="center"/>
              <w:textAlignment w:val="auto"/>
              <w:rPr>
                <w:b/>
                <w:bCs/>
                <w:color w:val="auto"/>
                <w:sz w:val="21"/>
                <w:szCs w:val="21"/>
                <w:lang w:eastAsia="zh-CN"/>
              </w:rPr>
            </w:pPr>
            <w:r>
              <w:rPr>
                <w:b/>
                <w:bCs/>
                <w:color w:val="auto"/>
                <w:sz w:val="21"/>
                <w:szCs w:val="21"/>
                <w:lang w:eastAsia="zh-CN"/>
              </w:rPr>
              <w:t>贮运条件</w:t>
            </w:r>
          </w:p>
        </w:tc>
        <w:tc>
          <w:tcPr>
            <w:tcW w:w="7318" w:type="dxa"/>
            <w:gridSpan w:val="3"/>
            <w:tcBorders>
              <w:tl2br w:val="nil"/>
              <w:tr2bl w:val="nil"/>
            </w:tcBorders>
            <w:vAlign w:val="center"/>
          </w:tcPr>
          <w:p w14:paraId="722731F4">
            <w:pPr>
              <w:tabs>
                <w:tab w:val="left" w:pos="3105"/>
              </w:tabs>
              <w:spacing w:line="360" w:lineRule="exact"/>
              <w:ind w:firstLine="0" w:firstLineChars="0"/>
              <w:jc w:val="center"/>
              <w:textAlignment w:val="auto"/>
              <w:rPr>
                <w:color w:val="auto"/>
                <w:sz w:val="21"/>
                <w:szCs w:val="21"/>
                <w:lang w:eastAsia="zh-CN"/>
              </w:rPr>
            </w:pPr>
            <w:r>
              <w:rPr>
                <w:color w:val="auto"/>
                <w:sz w:val="21"/>
                <w:szCs w:val="21"/>
                <w:lang w:eastAsia="zh-CN"/>
              </w:rPr>
              <w:t>储存于阴凉、通风的库房。远离火种、热源。应与氧化剂分开存放，切忌混储。配备相应品种和数量的消防器材。出去应备有泄漏应急处理设备和合适的收容材料。运输前应先检查包装容器是否完整、密封，运输过程中要确保容器不泄漏、不倒塌、不坠落、不损坏。严禁与氧化剂、食用化学品等混装混运。运输车船必须彻底清洗、消毒，否则不得装运其他物品。船运时，配装位置应远离卧室、厨房，并与电源、火源等部位隔离。公路运输时要按规定路线行驶。</w:t>
            </w:r>
          </w:p>
        </w:tc>
      </w:tr>
      <w:tr w14:paraId="51FD9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1" w:type="dxa"/>
            <w:tcBorders>
              <w:tl2br w:val="nil"/>
              <w:tr2bl w:val="nil"/>
            </w:tcBorders>
            <w:vAlign w:val="center"/>
          </w:tcPr>
          <w:p w14:paraId="72B284FB">
            <w:pPr>
              <w:spacing w:line="360" w:lineRule="exact"/>
              <w:ind w:firstLine="0" w:firstLineChars="0"/>
              <w:jc w:val="center"/>
              <w:textAlignment w:val="auto"/>
              <w:rPr>
                <w:b/>
                <w:bCs/>
                <w:color w:val="auto"/>
                <w:sz w:val="21"/>
                <w:szCs w:val="21"/>
                <w:lang w:eastAsia="zh-CN"/>
              </w:rPr>
            </w:pPr>
            <w:r>
              <w:rPr>
                <w:b/>
                <w:bCs/>
                <w:color w:val="auto"/>
                <w:sz w:val="21"/>
                <w:szCs w:val="21"/>
                <w:lang w:eastAsia="zh-CN"/>
              </w:rPr>
              <w:t>泄漏应急处理</w:t>
            </w:r>
          </w:p>
        </w:tc>
        <w:tc>
          <w:tcPr>
            <w:tcW w:w="7318" w:type="dxa"/>
            <w:gridSpan w:val="3"/>
            <w:tcBorders>
              <w:tl2br w:val="nil"/>
              <w:tr2bl w:val="nil"/>
            </w:tcBorders>
            <w:vAlign w:val="center"/>
          </w:tcPr>
          <w:p w14:paraId="45A47A88">
            <w:pPr>
              <w:spacing w:line="360" w:lineRule="exact"/>
              <w:ind w:firstLine="0" w:firstLineChars="0"/>
              <w:jc w:val="center"/>
              <w:textAlignment w:val="auto"/>
              <w:rPr>
                <w:color w:val="auto"/>
                <w:sz w:val="21"/>
                <w:szCs w:val="21"/>
                <w:lang w:eastAsia="zh-CN"/>
              </w:rPr>
            </w:pPr>
            <w:r>
              <w:rPr>
                <w:color w:val="auto"/>
                <w:sz w:val="21"/>
                <w:szCs w:val="21"/>
                <w:lang w:eastAsia="zh-CN"/>
              </w:rPr>
              <w:t>迅速撤离泄漏污染区人员至安全区，并进行隔离，严格限制出入。切断火源。建议应急处理人员戴自给正压式呼吸器，穿防毒服。尽可能切断泄漏源。防止流入下水道、排洪沟等限制性空间。小量泄漏：用砂土或其他不燃材料吸附或吸收。大量泄漏：构筑围堤或挖坑收容。用泵转移至槽车或专用收集器内，回收或运至废物处理场所处置。</w:t>
            </w:r>
          </w:p>
        </w:tc>
      </w:tr>
    </w:tbl>
    <w:p w14:paraId="095F61B2">
      <w:pPr>
        <w:pStyle w:val="47"/>
        <w:ind w:firstLine="480"/>
        <w:rPr>
          <w:rFonts w:cs="Times New Roman"/>
          <w:color w:val="auto"/>
        </w:rPr>
      </w:pPr>
      <w:r>
        <w:rPr>
          <w:rFonts w:cs="Times New Roman"/>
          <w:color w:val="auto"/>
        </w:rPr>
        <w:t>（2）工艺系统危险性调查</w:t>
      </w:r>
    </w:p>
    <w:p w14:paraId="2B33B079">
      <w:pPr>
        <w:pStyle w:val="47"/>
        <w:ind w:firstLine="480"/>
        <w:rPr>
          <w:rFonts w:cs="Times New Roman"/>
          <w:color w:val="auto"/>
        </w:rPr>
      </w:pPr>
      <w:r>
        <w:rPr>
          <w:rFonts w:cs="Times New Roman"/>
          <w:color w:val="auto"/>
        </w:rPr>
        <w:t>本项目为采矿工程，地面环境风险事故主要为柴油/废机油泄漏对地下水环境的影响，以及柴油/废机油、炸药发生火灾、爆炸产生的伴生、次生污染物对大气环境的影响等。</w:t>
      </w:r>
    </w:p>
    <w:p w14:paraId="7905DE61">
      <w:pPr>
        <w:pStyle w:val="5"/>
        <w:ind w:left="240" w:firstLine="241"/>
        <w:rPr>
          <w:color w:val="auto"/>
          <w:lang w:eastAsia="zh-CN"/>
        </w:rPr>
      </w:pPr>
      <w:bookmarkStart w:id="255" w:name="_Toc1903"/>
      <w:r>
        <w:rPr>
          <w:color w:val="auto"/>
          <w:lang w:eastAsia="zh-CN"/>
        </w:rPr>
        <w:t>环境敏感目标调查</w:t>
      </w:r>
      <w:bookmarkEnd w:id="255"/>
    </w:p>
    <w:p w14:paraId="713139EE">
      <w:pPr>
        <w:pStyle w:val="47"/>
        <w:ind w:firstLine="480"/>
        <w:rPr>
          <w:rFonts w:cs="Times New Roman"/>
          <w:color w:val="auto"/>
        </w:rPr>
      </w:pPr>
      <w:r>
        <w:rPr>
          <w:rFonts w:cs="Times New Roman"/>
          <w:color w:val="auto"/>
        </w:rPr>
        <w:t>本项目位于</w:t>
      </w:r>
      <w:r>
        <w:rPr>
          <w:rFonts w:hint="eastAsia" w:cs="Times New Roman"/>
          <w:color w:val="auto"/>
        </w:rPr>
        <w:t>新疆塔城地区和布克赛尔蒙古自治县</w:t>
      </w:r>
      <w:r>
        <w:rPr>
          <w:rFonts w:cs="Times New Roman"/>
          <w:color w:val="auto"/>
        </w:rPr>
        <w:t>，矿区距离</w:t>
      </w:r>
      <w:r>
        <w:rPr>
          <w:rFonts w:hint="eastAsia" w:cs="Times New Roman"/>
          <w:color w:val="auto"/>
        </w:rPr>
        <w:t>县城</w:t>
      </w:r>
      <w:r>
        <w:rPr>
          <w:rFonts w:cs="Times New Roman"/>
          <w:color w:val="auto"/>
        </w:rPr>
        <w:t>直线距离</w:t>
      </w:r>
      <w:r>
        <w:rPr>
          <w:rFonts w:hint="eastAsia" w:cs="Times New Roman"/>
          <w:color w:val="auto"/>
        </w:rPr>
        <w:t>60</w:t>
      </w:r>
      <w:r>
        <w:rPr>
          <w:rFonts w:cs="Times New Roman"/>
          <w:color w:val="auto"/>
        </w:rPr>
        <w:t>km。以项目区为中心5km范围内无常住人群居住，无国家和地方级文物古迹、珍稀濒危动植物保护物种等，矿区附近无其他国家及省级确定的风景名胜区、历史遗迹等保护区。</w:t>
      </w:r>
    </w:p>
    <w:p w14:paraId="088841B2">
      <w:pPr>
        <w:pStyle w:val="4"/>
        <w:ind w:left="301" w:hanging="301"/>
        <w:rPr>
          <w:color w:val="auto"/>
          <w:lang w:eastAsia="zh-CN"/>
        </w:rPr>
      </w:pPr>
      <w:bookmarkStart w:id="256" w:name="_Toc223926558"/>
      <w:r>
        <w:rPr>
          <w:color w:val="auto"/>
          <w:lang w:eastAsia="zh-CN"/>
        </w:rPr>
        <w:t>环境风险潜势初判</w:t>
      </w:r>
      <w:bookmarkEnd w:id="256"/>
    </w:p>
    <w:p w14:paraId="6E4D023C">
      <w:pPr>
        <w:pStyle w:val="5"/>
        <w:ind w:left="240" w:firstLine="241"/>
        <w:rPr>
          <w:color w:val="auto"/>
          <w:lang w:eastAsia="zh-CN"/>
        </w:rPr>
      </w:pPr>
      <w:bookmarkStart w:id="257" w:name="_Toc16519"/>
      <w:r>
        <w:rPr>
          <w:color w:val="auto"/>
          <w:lang w:eastAsia="zh-CN"/>
        </w:rPr>
        <w:t>环境风险潜势划分</w:t>
      </w:r>
      <w:bookmarkEnd w:id="257"/>
    </w:p>
    <w:p w14:paraId="1B5B96F5">
      <w:pPr>
        <w:pStyle w:val="47"/>
        <w:ind w:firstLine="480"/>
        <w:rPr>
          <w:rFonts w:cs="Times New Roman"/>
          <w:color w:val="auto"/>
        </w:rPr>
      </w:pPr>
      <w:r>
        <w:rPr>
          <w:rFonts w:cs="Times New Roman"/>
          <w:color w:val="auto"/>
        </w:rPr>
        <w:t>建设项目环境风险潜势划分为I、</w:t>
      </w:r>
      <w:r>
        <w:rPr>
          <w:rFonts w:hint="eastAsia" w:cs="Times New Roman"/>
          <w:color w:val="auto"/>
        </w:rPr>
        <w:t>Ⅱ</w:t>
      </w:r>
      <w:r>
        <w:rPr>
          <w:rFonts w:cs="Times New Roman"/>
          <w:color w:val="auto"/>
        </w:rPr>
        <w:t>、</w:t>
      </w:r>
      <w:r>
        <w:rPr>
          <w:rFonts w:hint="eastAsia" w:cs="Times New Roman"/>
          <w:color w:val="auto"/>
        </w:rPr>
        <w:t>Ⅲ</w:t>
      </w:r>
      <w:r>
        <w:rPr>
          <w:rFonts w:cs="Times New Roman"/>
          <w:color w:val="auto"/>
        </w:rPr>
        <w:t>、IV/IV+级。</w:t>
      </w:r>
    </w:p>
    <w:p w14:paraId="23BB02DB">
      <w:pPr>
        <w:pStyle w:val="47"/>
        <w:ind w:firstLine="480"/>
        <w:rPr>
          <w:rFonts w:cs="Times New Roman"/>
          <w:color w:val="auto"/>
        </w:rPr>
      </w:pPr>
      <w:r>
        <w:rPr>
          <w:rFonts w:cs="Times New Roman"/>
          <w:color w:val="auto"/>
        </w:rPr>
        <w:t>根据建设项目所涉及的物质和工艺系统的危险性及其所在地的环境敏感程度，结合事故情形下环境影响途径，对建设项目潜在环境危害程度进行概</w:t>
      </w:r>
      <w:r>
        <w:rPr>
          <w:rFonts w:cs="Times New Roman"/>
          <w:color w:val="auto"/>
          <w:shd w:val="clear" w:color="auto" w:fill="FFFFFF"/>
        </w:rPr>
        <w:t>化</w:t>
      </w:r>
      <w:r>
        <w:rPr>
          <w:rFonts w:cs="Times New Roman"/>
          <w:color w:val="auto"/>
        </w:rPr>
        <w:t>分析，环境风险潜势划分详见表5.3-5。</w:t>
      </w:r>
    </w:p>
    <w:p w14:paraId="58695AD5">
      <w:pPr>
        <w:pStyle w:val="42"/>
        <w:spacing w:before="93" w:after="93"/>
        <w:ind w:firstLine="480"/>
        <w:rPr>
          <w:rFonts w:hint="eastAsia"/>
          <w:color w:val="auto"/>
          <w:lang w:eastAsia="zh-CN"/>
        </w:rPr>
      </w:pPr>
      <w:r>
        <w:rPr>
          <w:color w:val="auto"/>
          <w:lang w:eastAsia="zh-CN"/>
        </w:rPr>
        <w:t>表5.3-5    建设项目环境风险潜势划分一览表</w:t>
      </w:r>
    </w:p>
    <w:tbl>
      <w:tblPr>
        <w:tblStyle w:val="36"/>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1539"/>
        <w:gridCol w:w="1539"/>
        <w:gridCol w:w="1536"/>
        <w:gridCol w:w="1549"/>
      </w:tblGrid>
      <w:tr w14:paraId="717DB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pct"/>
            <w:vMerge w:val="restart"/>
            <w:tcBorders>
              <w:tl2br w:val="nil"/>
              <w:tr2bl w:val="nil"/>
            </w:tcBorders>
            <w:vAlign w:val="center"/>
          </w:tcPr>
          <w:p w14:paraId="5CCE7DF6">
            <w:pPr>
              <w:widowControl w:val="0"/>
              <w:adjustRightInd w:val="0"/>
              <w:snapToGrid w:val="0"/>
              <w:spacing w:line="360" w:lineRule="exact"/>
              <w:ind w:firstLine="0" w:firstLineChars="0"/>
              <w:jc w:val="center"/>
              <w:textAlignment w:val="auto"/>
              <w:rPr>
                <w:b/>
                <w:color w:val="auto"/>
                <w:sz w:val="21"/>
                <w:szCs w:val="21"/>
              </w:rPr>
            </w:pPr>
            <w:r>
              <w:rPr>
                <w:b/>
                <w:color w:val="auto"/>
                <w:sz w:val="21"/>
                <w:szCs w:val="21"/>
              </w:rPr>
              <w:t>环境敏感程度（E）</w:t>
            </w:r>
          </w:p>
        </w:tc>
        <w:tc>
          <w:tcPr>
            <w:tcW w:w="3723" w:type="pct"/>
            <w:gridSpan w:val="4"/>
            <w:tcBorders>
              <w:tl2br w:val="nil"/>
              <w:tr2bl w:val="nil"/>
            </w:tcBorders>
            <w:vAlign w:val="center"/>
          </w:tcPr>
          <w:p w14:paraId="78C32560">
            <w:pPr>
              <w:widowControl w:val="0"/>
              <w:adjustRightInd w:val="0"/>
              <w:snapToGrid w:val="0"/>
              <w:spacing w:line="360" w:lineRule="exact"/>
              <w:ind w:firstLine="0" w:firstLineChars="0"/>
              <w:jc w:val="center"/>
              <w:textAlignment w:val="auto"/>
              <w:rPr>
                <w:b/>
                <w:color w:val="auto"/>
                <w:sz w:val="21"/>
                <w:szCs w:val="21"/>
                <w:lang w:eastAsia="zh-CN"/>
              </w:rPr>
            </w:pPr>
            <w:r>
              <w:rPr>
                <w:b/>
                <w:color w:val="auto"/>
                <w:sz w:val="21"/>
                <w:szCs w:val="21"/>
                <w:lang w:eastAsia="zh-CN"/>
              </w:rPr>
              <w:t>危险物质及工艺系统危险性（P）</w:t>
            </w:r>
          </w:p>
        </w:tc>
      </w:tr>
      <w:tr w14:paraId="1DEF3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pct"/>
            <w:vMerge w:val="continue"/>
            <w:tcBorders>
              <w:tl2br w:val="nil"/>
              <w:tr2bl w:val="nil"/>
            </w:tcBorders>
            <w:vAlign w:val="center"/>
          </w:tcPr>
          <w:p w14:paraId="7F558204">
            <w:pPr>
              <w:widowControl w:val="0"/>
              <w:adjustRightInd w:val="0"/>
              <w:snapToGrid w:val="0"/>
              <w:spacing w:line="360" w:lineRule="exact"/>
              <w:ind w:firstLine="0" w:firstLineChars="0"/>
              <w:jc w:val="center"/>
              <w:textAlignment w:val="auto"/>
              <w:rPr>
                <w:bCs/>
                <w:color w:val="auto"/>
                <w:sz w:val="21"/>
                <w:szCs w:val="21"/>
                <w:lang w:eastAsia="zh-CN"/>
              </w:rPr>
            </w:pPr>
          </w:p>
        </w:tc>
        <w:tc>
          <w:tcPr>
            <w:tcW w:w="930" w:type="pct"/>
            <w:tcBorders>
              <w:tl2br w:val="nil"/>
              <w:tr2bl w:val="nil"/>
            </w:tcBorders>
            <w:vAlign w:val="center"/>
          </w:tcPr>
          <w:p w14:paraId="0E69C293">
            <w:pPr>
              <w:widowControl w:val="0"/>
              <w:adjustRightInd w:val="0"/>
              <w:snapToGrid w:val="0"/>
              <w:spacing w:line="360" w:lineRule="exact"/>
              <w:ind w:firstLine="0" w:firstLineChars="0"/>
              <w:jc w:val="center"/>
              <w:textAlignment w:val="auto"/>
              <w:rPr>
                <w:b/>
                <w:color w:val="auto"/>
                <w:sz w:val="21"/>
                <w:szCs w:val="21"/>
              </w:rPr>
            </w:pPr>
            <w:r>
              <w:rPr>
                <w:b/>
                <w:color w:val="auto"/>
                <w:sz w:val="21"/>
                <w:szCs w:val="21"/>
              </w:rPr>
              <w:t>极高危害（P1）</w:t>
            </w:r>
          </w:p>
        </w:tc>
        <w:tc>
          <w:tcPr>
            <w:tcW w:w="930" w:type="pct"/>
            <w:tcBorders>
              <w:tl2br w:val="nil"/>
              <w:tr2bl w:val="nil"/>
            </w:tcBorders>
            <w:vAlign w:val="center"/>
          </w:tcPr>
          <w:p w14:paraId="0A5A4345">
            <w:pPr>
              <w:widowControl w:val="0"/>
              <w:adjustRightInd w:val="0"/>
              <w:snapToGrid w:val="0"/>
              <w:spacing w:line="360" w:lineRule="exact"/>
              <w:ind w:firstLine="0" w:firstLineChars="0"/>
              <w:jc w:val="center"/>
              <w:textAlignment w:val="auto"/>
              <w:rPr>
                <w:b/>
                <w:color w:val="auto"/>
                <w:sz w:val="21"/>
                <w:szCs w:val="21"/>
              </w:rPr>
            </w:pPr>
            <w:r>
              <w:rPr>
                <w:b/>
                <w:color w:val="auto"/>
                <w:sz w:val="21"/>
                <w:szCs w:val="21"/>
              </w:rPr>
              <w:t>高度危害（P2）</w:t>
            </w:r>
          </w:p>
        </w:tc>
        <w:tc>
          <w:tcPr>
            <w:tcW w:w="928" w:type="pct"/>
            <w:tcBorders>
              <w:tl2br w:val="nil"/>
              <w:tr2bl w:val="nil"/>
            </w:tcBorders>
            <w:vAlign w:val="center"/>
          </w:tcPr>
          <w:p w14:paraId="43D35494">
            <w:pPr>
              <w:widowControl w:val="0"/>
              <w:adjustRightInd w:val="0"/>
              <w:snapToGrid w:val="0"/>
              <w:spacing w:line="360" w:lineRule="exact"/>
              <w:ind w:firstLine="0" w:firstLineChars="0"/>
              <w:jc w:val="center"/>
              <w:textAlignment w:val="auto"/>
              <w:rPr>
                <w:b/>
                <w:color w:val="auto"/>
                <w:sz w:val="21"/>
                <w:szCs w:val="21"/>
              </w:rPr>
            </w:pPr>
            <w:r>
              <w:rPr>
                <w:b/>
                <w:color w:val="auto"/>
                <w:sz w:val="21"/>
                <w:szCs w:val="21"/>
              </w:rPr>
              <w:t>中度危害（P3）</w:t>
            </w:r>
          </w:p>
        </w:tc>
        <w:tc>
          <w:tcPr>
            <w:tcW w:w="934" w:type="pct"/>
            <w:tcBorders>
              <w:tl2br w:val="nil"/>
              <w:tr2bl w:val="nil"/>
            </w:tcBorders>
            <w:vAlign w:val="center"/>
          </w:tcPr>
          <w:p w14:paraId="1D60998B">
            <w:pPr>
              <w:widowControl w:val="0"/>
              <w:adjustRightInd w:val="0"/>
              <w:snapToGrid w:val="0"/>
              <w:spacing w:line="360" w:lineRule="exact"/>
              <w:ind w:firstLine="0" w:firstLineChars="0"/>
              <w:jc w:val="center"/>
              <w:textAlignment w:val="auto"/>
              <w:rPr>
                <w:b/>
                <w:color w:val="auto"/>
                <w:sz w:val="21"/>
                <w:szCs w:val="21"/>
              </w:rPr>
            </w:pPr>
            <w:r>
              <w:rPr>
                <w:b/>
                <w:color w:val="auto"/>
                <w:sz w:val="21"/>
                <w:szCs w:val="21"/>
              </w:rPr>
              <w:t>轻度危害（P4）</w:t>
            </w:r>
          </w:p>
        </w:tc>
      </w:tr>
      <w:tr w14:paraId="3E6CB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pct"/>
            <w:tcBorders>
              <w:tl2br w:val="nil"/>
              <w:tr2bl w:val="nil"/>
            </w:tcBorders>
            <w:vAlign w:val="center"/>
          </w:tcPr>
          <w:p w14:paraId="7C81883C">
            <w:pPr>
              <w:widowControl w:val="0"/>
              <w:adjustRightInd w:val="0"/>
              <w:snapToGrid w:val="0"/>
              <w:spacing w:line="360" w:lineRule="exact"/>
              <w:ind w:firstLine="0" w:firstLineChars="0"/>
              <w:jc w:val="center"/>
              <w:textAlignment w:val="auto"/>
              <w:rPr>
                <w:bCs/>
                <w:color w:val="auto"/>
                <w:sz w:val="21"/>
                <w:szCs w:val="21"/>
                <w:lang w:eastAsia="zh-CN"/>
              </w:rPr>
            </w:pPr>
            <w:r>
              <w:rPr>
                <w:bCs/>
                <w:color w:val="auto"/>
                <w:sz w:val="21"/>
                <w:szCs w:val="21"/>
                <w:lang w:eastAsia="zh-CN"/>
              </w:rPr>
              <w:t>环境高度敏感区（E1）</w:t>
            </w:r>
          </w:p>
        </w:tc>
        <w:tc>
          <w:tcPr>
            <w:tcW w:w="930" w:type="pct"/>
            <w:tcBorders>
              <w:tl2br w:val="nil"/>
              <w:tr2bl w:val="nil"/>
            </w:tcBorders>
            <w:vAlign w:val="center"/>
          </w:tcPr>
          <w:p w14:paraId="10545358">
            <w:pPr>
              <w:widowControl w:val="0"/>
              <w:adjustRightInd w:val="0"/>
              <w:snapToGrid w:val="0"/>
              <w:spacing w:line="360" w:lineRule="exact"/>
              <w:ind w:firstLine="0" w:firstLineChars="0"/>
              <w:jc w:val="center"/>
              <w:textAlignment w:val="auto"/>
              <w:rPr>
                <w:bCs/>
                <w:color w:val="auto"/>
                <w:sz w:val="21"/>
                <w:szCs w:val="21"/>
              </w:rPr>
            </w:pPr>
            <w:r>
              <w:rPr>
                <w:bCs/>
                <w:color w:val="auto"/>
                <w:sz w:val="21"/>
                <w:szCs w:val="21"/>
                <w:lang w:eastAsia="zh-CN"/>
              </w:rPr>
              <w:t>IV</w:t>
            </w:r>
            <w:r>
              <w:rPr>
                <w:bCs/>
                <w:color w:val="auto"/>
                <w:sz w:val="21"/>
                <w:szCs w:val="21"/>
                <w:vertAlign w:val="superscript"/>
              </w:rPr>
              <w:t>+</w:t>
            </w:r>
          </w:p>
        </w:tc>
        <w:tc>
          <w:tcPr>
            <w:tcW w:w="930" w:type="pct"/>
            <w:tcBorders>
              <w:tl2br w:val="nil"/>
              <w:tr2bl w:val="nil"/>
            </w:tcBorders>
            <w:vAlign w:val="center"/>
          </w:tcPr>
          <w:p w14:paraId="0E0E2007">
            <w:pPr>
              <w:widowControl w:val="0"/>
              <w:adjustRightInd w:val="0"/>
              <w:snapToGrid w:val="0"/>
              <w:spacing w:line="360" w:lineRule="exact"/>
              <w:ind w:firstLine="0" w:firstLineChars="0"/>
              <w:jc w:val="center"/>
              <w:textAlignment w:val="auto"/>
              <w:rPr>
                <w:bCs/>
                <w:color w:val="auto"/>
                <w:sz w:val="21"/>
                <w:szCs w:val="21"/>
                <w:lang w:eastAsia="zh-CN"/>
              </w:rPr>
            </w:pPr>
            <w:r>
              <w:rPr>
                <w:bCs/>
                <w:color w:val="auto"/>
                <w:sz w:val="21"/>
                <w:szCs w:val="21"/>
                <w:lang w:eastAsia="zh-CN"/>
              </w:rPr>
              <w:t>IV</w:t>
            </w:r>
          </w:p>
        </w:tc>
        <w:tc>
          <w:tcPr>
            <w:tcW w:w="928" w:type="pct"/>
            <w:tcBorders>
              <w:tl2br w:val="nil"/>
              <w:tr2bl w:val="nil"/>
            </w:tcBorders>
            <w:vAlign w:val="center"/>
          </w:tcPr>
          <w:p w14:paraId="4EEF63D7">
            <w:pPr>
              <w:widowControl w:val="0"/>
              <w:adjustRightInd w:val="0"/>
              <w:snapToGrid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c>
          <w:tcPr>
            <w:tcW w:w="934" w:type="pct"/>
            <w:tcBorders>
              <w:tl2br w:val="nil"/>
              <w:tr2bl w:val="nil"/>
            </w:tcBorders>
            <w:vAlign w:val="center"/>
          </w:tcPr>
          <w:p w14:paraId="50D60AE4">
            <w:pPr>
              <w:widowControl w:val="0"/>
              <w:adjustRightInd w:val="0"/>
              <w:snapToGrid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r>
      <w:tr w14:paraId="6971C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pct"/>
            <w:tcBorders>
              <w:tl2br w:val="nil"/>
              <w:tr2bl w:val="nil"/>
            </w:tcBorders>
            <w:vAlign w:val="center"/>
          </w:tcPr>
          <w:p w14:paraId="6C30FE09">
            <w:pPr>
              <w:widowControl w:val="0"/>
              <w:adjustRightInd w:val="0"/>
              <w:snapToGrid w:val="0"/>
              <w:spacing w:line="360" w:lineRule="exact"/>
              <w:ind w:firstLine="0" w:firstLineChars="0"/>
              <w:jc w:val="center"/>
              <w:textAlignment w:val="auto"/>
              <w:rPr>
                <w:bCs/>
                <w:color w:val="auto"/>
                <w:sz w:val="21"/>
                <w:szCs w:val="21"/>
                <w:lang w:eastAsia="zh-CN"/>
              </w:rPr>
            </w:pPr>
            <w:r>
              <w:rPr>
                <w:bCs/>
                <w:color w:val="auto"/>
                <w:sz w:val="21"/>
                <w:szCs w:val="21"/>
                <w:lang w:eastAsia="zh-CN"/>
              </w:rPr>
              <w:t>环境中度敏感区（E2）</w:t>
            </w:r>
          </w:p>
        </w:tc>
        <w:tc>
          <w:tcPr>
            <w:tcW w:w="930" w:type="pct"/>
            <w:tcBorders>
              <w:tl2br w:val="nil"/>
              <w:tr2bl w:val="nil"/>
            </w:tcBorders>
            <w:vAlign w:val="center"/>
          </w:tcPr>
          <w:p w14:paraId="2E8E9D9A">
            <w:pPr>
              <w:widowControl w:val="0"/>
              <w:adjustRightInd w:val="0"/>
              <w:snapToGrid w:val="0"/>
              <w:spacing w:line="360" w:lineRule="exact"/>
              <w:ind w:firstLine="0" w:firstLineChars="0"/>
              <w:jc w:val="center"/>
              <w:textAlignment w:val="auto"/>
              <w:rPr>
                <w:bCs/>
                <w:color w:val="auto"/>
                <w:sz w:val="21"/>
                <w:szCs w:val="21"/>
                <w:lang w:eastAsia="zh-CN"/>
              </w:rPr>
            </w:pPr>
            <w:r>
              <w:rPr>
                <w:bCs/>
                <w:color w:val="auto"/>
                <w:sz w:val="21"/>
                <w:szCs w:val="21"/>
                <w:lang w:eastAsia="zh-CN"/>
              </w:rPr>
              <w:t>IV</w:t>
            </w:r>
          </w:p>
        </w:tc>
        <w:tc>
          <w:tcPr>
            <w:tcW w:w="930" w:type="pct"/>
            <w:tcBorders>
              <w:tl2br w:val="nil"/>
              <w:tr2bl w:val="nil"/>
            </w:tcBorders>
            <w:vAlign w:val="center"/>
          </w:tcPr>
          <w:p w14:paraId="3040DA03">
            <w:pPr>
              <w:widowControl w:val="0"/>
              <w:adjustRightInd w:val="0"/>
              <w:snapToGrid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c>
          <w:tcPr>
            <w:tcW w:w="928" w:type="pct"/>
            <w:tcBorders>
              <w:tl2br w:val="nil"/>
              <w:tr2bl w:val="nil"/>
            </w:tcBorders>
            <w:vAlign w:val="center"/>
          </w:tcPr>
          <w:p w14:paraId="42F8805A">
            <w:pPr>
              <w:widowControl w:val="0"/>
              <w:adjustRightInd w:val="0"/>
              <w:snapToGrid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c>
          <w:tcPr>
            <w:tcW w:w="934" w:type="pct"/>
            <w:tcBorders>
              <w:tl2br w:val="nil"/>
              <w:tr2bl w:val="nil"/>
            </w:tcBorders>
            <w:vAlign w:val="center"/>
          </w:tcPr>
          <w:p w14:paraId="5260DFAD">
            <w:pPr>
              <w:widowControl w:val="0"/>
              <w:adjustRightInd w:val="0"/>
              <w:snapToGrid w:val="0"/>
              <w:spacing w:line="360" w:lineRule="exact"/>
              <w:ind w:firstLine="0" w:firstLineChars="0"/>
              <w:jc w:val="center"/>
              <w:textAlignment w:val="auto"/>
              <w:rPr>
                <w:bCs/>
                <w:color w:val="auto"/>
                <w:sz w:val="21"/>
                <w:szCs w:val="21"/>
                <w:lang w:eastAsia="zh-CN"/>
              </w:rPr>
            </w:pPr>
            <w:r>
              <w:rPr>
                <w:bCs/>
                <w:color w:val="auto"/>
                <w:sz w:val="21"/>
                <w:szCs w:val="21"/>
                <w:lang w:eastAsia="zh-CN"/>
              </w:rPr>
              <w:t>II</w:t>
            </w:r>
          </w:p>
        </w:tc>
      </w:tr>
      <w:tr w14:paraId="6757C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6" w:type="pct"/>
            <w:tcBorders>
              <w:tl2br w:val="nil"/>
              <w:tr2bl w:val="nil"/>
            </w:tcBorders>
            <w:vAlign w:val="center"/>
          </w:tcPr>
          <w:p w14:paraId="4D059A1A">
            <w:pPr>
              <w:widowControl w:val="0"/>
              <w:adjustRightInd w:val="0"/>
              <w:snapToGrid w:val="0"/>
              <w:spacing w:line="360" w:lineRule="exact"/>
              <w:ind w:firstLine="0" w:firstLineChars="0"/>
              <w:jc w:val="center"/>
              <w:textAlignment w:val="auto"/>
              <w:rPr>
                <w:bCs/>
                <w:color w:val="auto"/>
                <w:sz w:val="21"/>
                <w:szCs w:val="21"/>
                <w:lang w:eastAsia="zh-CN"/>
              </w:rPr>
            </w:pPr>
            <w:r>
              <w:rPr>
                <w:bCs/>
                <w:color w:val="auto"/>
                <w:sz w:val="21"/>
                <w:szCs w:val="21"/>
                <w:lang w:eastAsia="zh-CN"/>
              </w:rPr>
              <w:t>环境低度敏感区（E3）</w:t>
            </w:r>
          </w:p>
        </w:tc>
        <w:tc>
          <w:tcPr>
            <w:tcW w:w="930" w:type="pct"/>
            <w:tcBorders>
              <w:tl2br w:val="nil"/>
              <w:tr2bl w:val="nil"/>
            </w:tcBorders>
            <w:vAlign w:val="center"/>
          </w:tcPr>
          <w:p w14:paraId="6AF5AD03">
            <w:pPr>
              <w:widowControl w:val="0"/>
              <w:adjustRightInd w:val="0"/>
              <w:snapToGrid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c>
          <w:tcPr>
            <w:tcW w:w="930" w:type="pct"/>
            <w:tcBorders>
              <w:tl2br w:val="nil"/>
              <w:tr2bl w:val="nil"/>
            </w:tcBorders>
            <w:vAlign w:val="center"/>
          </w:tcPr>
          <w:p w14:paraId="6DFB368F">
            <w:pPr>
              <w:widowControl w:val="0"/>
              <w:adjustRightInd w:val="0"/>
              <w:snapToGrid w:val="0"/>
              <w:spacing w:line="360" w:lineRule="exact"/>
              <w:ind w:firstLine="0" w:firstLineChars="0"/>
              <w:jc w:val="center"/>
              <w:textAlignment w:val="auto"/>
              <w:rPr>
                <w:bCs/>
                <w:color w:val="auto"/>
                <w:sz w:val="21"/>
                <w:szCs w:val="21"/>
                <w:lang w:eastAsia="zh-CN"/>
              </w:rPr>
            </w:pPr>
            <w:r>
              <w:rPr>
                <w:rFonts w:hint="eastAsia"/>
                <w:bCs/>
                <w:color w:val="auto"/>
                <w:sz w:val="21"/>
                <w:szCs w:val="21"/>
                <w:lang w:eastAsia="zh-CN"/>
              </w:rPr>
              <w:t>Ⅲ</w:t>
            </w:r>
          </w:p>
        </w:tc>
        <w:tc>
          <w:tcPr>
            <w:tcW w:w="928" w:type="pct"/>
            <w:tcBorders>
              <w:tl2br w:val="nil"/>
              <w:tr2bl w:val="nil"/>
            </w:tcBorders>
            <w:vAlign w:val="center"/>
          </w:tcPr>
          <w:p w14:paraId="5969107F">
            <w:pPr>
              <w:widowControl w:val="0"/>
              <w:adjustRightInd w:val="0"/>
              <w:snapToGrid w:val="0"/>
              <w:spacing w:line="360" w:lineRule="exact"/>
              <w:ind w:firstLine="0" w:firstLineChars="0"/>
              <w:jc w:val="center"/>
              <w:textAlignment w:val="auto"/>
              <w:rPr>
                <w:bCs/>
                <w:color w:val="auto"/>
                <w:sz w:val="21"/>
                <w:szCs w:val="21"/>
                <w:lang w:eastAsia="zh-CN"/>
              </w:rPr>
            </w:pPr>
            <w:r>
              <w:rPr>
                <w:bCs/>
                <w:color w:val="auto"/>
                <w:sz w:val="21"/>
                <w:szCs w:val="21"/>
                <w:lang w:eastAsia="zh-CN"/>
              </w:rPr>
              <w:t>II</w:t>
            </w:r>
          </w:p>
        </w:tc>
        <w:tc>
          <w:tcPr>
            <w:tcW w:w="934" w:type="pct"/>
            <w:tcBorders>
              <w:tl2br w:val="nil"/>
              <w:tr2bl w:val="nil"/>
            </w:tcBorders>
            <w:vAlign w:val="center"/>
          </w:tcPr>
          <w:p w14:paraId="2EAABE6A">
            <w:pPr>
              <w:widowControl w:val="0"/>
              <w:adjustRightInd w:val="0"/>
              <w:snapToGrid w:val="0"/>
              <w:spacing w:line="360" w:lineRule="exact"/>
              <w:ind w:firstLine="0" w:firstLineChars="0"/>
              <w:jc w:val="center"/>
              <w:textAlignment w:val="auto"/>
              <w:rPr>
                <w:bCs/>
                <w:color w:val="auto"/>
                <w:sz w:val="21"/>
                <w:szCs w:val="21"/>
                <w:lang w:eastAsia="zh-CN"/>
              </w:rPr>
            </w:pPr>
            <w:r>
              <w:rPr>
                <w:bCs/>
                <w:color w:val="auto"/>
                <w:sz w:val="21"/>
                <w:szCs w:val="21"/>
                <w:lang w:eastAsia="zh-CN"/>
              </w:rPr>
              <w:t>I</w:t>
            </w:r>
          </w:p>
        </w:tc>
      </w:tr>
      <w:tr w14:paraId="27180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vAlign w:val="center"/>
          </w:tcPr>
          <w:p w14:paraId="2C6E8604">
            <w:pPr>
              <w:widowControl w:val="0"/>
              <w:adjustRightInd w:val="0"/>
              <w:snapToGrid w:val="0"/>
              <w:spacing w:line="360" w:lineRule="exact"/>
              <w:ind w:firstLine="0" w:firstLineChars="0"/>
              <w:textAlignment w:val="auto"/>
              <w:rPr>
                <w:bCs/>
                <w:color w:val="auto"/>
                <w:sz w:val="21"/>
                <w:szCs w:val="21"/>
                <w:lang w:eastAsia="zh-CN"/>
              </w:rPr>
            </w:pPr>
            <w:r>
              <w:rPr>
                <w:bCs/>
                <w:color w:val="auto"/>
                <w:sz w:val="21"/>
                <w:szCs w:val="21"/>
                <w:lang w:eastAsia="zh-CN"/>
              </w:rPr>
              <w:t>注：</w:t>
            </w:r>
            <w:r>
              <w:rPr>
                <w:rFonts w:hint="eastAsia"/>
                <w:bCs/>
                <w:color w:val="auto"/>
                <w:sz w:val="21"/>
                <w:szCs w:val="21"/>
                <w:lang w:eastAsia="zh-CN"/>
              </w:rPr>
              <w:t>Ⅳ</w:t>
            </w:r>
            <w:r>
              <w:rPr>
                <w:bCs/>
                <w:color w:val="auto"/>
                <w:sz w:val="21"/>
                <w:szCs w:val="21"/>
                <w:vertAlign w:val="superscript"/>
                <w:lang w:eastAsia="zh-CN"/>
              </w:rPr>
              <w:t>+</w:t>
            </w:r>
            <w:r>
              <w:rPr>
                <w:bCs/>
                <w:color w:val="auto"/>
                <w:sz w:val="21"/>
                <w:szCs w:val="21"/>
                <w:lang w:eastAsia="zh-CN"/>
              </w:rPr>
              <w:t>为极高环境风险</w:t>
            </w:r>
          </w:p>
        </w:tc>
      </w:tr>
    </w:tbl>
    <w:p w14:paraId="5FD6D90D">
      <w:pPr>
        <w:pStyle w:val="60"/>
        <w:ind w:firstLine="482"/>
        <w:rPr>
          <w:rFonts w:cs="Times New Roman"/>
          <w:color w:val="auto"/>
        </w:rPr>
      </w:pPr>
      <w:r>
        <w:rPr>
          <w:rFonts w:cs="Times New Roman"/>
          <w:color w:val="auto"/>
        </w:rPr>
        <w:t>5.3.3.2环境风险潜势判定</w:t>
      </w:r>
    </w:p>
    <w:p w14:paraId="5051B3EB">
      <w:pPr>
        <w:widowControl w:val="0"/>
        <w:ind w:firstLine="480"/>
        <w:rPr>
          <w:color w:val="auto"/>
          <w:kern w:val="2"/>
          <w:szCs w:val="24"/>
          <w:lang w:eastAsia="zh-CN"/>
        </w:rPr>
      </w:pPr>
      <w:r>
        <w:rPr>
          <w:color w:val="auto"/>
          <w:kern w:val="2"/>
          <w:szCs w:val="24"/>
          <w:lang w:eastAsia="zh-CN"/>
        </w:rPr>
        <w:t>（1）P的分级确定</w:t>
      </w:r>
    </w:p>
    <w:p w14:paraId="6970234C">
      <w:pPr>
        <w:widowControl w:val="0"/>
        <w:ind w:firstLine="480"/>
        <w:rPr>
          <w:color w:val="auto"/>
          <w:kern w:val="2"/>
          <w:szCs w:val="24"/>
          <w:lang w:eastAsia="zh-CN"/>
        </w:rPr>
      </w:pPr>
      <w:r>
        <w:rPr>
          <w:color w:val="auto"/>
          <w:kern w:val="2"/>
          <w:szCs w:val="24"/>
          <w:lang w:eastAsia="zh-CN"/>
        </w:rPr>
        <w:t>分析建设项目生产、使用、储存过程中涉及的有毒有害、易燃易爆物质，参见附录B确定危险物质的临界量。定量分析危险物质数量与临界量的比值（Q）和所属行业及生产工艺特点（M），按附录C对危险物质及工艺系统危险性（P）等级进行判断。</w:t>
      </w:r>
    </w:p>
    <w:p w14:paraId="0E070E27">
      <w:pPr>
        <w:widowControl w:val="0"/>
        <w:ind w:firstLine="480"/>
        <w:rPr>
          <w:color w:val="auto"/>
          <w:kern w:val="2"/>
          <w:szCs w:val="24"/>
          <w:lang w:eastAsia="zh-CN"/>
        </w:rPr>
      </w:pPr>
      <w:r>
        <w:rPr>
          <w:color w:val="auto"/>
          <w:kern w:val="2"/>
          <w:szCs w:val="24"/>
          <w:lang w:eastAsia="zh-CN"/>
        </w:rPr>
        <w:t>①危险物质数量与临界量比值（</w:t>
      </w:r>
      <w:r>
        <w:rPr>
          <w:i/>
          <w:color w:val="auto"/>
          <w:kern w:val="2"/>
          <w:szCs w:val="24"/>
          <w:lang w:eastAsia="zh-CN"/>
        </w:rPr>
        <w:t>Q</w:t>
      </w:r>
      <w:r>
        <w:rPr>
          <w:color w:val="auto"/>
          <w:kern w:val="2"/>
          <w:szCs w:val="24"/>
          <w:lang w:eastAsia="zh-CN"/>
        </w:rPr>
        <w:t>）</w:t>
      </w:r>
    </w:p>
    <w:p w14:paraId="3FB6A517">
      <w:pPr>
        <w:widowControl w:val="0"/>
        <w:ind w:firstLine="480"/>
        <w:rPr>
          <w:color w:val="auto"/>
          <w:kern w:val="2"/>
          <w:szCs w:val="22"/>
          <w:lang w:eastAsia="zh-CN"/>
        </w:rPr>
      </w:pPr>
      <w:r>
        <w:rPr>
          <w:color w:val="auto"/>
          <w:kern w:val="2"/>
          <w:szCs w:val="22"/>
          <w:lang w:eastAsia="zh-CN"/>
        </w:rPr>
        <w:t>计算所涉及的每种危险物质在厂界内最大存在量与附录B中临界量的比值Q具体计算方法如下：</w:t>
      </w:r>
    </w:p>
    <w:p w14:paraId="5CE842AA">
      <w:pPr>
        <w:widowControl w:val="0"/>
        <w:ind w:firstLine="480"/>
        <w:rPr>
          <w:color w:val="auto"/>
          <w:kern w:val="2"/>
          <w:szCs w:val="22"/>
          <w:lang w:eastAsia="zh-CN"/>
        </w:rPr>
      </w:pPr>
      <w:r>
        <w:rPr>
          <w:color w:val="auto"/>
          <w:kern w:val="2"/>
          <w:szCs w:val="22"/>
          <w:lang w:eastAsia="zh-CN"/>
        </w:rPr>
        <w:t>当涉及一种危险物质时，计算该物质的总量与其临界量比值，</w:t>
      </w:r>
      <w:r>
        <w:rPr>
          <w:color w:val="auto"/>
          <w:kern w:val="2"/>
          <w:szCs w:val="22"/>
          <w:shd w:val="clear" w:color="auto" w:fill="FFFFFF"/>
          <w:lang w:eastAsia="zh-CN"/>
        </w:rPr>
        <w:t>即</w:t>
      </w:r>
      <w:r>
        <w:rPr>
          <w:color w:val="auto"/>
          <w:kern w:val="2"/>
          <w:szCs w:val="22"/>
          <w:lang w:eastAsia="zh-CN"/>
        </w:rPr>
        <w:t>为Q；</w:t>
      </w:r>
    </w:p>
    <w:p w14:paraId="55524F65">
      <w:pPr>
        <w:widowControl w:val="0"/>
        <w:ind w:firstLine="480"/>
        <w:rPr>
          <w:color w:val="auto"/>
          <w:szCs w:val="24"/>
          <w:lang w:eastAsia="zh-CN"/>
        </w:rPr>
      </w:pPr>
      <w:r>
        <w:rPr>
          <w:color w:val="auto"/>
          <w:szCs w:val="24"/>
          <w:lang w:eastAsia="zh-CN"/>
        </w:rPr>
        <w:t>当存在多种危险物质时，则按如下式计算物质总量与其临界量比值Q：</w:t>
      </w:r>
    </w:p>
    <w:p w14:paraId="51BCB526">
      <w:pPr>
        <w:widowControl w:val="0"/>
        <w:spacing w:line="360" w:lineRule="auto"/>
        <w:ind w:firstLine="0" w:firstLineChars="0"/>
        <w:jc w:val="center"/>
        <w:rPr>
          <w:color w:val="auto"/>
          <w:szCs w:val="24"/>
          <w:lang w:eastAsia="zh-CN"/>
        </w:rPr>
      </w:pPr>
      <w:r>
        <w:rPr>
          <w:color w:val="auto"/>
          <w:szCs w:val="24"/>
          <w:lang w:val="zh-CN" w:eastAsia="zh-CN"/>
        </w:rPr>
        <w:object>
          <v:shape id="_x0000_i1032" o:spt="75" type="#_x0000_t75" style="height:34.35pt;width:109.65pt;" o:ole="t" filled="f" o:preferrelative="t" stroked="f" coordsize="21600,21600">
            <v:path/>
            <v:fill on="f" focussize="0,0"/>
            <v:stroke on="f" joinstyle="miter"/>
            <v:imagedata r:id="rId50" o:title=""/>
            <o:lock v:ext="edit" aspectratio="t"/>
            <w10:wrap type="none"/>
            <w10:anchorlock/>
          </v:shape>
          <o:OLEObject Type="Embed" ProgID="Equation.3" ShapeID="_x0000_i1032" DrawAspect="Content" ObjectID="_1468075736" r:id="rId49">
            <o:LockedField>false</o:LockedField>
          </o:OLEObject>
        </w:object>
      </w:r>
    </w:p>
    <w:p w14:paraId="4F7E5C61">
      <w:pPr>
        <w:widowControl w:val="0"/>
        <w:ind w:firstLine="480"/>
        <w:rPr>
          <w:color w:val="auto"/>
          <w:szCs w:val="24"/>
          <w:lang w:eastAsia="zh-CN"/>
        </w:rPr>
      </w:pPr>
      <w:r>
        <w:rPr>
          <w:color w:val="auto"/>
          <w:szCs w:val="24"/>
          <w:lang w:eastAsia="zh-CN"/>
        </w:rPr>
        <w:t>式中：q</w:t>
      </w:r>
      <w:r>
        <w:rPr>
          <w:color w:val="auto"/>
          <w:szCs w:val="24"/>
          <w:vertAlign w:val="subscript"/>
          <w:lang w:eastAsia="zh-CN"/>
        </w:rPr>
        <w:t>1</w:t>
      </w:r>
      <w:r>
        <w:rPr>
          <w:color w:val="auto"/>
          <w:szCs w:val="24"/>
          <w:lang w:eastAsia="zh-CN"/>
        </w:rPr>
        <w:t>、q</w:t>
      </w:r>
      <w:r>
        <w:rPr>
          <w:color w:val="auto"/>
          <w:szCs w:val="24"/>
          <w:vertAlign w:val="subscript"/>
          <w:lang w:eastAsia="zh-CN"/>
        </w:rPr>
        <w:t>2</w:t>
      </w:r>
      <w:r>
        <w:rPr>
          <w:color w:val="auto"/>
          <w:szCs w:val="24"/>
          <w:lang w:eastAsia="zh-CN"/>
        </w:rPr>
        <w:t>···，q</w:t>
      </w:r>
      <w:r>
        <w:rPr>
          <w:color w:val="auto"/>
          <w:szCs w:val="24"/>
          <w:vertAlign w:val="subscript"/>
          <w:lang w:eastAsia="zh-CN"/>
        </w:rPr>
        <w:t>n</w:t>
      </w:r>
      <w:r>
        <w:rPr>
          <w:color w:val="auto"/>
          <w:szCs w:val="24"/>
          <w:lang w:eastAsia="zh-CN"/>
        </w:rPr>
        <w:t>为每种危险化学品实际存在量，t。</w:t>
      </w:r>
    </w:p>
    <w:p w14:paraId="3DAACC75">
      <w:pPr>
        <w:widowControl w:val="0"/>
        <w:ind w:firstLine="1200" w:firstLineChars="500"/>
        <w:rPr>
          <w:color w:val="auto"/>
          <w:szCs w:val="24"/>
          <w:lang w:eastAsia="zh-CN"/>
        </w:rPr>
      </w:pPr>
      <w:r>
        <w:rPr>
          <w:color w:val="auto"/>
          <w:szCs w:val="24"/>
          <w:shd w:val="clear" w:color="auto" w:fill="FFFFFF"/>
          <w:lang w:eastAsia="zh-CN"/>
        </w:rPr>
        <w:t>Q</w:t>
      </w:r>
      <w:r>
        <w:rPr>
          <w:color w:val="auto"/>
          <w:szCs w:val="24"/>
          <w:shd w:val="clear" w:color="auto" w:fill="FFFFFF"/>
          <w:vertAlign w:val="subscript"/>
          <w:lang w:eastAsia="zh-CN"/>
        </w:rPr>
        <w:t>1</w:t>
      </w:r>
      <w:r>
        <w:rPr>
          <w:color w:val="auto"/>
          <w:szCs w:val="24"/>
          <w:shd w:val="clear" w:color="auto" w:fill="FFFFFF"/>
          <w:lang w:eastAsia="zh-CN"/>
        </w:rPr>
        <w:t>、</w:t>
      </w:r>
      <w:r>
        <w:rPr>
          <w:color w:val="auto"/>
          <w:szCs w:val="24"/>
          <w:lang w:eastAsia="zh-CN"/>
        </w:rPr>
        <w:t>Q</w:t>
      </w:r>
      <w:r>
        <w:rPr>
          <w:color w:val="auto"/>
          <w:szCs w:val="24"/>
          <w:vertAlign w:val="subscript"/>
          <w:lang w:eastAsia="zh-CN"/>
        </w:rPr>
        <w:t>2</w:t>
      </w:r>
      <w:r>
        <w:rPr>
          <w:color w:val="auto"/>
          <w:szCs w:val="24"/>
          <w:lang w:eastAsia="zh-CN"/>
        </w:rPr>
        <w:t>···，Q</w:t>
      </w:r>
      <w:r>
        <w:rPr>
          <w:color w:val="auto"/>
          <w:szCs w:val="24"/>
          <w:vertAlign w:val="subscript"/>
          <w:lang w:eastAsia="zh-CN"/>
        </w:rPr>
        <w:t>n</w:t>
      </w:r>
      <w:r>
        <w:rPr>
          <w:color w:val="auto"/>
          <w:szCs w:val="24"/>
          <w:lang w:eastAsia="zh-CN"/>
        </w:rPr>
        <w:t>为与各危险化学品相对应的临界量，t。</w:t>
      </w:r>
    </w:p>
    <w:p w14:paraId="5C726876">
      <w:pPr>
        <w:widowControl w:val="0"/>
        <w:ind w:firstLine="480"/>
        <w:rPr>
          <w:color w:val="auto"/>
          <w:kern w:val="2"/>
          <w:szCs w:val="22"/>
          <w:lang w:eastAsia="zh-CN"/>
        </w:rPr>
      </w:pPr>
      <w:r>
        <w:rPr>
          <w:color w:val="auto"/>
          <w:kern w:val="2"/>
          <w:szCs w:val="22"/>
          <w:lang w:eastAsia="zh-CN"/>
        </w:rPr>
        <w:t>计算出Q值后，当Q＜1时，该项目环境风险潜势为Ⅰ。当Q≥1时，将Q值划分为：（1）1≤Q＜10；（2）10≤Q＜100；（3）Q≥100。</w:t>
      </w:r>
    </w:p>
    <w:p w14:paraId="2C1E6D68">
      <w:pPr>
        <w:pStyle w:val="64"/>
        <w:widowControl w:val="0"/>
        <w:spacing w:line="480" w:lineRule="exact"/>
        <w:ind w:firstLine="480"/>
        <w:textAlignment w:val="auto"/>
        <w:rPr>
          <w:color w:val="auto"/>
          <w:lang w:eastAsia="zh-CN"/>
        </w:rPr>
      </w:pPr>
      <w:r>
        <w:rPr>
          <w:color w:val="auto"/>
          <w:kern w:val="2"/>
          <w:szCs w:val="22"/>
          <w:lang w:eastAsia="zh-CN"/>
        </w:rPr>
        <w:t>针对企业的生产原料、燃料、辅助生产物料等，对照《建设项目环境风险评价技术导则》（HJ169-2018）附录B环境风险物质，该项目危险物质数量与临界量比值情况具体见表5.3-6。</w:t>
      </w:r>
    </w:p>
    <w:p w14:paraId="2657EFE5">
      <w:pPr>
        <w:pStyle w:val="42"/>
        <w:spacing w:before="93" w:after="93"/>
        <w:ind w:firstLine="480"/>
        <w:rPr>
          <w:rFonts w:hint="eastAsia"/>
          <w:color w:val="auto"/>
          <w:lang w:eastAsia="zh-CN"/>
        </w:rPr>
      </w:pPr>
      <w:r>
        <w:rPr>
          <w:color w:val="auto"/>
          <w:lang w:eastAsia="zh-CN"/>
        </w:rPr>
        <w:t>表5.3-6    风险物质数量与临界量比值情况一览表</w:t>
      </w:r>
    </w:p>
    <w:tbl>
      <w:tblPr>
        <w:tblStyle w:val="36"/>
        <w:tblW w:w="510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32"/>
        <w:gridCol w:w="1775"/>
        <w:gridCol w:w="1729"/>
        <w:gridCol w:w="1694"/>
        <w:gridCol w:w="1621"/>
      </w:tblGrid>
      <w:tr w14:paraId="77485C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blHeader/>
          <w:jc w:val="center"/>
        </w:trPr>
        <w:tc>
          <w:tcPr>
            <w:tcW w:w="966" w:type="pct"/>
            <w:tcBorders>
              <w:tl2br w:val="nil"/>
              <w:tr2bl w:val="nil"/>
            </w:tcBorders>
            <w:vAlign w:val="center"/>
          </w:tcPr>
          <w:p w14:paraId="169AF81D">
            <w:pPr>
              <w:pStyle w:val="57"/>
              <w:spacing w:before="0" w:beforeAutospacing="0" w:line="360" w:lineRule="exact"/>
              <w:jc w:val="center"/>
              <w:rPr>
                <w:rFonts w:ascii="Times New Roman" w:hAnsi="Times New Roman"/>
                <w:b/>
                <w:bCs/>
                <w:color w:val="auto"/>
                <w:spacing w:val="-1"/>
                <w:sz w:val="21"/>
                <w:szCs w:val="21"/>
              </w:rPr>
            </w:pPr>
            <w:r>
              <w:rPr>
                <w:rFonts w:ascii="Times New Roman" w:hAnsi="Times New Roman"/>
                <w:b/>
                <w:bCs/>
                <w:color w:val="auto"/>
                <w:spacing w:val="-1"/>
                <w:sz w:val="21"/>
                <w:szCs w:val="21"/>
              </w:rPr>
              <w:t>设施</w:t>
            </w:r>
          </w:p>
        </w:tc>
        <w:tc>
          <w:tcPr>
            <w:tcW w:w="1050" w:type="pct"/>
            <w:tcBorders>
              <w:tl2br w:val="nil"/>
              <w:tr2bl w:val="nil"/>
            </w:tcBorders>
            <w:vAlign w:val="center"/>
          </w:tcPr>
          <w:p w14:paraId="522D34CB">
            <w:pPr>
              <w:pStyle w:val="57"/>
              <w:spacing w:before="0" w:beforeAutospacing="0" w:line="360" w:lineRule="exact"/>
              <w:jc w:val="center"/>
              <w:rPr>
                <w:rFonts w:ascii="Times New Roman" w:hAnsi="Times New Roman"/>
                <w:b/>
                <w:bCs/>
                <w:color w:val="auto"/>
                <w:spacing w:val="-1"/>
                <w:sz w:val="21"/>
                <w:szCs w:val="21"/>
              </w:rPr>
            </w:pPr>
            <w:r>
              <w:rPr>
                <w:rFonts w:ascii="Times New Roman" w:hAnsi="Times New Roman"/>
                <w:b/>
                <w:bCs/>
                <w:color w:val="auto"/>
                <w:spacing w:val="-1"/>
                <w:sz w:val="21"/>
                <w:szCs w:val="21"/>
              </w:rPr>
              <w:t>物质名称</w:t>
            </w:r>
          </w:p>
        </w:tc>
        <w:tc>
          <w:tcPr>
            <w:tcW w:w="1023" w:type="pct"/>
            <w:tcBorders>
              <w:tl2br w:val="nil"/>
              <w:tr2bl w:val="nil"/>
            </w:tcBorders>
            <w:vAlign w:val="center"/>
          </w:tcPr>
          <w:p w14:paraId="2B4F3BCB">
            <w:pPr>
              <w:pStyle w:val="57"/>
              <w:spacing w:before="0" w:beforeAutospacing="0" w:line="360" w:lineRule="exact"/>
              <w:jc w:val="center"/>
              <w:rPr>
                <w:rFonts w:ascii="Times New Roman" w:hAnsi="Times New Roman"/>
                <w:b/>
                <w:bCs/>
                <w:color w:val="auto"/>
                <w:spacing w:val="-1"/>
                <w:sz w:val="21"/>
                <w:szCs w:val="21"/>
              </w:rPr>
            </w:pPr>
            <w:r>
              <w:rPr>
                <w:rFonts w:ascii="Times New Roman" w:hAnsi="Times New Roman"/>
                <w:b/>
                <w:bCs/>
                <w:color w:val="auto"/>
                <w:spacing w:val="-1"/>
                <w:sz w:val="21"/>
                <w:szCs w:val="21"/>
              </w:rPr>
              <w:t>临界量/t</w:t>
            </w:r>
          </w:p>
        </w:tc>
        <w:tc>
          <w:tcPr>
            <w:tcW w:w="1002" w:type="pct"/>
            <w:tcBorders>
              <w:tl2br w:val="nil"/>
              <w:tr2bl w:val="nil"/>
            </w:tcBorders>
            <w:vAlign w:val="center"/>
          </w:tcPr>
          <w:p w14:paraId="19B5B1BE">
            <w:pPr>
              <w:pStyle w:val="57"/>
              <w:spacing w:before="0" w:beforeAutospacing="0" w:line="360" w:lineRule="exact"/>
              <w:jc w:val="center"/>
              <w:rPr>
                <w:rFonts w:ascii="Times New Roman" w:hAnsi="Times New Roman"/>
                <w:b/>
                <w:bCs/>
                <w:color w:val="auto"/>
                <w:spacing w:val="-1"/>
                <w:sz w:val="21"/>
                <w:szCs w:val="21"/>
              </w:rPr>
            </w:pPr>
            <w:r>
              <w:rPr>
                <w:rFonts w:ascii="Times New Roman" w:hAnsi="Times New Roman"/>
                <w:b/>
                <w:bCs/>
                <w:color w:val="auto"/>
                <w:spacing w:val="-1"/>
                <w:sz w:val="21"/>
                <w:szCs w:val="21"/>
              </w:rPr>
              <w:t>储存量/t</w:t>
            </w:r>
          </w:p>
        </w:tc>
        <w:tc>
          <w:tcPr>
            <w:tcW w:w="960" w:type="pct"/>
            <w:tcBorders>
              <w:tl2br w:val="nil"/>
              <w:tr2bl w:val="nil"/>
            </w:tcBorders>
            <w:vAlign w:val="center"/>
          </w:tcPr>
          <w:p w14:paraId="6A707513">
            <w:pPr>
              <w:pStyle w:val="57"/>
              <w:spacing w:before="0" w:beforeAutospacing="0" w:line="360" w:lineRule="exact"/>
              <w:jc w:val="center"/>
              <w:rPr>
                <w:rFonts w:ascii="Times New Roman" w:hAnsi="Times New Roman"/>
                <w:b/>
                <w:bCs/>
                <w:color w:val="auto"/>
                <w:spacing w:val="-1"/>
                <w:sz w:val="21"/>
                <w:szCs w:val="21"/>
              </w:rPr>
            </w:pPr>
            <w:r>
              <w:rPr>
                <w:rFonts w:ascii="Times New Roman" w:hAnsi="Times New Roman"/>
                <w:b/>
                <w:bCs/>
                <w:color w:val="auto"/>
                <w:spacing w:val="-1"/>
                <w:sz w:val="21"/>
                <w:szCs w:val="21"/>
              </w:rPr>
              <w:t>Q</w:t>
            </w:r>
          </w:p>
        </w:tc>
      </w:tr>
      <w:tr w14:paraId="4B4D79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6" w:type="pct"/>
            <w:tcBorders>
              <w:tl2br w:val="nil"/>
              <w:tr2bl w:val="nil"/>
            </w:tcBorders>
            <w:vAlign w:val="center"/>
          </w:tcPr>
          <w:p w14:paraId="2E1D0AD3">
            <w:pPr>
              <w:pStyle w:val="57"/>
              <w:spacing w:before="0" w:beforeAutospacing="0" w:line="360" w:lineRule="exact"/>
              <w:jc w:val="center"/>
              <w:rPr>
                <w:rFonts w:hint="eastAsia" w:ascii="Times New Roman" w:hAnsi="Times New Roman" w:eastAsia="宋体"/>
                <w:color w:val="auto"/>
                <w:spacing w:val="-1"/>
                <w:sz w:val="21"/>
                <w:szCs w:val="21"/>
                <w:lang w:eastAsia="zh-CN"/>
              </w:rPr>
            </w:pPr>
            <w:r>
              <w:rPr>
                <w:rFonts w:ascii="Times New Roman" w:hAnsi="Times New Roman"/>
                <w:color w:val="auto"/>
                <w:spacing w:val="-1"/>
                <w:sz w:val="21"/>
                <w:szCs w:val="21"/>
              </w:rPr>
              <w:t>柴油</w:t>
            </w:r>
            <w:r>
              <w:rPr>
                <w:rFonts w:hint="eastAsia" w:ascii="Times New Roman" w:hAnsi="Times New Roman"/>
                <w:color w:val="auto"/>
                <w:spacing w:val="-1"/>
                <w:sz w:val="21"/>
                <w:szCs w:val="21"/>
                <w:lang w:eastAsia="zh-CN"/>
              </w:rPr>
              <w:t>设备</w:t>
            </w:r>
          </w:p>
        </w:tc>
        <w:tc>
          <w:tcPr>
            <w:tcW w:w="1050" w:type="pct"/>
            <w:tcBorders>
              <w:tl2br w:val="nil"/>
              <w:tr2bl w:val="nil"/>
            </w:tcBorders>
            <w:vAlign w:val="center"/>
          </w:tcPr>
          <w:p w14:paraId="2B351F4A">
            <w:pPr>
              <w:pStyle w:val="57"/>
              <w:spacing w:before="0" w:beforeAutospacing="0" w:line="360" w:lineRule="exact"/>
              <w:jc w:val="center"/>
              <w:rPr>
                <w:rFonts w:ascii="Times New Roman" w:hAnsi="Times New Roman"/>
                <w:color w:val="auto"/>
                <w:spacing w:val="-1"/>
                <w:sz w:val="21"/>
                <w:szCs w:val="21"/>
              </w:rPr>
            </w:pPr>
            <w:r>
              <w:rPr>
                <w:rFonts w:ascii="Times New Roman" w:hAnsi="Times New Roman"/>
                <w:color w:val="auto"/>
                <w:spacing w:val="-1"/>
                <w:sz w:val="21"/>
                <w:szCs w:val="21"/>
              </w:rPr>
              <w:t>柴油</w:t>
            </w:r>
          </w:p>
        </w:tc>
        <w:tc>
          <w:tcPr>
            <w:tcW w:w="1023" w:type="pct"/>
            <w:tcBorders>
              <w:tl2br w:val="nil"/>
              <w:tr2bl w:val="nil"/>
            </w:tcBorders>
            <w:vAlign w:val="center"/>
          </w:tcPr>
          <w:p w14:paraId="2FFE1D2B">
            <w:pPr>
              <w:pStyle w:val="57"/>
              <w:spacing w:before="0" w:beforeAutospacing="0" w:line="360" w:lineRule="exact"/>
              <w:jc w:val="center"/>
              <w:rPr>
                <w:rFonts w:ascii="Times New Roman" w:hAnsi="Times New Roman"/>
                <w:color w:val="auto"/>
                <w:spacing w:val="-1"/>
                <w:sz w:val="21"/>
                <w:szCs w:val="21"/>
              </w:rPr>
            </w:pPr>
            <w:r>
              <w:rPr>
                <w:rFonts w:ascii="Times New Roman" w:hAnsi="Times New Roman"/>
                <w:color w:val="auto"/>
                <w:spacing w:val="-1"/>
                <w:sz w:val="21"/>
                <w:szCs w:val="21"/>
              </w:rPr>
              <w:t>2500</w:t>
            </w:r>
          </w:p>
        </w:tc>
        <w:tc>
          <w:tcPr>
            <w:tcW w:w="1002" w:type="pct"/>
            <w:tcBorders>
              <w:tl2br w:val="nil"/>
              <w:tr2bl w:val="nil"/>
            </w:tcBorders>
            <w:vAlign w:val="center"/>
          </w:tcPr>
          <w:p w14:paraId="42B1D8CE">
            <w:pPr>
              <w:widowControl w:val="0"/>
              <w:spacing w:line="360" w:lineRule="exact"/>
              <w:ind w:firstLine="0" w:firstLineChars="0"/>
              <w:jc w:val="center"/>
              <w:textAlignment w:val="auto"/>
              <w:rPr>
                <w:color w:val="auto"/>
                <w:spacing w:val="-1"/>
                <w:sz w:val="21"/>
                <w:szCs w:val="21"/>
                <w:lang w:eastAsia="zh-CN"/>
              </w:rPr>
            </w:pPr>
            <w:r>
              <w:rPr>
                <w:rFonts w:hint="eastAsia" w:eastAsiaTheme="minorEastAsia"/>
                <w:color w:val="auto"/>
                <w:spacing w:val="-1"/>
                <w:sz w:val="21"/>
                <w:szCs w:val="21"/>
                <w:lang w:eastAsia="zh-CN"/>
              </w:rPr>
              <w:t>275</w:t>
            </w:r>
          </w:p>
        </w:tc>
        <w:tc>
          <w:tcPr>
            <w:tcW w:w="960" w:type="pct"/>
            <w:tcBorders>
              <w:tl2br w:val="nil"/>
              <w:tr2bl w:val="nil"/>
            </w:tcBorders>
            <w:vAlign w:val="center"/>
          </w:tcPr>
          <w:p w14:paraId="3BD73D0A">
            <w:pPr>
              <w:widowControl w:val="0"/>
              <w:spacing w:line="360" w:lineRule="exact"/>
              <w:ind w:firstLine="0" w:firstLineChars="0"/>
              <w:jc w:val="center"/>
              <w:textAlignment w:val="auto"/>
              <w:rPr>
                <w:color w:val="auto"/>
                <w:spacing w:val="-1"/>
                <w:sz w:val="21"/>
                <w:szCs w:val="21"/>
                <w:lang w:eastAsia="zh-CN"/>
              </w:rPr>
            </w:pPr>
            <w:r>
              <w:rPr>
                <w:rFonts w:eastAsiaTheme="minorEastAsia"/>
                <w:color w:val="auto"/>
                <w:spacing w:val="-1"/>
                <w:sz w:val="21"/>
                <w:szCs w:val="21"/>
                <w:lang w:eastAsia="zh-CN"/>
              </w:rPr>
              <w:t>0.</w:t>
            </w:r>
            <w:r>
              <w:rPr>
                <w:rFonts w:hint="eastAsia" w:eastAsiaTheme="minorEastAsia"/>
                <w:color w:val="auto"/>
                <w:spacing w:val="-1"/>
                <w:sz w:val="21"/>
                <w:szCs w:val="21"/>
                <w:lang w:eastAsia="zh-CN"/>
              </w:rPr>
              <w:t>11</w:t>
            </w:r>
          </w:p>
        </w:tc>
      </w:tr>
      <w:tr w14:paraId="08CC9C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6" w:type="pct"/>
            <w:tcBorders>
              <w:tl2br w:val="nil"/>
              <w:tr2bl w:val="nil"/>
            </w:tcBorders>
            <w:vAlign w:val="center"/>
          </w:tcPr>
          <w:p w14:paraId="762EBDAA">
            <w:pPr>
              <w:pStyle w:val="57"/>
              <w:spacing w:before="0" w:beforeAutospacing="0" w:line="360" w:lineRule="exact"/>
              <w:jc w:val="center"/>
              <w:rPr>
                <w:rFonts w:ascii="Times New Roman" w:hAnsi="Times New Roman"/>
                <w:color w:val="auto"/>
                <w:spacing w:val="-1"/>
                <w:sz w:val="21"/>
                <w:szCs w:val="21"/>
              </w:rPr>
            </w:pPr>
            <w:r>
              <w:rPr>
                <w:rFonts w:hint="eastAsia" w:ascii="Times New Roman" w:hAnsi="Times New Roman"/>
                <w:color w:val="auto"/>
                <w:spacing w:val="-1"/>
                <w:sz w:val="21"/>
                <w:szCs w:val="21"/>
              </w:rPr>
              <w:t>炸药库</w:t>
            </w:r>
          </w:p>
        </w:tc>
        <w:tc>
          <w:tcPr>
            <w:tcW w:w="1050" w:type="pct"/>
            <w:tcBorders>
              <w:tl2br w:val="nil"/>
              <w:tr2bl w:val="nil"/>
            </w:tcBorders>
            <w:vAlign w:val="center"/>
          </w:tcPr>
          <w:p w14:paraId="7A2F086F">
            <w:pPr>
              <w:pStyle w:val="57"/>
              <w:spacing w:before="0" w:beforeAutospacing="0" w:line="360" w:lineRule="exact"/>
              <w:jc w:val="center"/>
              <w:rPr>
                <w:rFonts w:ascii="Times New Roman" w:hAnsi="Times New Roman"/>
                <w:color w:val="auto"/>
                <w:spacing w:val="-1"/>
                <w:sz w:val="21"/>
                <w:szCs w:val="21"/>
              </w:rPr>
            </w:pPr>
            <w:r>
              <w:rPr>
                <w:rFonts w:ascii="Times New Roman" w:hAnsi="Times New Roman"/>
                <w:color w:val="auto"/>
                <w:spacing w:val="-1"/>
                <w:sz w:val="21"/>
                <w:szCs w:val="21"/>
              </w:rPr>
              <w:t>炸药（硝酸铵）</w:t>
            </w:r>
          </w:p>
        </w:tc>
        <w:tc>
          <w:tcPr>
            <w:tcW w:w="1023" w:type="pct"/>
            <w:tcBorders>
              <w:tl2br w:val="nil"/>
              <w:tr2bl w:val="nil"/>
            </w:tcBorders>
            <w:vAlign w:val="center"/>
          </w:tcPr>
          <w:p w14:paraId="796376E4">
            <w:pPr>
              <w:pStyle w:val="57"/>
              <w:spacing w:before="0" w:beforeAutospacing="0" w:line="360" w:lineRule="exact"/>
              <w:jc w:val="center"/>
              <w:rPr>
                <w:rFonts w:ascii="Times New Roman" w:hAnsi="Times New Roman"/>
                <w:color w:val="auto"/>
                <w:spacing w:val="-1"/>
                <w:sz w:val="21"/>
                <w:szCs w:val="21"/>
              </w:rPr>
            </w:pPr>
            <w:r>
              <w:rPr>
                <w:rFonts w:ascii="Times New Roman" w:hAnsi="Times New Roman"/>
                <w:color w:val="auto"/>
                <w:spacing w:val="-1"/>
                <w:sz w:val="21"/>
                <w:szCs w:val="21"/>
              </w:rPr>
              <w:t>50</w:t>
            </w:r>
          </w:p>
        </w:tc>
        <w:tc>
          <w:tcPr>
            <w:tcW w:w="1002" w:type="pct"/>
            <w:tcBorders>
              <w:tl2br w:val="nil"/>
              <w:tr2bl w:val="nil"/>
            </w:tcBorders>
            <w:vAlign w:val="center"/>
          </w:tcPr>
          <w:p w14:paraId="77D510AC">
            <w:pPr>
              <w:widowControl w:val="0"/>
              <w:spacing w:line="360" w:lineRule="exact"/>
              <w:ind w:firstLine="0" w:firstLineChars="0"/>
              <w:jc w:val="center"/>
              <w:textAlignment w:val="auto"/>
              <w:rPr>
                <w:color w:val="auto"/>
                <w:spacing w:val="-1"/>
                <w:sz w:val="21"/>
                <w:szCs w:val="21"/>
                <w:lang w:eastAsia="zh-CN"/>
              </w:rPr>
            </w:pPr>
            <w:r>
              <w:rPr>
                <w:rFonts w:hint="eastAsia" w:eastAsiaTheme="minorEastAsia"/>
                <w:color w:val="auto"/>
                <w:spacing w:val="-1"/>
                <w:sz w:val="21"/>
                <w:szCs w:val="21"/>
                <w:lang w:eastAsia="zh-CN"/>
              </w:rPr>
              <w:t>22</w:t>
            </w:r>
          </w:p>
        </w:tc>
        <w:tc>
          <w:tcPr>
            <w:tcW w:w="960" w:type="pct"/>
            <w:tcBorders>
              <w:tl2br w:val="nil"/>
              <w:tr2bl w:val="nil"/>
            </w:tcBorders>
            <w:vAlign w:val="center"/>
          </w:tcPr>
          <w:p w14:paraId="43ED7C76">
            <w:pPr>
              <w:widowControl w:val="0"/>
              <w:spacing w:line="360" w:lineRule="exact"/>
              <w:ind w:firstLine="0" w:firstLineChars="0"/>
              <w:jc w:val="center"/>
              <w:textAlignment w:val="auto"/>
              <w:rPr>
                <w:color w:val="auto"/>
                <w:spacing w:val="-1"/>
                <w:sz w:val="21"/>
                <w:szCs w:val="21"/>
                <w:lang w:eastAsia="zh-CN"/>
              </w:rPr>
            </w:pPr>
            <w:r>
              <w:rPr>
                <w:rFonts w:eastAsiaTheme="minorEastAsia"/>
                <w:color w:val="auto"/>
                <w:spacing w:val="-1"/>
                <w:sz w:val="21"/>
                <w:szCs w:val="21"/>
                <w:lang w:eastAsia="zh-CN"/>
              </w:rPr>
              <w:t>0.</w:t>
            </w:r>
            <w:r>
              <w:rPr>
                <w:rFonts w:hint="eastAsia" w:eastAsiaTheme="minorEastAsia"/>
                <w:color w:val="auto"/>
                <w:spacing w:val="-1"/>
                <w:sz w:val="21"/>
                <w:szCs w:val="21"/>
                <w:lang w:eastAsia="zh-CN"/>
              </w:rPr>
              <w:t>44</w:t>
            </w:r>
          </w:p>
        </w:tc>
      </w:tr>
      <w:tr w14:paraId="4E5301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038" w:type="pct"/>
            <w:gridSpan w:val="3"/>
            <w:tcBorders>
              <w:tl2br w:val="nil"/>
              <w:tr2bl w:val="nil"/>
            </w:tcBorders>
            <w:vAlign w:val="center"/>
          </w:tcPr>
          <w:p w14:paraId="2CADE734">
            <w:pPr>
              <w:widowControl w:val="0"/>
              <w:spacing w:line="360" w:lineRule="exact"/>
              <w:ind w:firstLine="0" w:firstLineChars="0"/>
              <w:jc w:val="center"/>
              <w:textAlignment w:val="auto"/>
              <w:rPr>
                <w:color w:val="auto"/>
              </w:rPr>
            </w:pPr>
            <w:r>
              <w:rPr>
                <w:color w:val="auto"/>
                <w:lang w:eastAsia="zh-CN"/>
              </w:rPr>
              <w:t>合计</w:t>
            </w:r>
          </w:p>
        </w:tc>
        <w:tc>
          <w:tcPr>
            <w:tcW w:w="1962" w:type="pct"/>
            <w:gridSpan w:val="2"/>
            <w:tcBorders>
              <w:tl2br w:val="nil"/>
              <w:tr2bl w:val="nil"/>
            </w:tcBorders>
            <w:vAlign w:val="center"/>
          </w:tcPr>
          <w:p w14:paraId="268B6FF6">
            <w:pPr>
              <w:pStyle w:val="49"/>
              <w:rPr>
                <w:rFonts w:cs="Times New Roman"/>
                <w:color w:val="auto"/>
                <w:spacing w:val="-1"/>
                <w:szCs w:val="21"/>
              </w:rPr>
            </w:pPr>
            <w:r>
              <w:rPr>
                <w:rFonts w:hint="eastAsia" w:cs="Times New Roman" w:eastAsiaTheme="minorEastAsia"/>
                <w:color w:val="auto"/>
                <w:spacing w:val="-1"/>
                <w:szCs w:val="21"/>
              </w:rPr>
              <w:t>0.</w:t>
            </w:r>
          </w:p>
        </w:tc>
      </w:tr>
    </w:tbl>
    <w:p w14:paraId="616B140E">
      <w:pPr>
        <w:pStyle w:val="47"/>
        <w:ind w:firstLine="480"/>
        <w:rPr>
          <w:rFonts w:eastAsia="宋体" w:cs="Times New Roman"/>
          <w:color w:val="auto"/>
          <w:kern w:val="2"/>
          <w:szCs w:val="22"/>
        </w:rPr>
      </w:pPr>
      <w:r>
        <w:rPr>
          <w:rFonts w:eastAsia="宋体" w:cs="Times New Roman"/>
          <w:color w:val="auto"/>
        </w:rPr>
        <w:t>项目危险物质数量与临界量比值Q值为</w:t>
      </w:r>
      <w:r>
        <w:rPr>
          <w:rFonts w:hint="eastAsia" w:cs="Times New Roman"/>
          <w:color w:val="auto"/>
        </w:rPr>
        <w:t>0.55</w:t>
      </w:r>
      <w:r>
        <w:rPr>
          <w:rFonts w:eastAsia="宋体" w:cs="Times New Roman"/>
          <w:color w:val="auto"/>
        </w:rPr>
        <w:t>＜1，当Q＜1时，该项目环境风险潜势直接判定为</w:t>
      </w:r>
      <w:r>
        <w:rPr>
          <w:rFonts w:cs="Times New Roman"/>
          <w:color w:val="auto"/>
        </w:rPr>
        <w:t>I</w:t>
      </w:r>
      <w:r>
        <w:rPr>
          <w:rFonts w:eastAsia="宋体" w:cs="Times New Roman"/>
          <w:color w:val="auto"/>
        </w:rPr>
        <w:t>。</w:t>
      </w:r>
    </w:p>
    <w:p w14:paraId="63ED4C47">
      <w:pPr>
        <w:pStyle w:val="5"/>
        <w:ind w:left="240" w:firstLine="241"/>
        <w:rPr>
          <w:color w:val="auto"/>
          <w:lang w:eastAsia="zh-CN"/>
        </w:rPr>
      </w:pPr>
      <w:bookmarkStart w:id="258" w:name="_Toc11734"/>
      <w:r>
        <w:rPr>
          <w:color w:val="auto"/>
          <w:lang w:eastAsia="zh-CN"/>
        </w:rPr>
        <w:t>环境风险评价等级的确定</w:t>
      </w:r>
      <w:bookmarkEnd w:id="258"/>
    </w:p>
    <w:p w14:paraId="21942EEA">
      <w:pPr>
        <w:pStyle w:val="47"/>
        <w:ind w:firstLine="480"/>
        <w:rPr>
          <w:rFonts w:cs="Times New Roman"/>
          <w:color w:val="auto"/>
        </w:rPr>
      </w:pPr>
      <w:r>
        <w:rPr>
          <w:rFonts w:cs="Times New Roman"/>
          <w:color w:val="auto"/>
        </w:rPr>
        <w:t>环境风险评价工作等级划分为一级、二级、三级。根据建设项目涉及的物质及工艺系统危险性和所在地的环境敏感性确定环境风险潜势，按照各环境要素风险潜势判定确定评价工作等级。风险潜势为</w:t>
      </w:r>
      <w:r>
        <w:rPr>
          <w:rFonts w:hint="eastAsia" w:cs="Times New Roman"/>
          <w:color w:val="auto"/>
        </w:rPr>
        <w:t>Ⅳ</w:t>
      </w:r>
      <w:r>
        <w:rPr>
          <w:rFonts w:cs="Times New Roman"/>
          <w:color w:val="auto"/>
        </w:rPr>
        <w:t>及以上，进行一级评价；风险潜势为</w:t>
      </w:r>
      <w:r>
        <w:rPr>
          <w:rFonts w:hint="eastAsia" w:cs="Times New Roman"/>
          <w:color w:val="auto"/>
        </w:rPr>
        <w:t>Ⅲ</w:t>
      </w:r>
      <w:r>
        <w:rPr>
          <w:rFonts w:cs="Times New Roman"/>
          <w:color w:val="auto"/>
        </w:rPr>
        <w:t>，进行二级评价；风险潜势为</w:t>
      </w:r>
      <w:r>
        <w:rPr>
          <w:rFonts w:hint="eastAsia" w:cs="Times New Roman"/>
          <w:color w:val="auto"/>
        </w:rPr>
        <w:t>Ⅱ</w:t>
      </w:r>
      <w:r>
        <w:rPr>
          <w:rFonts w:cs="Times New Roman"/>
          <w:color w:val="auto"/>
        </w:rPr>
        <w:t>，进行三级评价；风险潜势为I，可开展简单分析。</w:t>
      </w:r>
    </w:p>
    <w:p w14:paraId="4CD888CB">
      <w:pPr>
        <w:pStyle w:val="42"/>
        <w:spacing w:before="93" w:after="93"/>
        <w:ind w:firstLine="480"/>
        <w:rPr>
          <w:rFonts w:hint="eastAsia"/>
          <w:color w:val="auto"/>
        </w:rPr>
      </w:pPr>
      <w:r>
        <w:rPr>
          <w:color w:val="auto"/>
        </w:rPr>
        <w:t>表5.3-7    风险评价等级划分表</w:t>
      </w:r>
    </w:p>
    <w:tbl>
      <w:tblPr>
        <w:tblStyle w:val="3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655"/>
        <w:gridCol w:w="1651"/>
        <w:gridCol w:w="1651"/>
        <w:gridCol w:w="1665"/>
      </w:tblGrid>
      <w:tr w14:paraId="57631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8" w:type="pct"/>
            <w:tcBorders>
              <w:tl2br w:val="nil"/>
              <w:tr2bl w:val="nil"/>
            </w:tcBorders>
            <w:vAlign w:val="center"/>
          </w:tcPr>
          <w:p w14:paraId="2A04C005">
            <w:pPr>
              <w:widowControl w:val="0"/>
              <w:adjustRightInd w:val="0"/>
              <w:snapToGrid w:val="0"/>
              <w:spacing w:line="360" w:lineRule="exact"/>
              <w:ind w:firstLine="0" w:firstLineChars="0"/>
              <w:jc w:val="center"/>
              <w:textAlignment w:val="auto"/>
              <w:rPr>
                <w:b/>
                <w:bCs/>
                <w:color w:val="auto"/>
                <w:sz w:val="21"/>
                <w:szCs w:val="21"/>
              </w:rPr>
            </w:pPr>
            <w:r>
              <w:rPr>
                <w:b/>
                <w:bCs/>
                <w:color w:val="auto"/>
                <w:sz w:val="21"/>
                <w:szCs w:val="21"/>
              </w:rPr>
              <w:t>环境风险潜势</w:t>
            </w:r>
          </w:p>
        </w:tc>
        <w:tc>
          <w:tcPr>
            <w:tcW w:w="1000" w:type="pct"/>
            <w:tcBorders>
              <w:tl2br w:val="nil"/>
              <w:tr2bl w:val="nil"/>
            </w:tcBorders>
            <w:vAlign w:val="center"/>
          </w:tcPr>
          <w:p w14:paraId="1347455A">
            <w:pPr>
              <w:widowControl w:val="0"/>
              <w:adjustRightInd w:val="0"/>
              <w:snapToGrid w:val="0"/>
              <w:spacing w:line="360" w:lineRule="exact"/>
              <w:ind w:firstLine="0" w:firstLineChars="0"/>
              <w:jc w:val="center"/>
              <w:textAlignment w:val="auto"/>
              <w:rPr>
                <w:b/>
                <w:bCs/>
                <w:color w:val="auto"/>
                <w:sz w:val="21"/>
                <w:szCs w:val="21"/>
                <w:lang w:eastAsia="zh-CN"/>
              </w:rPr>
            </w:pPr>
            <w:r>
              <w:rPr>
                <w:b/>
                <w:bCs/>
                <w:color w:val="auto"/>
                <w:sz w:val="21"/>
                <w:szCs w:val="21"/>
                <w:lang w:eastAsia="zh-CN"/>
              </w:rPr>
              <w:t>IV</w:t>
            </w:r>
          </w:p>
        </w:tc>
        <w:tc>
          <w:tcPr>
            <w:tcW w:w="998" w:type="pct"/>
            <w:tcBorders>
              <w:tl2br w:val="nil"/>
              <w:tr2bl w:val="nil"/>
            </w:tcBorders>
            <w:vAlign w:val="center"/>
          </w:tcPr>
          <w:p w14:paraId="303C56C0">
            <w:pPr>
              <w:widowControl w:val="0"/>
              <w:adjustRightInd w:val="0"/>
              <w:snapToGrid w:val="0"/>
              <w:spacing w:line="360" w:lineRule="exact"/>
              <w:ind w:firstLine="0" w:firstLineChars="0"/>
              <w:jc w:val="center"/>
              <w:textAlignment w:val="auto"/>
              <w:rPr>
                <w:b/>
                <w:bCs/>
                <w:color w:val="auto"/>
                <w:sz w:val="21"/>
                <w:szCs w:val="21"/>
                <w:lang w:eastAsia="zh-CN"/>
              </w:rPr>
            </w:pPr>
            <w:r>
              <w:rPr>
                <w:rFonts w:hint="eastAsia"/>
                <w:b/>
                <w:bCs/>
                <w:color w:val="auto"/>
                <w:sz w:val="21"/>
                <w:szCs w:val="21"/>
                <w:lang w:eastAsia="zh-CN"/>
              </w:rPr>
              <w:t>Ⅲ</w:t>
            </w:r>
          </w:p>
        </w:tc>
        <w:tc>
          <w:tcPr>
            <w:tcW w:w="998" w:type="pct"/>
            <w:tcBorders>
              <w:tl2br w:val="nil"/>
              <w:tr2bl w:val="nil"/>
            </w:tcBorders>
            <w:vAlign w:val="center"/>
          </w:tcPr>
          <w:p w14:paraId="15D8E16A">
            <w:pPr>
              <w:widowControl w:val="0"/>
              <w:adjustRightInd w:val="0"/>
              <w:snapToGrid w:val="0"/>
              <w:spacing w:line="360" w:lineRule="exact"/>
              <w:ind w:firstLine="0" w:firstLineChars="0"/>
              <w:jc w:val="center"/>
              <w:textAlignment w:val="auto"/>
              <w:rPr>
                <w:b/>
                <w:bCs/>
                <w:color w:val="auto"/>
                <w:sz w:val="21"/>
                <w:szCs w:val="21"/>
                <w:lang w:eastAsia="zh-CN"/>
              </w:rPr>
            </w:pPr>
            <w:r>
              <w:rPr>
                <w:b/>
                <w:bCs/>
                <w:color w:val="auto"/>
                <w:sz w:val="21"/>
                <w:szCs w:val="21"/>
                <w:lang w:eastAsia="zh-CN"/>
              </w:rPr>
              <w:t>II</w:t>
            </w:r>
          </w:p>
        </w:tc>
        <w:tc>
          <w:tcPr>
            <w:tcW w:w="1003" w:type="pct"/>
            <w:tcBorders>
              <w:tl2br w:val="nil"/>
              <w:tr2bl w:val="nil"/>
            </w:tcBorders>
            <w:vAlign w:val="center"/>
          </w:tcPr>
          <w:p w14:paraId="3C4C54EF">
            <w:pPr>
              <w:widowControl w:val="0"/>
              <w:adjustRightInd w:val="0"/>
              <w:snapToGrid w:val="0"/>
              <w:spacing w:line="360" w:lineRule="exact"/>
              <w:ind w:firstLine="0" w:firstLineChars="0"/>
              <w:jc w:val="center"/>
              <w:textAlignment w:val="auto"/>
              <w:rPr>
                <w:b/>
                <w:bCs/>
                <w:color w:val="auto"/>
                <w:sz w:val="21"/>
                <w:szCs w:val="21"/>
                <w:lang w:eastAsia="zh-CN"/>
              </w:rPr>
            </w:pPr>
            <w:r>
              <w:rPr>
                <w:b/>
                <w:bCs/>
                <w:color w:val="auto"/>
                <w:sz w:val="21"/>
                <w:szCs w:val="21"/>
                <w:lang w:eastAsia="zh-CN"/>
              </w:rPr>
              <w:t>I</w:t>
            </w:r>
          </w:p>
        </w:tc>
      </w:tr>
      <w:tr w14:paraId="53665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8" w:type="pct"/>
            <w:tcBorders>
              <w:tl2br w:val="nil"/>
              <w:tr2bl w:val="nil"/>
            </w:tcBorders>
            <w:vAlign w:val="center"/>
          </w:tcPr>
          <w:p w14:paraId="103081E5">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环境评价等级</w:t>
            </w:r>
          </w:p>
        </w:tc>
        <w:tc>
          <w:tcPr>
            <w:tcW w:w="1000" w:type="pct"/>
            <w:tcBorders>
              <w:tl2br w:val="nil"/>
              <w:tr2bl w:val="nil"/>
            </w:tcBorders>
            <w:vAlign w:val="center"/>
          </w:tcPr>
          <w:p w14:paraId="2FF3DFCC">
            <w:pPr>
              <w:widowControl w:val="0"/>
              <w:adjustRightInd w:val="0"/>
              <w:snapToGrid w:val="0"/>
              <w:spacing w:line="360" w:lineRule="exact"/>
              <w:ind w:firstLine="0" w:firstLineChars="0"/>
              <w:jc w:val="center"/>
              <w:textAlignment w:val="auto"/>
              <w:rPr>
                <w:color w:val="auto"/>
                <w:sz w:val="21"/>
                <w:szCs w:val="21"/>
              </w:rPr>
            </w:pPr>
            <w:r>
              <w:rPr>
                <w:color w:val="auto"/>
                <w:sz w:val="21"/>
                <w:szCs w:val="21"/>
                <w:shd w:val="clear" w:color="auto" w:fill="FFFFFF"/>
              </w:rPr>
              <w:t>一</w:t>
            </w:r>
          </w:p>
        </w:tc>
        <w:tc>
          <w:tcPr>
            <w:tcW w:w="998" w:type="pct"/>
            <w:tcBorders>
              <w:tl2br w:val="nil"/>
              <w:tr2bl w:val="nil"/>
            </w:tcBorders>
            <w:vAlign w:val="center"/>
          </w:tcPr>
          <w:p w14:paraId="39DD5207">
            <w:pPr>
              <w:widowControl w:val="0"/>
              <w:adjustRightInd w:val="0"/>
              <w:snapToGrid w:val="0"/>
              <w:spacing w:line="360" w:lineRule="exact"/>
              <w:ind w:firstLine="0" w:firstLineChars="0"/>
              <w:jc w:val="center"/>
              <w:textAlignment w:val="auto"/>
              <w:rPr>
                <w:color w:val="auto"/>
                <w:sz w:val="21"/>
                <w:szCs w:val="21"/>
              </w:rPr>
            </w:pPr>
            <w:r>
              <w:rPr>
                <w:color w:val="auto"/>
                <w:sz w:val="21"/>
                <w:szCs w:val="21"/>
                <w:shd w:val="clear" w:color="auto" w:fill="FFFFFF"/>
              </w:rPr>
              <w:t>二</w:t>
            </w:r>
          </w:p>
        </w:tc>
        <w:tc>
          <w:tcPr>
            <w:tcW w:w="998" w:type="pct"/>
            <w:tcBorders>
              <w:tl2br w:val="nil"/>
              <w:tr2bl w:val="nil"/>
            </w:tcBorders>
            <w:vAlign w:val="center"/>
          </w:tcPr>
          <w:p w14:paraId="7AA0A3DE">
            <w:pPr>
              <w:widowControl w:val="0"/>
              <w:adjustRightInd w:val="0"/>
              <w:snapToGrid w:val="0"/>
              <w:spacing w:line="360" w:lineRule="exact"/>
              <w:ind w:firstLine="0" w:firstLineChars="0"/>
              <w:jc w:val="center"/>
              <w:textAlignment w:val="auto"/>
              <w:rPr>
                <w:color w:val="auto"/>
                <w:sz w:val="21"/>
                <w:szCs w:val="21"/>
              </w:rPr>
            </w:pPr>
            <w:r>
              <w:rPr>
                <w:color w:val="auto"/>
                <w:sz w:val="21"/>
                <w:szCs w:val="21"/>
                <w:shd w:val="clear" w:color="auto" w:fill="FFFFFF"/>
              </w:rPr>
              <w:t>三</w:t>
            </w:r>
          </w:p>
        </w:tc>
        <w:tc>
          <w:tcPr>
            <w:tcW w:w="1003" w:type="pct"/>
            <w:tcBorders>
              <w:tl2br w:val="nil"/>
              <w:tr2bl w:val="nil"/>
            </w:tcBorders>
            <w:vAlign w:val="center"/>
          </w:tcPr>
          <w:p w14:paraId="7FBB66DE">
            <w:pPr>
              <w:widowControl w:val="0"/>
              <w:adjustRightInd w:val="0"/>
              <w:snapToGrid w:val="0"/>
              <w:spacing w:line="360" w:lineRule="exact"/>
              <w:ind w:firstLine="0" w:firstLineChars="0"/>
              <w:jc w:val="center"/>
              <w:textAlignment w:val="auto"/>
              <w:rPr>
                <w:color w:val="auto"/>
                <w:sz w:val="21"/>
                <w:szCs w:val="21"/>
              </w:rPr>
            </w:pPr>
            <w:r>
              <w:rPr>
                <w:color w:val="auto"/>
                <w:sz w:val="21"/>
                <w:szCs w:val="21"/>
              </w:rPr>
              <w:t>简单分析</w:t>
            </w:r>
            <w:r>
              <w:rPr>
                <w:color w:val="auto"/>
                <w:sz w:val="21"/>
                <w:szCs w:val="21"/>
                <w:vertAlign w:val="superscript"/>
              </w:rPr>
              <w:t>a</w:t>
            </w:r>
          </w:p>
        </w:tc>
      </w:tr>
      <w:tr w14:paraId="6D188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l2br w:val="nil"/>
              <w:tr2bl w:val="nil"/>
            </w:tcBorders>
            <w:vAlign w:val="center"/>
          </w:tcPr>
          <w:p w14:paraId="171DCB9A">
            <w:pPr>
              <w:widowControl w:val="0"/>
              <w:adjustRightInd w:val="0"/>
              <w:snapToGrid w:val="0"/>
              <w:spacing w:line="360" w:lineRule="exact"/>
              <w:ind w:firstLine="0" w:firstLineChars="0"/>
              <w:jc w:val="left"/>
              <w:textAlignment w:val="auto"/>
              <w:rPr>
                <w:color w:val="auto"/>
                <w:sz w:val="21"/>
                <w:szCs w:val="21"/>
                <w:lang w:eastAsia="zh-CN"/>
              </w:rPr>
            </w:pPr>
            <w:r>
              <w:rPr>
                <w:color w:val="auto"/>
                <w:sz w:val="21"/>
                <w:szCs w:val="21"/>
                <w:vertAlign w:val="superscript"/>
                <w:lang w:eastAsia="zh-CN"/>
              </w:rPr>
              <w:t>a</w:t>
            </w:r>
            <w:r>
              <w:rPr>
                <w:color w:val="auto"/>
                <w:sz w:val="21"/>
                <w:szCs w:val="21"/>
                <w:lang w:eastAsia="zh-CN"/>
              </w:rPr>
              <w:t>是相对于详解评价工作内容而言，在描述危险物质、环境影响途径、环境危害后果、风险防范措施等方面给出定性的说明</w:t>
            </w:r>
          </w:p>
        </w:tc>
      </w:tr>
    </w:tbl>
    <w:p w14:paraId="61204C73">
      <w:pPr>
        <w:pStyle w:val="47"/>
        <w:ind w:firstLine="480"/>
        <w:rPr>
          <w:rFonts w:cs="Times New Roman"/>
          <w:color w:val="auto"/>
        </w:rPr>
      </w:pPr>
      <w:r>
        <w:rPr>
          <w:rFonts w:cs="Times New Roman"/>
          <w:color w:val="auto"/>
        </w:rPr>
        <w:t>根据判断，本项目的风险潜势为I级。由表5.3-7可知，</w:t>
      </w:r>
      <w:r>
        <w:rPr>
          <w:rFonts w:eastAsia="宋体" w:cs="Times New Roman"/>
          <w:color w:val="auto"/>
        </w:rPr>
        <w:t>环境风险评价等级为简单分析，本次风险评价按照附录A要求进行环境风险识别、环境风险分析、环境风险防范措施及应急要求。</w:t>
      </w:r>
    </w:p>
    <w:p w14:paraId="2F21AFAB">
      <w:pPr>
        <w:pStyle w:val="4"/>
        <w:ind w:left="301" w:hanging="301"/>
        <w:rPr>
          <w:color w:val="auto"/>
          <w:lang w:eastAsia="zh-CN"/>
        </w:rPr>
      </w:pPr>
      <w:bookmarkStart w:id="259" w:name="_Toc223926559"/>
      <w:r>
        <w:rPr>
          <w:color w:val="auto"/>
          <w:lang w:eastAsia="zh-CN"/>
        </w:rPr>
        <w:t>环境风险识别</w:t>
      </w:r>
      <w:bookmarkEnd w:id="259"/>
    </w:p>
    <w:p w14:paraId="3A5D0F6F">
      <w:pPr>
        <w:pStyle w:val="47"/>
        <w:ind w:firstLine="480"/>
        <w:rPr>
          <w:rFonts w:cs="Times New Roman"/>
          <w:color w:val="auto"/>
        </w:rPr>
      </w:pPr>
      <w:r>
        <w:rPr>
          <w:rFonts w:cs="Times New Roman"/>
          <w:color w:val="auto"/>
        </w:rPr>
        <w:t>风险识别范围包括生产设施风险识别和生产过程中所涉及的物质风险识别。本项目为采矿类项目，生产过程涉及的危险化学品物质为柴油、废机油和炸药（硝酸铵）。根据项目特点，本次生产设施识别范围为主要采矿区、工业场地、公用工程系统、环保设施及辅助生产设施。</w:t>
      </w:r>
    </w:p>
    <w:p w14:paraId="1F25E6C6">
      <w:pPr>
        <w:pStyle w:val="5"/>
        <w:ind w:left="240" w:firstLine="241"/>
        <w:rPr>
          <w:color w:val="auto"/>
          <w:lang w:eastAsia="zh-CN"/>
        </w:rPr>
      </w:pPr>
      <w:bookmarkStart w:id="260" w:name="_Toc13014"/>
      <w:r>
        <w:rPr>
          <w:color w:val="auto"/>
          <w:lang w:eastAsia="zh-CN"/>
        </w:rPr>
        <w:t>工程环境风险识别</w:t>
      </w:r>
      <w:bookmarkEnd w:id="260"/>
    </w:p>
    <w:p w14:paraId="0C12FE6B">
      <w:pPr>
        <w:pStyle w:val="47"/>
        <w:ind w:firstLine="480"/>
        <w:rPr>
          <w:rFonts w:cs="Times New Roman"/>
          <w:color w:val="auto"/>
        </w:rPr>
      </w:pPr>
      <w:r>
        <w:rPr>
          <w:rFonts w:cs="Times New Roman"/>
          <w:color w:val="auto"/>
        </w:rPr>
        <w:t>工程主要环境风险见表5.3-8。</w:t>
      </w:r>
    </w:p>
    <w:p w14:paraId="4FB70318">
      <w:pPr>
        <w:pStyle w:val="42"/>
        <w:spacing w:before="93" w:after="93"/>
        <w:ind w:firstLine="480"/>
        <w:rPr>
          <w:rFonts w:hint="eastAsia"/>
          <w:color w:val="auto"/>
        </w:rPr>
      </w:pPr>
      <w:r>
        <w:rPr>
          <w:color w:val="auto"/>
        </w:rPr>
        <w:t>表5.3-8    工程主要环境风险</w:t>
      </w:r>
    </w:p>
    <w:tbl>
      <w:tblPr>
        <w:tblStyle w:val="36"/>
        <w:tblW w:w="85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450"/>
        <w:gridCol w:w="1305"/>
        <w:gridCol w:w="2508"/>
        <w:gridCol w:w="2561"/>
      </w:tblGrid>
      <w:tr w14:paraId="39C99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9" w:type="dxa"/>
            <w:tcBorders>
              <w:top w:val="single" w:color="auto" w:sz="12" w:space="0"/>
            </w:tcBorders>
            <w:vAlign w:val="center"/>
          </w:tcPr>
          <w:p w14:paraId="3AFEA0B6">
            <w:pPr>
              <w:widowControl w:val="0"/>
              <w:spacing w:line="360" w:lineRule="exact"/>
              <w:ind w:firstLine="0" w:firstLineChars="0"/>
              <w:jc w:val="center"/>
              <w:textAlignment w:val="auto"/>
              <w:rPr>
                <w:b/>
                <w:bCs/>
                <w:color w:val="auto"/>
                <w:sz w:val="21"/>
                <w:szCs w:val="21"/>
              </w:rPr>
            </w:pPr>
            <w:r>
              <w:rPr>
                <w:b/>
                <w:bCs/>
                <w:color w:val="auto"/>
                <w:sz w:val="21"/>
                <w:szCs w:val="21"/>
              </w:rPr>
              <w:t>序号</w:t>
            </w:r>
          </w:p>
        </w:tc>
        <w:tc>
          <w:tcPr>
            <w:tcW w:w="1450" w:type="dxa"/>
            <w:tcBorders>
              <w:top w:val="single" w:color="auto" w:sz="12" w:space="0"/>
            </w:tcBorders>
            <w:vAlign w:val="center"/>
          </w:tcPr>
          <w:p w14:paraId="55683CA9">
            <w:pPr>
              <w:widowControl w:val="0"/>
              <w:spacing w:line="360" w:lineRule="exact"/>
              <w:ind w:firstLine="0" w:firstLineChars="0"/>
              <w:jc w:val="center"/>
              <w:textAlignment w:val="auto"/>
              <w:rPr>
                <w:b/>
                <w:bCs/>
                <w:color w:val="auto"/>
                <w:sz w:val="21"/>
                <w:szCs w:val="21"/>
              </w:rPr>
            </w:pPr>
            <w:r>
              <w:rPr>
                <w:b/>
                <w:bCs/>
                <w:color w:val="auto"/>
                <w:sz w:val="21"/>
                <w:szCs w:val="21"/>
              </w:rPr>
              <w:t>发生环境</w:t>
            </w:r>
          </w:p>
          <w:p w14:paraId="1AEBF15E">
            <w:pPr>
              <w:widowControl w:val="0"/>
              <w:spacing w:line="360" w:lineRule="exact"/>
              <w:ind w:firstLine="0" w:firstLineChars="0"/>
              <w:jc w:val="center"/>
              <w:textAlignment w:val="auto"/>
              <w:rPr>
                <w:b/>
                <w:bCs/>
                <w:color w:val="auto"/>
                <w:sz w:val="21"/>
                <w:szCs w:val="21"/>
              </w:rPr>
            </w:pPr>
            <w:r>
              <w:rPr>
                <w:b/>
                <w:bCs/>
                <w:color w:val="auto"/>
                <w:sz w:val="21"/>
                <w:szCs w:val="21"/>
              </w:rPr>
              <w:t>风险对象</w:t>
            </w:r>
          </w:p>
        </w:tc>
        <w:tc>
          <w:tcPr>
            <w:tcW w:w="1305" w:type="dxa"/>
            <w:tcBorders>
              <w:top w:val="single" w:color="auto" w:sz="12" w:space="0"/>
            </w:tcBorders>
            <w:vAlign w:val="center"/>
          </w:tcPr>
          <w:p w14:paraId="6897720C">
            <w:pPr>
              <w:widowControl w:val="0"/>
              <w:spacing w:line="360" w:lineRule="exact"/>
              <w:ind w:firstLine="0" w:firstLineChars="0"/>
              <w:jc w:val="center"/>
              <w:textAlignment w:val="auto"/>
              <w:rPr>
                <w:b/>
                <w:bCs/>
                <w:color w:val="auto"/>
                <w:sz w:val="21"/>
                <w:szCs w:val="21"/>
              </w:rPr>
            </w:pPr>
            <w:r>
              <w:rPr>
                <w:b/>
                <w:bCs/>
                <w:color w:val="auto"/>
                <w:sz w:val="21"/>
                <w:szCs w:val="21"/>
              </w:rPr>
              <w:t>风险类别</w:t>
            </w:r>
          </w:p>
        </w:tc>
        <w:tc>
          <w:tcPr>
            <w:tcW w:w="2508" w:type="dxa"/>
            <w:tcBorders>
              <w:top w:val="single" w:color="auto" w:sz="12" w:space="0"/>
            </w:tcBorders>
            <w:vAlign w:val="center"/>
          </w:tcPr>
          <w:p w14:paraId="14FF1A77">
            <w:pPr>
              <w:widowControl w:val="0"/>
              <w:spacing w:line="360" w:lineRule="exact"/>
              <w:ind w:firstLine="0" w:firstLineChars="0"/>
              <w:jc w:val="center"/>
              <w:textAlignment w:val="auto"/>
              <w:rPr>
                <w:b/>
                <w:bCs/>
                <w:color w:val="auto"/>
                <w:sz w:val="21"/>
                <w:szCs w:val="21"/>
              </w:rPr>
            </w:pPr>
            <w:r>
              <w:rPr>
                <w:b/>
                <w:bCs/>
                <w:color w:val="auto"/>
                <w:sz w:val="21"/>
                <w:szCs w:val="21"/>
              </w:rPr>
              <w:t>发生原因</w:t>
            </w:r>
          </w:p>
        </w:tc>
        <w:tc>
          <w:tcPr>
            <w:tcW w:w="2561" w:type="dxa"/>
            <w:tcBorders>
              <w:top w:val="single" w:color="auto" w:sz="12" w:space="0"/>
            </w:tcBorders>
            <w:vAlign w:val="center"/>
          </w:tcPr>
          <w:p w14:paraId="19A7147C">
            <w:pPr>
              <w:widowControl w:val="0"/>
              <w:spacing w:line="360" w:lineRule="exact"/>
              <w:ind w:firstLine="0" w:firstLineChars="0"/>
              <w:jc w:val="center"/>
              <w:textAlignment w:val="auto"/>
              <w:rPr>
                <w:b/>
                <w:bCs/>
                <w:color w:val="auto"/>
                <w:sz w:val="21"/>
                <w:szCs w:val="21"/>
              </w:rPr>
            </w:pPr>
            <w:r>
              <w:rPr>
                <w:b/>
                <w:bCs/>
                <w:color w:val="auto"/>
                <w:sz w:val="21"/>
                <w:szCs w:val="21"/>
              </w:rPr>
              <w:t>产生危害</w:t>
            </w:r>
          </w:p>
        </w:tc>
      </w:tr>
      <w:tr w14:paraId="3090F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9" w:type="dxa"/>
            <w:vAlign w:val="center"/>
          </w:tcPr>
          <w:p w14:paraId="05B05061">
            <w:pPr>
              <w:widowControl w:val="0"/>
              <w:spacing w:line="360" w:lineRule="exact"/>
              <w:ind w:firstLine="0" w:firstLineChars="0"/>
              <w:jc w:val="center"/>
              <w:textAlignment w:val="auto"/>
              <w:rPr>
                <w:color w:val="auto"/>
                <w:sz w:val="21"/>
                <w:szCs w:val="21"/>
              </w:rPr>
            </w:pPr>
            <w:r>
              <w:rPr>
                <w:color w:val="auto"/>
                <w:sz w:val="21"/>
                <w:szCs w:val="21"/>
              </w:rPr>
              <w:t>1</w:t>
            </w:r>
          </w:p>
        </w:tc>
        <w:tc>
          <w:tcPr>
            <w:tcW w:w="1450" w:type="dxa"/>
            <w:vAlign w:val="center"/>
          </w:tcPr>
          <w:p w14:paraId="58084EE3">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炸药库</w:t>
            </w:r>
          </w:p>
        </w:tc>
        <w:tc>
          <w:tcPr>
            <w:tcW w:w="1305" w:type="dxa"/>
            <w:vAlign w:val="center"/>
          </w:tcPr>
          <w:p w14:paraId="51C73667">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爆炸产生CO、SO</w:t>
            </w:r>
            <w:r>
              <w:rPr>
                <w:color w:val="auto"/>
                <w:sz w:val="21"/>
                <w:szCs w:val="21"/>
                <w:vertAlign w:val="subscript"/>
                <w:lang w:eastAsia="zh-CN"/>
              </w:rPr>
              <w:t>2</w:t>
            </w:r>
            <w:r>
              <w:rPr>
                <w:color w:val="auto"/>
                <w:sz w:val="21"/>
                <w:szCs w:val="21"/>
                <w:lang w:eastAsia="zh-CN"/>
              </w:rPr>
              <w:t>等</w:t>
            </w:r>
          </w:p>
        </w:tc>
        <w:tc>
          <w:tcPr>
            <w:tcW w:w="2508" w:type="dxa"/>
            <w:vAlign w:val="center"/>
          </w:tcPr>
          <w:p w14:paraId="627EE263">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自然灾害、储存、管理、维护不善</w:t>
            </w:r>
          </w:p>
        </w:tc>
        <w:tc>
          <w:tcPr>
            <w:tcW w:w="2561" w:type="dxa"/>
            <w:vAlign w:val="center"/>
          </w:tcPr>
          <w:p w14:paraId="38BFC90E">
            <w:pPr>
              <w:widowControl w:val="0"/>
              <w:spacing w:line="360" w:lineRule="exact"/>
              <w:ind w:firstLine="0" w:firstLineChars="0"/>
              <w:jc w:val="center"/>
              <w:textAlignment w:val="auto"/>
              <w:rPr>
                <w:color w:val="auto"/>
                <w:sz w:val="21"/>
                <w:szCs w:val="21"/>
              </w:rPr>
            </w:pPr>
            <w:r>
              <w:rPr>
                <w:color w:val="auto"/>
                <w:sz w:val="21"/>
                <w:szCs w:val="21"/>
              </w:rPr>
              <w:t>环境</w:t>
            </w:r>
            <w:r>
              <w:rPr>
                <w:rFonts w:hint="eastAsia"/>
                <w:color w:val="auto"/>
                <w:sz w:val="21"/>
                <w:szCs w:val="21"/>
                <w:lang w:eastAsia="zh-CN"/>
              </w:rPr>
              <w:t>空气</w:t>
            </w:r>
            <w:r>
              <w:rPr>
                <w:color w:val="auto"/>
                <w:sz w:val="21"/>
                <w:szCs w:val="21"/>
              </w:rPr>
              <w:t>污染</w:t>
            </w:r>
          </w:p>
        </w:tc>
      </w:tr>
      <w:tr w14:paraId="27558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9" w:type="dxa"/>
            <w:vAlign w:val="center"/>
          </w:tcPr>
          <w:p w14:paraId="4458F2B6">
            <w:pPr>
              <w:widowControl w:val="0"/>
              <w:spacing w:line="360" w:lineRule="exact"/>
              <w:ind w:firstLine="0" w:firstLineChars="0"/>
              <w:jc w:val="center"/>
              <w:textAlignment w:val="auto"/>
              <w:rPr>
                <w:color w:val="auto"/>
                <w:sz w:val="21"/>
                <w:szCs w:val="21"/>
              </w:rPr>
            </w:pPr>
            <w:r>
              <w:rPr>
                <w:color w:val="auto"/>
                <w:sz w:val="21"/>
                <w:szCs w:val="21"/>
              </w:rPr>
              <w:t>2</w:t>
            </w:r>
          </w:p>
        </w:tc>
        <w:tc>
          <w:tcPr>
            <w:tcW w:w="1450" w:type="dxa"/>
            <w:vAlign w:val="center"/>
          </w:tcPr>
          <w:p w14:paraId="2363FA99">
            <w:pPr>
              <w:widowControl w:val="0"/>
              <w:spacing w:line="360" w:lineRule="exact"/>
              <w:ind w:firstLine="0" w:firstLineChars="0"/>
              <w:jc w:val="center"/>
              <w:textAlignment w:val="auto"/>
              <w:rPr>
                <w:color w:val="auto"/>
                <w:sz w:val="21"/>
                <w:szCs w:val="21"/>
                <w:lang w:eastAsia="zh-CN"/>
              </w:rPr>
            </w:pPr>
            <w:r>
              <w:rPr>
                <w:color w:val="auto"/>
                <w:spacing w:val="-1"/>
                <w:sz w:val="21"/>
                <w:szCs w:val="21"/>
              </w:rPr>
              <w:t>危险废物</w:t>
            </w:r>
            <w:r>
              <w:rPr>
                <w:rFonts w:hint="eastAsia"/>
                <w:color w:val="auto"/>
                <w:spacing w:val="-1"/>
                <w:sz w:val="21"/>
                <w:szCs w:val="21"/>
                <w:lang w:eastAsia="zh-CN"/>
              </w:rPr>
              <w:t>暂存间</w:t>
            </w:r>
          </w:p>
        </w:tc>
        <w:tc>
          <w:tcPr>
            <w:tcW w:w="1305" w:type="dxa"/>
            <w:vAlign w:val="center"/>
          </w:tcPr>
          <w:p w14:paraId="4D918830">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废油泄漏、火灾产生的CO、SO</w:t>
            </w:r>
            <w:r>
              <w:rPr>
                <w:color w:val="auto"/>
                <w:sz w:val="21"/>
                <w:szCs w:val="21"/>
                <w:vertAlign w:val="subscript"/>
                <w:lang w:eastAsia="zh-CN"/>
              </w:rPr>
              <w:t>2</w:t>
            </w:r>
            <w:r>
              <w:rPr>
                <w:color w:val="auto"/>
                <w:sz w:val="21"/>
                <w:szCs w:val="21"/>
                <w:lang w:eastAsia="zh-CN"/>
              </w:rPr>
              <w:t>等</w:t>
            </w:r>
          </w:p>
        </w:tc>
        <w:tc>
          <w:tcPr>
            <w:tcW w:w="2508" w:type="dxa"/>
            <w:vAlign w:val="center"/>
          </w:tcPr>
          <w:p w14:paraId="632273A6">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自然灾害、储存、管理、维护不善</w:t>
            </w:r>
          </w:p>
        </w:tc>
        <w:tc>
          <w:tcPr>
            <w:tcW w:w="2561" w:type="dxa"/>
            <w:vAlign w:val="center"/>
          </w:tcPr>
          <w:p w14:paraId="3BBB9BD2">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环境</w:t>
            </w:r>
            <w:r>
              <w:rPr>
                <w:rFonts w:hint="eastAsia"/>
                <w:color w:val="auto"/>
                <w:sz w:val="21"/>
                <w:szCs w:val="21"/>
                <w:lang w:eastAsia="zh-CN"/>
              </w:rPr>
              <w:t>空气、环境土壤</w:t>
            </w:r>
            <w:r>
              <w:rPr>
                <w:color w:val="auto"/>
                <w:sz w:val="21"/>
                <w:szCs w:val="21"/>
                <w:lang w:eastAsia="zh-CN"/>
              </w:rPr>
              <w:t>污染</w:t>
            </w:r>
          </w:p>
        </w:tc>
      </w:tr>
      <w:tr w14:paraId="7E78A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9" w:type="dxa"/>
            <w:vAlign w:val="center"/>
          </w:tcPr>
          <w:p w14:paraId="17EB8501">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3</w:t>
            </w:r>
          </w:p>
        </w:tc>
        <w:tc>
          <w:tcPr>
            <w:tcW w:w="1450" w:type="dxa"/>
            <w:vAlign w:val="center"/>
          </w:tcPr>
          <w:p w14:paraId="415A3182">
            <w:pPr>
              <w:widowControl w:val="0"/>
              <w:spacing w:line="360" w:lineRule="exact"/>
              <w:ind w:firstLine="0" w:firstLineChars="0"/>
              <w:jc w:val="center"/>
              <w:textAlignment w:val="auto"/>
              <w:rPr>
                <w:color w:val="auto"/>
                <w:spacing w:val="-1"/>
                <w:sz w:val="21"/>
                <w:szCs w:val="21"/>
              </w:rPr>
            </w:pPr>
            <w:r>
              <w:rPr>
                <w:color w:val="auto"/>
                <w:spacing w:val="-1"/>
                <w:sz w:val="21"/>
                <w:szCs w:val="21"/>
                <w:lang w:eastAsia="zh-CN"/>
              </w:rPr>
              <w:t>柴油</w:t>
            </w:r>
            <w:r>
              <w:rPr>
                <w:rFonts w:hint="eastAsia"/>
                <w:color w:val="auto"/>
                <w:spacing w:val="-1"/>
                <w:sz w:val="21"/>
                <w:szCs w:val="21"/>
                <w:lang w:eastAsia="zh-CN"/>
              </w:rPr>
              <w:t>设备</w:t>
            </w:r>
          </w:p>
        </w:tc>
        <w:tc>
          <w:tcPr>
            <w:tcW w:w="1305" w:type="dxa"/>
            <w:vAlign w:val="center"/>
          </w:tcPr>
          <w:p w14:paraId="3C2A2045">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柴油泄漏、火灾产生的CO、SO</w:t>
            </w:r>
            <w:r>
              <w:rPr>
                <w:color w:val="auto"/>
                <w:sz w:val="21"/>
                <w:szCs w:val="21"/>
                <w:vertAlign w:val="subscript"/>
                <w:lang w:eastAsia="zh-CN"/>
              </w:rPr>
              <w:t>2</w:t>
            </w:r>
            <w:r>
              <w:rPr>
                <w:color w:val="auto"/>
                <w:sz w:val="21"/>
                <w:szCs w:val="21"/>
                <w:lang w:eastAsia="zh-CN"/>
              </w:rPr>
              <w:t>等</w:t>
            </w:r>
          </w:p>
        </w:tc>
        <w:tc>
          <w:tcPr>
            <w:tcW w:w="2508" w:type="dxa"/>
            <w:vAlign w:val="center"/>
          </w:tcPr>
          <w:p w14:paraId="3724BAF4">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自然灾害、储存、管理、维护不善</w:t>
            </w:r>
          </w:p>
        </w:tc>
        <w:tc>
          <w:tcPr>
            <w:tcW w:w="2561" w:type="dxa"/>
            <w:vAlign w:val="center"/>
          </w:tcPr>
          <w:p w14:paraId="1724EBD9">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环境</w:t>
            </w:r>
            <w:r>
              <w:rPr>
                <w:rFonts w:hint="eastAsia"/>
                <w:color w:val="auto"/>
                <w:sz w:val="21"/>
                <w:szCs w:val="21"/>
                <w:lang w:eastAsia="zh-CN"/>
              </w:rPr>
              <w:t>空气、环境土壤</w:t>
            </w:r>
            <w:r>
              <w:rPr>
                <w:color w:val="auto"/>
                <w:sz w:val="21"/>
                <w:szCs w:val="21"/>
                <w:lang w:eastAsia="zh-CN"/>
              </w:rPr>
              <w:t>污染</w:t>
            </w:r>
          </w:p>
        </w:tc>
      </w:tr>
      <w:tr w14:paraId="0CBDC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9" w:type="dxa"/>
            <w:vAlign w:val="center"/>
          </w:tcPr>
          <w:p w14:paraId="75FAC4B8">
            <w:pPr>
              <w:widowControl w:val="0"/>
              <w:spacing w:line="360" w:lineRule="exact"/>
              <w:ind w:firstLine="0" w:firstLineChars="0"/>
              <w:jc w:val="center"/>
              <w:textAlignment w:val="auto"/>
              <w:rPr>
                <w:color w:val="auto"/>
                <w:sz w:val="21"/>
                <w:szCs w:val="21"/>
                <w:lang w:eastAsia="zh-CN"/>
              </w:rPr>
            </w:pPr>
            <w:bookmarkStart w:id="261" w:name="_Toc14588"/>
            <w:r>
              <w:rPr>
                <w:color w:val="auto"/>
                <w:sz w:val="21"/>
                <w:szCs w:val="21"/>
                <w:lang w:eastAsia="zh-CN"/>
              </w:rPr>
              <w:t>4</w:t>
            </w:r>
          </w:p>
        </w:tc>
        <w:tc>
          <w:tcPr>
            <w:tcW w:w="1450" w:type="dxa"/>
            <w:vAlign w:val="center"/>
          </w:tcPr>
          <w:p w14:paraId="3059B511">
            <w:pPr>
              <w:widowControl w:val="0"/>
              <w:spacing w:line="360" w:lineRule="exact"/>
              <w:ind w:firstLine="0" w:firstLineChars="0"/>
              <w:jc w:val="center"/>
              <w:textAlignment w:val="auto"/>
              <w:rPr>
                <w:color w:val="auto"/>
                <w:spacing w:val="-1"/>
                <w:sz w:val="21"/>
                <w:szCs w:val="21"/>
                <w:lang w:eastAsia="zh-CN"/>
              </w:rPr>
            </w:pPr>
            <w:r>
              <w:rPr>
                <w:color w:val="auto"/>
                <w:spacing w:val="-1"/>
                <w:sz w:val="21"/>
                <w:szCs w:val="21"/>
                <w:lang w:eastAsia="zh-CN"/>
              </w:rPr>
              <w:t>井巷工程</w:t>
            </w:r>
          </w:p>
        </w:tc>
        <w:tc>
          <w:tcPr>
            <w:tcW w:w="1305" w:type="dxa"/>
            <w:vAlign w:val="center"/>
          </w:tcPr>
          <w:p w14:paraId="7C840824">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矿井突水及骨顶</w:t>
            </w:r>
          </w:p>
        </w:tc>
        <w:tc>
          <w:tcPr>
            <w:tcW w:w="2508" w:type="dxa"/>
            <w:vAlign w:val="center"/>
          </w:tcPr>
          <w:p w14:paraId="70394B68">
            <w:pPr>
              <w:widowControl w:val="0"/>
              <w:spacing w:line="360" w:lineRule="exact"/>
              <w:ind w:firstLine="0" w:firstLineChars="0"/>
              <w:jc w:val="center"/>
              <w:textAlignment w:val="auto"/>
              <w:rPr>
                <w:color w:val="auto"/>
                <w:sz w:val="21"/>
                <w:szCs w:val="21"/>
              </w:rPr>
            </w:pPr>
            <w:r>
              <w:rPr>
                <w:color w:val="auto"/>
                <w:sz w:val="21"/>
                <w:szCs w:val="21"/>
                <w:lang w:eastAsia="zh-CN"/>
              </w:rPr>
              <w:t>地质灾害、安全事故</w:t>
            </w:r>
          </w:p>
        </w:tc>
        <w:tc>
          <w:tcPr>
            <w:tcW w:w="2561" w:type="dxa"/>
            <w:vAlign w:val="center"/>
          </w:tcPr>
          <w:p w14:paraId="610EB836">
            <w:pPr>
              <w:widowControl w:val="0"/>
              <w:spacing w:line="360" w:lineRule="exact"/>
              <w:ind w:firstLine="0" w:firstLineChars="0"/>
              <w:jc w:val="center"/>
              <w:textAlignment w:val="auto"/>
              <w:rPr>
                <w:color w:val="auto"/>
                <w:sz w:val="21"/>
                <w:szCs w:val="21"/>
                <w:lang w:eastAsia="zh-CN"/>
              </w:rPr>
            </w:pPr>
            <w:r>
              <w:rPr>
                <w:rFonts w:hint="eastAsia"/>
                <w:color w:val="auto"/>
                <w:sz w:val="21"/>
                <w:szCs w:val="21"/>
                <w:lang w:eastAsia="zh-CN"/>
              </w:rPr>
              <w:t>地下水环境污染</w:t>
            </w:r>
          </w:p>
        </w:tc>
      </w:tr>
      <w:tr w14:paraId="2172C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9" w:type="dxa"/>
            <w:vAlign w:val="center"/>
          </w:tcPr>
          <w:p w14:paraId="681FDC96">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5</w:t>
            </w:r>
          </w:p>
        </w:tc>
        <w:tc>
          <w:tcPr>
            <w:tcW w:w="1450" w:type="dxa"/>
            <w:vAlign w:val="center"/>
          </w:tcPr>
          <w:p w14:paraId="295E608D">
            <w:pPr>
              <w:widowControl w:val="0"/>
              <w:spacing w:line="360" w:lineRule="exact"/>
              <w:ind w:firstLine="0" w:firstLineChars="0"/>
              <w:jc w:val="center"/>
              <w:textAlignment w:val="auto"/>
              <w:rPr>
                <w:color w:val="auto"/>
                <w:spacing w:val="-1"/>
                <w:sz w:val="21"/>
                <w:szCs w:val="21"/>
                <w:lang w:eastAsia="zh-CN"/>
              </w:rPr>
            </w:pPr>
            <w:r>
              <w:rPr>
                <w:rFonts w:hint="eastAsia"/>
                <w:color w:val="auto"/>
                <w:spacing w:val="-1"/>
                <w:sz w:val="21"/>
                <w:szCs w:val="21"/>
                <w:lang w:eastAsia="zh-CN"/>
              </w:rPr>
              <w:t>排土场</w:t>
            </w:r>
          </w:p>
        </w:tc>
        <w:tc>
          <w:tcPr>
            <w:tcW w:w="1305" w:type="dxa"/>
            <w:vAlign w:val="center"/>
          </w:tcPr>
          <w:p w14:paraId="24AAD6F1">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滑坡</w:t>
            </w:r>
          </w:p>
        </w:tc>
        <w:tc>
          <w:tcPr>
            <w:tcW w:w="2508" w:type="dxa"/>
            <w:vAlign w:val="center"/>
          </w:tcPr>
          <w:p w14:paraId="4904AD99">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自然灾害、储存、管理、维护不善</w:t>
            </w:r>
          </w:p>
        </w:tc>
        <w:tc>
          <w:tcPr>
            <w:tcW w:w="2561" w:type="dxa"/>
            <w:vAlign w:val="center"/>
          </w:tcPr>
          <w:p w14:paraId="53849C73">
            <w:pPr>
              <w:widowControl w:val="0"/>
              <w:spacing w:line="360" w:lineRule="exact"/>
              <w:ind w:firstLine="0" w:firstLineChars="0"/>
              <w:jc w:val="center"/>
              <w:textAlignment w:val="auto"/>
              <w:rPr>
                <w:color w:val="auto"/>
                <w:sz w:val="21"/>
                <w:szCs w:val="21"/>
              </w:rPr>
            </w:pPr>
            <w:r>
              <w:rPr>
                <w:rFonts w:hint="eastAsia"/>
                <w:color w:val="auto"/>
                <w:sz w:val="21"/>
                <w:szCs w:val="21"/>
                <w:lang w:eastAsia="zh-CN"/>
              </w:rPr>
              <w:t>生态</w:t>
            </w:r>
            <w:r>
              <w:rPr>
                <w:color w:val="auto"/>
                <w:sz w:val="21"/>
                <w:szCs w:val="21"/>
              </w:rPr>
              <w:t>环境污染</w:t>
            </w:r>
          </w:p>
        </w:tc>
      </w:tr>
    </w:tbl>
    <w:p w14:paraId="4B665177">
      <w:pPr>
        <w:pStyle w:val="5"/>
        <w:ind w:left="240" w:firstLine="241"/>
        <w:rPr>
          <w:color w:val="auto"/>
          <w:lang w:eastAsia="zh-CN"/>
        </w:rPr>
      </w:pPr>
      <w:r>
        <w:rPr>
          <w:color w:val="auto"/>
          <w:lang w:eastAsia="zh-CN"/>
        </w:rPr>
        <w:t>生产设施风险识别</w:t>
      </w:r>
      <w:bookmarkEnd w:id="261"/>
    </w:p>
    <w:p w14:paraId="2F5022F7">
      <w:pPr>
        <w:pStyle w:val="47"/>
        <w:ind w:firstLine="480"/>
        <w:rPr>
          <w:rFonts w:cs="Times New Roman"/>
          <w:color w:val="auto"/>
        </w:rPr>
      </w:pPr>
      <w:r>
        <w:rPr>
          <w:rFonts w:hint="eastAsia" w:cs="Times New Roman"/>
          <w:color w:val="auto"/>
        </w:rPr>
        <w:t>矿山开采</w:t>
      </w:r>
      <w:r>
        <w:rPr>
          <w:rFonts w:cs="Times New Roman"/>
          <w:color w:val="auto"/>
        </w:rPr>
        <w:t>中，炸药在生产场所每个爆破孔均为数公斤小剂量的使用；其他过程物料不存在易燃易爆或有毒有害性，也没有风险性的生产设施或装置，因此是一个发生生产设施危险性较小的行业。但从实际情况来看，采矿行业的危险性主要来自采矿过程的风险事故，是矿难安全事故的多发行业，所以防范安全风险事故是该行业的重点。</w:t>
      </w:r>
    </w:p>
    <w:p w14:paraId="305A2450">
      <w:pPr>
        <w:pStyle w:val="5"/>
        <w:ind w:left="240" w:firstLine="241"/>
        <w:rPr>
          <w:color w:val="auto"/>
          <w:lang w:eastAsia="zh-CN"/>
        </w:rPr>
      </w:pPr>
      <w:bookmarkStart w:id="262" w:name="_Toc13129"/>
      <w:r>
        <w:rPr>
          <w:color w:val="auto"/>
          <w:lang w:eastAsia="zh-CN"/>
        </w:rPr>
        <w:t>爆破材料库风险识别</w:t>
      </w:r>
      <w:bookmarkEnd w:id="262"/>
    </w:p>
    <w:p w14:paraId="0D2FEEF3">
      <w:pPr>
        <w:pStyle w:val="47"/>
        <w:ind w:firstLine="480"/>
        <w:rPr>
          <w:rFonts w:cs="Times New Roman"/>
          <w:color w:val="auto"/>
        </w:rPr>
      </w:pPr>
      <w:r>
        <w:rPr>
          <w:rFonts w:cs="Times New Roman"/>
          <w:color w:val="auto"/>
        </w:rPr>
        <w:t>本矿</w:t>
      </w:r>
      <w:r>
        <w:rPr>
          <w:rFonts w:hint="eastAsia" w:cs="Times New Roman"/>
          <w:color w:val="auto"/>
        </w:rPr>
        <w:t>炸药库</w:t>
      </w:r>
      <w:r>
        <w:rPr>
          <w:rFonts w:cs="Times New Roman"/>
          <w:color w:val="auto"/>
        </w:rPr>
        <w:t>位于</w:t>
      </w:r>
      <w:r>
        <w:rPr>
          <w:rFonts w:hint="eastAsia" w:cs="Times New Roman"/>
          <w:color w:val="auto"/>
        </w:rPr>
        <w:t>采场</w:t>
      </w:r>
      <w:r>
        <w:rPr>
          <w:rFonts w:cs="Times New Roman"/>
          <w:color w:val="auto"/>
        </w:rPr>
        <w:t>东北320m处。</w:t>
      </w:r>
      <w:r>
        <w:rPr>
          <w:rFonts w:hint="eastAsia" w:cs="Times New Roman"/>
          <w:color w:val="auto"/>
        </w:rPr>
        <w:t>炸药库</w:t>
      </w:r>
      <w:r>
        <w:rPr>
          <w:rFonts w:cs="Times New Roman"/>
          <w:color w:val="auto"/>
        </w:rPr>
        <w:t>应按要求设置防、避雷装置和监控装置。炸药和雷管的危险性主要表现为易爆，因此，</w:t>
      </w:r>
      <w:r>
        <w:rPr>
          <w:rFonts w:hint="eastAsia" w:cs="Times New Roman"/>
          <w:color w:val="auto"/>
        </w:rPr>
        <w:t>炸药库</w:t>
      </w:r>
      <w:r>
        <w:rPr>
          <w:rFonts w:cs="Times New Roman"/>
          <w:color w:val="auto"/>
        </w:rPr>
        <w:t>的风险主要为爆破器材意外爆炸对人员造成的危害，以及对周边环境的污染影响。其中，环境危害主要为爆炸后引发火灾时，对其周边区域生态环境的影响。</w:t>
      </w:r>
    </w:p>
    <w:p w14:paraId="02EEAA9C">
      <w:pPr>
        <w:pStyle w:val="4"/>
        <w:ind w:left="301" w:hanging="301"/>
        <w:rPr>
          <w:color w:val="auto"/>
          <w:lang w:eastAsia="zh-CN"/>
        </w:rPr>
      </w:pPr>
      <w:bookmarkStart w:id="263" w:name="_Toc223926560"/>
      <w:r>
        <w:rPr>
          <w:color w:val="auto"/>
          <w:lang w:eastAsia="zh-CN"/>
        </w:rPr>
        <w:t>环境风险分析</w:t>
      </w:r>
      <w:bookmarkEnd w:id="263"/>
    </w:p>
    <w:p w14:paraId="1913DD58">
      <w:pPr>
        <w:pStyle w:val="5"/>
        <w:ind w:left="240" w:firstLine="241"/>
        <w:rPr>
          <w:color w:val="auto"/>
          <w:lang w:eastAsia="zh-CN"/>
        </w:rPr>
      </w:pPr>
      <w:bookmarkStart w:id="264" w:name="_Toc31123"/>
      <w:r>
        <w:rPr>
          <w:color w:val="auto"/>
          <w:lang w:eastAsia="zh-CN"/>
        </w:rPr>
        <w:t>爆破材料库环境风险分析</w:t>
      </w:r>
      <w:bookmarkEnd w:id="264"/>
    </w:p>
    <w:p w14:paraId="2A1F3511">
      <w:pPr>
        <w:pStyle w:val="47"/>
        <w:ind w:firstLine="480"/>
        <w:rPr>
          <w:rFonts w:cs="Times New Roman"/>
          <w:color w:val="auto"/>
        </w:rPr>
      </w:pPr>
      <w:r>
        <w:rPr>
          <w:rFonts w:cs="Times New Roman"/>
          <w:color w:val="auto"/>
        </w:rPr>
        <w:t>（1）选址合理性分析</w:t>
      </w:r>
    </w:p>
    <w:p w14:paraId="0A438B38">
      <w:pPr>
        <w:pStyle w:val="47"/>
        <w:ind w:firstLine="480"/>
        <w:rPr>
          <w:rFonts w:cs="Times New Roman"/>
          <w:color w:val="auto"/>
        </w:rPr>
      </w:pPr>
      <w:r>
        <w:rPr>
          <w:rFonts w:cs="Times New Roman"/>
          <w:color w:val="auto"/>
        </w:rPr>
        <w:t>根据《爆破安全规程》（GB6722-2014）相关规定，爆破材料库址与工业场地边缘的距离要求见表5.3-9。</w:t>
      </w:r>
    </w:p>
    <w:p w14:paraId="5C40A61A">
      <w:pPr>
        <w:pStyle w:val="42"/>
        <w:spacing w:before="93" w:after="93"/>
        <w:ind w:firstLine="480"/>
        <w:rPr>
          <w:rFonts w:hint="eastAsia"/>
          <w:color w:val="auto"/>
          <w:lang w:eastAsia="zh-CN"/>
        </w:rPr>
      </w:pPr>
      <w:r>
        <w:rPr>
          <w:color w:val="auto"/>
          <w:lang w:eastAsia="zh-CN"/>
        </w:rPr>
        <w:t>表5.3-9    地面爆破材料库至矿体边缘的安全允许距离</w:t>
      </w:r>
    </w:p>
    <w:tbl>
      <w:tblPr>
        <w:tblStyle w:val="36"/>
        <w:tblW w:w="85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80"/>
        <w:gridCol w:w="885"/>
        <w:gridCol w:w="885"/>
        <w:gridCol w:w="766"/>
        <w:gridCol w:w="766"/>
        <w:gridCol w:w="764"/>
        <w:gridCol w:w="766"/>
        <w:gridCol w:w="920"/>
      </w:tblGrid>
      <w:tr w14:paraId="4E880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5" w:type="dxa"/>
            <w:tcBorders>
              <w:top w:val="single" w:color="auto" w:sz="12" w:space="0"/>
            </w:tcBorders>
            <w:vAlign w:val="center"/>
          </w:tcPr>
          <w:p w14:paraId="37312D94">
            <w:pPr>
              <w:pStyle w:val="49"/>
              <w:rPr>
                <w:rFonts w:cs="Times New Roman"/>
                <w:b/>
                <w:bCs/>
                <w:color w:val="auto"/>
              </w:rPr>
            </w:pPr>
            <w:r>
              <w:rPr>
                <w:rFonts w:cs="Times New Roman"/>
                <w:b/>
                <w:bCs/>
                <w:color w:val="auto"/>
              </w:rPr>
              <w:t>存药量t</w:t>
            </w:r>
          </w:p>
        </w:tc>
        <w:tc>
          <w:tcPr>
            <w:tcW w:w="780" w:type="dxa"/>
            <w:tcBorders>
              <w:top w:val="single" w:color="auto" w:sz="12" w:space="0"/>
            </w:tcBorders>
            <w:vAlign w:val="center"/>
          </w:tcPr>
          <w:p w14:paraId="74AE6373">
            <w:pPr>
              <w:pStyle w:val="49"/>
              <w:rPr>
                <w:rFonts w:cs="Times New Roman"/>
                <w:color w:val="auto"/>
              </w:rPr>
            </w:pPr>
            <w:r>
              <w:rPr>
                <w:rFonts w:cs="Times New Roman"/>
                <w:color w:val="auto"/>
              </w:rPr>
              <w:t>≤200</w:t>
            </w:r>
          </w:p>
          <w:p w14:paraId="612A2710">
            <w:pPr>
              <w:pStyle w:val="49"/>
              <w:rPr>
                <w:rFonts w:cs="Times New Roman"/>
                <w:color w:val="auto"/>
              </w:rPr>
            </w:pPr>
            <w:r>
              <w:rPr>
                <w:rFonts w:cs="Times New Roman"/>
                <w:color w:val="auto"/>
              </w:rPr>
              <w:t>≥150</w:t>
            </w:r>
          </w:p>
        </w:tc>
        <w:tc>
          <w:tcPr>
            <w:tcW w:w="885" w:type="dxa"/>
            <w:tcBorders>
              <w:top w:val="single" w:color="auto" w:sz="12" w:space="0"/>
            </w:tcBorders>
            <w:vAlign w:val="center"/>
          </w:tcPr>
          <w:p w14:paraId="29298D6C">
            <w:pPr>
              <w:pStyle w:val="49"/>
              <w:rPr>
                <w:rFonts w:cs="Times New Roman"/>
                <w:color w:val="auto"/>
              </w:rPr>
            </w:pPr>
            <w:r>
              <w:rPr>
                <w:rFonts w:hint="eastAsia" w:cs="Times New Roman"/>
                <w:color w:val="auto"/>
              </w:rPr>
              <w:t>&lt;</w:t>
            </w:r>
            <w:r>
              <w:rPr>
                <w:rFonts w:cs="Times New Roman"/>
                <w:color w:val="auto"/>
              </w:rPr>
              <w:t>150</w:t>
            </w:r>
          </w:p>
          <w:p w14:paraId="3A231E55">
            <w:pPr>
              <w:pStyle w:val="49"/>
              <w:rPr>
                <w:rFonts w:cs="Times New Roman"/>
                <w:color w:val="auto"/>
              </w:rPr>
            </w:pPr>
            <w:r>
              <w:rPr>
                <w:rFonts w:cs="Times New Roman"/>
                <w:color w:val="auto"/>
              </w:rPr>
              <w:t>≥100</w:t>
            </w:r>
          </w:p>
        </w:tc>
        <w:tc>
          <w:tcPr>
            <w:tcW w:w="885" w:type="dxa"/>
            <w:tcBorders>
              <w:top w:val="single" w:color="auto" w:sz="12" w:space="0"/>
            </w:tcBorders>
            <w:vAlign w:val="center"/>
          </w:tcPr>
          <w:p w14:paraId="704F8243">
            <w:pPr>
              <w:pStyle w:val="49"/>
              <w:rPr>
                <w:rFonts w:cs="Times New Roman"/>
                <w:color w:val="auto"/>
              </w:rPr>
            </w:pPr>
            <w:r>
              <w:rPr>
                <w:rFonts w:hint="eastAsia" w:cs="Times New Roman"/>
                <w:color w:val="auto"/>
              </w:rPr>
              <w:t>&lt;</w:t>
            </w:r>
            <w:r>
              <w:rPr>
                <w:rFonts w:cs="Times New Roman"/>
                <w:color w:val="auto"/>
              </w:rPr>
              <w:t>100</w:t>
            </w:r>
          </w:p>
          <w:p w14:paraId="354526F2">
            <w:pPr>
              <w:pStyle w:val="49"/>
              <w:rPr>
                <w:rFonts w:cs="Times New Roman"/>
                <w:color w:val="auto"/>
              </w:rPr>
            </w:pPr>
            <w:r>
              <w:rPr>
                <w:rFonts w:cs="Times New Roman"/>
                <w:color w:val="auto"/>
              </w:rPr>
              <w:t>≥50</w:t>
            </w:r>
          </w:p>
        </w:tc>
        <w:tc>
          <w:tcPr>
            <w:tcW w:w="766" w:type="dxa"/>
            <w:tcBorders>
              <w:top w:val="single" w:color="auto" w:sz="12" w:space="0"/>
            </w:tcBorders>
            <w:vAlign w:val="center"/>
          </w:tcPr>
          <w:p w14:paraId="38F3ED41">
            <w:pPr>
              <w:pStyle w:val="49"/>
              <w:rPr>
                <w:rFonts w:cs="Times New Roman"/>
                <w:color w:val="auto"/>
              </w:rPr>
            </w:pPr>
            <w:r>
              <w:rPr>
                <w:rFonts w:hint="eastAsia" w:cs="Times New Roman"/>
                <w:color w:val="auto"/>
              </w:rPr>
              <w:t>&lt;</w:t>
            </w:r>
            <w:r>
              <w:rPr>
                <w:rFonts w:cs="Times New Roman"/>
                <w:color w:val="auto"/>
              </w:rPr>
              <w:t>50</w:t>
            </w:r>
          </w:p>
          <w:p w14:paraId="00E19A34">
            <w:pPr>
              <w:pStyle w:val="49"/>
              <w:rPr>
                <w:rFonts w:cs="Times New Roman"/>
                <w:color w:val="auto"/>
              </w:rPr>
            </w:pPr>
            <w:r>
              <w:rPr>
                <w:rFonts w:cs="Times New Roman"/>
                <w:color w:val="auto"/>
              </w:rPr>
              <w:t>≥30</w:t>
            </w:r>
          </w:p>
        </w:tc>
        <w:tc>
          <w:tcPr>
            <w:tcW w:w="766" w:type="dxa"/>
            <w:tcBorders>
              <w:top w:val="single" w:color="auto" w:sz="12" w:space="0"/>
            </w:tcBorders>
            <w:vAlign w:val="center"/>
          </w:tcPr>
          <w:p w14:paraId="69E56A38">
            <w:pPr>
              <w:pStyle w:val="49"/>
              <w:rPr>
                <w:rFonts w:cs="Times New Roman"/>
                <w:color w:val="auto"/>
              </w:rPr>
            </w:pPr>
            <w:r>
              <w:rPr>
                <w:rFonts w:hint="eastAsia" w:cs="Times New Roman"/>
                <w:color w:val="auto"/>
              </w:rPr>
              <w:t>&lt;</w:t>
            </w:r>
            <w:r>
              <w:rPr>
                <w:rFonts w:cs="Times New Roman"/>
                <w:color w:val="auto"/>
              </w:rPr>
              <w:t>30</w:t>
            </w:r>
          </w:p>
          <w:p w14:paraId="2128E26E">
            <w:pPr>
              <w:pStyle w:val="49"/>
              <w:rPr>
                <w:rFonts w:cs="Times New Roman"/>
                <w:color w:val="auto"/>
              </w:rPr>
            </w:pPr>
            <w:r>
              <w:rPr>
                <w:rFonts w:cs="Times New Roman"/>
                <w:color w:val="auto"/>
              </w:rPr>
              <w:t>≥20</w:t>
            </w:r>
          </w:p>
        </w:tc>
        <w:tc>
          <w:tcPr>
            <w:tcW w:w="764" w:type="dxa"/>
            <w:tcBorders>
              <w:top w:val="single" w:color="auto" w:sz="12" w:space="0"/>
            </w:tcBorders>
            <w:vAlign w:val="center"/>
          </w:tcPr>
          <w:p w14:paraId="38834D1C">
            <w:pPr>
              <w:pStyle w:val="49"/>
              <w:rPr>
                <w:rFonts w:cs="Times New Roman"/>
                <w:color w:val="auto"/>
              </w:rPr>
            </w:pPr>
            <w:r>
              <w:rPr>
                <w:rFonts w:hint="eastAsia" w:cs="Times New Roman"/>
                <w:color w:val="auto"/>
              </w:rPr>
              <w:t>&lt;</w:t>
            </w:r>
            <w:r>
              <w:rPr>
                <w:rFonts w:cs="Times New Roman"/>
                <w:color w:val="auto"/>
              </w:rPr>
              <w:t>20</w:t>
            </w:r>
          </w:p>
          <w:p w14:paraId="2031F906">
            <w:pPr>
              <w:pStyle w:val="49"/>
              <w:rPr>
                <w:rFonts w:cs="Times New Roman"/>
                <w:color w:val="auto"/>
              </w:rPr>
            </w:pPr>
            <w:r>
              <w:rPr>
                <w:rFonts w:cs="Times New Roman"/>
                <w:color w:val="auto"/>
              </w:rPr>
              <w:t>≥10</w:t>
            </w:r>
          </w:p>
        </w:tc>
        <w:tc>
          <w:tcPr>
            <w:tcW w:w="766" w:type="dxa"/>
            <w:tcBorders>
              <w:top w:val="single" w:color="auto" w:sz="12" w:space="0"/>
            </w:tcBorders>
            <w:vAlign w:val="center"/>
          </w:tcPr>
          <w:p w14:paraId="382B2A74">
            <w:pPr>
              <w:pStyle w:val="49"/>
              <w:rPr>
                <w:rFonts w:cs="Times New Roman"/>
                <w:color w:val="auto"/>
              </w:rPr>
            </w:pPr>
            <w:r>
              <w:rPr>
                <w:rFonts w:hint="eastAsia" w:cs="Times New Roman"/>
                <w:color w:val="auto"/>
              </w:rPr>
              <w:t>&lt;</w:t>
            </w:r>
            <w:r>
              <w:rPr>
                <w:rFonts w:cs="Times New Roman"/>
                <w:color w:val="auto"/>
              </w:rPr>
              <w:t>10</w:t>
            </w:r>
          </w:p>
          <w:p w14:paraId="6B0884B9">
            <w:pPr>
              <w:pStyle w:val="49"/>
              <w:rPr>
                <w:rFonts w:cs="Times New Roman"/>
                <w:color w:val="auto"/>
              </w:rPr>
            </w:pPr>
            <w:r>
              <w:rPr>
                <w:rFonts w:cs="Times New Roman"/>
                <w:color w:val="auto"/>
              </w:rPr>
              <w:t>≥5</w:t>
            </w:r>
          </w:p>
        </w:tc>
        <w:tc>
          <w:tcPr>
            <w:tcW w:w="920" w:type="dxa"/>
            <w:tcBorders>
              <w:top w:val="single" w:color="auto" w:sz="12" w:space="0"/>
            </w:tcBorders>
            <w:vAlign w:val="center"/>
          </w:tcPr>
          <w:p w14:paraId="40D88C37">
            <w:pPr>
              <w:pStyle w:val="49"/>
              <w:rPr>
                <w:rFonts w:cs="Times New Roman"/>
                <w:color w:val="auto"/>
              </w:rPr>
            </w:pPr>
            <w:r>
              <w:rPr>
                <w:rFonts w:hint="eastAsia" w:cs="Times New Roman"/>
                <w:color w:val="auto"/>
              </w:rPr>
              <w:t>&lt;</w:t>
            </w:r>
            <w:r>
              <w:rPr>
                <w:rFonts w:cs="Times New Roman"/>
                <w:color w:val="auto"/>
              </w:rPr>
              <w:t>5</w:t>
            </w:r>
          </w:p>
        </w:tc>
      </w:tr>
      <w:tr w14:paraId="170D2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5" w:type="dxa"/>
            <w:tcBorders>
              <w:bottom w:val="single" w:color="auto" w:sz="12" w:space="0"/>
            </w:tcBorders>
            <w:vAlign w:val="center"/>
          </w:tcPr>
          <w:p w14:paraId="5278FBC0">
            <w:pPr>
              <w:pStyle w:val="49"/>
              <w:rPr>
                <w:rFonts w:cs="Times New Roman"/>
                <w:b/>
                <w:bCs/>
                <w:color w:val="auto"/>
              </w:rPr>
            </w:pPr>
            <w:r>
              <w:rPr>
                <w:rFonts w:cs="Times New Roman"/>
                <w:b/>
                <w:bCs/>
                <w:color w:val="auto"/>
              </w:rPr>
              <w:t>最小外部距离m</w:t>
            </w:r>
          </w:p>
        </w:tc>
        <w:tc>
          <w:tcPr>
            <w:tcW w:w="780" w:type="dxa"/>
            <w:tcBorders>
              <w:bottom w:val="single" w:color="auto" w:sz="12" w:space="0"/>
            </w:tcBorders>
            <w:vAlign w:val="center"/>
          </w:tcPr>
          <w:p w14:paraId="065EDCD4">
            <w:pPr>
              <w:pStyle w:val="49"/>
              <w:rPr>
                <w:rFonts w:cs="Times New Roman"/>
                <w:color w:val="auto"/>
              </w:rPr>
            </w:pPr>
            <w:r>
              <w:rPr>
                <w:rFonts w:cs="Times New Roman"/>
                <w:color w:val="auto"/>
              </w:rPr>
              <w:t>1000</w:t>
            </w:r>
          </w:p>
        </w:tc>
        <w:tc>
          <w:tcPr>
            <w:tcW w:w="885" w:type="dxa"/>
            <w:tcBorders>
              <w:bottom w:val="single" w:color="auto" w:sz="12" w:space="0"/>
            </w:tcBorders>
            <w:vAlign w:val="center"/>
          </w:tcPr>
          <w:p w14:paraId="004A6FF6">
            <w:pPr>
              <w:pStyle w:val="49"/>
              <w:rPr>
                <w:rFonts w:cs="Times New Roman"/>
                <w:color w:val="auto"/>
              </w:rPr>
            </w:pPr>
            <w:r>
              <w:rPr>
                <w:rFonts w:cs="Times New Roman"/>
                <w:color w:val="auto"/>
              </w:rPr>
              <w:t>900</w:t>
            </w:r>
          </w:p>
        </w:tc>
        <w:tc>
          <w:tcPr>
            <w:tcW w:w="885" w:type="dxa"/>
            <w:tcBorders>
              <w:bottom w:val="single" w:color="auto" w:sz="12" w:space="0"/>
            </w:tcBorders>
            <w:vAlign w:val="center"/>
          </w:tcPr>
          <w:p w14:paraId="42B5D3A9">
            <w:pPr>
              <w:pStyle w:val="49"/>
              <w:rPr>
                <w:rFonts w:cs="Times New Roman"/>
                <w:color w:val="auto"/>
              </w:rPr>
            </w:pPr>
            <w:r>
              <w:rPr>
                <w:rFonts w:cs="Times New Roman"/>
                <w:color w:val="auto"/>
              </w:rPr>
              <w:t>800</w:t>
            </w:r>
          </w:p>
        </w:tc>
        <w:tc>
          <w:tcPr>
            <w:tcW w:w="766" w:type="dxa"/>
            <w:tcBorders>
              <w:bottom w:val="single" w:color="auto" w:sz="12" w:space="0"/>
            </w:tcBorders>
            <w:vAlign w:val="center"/>
          </w:tcPr>
          <w:p w14:paraId="5485C313">
            <w:pPr>
              <w:pStyle w:val="49"/>
              <w:rPr>
                <w:rFonts w:cs="Times New Roman"/>
                <w:color w:val="auto"/>
              </w:rPr>
            </w:pPr>
            <w:r>
              <w:rPr>
                <w:rFonts w:cs="Times New Roman"/>
                <w:color w:val="auto"/>
              </w:rPr>
              <w:t>700</w:t>
            </w:r>
          </w:p>
        </w:tc>
        <w:tc>
          <w:tcPr>
            <w:tcW w:w="766" w:type="dxa"/>
            <w:tcBorders>
              <w:bottom w:val="single" w:color="auto" w:sz="12" w:space="0"/>
            </w:tcBorders>
            <w:vAlign w:val="center"/>
          </w:tcPr>
          <w:p w14:paraId="2A999F79">
            <w:pPr>
              <w:pStyle w:val="49"/>
              <w:rPr>
                <w:rFonts w:cs="Times New Roman"/>
                <w:color w:val="auto"/>
              </w:rPr>
            </w:pPr>
            <w:r>
              <w:rPr>
                <w:rFonts w:cs="Times New Roman"/>
                <w:color w:val="auto"/>
              </w:rPr>
              <w:t>600</w:t>
            </w:r>
          </w:p>
        </w:tc>
        <w:tc>
          <w:tcPr>
            <w:tcW w:w="764" w:type="dxa"/>
            <w:tcBorders>
              <w:bottom w:val="single" w:color="auto" w:sz="12" w:space="0"/>
            </w:tcBorders>
            <w:vAlign w:val="center"/>
          </w:tcPr>
          <w:p w14:paraId="6287AA30">
            <w:pPr>
              <w:pStyle w:val="49"/>
              <w:rPr>
                <w:rFonts w:cs="Times New Roman"/>
                <w:color w:val="auto"/>
              </w:rPr>
            </w:pPr>
            <w:r>
              <w:rPr>
                <w:rFonts w:cs="Times New Roman"/>
                <w:color w:val="auto"/>
              </w:rPr>
              <w:t>500</w:t>
            </w:r>
          </w:p>
        </w:tc>
        <w:tc>
          <w:tcPr>
            <w:tcW w:w="766" w:type="dxa"/>
            <w:tcBorders>
              <w:bottom w:val="single" w:color="auto" w:sz="12" w:space="0"/>
            </w:tcBorders>
            <w:vAlign w:val="center"/>
          </w:tcPr>
          <w:p w14:paraId="0998ED59">
            <w:pPr>
              <w:pStyle w:val="49"/>
              <w:rPr>
                <w:rFonts w:cs="Times New Roman"/>
                <w:color w:val="auto"/>
              </w:rPr>
            </w:pPr>
            <w:r>
              <w:rPr>
                <w:rFonts w:cs="Times New Roman"/>
                <w:color w:val="auto"/>
              </w:rPr>
              <w:t>400</w:t>
            </w:r>
          </w:p>
        </w:tc>
        <w:tc>
          <w:tcPr>
            <w:tcW w:w="920" w:type="dxa"/>
            <w:tcBorders>
              <w:bottom w:val="single" w:color="auto" w:sz="12" w:space="0"/>
            </w:tcBorders>
            <w:vAlign w:val="center"/>
          </w:tcPr>
          <w:p w14:paraId="4AD6371D">
            <w:pPr>
              <w:pStyle w:val="49"/>
              <w:rPr>
                <w:rFonts w:cs="Times New Roman"/>
                <w:color w:val="auto"/>
              </w:rPr>
            </w:pPr>
            <w:r>
              <w:rPr>
                <w:rFonts w:cs="Times New Roman"/>
                <w:color w:val="auto"/>
              </w:rPr>
              <w:t>300</w:t>
            </w:r>
          </w:p>
        </w:tc>
      </w:tr>
    </w:tbl>
    <w:p w14:paraId="6FA3CCC5">
      <w:pPr>
        <w:pStyle w:val="47"/>
        <w:ind w:firstLine="480"/>
        <w:rPr>
          <w:rFonts w:cs="Times New Roman"/>
          <w:color w:val="auto"/>
        </w:rPr>
      </w:pPr>
      <w:r>
        <w:rPr>
          <w:rFonts w:cs="Times New Roman"/>
          <w:color w:val="auto"/>
        </w:rPr>
        <w:t>本矿爆破材料库单库储存量为</w:t>
      </w:r>
      <w:r>
        <w:rPr>
          <w:rFonts w:hint="eastAsia" w:cs="Times New Roman"/>
          <w:color w:val="auto"/>
        </w:rPr>
        <w:t>5</w:t>
      </w:r>
      <w:r>
        <w:rPr>
          <w:rFonts w:cs="Times New Roman"/>
          <w:color w:val="auto"/>
        </w:rPr>
        <w:t>t以下，与周边距离应不小于300m。爆破材料库周边</w:t>
      </w:r>
      <w:r>
        <w:rPr>
          <w:rFonts w:hint="eastAsia" w:cs="Times New Roman"/>
          <w:color w:val="auto"/>
        </w:rPr>
        <w:t>300m范围内</w:t>
      </w:r>
      <w:r>
        <w:rPr>
          <w:rFonts w:cs="Times New Roman"/>
          <w:color w:val="auto"/>
        </w:rPr>
        <w:t>无敏感目标，该爆破材料库外部安全距离满足《爆破安全规程》（GB6722-2014）要求，选址合理。</w:t>
      </w:r>
    </w:p>
    <w:p w14:paraId="79F38897">
      <w:pPr>
        <w:pStyle w:val="47"/>
        <w:ind w:firstLine="480"/>
        <w:rPr>
          <w:rFonts w:cs="Times New Roman"/>
          <w:color w:val="auto"/>
        </w:rPr>
      </w:pPr>
      <w:r>
        <w:rPr>
          <w:rFonts w:cs="Times New Roman"/>
          <w:color w:val="auto"/>
        </w:rPr>
        <w:t>（2）环境安全分析</w:t>
      </w:r>
    </w:p>
    <w:p w14:paraId="0ECBFFC5">
      <w:pPr>
        <w:pStyle w:val="47"/>
        <w:ind w:firstLine="480"/>
        <w:rPr>
          <w:rFonts w:cs="Times New Roman"/>
          <w:color w:val="auto"/>
        </w:rPr>
      </w:pPr>
      <w:r>
        <w:rPr>
          <w:rFonts w:cs="Times New Roman"/>
          <w:color w:val="auto"/>
        </w:rPr>
        <w:t>本项目使用的危险物质炸药是一种含有少量水分的多组分均匀分布的爆炸混合物，常温下化学性质稳定，与外界物质接触时，能发生氧化反应，生成高感度物质，在《危险化学品目录》（2022</w:t>
      </w:r>
      <w:r>
        <w:rPr>
          <w:rFonts w:hint="eastAsia" w:cs="Times New Roman"/>
          <w:color w:val="auto"/>
        </w:rPr>
        <w:t>年调整</w:t>
      </w:r>
      <w:r>
        <w:rPr>
          <w:rFonts w:cs="Times New Roman"/>
          <w:color w:val="auto"/>
        </w:rPr>
        <w:t>）中为第一类易爆炸物质，雷管也属于易爆炸物质。</w:t>
      </w:r>
    </w:p>
    <w:p w14:paraId="431FE63C">
      <w:pPr>
        <w:pStyle w:val="47"/>
        <w:ind w:firstLine="480"/>
        <w:rPr>
          <w:rFonts w:cs="Times New Roman"/>
          <w:color w:val="auto"/>
        </w:rPr>
      </w:pPr>
      <w:r>
        <w:rPr>
          <w:rFonts w:cs="Times New Roman"/>
          <w:color w:val="auto"/>
        </w:rPr>
        <w:t>炸药的爆炸是一种化学过程，但与一般的化学反应过程相比，具有三大特征：</w:t>
      </w:r>
    </w:p>
    <w:p w14:paraId="39D05215">
      <w:pPr>
        <w:pStyle w:val="47"/>
        <w:ind w:firstLine="480"/>
        <w:rPr>
          <w:rFonts w:cs="Times New Roman"/>
          <w:color w:val="auto"/>
        </w:rPr>
      </w:pPr>
      <w:r>
        <w:rPr>
          <w:rFonts w:cs="Times New Roman"/>
          <w:color w:val="auto"/>
        </w:rPr>
        <w:t>（1）反常过程的放热性。一般常用炸药的爆热约在3700～7500kJ/kg。</w:t>
      </w:r>
    </w:p>
    <w:p w14:paraId="07E9B1A5">
      <w:pPr>
        <w:pStyle w:val="47"/>
        <w:ind w:firstLine="480"/>
        <w:rPr>
          <w:rFonts w:cs="Times New Roman"/>
          <w:color w:val="auto"/>
        </w:rPr>
      </w:pPr>
      <w:r>
        <w:rPr>
          <w:rFonts w:cs="Times New Roman"/>
          <w:color w:val="auto"/>
        </w:rPr>
        <w:t>（2）反应过程的高速度。许多炸药的氧化剂和还原剂共存一个分子内，能够发生快速的逐层传递的化学反应，使爆炸过程以极快的速度进行，通常为每秒几百米或几千米。</w:t>
      </w:r>
    </w:p>
    <w:p w14:paraId="2B50BB65">
      <w:pPr>
        <w:pStyle w:val="47"/>
        <w:ind w:firstLine="480"/>
        <w:rPr>
          <w:rFonts w:cs="Times New Roman"/>
          <w:color w:val="auto"/>
        </w:rPr>
      </w:pPr>
      <w:r>
        <w:rPr>
          <w:rFonts w:cs="Times New Roman"/>
          <w:color w:val="auto"/>
        </w:rPr>
        <w:t>（3）反应</w:t>
      </w:r>
      <w:r>
        <w:rPr>
          <w:rFonts w:cs="Times New Roman"/>
          <w:color w:val="auto"/>
          <w:shd w:val="clear" w:color="auto" w:fill="FFFFFF"/>
        </w:rPr>
        <w:t>成物</w:t>
      </w:r>
      <w:r>
        <w:rPr>
          <w:rFonts w:cs="Times New Roman"/>
          <w:color w:val="auto"/>
        </w:rPr>
        <w:t>含有大量的气态物质。</w:t>
      </w:r>
    </w:p>
    <w:p w14:paraId="5331CADC">
      <w:pPr>
        <w:pStyle w:val="47"/>
        <w:ind w:firstLine="480"/>
        <w:rPr>
          <w:rFonts w:cs="Times New Roman"/>
          <w:color w:val="auto"/>
        </w:rPr>
      </w:pPr>
      <w:r>
        <w:rPr>
          <w:rFonts w:cs="Times New Roman"/>
          <w:color w:val="auto"/>
        </w:rPr>
        <w:t>炸药在运输、贮存、使用过程中的环境问题可归纳为如下三类：由于爆破力学效应，产生地震波、冲击波和噪声；由于炸药爆炸时的化学反应，产生大量的有毒气体；突发性爆破事故，如炸药的早爆、拒爆和因操作失误而引起的安全事故。如果贮存或使用过程中违反爆破安全规程的有关规定，一旦发生爆炸事故，往往造成生命财产重大损失。</w:t>
      </w:r>
    </w:p>
    <w:p w14:paraId="38404A77">
      <w:pPr>
        <w:pStyle w:val="5"/>
        <w:ind w:left="240" w:firstLine="241"/>
        <w:rPr>
          <w:color w:val="auto"/>
          <w:lang w:eastAsia="zh-CN"/>
        </w:rPr>
      </w:pPr>
      <w:bookmarkStart w:id="265" w:name="_Toc13524"/>
      <w:r>
        <w:rPr>
          <w:color w:val="auto"/>
          <w:lang w:eastAsia="zh-CN"/>
        </w:rPr>
        <w:t>油品风险事故影响分析</w:t>
      </w:r>
      <w:bookmarkEnd w:id="265"/>
    </w:p>
    <w:p w14:paraId="15758A54">
      <w:pPr>
        <w:pStyle w:val="47"/>
        <w:ind w:firstLine="480"/>
        <w:rPr>
          <w:rFonts w:cs="Times New Roman"/>
          <w:color w:val="auto"/>
        </w:rPr>
      </w:pPr>
      <w:r>
        <w:rPr>
          <w:rFonts w:cs="Times New Roman"/>
          <w:color w:val="auto"/>
        </w:rPr>
        <w:t>（1）火灾爆炸危险性分析</w:t>
      </w:r>
    </w:p>
    <w:p w14:paraId="59487CD9">
      <w:pPr>
        <w:pStyle w:val="47"/>
        <w:ind w:firstLine="480"/>
        <w:rPr>
          <w:rFonts w:cs="Times New Roman"/>
          <w:color w:val="auto"/>
        </w:rPr>
      </w:pPr>
      <w:r>
        <w:rPr>
          <w:rFonts w:cs="Times New Roman"/>
          <w:color w:val="auto"/>
        </w:rPr>
        <w:t>①油品的易燃、易爆性</w:t>
      </w:r>
    </w:p>
    <w:p w14:paraId="4CEA83D9">
      <w:pPr>
        <w:pStyle w:val="47"/>
        <w:ind w:firstLine="480"/>
        <w:rPr>
          <w:rFonts w:cs="Times New Roman"/>
          <w:color w:val="auto"/>
        </w:rPr>
      </w:pPr>
      <w:r>
        <w:rPr>
          <w:rFonts w:cs="Times New Roman"/>
          <w:color w:val="auto"/>
        </w:rPr>
        <w:t>油品挥发出来的蒸汽与空气混合，浓度处于爆炸浓度范围内时，遇有一定能量的着火源，容易发生爆炸，爆炸浓度（或极限）范围越宽，爆炸危险性就越大。在油品储运过程中，爆炸和燃烧经常同时出现。由于油品蒸汽具有燃烧和爆炸性，因此在生产操作过程中，应防止其可燃性</w:t>
      </w:r>
      <w:r>
        <w:rPr>
          <w:rFonts w:hint="eastAsia" w:cs="Times New Roman"/>
          <w:color w:val="auto"/>
        </w:rPr>
        <w:t>蒸气</w:t>
      </w:r>
      <w:r>
        <w:rPr>
          <w:rFonts w:cs="Times New Roman"/>
          <w:color w:val="auto"/>
        </w:rPr>
        <w:t>的积聚，尽可能将其浓度控制在爆炸下限以下，以防止火灾、爆炸事故的发生。</w:t>
      </w:r>
    </w:p>
    <w:p w14:paraId="5BD0EEB4">
      <w:pPr>
        <w:pStyle w:val="47"/>
        <w:ind w:firstLine="480"/>
        <w:rPr>
          <w:rFonts w:cs="Times New Roman"/>
          <w:color w:val="auto"/>
        </w:rPr>
      </w:pPr>
      <w:r>
        <w:rPr>
          <w:rFonts w:cs="Times New Roman"/>
          <w:color w:val="auto"/>
        </w:rPr>
        <w:t>②油品有较大的蒸汽压</w:t>
      </w:r>
    </w:p>
    <w:p w14:paraId="7962452E">
      <w:pPr>
        <w:pStyle w:val="47"/>
        <w:ind w:firstLine="480"/>
        <w:rPr>
          <w:rFonts w:cs="Times New Roman"/>
          <w:color w:val="auto"/>
        </w:rPr>
      </w:pPr>
      <w:r>
        <w:rPr>
          <w:rFonts w:cs="Times New Roman"/>
          <w:color w:val="auto"/>
        </w:rPr>
        <w:t>油库储存的柴油是蒸汽压较大的液体，它们易产生能引起燃烧所需要的最低限度的蒸汽量，蒸汽压越大，其危险性也越大。另外，温度对蒸汽压的影响很大，温度升高，其</w:t>
      </w:r>
      <w:r>
        <w:rPr>
          <w:rFonts w:hint="eastAsia" w:cs="Times New Roman"/>
          <w:color w:val="auto"/>
        </w:rPr>
        <w:t>蒸汽</w:t>
      </w:r>
      <w:r>
        <w:rPr>
          <w:rFonts w:cs="Times New Roman"/>
          <w:color w:val="auto"/>
        </w:rPr>
        <w:t>压将迅速增大。所以盛装易燃油品的容器，如储罐、槽车等，应有足够的强度，以防止容器胀裂。此外，还应使油品远离热源、火源。</w:t>
      </w:r>
    </w:p>
    <w:p w14:paraId="4A04F517">
      <w:pPr>
        <w:pStyle w:val="47"/>
        <w:ind w:firstLine="480"/>
        <w:rPr>
          <w:rFonts w:cs="Times New Roman"/>
          <w:color w:val="auto"/>
        </w:rPr>
      </w:pPr>
      <w:r>
        <w:rPr>
          <w:rFonts w:cs="Times New Roman"/>
          <w:color w:val="auto"/>
        </w:rPr>
        <w:t>③油品易积聚静电</w:t>
      </w:r>
    </w:p>
    <w:p w14:paraId="3B3B451A">
      <w:pPr>
        <w:pStyle w:val="47"/>
        <w:ind w:firstLine="480"/>
        <w:rPr>
          <w:rFonts w:cs="Times New Roman"/>
          <w:color w:val="auto"/>
        </w:rPr>
      </w:pPr>
      <w:r>
        <w:rPr>
          <w:rFonts w:cs="Times New Roman"/>
          <w:color w:val="auto"/>
        </w:rPr>
        <w:t>据资料介绍，电阻率在1010</w:t>
      </w:r>
      <w:r>
        <w:rPr>
          <w:rFonts w:hint="eastAsia" w:cs="Times New Roman"/>
          <w:color w:val="auto"/>
        </w:rPr>
        <w:t>～</w:t>
      </w:r>
      <w:r>
        <w:rPr>
          <w:rFonts w:cs="Times New Roman"/>
          <w:color w:val="auto"/>
        </w:rPr>
        <w:t>1515Ω</w:t>
      </w:r>
      <w:r>
        <w:rPr>
          <w:rFonts w:hint="eastAsia" w:cs="Times New Roman"/>
          <w:color w:val="auto"/>
          <w:shd w:val="clear" w:color="auto" w:fill="FFFFFF"/>
        </w:rPr>
        <w:t>·</w:t>
      </w:r>
      <w:r>
        <w:rPr>
          <w:rFonts w:cs="Times New Roman"/>
          <w:color w:val="auto"/>
        </w:rPr>
        <w:t>cm范围内的油品容易产生和积聚静电，且不易消散。油库储存的油品都具有易积聚静电荷的特点，在油品储运和生产过程中，其静电的产生和积聚量的大小与管道内壁粗糙度、流速、运送距离以及储运设备的导电性能等诸多因素有关。静电放电是导致火灾爆炸事故的一个重要原因。</w:t>
      </w:r>
    </w:p>
    <w:p w14:paraId="6BD6D6CD">
      <w:pPr>
        <w:pStyle w:val="47"/>
        <w:ind w:firstLine="480"/>
        <w:rPr>
          <w:rFonts w:cs="Times New Roman"/>
          <w:color w:val="auto"/>
        </w:rPr>
      </w:pPr>
      <w:r>
        <w:rPr>
          <w:rFonts w:cs="Times New Roman"/>
          <w:color w:val="auto"/>
        </w:rPr>
        <w:t>④油品的易扩散、流淌性</w:t>
      </w:r>
    </w:p>
    <w:p w14:paraId="2BFB66F1">
      <w:pPr>
        <w:pStyle w:val="47"/>
        <w:ind w:firstLine="480"/>
        <w:rPr>
          <w:rFonts w:cs="Times New Roman"/>
          <w:color w:val="auto"/>
        </w:rPr>
      </w:pPr>
      <w:r>
        <w:rPr>
          <w:rFonts w:cs="Times New Roman"/>
          <w:color w:val="auto"/>
        </w:rPr>
        <w:t>易燃油品的黏度一般较小，容易流淌扩散。同时，由于其渗透、浸润和毛细管引力等作用，而扩大其表面积，使蒸发速度加快，并向四周迅速扩散，与空气混合，遇有火源极易发生燃烧爆炸。</w:t>
      </w:r>
    </w:p>
    <w:p w14:paraId="66A8F7C0">
      <w:pPr>
        <w:pStyle w:val="47"/>
        <w:ind w:firstLine="480"/>
        <w:rPr>
          <w:rFonts w:cs="Times New Roman"/>
          <w:color w:val="auto"/>
        </w:rPr>
      </w:pPr>
      <w:r>
        <w:rPr>
          <w:rFonts w:cs="Times New Roman"/>
          <w:color w:val="auto"/>
        </w:rPr>
        <w:t>⑤油品的受热易膨胀性</w:t>
      </w:r>
    </w:p>
    <w:p w14:paraId="7B357689">
      <w:pPr>
        <w:pStyle w:val="47"/>
        <w:ind w:firstLine="480"/>
        <w:rPr>
          <w:rFonts w:cs="Times New Roman"/>
          <w:color w:val="auto"/>
        </w:rPr>
      </w:pPr>
      <w:r>
        <w:rPr>
          <w:rFonts w:cs="Times New Roman"/>
          <w:color w:val="auto"/>
        </w:rPr>
        <w:t>油品受热后，温度升高，体积膨胀，若容器灌装过满，管道输油后不及时排空而又无泄压装置，会导致容器和管道的损坏，可能引起油渗漏和外溢。另一方面，由于温度降低，体积收缩，容器内有可能出现负压，也会使容器变形损坏。</w:t>
      </w:r>
    </w:p>
    <w:p w14:paraId="4D11544A">
      <w:pPr>
        <w:pStyle w:val="47"/>
        <w:ind w:firstLine="480"/>
        <w:rPr>
          <w:rFonts w:cs="Times New Roman"/>
          <w:color w:val="auto"/>
        </w:rPr>
      </w:pPr>
      <w:r>
        <w:rPr>
          <w:rFonts w:cs="Times New Roman"/>
          <w:color w:val="auto"/>
        </w:rPr>
        <w:t>（2）设备火灾爆炸危险特性分析</w:t>
      </w:r>
    </w:p>
    <w:p w14:paraId="2CDB71BA">
      <w:pPr>
        <w:pStyle w:val="47"/>
        <w:ind w:firstLine="480"/>
        <w:rPr>
          <w:rFonts w:cs="Times New Roman"/>
          <w:color w:val="auto"/>
        </w:rPr>
      </w:pPr>
      <w:r>
        <w:rPr>
          <w:rFonts w:cs="Times New Roman"/>
          <w:color w:val="auto"/>
        </w:rPr>
        <w:t>油罐等设备本身设计不合格，或制造存在缺陷，造成其耐压能力不够，发生破裂，导致油品泄漏，遇火源则发生火灾、爆炸事故；油罐与外部管线相连的阀门、法兰、人孔等，若由于安装质量差，或由于疏忽漏装垫片，以及使用过程中的腐蚀穿孔或因油罐底板焊接不良而产生疲劳造成的裂纹等，都可能引起油品泄漏，泄漏油品遇点火源则易导致火灾、爆炸事故；另外，油罐在防雷设施失效的情况下遭受雷击、遭受电火花或在罐区内违禁使用明火、检修清洗时违规操作等情况，也易诱发火灾、爆炸事故。</w:t>
      </w:r>
    </w:p>
    <w:p w14:paraId="79A6B40C">
      <w:pPr>
        <w:pStyle w:val="47"/>
        <w:ind w:firstLine="480"/>
        <w:rPr>
          <w:rFonts w:cs="Times New Roman"/>
          <w:color w:val="auto"/>
        </w:rPr>
      </w:pPr>
      <w:r>
        <w:rPr>
          <w:rFonts w:cs="Times New Roman"/>
          <w:color w:val="auto"/>
        </w:rPr>
        <w:t>装卸油泵所输送介质为柴油易燃物质，操作压力较高，若泵的出口压力超过了正常的允许压力，泵盖或管线配件就可能崩开而喷油，油泵亦会因密封失效或</w:t>
      </w:r>
      <w:r>
        <w:rPr>
          <w:rFonts w:hint="eastAsia" w:cs="Times New Roman"/>
          <w:color w:val="auto"/>
        </w:rPr>
        <w:t>其他故障</w:t>
      </w:r>
      <w:r>
        <w:rPr>
          <w:rFonts w:cs="Times New Roman"/>
          <w:color w:val="auto"/>
        </w:rPr>
        <w:t>造成原油泄漏，当有点火源存在时，将可能导致火灾、爆炸事故的发生。</w:t>
      </w:r>
    </w:p>
    <w:p w14:paraId="0B563B81">
      <w:pPr>
        <w:pStyle w:val="47"/>
        <w:ind w:firstLine="480"/>
        <w:rPr>
          <w:rFonts w:cs="Times New Roman"/>
          <w:color w:val="auto"/>
        </w:rPr>
      </w:pPr>
      <w:r>
        <w:rPr>
          <w:rFonts w:cs="Times New Roman"/>
          <w:color w:val="auto"/>
        </w:rPr>
        <w:t>（3）油品</w:t>
      </w:r>
      <w:r>
        <w:rPr>
          <w:rFonts w:cs="Times New Roman"/>
          <w:color w:val="auto"/>
          <w:shd w:val="clear" w:color="auto" w:fill="FFFFFF"/>
        </w:rPr>
        <w:t>泄漏</w:t>
      </w:r>
      <w:r>
        <w:rPr>
          <w:rFonts w:cs="Times New Roman"/>
          <w:color w:val="auto"/>
        </w:rPr>
        <w:t>危险特性分析</w:t>
      </w:r>
    </w:p>
    <w:p w14:paraId="0635832E">
      <w:pPr>
        <w:pStyle w:val="47"/>
        <w:ind w:firstLine="480"/>
        <w:rPr>
          <w:rFonts w:cs="Times New Roman"/>
          <w:color w:val="auto"/>
        </w:rPr>
      </w:pPr>
      <w:r>
        <w:rPr>
          <w:rFonts w:cs="Times New Roman"/>
          <w:color w:val="auto"/>
        </w:rPr>
        <w:t>①卸、装油时，若油管破裂、密封垫破损、接头、紧固螺栓松动等原因使油品泄漏至地面，油类渗透将会改变土壤结构，降低透气性和透水性。抑制土壤微生物活性，破坏土壤生态功能。</w:t>
      </w:r>
    </w:p>
    <w:p w14:paraId="4DF641D8">
      <w:pPr>
        <w:pStyle w:val="47"/>
        <w:ind w:firstLine="480"/>
        <w:rPr>
          <w:rFonts w:cs="Times New Roman"/>
          <w:color w:val="auto"/>
        </w:rPr>
      </w:pPr>
      <w:r>
        <w:rPr>
          <w:rFonts w:cs="Times New Roman"/>
          <w:color w:val="auto"/>
        </w:rPr>
        <w:t>②</w:t>
      </w:r>
      <w:r>
        <w:rPr>
          <w:rFonts w:cs="Times New Roman"/>
          <w:color w:val="auto"/>
          <w:shd w:val="clear" w:color="auto" w:fill="FFFFFF"/>
        </w:rPr>
        <w:t>泄漏</w:t>
      </w:r>
      <w:r>
        <w:rPr>
          <w:rFonts w:cs="Times New Roman"/>
          <w:color w:val="auto"/>
        </w:rPr>
        <w:t>的油品会在土壤中累积，长期难以降解。</w:t>
      </w:r>
    </w:p>
    <w:p w14:paraId="7B48D5E7">
      <w:pPr>
        <w:pStyle w:val="47"/>
        <w:ind w:firstLine="480"/>
        <w:rPr>
          <w:rFonts w:cs="Times New Roman"/>
          <w:color w:val="auto"/>
        </w:rPr>
      </w:pPr>
      <w:r>
        <w:rPr>
          <w:rFonts w:cs="Times New Roman"/>
          <w:color w:val="auto"/>
        </w:rPr>
        <w:t>③长期泄漏将会导致地下水水质恶化，影响地下水水质。</w:t>
      </w:r>
    </w:p>
    <w:p w14:paraId="34430856">
      <w:pPr>
        <w:pStyle w:val="47"/>
        <w:ind w:firstLine="480"/>
        <w:rPr>
          <w:rFonts w:cs="Times New Roman"/>
          <w:color w:val="auto"/>
        </w:rPr>
      </w:pPr>
      <w:r>
        <w:rPr>
          <w:rFonts w:cs="Times New Roman"/>
          <w:color w:val="auto"/>
        </w:rPr>
        <w:t>（4）卸油、发油过程火灾爆炸危险特性分析</w:t>
      </w:r>
    </w:p>
    <w:p w14:paraId="0AA3AA2E">
      <w:pPr>
        <w:pStyle w:val="47"/>
        <w:ind w:firstLine="480"/>
        <w:rPr>
          <w:rFonts w:cs="Times New Roman"/>
          <w:color w:val="auto"/>
        </w:rPr>
      </w:pPr>
      <w:r>
        <w:rPr>
          <w:rFonts w:cs="Times New Roman"/>
          <w:color w:val="auto"/>
        </w:rPr>
        <w:t>①操作过程遇明火：在非密闭卸油、发油过程中，大量油蒸气从卸油口</w:t>
      </w:r>
      <w:r>
        <w:rPr>
          <w:rFonts w:hint="eastAsia" w:cs="Times New Roman"/>
          <w:color w:val="auto"/>
        </w:rPr>
        <w:t>溢出</w:t>
      </w:r>
      <w:r>
        <w:rPr>
          <w:rFonts w:cs="Times New Roman"/>
          <w:color w:val="auto"/>
        </w:rPr>
        <w:t>，当周围出现烟火、火花时，就会产生爆炸燃烧。</w:t>
      </w:r>
    </w:p>
    <w:p w14:paraId="43C45F82">
      <w:pPr>
        <w:pStyle w:val="47"/>
        <w:ind w:firstLine="480"/>
        <w:rPr>
          <w:rFonts w:cs="Times New Roman"/>
          <w:color w:val="auto"/>
        </w:rPr>
      </w:pPr>
      <w:r>
        <w:rPr>
          <w:rFonts w:cs="Times New Roman"/>
          <w:color w:val="auto"/>
        </w:rPr>
        <w:t>②油品滴漏：卸、发油时，若油管破裂、密封垫破损、接头、紧固螺栓松动等原因使油品泄漏至地面，遇明火即可发生燃烧。</w:t>
      </w:r>
    </w:p>
    <w:p w14:paraId="5F90CBED">
      <w:pPr>
        <w:pStyle w:val="47"/>
        <w:ind w:firstLine="480"/>
        <w:rPr>
          <w:rFonts w:cs="Times New Roman"/>
          <w:color w:val="auto"/>
        </w:rPr>
      </w:pPr>
      <w:r>
        <w:rPr>
          <w:rFonts w:cs="Times New Roman"/>
          <w:color w:val="auto"/>
        </w:rPr>
        <w:t>③静电起火：由于油管线无静电接地连接、油罐车无静电接地或静电接地不良等原因，造成静电积聚可引起火灾、爆炸事故。</w:t>
      </w:r>
    </w:p>
    <w:p w14:paraId="50EC2ACC">
      <w:pPr>
        <w:pStyle w:val="47"/>
        <w:ind w:firstLine="480"/>
        <w:rPr>
          <w:rFonts w:cs="Times New Roman"/>
          <w:color w:val="auto"/>
        </w:rPr>
      </w:pPr>
      <w:r>
        <w:rPr>
          <w:rFonts w:cs="Times New Roman"/>
          <w:color w:val="auto"/>
        </w:rPr>
        <w:t>④油罐漫溢：卸油时液位检测不及时易造成油罐漫溢。油罐漫溢后，周围空气中油蒸气的浓度迅速上升，达到或超过爆炸极限，遇明火即可能发生爆炸燃烧事故。</w:t>
      </w:r>
    </w:p>
    <w:p w14:paraId="0F32BCF0">
      <w:pPr>
        <w:pStyle w:val="47"/>
        <w:ind w:firstLine="480"/>
        <w:rPr>
          <w:rFonts w:cs="Times New Roman"/>
          <w:color w:val="auto"/>
        </w:rPr>
      </w:pPr>
      <w:r>
        <w:rPr>
          <w:rFonts w:cs="Times New Roman"/>
          <w:color w:val="auto"/>
        </w:rPr>
        <w:t>（5）次生大气污染物对环境的影响分析</w:t>
      </w:r>
    </w:p>
    <w:p w14:paraId="2886FB16">
      <w:pPr>
        <w:pStyle w:val="47"/>
        <w:ind w:firstLine="480"/>
        <w:rPr>
          <w:rFonts w:cs="Times New Roman"/>
          <w:color w:val="auto"/>
        </w:rPr>
      </w:pPr>
      <w:r>
        <w:rPr>
          <w:rFonts w:cs="Times New Roman"/>
          <w:color w:val="auto"/>
        </w:rPr>
        <w:t>本项目储油罐发生泄漏后，引发火灾、爆炸事故，次生大气污染物主要为柴油不完全燃烧产生的CO以及THC等。由于项目储油罐容积较小，发生事故后可及时有效得到处置，其次生大气污染物对环境影响较小，在可控范围内。</w:t>
      </w:r>
    </w:p>
    <w:p w14:paraId="5D5B41CC">
      <w:pPr>
        <w:pStyle w:val="5"/>
        <w:ind w:left="240" w:firstLine="241"/>
        <w:rPr>
          <w:color w:val="auto"/>
          <w:lang w:eastAsia="zh-CN"/>
        </w:rPr>
      </w:pPr>
      <w:bookmarkStart w:id="266" w:name="_Toc3999"/>
      <w:r>
        <w:rPr>
          <w:color w:val="auto"/>
          <w:lang w:eastAsia="zh-CN"/>
        </w:rPr>
        <w:t>井巷工程事故风险分析</w:t>
      </w:r>
      <w:bookmarkEnd w:id="266"/>
    </w:p>
    <w:p w14:paraId="10F821E7">
      <w:pPr>
        <w:pStyle w:val="47"/>
        <w:ind w:firstLine="480"/>
        <w:rPr>
          <w:rFonts w:cs="Times New Roman"/>
          <w:color w:val="auto"/>
        </w:rPr>
      </w:pPr>
      <w:r>
        <w:rPr>
          <w:rFonts w:cs="Times New Roman"/>
          <w:color w:val="auto"/>
        </w:rPr>
        <w:t>本项目为井下采矿工程，建设及运行过程中存在以下环境风险：</w:t>
      </w:r>
    </w:p>
    <w:p w14:paraId="1A3958E3">
      <w:pPr>
        <w:pStyle w:val="47"/>
        <w:ind w:firstLine="480"/>
        <w:rPr>
          <w:rFonts w:cs="Times New Roman"/>
          <w:color w:val="auto"/>
        </w:rPr>
      </w:pPr>
      <w:r>
        <w:rPr>
          <w:rFonts w:cs="Times New Roman"/>
          <w:color w:val="auto"/>
        </w:rPr>
        <w:t>（1）地质灾害风险；</w:t>
      </w:r>
    </w:p>
    <w:p w14:paraId="2513B842">
      <w:pPr>
        <w:pStyle w:val="47"/>
        <w:ind w:firstLine="480"/>
        <w:rPr>
          <w:rFonts w:cs="Times New Roman"/>
          <w:color w:val="auto"/>
        </w:rPr>
      </w:pPr>
      <w:r>
        <w:rPr>
          <w:rFonts w:cs="Times New Roman"/>
          <w:color w:val="auto"/>
        </w:rPr>
        <w:t>（2）井下安全事故风险。</w:t>
      </w:r>
    </w:p>
    <w:p w14:paraId="009093DF">
      <w:pPr>
        <w:pStyle w:val="47"/>
        <w:ind w:firstLine="480"/>
        <w:rPr>
          <w:rFonts w:cs="Times New Roman"/>
          <w:color w:val="auto"/>
        </w:rPr>
      </w:pPr>
      <w:r>
        <w:rPr>
          <w:rFonts w:cs="Times New Roman"/>
          <w:color w:val="auto"/>
        </w:rPr>
        <w:t>矿井突水、崩塌安全隐患灾害对人体和环境的损害见表5.3-10。</w:t>
      </w:r>
    </w:p>
    <w:p w14:paraId="458587F6">
      <w:pPr>
        <w:pStyle w:val="42"/>
        <w:spacing w:before="93" w:after="93"/>
        <w:ind w:firstLine="480"/>
        <w:rPr>
          <w:rFonts w:hint="eastAsia"/>
          <w:color w:val="auto"/>
        </w:rPr>
      </w:pPr>
      <w:r>
        <w:rPr>
          <w:color w:val="auto"/>
        </w:rPr>
        <w:t>表5.3-10    风险表征表</w:t>
      </w:r>
    </w:p>
    <w:tbl>
      <w:tblPr>
        <w:tblStyle w:val="36"/>
        <w:tblW w:w="85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7153"/>
      </w:tblGrid>
      <w:tr w14:paraId="52A7A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61" w:type="dxa"/>
            <w:tcBorders>
              <w:tl2br w:val="nil"/>
              <w:tr2bl w:val="nil"/>
            </w:tcBorders>
            <w:vAlign w:val="center"/>
          </w:tcPr>
          <w:p w14:paraId="2EBDB9D1">
            <w:pPr>
              <w:spacing w:line="360" w:lineRule="exact"/>
              <w:ind w:firstLine="0" w:firstLineChars="0"/>
              <w:jc w:val="center"/>
              <w:textAlignment w:val="auto"/>
              <w:rPr>
                <w:b/>
                <w:bCs/>
                <w:color w:val="auto"/>
                <w:sz w:val="21"/>
                <w:szCs w:val="21"/>
              </w:rPr>
            </w:pPr>
            <w:r>
              <w:rPr>
                <w:b/>
                <w:bCs/>
                <w:color w:val="auto"/>
                <w:sz w:val="21"/>
                <w:szCs w:val="21"/>
              </w:rPr>
              <w:t>风险类型</w:t>
            </w:r>
          </w:p>
        </w:tc>
        <w:tc>
          <w:tcPr>
            <w:tcW w:w="7153" w:type="dxa"/>
            <w:tcBorders>
              <w:tl2br w:val="nil"/>
              <w:tr2bl w:val="nil"/>
            </w:tcBorders>
            <w:vAlign w:val="center"/>
          </w:tcPr>
          <w:p w14:paraId="3F8E56E0">
            <w:pPr>
              <w:spacing w:line="360" w:lineRule="exact"/>
              <w:ind w:firstLine="0" w:firstLineChars="0"/>
              <w:jc w:val="center"/>
              <w:textAlignment w:val="auto"/>
              <w:rPr>
                <w:color w:val="auto"/>
                <w:sz w:val="21"/>
                <w:szCs w:val="21"/>
              </w:rPr>
            </w:pPr>
            <w:r>
              <w:rPr>
                <w:color w:val="auto"/>
                <w:sz w:val="21"/>
                <w:szCs w:val="21"/>
              </w:rPr>
              <w:t>对人体与环境损害</w:t>
            </w:r>
          </w:p>
        </w:tc>
      </w:tr>
      <w:tr w14:paraId="3C11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61" w:type="dxa"/>
            <w:tcBorders>
              <w:tl2br w:val="nil"/>
              <w:tr2bl w:val="nil"/>
            </w:tcBorders>
            <w:vAlign w:val="center"/>
          </w:tcPr>
          <w:p w14:paraId="03FCA133">
            <w:pPr>
              <w:spacing w:line="360" w:lineRule="exact"/>
              <w:ind w:firstLine="0" w:firstLineChars="0"/>
              <w:jc w:val="center"/>
              <w:textAlignment w:val="auto"/>
              <w:rPr>
                <w:b/>
                <w:bCs/>
                <w:color w:val="auto"/>
                <w:sz w:val="21"/>
                <w:szCs w:val="21"/>
              </w:rPr>
            </w:pPr>
            <w:r>
              <w:rPr>
                <w:b/>
                <w:bCs/>
                <w:color w:val="auto"/>
                <w:sz w:val="21"/>
                <w:szCs w:val="21"/>
              </w:rPr>
              <w:t>地质灾害</w:t>
            </w:r>
          </w:p>
        </w:tc>
        <w:tc>
          <w:tcPr>
            <w:tcW w:w="7153" w:type="dxa"/>
            <w:tcBorders>
              <w:tl2br w:val="nil"/>
              <w:tr2bl w:val="nil"/>
            </w:tcBorders>
            <w:vAlign w:val="center"/>
          </w:tcPr>
          <w:p w14:paraId="0DC0E4AB">
            <w:pPr>
              <w:spacing w:line="360" w:lineRule="exact"/>
              <w:ind w:firstLine="0" w:firstLineChars="0"/>
              <w:jc w:val="center"/>
              <w:textAlignment w:val="auto"/>
              <w:rPr>
                <w:color w:val="auto"/>
                <w:sz w:val="21"/>
                <w:szCs w:val="21"/>
                <w:lang w:eastAsia="zh-CN"/>
              </w:rPr>
            </w:pPr>
            <w:r>
              <w:rPr>
                <w:color w:val="auto"/>
                <w:sz w:val="21"/>
                <w:szCs w:val="21"/>
                <w:lang w:eastAsia="zh-CN"/>
              </w:rPr>
              <w:t>地表裂缝错动会使影响范围内的建（构）筑物及天然地物受到破坏；行人、机械及车辆等误入错动区会受到损害；暴雨洪水汇入会危及井下安全。</w:t>
            </w:r>
          </w:p>
        </w:tc>
      </w:tr>
      <w:tr w14:paraId="12656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361" w:type="dxa"/>
            <w:tcBorders>
              <w:tl2br w:val="nil"/>
              <w:tr2bl w:val="nil"/>
            </w:tcBorders>
            <w:vAlign w:val="center"/>
          </w:tcPr>
          <w:p w14:paraId="77B8FACE">
            <w:pPr>
              <w:pStyle w:val="33"/>
              <w:spacing w:after="0" w:line="360" w:lineRule="exact"/>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矿井突水及</w:t>
            </w:r>
            <w:r>
              <w:rPr>
                <w:rFonts w:ascii="Times New Roman" w:hAnsi="Times New Roman" w:cs="Times New Roman"/>
                <w:b/>
                <w:bCs/>
                <w:color w:val="auto"/>
                <w:sz w:val="21"/>
                <w:szCs w:val="21"/>
                <w:lang w:eastAsia="zh-CN"/>
              </w:rPr>
              <w:t>冒</w:t>
            </w:r>
            <w:r>
              <w:rPr>
                <w:rFonts w:ascii="Times New Roman" w:hAnsi="Times New Roman" w:cs="Times New Roman"/>
                <w:b/>
                <w:bCs/>
                <w:color w:val="auto"/>
                <w:sz w:val="21"/>
                <w:szCs w:val="21"/>
              </w:rPr>
              <w:t>顶</w:t>
            </w:r>
          </w:p>
        </w:tc>
        <w:tc>
          <w:tcPr>
            <w:tcW w:w="7153" w:type="dxa"/>
            <w:tcBorders>
              <w:tl2br w:val="nil"/>
              <w:tr2bl w:val="nil"/>
            </w:tcBorders>
            <w:vAlign w:val="center"/>
          </w:tcPr>
          <w:p w14:paraId="0E7AA700">
            <w:pPr>
              <w:pStyle w:val="49"/>
              <w:rPr>
                <w:rFonts w:cs="Times New Roman"/>
                <w:color w:val="auto"/>
                <w:szCs w:val="21"/>
              </w:rPr>
            </w:pPr>
            <w:r>
              <w:rPr>
                <w:rFonts w:cs="Times New Roman"/>
                <w:color w:val="auto"/>
              </w:rPr>
              <w:t>对井下人员和内、外环境造成损害，发生率较大，瞬间会发生淹井，造成人员伤亡，改变地下水环境原有状况、补给径流、排泄途径，局部影响地表水与地下水的水力联系，并增加了排水量。巷道冒顶会造成井下伤亡事故。</w:t>
            </w:r>
          </w:p>
        </w:tc>
      </w:tr>
    </w:tbl>
    <w:p w14:paraId="587B623F">
      <w:pPr>
        <w:pStyle w:val="5"/>
        <w:ind w:left="240" w:firstLine="241"/>
        <w:rPr>
          <w:color w:val="auto"/>
          <w:lang w:eastAsia="zh-CN"/>
        </w:rPr>
      </w:pPr>
      <w:bookmarkStart w:id="267" w:name="_Toc29896"/>
      <w:r>
        <w:rPr>
          <w:rFonts w:hint="eastAsia"/>
          <w:color w:val="auto"/>
          <w:lang w:eastAsia="zh-CN"/>
        </w:rPr>
        <w:t>排土场</w:t>
      </w:r>
      <w:r>
        <w:rPr>
          <w:color w:val="auto"/>
          <w:lang w:eastAsia="zh-CN"/>
        </w:rPr>
        <w:t>环境风险分析</w:t>
      </w:r>
      <w:bookmarkEnd w:id="267"/>
    </w:p>
    <w:p w14:paraId="1074EF85">
      <w:pPr>
        <w:pStyle w:val="47"/>
        <w:ind w:firstLine="480"/>
        <w:rPr>
          <w:rFonts w:cs="Times New Roman"/>
          <w:color w:val="auto"/>
        </w:rPr>
      </w:pPr>
      <w:r>
        <w:rPr>
          <w:rFonts w:cs="Times New Roman"/>
          <w:color w:val="auto"/>
        </w:rPr>
        <w:t>由于</w:t>
      </w:r>
      <w:r>
        <w:rPr>
          <w:rFonts w:hint="eastAsia" w:cs="Times New Roman"/>
          <w:color w:val="auto"/>
        </w:rPr>
        <w:t>排土场</w:t>
      </w:r>
      <w:r>
        <w:rPr>
          <w:rFonts w:cs="Times New Roman"/>
          <w:color w:val="auto"/>
        </w:rPr>
        <w:t>废石与基岩间，有一层残坡积物，为软弱层，在地形坡度适合，残留坡积物含水量适宜时，有可能引起滑坡。</w:t>
      </w:r>
    </w:p>
    <w:p w14:paraId="7115729E">
      <w:pPr>
        <w:pStyle w:val="47"/>
        <w:ind w:firstLine="480"/>
        <w:rPr>
          <w:rFonts w:cs="Times New Roman"/>
          <w:color w:val="auto"/>
        </w:rPr>
      </w:pPr>
      <w:r>
        <w:rPr>
          <w:rFonts w:cs="Times New Roman"/>
          <w:color w:val="auto"/>
        </w:rPr>
        <w:t>滑坡是因边坡开挖后，破坏了岩体内部初始应力的平衡引起岩体大规模位移的现象。按破坏形式，滑坡可分为塌落和倾倒式破坏。滑坡发生时对处于危险区的设备、设施可能造成破坏，对处于危险区人员可能构成伤亡。</w:t>
      </w:r>
    </w:p>
    <w:p w14:paraId="5EDB052B">
      <w:pPr>
        <w:pStyle w:val="47"/>
        <w:ind w:firstLine="480"/>
        <w:rPr>
          <w:rFonts w:cs="Times New Roman"/>
          <w:color w:val="auto"/>
        </w:rPr>
      </w:pPr>
      <w:r>
        <w:rPr>
          <w:rFonts w:cs="Times New Roman"/>
          <w:color w:val="auto"/>
        </w:rPr>
        <w:t>引起滑坡的主要原因有：不良地质条件；地压过高；凿岩爆破不当；降水影响；维护加固不当；边坡过高过陡等。</w:t>
      </w:r>
    </w:p>
    <w:p w14:paraId="13622082">
      <w:pPr>
        <w:pStyle w:val="4"/>
        <w:ind w:left="301" w:hanging="301"/>
        <w:rPr>
          <w:color w:val="auto"/>
          <w:lang w:eastAsia="zh-CN"/>
        </w:rPr>
      </w:pPr>
      <w:bookmarkStart w:id="268" w:name="_Toc223926561"/>
      <w:r>
        <w:rPr>
          <w:color w:val="auto"/>
          <w:lang w:eastAsia="zh-CN"/>
        </w:rPr>
        <w:t>风险事故防范措施</w:t>
      </w:r>
      <w:bookmarkEnd w:id="268"/>
    </w:p>
    <w:p w14:paraId="3685E58E">
      <w:pPr>
        <w:pStyle w:val="5"/>
        <w:ind w:left="240" w:firstLine="241"/>
        <w:rPr>
          <w:color w:val="auto"/>
          <w:lang w:eastAsia="zh-CN"/>
        </w:rPr>
      </w:pPr>
      <w:bookmarkStart w:id="269" w:name="_Toc21283"/>
      <w:r>
        <w:rPr>
          <w:color w:val="auto"/>
          <w:lang w:eastAsia="zh-CN"/>
        </w:rPr>
        <w:t>工业场地及建、构筑物布置</w:t>
      </w:r>
      <w:bookmarkEnd w:id="269"/>
    </w:p>
    <w:p w14:paraId="49C4599E">
      <w:pPr>
        <w:pStyle w:val="47"/>
        <w:ind w:firstLine="480"/>
        <w:rPr>
          <w:rFonts w:cs="Times New Roman"/>
          <w:color w:val="auto"/>
        </w:rPr>
      </w:pPr>
      <w:r>
        <w:rPr>
          <w:rFonts w:cs="Times New Roman"/>
          <w:color w:val="auto"/>
        </w:rPr>
        <w:t>（1）在该建设项目施工前要对工业场地的开挖边坡稳定性进行研究，并对场地工程地质进行勘察，验算地基的稳定性。确保所选的</w:t>
      </w:r>
      <w:r>
        <w:rPr>
          <w:rFonts w:cs="Times New Roman"/>
          <w:color w:val="auto"/>
          <w:shd w:val="clear" w:color="auto" w:fill="FFFFFF"/>
        </w:rPr>
        <w:t>井</w:t>
      </w:r>
      <w:r>
        <w:rPr>
          <w:rFonts w:cs="Times New Roman"/>
          <w:color w:val="auto"/>
        </w:rPr>
        <w:t>工程布置及其构筑物，不受岩移、滑坡、滚石等危害；</w:t>
      </w:r>
    </w:p>
    <w:p w14:paraId="0CAEE4DC">
      <w:pPr>
        <w:pStyle w:val="47"/>
        <w:ind w:firstLine="480"/>
        <w:rPr>
          <w:rFonts w:cs="Times New Roman"/>
          <w:color w:val="auto"/>
        </w:rPr>
      </w:pPr>
      <w:r>
        <w:rPr>
          <w:rFonts w:cs="Times New Roman"/>
          <w:color w:val="auto"/>
        </w:rPr>
        <w:t>（2）井巷应设在稳固的岩层中，避免开凿在含水层、断层或断层破碎带、岩溶发育带中；</w:t>
      </w:r>
    </w:p>
    <w:p w14:paraId="2C8E72F6">
      <w:pPr>
        <w:pStyle w:val="47"/>
        <w:ind w:firstLine="480"/>
        <w:rPr>
          <w:rFonts w:cs="Times New Roman"/>
          <w:color w:val="auto"/>
        </w:rPr>
      </w:pPr>
      <w:r>
        <w:rPr>
          <w:rFonts w:cs="Times New Roman"/>
          <w:color w:val="auto"/>
        </w:rPr>
        <w:t>（3）在保证安全的前提下，主要井巷工程应布置在工程量和总运输量最小的矿体下盘。井口位置应便于布置各种建筑物、调车场、堆放场地；</w:t>
      </w:r>
    </w:p>
    <w:p w14:paraId="6FDD1331">
      <w:pPr>
        <w:pStyle w:val="47"/>
        <w:ind w:firstLine="480"/>
        <w:rPr>
          <w:rFonts w:cs="Times New Roman"/>
          <w:color w:val="auto"/>
        </w:rPr>
      </w:pPr>
      <w:r>
        <w:rPr>
          <w:rFonts w:cs="Times New Roman"/>
          <w:color w:val="auto"/>
        </w:rPr>
        <w:t>（4）现有回风井布置在主导风向的下侧方向。如因各方面的情况影响时，出风口必须采取降尘措施，使排出污风达到</w:t>
      </w:r>
      <w:r>
        <w:rPr>
          <w:rFonts w:hint="eastAsia" w:cs="Times New Roman"/>
          <w:color w:val="auto"/>
        </w:rPr>
        <w:t>矿山安全</w:t>
      </w:r>
      <w:r>
        <w:rPr>
          <w:rFonts w:cs="Times New Roman"/>
          <w:color w:val="auto"/>
        </w:rPr>
        <w:t>规程的排放标准；</w:t>
      </w:r>
    </w:p>
    <w:p w14:paraId="0F36381D">
      <w:pPr>
        <w:pStyle w:val="47"/>
        <w:ind w:firstLine="480"/>
        <w:rPr>
          <w:rFonts w:cs="Times New Roman"/>
          <w:color w:val="auto"/>
        </w:rPr>
      </w:pPr>
      <w:r>
        <w:rPr>
          <w:rFonts w:cs="Times New Roman"/>
          <w:color w:val="auto"/>
        </w:rPr>
        <w:t>（5）全矿生产设备按生产工艺流程顺序配置，生产作业线不交叉，采用短捷的运输线路，合理的储运方式。各生产设备点为操作人员留有足够的操作场地；</w:t>
      </w:r>
    </w:p>
    <w:p w14:paraId="2E136702">
      <w:pPr>
        <w:pStyle w:val="47"/>
        <w:ind w:firstLine="480"/>
        <w:rPr>
          <w:rFonts w:cs="Times New Roman"/>
          <w:color w:val="auto"/>
        </w:rPr>
      </w:pPr>
      <w:r>
        <w:rPr>
          <w:rFonts w:cs="Times New Roman"/>
          <w:color w:val="auto"/>
        </w:rPr>
        <w:t>（6）各建筑物均按当地地震烈度进行设防，重要建（构）筑物地震设防烈度应提高一度设防；</w:t>
      </w:r>
    </w:p>
    <w:p w14:paraId="39639397">
      <w:pPr>
        <w:pStyle w:val="47"/>
        <w:ind w:firstLine="480"/>
        <w:rPr>
          <w:rFonts w:cs="Times New Roman"/>
          <w:color w:val="auto"/>
        </w:rPr>
      </w:pPr>
      <w:r>
        <w:rPr>
          <w:rFonts w:cs="Times New Roman"/>
          <w:color w:val="auto"/>
        </w:rPr>
        <w:t>（7）</w:t>
      </w:r>
      <w:r>
        <w:rPr>
          <w:rFonts w:hint="eastAsia" w:cs="Times New Roman"/>
          <w:color w:val="auto"/>
        </w:rPr>
        <w:t>矿区</w:t>
      </w:r>
      <w:r>
        <w:rPr>
          <w:rFonts w:cs="Times New Roman"/>
          <w:color w:val="auto"/>
        </w:rPr>
        <w:t>工业场地及建（构）筑物高度超过15m的设置避雷针或避雷带，以防雷击；</w:t>
      </w:r>
    </w:p>
    <w:p w14:paraId="3C21D5DB">
      <w:pPr>
        <w:pStyle w:val="47"/>
        <w:ind w:firstLine="480"/>
        <w:rPr>
          <w:rFonts w:cs="Times New Roman"/>
          <w:color w:val="auto"/>
        </w:rPr>
      </w:pPr>
      <w:r>
        <w:rPr>
          <w:rFonts w:cs="Times New Roman"/>
          <w:color w:val="auto"/>
        </w:rPr>
        <w:t>（8）对于可能发生崩塌、滑坡、泥石流</w:t>
      </w:r>
      <w:r>
        <w:rPr>
          <w:rFonts w:hint="eastAsia" w:cs="Times New Roman"/>
          <w:color w:val="auto"/>
        </w:rPr>
        <w:t>等</w:t>
      </w:r>
      <w:r>
        <w:rPr>
          <w:rFonts w:cs="Times New Roman"/>
          <w:color w:val="auto"/>
        </w:rPr>
        <w:t>地带，不设工业场地和居民住宅；</w:t>
      </w:r>
    </w:p>
    <w:p w14:paraId="79160FC4">
      <w:pPr>
        <w:pStyle w:val="47"/>
        <w:ind w:firstLine="480"/>
        <w:rPr>
          <w:rFonts w:cs="Times New Roman"/>
          <w:color w:val="auto"/>
        </w:rPr>
      </w:pPr>
      <w:r>
        <w:rPr>
          <w:rFonts w:cs="Times New Roman"/>
          <w:color w:val="auto"/>
        </w:rPr>
        <w:t>（9）在坑内设置安全警示标志；在井下车场设中段简图，标明进出方向。</w:t>
      </w:r>
    </w:p>
    <w:p w14:paraId="5E67D0E8">
      <w:pPr>
        <w:pStyle w:val="5"/>
        <w:ind w:left="240" w:firstLine="241"/>
        <w:rPr>
          <w:color w:val="auto"/>
          <w:lang w:eastAsia="zh-CN"/>
        </w:rPr>
      </w:pPr>
      <w:bookmarkStart w:id="270" w:name="_Toc833"/>
      <w:r>
        <w:rPr>
          <w:color w:val="auto"/>
          <w:lang w:eastAsia="zh-CN"/>
        </w:rPr>
        <w:t>爆破事故预防及爆破器材管理措施</w:t>
      </w:r>
      <w:bookmarkEnd w:id="270"/>
    </w:p>
    <w:p w14:paraId="4FC6341D">
      <w:pPr>
        <w:pStyle w:val="47"/>
        <w:ind w:firstLine="480"/>
        <w:rPr>
          <w:rFonts w:cs="Times New Roman"/>
          <w:color w:val="auto"/>
        </w:rPr>
      </w:pPr>
      <w:r>
        <w:rPr>
          <w:rFonts w:cs="Times New Roman"/>
          <w:color w:val="auto"/>
        </w:rPr>
        <w:t>（1）技术优化与工艺改进：采用高精度数码电子雷管技术，减少误爆风险，提升起爆时序控制的准确性；结合矿体地质条件（如节理发育、围岩稳定性），通过数值模拟优化装药量、孔距、排距等参数，降低爆破震动和飞石风险。</w:t>
      </w:r>
    </w:p>
    <w:p w14:paraId="01CA2297">
      <w:pPr>
        <w:pStyle w:val="47"/>
        <w:ind w:firstLine="480"/>
        <w:rPr>
          <w:rFonts w:cs="Times New Roman"/>
          <w:color w:val="auto"/>
        </w:rPr>
      </w:pPr>
      <w:r>
        <w:rPr>
          <w:rFonts w:cs="Times New Roman"/>
          <w:color w:val="auto"/>
        </w:rPr>
        <w:t>（2）加强人员培训，爆破作业人员（含保管员、安全员）100%持有《爆破作业人员许可证》，每半年复训一次，重点强化盲炮处理、哑炮识别技能。</w:t>
      </w:r>
    </w:p>
    <w:p w14:paraId="429DBD78">
      <w:pPr>
        <w:pStyle w:val="47"/>
        <w:ind w:firstLine="480"/>
        <w:rPr>
          <w:rFonts w:cs="Times New Roman"/>
          <w:color w:val="auto"/>
        </w:rPr>
      </w:pPr>
      <w:r>
        <w:rPr>
          <w:rFonts w:cs="Times New Roman"/>
          <w:color w:val="auto"/>
        </w:rPr>
        <w:t>（3）将应急演练常态化，每季度开展爆破事故专项演练（如火灾、误爆），模拟场景包括器材库泄漏等，并配备完善的应急物资。</w:t>
      </w:r>
    </w:p>
    <w:p w14:paraId="387A6A6E">
      <w:pPr>
        <w:pStyle w:val="47"/>
        <w:ind w:firstLine="480"/>
        <w:rPr>
          <w:rFonts w:cs="Times New Roman"/>
          <w:color w:val="auto"/>
        </w:rPr>
      </w:pPr>
      <w:r>
        <w:rPr>
          <w:rFonts w:cs="Times New Roman"/>
          <w:color w:val="auto"/>
        </w:rPr>
        <w:t>（4）实施储量动态管控，依据《金属非金属</w:t>
      </w:r>
      <w:r>
        <w:rPr>
          <w:rFonts w:hint="eastAsia" w:cs="Times New Roman"/>
          <w:color w:val="auto"/>
        </w:rPr>
        <w:t>矿山安全</w:t>
      </w:r>
      <w:r>
        <w:rPr>
          <w:rFonts w:cs="Times New Roman"/>
          <w:color w:val="auto"/>
        </w:rPr>
        <w:t>规程》，严格控制炸药存量，实行“先进先出”原则。</w:t>
      </w:r>
    </w:p>
    <w:p w14:paraId="4B51D387">
      <w:pPr>
        <w:pStyle w:val="47"/>
        <w:ind w:firstLine="480"/>
        <w:rPr>
          <w:rFonts w:cs="Times New Roman"/>
          <w:color w:val="auto"/>
        </w:rPr>
      </w:pPr>
      <w:r>
        <w:rPr>
          <w:rFonts w:cs="Times New Roman"/>
          <w:color w:val="auto"/>
        </w:rPr>
        <w:t>（5）配备智能监控系统，在</w:t>
      </w:r>
      <w:r>
        <w:rPr>
          <w:rFonts w:hint="eastAsia" w:cs="Times New Roman"/>
          <w:color w:val="auto"/>
        </w:rPr>
        <w:t>炸药库</w:t>
      </w:r>
      <w:r>
        <w:rPr>
          <w:rFonts w:cs="Times New Roman"/>
          <w:color w:val="auto"/>
        </w:rPr>
        <w:t>区安装红外报警、视频监控（覆盖死角）、电子围栏，并与公安系统联网，并配备防雷接地装置。</w:t>
      </w:r>
    </w:p>
    <w:p w14:paraId="1D2CCC85">
      <w:pPr>
        <w:pStyle w:val="5"/>
        <w:ind w:left="240" w:firstLine="241"/>
        <w:rPr>
          <w:color w:val="auto"/>
          <w:lang w:eastAsia="zh-CN"/>
        </w:rPr>
      </w:pPr>
      <w:bookmarkStart w:id="271" w:name="_Toc29511"/>
      <w:r>
        <w:rPr>
          <w:color w:val="auto"/>
          <w:lang w:eastAsia="zh-CN"/>
        </w:rPr>
        <w:t>井巷工程事故风险防范措施</w:t>
      </w:r>
      <w:bookmarkEnd w:id="271"/>
    </w:p>
    <w:p w14:paraId="5AAEC210">
      <w:pPr>
        <w:pStyle w:val="47"/>
        <w:ind w:firstLine="480"/>
        <w:rPr>
          <w:rFonts w:cs="Times New Roman"/>
          <w:color w:val="auto"/>
        </w:rPr>
      </w:pPr>
      <w:r>
        <w:rPr>
          <w:rFonts w:cs="Times New Roman"/>
          <w:color w:val="auto"/>
        </w:rPr>
        <w:t>（1）上山等处</w:t>
      </w:r>
      <w:r>
        <w:rPr>
          <w:rFonts w:hint="eastAsia" w:cs="Times New Roman"/>
          <w:color w:val="auto"/>
        </w:rPr>
        <w:t>设置</w:t>
      </w:r>
      <w:r>
        <w:rPr>
          <w:rFonts w:cs="Times New Roman"/>
          <w:color w:val="auto"/>
        </w:rPr>
        <w:t>明显标志、照明、护栏和盖板；及时封闭已结束回采的采场及溜井；</w:t>
      </w:r>
    </w:p>
    <w:p w14:paraId="7D57BF0B">
      <w:pPr>
        <w:pStyle w:val="47"/>
        <w:ind w:firstLine="480"/>
        <w:rPr>
          <w:rFonts w:cs="Times New Roman"/>
          <w:color w:val="auto"/>
        </w:rPr>
      </w:pPr>
      <w:r>
        <w:rPr>
          <w:rFonts w:cs="Times New Roman"/>
          <w:color w:val="auto"/>
        </w:rPr>
        <w:t>（2）采场作业应首先进行安全检查，然后方可作业；</w:t>
      </w:r>
    </w:p>
    <w:p w14:paraId="2A490408">
      <w:pPr>
        <w:pStyle w:val="47"/>
        <w:ind w:firstLine="480"/>
        <w:rPr>
          <w:rFonts w:cs="Times New Roman"/>
          <w:color w:val="auto"/>
        </w:rPr>
      </w:pPr>
      <w:r>
        <w:rPr>
          <w:rFonts w:cs="Times New Roman"/>
          <w:color w:val="auto"/>
        </w:rPr>
        <w:t>（3）在每个采场均设有两个可到达地表的安全出口；</w:t>
      </w:r>
    </w:p>
    <w:p w14:paraId="4E2C6446">
      <w:pPr>
        <w:pStyle w:val="47"/>
        <w:ind w:firstLine="480"/>
        <w:rPr>
          <w:rFonts w:cs="Times New Roman"/>
          <w:color w:val="auto"/>
        </w:rPr>
      </w:pPr>
      <w:r>
        <w:rPr>
          <w:rFonts w:cs="Times New Roman"/>
          <w:color w:val="auto"/>
        </w:rPr>
        <w:t>（4）对于不稳固的采场顶板及掘进作业面采用喷锚、喷锚网及砌筑混凝土支护；</w:t>
      </w:r>
    </w:p>
    <w:p w14:paraId="180FA235">
      <w:pPr>
        <w:pStyle w:val="47"/>
        <w:ind w:firstLine="480"/>
        <w:rPr>
          <w:rFonts w:cs="Times New Roman"/>
          <w:color w:val="auto"/>
        </w:rPr>
      </w:pPr>
      <w:r>
        <w:rPr>
          <w:rFonts w:cs="Times New Roman"/>
          <w:color w:val="auto"/>
        </w:rPr>
        <w:t>（5）井下主要生产硐室均采用喷射或砌筑混凝土支护，确保安全；</w:t>
      </w:r>
    </w:p>
    <w:p w14:paraId="2ACE7763">
      <w:pPr>
        <w:pStyle w:val="47"/>
        <w:ind w:firstLine="480"/>
        <w:rPr>
          <w:rFonts w:cs="Times New Roman"/>
          <w:color w:val="auto"/>
        </w:rPr>
      </w:pPr>
      <w:r>
        <w:rPr>
          <w:rFonts w:cs="Times New Roman"/>
          <w:color w:val="auto"/>
        </w:rPr>
        <w:t>（6）对于采矿出现的陷坑、裂缝及可能出现的地表塌陷范围，要及时圈定，并设置标志和采取安全措施；</w:t>
      </w:r>
    </w:p>
    <w:p w14:paraId="4DC6EA47">
      <w:pPr>
        <w:pStyle w:val="47"/>
        <w:ind w:firstLine="480"/>
        <w:rPr>
          <w:rFonts w:cs="Times New Roman"/>
          <w:color w:val="auto"/>
        </w:rPr>
      </w:pPr>
      <w:r>
        <w:rPr>
          <w:rFonts w:cs="Times New Roman"/>
          <w:color w:val="auto"/>
        </w:rPr>
        <w:t>（7）制定科学合理的采掘计划以指导生产，采矿作业应严格按设计顺序进行。</w:t>
      </w:r>
    </w:p>
    <w:p w14:paraId="63169369">
      <w:pPr>
        <w:pStyle w:val="5"/>
        <w:ind w:left="240" w:firstLine="241"/>
        <w:rPr>
          <w:color w:val="auto"/>
          <w:lang w:eastAsia="zh-CN"/>
        </w:rPr>
      </w:pPr>
      <w:bookmarkStart w:id="272" w:name="_Toc1945"/>
      <w:r>
        <w:rPr>
          <w:color w:val="auto"/>
          <w:lang w:eastAsia="zh-CN"/>
        </w:rPr>
        <w:t>废机油暂存污染防控和管理措施</w:t>
      </w:r>
      <w:bookmarkEnd w:id="272"/>
    </w:p>
    <w:p w14:paraId="74221961">
      <w:pPr>
        <w:pStyle w:val="47"/>
        <w:ind w:firstLine="480"/>
        <w:rPr>
          <w:rFonts w:cs="Times New Roman"/>
          <w:color w:val="auto"/>
        </w:rPr>
      </w:pPr>
      <w:r>
        <w:rPr>
          <w:rFonts w:cs="Times New Roman"/>
          <w:color w:val="auto"/>
        </w:rPr>
        <w:t>（1）危险废物的产生与收集</w:t>
      </w:r>
    </w:p>
    <w:p w14:paraId="5B349034">
      <w:pPr>
        <w:pStyle w:val="47"/>
        <w:ind w:firstLine="480"/>
        <w:rPr>
          <w:rFonts w:cs="Times New Roman"/>
          <w:color w:val="auto"/>
        </w:rPr>
      </w:pPr>
      <w:r>
        <w:rPr>
          <w:rFonts w:cs="Times New Roman"/>
          <w:color w:val="auto"/>
        </w:rPr>
        <w:t>危险废物在收集时，按《危险废物收集贮存运输技术规范》（HJ2025-2012）要求，根据危险废物的性质和形态，采用相应材质、容器进行安全包装，并在包装的明显位置附上危险废物标签。通过严格检查，严防在装载、搬迁或运输中出现渗漏、溢出、抛洒或挥发等不利情况。危险废物的收集过程应该以无害化的方式运行，收集过</w:t>
      </w:r>
      <w:r>
        <w:rPr>
          <w:rFonts w:hint="eastAsia" w:cs="Times New Roman"/>
          <w:color w:val="auto"/>
        </w:rPr>
        <w:t>程中</w:t>
      </w:r>
      <w:r>
        <w:rPr>
          <w:rFonts w:cs="Times New Roman"/>
          <w:color w:val="auto"/>
        </w:rPr>
        <w:t>采取以下防治措施，避免可能引起人身和环境危害事故的发生：</w:t>
      </w:r>
    </w:p>
    <w:p w14:paraId="0A8CFF60">
      <w:pPr>
        <w:pStyle w:val="47"/>
        <w:ind w:firstLine="480"/>
        <w:rPr>
          <w:rFonts w:cs="Times New Roman"/>
          <w:color w:val="auto"/>
        </w:rPr>
      </w:pPr>
      <w:r>
        <w:rPr>
          <w:rFonts w:cs="Times New Roman"/>
          <w:color w:val="auto"/>
        </w:rPr>
        <w:t>①危险废物收集和运输人员应配备必要的个人防护装备，如手套、防护镜、防护服、防毒面具或口罩等，防止收集和运输过程对人体健康可能存在的潜在影响；</w:t>
      </w:r>
    </w:p>
    <w:p w14:paraId="5E2DA93D">
      <w:pPr>
        <w:pStyle w:val="47"/>
        <w:ind w:firstLine="480"/>
        <w:rPr>
          <w:rFonts w:cs="Times New Roman"/>
          <w:color w:val="auto"/>
        </w:rPr>
      </w:pPr>
      <w:r>
        <w:rPr>
          <w:rFonts w:cs="Times New Roman"/>
          <w:color w:val="auto"/>
        </w:rPr>
        <w:t>②危险废物运输前，应进行合理包装，防止运输过</w:t>
      </w:r>
      <w:r>
        <w:rPr>
          <w:rFonts w:hint="eastAsia" w:cs="Times New Roman"/>
          <w:color w:val="auto"/>
        </w:rPr>
        <w:t>程中</w:t>
      </w:r>
      <w:r>
        <w:rPr>
          <w:rFonts w:cs="Times New Roman"/>
          <w:color w:val="auto"/>
        </w:rPr>
        <w:t>出现泄漏；</w:t>
      </w:r>
    </w:p>
    <w:p w14:paraId="18C27F2D">
      <w:pPr>
        <w:pStyle w:val="47"/>
        <w:ind w:firstLine="480"/>
        <w:rPr>
          <w:rFonts w:cs="Times New Roman"/>
          <w:color w:val="auto"/>
        </w:rPr>
      </w:pPr>
      <w:r>
        <w:rPr>
          <w:rFonts w:cs="Times New Roman"/>
          <w:color w:val="auto"/>
        </w:rPr>
        <w:t>③废机油有渗漏或泄漏的，其渗漏或泄漏液应储存在密闭的、与危废相容的容器中。</w:t>
      </w:r>
    </w:p>
    <w:p w14:paraId="7895980B">
      <w:pPr>
        <w:pStyle w:val="47"/>
        <w:ind w:firstLine="480"/>
        <w:rPr>
          <w:rFonts w:cs="Times New Roman"/>
          <w:color w:val="auto"/>
        </w:rPr>
      </w:pPr>
      <w:r>
        <w:rPr>
          <w:rFonts w:cs="Times New Roman"/>
          <w:color w:val="auto"/>
        </w:rPr>
        <w:t>危险废物在堆存期间必须严格按照《危险废物贮存污染控制标准》（GB18597-2023）有关规定执行，将危险废物通过专用容器分类收集，贴上危险废物的标签，于项目所设置的</w:t>
      </w:r>
      <w:r>
        <w:rPr>
          <w:rFonts w:eastAsia="宋体" w:cs="Times New Roman"/>
          <w:color w:val="auto"/>
        </w:rPr>
        <w:t>危险废物贮存点</w:t>
      </w:r>
      <w:r>
        <w:rPr>
          <w:rFonts w:cs="Times New Roman"/>
          <w:color w:val="auto"/>
        </w:rPr>
        <w:t>内独立存放。危险废物收集容器材质和衬里必须与危险废物相容，危废应填写《危险废弃物贮存环节记录表》，严格按照《危险废物贮存污染控制标准》（GB18597-2023）中要求执行。按照危险废物特性分类进行收集，按种类分别存放。</w:t>
      </w:r>
    </w:p>
    <w:p w14:paraId="1DF6CEC4">
      <w:pPr>
        <w:pStyle w:val="47"/>
        <w:ind w:firstLine="480"/>
        <w:rPr>
          <w:rFonts w:cs="Times New Roman"/>
          <w:color w:val="auto"/>
        </w:rPr>
      </w:pPr>
      <w:r>
        <w:rPr>
          <w:rFonts w:cs="Times New Roman"/>
          <w:color w:val="auto"/>
        </w:rPr>
        <w:t>（2）危险废物的贮存</w:t>
      </w:r>
    </w:p>
    <w:p w14:paraId="2066F6EB">
      <w:pPr>
        <w:pStyle w:val="47"/>
        <w:ind w:firstLine="480"/>
        <w:rPr>
          <w:rFonts w:cs="Times New Roman"/>
          <w:color w:val="auto"/>
        </w:rPr>
      </w:pPr>
      <w:r>
        <w:rPr>
          <w:rFonts w:cs="Times New Roman"/>
          <w:color w:val="auto"/>
        </w:rPr>
        <w:t>①危险废物单独分类收集、存放管理。对危险废物的容器或包装物以及收集、贮存、运输危险废物的设施、场所，必须设置</w:t>
      </w:r>
      <w:r>
        <w:rPr>
          <w:rFonts w:cs="Times New Roman"/>
          <w:color w:val="auto"/>
          <w:shd w:val="clear" w:color="auto" w:fill="FFFFFF"/>
        </w:rPr>
        <w:t>危险废物</w:t>
      </w:r>
      <w:r>
        <w:rPr>
          <w:rFonts w:cs="Times New Roman"/>
          <w:color w:val="auto"/>
        </w:rPr>
        <w:t>醒目的警示标志。危险废物盛装容器上粘贴清晰易辨的标签，储罐上应粘贴危险废物标识标签，并注明危险废物的来源、数量等。</w:t>
      </w:r>
    </w:p>
    <w:p w14:paraId="291B5450">
      <w:pPr>
        <w:pStyle w:val="47"/>
        <w:ind w:firstLine="480"/>
        <w:rPr>
          <w:rFonts w:cs="Times New Roman"/>
          <w:color w:val="auto"/>
        </w:rPr>
      </w:pPr>
      <w:r>
        <w:rPr>
          <w:rFonts w:cs="Times New Roman"/>
          <w:color w:val="auto"/>
        </w:rPr>
        <w:t>②对危险废物的出入流动做好记录；</w:t>
      </w:r>
    </w:p>
    <w:p w14:paraId="187E4AB8">
      <w:pPr>
        <w:pStyle w:val="47"/>
        <w:ind w:firstLine="480"/>
        <w:rPr>
          <w:rFonts w:cs="Times New Roman"/>
          <w:color w:val="auto"/>
        </w:rPr>
      </w:pPr>
      <w:r>
        <w:rPr>
          <w:rFonts w:cs="Times New Roman"/>
          <w:color w:val="auto"/>
        </w:rPr>
        <w:t>③危险废物容器之间留有间隔和搬运通道；</w:t>
      </w:r>
    </w:p>
    <w:p w14:paraId="40053D86">
      <w:pPr>
        <w:pStyle w:val="47"/>
        <w:ind w:firstLine="480"/>
        <w:rPr>
          <w:rFonts w:cs="Times New Roman"/>
          <w:color w:val="auto"/>
        </w:rPr>
      </w:pPr>
      <w:r>
        <w:rPr>
          <w:rFonts w:cs="Times New Roman"/>
          <w:color w:val="auto"/>
        </w:rPr>
        <w:t>④配备消防设备和报警装置。</w:t>
      </w:r>
    </w:p>
    <w:p w14:paraId="24161EDD">
      <w:pPr>
        <w:pStyle w:val="47"/>
        <w:ind w:firstLine="480"/>
        <w:rPr>
          <w:rFonts w:cs="Times New Roman"/>
          <w:color w:val="auto"/>
        </w:rPr>
      </w:pPr>
      <w:r>
        <w:rPr>
          <w:rFonts w:cs="Times New Roman"/>
          <w:color w:val="auto"/>
        </w:rPr>
        <w:t>（3）危险废物的转移及运输</w:t>
      </w:r>
    </w:p>
    <w:p w14:paraId="7FAACE50">
      <w:pPr>
        <w:pStyle w:val="47"/>
        <w:ind w:firstLine="480"/>
        <w:rPr>
          <w:rFonts w:cs="Times New Roman"/>
          <w:color w:val="auto"/>
        </w:rPr>
      </w:pPr>
      <w:r>
        <w:rPr>
          <w:rFonts w:hint="eastAsia" w:cs="Times New Roman"/>
          <w:color w:val="auto"/>
        </w:rPr>
        <w:t>场内</w:t>
      </w:r>
      <w:r>
        <w:rPr>
          <w:rFonts w:cs="Times New Roman"/>
          <w:color w:val="auto"/>
        </w:rPr>
        <w:t>转移均在</w:t>
      </w:r>
      <w:r>
        <w:rPr>
          <w:rFonts w:eastAsia="宋体" w:cs="Times New Roman"/>
          <w:color w:val="auto"/>
        </w:rPr>
        <w:t>危险废物暂存间</w:t>
      </w:r>
      <w:r>
        <w:rPr>
          <w:rFonts w:cs="Times New Roman"/>
          <w:color w:val="auto"/>
        </w:rPr>
        <w:t>内部进行，设有应急事故池等可收集泄漏的液态危险废物，场内转移运输过程对环境影响不大。危险废物自危险废物暂存间外运至有危废处置资质的单位进行处置，整个运输过程由具备危险废物运输资质的运输单位承担，危废转运过程对环境影响不大。</w:t>
      </w:r>
    </w:p>
    <w:p w14:paraId="56B9BE95">
      <w:pPr>
        <w:pStyle w:val="47"/>
        <w:ind w:firstLine="480"/>
        <w:rPr>
          <w:rFonts w:cs="Times New Roman"/>
          <w:color w:val="auto"/>
        </w:rPr>
      </w:pPr>
      <w:r>
        <w:rPr>
          <w:rFonts w:cs="Times New Roman"/>
          <w:color w:val="auto"/>
        </w:rPr>
        <w:t>危险废物转移严格按照《危险废物收集贮存运输技术规范》（HJ2025-2012）及《危险废物转移管理办法》（部令第23号）执行。危险废物厂区内部转运应综合考虑厂区情况避开办公区，采用专用的工具，内部转运结束</w:t>
      </w:r>
      <w:r>
        <w:rPr>
          <w:rFonts w:hint="eastAsia" w:cs="Times New Roman"/>
          <w:color w:val="auto"/>
        </w:rPr>
        <w:t>后</w:t>
      </w:r>
      <w:r>
        <w:rPr>
          <w:rFonts w:cs="Times New Roman"/>
          <w:color w:val="auto"/>
        </w:rPr>
        <w:t>应对转运路线进行检查和清理确保无危险废物遗失在转运路线并进行记录。危险废物公路运输应按照《道路危险货物运输管理规定》（</w:t>
      </w:r>
      <w:r>
        <w:rPr>
          <w:rFonts w:cs="Times New Roman"/>
          <w:color w:val="auto"/>
          <w:shd w:val="clear" w:color="auto" w:fill="FFFFFF"/>
        </w:rPr>
        <w:t>交通部</w:t>
      </w:r>
      <w:r>
        <w:rPr>
          <w:rFonts w:cs="Times New Roman"/>
          <w:color w:val="auto"/>
        </w:rPr>
        <w:t>令〔2016年〕第36号）执行。</w:t>
      </w:r>
    </w:p>
    <w:p w14:paraId="2ED14D25">
      <w:pPr>
        <w:pStyle w:val="47"/>
        <w:ind w:firstLine="480"/>
        <w:rPr>
          <w:rFonts w:cs="Times New Roman"/>
          <w:color w:val="auto"/>
        </w:rPr>
      </w:pPr>
      <w:r>
        <w:rPr>
          <w:rFonts w:hint="eastAsia" w:cs="Times New Roman"/>
          <w:color w:val="auto"/>
        </w:rPr>
        <w:t>对</w:t>
      </w:r>
      <w:r>
        <w:rPr>
          <w:rFonts w:cs="Times New Roman"/>
          <w:color w:val="auto"/>
        </w:rPr>
        <w:t>危险废物的运输要求如下：</w:t>
      </w:r>
    </w:p>
    <w:p w14:paraId="2E895750">
      <w:pPr>
        <w:pStyle w:val="47"/>
        <w:ind w:firstLine="480"/>
        <w:rPr>
          <w:rFonts w:cs="Times New Roman"/>
          <w:color w:val="auto"/>
        </w:rPr>
      </w:pPr>
      <w:r>
        <w:rPr>
          <w:rFonts w:cs="Times New Roman"/>
          <w:color w:val="auto"/>
        </w:rPr>
        <w:t>①运输危险废物的运输车辆应按《道路运输危险货物车辆标志》（GB13392-2005）的规定悬挂相应标志。</w:t>
      </w:r>
    </w:p>
    <w:p w14:paraId="65E76DDA">
      <w:pPr>
        <w:pStyle w:val="47"/>
        <w:ind w:firstLine="480"/>
        <w:rPr>
          <w:rFonts w:cs="Times New Roman"/>
          <w:color w:val="auto"/>
        </w:rPr>
      </w:pPr>
      <w:r>
        <w:rPr>
          <w:rFonts w:cs="Times New Roman"/>
          <w:color w:val="auto"/>
        </w:rPr>
        <w:t>②专用车辆应当配备符合有关国家标准以及与所载运的危险货物相适应的应急处理器材和安全防护设备。</w:t>
      </w:r>
    </w:p>
    <w:p w14:paraId="7A6E4392">
      <w:pPr>
        <w:pStyle w:val="47"/>
        <w:ind w:firstLine="480"/>
        <w:rPr>
          <w:rFonts w:cs="Times New Roman"/>
          <w:color w:val="auto"/>
        </w:rPr>
      </w:pPr>
      <w:r>
        <w:rPr>
          <w:rFonts w:cs="Times New Roman"/>
          <w:color w:val="auto"/>
        </w:rPr>
        <w:t>③运输车辆在公路上行驶应持有通行证。其上应证明废物的来源、性质、运往地点，必要时须有单位人员负责押运工作。</w:t>
      </w:r>
    </w:p>
    <w:p w14:paraId="73233025">
      <w:pPr>
        <w:pStyle w:val="47"/>
        <w:ind w:firstLine="480"/>
        <w:rPr>
          <w:rFonts w:cs="Times New Roman"/>
          <w:color w:val="auto"/>
        </w:rPr>
      </w:pPr>
      <w:r>
        <w:rPr>
          <w:rFonts w:cs="Times New Roman"/>
          <w:color w:val="auto"/>
        </w:rPr>
        <w:t>④运输公司应制定详细的运输方案及路线，并制定事故应急预案，配备事故应急及个人防护设备，以保证在收集、运输过程中发生事故时能有效地减少</w:t>
      </w:r>
      <w:r>
        <w:rPr>
          <w:rFonts w:hint="eastAsia" w:cs="Times New Roman"/>
          <w:color w:val="auto"/>
        </w:rPr>
        <w:t>以致</w:t>
      </w:r>
      <w:r>
        <w:rPr>
          <w:rFonts w:cs="Times New Roman"/>
          <w:color w:val="auto"/>
        </w:rPr>
        <w:t>防止对环境的污染。</w:t>
      </w:r>
    </w:p>
    <w:p w14:paraId="27FB023D">
      <w:pPr>
        <w:pStyle w:val="47"/>
        <w:ind w:firstLine="480"/>
        <w:rPr>
          <w:rFonts w:cs="Times New Roman"/>
          <w:color w:val="auto"/>
        </w:rPr>
      </w:pPr>
      <w:r>
        <w:rPr>
          <w:rFonts w:cs="Times New Roman"/>
          <w:color w:val="auto"/>
        </w:rPr>
        <w:t>⑤运输时应采取有效的包装措施，以防止有害成分的泄漏污染。</w:t>
      </w:r>
    </w:p>
    <w:p w14:paraId="6391AF4E">
      <w:pPr>
        <w:pStyle w:val="47"/>
        <w:ind w:firstLine="480"/>
        <w:rPr>
          <w:rFonts w:cs="Times New Roman"/>
          <w:color w:val="auto"/>
        </w:rPr>
      </w:pPr>
      <w:r>
        <w:rPr>
          <w:rFonts w:cs="Times New Roman"/>
          <w:color w:val="auto"/>
        </w:rPr>
        <w:t>⑥运输车辆驾驶员和押运人员需持有“道路危险货物运输资格证”，必须经过危险废物和应急救援方面的培训，包括防火、防泄漏以及应急联络等。</w:t>
      </w:r>
    </w:p>
    <w:p w14:paraId="66FF38AC">
      <w:pPr>
        <w:pStyle w:val="47"/>
        <w:ind w:firstLine="480"/>
        <w:rPr>
          <w:rFonts w:cs="Times New Roman"/>
          <w:color w:val="auto"/>
        </w:rPr>
      </w:pPr>
      <w:r>
        <w:rPr>
          <w:rFonts w:cs="Times New Roman"/>
          <w:color w:val="auto"/>
        </w:rPr>
        <w:t>⑦危险废物禁止混入非危险废物中贮存，禁止与乘客在同一运输工具上载运。</w:t>
      </w:r>
    </w:p>
    <w:p w14:paraId="682E098E">
      <w:pPr>
        <w:pStyle w:val="47"/>
        <w:ind w:firstLine="480"/>
        <w:rPr>
          <w:rFonts w:cs="Times New Roman"/>
          <w:color w:val="auto"/>
        </w:rPr>
      </w:pPr>
      <w:r>
        <w:rPr>
          <w:rFonts w:cs="Times New Roman"/>
          <w:color w:val="auto"/>
        </w:rPr>
        <w:t>⑧运输路线尽量避开特殊敏感区。</w:t>
      </w:r>
    </w:p>
    <w:p w14:paraId="49317C14">
      <w:pPr>
        <w:pStyle w:val="47"/>
        <w:ind w:firstLine="480"/>
        <w:rPr>
          <w:rFonts w:cs="Times New Roman"/>
          <w:color w:val="auto"/>
        </w:rPr>
      </w:pPr>
      <w:r>
        <w:rPr>
          <w:rFonts w:cs="Times New Roman"/>
          <w:color w:val="auto"/>
        </w:rPr>
        <w:t>（4）联单制度</w:t>
      </w:r>
    </w:p>
    <w:p w14:paraId="0A71EFE6">
      <w:pPr>
        <w:pStyle w:val="47"/>
        <w:ind w:firstLine="480"/>
        <w:rPr>
          <w:rFonts w:cs="Times New Roman"/>
          <w:color w:val="auto"/>
        </w:rPr>
      </w:pPr>
      <w:r>
        <w:rPr>
          <w:rFonts w:cs="Times New Roman"/>
          <w:color w:val="auto"/>
        </w:rPr>
        <w:t>建设单位必须建立危险废物转移联单制度，收集贮存的危险废物应严格按照《危险废物转移管理办法》中的有关要求管理，危险废物转移程序如下：</w:t>
      </w:r>
    </w:p>
    <w:p w14:paraId="500CFBDB">
      <w:pPr>
        <w:pStyle w:val="47"/>
        <w:ind w:firstLine="480"/>
        <w:rPr>
          <w:rFonts w:cs="Times New Roman"/>
          <w:color w:val="auto"/>
        </w:rPr>
      </w:pPr>
      <w:r>
        <w:rPr>
          <w:rFonts w:cs="Times New Roman"/>
          <w:color w:val="auto"/>
        </w:rPr>
        <w:t>①危险废物转移联单应当根据危险废物管理计划中填报的危险废物转移等备案信息填写、运行。</w:t>
      </w:r>
    </w:p>
    <w:p w14:paraId="1D26EE55">
      <w:pPr>
        <w:pStyle w:val="47"/>
        <w:ind w:firstLine="480"/>
        <w:rPr>
          <w:rFonts w:cs="Times New Roman"/>
          <w:color w:val="auto"/>
        </w:rPr>
      </w:pPr>
      <w:r>
        <w:rPr>
          <w:rFonts w:cs="Times New Roman"/>
          <w:color w:val="auto"/>
        </w:rPr>
        <w:t>②采用联运方式转移危险废物的，前一承运人和后一承运人应当明确运输交接的时间和地点。后一承运人应当核实危险废物转移联单确定的移出人信息、前一承运人信息及危险废物相关信息。</w:t>
      </w:r>
    </w:p>
    <w:p w14:paraId="7991EA53">
      <w:pPr>
        <w:pStyle w:val="47"/>
        <w:ind w:firstLine="480"/>
        <w:rPr>
          <w:rFonts w:cs="Times New Roman"/>
          <w:color w:val="auto"/>
        </w:rPr>
      </w:pPr>
      <w:r>
        <w:rPr>
          <w:rFonts w:cs="Times New Roman"/>
          <w:color w:val="auto"/>
        </w:rPr>
        <w:t>③移出人每转移一车次同类危险废物，应当填写、运行</w:t>
      </w:r>
      <w:r>
        <w:rPr>
          <w:rFonts w:cs="Times New Roman"/>
          <w:color w:val="auto"/>
          <w:shd w:val="clear" w:color="auto" w:fill="FFFFFF"/>
        </w:rPr>
        <w:t>一份危险</w:t>
      </w:r>
      <w:r>
        <w:rPr>
          <w:rFonts w:cs="Times New Roman"/>
          <w:color w:val="auto"/>
        </w:rPr>
        <w:t>废物转移联单；每车次转移多类危险废物的，可以填写、运行</w:t>
      </w:r>
      <w:r>
        <w:rPr>
          <w:rFonts w:cs="Times New Roman"/>
          <w:color w:val="auto"/>
          <w:shd w:val="clear" w:color="auto" w:fill="FFFFFF"/>
        </w:rPr>
        <w:t>一份危险</w:t>
      </w:r>
      <w:r>
        <w:rPr>
          <w:rFonts w:cs="Times New Roman"/>
          <w:color w:val="auto"/>
        </w:rPr>
        <w:t>废物转移联单，也可以每一类危险废物填写、运行</w:t>
      </w:r>
      <w:r>
        <w:rPr>
          <w:rFonts w:cs="Times New Roman"/>
          <w:color w:val="auto"/>
          <w:shd w:val="clear" w:color="auto" w:fill="FFFFFF"/>
        </w:rPr>
        <w:t>一份危险</w:t>
      </w:r>
      <w:r>
        <w:rPr>
          <w:rFonts w:cs="Times New Roman"/>
          <w:color w:val="auto"/>
        </w:rPr>
        <w:t>废物转移联单。</w:t>
      </w:r>
    </w:p>
    <w:p w14:paraId="6DD75BE0">
      <w:pPr>
        <w:pStyle w:val="47"/>
        <w:ind w:firstLine="480"/>
        <w:rPr>
          <w:rFonts w:cs="Times New Roman"/>
          <w:color w:val="auto"/>
        </w:rPr>
      </w:pPr>
      <w:r>
        <w:rPr>
          <w:rFonts w:cs="Times New Roman"/>
          <w:color w:val="auto"/>
        </w:rPr>
        <w:t>④采用联运方式转移危险废物的，前一承运人和后一承运人应当明确运输交接的时间和地点。后一承运人应当核实危险废物转移联单确定的移出人信息、前一承运人信息及危险废物相关信息。</w:t>
      </w:r>
    </w:p>
    <w:p w14:paraId="79EC859A">
      <w:pPr>
        <w:pStyle w:val="47"/>
        <w:ind w:firstLine="480"/>
        <w:rPr>
          <w:rFonts w:cs="Times New Roman"/>
          <w:color w:val="auto"/>
        </w:rPr>
      </w:pPr>
      <w:r>
        <w:rPr>
          <w:rFonts w:cs="Times New Roman"/>
          <w:color w:val="auto"/>
        </w:rPr>
        <w:t>转移危险废物的，须按照国家有关规定通过国家危险废物信息管理填写危险废物电子转移联单，并向危险废物移出地设区的市级以上地方人民政府生态环境行政主管部门提出申请。移出地设区的市级以上地方人民政府生态环境行政主管部门应当经</w:t>
      </w:r>
      <w:r>
        <w:rPr>
          <w:rFonts w:hint="eastAsia" w:cs="Times New Roman"/>
          <w:color w:val="auto"/>
        </w:rPr>
        <w:t>接收</w:t>
      </w:r>
      <w:r>
        <w:rPr>
          <w:rFonts w:cs="Times New Roman"/>
          <w:color w:val="auto"/>
        </w:rPr>
        <w:t>地设区的市级以上地方人民政府生态环境行政主管部门同意后，方可批准转移该危险废物。未经批准，不得转移。转移危险废物途经移出地、</w:t>
      </w:r>
      <w:r>
        <w:rPr>
          <w:rFonts w:hint="eastAsia" w:cs="Times New Roman"/>
          <w:color w:val="auto"/>
        </w:rPr>
        <w:t>接收</w:t>
      </w:r>
      <w:r>
        <w:rPr>
          <w:rFonts w:cs="Times New Roman"/>
          <w:color w:val="auto"/>
        </w:rPr>
        <w:t>地以外行政区域的，危险废物移出地设区的市级以上地方人民政府生态环境行政主管部门应当及时通知沿途经过的设区的市级以上地方人民政府生态环境行政主管部门。</w:t>
      </w:r>
    </w:p>
    <w:p w14:paraId="01CE4E13">
      <w:pPr>
        <w:pStyle w:val="47"/>
        <w:ind w:firstLine="480"/>
        <w:rPr>
          <w:rFonts w:cs="Times New Roman"/>
          <w:color w:val="auto"/>
        </w:rPr>
      </w:pPr>
      <w:r>
        <w:rPr>
          <w:rFonts w:cs="Times New Roman"/>
          <w:color w:val="auto"/>
        </w:rPr>
        <w:t>（5）委托处置</w:t>
      </w:r>
    </w:p>
    <w:p w14:paraId="6295DC62">
      <w:pPr>
        <w:pStyle w:val="47"/>
        <w:ind w:firstLine="480"/>
        <w:rPr>
          <w:rFonts w:cs="Times New Roman"/>
          <w:color w:val="auto"/>
        </w:rPr>
      </w:pPr>
      <w:r>
        <w:rPr>
          <w:rFonts w:eastAsia="宋体" w:cs="Times New Roman"/>
          <w:color w:val="auto"/>
        </w:rPr>
        <w:t>危险废物暂存间</w:t>
      </w:r>
      <w:r>
        <w:rPr>
          <w:rFonts w:cs="Times New Roman"/>
          <w:color w:val="auto"/>
        </w:rPr>
        <w:t>贮存的危险废物由有危废处置资质的单位进行处置，危废处置单位使用专用车辆至厂内收集、转移危险废物，建设单位不自行外运、转移。危险废物委托处置后，对环境影响不大。</w:t>
      </w:r>
    </w:p>
    <w:p w14:paraId="2A347F43">
      <w:pPr>
        <w:pStyle w:val="47"/>
        <w:ind w:firstLine="480"/>
        <w:rPr>
          <w:rFonts w:cs="Times New Roman"/>
          <w:color w:val="auto"/>
        </w:rPr>
      </w:pPr>
      <w:r>
        <w:rPr>
          <w:rFonts w:cs="Times New Roman"/>
          <w:color w:val="auto"/>
        </w:rPr>
        <w:t>（6）管理措施</w:t>
      </w:r>
    </w:p>
    <w:p w14:paraId="3B02E7C9">
      <w:pPr>
        <w:pStyle w:val="47"/>
        <w:ind w:firstLine="480"/>
        <w:rPr>
          <w:rFonts w:cs="Times New Roman"/>
          <w:color w:val="auto"/>
        </w:rPr>
      </w:pPr>
      <w:r>
        <w:rPr>
          <w:rFonts w:cs="Times New Roman"/>
          <w:color w:val="auto"/>
        </w:rPr>
        <w:t>企业应持续加强危险废物台账的管理，规范危险废物情况的记录，记录上须注明危险废物的种类、来源、数量、性质、产生环节、利用处置和包装容器的类别、入库日期、存放库位、废物出库日期及接收单位名称，确保厂内所有危险废物流向清楚规范。</w:t>
      </w:r>
    </w:p>
    <w:p w14:paraId="7982D791">
      <w:pPr>
        <w:pStyle w:val="47"/>
        <w:ind w:firstLine="480"/>
        <w:rPr>
          <w:rFonts w:cs="Times New Roman"/>
          <w:color w:val="auto"/>
        </w:rPr>
      </w:pPr>
      <w:r>
        <w:rPr>
          <w:rFonts w:cs="Times New Roman"/>
          <w:color w:val="auto"/>
        </w:rPr>
        <w:t>按规定申报危险废物产生、贮存、转移、利用处置等信息，制定和落实危险废物年度管理计划，执行危险废物申报登记制度，并在“固废管理系统”中备案。及时向当地生态环境部门申报危险废物种类、产生量、流向、处置等资料，办理临时申报登记手续。严格执行危险废物交换转移审批制度。所有危险废物交换转移向生态环境部门提出申请，经生态环境部门预审后报上级生态环境部门批准。危险废物交换转移前到当地生态环境部门网上申请联单。绝不擅自交换、向无危险废物经营许可证单位转移。必须定期对所暂存的危险废物包装容器及暂存设施进行检查，发现破损，应及时采取措施清理更换。</w:t>
      </w:r>
    </w:p>
    <w:p w14:paraId="2B94D5CE">
      <w:pPr>
        <w:pStyle w:val="5"/>
        <w:ind w:left="240" w:firstLine="241"/>
        <w:rPr>
          <w:color w:val="auto"/>
          <w:lang w:eastAsia="zh-CN"/>
        </w:rPr>
      </w:pPr>
      <w:bookmarkStart w:id="273" w:name="_Toc7790"/>
      <w:r>
        <w:rPr>
          <w:color w:val="auto"/>
          <w:lang w:eastAsia="zh-CN"/>
        </w:rPr>
        <w:t>油品储存罐风险预防措施</w:t>
      </w:r>
      <w:bookmarkEnd w:id="273"/>
    </w:p>
    <w:p w14:paraId="07DB0AB1">
      <w:pPr>
        <w:pStyle w:val="47"/>
        <w:ind w:firstLine="480"/>
        <w:rPr>
          <w:rFonts w:cs="Times New Roman"/>
          <w:color w:val="auto"/>
        </w:rPr>
      </w:pPr>
      <w:r>
        <w:rPr>
          <w:rFonts w:cs="Times New Roman"/>
          <w:color w:val="auto"/>
        </w:rPr>
        <w:t>（1）做好油罐防渗漏措施。可采用玻璃钢防腐防渗技术，对储油罐内外表面、防油堤的内表面、油罐区地面、输油管线外表面做“六胶两布”防渗防腐处理。</w:t>
      </w:r>
    </w:p>
    <w:p w14:paraId="7935ED62">
      <w:pPr>
        <w:pStyle w:val="47"/>
        <w:ind w:firstLine="480"/>
        <w:rPr>
          <w:rFonts w:cs="Times New Roman"/>
          <w:color w:val="auto"/>
        </w:rPr>
      </w:pPr>
      <w:r>
        <w:rPr>
          <w:rFonts w:cs="Times New Roman"/>
          <w:color w:val="auto"/>
        </w:rPr>
        <w:t>（2）地下储油罐周围设计防渗漏检查孔或检查通道，为及时发现地下油罐渗漏提供条件，防止成品油泄漏造成大面积的地下水污染。</w:t>
      </w:r>
    </w:p>
    <w:p w14:paraId="24E0B493">
      <w:pPr>
        <w:pStyle w:val="47"/>
        <w:ind w:firstLine="480"/>
        <w:rPr>
          <w:rFonts w:cs="Times New Roman"/>
          <w:color w:val="auto"/>
        </w:rPr>
      </w:pPr>
      <w:r>
        <w:rPr>
          <w:rFonts w:cs="Times New Roman"/>
          <w:color w:val="auto"/>
        </w:rPr>
        <w:t>（3）在储油罐周围修建防油堤，建应急池，防止成品油意外事故渗漏造成大面积的环境污染。</w:t>
      </w:r>
    </w:p>
    <w:p w14:paraId="5B7C3B80">
      <w:pPr>
        <w:pStyle w:val="47"/>
        <w:ind w:firstLine="480"/>
        <w:rPr>
          <w:rFonts w:cs="Times New Roman"/>
          <w:color w:val="auto"/>
        </w:rPr>
      </w:pPr>
      <w:r>
        <w:rPr>
          <w:rFonts w:cs="Times New Roman"/>
          <w:color w:val="auto"/>
        </w:rPr>
        <w:t>（4）建立事故管理和应急计划，设立厂内急救指挥小组，并和当地有关化学事故急救部门建立正常的定期联系。</w:t>
      </w:r>
    </w:p>
    <w:p w14:paraId="48037E02">
      <w:pPr>
        <w:pStyle w:val="47"/>
        <w:ind w:firstLine="480"/>
        <w:rPr>
          <w:rFonts w:cs="Times New Roman"/>
          <w:color w:val="auto"/>
        </w:rPr>
      </w:pPr>
      <w:r>
        <w:rPr>
          <w:rFonts w:cs="Times New Roman"/>
          <w:color w:val="auto"/>
        </w:rPr>
        <w:t>（5）备有一定数量灭火器材并保持有效状态以及防毒面具等消防设备。</w:t>
      </w:r>
    </w:p>
    <w:p w14:paraId="4905EAC4">
      <w:pPr>
        <w:pStyle w:val="47"/>
        <w:ind w:firstLine="480"/>
        <w:rPr>
          <w:rFonts w:cs="Times New Roman"/>
          <w:color w:val="auto"/>
        </w:rPr>
      </w:pPr>
      <w:r>
        <w:rPr>
          <w:rFonts w:cs="Times New Roman"/>
          <w:color w:val="auto"/>
        </w:rPr>
        <w:t>（6）加强设备（包括各种安全仪表）的维修、保养，杜绝由于设备劳损、折旧带来的事故隐患。</w:t>
      </w:r>
    </w:p>
    <w:p w14:paraId="030C4B75">
      <w:pPr>
        <w:pStyle w:val="47"/>
        <w:ind w:firstLine="480"/>
        <w:rPr>
          <w:rFonts w:cs="Times New Roman"/>
          <w:color w:val="auto"/>
        </w:rPr>
      </w:pPr>
      <w:r>
        <w:rPr>
          <w:rFonts w:cs="Times New Roman"/>
          <w:color w:val="auto"/>
        </w:rPr>
        <w:t>（7）加强对职工的教育培训，实行上岗证制度，增强职工风险意识，提高事故自救能力，制定和强化各种安全管理、安全生产的规程，减少人为风险事故（如误操作）的发生。</w:t>
      </w:r>
    </w:p>
    <w:p w14:paraId="09B76A59">
      <w:pPr>
        <w:pStyle w:val="5"/>
        <w:ind w:left="240" w:firstLine="241"/>
        <w:rPr>
          <w:color w:val="auto"/>
          <w:lang w:eastAsia="zh-CN"/>
        </w:rPr>
      </w:pPr>
      <w:bookmarkStart w:id="274" w:name="_Toc5306"/>
      <w:r>
        <w:rPr>
          <w:rFonts w:hint="eastAsia"/>
          <w:color w:val="auto"/>
          <w:lang w:eastAsia="zh-CN"/>
        </w:rPr>
        <w:t>排土场堆放场</w:t>
      </w:r>
      <w:r>
        <w:rPr>
          <w:color w:val="auto"/>
          <w:lang w:eastAsia="zh-CN"/>
        </w:rPr>
        <w:t>滑坡防治方案</w:t>
      </w:r>
      <w:bookmarkEnd w:id="274"/>
    </w:p>
    <w:p w14:paraId="5C779D91">
      <w:pPr>
        <w:pStyle w:val="47"/>
        <w:ind w:firstLine="480"/>
        <w:rPr>
          <w:rFonts w:cs="Times New Roman"/>
          <w:color w:val="auto"/>
        </w:rPr>
      </w:pPr>
      <w:r>
        <w:rPr>
          <w:rFonts w:hint="eastAsia" w:cs="Times New Roman"/>
          <w:color w:val="auto"/>
        </w:rPr>
        <w:t>矿山开采</w:t>
      </w:r>
      <w:r>
        <w:rPr>
          <w:rFonts w:cs="Times New Roman"/>
          <w:color w:val="auto"/>
        </w:rPr>
        <w:t>期间为了增强</w:t>
      </w:r>
      <w:r>
        <w:rPr>
          <w:rFonts w:hint="eastAsia" w:cs="Times New Roman"/>
          <w:color w:val="auto"/>
        </w:rPr>
        <w:t>排土场</w:t>
      </w:r>
      <w:r>
        <w:rPr>
          <w:rFonts w:cs="Times New Roman"/>
          <w:color w:val="auto"/>
        </w:rPr>
        <w:t>坡脚稳定性，建议矿方请专业队伍进行</w:t>
      </w:r>
      <w:r>
        <w:rPr>
          <w:rFonts w:hint="eastAsia" w:cs="Times New Roman"/>
          <w:color w:val="auto"/>
        </w:rPr>
        <w:t>勘察</w:t>
      </w:r>
      <w:r>
        <w:rPr>
          <w:rFonts w:cs="Times New Roman"/>
          <w:color w:val="auto"/>
        </w:rPr>
        <w:t>、设计、施工，以确保拦石坝、截水沟设计的科学合理、施工质量安全可靠。并且严格控制其堆放坡度在30°之内。闭矿期</w:t>
      </w:r>
      <w:r>
        <w:rPr>
          <w:rFonts w:hint="eastAsia" w:cs="Times New Roman"/>
          <w:color w:val="auto"/>
        </w:rPr>
        <w:t>排土场</w:t>
      </w:r>
      <w:r>
        <w:rPr>
          <w:rFonts w:cs="Times New Roman"/>
          <w:color w:val="auto"/>
        </w:rPr>
        <w:t>的废石进行分层（形成台阶状）、压实、平整、覆土、绿化，恢复植被，使其与周围地貌相协调。</w:t>
      </w:r>
    </w:p>
    <w:p w14:paraId="73E4AE36">
      <w:pPr>
        <w:pStyle w:val="47"/>
        <w:ind w:firstLine="480"/>
        <w:rPr>
          <w:rFonts w:cs="Times New Roman"/>
          <w:color w:val="auto"/>
        </w:rPr>
      </w:pPr>
      <w:r>
        <w:rPr>
          <w:rFonts w:hint="eastAsia" w:cs="Times New Roman"/>
          <w:color w:val="auto"/>
        </w:rPr>
        <w:t>排土场</w:t>
      </w:r>
      <w:r>
        <w:rPr>
          <w:rFonts w:cs="Times New Roman"/>
          <w:color w:val="auto"/>
        </w:rPr>
        <w:t>应修建在边坡稳定境界250m以外，边坡台阶顶面应保持2%的方向坡度，在废石滚落范围内不允许修建道路和建筑物，竖警示牌。</w:t>
      </w:r>
    </w:p>
    <w:p w14:paraId="26FC49C6">
      <w:pPr>
        <w:pStyle w:val="4"/>
        <w:ind w:left="301" w:hanging="301"/>
        <w:rPr>
          <w:color w:val="auto"/>
          <w:lang w:eastAsia="zh-CN"/>
        </w:rPr>
      </w:pPr>
      <w:bookmarkStart w:id="275" w:name="_Toc223926562"/>
      <w:r>
        <w:rPr>
          <w:color w:val="auto"/>
          <w:lang w:eastAsia="zh-CN"/>
        </w:rPr>
        <w:t>风险应急预案</w:t>
      </w:r>
      <w:bookmarkEnd w:id="275"/>
    </w:p>
    <w:p w14:paraId="37A70A05">
      <w:pPr>
        <w:pStyle w:val="47"/>
        <w:ind w:firstLine="480"/>
        <w:rPr>
          <w:rFonts w:cs="Times New Roman"/>
          <w:color w:val="auto"/>
        </w:rPr>
      </w:pPr>
      <w:r>
        <w:rPr>
          <w:rFonts w:cs="Times New Roman"/>
          <w:color w:val="auto"/>
        </w:rPr>
        <w:t>预防是防止事故发生的根本措施，但一旦发生事故，处置是否得当，关系到事故蔓延的范围，损失大小，因此，也应有应急措施。根据本项目环境风险分析的结果，</w:t>
      </w:r>
      <w:r>
        <w:rPr>
          <w:rFonts w:hint="eastAsia" w:cs="Times New Roman"/>
          <w:color w:val="auto"/>
        </w:rPr>
        <w:t>对</w:t>
      </w:r>
      <w:r>
        <w:rPr>
          <w:rFonts w:cs="Times New Roman"/>
          <w:color w:val="auto"/>
        </w:rPr>
        <w:t>该项目可能造成环境风险的突发性事故制定应急预案纲要，供项目决策人参考。</w:t>
      </w:r>
    </w:p>
    <w:p w14:paraId="1E383A89">
      <w:pPr>
        <w:pStyle w:val="47"/>
        <w:ind w:firstLine="480"/>
        <w:rPr>
          <w:rFonts w:cs="Times New Roman"/>
          <w:color w:val="auto"/>
        </w:rPr>
      </w:pPr>
      <w:r>
        <w:rPr>
          <w:rFonts w:cs="Times New Roman"/>
          <w:color w:val="auto"/>
        </w:rPr>
        <w:t>企业须按照风险应急预案的要求进行企业环境风险的管理。根据《企业事业单位突发环境事件应急预案备案管理办法（试行）》，企业结合环境应急预案实施情况，至少每三年对环境应急预案进行一次回顾性评估。在本项目运行前，</w:t>
      </w:r>
      <w:r>
        <w:rPr>
          <w:rFonts w:hint="eastAsia" w:cs="Times New Roman"/>
          <w:color w:val="auto"/>
        </w:rPr>
        <w:t>完成</w:t>
      </w:r>
      <w:r>
        <w:rPr>
          <w:rFonts w:cs="Times New Roman"/>
          <w:color w:val="auto"/>
        </w:rPr>
        <w:t>突发环境事件应急预案</w:t>
      </w:r>
      <w:r>
        <w:rPr>
          <w:rFonts w:hint="eastAsia" w:cs="Times New Roman"/>
          <w:color w:val="auto"/>
        </w:rPr>
        <w:t>修编</w:t>
      </w:r>
      <w:r>
        <w:rPr>
          <w:rFonts w:cs="Times New Roman"/>
          <w:color w:val="auto"/>
        </w:rPr>
        <w:t>。</w:t>
      </w:r>
    </w:p>
    <w:p w14:paraId="6E2A4FA4">
      <w:pPr>
        <w:pStyle w:val="47"/>
        <w:ind w:firstLine="480"/>
        <w:rPr>
          <w:rFonts w:cs="Times New Roman"/>
          <w:color w:val="auto"/>
        </w:rPr>
      </w:pPr>
      <w:r>
        <w:rPr>
          <w:rFonts w:cs="Times New Roman"/>
          <w:color w:val="auto"/>
        </w:rPr>
        <w:t>若发生突发事件必须采取如下措施：</w:t>
      </w:r>
    </w:p>
    <w:p w14:paraId="683E376B">
      <w:pPr>
        <w:pStyle w:val="47"/>
        <w:ind w:firstLine="480"/>
        <w:rPr>
          <w:rFonts w:cs="Times New Roman"/>
          <w:color w:val="auto"/>
        </w:rPr>
      </w:pPr>
      <w:r>
        <w:rPr>
          <w:rFonts w:cs="Times New Roman"/>
          <w:color w:val="auto"/>
        </w:rPr>
        <w:t>（1）必须立即报告当地政府、公安部门和公司领导（或安全部门）；</w:t>
      </w:r>
    </w:p>
    <w:p w14:paraId="35E0F2FE">
      <w:pPr>
        <w:pStyle w:val="47"/>
        <w:ind w:firstLine="480"/>
        <w:rPr>
          <w:rFonts w:cs="Times New Roman"/>
          <w:color w:val="auto"/>
        </w:rPr>
      </w:pPr>
      <w:r>
        <w:rPr>
          <w:rFonts w:cs="Times New Roman"/>
          <w:color w:val="auto"/>
        </w:rPr>
        <w:t>（2）及时疏散事故区附近人员；</w:t>
      </w:r>
    </w:p>
    <w:p w14:paraId="11D6BC10">
      <w:pPr>
        <w:pStyle w:val="47"/>
        <w:ind w:firstLine="480"/>
        <w:rPr>
          <w:rFonts w:cs="Times New Roman"/>
          <w:color w:val="auto"/>
        </w:rPr>
      </w:pPr>
      <w:r>
        <w:rPr>
          <w:rFonts w:cs="Times New Roman"/>
          <w:color w:val="auto"/>
        </w:rPr>
        <w:t>（3）事先制定有效处理事故的行动方案，方案要经有关部门认同，并能与矿区、救护队、医务室、消防队充分配合，协调行动；</w:t>
      </w:r>
    </w:p>
    <w:p w14:paraId="75F977B8">
      <w:pPr>
        <w:pStyle w:val="47"/>
        <w:ind w:firstLine="480"/>
        <w:rPr>
          <w:rFonts w:cs="Times New Roman"/>
          <w:color w:val="auto"/>
        </w:rPr>
      </w:pPr>
      <w:r>
        <w:rPr>
          <w:rFonts w:cs="Times New Roman"/>
          <w:color w:val="auto"/>
        </w:rPr>
        <w:t>（4）应有制止事故蔓延，控制和减少影响范围的程序救护的具体行动计划，包括救护措施，保护矿工、国家财产及周围环境安全必须采取的措施和方法；</w:t>
      </w:r>
    </w:p>
    <w:p w14:paraId="7E72B9BD">
      <w:pPr>
        <w:pStyle w:val="47"/>
        <w:ind w:firstLine="480"/>
        <w:rPr>
          <w:rFonts w:cs="Times New Roman"/>
          <w:color w:val="auto"/>
        </w:rPr>
      </w:pPr>
      <w:r>
        <w:rPr>
          <w:rFonts w:cs="Times New Roman"/>
          <w:color w:val="auto"/>
        </w:rPr>
        <w:t>（5）</w:t>
      </w:r>
      <w:r>
        <w:rPr>
          <w:rFonts w:hint="eastAsia" w:cs="Times New Roman"/>
          <w:color w:val="auto"/>
        </w:rPr>
        <w:t>矿山安全</w:t>
      </w:r>
      <w:r>
        <w:rPr>
          <w:rFonts w:cs="Times New Roman"/>
          <w:color w:val="auto"/>
        </w:rPr>
        <w:t>部门工作人员和富有事故处置经验的人员，要轮流值班，监视事故现场及其处置实施直至事故结果；</w:t>
      </w:r>
    </w:p>
    <w:p w14:paraId="124C7715">
      <w:pPr>
        <w:pStyle w:val="47"/>
        <w:ind w:firstLine="480"/>
        <w:rPr>
          <w:rFonts w:cs="Times New Roman"/>
          <w:color w:val="auto"/>
        </w:rPr>
      </w:pPr>
      <w:r>
        <w:rPr>
          <w:rFonts w:cs="Times New Roman"/>
          <w:color w:val="auto"/>
        </w:rPr>
        <w:t>（6）训练事故处置人员（包括事故发生时的处置和补救）。</w:t>
      </w:r>
    </w:p>
    <w:p w14:paraId="1A811801">
      <w:pPr>
        <w:pStyle w:val="4"/>
        <w:ind w:left="301" w:hanging="301"/>
        <w:rPr>
          <w:color w:val="auto"/>
          <w:lang w:eastAsia="zh-CN"/>
        </w:rPr>
      </w:pPr>
      <w:bookmarkStart w:id="276" w:name="_Toc223926563"/>
      <w:r>
        <w:rPr>
          <w:color w:val="auto"/>
          <w:lang w:eastAsia="zh-CN"/>
        </w:rPr>
        <w:t>风险评价结论</w:t>
      </w:r>
      <w:bookmarkEnd w:id="276"/>
    </w:p>
    <w:p w14:paraId="65829AC1">
      <w:pPr>
        <w:pStyle w:val="47"/>
        <w:ind w:firstLine="480"/>
        <w:rPr>
          <w:rFonts w:cs="Times New Roman"/>
          <w:color w:val="auto"/>
        </w:rPr>
      </w:pPr>
      <w:r>
        <w:rPr>
          <w:rFonts w:cs="Times New Roman"/>
          <w:color w:val="auto"/>
        </w:rPr>
        <w:t>综上所述，本项目化学危险品的运输储存和使用过程中由于设备质量、人为操作等原因，</w:t>
      </w:r>
      <w:r>
        <w:rPr>
          <w:rFonts w:hint="eastAsia" w:cs="Times New Roman"/>
          <w:color w:val="auto"/>
        </w:rPr>
        <w:t>存在</w:t>
      </w:r>
      <w:r>
        <w:rPr>
          <w:rFonts w:cs="Times New Roman"/>
          <w:color w:val="auto"/>
        </w:rPr>
        <w:t>发生泄漏和突发性污染事故风险的可能性。对于这种风险，本项目制定相应的防范措施及应急预案，明确责任人员，配备一定的防治设备和应急响应能力。</w:t>
      </w:r>
    </w:p>
    <w:p w14:paraId="5E77C763">
      <w:pPr>
        <w:pStyle w:val="47"/>
        <w:ind w:firstLine="480"/>
        <w:rPr>
          <w:rFonts w:eastAsia="宋体" w:cs="Times New Roman"/>
          <w:color w:val="auto"/>
        </w:rPr>
      </w:pPr>
      <w:r>
        <w:rPr>
          <w:rFonts w:cs="Times New Roman"/>
          <w:color w:val="auto"/>
        </w:rPr>
        <w:t>由于本项目的环境风险主要是人为事件，完全可以通过政府各有关职能部门加强监督指导</w:t>
      </w:r>
      <w:r>
        <w:rPr>
          <w:rFonts w:hint="eastAsia" w:cs="Times New Roman"/>
          <w:color w:val="auto"/>
        </w:rPr>
        <w:t>，在</w:t>
      </w:r>
      <w:r>
        <w:rPr>
          <w:rFonts w:cs="Times New Roman"/>
          <w:color w:val="auto"/>
        </w:rPr>
        <w:t>建设单位内部制定严格的管理条例和岗位责任制，加强职工的安全生产教育，</w:t>
      </w:r>
      <w:r>
        <w:rPr>
          <w:rFonts w:hint="eastAsia" w:cs="Times New Roman"/>
          <w:color w:val="auto"/>
        </w:rPr>
        <w:t>增强</w:t>
      </w:r>
      <w:r>
        <w:rPr>
          <w:rFonts w:cs="Times New Roman"/>
          <w:color w:val="auto"/>
        </w:rPr>
        <w:t>风险意识。在项目采取相应的防范措施后，可以减少项目的环境风险，降低环境风险事故的危害程度，且在加强管理及提高职工操作水平的前提下，本项目的环境风险是可以接受的。</w:t>
      </w:r>
      <w:r>
        <w:rPr>
          <w:rFonts w:eastAsia="宋体" w:cs="Times New Roman"/>
          <w:color w:val="auto"/>
        </w:rPr>
        <w:t>建设项目环境风险简单分析内容详见表5.3-1</w:t>
      </w:r>
      <w:r>
        <w:rPr>
          <w:rFonts w:hint="eastAsia" w:eastAsia="宋体" w:cs="Times New Roman"/>
          <w:color w:val="auto"/>
        </w:rPr>
        <w:t>1</w:t>
      </w:r>
      <w:r>
        <w:rPr>
          <w:rFonts w:eastAsia="宋体" w:cs="Times New Roman"/>
          <w:color w:val="auto"/>
        </w:rPr>
        <w:t>。</w:t>
      </w:r>
    </w:p>
    <w:p w14:paraId="342902AC">
      <w:pPr>
        <w:pStyle w:val="42"/>
        <w:spacing w:before="93" w:after="93"/>
        <w:ind w:firstLine="480"/>
        <w:rPr>
          <w:rFonts w:hint="eastAsia"/>
          <w:color w:val="auto"/>
          <w:lang w:eastAsia="zh-CN"/>
        </w:rPr>
      </w:pPr>
      <w:r>
        <w:rPr>
          <w:color w:val="auto"/>
          <w:lang w:eastAsia="zh-CN"/>
        </w:rPr>
        <w:t>表5.3-1</w:t>
      </w:r>
      <w:r>
        <w:rPr>
          <w:rFonts w:hint="eastAsia"/>
          <w:color w:val="auto"/>
          <w:lang w:eastAsia="zh-CN"/>
        </w:rPr>
        <w:t>1</w:t>
      </w:r>
      <w:r>
        <w:rPr>
          <w:color w:val="auto"/>
          <w:lang w:eastAsia="zh-CN"/>
        </w:rPr>
        <w:t xml:space="preserve">    建设项目环境风险简单分析内容表</w:t>
      </w:r>
    </w:p>
    <w:tbl>
      <w:tblPr>
        <w:tblStyle w:val="36"/>
        <w:tblW w:w="85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1777"/>
        <w:gridCol w:w="2215"/>
        <w:gridCol w:w="1121"/>
        <w:gridCol w:w="2260"/>
      </w:tblGrid>
      <w:tr w14:paraId="1901F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vAlign w:val="center"/>
          </w:tcPr>
          <w:p w14:paraId="245854EE">
            <w:pPr>
              <w:widowControl w:val="0"/>
              <w:adjustRightInd w:val="0"/>
              <w:snapToGrid w:val="0"/>
              <w:spacing w:line="360" w:lineRule="exact"/>
              <w:ind w:firstLine="0" w:firstLineChars="0"/>
              <w:jc w:val="center"/>
              <w:textAlignment w:val="auto"/>
              <w:rPr>
                <w:b/>
                <w:bCs/>
                <w:color w:val="auto"/>
                <w:sz w:val="21"/>
              </w:rPr>
            </w:pPr>
            <w:r>
              <w:rPr>
                <w:b/>
                <w:bCs/>
                <w:color w:val="auto"/>
                <w:sz w:val="21"/>
              </w:rPr>
              <w:t>建设项目名称</w:t>
            </w:r>
          </w:p>
        </w:tc>
        <w:tc>
          <w:tcPr>
            <w:tcW w:w="7373" w:type="dxa"/>
            <w:gridSpan w:val="4"/>
            <w:vAlign w:val="center"/>
          </w:tcPr>
          <w:p w14:paraId="6BBEFD22">
            <w:pPr>
              <w:widowControl w:val="0"/>
              <w:adjustRightInd w:val="0"/>
              <w:snapToGrid w:val="0"/>
              <w:spacing w:line="360" w:lineRule="exact"/>
              <w:ind w:firstLine="0" w:firstLineChars="0"/>
              <w:jc w:val="center"/>
              <w:textAlignment w:val="auto"/>
              <w:rPr>
                <w:b/>
                <w:bCs/>
                <w:color w:val="auto"/>
                <w:sz w:val="21"/>
                <w:lang w:eastAsia="zh-CN"/>
              </w:rPr>
            </w:pPr>
            <w:r>
              <w:rPr>
                <w:rFonts w:hint="eastAsia"/>
                <w:b/>
                <w:bCs/>
                <w:color w:val="auto"/>
                <w:sz w:val="21"/>
                <w:lang w:eastAsia="zh-CN"/>
              </w:rPr>
              <w:t>新疆和布克赛尔县阿尔木强Ⅵ、Ⅶ号铜矿45万吨/年采矿建设项目</w:t>
            </w:r>
          </w:p>
        </w:tc>
      </w:tr>
      <w:tr w14:paraId="6E6A2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40" w:type="dxa"/>
            <w:vAlign w:val="center"/>
          </w:tcPr>
          <w:p w14:paraId="7B6A48B2">
            <w:pPr>
              <w:widowControl w:val="0"/>
              <w:adjustRightInd w:val="0"/>
              <w:snapToGrid w:val="0"/>
              <w:spacing w:line="360" w:lineRule="exact"/>
              <w:ind w:firstLine="0" w:firstLineChars="0"/>
              <w:jc w:val="center"/>
              <w:textAlignment w:val="auto"/>
              <w:rPr>
                <w:color w:val="auto"/>
                <w:sz w:val="21"/>
              </w:rPr>
            </w:pPr>
            <w:r>
              <w:rPr>
                <w:color w:val="auto"/>
                <w:sz w:val="21"/>
              </w:rPr>
              <w:t>建设地点</w:t>
            </w:r>
          </w:p>
        </w:tc>
        <w:tc>
          <w:tcPr>
            <w:tcW w:w="7373" w:type="dxa"/>
            <w:gridSpan w:val="4"/>
            <w:vAlign w:val="center"/>
          </w:tcPr>
          <w:p w14:paraId="3773BEC3">
            <w:pPr>
              <w:spacing w:line="360" w:lineRule="exact"/>
              <w:ind w:firstLine="420"/>
              <w:jc w:val="center"/>
              <w:rPr>
                <w:color w:val="auto"/>
                <w:sz w:val="21"/>
                <w:lang w:eastAsia="zh-CN"/>
              </w:rPr>
            </w:pPr>
            <w:r>
              <w:rPr>
                <w:rFonts w:hint="eastAsia"/>
                <w:color w:val="auto"/>
                <w:sz w:val="21"/>
                <w:szCs w:val="22"/>
                <w:lang w:eastAsia="zh-CN"/>
              </w:rPr>
              <w:t>新疆塔城地区和布克赛尔蒙古自治县</w:t>
            </w:r>
          </w:p>
        </w:tc>
      </w:tr>
      <w:tr w14:paraId="21E54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40" w:type="dxa"/>
            <w:vAlign w:val="center"/>
          </w:tcPr>
          <w:p w14:paraId="786C8F6E">
            <w:pPr>
              <w:widowControl w:val="0"/>
              <w:adjustRightInd w:val="0"/>
              <w:snapToGrid w:val="0"/>
              <w:spacing w:line="360" w:lineRule="exact"/>
              <w:ind w:firstLine="0" w:firstLineChars="0"/>
              <w:jc w:val="center"/>
              <w:textAlignment w:val="auto"/>
              <w:rPr>
                <w:color w:val="auto"/>
                <w:sz w:val="21"/>
              </w:rPr>
            </w:pPr>
            <w:r>
              <w:rPr>
                <w:color w:val="auto"/>
                <w:sz w:val="21"/>
              </w:rPr>
              <w:t>地理坐标</w:t>
            </w:r>
          </w:p>
        </w:tc>
        <w:tc>
          <w:tcPr>
            <w:tcW w:w="1777" w:type="dxa"/>
            <w:tcBorders>
              <w:right w:val="single" w:color="auto" w:sz="8" w:space="0"/>
            </w:tcBorders>
            <w:vAlign w:val="center"/>
          </w:tcPr>
          <w:p w14:paraId="77C76844">
            <w:pPr>
              <w:widowControl w:val="0"/>
              <w:adjustRightInd w:val="0"/>
              <w:snapToGrid w:val="0"/>
              <w:spacing w:line="360" w:lineRule="exact"/>
              <w:ind w:firstLine="0" w:firstLineChars="0"/>
              <w:jc w:val="center"/>
              <w:textAlignment w:val="auto"/>
              <w:rPr>
                <w:color w:val="auto"/>
                <w:sz w:val="21"/>
              </w:rPr>
            </w:pPr>
            <w:r>
              <w:rPr>
                <w:color w:val="auto"/>
                <w:sz w:val="21"/>
              </w:rPr>
              <w:t>经度</w:t>
            </w:r>
          </w:p>
        </w:tc>
        <w:tc>
          <w:tcPr>
            <w:tcW w:w="2215" w:type="dxa"/>
            <w:tcBorders>
              <w:left w:val="single" w:color="auto" w:sz="8" w:space="0"/>
              <w:right w:val="single" w:color="auto" w:sz="8" w:space="0"/>
            </w:tcBorders>
            <w:vAlign w:val="center"/>
          </w:tcPr>
          <w:p w14:paraId="37F7FBE7">
            <w:pPr>
              <w:widowControl w:val="0"/>
              <w:adjustRightInd w:val="0"/>
              <w:snapToGrid w:val="0"/>
              <w:spacing w:line="360" w:lineRule="exact"/>
              <w:ind w:firstLine="0" w:firstLineChars="0"/>
              <w:jc w:val="center"/>
              <w:textAlignment w:val="auto"/>
              <w:rPr>
                <w:color w:val="auto"/>
                <w:sz w:val="21"/>
              </w:rPr>
            </w:pPr>
          </w:p>
        </w:tc>
        <w:tc>
          <w:tcPr>
            <w:tcW w:w="1121" w:type="dxa"/>
            <w:tcBorders>
              <w:right w:val="single" w:color="auto" w:sz="8" w:space="0"/>
            </w:tcBorders>
            <w:vAlign w:val="center"/>
          </w:tcPr>
          <w:p w14:paraId="3F87A8DB">
            <w:pPr>
              <w:widowControl w:val="0"/>
              <w:adjustRightInd w:val="0"/>
              <w:snapToGrid w:val="0"/>
              <w:spacing w:line="360" w:lineRule="exact"/>
              <w:ind w:firstLine="0" w:firstLineChars="0"/>
              <w:jc w:val="center"/>
              <w:textAlignment w:val="auto"/>
              <w:rPr>
                <w:color w:val="auto"/>
                <w:sz w:val="21"/>
              </w:rPr>
            </w:pPr>
            <w:r>
              <w:rPr>
                <w:color w:val="auto"/>
                <w:sz w:val="21"/>
              </w:rPr>
              <w:t>纬度</w:t>
            </w:r>
          </w:p>
        </w:tc>
        <w:tc>
          <w:tcPr>
            <w:tcW w:w="2260" w:type="dxa"/>
            <w:tcBorders>
              <w:left w:val="single" w:color="auto" w:sz="8" w:space="0"/>
            </w:tcBorders>
            <w:vAlign w:val="center"/>
          </w:tcPr>
          <w:p w14:paraId="5265AE87">
            <w:pPr>
              <w:widowControl w:val="0"/>
              <w:adjustRightInd w:val="0"/>
              <w:snapToGrid w:val="0"/>
              <w:spacing w:line="360" w:lineRule="exact"/>
              <w:ind w:firstLine="0" w:firstLineChars="0"/>
              <w:jc w:val="center"/>
              <w:textAlignment w:val="auto"/>
              <w:rPr>
                <w:color w:val="auto"/>
                <w:sz w:val="21"/>
              </w:rPr>
            </w:pPr>
          </w:p>
        </w:tc>
      </w:tr>
      <w:tr w14:paraId="51732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1140" w:type="dxa"/>
            <w:vAlign w:val="center"/>
          </w:tcPr>
          <w:p w14:paraId="7459D310">
            <w:pPr>
              <w:widowControl w:val="0"/>
              <w:adjustRightInd w:val="0"/>
              <w:snapToGrid w:val="0"/>
              <w:spacing w:line="360" w:lineRule="exact"/>
              <w:ind w:firstLine="0" w:firstLineChars="0"/>
              <w:jc w:val="center"/>
              <w:textAlignment w:val="auto"/>
              <w:rPr>
                <w:color w:val="auto"/>
                <w:sz w:val="21"/>
              </w:rPr>
            </w:pPr>
            <w:r>
              <w:rPr>
                <w:color w:val="auto"/>
                <w:sz w:val="21"/>
              </w:rPr>
              <w:t>主要危险物质及分布</w:t>
            </w:r>
          </w:p>
        </w:tc>
        <w:tc>
          <w:tcPr>
            <w:tcW w:w="7373" w:type="dxa"/>
            <w:gridSpan w:val="4"/>
            <w:vAlign w:val="center"/>
          </w:tcPr>
          <w:p w14:paraId="35030F6A">
            <w:pPr>
              <w:widowControl w:val="0"/>
              <w:adjustRightInd w:val="0"/>
              <w:snapToGrid w:val="0"/>
              <w:spacing w:line="360" w:lineRule="exact"/>
              <w:ind w:firstLine="0" w:firstLineChars="0"/>
              <w:textAlignment w:val="auto"/>
              <w:rPr>
                <w:color w:val="auto"/>
                <w:sz w:val="21"/>
                <w:lang w:eastAsia="zh-CN"/>
              </w:rPr>
            </w:pPr>
            <w:r>
              <w:rPr>
                <w:color w:val="auto"/>
                <w:sz w:val="21"/>
                <w:lang w:eastAsia="zh-CN"/>
              </w:rPr>
              <w:t>柴油：柴油</w:t>
            </w:r>
            <w:r>
              <w:rPr>
                <w:rFonts w:hint="eastAsia"/>
                <w:color w:val="auto"/>
                <w:sz w:val="21"/>
                <w:lang w:eastAsia="zh-CN"/>
              </w:rPr>
              <w:t>储罐</w:t>
            </w:r>
            <w:r>
              <w:rPr>
                <w:color w:val="auto"/>
                <w:sz w:val="21"/>
                <w:lang w:eastAsia="zh-CN"/>
              </w:rPr>
              <w:t>；</w:t>
            </w:r>
            <w:r>
              <w:rPr>
                <w:color w:val="auto"/>
                <w:kern w:val="2"/>
                <w:sz w:val="21"/>
                <w:szCs w:val="21"/>
                <w:lang w:eastAsia="zh-CN"/>
              </w:rPr>
              <w:t>废机油：危险废物暂存间；炸药：储存于</w:t>
            </w:r>
            <w:r>
              <w:rPr>
                <w:rFonts w:hint="eastAsia"/>
                <w:color w:val="auto"/>
                <w:kern w:val="2"/>
                <w:sz w:val="21"/>
                <w:szCs w:val="21"/>
                <w:lang w:eastAsia="zh-CN"/>
              </w:rPr>
              <w:t>炸药库</w:t>
            </w:r>
            <w:r>
              <w:rPr>
                <w:color w:val="auto"/>
                <w:kern w:val="2"/>
                <w:sz w:val="21"/>
                <w:szCs w:val="21"/>
                <w:lang w:eastAsia="zh-CN"/>
              </w:rPr>
              <w:t>。</w:t>
            </w:r>
          </w:p>
        </w:tc>
      </w:tr>
      <w:tr w14:paraId="2741B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40" w:type="dxa"/>
            <w:vAlign w:val="center"/>
          </w:tcPr>
          <w:p w14:paraId="48A1D563">
            <w:pPr>
              <w:widowControl w:val="0"/>
              <w:adjustRightInd w:val="0"/>
              <w:snapToGrid w:val="0"/>
              <w:spacing w:line="360" w:lineRule="exact"/>
              <w:ind w:firstLine="0" w:firstLineChars="0"/>
              <w:jc w:val="center"/>
              <w:textAlignment w:val="auto"/>
              <w:rPr>
                <w:color w:val="auto"/>
                <w:sz w:val="21"/>
                <w:lang w:eastAsia="zh-CN"/>
              </w:rPr>
            </w:pPr>
            <w:r>
              <w:rPr>
                <w:color w:val="auto"/>
                <w:sz w:val="21"/>
                <w:lang w:eastAsia="zh-CN"/>
              </w:rPr>
              <w:t>环境影响途径及危害后果</w:t>
            </w:r>
          </w:p>
          <w:p w14:paraId="03840D10">
            <w:pPr>
              <w:pStyle w:val="65"/>
              <w:widowControl w:val="0"/>
              <w:adjustRightInd w:val="0"/>
              <w:snapToGrid w:val="0"/>
              <w:spacing w:line="360" w:lineRule="exact"/>
              <w:ind w:firstLine="0" w:firstLineChars="0"/>
              <w:jc w:val="center"/>
              <w:textAlignment w:val="auto"/>
              <w:rPr>
                <w:color w:val="auto"/>
                <w:sz w:val="21"/>
              </w:rPr>
            </w:pPr>
            <w:r>
              <w:rPr>
                <w:color w:val="auto"/>
                <w:sz w:val="21"/>
              </w:rPr>
              <w:t>（大气、地表水、地下水等）</w:t>
            </w:r>
          </w:p>
        </w:tc>
        <w:tc>
          <w:tcPr>
            <w:tcW w:w="7373" w:type="dxa"/>
            <w:gridSpan w:val="4"/>
            <w:vAlign w:val="center"/>
          </w:tcPr>
          <w:p w14:paraId="7BF5C6F9">
            <w:pPr>
              <w:widowControl w:val="0"/>
              <w:adjustRightInd w:val="0"/>
              <w:snapToGrid w:val="0"/>
              <w:spacing w:line="360" w:lineRule="exact"/>
              <w:ind w:firstLine="0" w:firstLineChars="0"/>
              <w:textAlignment w:val="auto"/>
              <w:rPr>
                <w:color w:val="auto"/>
                <w:sz w:val="21"/>
                <w:lang w:eastAsia="zh-CN"/>
              </w:rPr>
            </w:pPr>
            <w:r>
              <w:rPr>
                <w:color w:val="auto"/>
                <w:sz w:val="21"/>
                <w:lang w:eastAsia="zh-CN"/>
              </w:rPr>
              <w:t>（1）炸药在运输、贮存、使用过程中由于爆破力学效应，产生地震波、冲击波和噪声；由于炸药爆炸时的化学反应，产生大量的有毒气体，对环境空气造成污染以及人员中毒，造成生命财产重大损失。</w:t>
            </w:r>
          </w:p>
          <w:p w14:paraId="1EDF2616">
            <w:pPr>
              <w:widowControl w:val="0"/>
              <w:adjustRightInd w:val="0"/>
              <w:snapToGrid w:val="0"/>
              <w:spacing w:line="360" w:lineRule="exact"/>
              <w:ind w:firstLine="0" w:firstLineChars="0"/>
              <w:textAlignment w:val="auto"/>
              <w:rPr>
                <w:color w:val="auto"/>
                <w:sz w:val="21"/>
                <w:lang w:eastAsia="zh-CN"/>
              </w:rPr>
            </w:pPr>
            <w:r>
              <w:rPr>
                <w:color w:val="auto"/>
                <w:sz w:val="21"/>
                <w:lang w:eastAsia="zh-CN"/>
              </w:rPr>
              <w:t>（2）柴油/废机油发生泄漏，从而污染项目矿区的土壤、包气带，最终下渗对地下水造成污染。</w:t>
            </w:r>
          </w:p>
          <w:p w14:paraId="71C4D58F">
            <w:pPr>
              <w:widowControl w:val="0"/>
              <w:adjustRightInd w:val="0"/>
              <w:snapToGrid w:val="0"/>
              <w:spacing w:line="360" w:lineRule="exact"/>
              <w:ind w:firstLine="0" w:firstLineChars="0"/>
              <w:textAlignment w:val="auto"/>
              <w:rPr>
                <w:color w:val="auto"/>
                <w:sz w:val="21"/>
                <w:lang w:eastAsia="zh-CN"/>
              </w:rPr>
            </w:pPr>
            <w:r>
              <w:rPr>
                <w:color w:val="auto"/>
                <w:sz w:val="21"/>
                <w:lang w:eastAsia="zh-CN"/>
              </w:rPr>
              <w:t>（3）柴油/废机油泄漏发生火灾、爆炸事故，造成矿区及其周边的人员伤亡；柴油发生火灾、爆炸事故次生污染为不完全燃烧产生CO，对环境空气造成污染以及CO扩散造成人员中毒。</w:t>
            </w:r>
          </w:p>
        </w:tc>
      </w:tr>
      <w:tr w14:paraId="5707D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vAlign w:val="center"/>
          </w:tcPr>
          <w:p w14:paraId="1F482470">
            <w:pPr>
              <w:widowControl w:val="0"/>
              <w:adjustRightInd w:val="0"/>
              <w:snapToGrid w:val="0"/>
              <w:spacing w:line="360" w:lineRule="exact"/>
              <w:ind w:firstLine="0" w:firstLineChars="0"/>
              <w:jc w:val="center"/>
              <w:textAlignment w:val="auto"/>
              <w:rPr>
                <w:color w:val="auto"/>
                <w:sz w:val="21"/>
              </w:rPr>
            </w:pPr>
            <w:r>
              <w:rPr>
                <w:color w:val="auto"/>
                <w:sz w:val="21"/>
              </w:rPr>
              <w:t>风险防范措施要求</w:t>
            </w:r>
          </w:p>
        </w:tc>
        <w:tc>
          <w:tcPr>
            <w:tcW w:w="7373" w:type="dxa"/>
            <w:gridSpan w:val="4"/>
            <w:vAlign w:val="center"/>
          </w:tcPr>
          <w:p w14:paraId="2DAA9496">
            <w:pPr>
              <w:widowControl w:val="0"/>
              <w:adjustRightInd w:val="0"/>
              <w:snapToGrid w:val="0"/>
              <w:spacing w:line="360" w:lineRule="exact"/>
              <w:ind w:firstLine="0" w:firstLineChars="0"/>
              <w:textAlignment w:val="auto"/>
              <w:rPr>
                <w:color w:val="auto"/>
                <w:sz w:val="21"/>
                <w:szCs w:val="21"/>
                <w:lang w:eastAsia="zh-CN"/>
              </w:rPr>
            </w:pPr>
            <w:r>
              <w:rPr>
                <w:color w:val="auto"/>
                <w:sz w:val="21"/>
                <w:szCs w:val="21"/>
                <w:lang w:eastAsia="zh-CN"/>
              </w:rPr>
              <w:t>大气环境防范措施：在发生事故时，应及时组织附近人群转移，以减少对人群的伤害。</w:t>
            </w:r>
          </w:p>
          <w:p w14:paraId="0413054E">
            <w:pPr>
              <w:pStyle w:val="65"/>
              <w:widowControl w:val="0"/>
              <w:adjustRightInd w:val="0"/>
              <w:snapToGrid w:val="0"/>
              <w:spacing w:line="360" w:lineRule="exact"/>
              <w:ind w:firstLine="0" w:firstLineChars="0"/>
              <w:textAlignment w:val="auto"/>
              <w:rPr>
                <w:color w:val="auto"/>
                <w:sz w:val="21"/>
                <w:szCs w:val="21"/>
                <w:lang w:eastAsia="zh-CN"/>
              </w:rPr>
            </w:pPr>
            <w:r>
              <w:rPr>
                <w:color w:val="auto"/>
                <w:sz w:val="21"/>
                <w:szCs w:val="21"/>
                <w:lang w:eastAsia="zh-CN"/>
              </w:rPr>
              <w:t>防渗措施：项目区内一般区域采用水泥硬化地面，危险废物暂存间采取严格防渗。</w:t>
            </w:r>
          </w:p>
          <w:p w14:paraId="08575863">
            <w:pPr>
              <w:pStyle w:val="65"/>
              <w:widowControl w:val="0"/>
              <w:adjustRightInd w:val="0"/>
              <w:snapToGrid w:val="0"/>
              <w:spacing w:line="360" w:lineRule="exact"/>
              <w:ind w:firstLine="0" w:firstLineChars="0"/>
              <w:textAlignment w:val="auto"/>
              <w:rPr>
                <w:color w:val="auto"/>
                <w:sz w:val="21"/>
                <w:szCs w:val="21"/>
                <w:lang w:eastAsia="zh-CN"/>
              </w:rPr>
            </w:pPr>
            <w:r>
              <w:rPr>
                <w:color w:val="auto"/>
                <w:sz w:val="21"/>
                <w:szCs w:val="21"/>
                <w:lang w:eastAsia="zh-CN"/>
              </w:rPr>
              <w:t>防火防爆措施：从总平面布置、工艺、自动控制、建/构筑物防火、电气防火、消防系统、设备泄压等方面采取防火、防爆控制措施。</w:t>
            </w:r>
          </w:p>
          <w:p w14:paraId="19E689C3">
            <w:pPr>
              <w:pStyle w:val="65"/>
              <w:widowControl w:val="0"/>
              <w:adjustRightInd w:val="0"/>
              <w:snapToGrid w:val="0"/>
              <w:spacing w:line="360" w:lineRule="exact"/>
              <w:ind w:firstLine="0" w:firstLineChars="0"/>
              <w:textAlignment w:val="auto"/>
              <w:rPr>
                <w:color w:val="auto"/>
                <w:sz w:val="21"/>
                <w:szCs w:val="21"/>
                <w:lang w:eastAsia="zh-CN"/>
              </w:rPr>
            </w:pPr>
            <w:r>
              <w:rPr>
                <w:color w:val="auto"/>
                <w:sz w:val="21"/>
                <w:szCs w:val="21"/>
                <w:lang w:eastAsia="zh-CN"/>
              </w:rPr>
              <w:t>防毒措施：尽量减少就地操作岗位，使作业人员不接触或少接触有毒物质，防止误操作造成中毒事故。</w:t>
            </w:r>
          </w:p>
          <w:p w14:paraId="3C3FAF5E">
            <w:pPr>
              <w:pStyle w:val="65"/>
              <w:widowControl w:val="0"/>
              <w:adjustRightInd w:val="0"/>
              <w:snapToGrid w:val="0"/>
              <w:spacing w:line="360" w:lineRule="exact"/>
              <w:ind w:firstLine="0" w:firstLineChars="0"/>
              <w:textAlignment w:val="auto"/>
              <w:rPr>
                <w:color w:val="auto"/>
                <w:sz w:val="21"/>
                <w:szCs w:val="21"/>
                <w:lang w:eastAsia="zh-CN"/>
              </w:rPr>
            </w:pPr>
            <w:r>
              <w:rPr>
                <w:color w:val="auto"/>
                <w:sz w:val="21"/>
                <w:szCs w:val="21"/>
                <w:lang w:eastAsia="zh-CN"/>
              </w:rPr>
              <w:t>运输防范措施：坚持“预防为主，防治结合”的原则，首先做好预防工作，然后完善控制污染事故危害的措施。</w:t>
            </w:r>
          </w:p>
          <w:p w14:paraId="72378575">
            <w:pPr>
              <w:pStyle w:val="65"/>
              <w:widowControl w:val="0"/>
              <w:adjustRightInd w:val="0"/>
              <w:snapToGrid w:val="0"/>
              <w:spacing w:line="360" w:lineRule="exact"/>
              <w:ind w:firstLine="0" w:firstLineChars="0"/>
              <w:textAlignment w:val="auto"/>
              <w:rPr>
                <w:color w:val="auto"/>
                <w:sz w:val="21"/>
                <w:szCs w:val="21"/>
                <w:lang w:eastAsia="zh-CN"/>
              </w:rPr>
            </w:pPr>
            <w:r>
              <w:rPr>
                <w:color w:val="auto"/>
                <w:sz w:val="21"/>
                <w:szCs w:val="21"/>
                <w:lang w:eastAsia="zh-CN"/>
              </w:rPr>
              <w:t>安全管理措施：设置安全管理机构，建立安全管理制度，加强人员培训，预防安全事故发生。</w:t>
            </w:r>
          </w:p>
        </w:tc>
      </w:tr>
    </w:tbl>
    <w:p w14:paraId="61F5D4FC">
      <w:pPr>
        <w:ind w:firstLine="480"/>
        <w:rPr>
          <w:color w:val="auto"/>
          <w:lang w:eastAsia="zh-CN"/>
        </w:rPr>
      </w:pPr>
      <w:bookmarkStart w:id="277" w:name="_Toc29879"/>
      <w:bookmarkStart w:id="278" w:name="_Toc14594"/>
      <w:r>
        <w:rPr>
          <w:color w:val="auto"/>
          <w:lang w:eastAsia="zh-CN"/>
        </w:rPr>
        <w:br w:type="page"/>
      </w:r>
    </w:p>
    <w:p w14:paraId="2EF8A91B">
      <w:pPr>
        <w:pStyle w:val="2"/>
        <w:rPr>
          <w:color w:val="auto"/>
          <w:lang w:eastAsia="zh-CN"/>
        </w:rPr>
      </w:pPr>
      <w:bookmarkStart w:id="279" w:name="_Toc223926564"/>
      <w:r>
        <w:rPr>
          <w:color w:val="auto"/>
          <w:lang w:eastAsia="zh-CN"/>
        </w:rPr>
        <w:t>环境保护措施及其可行性论证</w:t>
      </w:r>
      <w:bookmarkEnd w:id="277"/>
      <w:bookmarkEnd w:id="278"/>
      <w:bookmarkEnd w:id="279"/>
    </w:p>
    <w:p w14:paraId="147C3752">
      <w:pPr>
        <w:pStyle w:val="3"/>
        <w:rPr>
          <w:color w:val="auto"/>
          <w:lang w:eastAsia="zh-CN"/>
        </w:rPr>
      </w:pPr>
      <w:bookmarkStart w:id="280" w:name="_Toc223926565"/>
      <w:bookmarkStart w:id="281" w:name="_Toc15355"/>
      <w:bookmarkStart w:id="282" w:name="_Toc6827"/>
      <w:r>
        <w:rPr>
          <w:color w:val="auto"/>
          <w:lang w:eastAsia="zh-CN"/>
        </w:rPr>
        <w:t>施工期污染防治措施分析</w:t>
      </w:r>
      <w:bookmarkEnd w:id="280"/>
      <w:bookmarkEnd w:id="281"/>
      <w:bookmarkEnd w:id="282"/>
    </w:p>
    <w:p w14:paraId="7C62F557">
      <w:pPr>
        <w:pStyle w:val="47"/>
        <w:ind w:firstLine="480"/>
        <w:rPr>
          <w:rFonts w:cs="Times New Roman"/>
          <w:color w:val="auto"/>
        </w:rPr>
      </w:pPr>
      <w:r>
        <w:rPr>
          <w:rFonts w:cs="Times New Roman"/>
          <w:color w:val="auto"/>
        </w:rPr>
        <w:t>本次</w:t>
      </w:r>
      <w:r>
        <w:rPr>
          <w:rFonts w:hint="eastAsia" w:cs="Times New Roman"/>
          <w:color w:val="auto"/>
        </w:rPr>
        <w:t>新建</w:t>
      </w:r>
      <w:r>
        <w:rPr>
          <w:rFonts w:cs="Times New Roman"/>
          <w:color w:val="auto"/>
        </w:rPr>
        <w:t>项目施工期主要进行井下辅助斜坡道扩刷等建设内容，在建设期间，各项施工活动不可避免</w:t>
      </w:r>
      <w:r>
        <w:rPr>
          <w:rFonts w:hint="eastAsia" w:cs="Times New Roman"/>
          <w:color w:val="auto"/>
        </w:rPr>
        <w:t>地</w:t>
      </w:r>
      <w:r>
        <w:rPr>
          <w:rFonts w:cs="Times New Roman"/>
          <w:color w:val="auto"/>
        </w:rPr>
        <w:t>将会对周围的环境及生态环境造成破坏和产生影响，主要包括粉尘、噪声、固体废物、废水等对周围环境的影响，以及对生态环境的影响。因此建设项目必须采取合理可行的污染防治控制措施，以尽量减轻其污染程度，缩小其影响范围。</w:t>
      </w:r>
    </w:p>
    <w:p w14:paraId="7B6AFF6A">
      <w:pPr>
        <w:pStyle w:val="4"/>
        <w:ind w:left="301" w:hanging="301"/>
        <w:rPr>
          <w:color w:val="auto"/>
          <w:lang w:eastAsia="zh-CN"/>
        </w:rPr>
      </w:pPr>
      <w:bookmarkStart w:id="283" w:name="_Toc223926566"/>
      <w:r>
        <w:rPr>
          <w:color w:val="auto"/>
          <w:lang w:eastAsia="zh-CN"/>
        </w:rPr>
        <w:t>施工期大气污染防治措施分析</w:t>
      </w:r>
      <w:bookmarkEnd w:id="283"/>
    </w:p>
    <w:p w14:paraId="52D58C9A">
      <w:pPr>
        <w:pStyle w:val="47"/>
        <w:ind w:firstLine="480"/>
        <w:rPr>
          <w:rFonts w:cs="Times New Roman"/>
          <w:color w:val="auto"/>
        </w:rPr>
      </w:pPr>
      <w:r>
        <w:rPr>
          <w:rFonts w:cs="Times New Roman"/>
          <w:color w:val="auto"/>
        </w:rPr>
        <w:t>（1）施工场地扬尘污染防治措施</w:t>
      </w:r>
    </w:p>
    <w:p w14:paraId="657FDCF7">
      <w:pPr>
        <w:pStyle w:val="47"/>
        <w:ind w:firstLine="480"/>
        <w:rPr>
          <w:rFonts w:cs="Times New Roman"/>
          <w:color w:val="auto"/>
        </w:rPr>
      </w:pPr>
      <w:r>
        <w:rPr>
          <w:rFonts w:cs="Times New Roman"/>
          <w:color w:val="auto"/>
        </w:rPr>
        <w:t>本项目建设施工过程中产生的扬尘将会造成周围大气环境的污染。经类比调查，同类施工工地粉尘的危害较扬尘更为严重。施工期间产生的粉尘污染主要决定于施工作业方式、材料的储运以及风力等因素，其中风力因素的影响最大。为使施工过程中产生的扬尘对周围环境空气的影响降低到</w:t>
      </w:r>
      <w:r>
        <w:rPr>
          <w:rFonts w:hint="eastAsia" w:cs="Times New Roman"/>
          <w:color w:val="auto"/>
        </w:rPr>
        <w:t>最低</w:t>
      </w:r>
      <w:r>
        <w:rPr>
          <w:rFonts w:cs="Times New Roman"/>
          <w:color w:val="auto"/>
        </w:rPr>
        <w:t>程度，应采取以下防护措施：</w:t>
      </w:r>
    </w:p>
    <w:p w14:paraId="754CD495">
      <w:pPr>
        <w:pStyle w:val="47"/>
        <w:ind w:firstLine="480"/>
        <w:rPr>
          <w:rFonts w:cs="Times New Roman"/>
          <w:color w:val="auto"/>
        </w:rPr>
      </w:pPr>
      <w:r>
        <w:rPr>
          <w:rFonts w:cs="Times New Roman"/>
          <w:color w:val="auto"/>
        </w:rPr>
        <w:t>①在施工</w:t>
      </w:r>
      <w:r>
        <w:rPr>
          <w:rFonts w:hint="eastAsia" w:cs="Times New Roman"/>
          <w:color w:val="auto"/>
        </w:rPr>
        <w:t>机械</w:t>
      </w:r>
      <w:r>
        <w:rPr>
          <w:rFonts w:cs="Times New Roman"/>
          <w:color w:val="auto"/>
        </w:rPr>
        <w:t>运行时洒水防止扬尘。对操作人员实行卫生防护，如佩戴口罩风镜等。</w:t>
      </w:r>
    </w:p>
    <w:p w14:paraId="1F8444B4">
      <w:pPr>
        <w:pStyle w:val="47"/>
        <w:ind w:firstLine="480"/>
        <w:rPr>
          <w:rFonts w:cs="Times New Roman"/>
          <w:color w:val="auto"/>
        </w:rPr>
      </w:pPr>
      <w:r>
        <w:rPr>
          <w:rFonts w:cs="Times New Roman"/>
          <w:color w:val="auto"/>
        </w:rPr>
        <w:t>②对于运输施工材料、倒运土方的车辆应加盖篷布，以避免运输过程中产生的粉尘影响运输道路沿途的空气质量，保证施工车辆工况良好，以降低尾气CO、NO</w:t>
      </w:r>
      <w:r>
        <w:rPr>
          <w:rFonts w:cs="Times New Roman"/>
          <w:color w:val="auto"/>
          <w:vertAlign w:val="subscript"/>
        </w:rPr>
        <w:t>X</w:t>
      </w:r>
      <w:r>
        <w:rPr>
          <w:rFonts w:cs="Times New Roman"/>
          <w:color w:val="auto"/>
        </w:rPr>
        <w:t>、SO</w:t>
      </w:r>
      <w:r>
        <w:rPr>
          <w:rFonts w:cs="Times New Roman"/>
          <w:color w:val="auto"/>
          <w:vertAlign w:val="subscript"/>
        </w:rPr>
        <w:t>2</w:t>
      </w:r>
      <w:r>
        <w:rPr>
          <w:rFonts w:cs="Times New Roman"/>
          <w:color w:val="auto"/>
        </w:rPr>
        <w:t>等的排放。</w:t>
      </w:r>
    </w:p>
    <w:p w14:paraId="304C6883">
      <w:pPr>
        <w:pStyle w:val="47"/>
        <w:ind w:firstLine="480"/>
        <w:rPr>
          <w:rFonts w:cs="Times New Roman"/>
          <w:color w:val="auto"/>
        </w:rPr>
      </w:pPr>
      <w:r>
        <w:rPr>
          <w:rFonts w:cs="Times New Roman"/>
          <w:color w:val="auto"/>
        </w:rPr>
        <w:t>③运输道路应经常洒水，以减少扬尘污染，限制车辆行驶速度（不大于5km/h）。</w:t>
      </w:r>
    </w:p>
    <w:p w14:paraId="7E522920">
      <w:pPr>
        <w:pStyle w:val="47"/>
        <w:ind w:firstLine="480"/>
        <w:rPr>
          <w:rFonts w:cs="Times New Roman"/>
          <w:color w:val="auto"/>
        </w:rPr>
      </w:pPr>
      <w:r>
        <w:rPr>
          <w:rFonts w:cs="Times New Roman"/>
          <w:color w:val="auto"/>
        </w:rPr>
        <w:t>④文明施工，对施工机械进行适当的保养、维修和操作，以减少施工作业中大气污染物的排放。</w:t>
      </w:r>
    </w:p>
    <w:p w14:paraId="3100B207">
      <w:pPr>
        <w:pStyle w:val="47"/>
        <w:ind w:firstLine="480"/>
        <w:rPr>
          <w:rFonts w:cs="Times New Roman"/>
          <w:color w:val="auto"/>
        </w:rPr>
      </w:pPr>
      <w:r>
        <w:rPr>
          <w:rFonts w:cs="Times New Roman"/>
          <w:color w:val="auto"/>
        </w:rPr>
        <w:t>⑤禁止大风天气施工，避免在大风天气进行大量挖土、堆土及运输土方的工作。</w:t>
      </w:r>
    </w:p>
    <w:p w14:paraId="02BA84B2">
      <w:pPr>
        <w:pStyle w:val="47"/>
        <w:ind w:firstLine="480"/>
        <w:rPr>
          <w:rFonts w:cs="Times New Roman"/>
          <w:color w:val="auto"/>
        </w:rPr>
      </w:pPr>
      <w:r>
        <w:rPr>
          <w:rFonts w:cs="Times New Roman"/>
          <w:color w:val="auto"/>
        </w:rPr>
        <w:t>⑥施工场地四周</w:t>
      </w:r>
      <w:r>
        <w:rPr>
          <w:rFonts w:hint="eastAsia" w:cs="Times New Roman"/>
          <w:color w:val="auto"/>
        </w:rPr>
        <w:t>设置</w:t>
      </w:r>
      <w:r>
        <w:rPr>
          <w:rFonts w:cs="Times New Roman"/>
          <w:color w:val="auto"/>
        </w:rPr>
        <w:t>防尘彩钢板减少扬尘对周边环境的影响。</w:t>
      </w:r>
    </w:p>
    <w:p w14:paraId="48816573">
      <w:pPr>
        <w:pStyle w:val="47"/>
        <w:ind w:firstLine="480"/>
        <w:rPr>
          <w:rFonts w:cs="Times New Roman"/>
          <w:color w:val="auto"/>
        </w:rPr>
      </w:pPr>
      <w:r>
        <w:rPr>
          <w:rFonts w:cs="Times New Roman"/>
          <w:color w:val="auto"/>
        </w:rPr>
        <w:t>⑦做好施工现场周边土地平整工作，对挖方产生的临时堆石实行定期喷洒、覆盖等防护措施。</w:t>
      </w:r>
    </w:p>
    <w:p w14:paraId="271DBCE1">
      <w:pPr>
        <w:pStyle w:val="47"/>
        <w:ind w:firstLine="480"/>
        <w:rPr>
          <w:rFonts w:cs="Times New Roman"/>
          <w:color w:val="auto"/>
        </w:rPr>
      </w:pPr>
      <w:r>
        <w:rPr>
          <w:rFonts w:cs="Times New Roman"/>
          <w:color w:val="auto"/>
        </w:rPr>
        <w:t>（2）运输扬尘及施工机具废气污染防治措施</w:t>
      </w:r>
    </w:p>
    <w:p w14:paraId="3AE3D4E3">
      <w:pPr>
        <w:pStyle w:val="47"/>
        <w:ind w:firstLine="480"/>
        <w:rPr>
          <w:rFonts w:cs="Times New Roman"/>
          <w:color w:val="auto"/>
        </w:rPr>
      </w:pPr>
      <w:r>
        <w:rPr>
          <w:rFonts w:cs="Times New Roman"/>
          <w:color w:val="auto"/>
        </w:rPr>
        <w:t>①施工场地内限速行驶并保持路面的清洁。</w:t>
      </w:r>
    </w:p>
    <w:p w14:paraId="516AD770">
      <w:pPr>
        <w:pStyle w:val="47"/>
        <w:ind w:firstLine="480"/>
        <w:rPr>
          <w:rFonts w:cs="Times New Roman"/>
          <w:color w:val="auto"/>
        </w:rPr>
      </w:pPr>
      <w:r>
        <w:rPr>
          <w:rFonts w:cs="Times New Roman"/>
          <w:color w:val="auto"/>
        </w:rPr>
        <w:t>②加强对施工车辆的检修和维护，严禁使用超期服役和尾气超标的车辆。</w:t>
      </w:r>
    </w:p>
    <w:p w14:paraId="0AD7CEC3">
      <w:pPr>
        <w:pStyle w:val="47"/>
        <w:ind w:firstLine="480"/>
        <w:rPr>
          <w:rFonts w:cs="Times New Roman"/>
          <w:color w:val="auto"/>
        </w:rPr>
      </w:pPr>
      <w:r>
        <w:rPr>
          <w:rFonts w:cs="Times New Roman"/>
          <w:color w:val="auto"/>
        </w:rPr>
        <w:t>③对施工期进出现场车流量进行合理安排，防止施工现场车流量过大。</w:t>
      </w:r>
    </w:p>
    <w:p w14:paraId="1423D7F9">
      <w:pPr>
        <w:pStyle w:val="47"/>
        <w:ind w:firstLine="480"/>
        <w:rPr>
          <w:rFonts w:cs="Times New Roman"/>
          <w:color w:val="auto"/>
        </w:rPr>
      </w:pPr>
      <w:r>
        <w:rPr>
          <w:rFonts w:cs="Times New Roman"/>
          <w:color w:val="auto"/>
        </w:rPr>
        <w:t>④尽可能使用耗油低，排气小的施工车辆，选用优质燃油，减少机械和车辆有害废气排放。</w:t>
      </w:r>
    </w:p>
    <w:p w14:paraId="3E2129B9">
      <w:pPr>
        <w:pStyle w:val="4"/>
        <w:ind w:left="301" w:hanging="301"/>
        <w:rPr>
          <w:color w:val="auto"/>
          <w:lang w:eastAsia="zh-CN"/>
        </w:rPr>
      </w:pPr>
      <w:bookmarkStart w:id="284" w:name="_Toc223926567"/>
      <w:r>
        <w:rPr>
          <w:color w:val="auto"/>
          <w:lang w:eastAsia="zh-CN"/>
        </w:rPr>
        <w:t>施工期废水防治措施</w:t>
      </w:r>
      <w:bookmarkEnd w:id="284"/>
    </w:p>
    <w:p w14:paraId="194A75E0">
      <w:pPr>
        <w:pStyle w:val="47"/>
        <w:ind w:firstLine="480"/>
        <w:rPr>
          <w:rFonts w:cs="Times New Roman"/>
          <w:color w:val="auto"/>
        </w:rPr>
      </w:pPr>
      <w:r>
        <w:rPr>
          <w:rFonts w:cs="Times New Roman"/>
          <w:color w:val="auto"/>
        </w:rPr>
        <w:t>施工过程中产生废水主要为</w:t>
      </w:r>
      <w:r>
        <w:rPr>
          <w:rFonts w:hint="eastAsia" w:cs="Times New Roman"/>
          <w:color w:val="auto"/>
        </w:rPr>
        <w:t>生活污水</w:t>
      </w:r>
      <w:r>
        <w:rPr>
          <w:rFonts w:cs="Times New Roman"/>
          <w:color w:val="auto"/>
        </w:rPr>
        <w:t>和施工废水，本环评提出的处理措施如下：</w:t>
      </w:r>
    </w:p>
    <w:p w14:paraId="5898D9C8">
      <w:pPr>
        <w:pStyle w:val="47"/>
        <w:ind w:firstLine="480"/>
        <w:rPr>
          <w:rFonts w:cs="Times New Roman"/>
          <w:color w:val="auto"/>
        </w:rPr>
      </w:pPr>
      <w:r>
        <w:rPr>
          <w:rFonts w:cs="Times New Roman"/>
          <w:color w:val="auto"/>
        </w:rPr>
        <w:t>（1）施工期</w:t>
      </w:r>
      <w:r>
        <w:rPr>
          <w:rFonts w:hint="eastAsia" w:cs="Times New Roman"/>
          <w:color w:val="auto"/>
        </w:rPr>
        <w:t>优先建设地埋式一体化污水处理设施</w:t>
      </w:r>
      <w:r>
        <w:rPr>
          <w:rFonts w:cs="Times New Roman"/>
          <w:color w:val="auto"/>
        </w:rPr>
        <w:t>生活污水</w:t>
      </w:r>
      <w:r>
        <w:rPr>
          <w:rFonts w:hint="eastAsia" w:cs="Times New Roman"/>
          <w:color w:val="auto"/>
        </w:rPr>
        <w:t>经处理达标后</w:t>
      </w:r>
      <w:r>
        <w:rPr>
          <w:rFonts w:cs="Times New Roman"/>
          <w:color w:val="auto"/>
        </w:rPr>
        <w:t>综合利用。</w:t>
      </w:r>
    </w:p>
    <w:p w14:paraId="7AE7AB77">
      <w:pPr>
        <w:pStyle w:val="47"/>
        <w:ind w:firstLine="480"/>
        <w:rPr>
          <w:rFonts w:cs="Times New Roman"/>
          <w:color w:val="auto"/>
        </w:rPr>
      </w:pPr>
      <w:r>
        <w:rPr>
          <w:rFonts w:cs="Times New Roman"/>
          <w:color w:val="auto"/>
        </w:rPr>
        <w:t>（2）施工场地设置临时沉砂池，将施工废水沉淀后回用于施工工序，如洒水降尘等。</w:t>
      </w:r>
    </w:p>
    <w:p w14:paraId="24A9DDF5">
      <w:pPr>
        <w:pStyle w:val="4"/>
        <w:ind w:left="301" w:hanging="301"/>
        <w:rPr>
          <w:color w:val="auto"/>
          <w:lang w:eastAsia="zh-CN"/>
        </w:rPr>
      </w:pPr>
      <w:bookmarkStart w:id="285" w:name="_Toc223926568"/>
      <w:r>
        <w:rPr>
          <w:color w:val="auto"/>
          <w:lang w:eastAsia="zh-CN"/>
        </w:rPr>
        <w:t>施工期噪声防治措施</w:t>
      </w:r>
      <w:bookmarkEnd w:id="285"/>
    </w:p>
    <w:p w14:paraId="23B4BEDF">
      <w:pPr>
        <w:pStyle w:val="47"/>
        <w:ind w:firstLine="480"/>
        <w:rPr>
          <w:rFonts w:cs="Times New Roman"/>
          <w:color w:val="auto"/>
        </w:rPr>
      </w:pPr>
      <w:r>
        <w:rPr>
          <w:rFonts w:cs="Times New Roman"/>
          <w:color w:val="auto"/>
        </w:rPr>
        <w:t>为了减轻施工噪声对周围环境的影响，建设方应采取有效措施控制施工期噪声。施工期噪声污染控制对策：</w:t>
      </w:r>
    </w:p>
    <w:p w14:paraId="680B33B2">
      <w:pPr>
        <w:pStyle w:val="47"/>
        <w:ind w:firstLine="480"/>
        <w:rPr>
          <w:rFonts w:cs="Times New Roman"/>
          <w:color w:val="auto"/>
        </w:rPr>
      </w:pPr>
      <w:r>
        <w:rPr>
          <w:rFonts w:cs="Times New Roman"/>
          <w:color w:val="auto"/>
        </w:rPr>
        <w:t>（1）施工机械噪声控制措施</w:t>
      </w:r>
    </w:p>
    <w:p w14:paraId="10CB26D5">
      <w:pPr>
        <w:pStyle w:val="47"/>
        <w:ind w:firstLine="480"/>
        <w:rPr>
          <w:rFonts w:cs="Times New Roman"/>
          <w:color w:val="auto"/>
        </w:rPr>
      </w:pPr>
      <w:r>
        <w:rPr>
          <w:rFonts w:cs="Times New Roman"/>
          <w:color w:val="auto"/>
        </w:rPr>
        <w:t>①施工现场周围采用符合规定强度的硬质材料（夹芯彩钢板、砌体）设置不低于2.5m的密闭</w:t>
      </w:r>
      <w:r>
        <w:rPr>
          <w:rFonts w:hint="eastAsia" w:cs="Times New Roman"/>
          <w:color w:val="auto"/>
        </w:rPr>
        <w:t>围挡</w:t>
      </w:r>
      <w:r>
        <w:rPr>
          <w:rFonts w:cs="Times New Roman"/>
          <w:color w:val="auto"/>
        </w:rPr>
        <w:t>，确保基础牢固，表面平整和清洁。</w:t>
      </w:r>
    </w:p>
    <w:p w14:paraId="5C9D73D2">
      <w:pPr>
        <w:pStyle w:val="47"/>
        <w:ind w:firstLine="480"/>
        <w:rPr>
          <w:rFonts w:cs="Times New Roman"/>
          <w:color w:val="auto"/>
        </w:rPr>
      </w:pPr>
      <w:r>
        <w:rPr>
          <w:rFonts w:cs="Times New Roman"/>
          <w:color w:val="auto"/>
        </w:rPr>
        <w:t>②将易产生噪声的作业设备，尽可能设置在设有隔音功能的临房、临棚内操作，从空间布置上减少噪声污染。</w:t>
      </w:r>
    </w:p>
    <w:p w14:paraId="1F713335">
      <w:pPr>
        <w:pStyle w:val="47"/>
        <w:ind w:firstLine="480"/>
        <w:rPr>
          <w:rFonts w:cs="Times New Roman"/>
          <w:color w:val="auto"/>
        </w:rPr>
      </w:pPr>
      <w:r>
        <w:rPr>
          <w:rFonts w:cs="Times New Roman"/>
          <w:color w:val="auto"/>
        </w:rPr>
        <w:t>③地表施工作业应尽量避免夜间施工。</w:t>
      </w:r>
    </w:p>
    <w:p w14:paraId="54C62BA7">
      <w:pPr>
        <w:pStyle w:val="47"/>
        <w:ind w:firstLine="480"/>
        <w:rPr>
          <w:rFonts w:cs="Times New Roman"/>
          <w:color w:val="auto"/>
        </w:rPr>
      </w:pPr>
      <w:r>
        <w:rPr>
          <w:rFonts w:cs="Times New Roman"/>
          <w:color w:val="auto"/>
        </w:rPr>
        <w:t>④禁止使用国家明令禁止的环境噪声污染严重的设备。</w:t>
      </w:r>
    </w:p>
    <w:p w14:paraId="518596BC">
      <w:pPr>
        <w:pStyle w:val="47"/>
        <w:ind w:firstLine="480"/>
        <w:rPr>
          <w:rFonts w:cs="Times New Roman"/>
          <w:color w:val="auto"/>
        </w:rPr>
      </w:pPr>
      <w:r>
        <w:rPr>
          <w:rFonts w:cs="Times New Roman"/>
          <w:color w:val="auto"/>
        </w:rPr>
        <w:t>（2）施工运输车辆交通噪声控制措施</w:t>
      </w:r>
    </w:p>
    <w:p w14:paraId="0CF487D0">
      <w:pPr>
        <w:pStyle w:val="47"/>
        <w:ind w:firstLine="480"/>
        <w:rPr>
          <w:rFonts w:cs="Times New Roman"/>
          <w:color w:val="auto"/>
        </w:rPr>
      </w:pPr>
      <w:r>
        <w:rPr>
          <w:rFonts w:cs="Times New Roman"/>
          <w:color w:val="auto"/>
        </w:rPr>
        <w:t>施工过程中各种运输车辆的运行，还将会引起公路沿线噪声级的增加。根据类比调查，重型车辆怠速行驶时噪声值约为65～80dB</w:t>
      </w:r>
      <w:r>
        <w:rPr>
          <w:rFonts w:cs="Times New Roman"/>
          <w:color w:val="auto"/>
          <w:shd w:val="clear" w:color="auto" w:fill="FFFFFF"/>
        </w:rPr>
        <w:t>（</w:t>
      </w:r>
      <w:r>
        <w:rPr>
          <w:rFonts w:cs="Times New Roman"/>
          <w:color w:val="auto"/>
        </w:rPr>
        <w:t>A），正常行驶时约为65～90dB</w:t>
      </w:r>
      <w:r>
        <w:rPr>
          <w:rFonts w:cs="Times New Roman"/>
          <w:color w:val="auto"/>
          <w:shd w:val="clear" w:color="auto" w:fill="FFFFFF"/>
        </w:rPr>
        <w:t>（</w:t>
      </w:r>
      <w:r>
        <w:rPr>
          <w:rFonts w:cs="Times New Roman"/>
          <w:color w:val="auto"/>
        </w:rPr>
        <w:t>A），施工期间不可避免对周边环境造成一定的影响。因此，建设方应在通道两侧设置隔声屏障，同时加强对运输车辆的管理，尽量压缩施工区汽车数量和行车密度，设置禁鸣警示牌。</w:t>
      </w:r>
    </w:p>
    <w:p w14:paraId="1C0ADE0D">
      <w:pPr>
        <w:pStyle w:val="47"/>
        <w:ind w:firstLine="480"/>
        <w:rPr>
          <w:rFonts w:cs="Times New Roman"/>
          <w:color w:val="auto"/>
        </w:rPr>
      </w:pPr>
      <w:r>
        <w:rPr>
          <w:rFonts w:cs="Times New Roman"/>
          <w:color w:val="auto"/>
        </w:rPr>
        <w:t>（3）土方工程施工噪声控制措施</w:t>
      </w:r>
    </w:p>
    <w:p w14:paraId="67F567FF">
      <w:pPr>
        <w:pStyle w:val="47"/>
        <w:ind w:firstLine="480"/>
        <w:rPr>
          <w:rFonts w:cs="Times New Roman"/>
          <w:color w:val="auto"/>
        </w:rPr>
      </w:pPr>
      <w:r>
        <w:rPr>
          <w:rFonts w:cs="Times New Roman"/>
          <w:color w:val="auto"/>
        </w:rPr>
        <w:t>挖掘机、推土机、重型运输汽车等产生噪声的施工机械进场必须先试车，确定润滑良好，各紧固件无松动，无不良噪声后方可投入使用，运行过程中应经常检查保养，不准带“病”运转。</w:t>
      </w:r>
    </w:p>
    <w:p w14:paraId="4CA38238">
      <w:pPr>
        <w:pStyle w:val="4"/>
        <w:ind w:left="301" w:hanging="301"/>
        <w:rPr>
          <w:color w:val="auto"/>
          <w:lang w:eastAsia="zh-CN"/>
        </w:rPr>
      </w:pPr>
      <w:bookmarkStart w:id="286" w:name="_Toc223926569"/>
      <w:r>
        <w:rPr>
          <w:color w:val="auto"/>
          <w:lang w:eastAsia="zh-CN"/>
        </w:rPr>
        <w:t>施工期固体废物防治措施</w:t>
      </w:r>
      <w:bookmarkEnd w:id="286"/>
    </w:p>
    <w:p w14:paraId="37C77D5B">
      <w:pPr>
        <w:pStyle w:val="47"/>
        <w:ind w:firstLine="480"/>
        <w:rPr>
          <w:rFonts w:cs="Times New Roman"/>
          <w:color w:val="auto"/>
        </w:rPr>
      </w:pPr>
      <w:r>
        <w:rPr>
          <w:rFonts w:cs="Times New Roman"/>
          <w:color w:val="auto"/>
        </w:rPr>
        <w:t>（1）施工时构筑物施工过程中会产生一定量的施工余土和部分建筑垃圾。施工所产生的弃土应用于土地平整。施工期废石不出井用于井下充填。</w:t>
      </w:r>
    </w:p>
    <w:p w14:paraId="7B20CBD2">
      <w:pPr>
        <w:pStyle w:val="47"/>
        <w:ind w:firstLine="480"/>
        <w:rPr>
          <w:rFonts w:cs="Times New Roman"/>
          <w:color w:val="auto"/>
        </w:rPr>
      </w:pPr>
      <w:r>
        <w:rPr>
          <w:rFonts w:cs="Times New Roman"/>
          <w:color w:val="auto"/>
        </w:rPr>
        <w:t>（2）根据施工布置，设置加盖垃圾箱2个，向广大施工人员做好卫生宣传工作，使他们养成向垃圾收集站投放垃圾的习惯。</w:t>
      </w:r>
    </w:p>
    <w:p w14:paraId="3438273C">
      <w:pPr>
        <w:pStyle w:val="47"/>
        <w:ind w:firstLine="480"/>
        <w:rPr>
          <w:rFonts w:cs="Times New Roman"/>
          <w:color w:val="auto"/>
        </w:rPr>
      </w:pPr>
      <w:r>
        <w:rPr>
          <w:rFonts w:cs="Times New Roman"/>
          <w:color w:val="auto"/>
        </w:rPr>
        <w:t>（3）</w:t>
      </w:r>
      <w:r>
        <w:rPr>
          <w:rFonts w:hint="eastAsia" w:cs="Times New Roman"/>
          <w:color w:val="auto"/>
          <w:lang w:eastAsia="zh-CN"/>
        </w:rPr>
        <w:t>配备</w:t>
      </w:r>
      <w:r>
        <w:rPr>
          <w:rFonts w:cs="Times New Roman"/>
          <w:color w:val="auto"/>
        </w:rPr>
        <w:t>垃圾清运员及相应工具，由专人及时进行垃圾的清运工作。</w:t>
      </w:r>
    </w:p>
    <w:p w14:paraId="6945EAA8">
      <w:pPr>
        <w:pStyle w:val="47"/>
        <w:ind w:firstLine="480"/>
        <w:rPr>
          <w:rFonts w:cs="Times New Roman"/>
          <w:color w:val="auto"/>
        </w:rPr>
      </w:pPr>
      <w:r>
        <w:rPr>
          <w:rFonts w:cs="Times New Roman"/>
          <w:color w:val="auto"/>
        </w:rPr>
        <w:t>（4）做好垃圾收集及处理的规划工作，避免由于垃圾处置不当而造成二次污染。</w:t>
      </w:r>
    </w:p>
    <w:p w14:paraId="3A482246">
      <w:pPr>
        <w:pStyle w:val="47"/>
        <w:ind w:firstLine="480"/>
        <w:rPr>
          <w:rFonts w:cs="Times New Roman"/>
          <w:color w:val="auto"/>
        </w:rPr>
      </w:pPr>
      <w:r>
        <w:rPr>
          <w:rFonts w:cs="Times New Roman"/>
          <w:color w:val="auto"/>
        </w:rPr>
        <w:t>（5）施工区作业结束后，要及时、全面地进行清场工作，不得</w:t>
      </w:r>
      <w:r>
        <w:rPr>
          <w:rFonts w:hint="eastAsia" w:cs="Times New Roman"/>
          <w:color w:val="auto"/>
        </w:rPr>
        <w:t>遗留</w:t>
      </w:r>
      <w:r>
        <w:rPr>
          <w:rFonts w:cs="Times New Roman"/>
          <w:color w:val="auto"/>
        </w:rPr>
        <w:t>垃圾。</w:t>
      </w:r>
    </w:p>
    <w:p w14:paraId="7C5798D7">
      <w:pPr>
        <w:pStyle w:val="4"/>
        <w:ind w:left="301" w:hanging="301"/>
        <w:rPr>
          <w:color w:val="auto"/>
          <w:lang w:eastAsia="zh-CN"/>
        </w:rPr>
      </w:pPr>
      <w:bookmarkStart w:id="287" w:name="_Toc223926570"/>
      <w:r>
        <w:rPr>
          <w:color w:val="auto"/>
          <w:lang w:eastAsia="zh-CN"/>
        </w:rPr>
        <w:t>施工期生态环境保护措施</w:t>
      </w:r>
      <w:bookmarkEnd w:id="287"/>
    </w:p>
    <w:p w14:paraId="478F5FE6">
      <w:pPr>
        <w:pStyle w:val="47"/>
        <w:ind w:firstLine="480"/>
        <w:rPr>
          <w:rFonts w:cs="Times New Roman"/>
          <w:color w:val="auto"/>
        </w:rPr>
      </w:pPr>
      <w:r>
        <w:rPr>
          <w:rFonts w:cs="Times New Roman"/>
          <w:color w:val="auto"/>
        </w:rPr>
        <w:t>（1）做好本项目的施工组织规划工作，本次扩建项目建设单位即为施工单位，应设置专人管理、组织实施施工过程的污染防治，加强施工中的环境管理，提倡文明施工；尽可能减轻或避免施工期对区域环境的影响。</w:t>
      </w:r>
    </w:p>
    <w:p w14:paraId="625ED4B1">
      <w:pPr>
        <w:pStyle w:val="47"/>
        <w:ind w:firstLine="480"/>
        <w:rPr>
          <w:rFonts w:cs="Times New Roman"/>
          <w:color w:val="auto"/>
        </w:rPr>
      </w:pPr>
      <w:r>
        <w:rPr>
          <w:rFonts w:cs="Times New Roman"/>
          <w:color w:val="auto"/>
        </w:rPr>
        <w:t>（2）高度重视原有地表对维护本区生态稳定的重要性，开展采空区地表变形监测，加强对施工队伍的宣传、教育和管理。</w:t>
      </w:r>
    </w:p>
    <w:p w14:paraId="6B1277D8">
      <w:pPr>
        <w:pStyle w:val="47"/>
        <w:ind w:firstLine="480"/>
        <w:rPr>
          <w:rFonts w:cs="Times New Roman"/>
          <w:color w:val="auto"/>
        </w:rPr>
      </w:pPr>
      <w:r>
        <w:rPr>
          <w:rFonts w:cs="Times New Roman"/>
          <w:color w:val="auto"/>
        </w:rPr>
        <w:t>（3）加强宣传教育，严禁采矿人员折损植物，碾踩植被和土壤，尽量避免因人为活动对植被和土壤</w:t>
      </w:r>
      <w:r>
        <w:rPr>
          <w:rFonts w:hint="eastAsia" w:cs="Times New Roman"/>
          <w:color w:val="auto"/>
        </w:rPr>
        <w:t>造成</w:t>
      </w:r>
      <w:r>
        <w:rPr>
          <w:rFonts w:cs="Times New Roman"/>
          <w:color w:val="auto"/>
        </w:rPr>
        <w:t>不利影响；不得捕杀野生动物或随意捣毁动物的巢穴。</w:t>
      </w:r>
    </w:p>
    <w:p w14:paraId="3E8C88BD">
      <w:pPr>
        <w:pStyle w:val="47"/>
        <w:ind w:firstLine="480"/>
        <w:rPr>
          <w:rFonts w:cs="Times New Roman"/>
          <w:color w:val="auto"/>
        </w:rPr>
      </w:pPr>
      <w:r>
        <w:rPr>
          <w:rFonts w:cs="Times New Roman"/>
          <w:color w:val="auto"/>
        </w:rPr>
        <w:t>（4）维护好</w:t>
      </w:r>
      <w:r>
        <w:rPr>
          <w:rFonts w:hint="eastAsia" w:cs="Times New Roman"/>
          <w:color w:val="auto"/>
        </w:rPr>
        <w:t>矿区</w:t>
      </w:r>
      <w:r>
        <w:rPr>
          <w:rFonts w:cs="Times New Roman"/>
          <w:color w:val="auto"/>
        </w:rPr>
        <w:t>环保设施，保证其正常运行，确保各类污染物的排放达到国家有关排放标准的要求，防止水土环境污染，确保对水体无污染。</w:t>
      </w:r>
    </w:p>
    <w:p w14:paraId="30668A76">
      <w:pPr>
        <w:pStyle w:val="47"/>
        <w:ind w:firstLine="480"/>
        <w:rPr>
          <w:rFonts w:cs="Times New Roman"/>
          <w:color w:val="auto"/>
        </w:rPr>
      </w:pPr>
      <w:r>
        <w:rPr>
          <w:rFonts w:cs="Times New Roman"/>
          <w:color w:val="auto"/>
        </w:rPr>
        <w:t>（5）完善场内道路，合理规划线路，防止汽车乱轧乱碾，严禁随意行驶，碾压植被将植被损失降至最低。</w:t>
      </w:r>
    </w:p>
    <w:p w14:paraId="68DA9580">
      <w:pPr>
        <w:pStyle w:val="47"/>
        <w:ind w:firstLine="480"/>
        <w:rPr>
          <w:rFonts w:cs="Times New Roman"/>
          <w:color w:val="auto"/>
        </w:rPr>
      </w:pPr>
      <w:r>
        <w:rPr>
          <w:rFonts w:cs="Times New Roman"/>
          <w:color w:val="auto"/>
        </w:rPr>
        <w:t>（6）项目原矿和场外运输均采用汽车运输，对于道路扬尘的防治，主要采取如下措施：道路路面硬化，并加强维护，保证路面处于完好状态；道路定期清扫、洒水；对运输车辆加盖篷布。对矿区附近的道路及矿井专用公路应派专人负责，经常维护以保持良好的路面状况，并及时清扫洒在道路上散状物料，本矿配备洒水车一辆，定期对场地和路面进行洒水，有效减少地面、道路扬尘污染。</w:t>
      </w:r>
    </w:p>
    <w:p w14:paraId="24A63807">
      <w:pPr>
        <w:pStyle w:val="47"/>
        <w:ind w:firstLine="480"/>
        <w:rPr>
          <w:rFonts w:cs="Times New Roman"/>
          <w:color w:val="auto"/>
        </w:rPr>
      </w:pPr>
      <w:r>
        <w:rPr>
          <w:rFonts w:cs="Times New Roman"/>
          <w:color w:val="auto"/>
        </w:rPr>
        <w:t>（7）施工结束后恢复施工迹地，对施工迹地和弃方进行合理平整、利用、清运，减少水土流失。</w:t>
      </w:r>
    </w:p>
    <w:p w14:paraId="17C026EF">
      <w:pPr>
        <w:pStyle w:val="47"/>
        <w:ind w:firstLine="480"/>
        <w:rPr>
          <w:rFonts w:cs="Times New Roman"/>
          <w:color w:val="auto"/>
        </w:rPr>
      </w:pPr>
      <w:r>
        <w:rPr>
          <w:rFonts w:cs="Times New Roman"/>
          <w:color w:val="auto"/>
        </w:rPr>
        <w:t>（8）加强施工人员的管理，要求施工单位和人员严格遵守国家法令、坚决禁止捕猎任何野生动物，爱护施工活动附近所有的动植物。</w:t>
      </w:r>
    </w:p>
    <w:p w14:paraId="41A24FC1">
      <w:pPr>
        <w:pStyle w:val="47"/>
        <w:ind w:firstLine="480"/>
        <w:rPr>
          <w:rFonts w:cs="Times New Roman"/>
          <w:color w:val="auto"/>
        </w:rPr>
      </w:pPr>
      <w:r>
        <w:rPr>
          <w:rFonts w:hint="eastAsia" w:cs="Times New Roman"/>
          <w:color w:val="auto"/>
        </w:rPr>
        <w:t>（9）因地制宜，突出重点，根据“适地适树”的原则，选择优良的乡土树种和草种，或经过多年种植已适应当地环境的引进树种、草种。选择耐瘠薄、固土能力强、易管理的树种，以及繁殖容易、根系发达、抗逆性强的草种。</w:t>
      </w:r>
    </w:p>
    <w:p w14:paraId="0ADA6A0C">
      <w:pPr>
        <w:pStyle w:val="47"/>
        <w:ind w:firstLine="480"/>
        <w:rPr>
          <w:rFonts w:cs="Times New Roman"/>
          <w:color w:val="auto"/>
        </w:rPr>
      </w:pPr>
      <w:r>
        <w:rPr>
          <w:rFonts w:hint="eastAsia" w:cs="Times New Roman"/>
          <w:color w:val="auto"/>
        </w:rPr>
        <w:t>（10）结合工程措施，乔、灌、草合理搭配，绿化与美化相互统一，与周围的植被和环境相协调，具有良好的景观效果，以达到尽快恢复被破坏的植物，改善周边生态环境的作用。</w:t>
      </w:r>
    </w:p>
    <w:p w14:paraId="7822F40C">
      <w:pPr>
        <w:pStyle w:val="4"/>
        <w:ind w:left="301" w:hanging="301"/>
        <w:rPr>
          <w:color w:val="auto"/>
          <w:lang w:eastAsia="zh-CN"/>
        </w:rPr>
      </w:pPr>
      <w:bookmarkStart w:id="288" w:name="_Toc223926571"/>
      <w:r>
        <w:rPr>
          <w:color w:val="auto"/>
          <w:lang w:eastAsia="zh-CN"/>
        </w:rPr>
        <w:t>环境保护管理措施</w:t>
      </w:r>
      <w:bookmarkEnd w:id="288"/>
    </w:p>
    <w:p w14:paraId="6FF95835">
      <w:pPr>
        <w:pStyle w:val="47"/>
        <w:ind w:firstLine="480"/>
        <w:rPr>
          <w:rFonts w:cs="Times New Roman"/>
          <w:color w:val="auto"/>
        </w:rPr>
      </w:pPr>
      <w:r>
        <w:rPr>
          <w:rFonts w:cs="Times New Roman"/>
          <w:color w:val="auto"/>
        </w:rPr>
        <w:t>（1）应做好施工组织规划工作，加强施工期间的宣传教育工作，以减少人为因素对植被的破坏。尤其要注意的是，施工车辆、机械应在规划的施工道路上行驶，严禁随意行驶，碾压植被。</w:t>
      </w:r>
    </w:p>
    <w:p w14:paraId="4BB9E02A">
      <w:pPr>
        <w:pStyle w:val="47"/>
        <w:ind w:firstLine="480"/>
        <w:rPr>
          <w:rFonts w:cs="Times New Roman"/>
          <w:color w:val="auto"/>
        </w:rPr>
      </w:pPr>
      <w:r>
        <w:rPr>
          <w:rFonts w:cs="Times New Roman"/>
          <w:color w:val="auto"/>
        </w:rPr>
        <w:t>（2）加强对施工人员进行环境保护知识教育。</w:t>
      </w:r>
      <w:r>
        <w:rPr>
          <w:rFonts w:hint="eastAsia" w:cs="Times New Roman"/>
          <w:color w:val="auto"/>
        </w:rPr>
        <w:t>增强</w:t>
      </w:r>
      <w:r>
        <w:rPr>
          <w:rFonts w:cs="Times New Roman"/>
          <w:color w:val="auto"/>
        </w:rPr>
        <w:t>施工人员的环境保护意识。</w:t>
      </w:r>
    </w:p>
    <w:p w14:paraId="34D98F4A">
      <w:pPr>
        <w:pStyle w:val="47"/>
        <w:ind w:firstLine="480"/>
        <w:rPr>
          <w:rFonts w:cs="Times New Roman"/>
          <w:color w:val="auto"/>
        </w:rPr>
      </w:pPr>
      <w:r>
        <w:rPr>
          <w:rFonts w:cs="Times New Roman"/>
          <w:color w:val="auto"/>
        </w:rPr>
        <w:t>（3）制定《施工期环境监理方案》，明确爆破等突发事件的处置流程。</w:t>
      </w:r>
    </w:p>
    <w:p w14:paraId="195AD02B">
      <w:pPr>
        <w:pStyle w:val="47"/>
        <w:ind w:firstLine="480"/>
        <w:rPr>
          <w:rFonts w:cs="Times New Roman"/>
          <w:color w:val="auto"/>
        </w:rPr>
      </w:pPr>
      <w:r>
        <w:rPr>
          <w:rFonts w:cs="Times New Roman"/>
          <w:color w:val="auto"/>
        </w:rPr>
        <w:t>（4）建立环保台账制度，记录废水处理量、固废转运联单等信息。</w:t>
      </w:r>
    </w:p>
    <w:p w14:paraId="4BF0C3A2">
      <w:pPr>
        <w:pStyle w:val="47"/>
        <w:ind w:firstLine="480"/>
        <w:rPr>
          <w:rFonts w:cs="Times New Roman"/>
          <w:color w:val="auto"/>
        </w:rPr>
      </w:pPr>
      <w:r>
        <w:rPr>
          <w:rFonts w:cs="Times New Roman"/>
          <w:color w:val="auto"/>
        </w:rPr>
        <w:t>（5）严格执行</w:t>
      </w:r>
      <w:r>
        <w:rPr>
          <w:rFonts w:hint="eastAsia" w:cs="Times New Roman"/>
          <w:color w:val="auto"/>
        </w:rPr>
        <w:t>“</w:t>
      </w:r>
      <w:r>
        <w:rPr>
          <w:rFonts w:cs="Times New Roman"/>
          <w:color w:val="auto"/>
        </w:rPr>
        <w:t>三同时</w:t>
      </w:r>
      <w:r>
        <w:rPr>
          <w:rFonts w:hint="eastAsia" w:cs="Times New Roman"/>
          <w:color w:val="auto"/>
        </w:rPr>
        <w:t>”</w:t>
      </w:r>
      <w:r>
        <w:rPr>
          <w:rFonts w:cs="Times New Roman"/>
          <w:color w:val="auto"/>
        </w:rPr>
        <w:t>制度，确保环保设施与主体工程同步设计、施工、投产。</w:t>
      </w:r>
    </w:p>
    <w:p w14:paraId="6E8DF8AA">
      <w:pPr>
        <w:pStyle w:val="3"/>
        <w:rPr>
          <w:color w:val="auto"/>
          <w:lang w:eastAsia="zh-CN"/>
        </w:rPr>
      </w:pPr>
      <w:bookmarkStart w:id="289" w:name="_Toc595"/>
      <w:bookmarkStart w:id="290" w:name="_Toc223926572"/>
      <w:bookmarkStart w:id="291" w:name="_Toc7748"/>
      <w:r>
        <w:rPr>
          <w:color w:val="auto"/>
          <w:lang w:eastAsia="zh-CN"/>
        </w:rPr>
        <w:t>运营期污染防治措施分析及可行性论证</w:t>
      </w:r>
      <w:bookmarkEnd w:id="289"/>
      <w:bookmarkEnd w:id="290"/>
      <w:bookmarkEnd w:id="291"/>
    </w:p>
    <w:p w14:paraId="5789714A">
      <w:pPr>
        <w:pStyle w:val="4"/>
        <w:ind w:left="301" w:hanging="301"/>
        <w:rPr>
          <w:color w:val="auto"/>
          <w:lang w:eastAsia="zh-CN"/>
        </w:rPr>
      </w:pPr>
      <w:bookmarkStart w:id="292" w:name="_Toc223926573"/>
      <w:r>
        <w:rPr>
          <w:color w:val="auto"/>
          <w:lang w:eastAsia="zh-CN"/>
        </w:rPr>
        <w:t>大气污染防治措施</w:t>
      </w:r>
      <w:bookmarkEnd w:id="292"/>
    </w:p>
    <w:p w14:paraId="4ECC1480">
      <w:pPr>
        <w:pStyle w:val="47"/>
        <w:ind w:firstLine="480"/>
        <w:rPr>
          <w:rFonts w:cs="Times New Roman"/>
          <w:color w:val="auto"/>
        </w:rPr>
      </w:pPr>
      <w:r>
        <w:rPr>
          <w:rFonts w:cs="Times New Roman"/>
          <w:color w:val="auto"/>
        </w:rPr>
        <w:t>为降低本项目运营过</w:t>
      </w:r>
      <w:r>
        <w:rPr>
          <w:rFonts w:hint="eastAsia" w:cs="Times New Roman"/>
          <w:color w:val="auto"/>
        </w:rPr>
        <w:t>程中</w:t>
      </w:r>
      <w:r>
        <w:rPr>
          <w:rFonts w:cs="Times New Roman"/>
          <w:color w:val="auto"/>
        </w:rPr>
        <w:t>产生的废气对项目区及周边环境空气的影响，本次评价提出以下大气污染防治措施：</w:t>
      </w:r>
    </w:p>
    <w:p w14:paraId="063B4C91">
      <w:pPr>
        <w:pStyle w:val="5"/>
        <w:ind w:left="240" w:firstLine="241"/>
        <w:rPr>
          <w:color w:val="auto"/>
          <w:lang w:eastAsia="zh-CN"/>
        </w:rPr>
      </w:pPr>
      <w:r>
        <w:rPr>
          <w:color w:val="auto"/>
          <w:lang w:eastAsia="zh-CN"/>
        </w:rPr>
        <w:t>井下作业废气处理措施</w:t>
      </w:r>
    </w:p>
    <w:p w14:paraId="2BF516E4">
      <w:pPr>
        <w:pStyle w:val="47"/>
        <w:ind w:firstLine="480"/>
        <w:rPr>
          <w:rFonts w:cs="Times New Roman"/>
          <w:color w:val="auto"/>
        </w:rPr>
      </w:pPr>
      <w:r>
        <w:rPr>
          <w:rFonts w:cs="Times New Roman"/>
          <w:color w:val="auto"/>
        </w:rPr>
        <w:t>井下采矿生产过程中产生含粉尘和SO</w:t>
      </w:r>
      <w:r>
        <w:rPr>
          <w:rFonts w:cs="Times New Roman"/>
          <w:color w:val="auto"/>
          <w:vertAlign w:val="subscript"/>
        </w:rPr>
        <w:t>2</w:t>
      </w:r>
      <w:r>
        <w:rPr>
          <w:rFonts w:cs="Times New Roman"/>
          <w:color w:val="auto"/>
        </w:rPr>
        <w:t>、NO</w:t>
      </w:r>
      <w:r>
        <w:rPr>
          <w:rFonts w:cs="Times New Roman"/>
          <w:color w:val="auto"/>
          <w:vertAlign w:val="subscript"/>
        </w:rPr>
        <w:t>X</w:t>
      </w:r>
      <w:r>
        <w:rPr>
          <w:rFonts w:cs="Times New Roman"/>
          <w:color w:val="auto"/>
        </w:rPr>
        <w:t>等有害污染气体，对矿工的人身安全和健康构成极大威胁，长期吸入、接触这些矿尘可引起矽肺病、皮肤病等其他疾病。为保护采矿工作面的空气质量，采用的方法就是矿井通风。矿井通风的根本任务是连续不断地向作业地点供给足够的新鲜空气，稀释和排出有害气体及粉尘，确保作业地点有良好的空气质量，保证矿工的安全和健康。</w:t>
      </w:r>
    </w:p>
    <w:p w14:paraId="747BF5DA">
      <w:pPr>
        <w:pStyle w:val="47"/>
        <w:ind w:firstLine="480"/>
        <w:rPr>
          <w:rFonts w:cs="Times New Roman"/>
          <w:color w:val="auto"/>
        </w:rPr>
      </w:pPr>
      <w:r>
        <w:rPr>
          <w:rFonts w:cs="Times New Roman"/>
          <w:color w:val="auto"/>
        </w:rPr>
        <w:t>井下爆破作业是矿井废气中烟（粉）尘、SO</w:t>
      </w:r>
      <w:r>
        <w:rPr>
          <w:rFonts w:cs="Times New Roman"/>
          <w:color w:val="auto"/>
          <w:vertAlign w:val="subscript"/>
        </w:rPr>
        <w:t>2</w:t>
      </w:r>
      <w:r>
        <w:rPr>
          <w:rFonts w:cs="Times New Roman"/>
          <w:color w:val="auto"/>
        </w:rPr>
        <w:t>、CO、NO</w:t>
      </w:r>
      <w:r>
        <w:rPr>
          <w:rFonts w:cs="Times New Roman"/>
          <w:color w:val="auto"/>
          <w:vertAlign w:val="subscript"/>
        </w:rPr>
        <w:t>X</w:t>
      </w:r>
      <w:r>
        <w:rPr>
          <w:rFonts w:cs="Times New Roman"/>
          <w:color w:val="auto"/>
        </w:rPr>
        <w:t>的重要来源。为控制污染，除加强井下通风外，还</w:t>
      </w:r>
      <w:r>
        <w:rPr>
          <w:rFonts w:hint="eastAsia" w:cs="Times New Roman"/>
          <w:color w:val="auto"/>
        </w:rPr>
        <w:t>需</w:t>
      </w:r>
      <w:r>
        <w:rPr>
          <w:rFonts w:cs="Times New Roman"/>
          <w:color w:val="auto"/>
        </w:rPr>
        <w:t>采取喷雾洒水、定期对主要入风巷道进行洗壁等降尘措施。严格实行班末定时爆破制度，采用先进的爆破技术，减少爆破次数和炸药使用量。</w:t>
      </w:r>
    </w:p>
    <w:p w14:paraId="5293A1E8">
      <w:pPr>
        <w:pStyle w:val="47"/>
        <w:ind w:firstLine="480"/>
        <w:rPr>
          <w:rFonts w:cs="Times New Roman"/>
          <w:color w:val="auto"/>
        </w:rPr>
      </w:pPr>
      <w:r>
        <w:rPr>
          <w:rFonts w:cs="Times New Roman"/>
          <w:color w:val="auto"/>
        </w:rPr>
        <w:t>目前世界各国对</w:t>
      </w:r>
      <w:r>
        <w:rPr>
          <w:rFonts w:hint="eastAsia" w:cs="Times New Roman"/>
          <w:color w:val="auto"/>
        </w:rPr>
        <w:t>矿山开采</w:t>
      </w:r>
      <w:r>
        <w:rPr>
          <w:rFonts w:cs="Times New Roman"/>
          <w:color w:val="auto"/>
        </w:rPr>
        <w:t>过程中废气的防治措施基本相同，主要采用密闭抽尘、净化、通风作业和提高设备的防尘防毒效率等措施。我国对井下废气的治理起步较早，并积累了丰富的经验，具体措施一是通风排尘、排气，二是抑尘。矿井通风系统一般设有中央对角式、对角式、分区通风和折返式四种类型，可以根据实际情况选用不同的通风方式，效果基本一致。本项目采用两翼对角式通风系统，抽出式通风。另外，在回采作业面和巷道掘进作业面采用局部加强通风的措施，确保通风效果。在抑尘方面，采用喷雾洒水、洗壁等措施，从产尘源头加强控制以达到抑尘的目的。本项目采取的措施可使采场厂界空气含尘浓度控制在1.0mg/m</w:t>
      </w:r>
      <w:r>
        <w:rPr>
          <w:rFonts w:cs="Times New Roman"/>
          <w:color w:val="auto"/>
          <w:vertAlign w:val="superscript"/>
        </w:rPr>
        <w:t>3</w:t>
      </w:r>
      <w:r>
        <w:rPr>
          <w:rFonts w:cs="Times New Roman"/>
          <w:color w:val="auto"/>
        </w:rPr>
        <w:t>以下，确保作业点有良好的空气环境，保证矿工的健康与安全。上述措施在各</w:t>
      </w:r>
      <w:r>
        <w:rPr>
          <w:rFonts w:hint="eastAsia" w:cs="Times New Roman"/>
          <w:color w:val="auto"/>
        </w:rPr>
        <w:t>矿区</w:t>
      </w:r>
      <w:r>
        <w:rPr>
          <w:rFonts w:cs="Times New Roman"/>
          <w:color w:val="auto"/>
        </w:rPr>
        <w:t>广泛采用，效果显著，措施切实可行。</w:t>
      </w:r>
    </w:p>
    <w:p w14:paraId="04B728E9">
      <w:pPr>
        <w:pStyle w:val="47"/>
        <w:ind w:firstLine="480"/>
        <w:rPr>
          <w:rFonts w:cs="Times New Roman"/>
          <w:color w:val="auto"/>
        </w:rPr>
      </w:pPr>
      <w:r>
        <w:rPr>
          <w:rFonts w:cs="Times New Roman"/>
          <w:color w:val="auto"/>
        </w:rPr>
        <w:t>井下抽出的废气经风井排放到大气，由前面工程分析的内容可知无组织排放对环境影响不大。</w:t>
      </w:r>
    </w:p>
    <w:p w14:paraId="01A92E24">
      <w:pPr>
        <w:pStyle w:val="5"/>
        <w:ind w:left="240" w:firstLine="241"/>
        <w:rPr>
          <w:color w:val="auto"/>
          <w:lang w:eastAsia="zh-CN"/>
        </w:rPr>
      </w:pPr>
      <w:r>
        <w:rPr>
          <w:rFonts w:hint="eastAsia"/>
          <w:color w:val="auto"/>
          <w:lang w:eastAsia="zh-CN"/>
        </w:rPr>
        <w:t>排土场</w:t>
      </w:r>
      <w:r>
        <w:rPr>
          <w:color w:val="auto"/>
          <w:lang w:eastAsia="zh-CN"/>
        </w:rPr>
        <w:t>扬尘防治措施</w:t>
      </w:r>
    </w:p>
    <w:p w14:paraId="525BD718">
      <w:pPr>
        <w:pStyle w:val="47"/>
        <w:ind w:firstLine="480"/>
        <w:rPr>
          <w:rFonts w:cs="Times New Roman"/>
          <w:color w:val="auto"/>
        </w:rPr>
      </w:pPr>
      <w:r>
        <w:rPr>
          <w:rFonts w:cs="Times New Roman"/>
          <w:color w:val="auto"/>
        </w:rPr>
        <w:t>项目在</w:t>
      </w:r>
      <w:r>
        <w:rPr>
          <w:rFonts w:hint="eastAsia" w:cs="Times New Roman"/>
          <w:color w:val="auto"/>
        </w:rPr>
        <w:t>排土场</w:t>
      </w:r>
      <w:r>
        <w:rPr>
          <w:rFonts w:cs="Times New Roman"/>
          <w:color w:val="auto"/>
        </w:rPr>
        <w:t>扬尘控制方面，采取的措施有：①加强调度管理，</w:t>
      </w:r>
      <w:r>
        <w:rPr>
          <w:rFonts w:hint="eastAsia" w:cs="Times New Roman"/>
          <w:color w:val="auto"/>
        </w:rPr>
        <w:t>废</w:t>
      </w:r>
      <w:r>
        <w:rPr>
          <w:rFonts w:cs="Times New Roman"/>
          <w:color w:val="auto"/>
        </w:rPr>
        <w:t>石堆放、装卸过程中尽量降低落差，减小场内人为扰动面；②装卸时间</w:t>
      </w:r>
      <w:r>
        <w:rPr>
          <w:rFonts w:hint="eastAsia" w:cs="Times New Roman"/>
          <w:color w:val="auto"/>
        </w:rPr>
        <w:t>尽量</w:t>
      </w:r>
      <w:r>
        <w:rPr>
          <w:rFonts w:cs="Times New Roman"/>
          <w:color w:val="auto"/>
        </w:rPr>
        <w:t>避免大风及下雨天气</w:t>
      </w:r>
      <w:r>
        <w:rPr>
          <w:rFonts w:hint="eastAsia" w:cs="Times New Roman"/>
          <w:color w:val="auto"/>
        </w:rPr>
        <w:t>，废</w:t>
      </w:r>
      <w:r>
        <w:rPr>
          <w:rFonts w:cs="Times New Roman"/>
          <w:color w:val="auto"/>
        </w:rPr>
        <w:t>石</w:t>
      </w:r>
      <w:r>
        <w:rPr>
          <w:rFonts w:hint="eastAsia" w:cs="Times New Roman"/>
          <w:color w:val="auto"/>
        </w:rPr>
        <w:t>及时运输，减少废</w:t>
      </w:r>
      <w:r>
        <w:rPr>
          <w:rFonts w:cs="Times New Roman"/>
          <w:color w:val="auto"/>
        </w:rPr>
        <w:t>石</w:t>
      </w:r>
      <w:r>
        <w:rPr>
          <w:rFonts w:hint="eastAsia" w:cs="Times New Roman"/>
          <w:color w:val="auto"/>
        </w:rPr>
        <w:t>堆放时间</w:t>
      </w:r>
      <w:r>
        <w:rPr>
          <w:rFonts w:cs="Times New Roman"/>
          <w:color w:val="auto"/>
        </w:rPr>
        <w:t>；③配备洒水车，定期进行洒水降尘、加大洒水降尘频率。同时评价要求，对堆场应实行先挡后弃，对已达到最终边界的</w:t>
      </w:r>
      <w:r>
        <w:rPr>
          <w:rFonts w:hint="eastAsia" w:cs="Times New Roman"/>
          <w:color w:val="auto"/>
        </w:rPr>
        <w:t>排土场的</w:t>
      </w:r>
      <w:r>
        <w:rPr>
          <w:rFonts w:cs="Times New Roman"/>
          <w:color w:val="auto"/>
        </w:rPr>
        <w:t>边坡及时利用剥离表土进行护坡和片石压覆。通过上述措施，类比国内同类矿山，堆场的产尘量可减少</w:t>
      </w:r>
      <w:r>
        <w:rPr>
          <w:rFonts w:hint="eastAsia" w:cs="Times New Roman"/>
          <w:color w:val="auto"/>
        </w:rPr>
        <w:t>70%～75%</w:t>
      </w:r>
      <w:r>
        <w:rPr>
          <w:rFonts w:cs="Times New Roman"/>
          <w:color w:val="auto"/>
        </w:rPr>
        <w:t>以上，这样既</w:t>
      </w:r>
      <w:r>
        <w:rPr>
          <w:rFonts w:hint="eastAsia" w:cs="Times New Roman"/>
          <w:color w:val="auto"/>
        </w:rPr>
        <w:t>减少</w:t>
      </w:r>
      <w:r>
        <w:rPr>
          <w:rFonts w:cs="Times New Roman"/>
          <w:color w:val="auto"/>
        </w:rPr>
        <w:t>了矿石资源浪费，同时</w:t>
      </w:r>
      <w:bookmarkStart w:id="293" w:name="OLE_LINK8"/>
      <w:r>
        <w:rPr>
          <w:rFonts w:cs="Times New Roman"/>
          <w:color w:val="auto"/>
        </w:rPr>
        <w:t>又保护了环境，措施可行。</w:t>
      </w:r>
    </w:p>
    <w:p w14:paraId="2857A084">
      <w:pPr>
        <w:pStyle w:val="5"/>
        <w:ind w:left="240" w:firstLine="241"/>
        <w:rPr>
          <w:color w:val="auto"/>
          <w:lang w:eastAsia="zh-CN"/>
        </w:rPr>
      </w:pPr>
      <w:r>
        <w:rPr>
          <w:rFonts w:hint="eastAsia"/>
          <w:color w:val="auto"/>
          <w:lang w:eastAsia="zh-CN"/>
        </w:rPr>
        <w:t>运输扬尘污染</w:t>
      </w:r>
      <w:r>
        <w:rPr>
          <w:color w:val="auto"/>
          <w:lang w:eastAsia="zh-CN"/>
        </w:rPr>
        <w:t>防治措施</w:t>
      </w:r>
    </w:p>
    <w:p w14:paraId="44B5C35E">
      <w:pPr>
        <w:pStyle w:val="47"/>
        <w:ind w:firstLine="480"/>
        <w:rPr>
          <w:rFonts w:cs="Times New Roman"/>
          <w:color w:val="auto"/>
        </w:rPr>
      </w:pPr>
      <w:r>
        <w:rPr>
          <w:rFonts w:cs="Times New Roman"/>
          <w:color w:val="auto"/>
        </w:rPr>
        <w:t>①对运输道路路面进行硬化，进行定期及时清扫，采取洒水措施，并控制车辆行驶速度。</w:t>
      </w:r>
    </w:p>
    <w:bookmarkEnd w:id="293"/>
    <w:p w14:paraId="0C14B7B5">
      <w:pPr>
        <w:pStyle w:val="47"/>
        <w:ind w:firstLine="480"/>
        <w:rPr>
          <w:rFonts w:cs="Times New Roman"/>
          <w:color w:val="auto"/>
        </w:rPr>
      </w:pPr>
      <w:r>
        <w:rPr>
          <w:rFonts w:cs="Times New Roman"/>
          <w:color w:val="auto"/>
        </w:rPr>
        <w:t>②进出场车辆在工业场地入口设置洗车区，车辆经过洗车区时，可去除车辆轮胎上的泥沙。对运输物料覆盖及产品压实措施，控制车速，并专人负责，及时清扫路面渣土，保持交通道路清洁。</w:t>
      </w:r>
    </w:p>
    <w:p w14:paraId="11D843F8">
      <w:pPr>
        <w:pStyle w:val="47"/>
        <w:ind w:firstLine="480"/>
        <w:rPr>
          <w:rFonts w:cs="Times New Roman"/>
          <w:color w:val="auto"/>
        </w:rPr>
      </w:pPr>
      <w:r>
        <w:rPr>
          <w:rFonts w:cs="Times New Roman"/>
          <w:color w:val="auto"/>
        </w:rPr>
        <w:t>③加强对道路的维护，保证其路面处于完好状态，平整完好的路面可以大大减少汽车尾气和扬尘量。</w:t>
      </w:r>
    </w:p>
    <w:p w14:paraId="30B430D3">
      <w:pPr>
        <w:pStyle w:val="47"/>
        <w:ind w:firstLine="480"/>
        <w:rPr>
          <w:rFonts w:cs="Times New Roman"/>
          <w:color w:val="auto"/>
        </w:rPr>
      </w:pPr>
      <w:r>
        <w:rPr>
          <w:rFonts w:cs="Times New Roman"/>
          <w:color w:val="auto"/>
        </w:rPr>
        <w:t>④选用国家有关标准的施工机械和运输工具，使用优质动力燃料，对耗油多、效率低、尾气超标严重的老、旧车辆，应及时报废和更新。</w:t>
      </w:r>
    </w:p>
    <w:p w14:paraId="098DACD2">
      <w:pPr>
        <w:ind w:firstLine="480"/>
        <w:rPr>
          <w:color w:val="auto"/>
          <w:lang w:eastAsia="zh-CN"/>
        </w:rPr>
      </w:pPr>
      <w:r>
        <w:rPr>
          <w:rFonts w:ascii="Cambria Math" w:hAnsi="Cambria Math" w:cs="Cambria Math"/>
          <w:color w:val="auto"/>
          <w:lang w:eastAsia="zh-CN"/>
        </w:rPr>
        <w:t>⑤</w:t>
      </w:r>
      <w:r>
        <w:rPr>
          <w:color w:val="auto"/>
          <w:lang w:eastAsia="zh-CN"/>
        </w:rPr>
        <w:t>运输车辆应当严格采取限速、限载、覆盖篷布等措施，并严格要求车辆沿规划道路行驶，严禁随意开辟便道；对出矿区运输车辆轮胎进行清洗，降低运输车辆对外部运输道路造成的扬尘污染。</w:t>
      </w:r>
    </w:p>
    <w:p w14:paraId="16BD90E6">
      <w:pPr>
        <w:pStyle w:val="5"/>
        <w:ind w:left="240" w:firstLine="238"/>
        <w:rPr>
          <w:color w:val="auto"/>
          <w:lang w:eastAsia="zh-CN"/>
        </w:rPr>
      </w:pPr>
      <w:r>
        <w:rPr>
          <w:rFonts w:hint="eastAsia"/>
          <w:color w:val="auto"/>
          <w:lang w:eastAsia="zh-CN"/>
        </w:rPr>
        <w:t>柴油燃烧废气</w:t>
      </w:r>
      <w:r>
        <w:rPr>
          <w:color w:val="auto"/>
          <w:lang w:eastAsia="zh-CN"/>
        </w:rPr>
        <w:t>防治措施</w:t>
      </w:r>
    </w:p>
    <w:p w14:paraId="34A8BF8C">
      <w:pPr>
        <w:ind w:firstLine="480"/>
        <w:rPr>
          <w:rFonts w:hint="eastAsia"/>
          <w:color w:val="auto"/>
          <w:lang w:eastAsia="zh-CN"/>
        </w:rPr>
      </w:pPr>
      <w:r>
        <w:rPr>
          <w:rFonts w:hint="eastAsia"/>
          <w:color w:val="auto"/>
          <w:lang w:eastAsia="zh-CN"/>
        </w:rPr>
        <w:t>（1）柴油机采用增压中冷技术、燃油电喷技术等可提高柴油机功率、降低油耗，以减少柴油燃烧废气排放量。</w:t>
      </w:r>
    </w:p>
    <w:p w14:paraId="62EC28BD">
      <w:pPr>
        <w:ind w:firstLine="480"/>
        <w:rPr>
          <w:rFonts w:hint="eastAsia"/>
          <w:color w:val="auto"/>
          <w:lang w:eastAsia="zh-CN"/>
        </w:rPr>
      </w:pPr>
      <w:r>
        <w:rPr>
          <w:rFonts w:hint="eastAsia"/>
          <w:color w:val="auto"/>
          <w:lang w:eastAsia="zh-CN"/>
        </w:rPr>
        <w:t>（1）源头控制</w:t>
      </w:r>
    </w:p>
    <w:p w14:paraId="18E3D339">
      <w:pPr>
        <w:ind w:firstLine="480"/>
        <w:rPr>
          <w:rFonts w:hint="eastAsia"/>
          <w:color w:val="auto"/>
          <w:lang w:eastAsia="zh-CN"/>
        </w:rPr>
      </w:pPr>
      <w:r>
        <w:rPr>
          <w:rFonts w:hint="eastAsia" w:ascii="宋体" w:hAnsi="宋体"/>
          <w:color w:val="auto"/>
          <w:lang w:eastAsia="zh-CN"/>
        </w:rPr>
        <w:t>①</w:t>
      </w:r>
      <w:r>
        <w:rPr>
          <w:rFonts w:hint="eastAsia"/>
          <w:color w:val="auto"/>
          <w:lang w:eastAsia="zh-CN"/>
        </w:rPr>
        <w:t xml:space="preserve"> 选用清洁燃油</w:t>
      </w:r>
    </w:p>
    <w:p w14:paraId="772AEF25">
      <w:pPr>
        <w:ind w:firstLine="480"/>
        <w:rPr>
          <w:color w:val="auto"/>
          <w:lang w:eastAsia="zh-CN"/>
        </w:rPr>
      </w:pPr>
      <w:r>
        <w:rPr>
          <w:rFonts w:hint="eastAsia"/>
          <w:color w:val="auto"/>
          <w:lang w:eastAsia="zh-CN"/>
        </w:rPr>
        <w:t>优先使用国六及以上标准柴油，严禁劣质重油、废油；严控柴油硫含量、灰分，从源头减少</w:t>
      </w:r>
      <w:r>
        <w:rPr>
          <w:color w:val="auto"/>
          <w:lang w:eastAsia="zh-CN"/>
        </w:rPr>
        <w:t>SO₂</w:t>
      </w:r>
      <w:r>
        <w:rPr>
          <w:rFonts w:hint="eastAsia"/>
          <w:color w:val="auto"/>
          <w:lang w:eastAsia="zh-CN"/>
        </w:rPr>
        <w:t>、颗粒物排放。</w:t>
      </w:r>
    </w:p>
    <w:p w14:paraId="45255C8C">
      <w:pPr>
        <w:ind w:firstLine="480"/>
        <w:rPr>
          <w:rFonts w:hint="eastAsia"/>
          <w:color w:val="auto"/>
          <w:lang w:eastAsia="zh-CN"/>
        </w:rPr>
      </w:pPr>
      <w:r>
        <w:rPr>
          <w:rFonts w:hint="eastAsia" w:ascii="宋体" w:hAnsi="宋体"/>
          <w:color w:val="auto"/>
          <w:lang w:eastAsia="zh-CN"/>
        </w:rPr>
        <w:t>②</w:t>
      </w:r>
      <w:r>
        <w:rPr>
          <w:rFonts w:hint="eastAsia"/>
          <w:color w:val="auto"/>
          <w:lang w:eastAsia="zh-CN"/>
        </w:rPr>
        <w:t xml:space="preserve"> 优选低排放机组</w:t>
      </w:r>
    </w:p>
    <w:p w14:paraId="455C354F">
      <w:pPr>
        <w:ind w:firstLine="480"/>
        <w:rPr>
          <w:rFonts w:hint="eastAsia"/>
          <w:color w:val="auto"/>
          <w:lang w:eastAsia="zh-CN"/>
        </w:rPr>
      </w:pPr>
      <w:r>
        <w:rPr>
          <w:rFonts w:hint="eastAsia"/>
          <w:color w:val="auto"/>
          <w:lang w:eastAsia="zh-CN"/>
        </w:rPr>
        <w:t>采购国三及以上环保达标柴油发电机组，选用直喷优化、低增压、低油耗机型，禁止淘汰型高污染老旧机组。</w:t>
      </w:r>
    </w:p>
    <w:p w14:paraId="7D75F85A">
      <w:pPr>
        <w:ind w:firstLine="480"/>
        <w:rPr>
          <w:rFonts w:hint="eastAsia"/>
          <w:color w:val="auto"/>
          <w:lang w:eastAsia="zh-CN"/>
        </w:rPr>
      </w:pPr>
      <w:r>
        <w:rPr>
          <w:rFonts w:hint="eastAsia" w:ascii="宋体" w:hAnsi="宋体"/>
          <w:color w:val="auto"/>
          <w:lang w:eastAsia="zh-CN"/>
        </w:rPr>
        <w:t>③</w:t>
      </w:r>
      <w:r>
        <w:rPr>
          <w:rFonts w:hint="eastAsia"/>
          <w:color w:val="auto"/>
          <w:lang w:eastAsia="zh-CN"/>
        </w:rPr>
        <w:t xml:space="preserve"> 合理选型匹配</w:t>
      </w:r>
    </w:p>
    <w:p w14:paraId="19C0D216">
      <w:pPr>
        <w:ind w:firstLine="480"/>
        <w:rPr>
          <w:color w:val="auto"/>
          <w:lang w:eastAsia="zh-CN"/>
        </w:rPr>
      </w:pPr>
      <w:r>
        <w:rPr>
          <w:rFonts w:hint="eastAsia"/>
          <w:color w:val="auto"/>
          <w:lang w:eastAsia="zh-CN"/>
        </w:rPr>
        <w:t>按实际负荷选配机组，避免长期低负荷、空载运行（低负荷易燃烧不充分，产生黑烟、CO、烃类）。</w:t>
      </w:r>
    </w:p>
    <w:p w14:paraId="0ACD69CA">
      <w:pPr>
        <w:ind w:firstLine="480"/>
        <w:rPr>
          <w:rFonts w:hint="eastAsia"/>
          <w:color w:val="auto"/>
          <w:lang w:eastAsia="zh-CN"/>
        </w:rPr>
      </w:pPr>
      <w:r>
        <w:rPr>
          <w:rFonts w:hint="eastAsia"/>
          <w:color w:val="auto"/>
          <w:lang w:eastAsia="zh-CN"/>
        </w:rPr>
        <w:t>（2）定期检修保养</w:t>
      </w:r>
    </w:p>
    <w:p w14:paraId="46DDD5F3">
      <w:pPr>
        <w:ind w:firstLine="480"/>
        <w:rPr>
          <w:color w:val="auto"/>
          <w:lang w:eastAsia="zh-CN"/>
        </w:rPr>
      </w:pPr>
      <w:r>
        <w:rPr>
          <w:rFonts w:hint="eastAsia" w:ascii="宋体" w:hAnsi="宋体"/>
          <w:color w:val="auto"/>
          <w:lang w:eastAsia="zh-CN"/>
        </w:rPr>
        <w:t>①</w:t>
      </w:r>
      <w:r>
        <w:rPr>
          <w:rFonts w:hint="eastAsia"/>
          <w:color w:val="auto"/>
          <w:lang w:eastAsia="zh-CN"/>
        </w:rPr>
        <w:t xml:space="preserve"> 建立台账</w:t>
      </w:r>
    </w:p>
    <w:p w14:paraId="056029DA">
      <w:pPr>
        <w:ind w:firstLine="480"/>
        <w:rPr>
          <w:rFonts w:hint="eastAsia"/>
          <w:color w:val="auto"/>
          <w:lang w:eastAsia="zh-CN"/>
        </w:rPr>
      </w:pPr>
      <w:r>
        <w:rPr>
          <w:rFonts w:hint="eastAsia"/>
          <w:color w:val="auto"/>
          <w:lang w:eastAsia="zh-CN"/>
        </w:rPr>
        <w:t>按周期更换滤芯、机油、柴油；检修排气阀、管路，杜绝尾气泄漏。</w:t>
      </w:r>
    </w:p>
    <w:p w14:paraId="5754E766">
      <w:pPr>
        <w:ind w:firstLine="480"/>
        <w:rPr>
          <w:color w:val="auto"/>
          <w:lang w:eastAsia="zh-CN"/>
        </w:rPr>
      </w:pPr>
      <w:r>
        <w:rPr>
          <w:rFonts w:hint="eastAsia" w:ascii="宋体" w:hAnsi="宋体"/>
          <w:color w:val="auto"/>
          <w:lang w:eastAsia="zh-CN"/>
        </w:rPr>
        <w:t>②</w:t>
      </w:r>
      <w:r>
        <w:rPr>
          <w:rFonts w:hint="eastAsia"/>
          <w:color w:val="auto"/>
          <w:lang w:eastAsia="zh-CN"/>
        </w:rPr>
        <w:t xml:space="preserve"> 台账与监测</w:t>
      </w:r>
    </w:p>
    <w:p w14:paraId="037D991E">
      <w:pPr>
        <w:ind w:firstLine="480"/>
        <w:rPr>
          <w:rFonts w:hint="eastAsia"/>
          <w:color w:val="auto"/>
          <w:lang w:eastAsia="zh-CN"/>
        </w:rPr>
      </w:pPr>
      <w:r>
        <w:rPr>
          <w:rFonts w:hint="eastAsia"/>
          <w:color w:val="auto"/>
          <w:lang w:eastAsia="zh-CN"/>
        </w:rPr>
        <w:t>记录燃油使用、设备运维、启停时长；按环保要求开展废气定期监测，确保达标排放。</w:t>
      </w:r>
    </w:p>
    <w:p w14:paraId="0467D158">
      <w:pPr>
        <w:ind w:firstLine="480"/>
        <w:rPr>
          <w:rFonts w:hint="eastAsia"/>
          <w:color w:val="auto"/>
          <w:lang w:eastAsia="zh-CN"/>
        </w:rPr>
      </w:pPr>
      <w:r>
        <w:rPr>
          <w:rFonts w:hint="eastAsia" w:ascii="宋体" w:hAnsi="宋体"/>
          <w:color w:val="auto"/>
          <w:lang w:eastAsia="zh-CN"/>
        </w:rPr>
        <w:t xml:space="preserve">③ </w:t>
      </w:r>
      <w:r>
        <w:rPr>
          <w:rFonts w:hint="eastAsia"/>
          <w:color w:val="auto"/>
          <w:lang w:eastAsia="zh-CN"/>
        </w:rPr>
        <w:t>应急管控</w:t>
      </w:r>
    </w:p>
    <w:p w14:paraId="2D53221B">
      <w:pPr>
        <w:ind w:firstLine="480"/>
        <w:rPr>
          <w:rFonts w:hint="eastAsia"/>
          <w:color w:val="auto"/>
          <w:lang w:eastAsia="zh-CN"/>
        </w:rPr>
      </w:pPr>
      <w:r>
        <w:rPr>
          <w:rFonts w:hint="eastAsia"/>
          <w:color w:val="auto"/>
          <w:lang w:eastAsia="zh-CN"/>
        </w:rPr>
        <w:t>非必要减少长时间连续运行；重污染天气期间，严格管控机组使用频次、负荷。</w:t>
      </w:r>
    </w:p>
    <w:p w14:paraId="274EEEFA">
      <w:pPr>
        <w:pStyle w:val="4"/>
        <w:ind w:left="301" w:hanging="301"/>
        <w:rPr>
          <w:color w:val="auto"/>
          <w:lang w:eastAsia="zh-CN"/>
        </w:rPr>
      </w:pPr>
      <w:bookmarkStart w:id="294" w:name="_Toc223926574"/>
      <w:r>
        <w:rPr>
          <w:color w:val="auto"/>
          <w:lang w:eastAsia="zh-CN"/>
        </w:rPr>
        <w:t>地表水污染防治措施</w:t>
      </w:r>
      <w:bookmarkEnd w:id="294"/>
    </w:p>
    <w:p w14:paraId="1A32A851">
      <w:pPr>
        <w:pStyle w:val="47"/>
        <w:ind w:firstLine="480"/>
        <w:rPr>
          <w:rFonts w:cs="Times New Roman"/>
          <w:color w:val="auto"/>
        </w:rPr>
      </w:pPr>
      <w:r>
        <w:rPr>
          <w:rFonts w:cs="Times New Roman"/>
          <w:color w:val="auto"/>
        </w:rPr>
        <w:t>（1）井下废水</w:t>
      </w:r>
    </w:p>
    <w:p w14:paraId="246FE772">
      <w:pPr>
        <w:pStyle w:val="47"/>
        <w:ind w:firstLine="480"/>
        <w:rPr>
          <w:rFonts w:cs="Times New Roman"/>
          <w:color w:val="auto"/>
        </w:rPr>
      </w:pPr>
      <w:r>
        <w:rPr>
          <w:rFonts w:cs="Times New Roman"/>
          <w:color w:val="auto"/>
        </w:rPr>
        <w:t>①</w:t>
      </w:r>
      <w:r>
        <w:rPr>
          <w:rFonts w:hint="eastAsia" w:cs="Times New Roman"/>
          <w:color w:val="auto"/>
        </w:rPr>
        <w:t>矿区一期和二期</w:t>
      </w:r>
      <w:r>
        <w:rPr>
          <w:rFonts w:cs="Times New Roman"/>
          <w:color w:val="auto"/>
        </w:rPr>
        <w:t>井下正常涌水量为</w:t>
      </w:r>
      <w:r>
        <w:rPr>
          <w:rFonts w:hint="eastAsia" w:cs="Times New Roman"/>
          <w:color w:val="auto"/>
        </w:rPr>
        <w:t>690</w:t>
      </w:r>
      <w:r>
        <w:rPr>
          <w:rFonts w:cs="Times New Roman"/>
          <w:color w:val="auto"/>
        </w:rPr>
        <w:t>m</w:t>
      </w:r>
      <w:r>
        <w:rPr>
          <w:rFonts w:cs="Times New Roman"/>
          <w:color w:val="auto"/>
          <w:vertAlign w:val="superscript"/>
        </w:rPr>
        <w:t>3</w:t>
      </w:r>
      <w:r>
        <w:rPr>
          <w:rFonts w:cs="Times New Roman"/>
          <w:color w:val="auto"/>
        </w:rPr>
        <w:t>/d</w:t>
      </w:r>
      <w:r>
        <w:rPr>
          <w:rFonts w:hint="eastAsia" w:cs="Times New Roman"/>
          <w:color w:val="auto"/>
        </w:rPr>
        <w:t>和1645</w:t>
      </w:r>
      <w:r>
        <w:rPr>
          <w:rFonts w:cs="Times New Roman"/>
          <w:color w:val="auto"/>
        </w:rPr>
        <w:t>m</w:t>
      </w:r>
      <w:r>
        <w:rPr>
          <w:rFonts w:cs="Times New Roman"/>
          <w:color w:val="auto"/>
          <w:vertAlign w:val="superscript"/>
        </w:rPr>
        <w:t>3</w:t>
      </w:r>
      <w:r>
        <w:rPr>
          <w:rFonts w:cs="Times New Roman"/>
          <w:color w:val="auto"/>
        </w:rPr>
        <w:t>/d。各中段巷道均设置水沟，按巷道3%的坡度主要汇集于主井中段井口车场旁设置的泄水钻孔，泄水钻孔直径为150mm，泄水钻孔上部使用5</w:t>
      </w:r>
      <w:r>
        <w:rPr>
          <w:rFonts w:ascii="Arial" w:hAnsi="Arial" w:cs="Arial"/>
          <w:color w:val="auto"/>
        </w:rPr>
        <w:t>×</w:t>
      </w:r>
      <w:r>
        <w:rPr>
          <w:rFonts w:cs="Times New Roman"/>
          <w:color w:val="auto"/>
        </w:rPr>
        <w:t>5mm钢丝网做滤网以防杂物堵孔，使坑内涌水及生产废水汇集至水仓，沉淀后回用于井下生产，多余部分经水泵和沿主井井筒敷设的两条排水管，泵送到</w:t>
      </w:r>
      <w:r>
        <w:rPr>
          <w:rFonts w:hint="eastAsia" w:cs="Times New Roman"/>
          <w:color w:val="auto"/>
        </w:rPr>
        <w:t>地表沉淀池</w:t>
      </w:r>
      <w:r>
        <w:rPr>
          <w:rFonts w:cs="Times New Roman"/>
          <w:color w:val="auto"/>
        </w:rPr>
        <w:t>进行</w:t>
      </w:r>
      <w:r>
        <w:rPr>
          <w:rFonts w:hint="eastAsia" w:cs="Times New Roman"/>
          <w:color w:val="auto"/>
        </w:rPr>
        <w:t>暂存再进入沉淀池</w:t>
      </w:r>
      <w:r>
        <w:rPr>
          <w:rFonts w:cs="Times New Roman"/>
          <w:color w:val="auto"/>
        </w:rPr>
        <w:t>，澄清后复用于选矿厂生产。矿井涌水均综合利用不外排。</w:t>
      </w:r>
    </w:p>
    <w:p w14:paraId="740EC6D8">
      <w:pPr>
        <w:pStyle w:val="47"/>
        <w:ind w:firstLine="480"/>
        <w:rPr>
          <w:rFonts w:cs="Times New Roman"/>
          <w:color w:val="auto"/>
        </w:rPr>
      </w:pPr>
      <w:r>
        <w:rPr>
          <w:rFonts w:cs="Times New Roman"/>
          <w:color w:val="auto"/>
        </w:rPr>
        <w:t>②井下废水回用可行性分析：</w:t>
      </w:r>
    </w:p>
    <w:p w14:paraId="75EF42C7">
      <w:pPr>
        <w:pStyle w:val="47"/>
        <w:ind w:firstLine="480"/>
        <w:rPr>
          <w:rFonts w:cs="Times New Roman"/>
          <w:color w:val="auto"/>
        </w:rPr>
      </w:pPr>
      <w:r>
        <w:rPr>
          <w:rFonts w:hint="eastAsia" w:cs="Times New Roman"/>
          <w:color w:val="auto"/>
        </w:rPr>
        <w:t>本项目新建沉淀池800m</w:t>
      </w:r>
      <w:r>
        <w:rPr>
          <w:rFonts w:hint="eastAsia" w:cs="Times New Roman"/>
          <w:color w:val="auto"/>
          <w:vertAlign w:val="superscript"/>
        </w:rPr>
        <w:t>3</w:t>
      </w:r>
      <w:r>
        <w:rPr>
          <w:rFonts w:hint="eastAsia" w:cs="Times New Roman"/>
          <w:color w:val="auto"/>
        </w:rPr>
        <w:t>，井下正常涌水量为1645m</w:t>
      </w:r>
      <w:r>
        <w:rPr>
          <w:rFonts w:hint="eastAsia" w:cs="Times New Roman"/>
          <w:color w:val="auto"/>
          <w:vertAlign w:val="superscript"/>
        </w:rPr>
        <w:t>3</w:t>
      </w:r>
      <w:r>
        <w:rPr>
          <w:rFonts w:hint="eastAsia" w:cs="Times New Roman"/>
          <w:color w:val="auto"/>
        </w:rPr>
        <w:t>/d（9.375m</w:t>
      </w:r>
      <w:r>
        <w:rPr>
          <w:rFonts w:hint="eastAsia" w:cs="Times New Roman"/>
          <w:color w:val="auto"/>
          <w:vertAlign w:val="superscript"/>
        </w:rPr>
        <w:t>3</w:t>
      </w:r>
      <w:r>
        <w:rPr>
          <w:rFonts w:hint="eastAsia" w:cs="Times New Roman"/>
          <w:color w:val="auto"/>
        </w:rPr>
        <w:t>/h），沉淀池完全满足12h涌水处理，沉淀池采用混凝沉淀工艺，</w:t>
      </w:r>
      <w:r>
        <w:rPr>
          <w:rFonts w:cs="Times New Roman"/>
          <w:color w:val="auto"/>
        </w:rPr>
        <w:t>项目矿坑涌水和矿井涌水主要污染物为悬浮物等，浓度为300～500mg/L，且不含其他有毒物质。根据相关资料，沉淀12小时后，悬浮物去除率可达50%</w:t>
      </w:r>
      <w:r>
        <w:rPr>
          <w:rFonts w:hint="eastAsia" w:cs="Times New Roman"/>
          <w:color w:val="auto"/>
        </w:rPr>
        <w:t>，</w:t>
      </w:r>
      <w:r>
        <w:rPr>
          <w:rFonts w:cs="Times New Roman"/>
          <w:color w:val="auto"/>
        </w:rPr>
        <w:t xml:space="preserve">即可满足《城市污水再生利用 </w:t>
      </w:r>
      <w:r>
        <w:rPr>
          <w:rFonts w:hint="eastAsia" w:cs="Times New Roman"/>
          <w:color w:val="auto"/>
        </w:rPr>
        <w:t>工业</w:t>
      </w:r>
      <w:r>
        <w:rPr>
          <w:rFonts w:cs="Times New Roman"/>
          <w:color w:val="auto"/>
        </w:rPr>
        <w:t>用水水质》（GB/T1</w:t>
      </w:r>
      <w:r>
        <w:rPr>
          <w:rFonts w:hint="eastAsia" w:cs="Times New Roman"/>
          <w:color w:val="auto"/>
        </w:rPr>
        <w:t>9923</w:t>
      </w:r>
      <w:r>
        <w:rPr>
          <w:rFonts w:cs="Times New Roman"/>
          <w:color w:val="auto"/>
        </w:rPr>
        <w:t>-202</w:t>
      </w:r>
      <w:r>
        <w:rPr>
          <w:rFonts w:hint="eastAsia" w:cs="Times New Roman"/>
          <w:color w:val="auto"/>
        </w:rPr>
        <w:t>4</w:t>
      </w:r>
      <w:r>
        <w:rPr>
          <w:rFonts w:cs="Times New Roman"/>
          <w:color w:val="auto"/>
        </w:rPr>
        <w:t>）。因此本项目设计矿井涌水经沉淀池处理后达到</w:t>
      </w:r>
      <w:r>
        <w:rPr>
          <w:rFonts w:hint="eastAsia" w:cs="Times New Roman"/>
          <w:color w:val="auto"/>
        </w:rPr>
        <w:t>《城市污水再生利用 工业用水水质》（GB/T19923-2024）</w:t>
      </w:r>
      <w:r>
        <w:rPr>
          <w:rFonts w:cs="Times New Roman"/>
          <w:color w:val="auto"/>
        </w:rPr>
        <w:t>标准要求，回用于井下凿岩及降尘、选厂用水及矿区道路</w:t>
      </w:r>
      <w:r>
        <w:rPr>
          <w:rFonts w:hint="eastAsia" w:cs="Times New Roman"/>
          <w:color w:val="auto"/>
        </w:rPr>
        <w:t>排土场</w:t>
      </w:r>
      <w:r>
        <w:rPr>
          <w:rFonts w:cs="Times New Roman"/>
          <w:color w:val="auto"/>
        </w:rPr>
        <w:t>降尘；矿井涌水可实现全部回用。</w:t>
      </w:r>
    </w:p>
    <w:p w14:paraId="76E1C54D">
      <w:pPr>
        <w:pStyle w:val="47"/>
        <w:ind w:firstLine="480"/>
        <w:rPr>
          <w:rFonts w:cs="Times New Roman"/>
          <w:color w:val="auto"/>
        </w:rPr>
      </w:pPr>
      <w:r>
        <w:rPr>
          <w:rFonts w:cs="Times New Roman"/>
          <w:color w:val="auto"/>
        </w:rPr>
        <w:t>本项目矿区未利用井下废水经沉淀后一部分用于</w:t>
      </w:r>
      <w:r>
        <w:rPr>
          <w:rFonts w:hint="eastAsia" w:cs="Times New Roman"/>
          <w:color w:val="auto"/>
        </w:rPr>
        <w:t>排土场</w:t>
      </w:r>
      <w:r>
        <w:rPr>
          <w:rFonts w:cs="Times New Roman"/>
          <w:color w:val="auto"/>
        </w:rPr>
        <w:t>及矿区道路洒水降尘，一部分输送至配套选矿厂，输送水量用于配套选矿厂选矿生产。本项目矿井涌水</w:t>
      </w:r>
      <w:r>
        <w:rPr>
          <w:rFonts w:hint="eastAsia"/>
          <w:color w:val="auto"/>
        </w:rPr>
        <w:t>210</w:t>
      </w:r>
      <w:r>
        <w:rPr>
          <w:color w:val="auto"/>
        </w:rPr>
        <w:t>m</w:t>
      </w:r>
      <w:r>
        <w:rPr>
          <w:color w:val="auto"/>
          <w:vertAlign w:val="superscript"/>
        </w:rPr>
        <w:t>3</w:t>
      </w:r>
      <w:r>
        <w:rPr>
          <w:color w:val="auto"/>
        </w:rPr>
        <w:t>/d回用于井下降尘，</w:t>
      </w:r>
      <w:r>
        <w:rPr>
          <w:rFonts w:hint="eastAsia"/>
          <w:color w:val="auto"/>
        </w:rPr>
        <w:t>357</w:t>
      </w:r>
      <w:r>
        <w:rPr>
          <w:color w:val="auto"/>
        </w:rPr>
        <w:t>m</w:t>
      </w:r>
      <w:r>
        <w:rPr>
          <w:color w:val="auto"/>
          <w:vertAlign w:val="superscript"/>
        </w:rPr>
        <w:t>3</w:t>
      </w:r>
      <w:r>
        <w:rPr>
          <w:color w:val="auto"/>
        </w:rPr>
        <w:t>/d回用于</w:t>
      </w:r>
      <w:r>
        <w:rPr>
          <w:rFonts w:hint="eastAsia"/>
          <w:color w:val="auto"/>
        </w:rPr>
        <w:t>充填站，</w:t>
      </w:r>
      <w:r>
        <w:rPr>
          <w:color w:val="auto"/>
        </w:rPr>
        <w:t>剩余</w:t>
      </w:r>
      <w:r>
        <w:rPr>
          <w:rFonts w:hint="eastAsia"/>
          <w:color w:val="auto"/>
        </w:rPr>
        <w:t>1078</w:t>
      </w:r>
      <w:r>
        <w:rPr>
          <w:color w:val="auto"/>
        </w:rPr>
        <w:t>m</w:t>
      </w:r>
      <w:r>
        <w:rPr>
          <w:color w:val="auto"/>
          <w:vertAlign w:val="superscript"/>
        </w:rPr>
        <w:t>3</w:t>
      </w:r>
      <w:r>
        <w:rPr>
          <w:color w:val="auto"/>
        </w:rPr>
        <w:t>/d未利用井下排水泵入地表</w:t>
      </w:r>
      <w:r>
        <w:rPr>
          <w:rFonts w:hint="eastAsia"/>
          <w:color w:val="auto"/>
        </w:rPr>
        <w:t>沉淀</w:t>
      </w:r>
      <w:r>
        <w:rPr>
          <w:color w:val="auto"/>
        </w:rPr>
        <w:t>池，回用于选矿厂生产</w:t>
      </w:r>
      <w:r>
        <w:rPr>
          <w:rFonts w:cs="Times New Roman"/>
          <w:color w:val="auto"/>
        </w:rPr>
        <w:t>。因此，本项目矿区井下废水排放去向合理可行。</w:t>
      </w:r>
    </w:p>
    <w:p w14:paraId="4E5B024C">
      <w:pPr>
        <w:pStyle w:val="47"/>
        <w:ind w:firstLine="480"/>
        <w:rPr>
          <w:color w:val="auto"/>
        </w:rPr>
      </w:pPr>
      <w:r>
        <w:rPr>
          <w:rFonts w:hint="eastAsia" w:cs="Times New Roman"/>
          <w:color w:val="auto"/>
        </w:rPr>
        <w:t>矿山生产</w:t>
      </w:r>
      <w:r>
        <w:rPr>
          <w:rFonts w:cs="Times New Roman"/>
          <w:color w:val="auto"/>
        </w:rPr>
        <w:t>期间矿坑涌水处理后作为生产、降尘等用水循环使用，项目无生产废水外排，对水环境无影响。废水循环利用措施符合项目区水资源现状，满足清洁生产循环利用的要求，减少了新水的供应量，符合</w:t>
      </w:r>
      <w:r>
        <w:rPr>
          <w:rFonts w:hint="eastAsia" w:cs="Times New Roman"/>
          <w:color w:val="auto"/>
        </w:rPr>
        <w:t>绿色矿山</w:t>
      </w:r>
      <w:r>
        <w:rPr>
          <w:rFonts w:cs="Times New Roman"/>
          <w:color w:val="auto"/>
        </w:rPr>
        <w:t>发展目标。</w:t>
      </w:r>
      <w:bookmarkStart w:id="295" w:name="_Toc20503"/>
      <w:bookmarkStart w:id="296" w:name="_Toc21368"/>
      <w:bookmarkStart w:id="297" w:name="_Toc22285"/>
    </w:p>
    <w:p w14:paraId="14740A09">
      <w:pPr>
        <w:pStyle w:val="47"/>
        <w:ind w:firstLine="480"/>
        <w:rPr>
          <w:color w:val="auto"/>
        </w:rPr>
      </w:pPr>
      <w:r>
        <w:rPr>
          <w:rFonts w:hint="eastAsia"/>
          <w:color w:val="auto"/>
        </w:rPr>
        <w:t>（2）生活污水</w:t>
      </w:r>
    </w:p>
    <w:p w14:paraId="42B1A860">
      <w:pPr>
        <w:ind w:firstLine="480"/>
        <w:rPr>
          <w:color w:val="auto"/>
          <w:lang w:eastAsia="zh-CN"/>
        </w:rPr>
      </w:pPr>
      <w:r>
        <w:rPr>
          <w:color w:val="auto"/>
          <w:lang w:eastAsia="zh-CN"/>
        </w:rPr>
        <w:t>生活污水</w:t>
      </w:r>
      <w:r>
        <w:rPr>
          <w:rFonts w:hint="eastAsia"/>
          <w:color w:val="auto"/>
          <w:lang w:eastAsia="zh-CN"/>
        </w:rPr>
        <w:t>一期、二期</w:t>
      </w:r>
      <w:r>
        <w:rPr>
          <w:color w:val="auto"/>
          <w:lang w:eastAsia="zh-CN"/>
        </w:rPr>
        <w:t>产生量为</w:t>
      </w:r>
      <w:r>
        <w:rPr>
          <w:rFonts w:hint="eastAsia"/>
          <w:color w:val="auto"/>
          <w:lang w:eastAsia="zh-CN"/>
        </w:rPr>
        <w:t>15.36</w:t>
      </w:r>
      <w:r>
        <w:rPr>
          <w:color w:val="auto"/>
          <w:lang w:eastAsia="zh-CN"/>
        </w:rPr>
        <w:t>m</w:t>
      </w:r>
      <w:r>
        <w:rPr>
          <w:color w:val="auto"/>
          <w:vertAlign w:val="superscript"/>
          <w:lang w:eastAsia="zh-CN"/>
        </w:rPr>
        <w:t>3</w:t>
      </w:r>
      <w:r>
        <w:rPr>
          <w:color w:val="auto"/>
          <w:lang w:eastAsia="zh-CN"/>
        </w:rPr>
        <w:t>/d（</w:t>
      </w:r>
      <w:r>
        <w:rPr>
          <w:rFonts w:hint="eastAsia"/>
          <w:color w:val="auto"/>
          <w:lang w:eastAsia="zh-CN"/>
        </w:rPr>
        <w:t>3686</w:t>
      </w:r>
      <w:r>
        <w:rPr>
          <w:color w:val="auto"/>
          <w:lang w:eastAsia="zh-CN"/>
        </w:rPr>
        <w:t>m</w:t>
      </w:r>
      <w:r>
        <w:rPr>
          <w:color w:val="auto"/>
          <w:vertAlign w:val="superscript"/>
          <w:lang w:eastAsia="zh-CN"/>
        </w:rPr>
        <w:t>3</w:t>
      </w:r>
      <w:r>
        <w:rPr>
          <w:color w:val="auto"/>
          <w:lang w:eastAsia="zh-CN"/>
        </w:rPr>
        <w:t>/a）</w:t>
      </w:r>
      <w:r>
        <w:rPr>
          <w:rFonts w:hint="eastAsia"/>
          <w:color w:val="auto"/>
          <w:lang w:eastAsia="zh-CN"/>
        </w:rPr>
        <w:t>和17.75</w:t>
      </w:r>
      <w:r>
        <w:rPr>
          <w:color w:val="auto"/>
          <w:lang w:eastAsia="zh-CN"/>
        </w:rPr>
        <w:t>m</w:t>
      </w:r>
      <w:r>
        <w:rPr>
          <w:color w:val="auto"/>
          <w:vertAlign w:val="superscript"/>
          <w:lang w:eastAsia="zh-CN"/>
        </w:rPr>
        <w:t>3</w:t>
      </w:r>
      <w:r>
        <w:rPr>
          <w:color w:val="auto"/>
          <w:lang w:eastAsia="zh-CN"/>
        </w:rPr>
        <w:t>/d（</w:t>
      </w:r>
      <w:r>
        <w:rPr>
          <w:rFonts w:hint="eastAsia"/>
          <w:color w:val="auto"/>
          <w:lang w:eastAsia="zh-CN"/>
        </w:rPr>
        <w:t>5328</w:t>
      </w:r>
      <w:r>
        <w:rPr>
          <w:color w:val="auto"/>
          <w:lang w:eastAsia="zh-CN"/>
        </w:rPr>
        <w:t>m</w:t>
      </w:r>
      <w:r>
        <w:rPr>
          <w:color w:val="auto"/>
          <w:vertAlign w:val="superscript"/>
          <w:lang w:eastAsia="zh-CN"/>
        </w:rPr>
        <w:t>3</w:t>
      </w:r>
      <w:r>
        <w:rPr>
          <w:color w:val="auto"/>
          <w:lang w:eastAsia="zh-CN"/>
        </w:rPr>
        <w:t>/a），</w:t>
      </w:r>
      <w:r>
        <w:rPr>
          <w:rFonts w:hint="eastAsia"/>
          <w:color w:val="auto"/>
          <w:lang w:eastAsia="zh-CN"/>
        </w:rPr>
        <w:t>经</w:t>
      </w:r>
      <w:r>
        <w:rPr>
          <w:color w:val="auto"/>
          <w:lang w:eastAsia="zh-CN"/>
        </w:rPr>
        <w:t>地埋式一体化处理设施规模为</w:t>
      </w:r>
      <w:r>
        <w:rPr>
          <w:rFonts w:hint="eastAsia"/>
          <w:color w:val="auto"/>
          <w:lang w:eastAsia="zh-CN"/>
        </w:rPr>
        <w:t>1</w:t>
      </w:r>
      <w:r>
        <w:rPr>
          <w:color w:val="auto"/>
          <w:lang w:eastAsia="zh-CN"/>
        </w:rPr>
        <w:t>m</w:t>
      </w:r>
      <w:r>
        <w:rPr>
          <w:color w:val="auto"/>
          <w:vertAlign w:val="superscript"/>
          <w:lang w:eastAsia="zh-CN"/>
        </w:rPr>
        <w:t>3</w:t>
      </w:r>
      <w:r>
        <w:rPr>
          <w:color w:val="auto"/>
          <w:lang w:eastAsia="zh-CN"/>
        </w:rPr>
        <w:t>/h，生活污水污染物浓度及产生量为COD：300mg/L（</w:t>
      </w:r>
      <w:r>
        <w:rPr>
          <w:rFonts w:hint="eastAsia"/>
          <w:color w:val="auto"/>
          <w:lang w:eastAsia="zh-CN"/>
        </w:rPr>
        <w:t>1.11</w:t>
      </w:r>
      <w:r>
        <w:rPr>
          <w:color w:val="auto"/>
          <w:lang w:eastAsia="zh-CN"/>
        </w:rPr>
        <w:t xml:space="preserve"> t/a</w:t>
      </w:r>
      <w:r>
        <w:rPr>
          <w:rFonts w:hint="eastAsia"/>
          <w:color w:val="auto"/>
          <w:lang w:eastAsia="zh-CN"/>
        </w:rPr>
        <w:t>和1.28</w:t>
      </w:r>
      <w:r>
        <w:rPr>
          <w:color w:val="auto"/>
          <w:lang w:eastAsia="zh-CN"/>
        </w:rPr>
        <w:t>t/a）、氨氮：30mg/L（0.</w:t>
      </w:r>
      <w:r>
        <w:rPr>
          <w:rFonts w:hint="eastAsia"/>
          <w:color w:val="auto"/>
          <w:lang w:eastAsia="zh-CN"/>
        </w:rPr>
        <w:t>11</w:t>
      </w:r>
      <w:r>
        <w:rPr>
          <w:color w:val="auto"/>
          <w:lang w:eastAsia="zh-CN"/>
        </w:rPr>
        <w:t>t/a</w:t>
      </w:r>
      <w:r>
        <w:rPr>
          <w:rFonts w:hint="eastAsia"/>
          <w:color w:val="auto"/>
          <w:lang w:eastAsia="zh-CN"/>
        </w:rPr>
        <w:t>和0.13</w:t>
      </w:r>
      <w:r>
        <w:rPr>
          <w:color w:val="auto"/>
          <w:lang w:eastAsia="zh-CN"/>
        </w:rPr>
        <w:t>t/a）。</w:t>
      </w:r>
    </w:p>
    <w:p w14:paraId="3495520D">
      <w:pPr>
        <w:ind w:firstLine="480"/>
        <w:rPr>
          <w:color w:val="auto"/>
          <w:lang w:val="zh-CN"/>
        </w:rPr>
      </w:pPr>
      <w:r>
        <w:rPr>
          <w:color w:val="auto"/>
          <w:lang w:val="zh-CN" w:eastAsia="zh-CN"/>
        </w:rPr>
        <w:t>地埋式一体化处理设施主要工艺为格栅→调节池→初沉池→水解酸化池→曝气池→接触氧化池→二沉池→反渗透</w:t>
      </w:r>
      <w:r>
        <w:rPr>
          <w:rFonts w:hint="eastAsia"/>
          <w:color w:val="auto"/>
          <w:lang w:val="zh-CN" w:eastAsia="zh-CN"/>
        </w:rPr>
        <w:t>，具</w:t>
      </w:r>
      <w:r>
        <w:rPr>
          <w:color w:val="auto"/>
          <w:lang w:val="zh-CN" w:eastAsia="zh-CN"/>
        </w:rPr>
        <w:t>有自由组合、适用广泛、不占用土地、运行经济等特点。接触氧化池以及水解酸化池可充分分解含油废水中的油类等有机污染物。</w:t>
      </w:r>
      <w:r>
        <w:rPr>
          <w:color w:val="auto"/>
          <w:lang w:val="zh-CN"/>
        </w:rPr>
        <w:t>工艺流程图见图6.2-1。</w:t>
      </w:r>
    </w:p>
    <w:p w14:paraId="5F799B21">
      <w:pPr>
        <w:spacing w:line="240" w:lineRule="auto"/>
        <w:ind w:firstLine="0" w:firstLineChars="0"/>
        <w:jc w:val="center"/>
        <w:rPr>
          <w:color w:val="auto"/>
        </w:rPr>
      </w:pPr>
    </w:p>
    <w:p w14:paraId="57413C18">
      <w:pPr>
        <w:ind w:firstLine="0" w:firstLineChars="0"/>
        <w:jc w:val="center"/>
        <w:rPr>
          <w:color w:val="auto"/>
          <w:lang w:eastAsia="zh-CN"/>
        </w:rPr>
      </w:pPr>
      <w:r>
        <w:rPr>
          <w:b/>
          <w:bCs/>
          <w:color w:val="auto"/>
          <w:lang w:eastAsia="zh-CN"/>
        </w:rPr>
        <w:t>图6.2-1     一体化地埋式处理设施概况图</w:t>
      </w:r>
    </w:p>
    <w:p w14:paraId="7CAB4F43">
      <w:pPr>
        <w:ind w:firstLine="480"/>
        <w:rPr>
          <w:color w:val="auto"/>
          <w:lang w:eastAsia="zh-CN"/>
        </w:rPr>
      </w:pPr>
      <w:r>
        <w:rPr>
          <w:color w:val="auto"/>
          <w:lang w:val="zh-CN" w:eastAsia="zh-CN"/>
        </w:rPr>
        <w:t>其基本工作原理：生活污水经粗、细格栅后和经过预处理后的生产废水进入调节池，在其中达到均质、均量；然后进入初沉池以去除水中悬浮物等，进入初沉池后较大比重的悬浮物及颗粒物下沉到底部；而后进入水解酸化池，水解酸化工艺可将废水中难生物降解的有机物转变为易生物降解的有机物，提高废水的可生化性，以利于后续的好氧处理。经沉淀和水解酸化处理的废水进入接触氧化池，在池内设置填料，池底曝气对污水进行充氧，并使池体内污水处于流动状态，以保证污水与污水中的填料充分接触，避免生物接触氧化池中存在污水与填料接触不均的缺陷。接触氧化池下方分布曝气头以提升氧料，上方串挂气体弹性填料，有机物在水中利用好氧菌的作用得以去除。废水最后进入二沉池，经沉淀后外排，部分污泥回流到接触氧化池。拟建项目采用此项技术，是较为理想的方法，工艺简单，效果良好，出水水质能够达到</w:t>
      </w:r>
      <w:r>
        <w:rPr>
          <w:color w:val="auto"/>
          <w:lang w:eastAsia="zh-CN"/>
        </w:rPr>
        <w:t>《农村生活污水处理排放标准》（DB654275-2019）表2中A级标准</w:t>
      </w:r>
      <w:r>
        <w:rPr>
          <w:color w:val="auto"/>
          <w:lang w:val="zh-CN" w:eastAsia="zh-CN"/>
        </w:rPr>
        <w:t>。</w:t>
      </w:r>
    </w:p>
    <w:p w14:paraId="530CC8C8">
      <w:pPr>
        <w:pStyle w:val="4"/>
        <w:ind w:left="301" w:hanging="301"/>
        <w:rPr>
          <w:color w:val="auto"/>
        </w:rPr>
      </w:pPr>
      <w:bookmarkStart w:id="298" w:name="_Toc223926575"/>
      <w:r>
        <w:rPr>
          <w:color w:val="auto"/>
        </w:rPr>
        <w:t>地下水污染防治措施</w:t>
      </w:r>
      <w:bookmarkEnd w:id="295"/>
      <w:bookmarkEnd w:id="296"/>
      <w:bookmarkEnd w:id="297"/>
      <w:bookmarkEnd w:id="298"/>
    </w:p>
    <w:p w14:paraId="2C7F7BD8">
      <w:pPr>
        <w:ind w:firstLine="480"/>
        <w:rPr>
          <w:color w:val="auto"/>
          <w:szCs w:val="24"/>
          <w:lang w:eastAsia="zh-CN"/>
        </w:rPr>
      </w:pPr>
      <w:r>
        <w:rPr>
          <w:color w:val="auto"/>
          <w:lang w:eastAsia="zh-CN"/>
        </w:rPr>
        <w:t>本项目对地下水资源保护的重点为矿井涌水的综合利用，对地下水水质保护的重点，是废水处理后尽可能回用。</w:t>
      </w:r>
    </w:p>
    <w:p w14:paraId="31BEE97B">
      <w:pPr>
        <w:autoSpaceDE w:val="0"/>
        <w:autoSpaceDN w:val="0"/>
        <w:ind w:firstLine="480"/>
        <w:rPr>
          <w:color w:val="auto"/>
          <w:lang w:eastAsia="zh-CN"/>
        </w:rPr>
      </w:pPr>
      <w:r>
        <w:rPr>
          <w:color w:val="auto"/>
          <w:lang w:eastAsia="zh-CN"/>
        </w:rPr>
        <w:t>（1）地下水资源保护措施</w:t>
      </w:r>
    </w:p>
    <w:p w14:paraId="040FEFA0">
      <w:pPr>
        <w:autoSpaceDE w:val="0"/>
        <w:autoSpaceDN w:val="0"/>
        <w:ind w:firstLine="480"/>
        <w:rPr>
          <w:color w:val="auto"/>
          <w:szCs w:val="24"/>
          <w:lang w:eastAsia="zh-CN"/>
        </w:rPr>
      </w:pPr>
      <w:r>
        <w:rPr>
          <w:color w:val="auto"/>
          <w:lang w:eastAsia="zh-CN"/>
        </w:rPr>
        <w:t>项目开采对</w:t>
      </w:r>
      <w:r>
        <w:rPr>
          <w:rFonts w:hint="eastAsia"/>
          <w:color w:val="auto"/>
          <w:lang w:eastAsia="zh-CN"/>
        </w:rPr>
        <w:t>矿区</w:t>
      </w:r>
      <w:r>
        <w:rPr>
          <w:color w:val="auto"/>
          <w:lang w:eastAsia="zh-CN"/>
        </w:rPr>
        <w:t>含水层破坏不可避免，该部分水资源主要以矿井水的方式产生。矿井水经处理后，一部分用于</w:t>
      </w:r>
      <w:r>
        <w:rPr>
          <w:rFonts w:hint="eastAsia"/>
          <w:color w:val="auto"/>
          <w:lang w:eastAsia="zh-CN"/>
        </w:rPr>
        <w:t>矿山生产</w:t>
      </w:r>
      <w:r>
        <w:rPr>
          <w:color w:val="auto"/>
          <w:lang w:eastAsia="zh-CN"/>
        </w:rPr>
        <w:t>，其余部分</w:t>
      </w:r>
      <w:r>
        <w:rPr>
          <w:color w:val="auto"/>
          <w:szCs w:val="24"/>
          <w:lang w:eastAsia="zh-CN"/>
        </w:rPr>
        <w:t>通过井巷抽排水设施输送选厂用于选矿生产。全部利用，不外排，</w:t>
      </w:r>
      <w:r>
        <w:rPr>
          <w:color w:val="auto"/>
          <w:lang w:eastAsia="zh-CN"/>
        </w:rPr>
        <w:t>矿井涌水综合利用率100%。</w:t>
      </w:r>
    </w:p>
    <w:p w14:paraId="72687BBA">
      <w:pPr>
        <w:ind w:firstLine="480"/>
        <w:rPr>
          <w:color w:val="auto"/>
          <w:lang w:eastAsia="zh-CN"/>
        </w:rPr>
      </w:pPr>
      <w:r>
        <w:rPr>
          <w:color w:val="auto"/>
          <w:szCs w:val="24"/>
          <w:lang w:eastAsia="zh-CN"/>
        </w:rPr>
        <w:t>（2）</w:t>
      </w:r>
      <w:r>
        <w:rPr>
          <w:color w:val="auto"/>
          <w:lang w:eastAsia="zh-CN"/>
        </w:rPr>
        <w:t>矿区污染防渗区划分</w:t>
      </w:r>
    </w:p>
    <w:p w14:paraId="2D5F8E06">
      <w:pPr>
        <w:ind w:firstLine="480"/>
        <w:rPr>
          <w:color w:val="auto"/>
          <w:szCs w:val="24"/>
          <w:lang w:eastAsia="zh-CN"/>
        </w:rPr>
      </w:pPr>
      <w:r>
        <w:rPr>
          <w:color w:val="auto"/>
          <w:lang w:eastAsia="zh-CN"/>
        </w:rPr>
        <w:t>根据</w:t>
      </w:r>
      <w:r>
        <w:rPr>
          <w:rFonts w:hint="eastAsia"/>
          <w:color w:val="auto"/>
          <w:lang w:eastAsia="zh-CN"/>
        </w:rPr>
        <w:t>矿区</w:t>
      </w:r>
      <w:r>
        <w:rPr>
          <w:color w:val="auto"/>
          <w:lang w:eastAsia="zh-CN"/>
        </w:rPr>
        <w:t>原有的分区防控措施，将矿区划分为重点防渗区、一般防渗区和简单防渗区，除污染区外的其余区域均为非污染防治区，非污染防治区不需采取防渗措施。</w:t>
      </w:r>
      <w:r>
        <w:rPr>
          <w:rFonts w:hint="eastAsia"/>
          <w:color w:val="auto"/>
          <w:lang w:eastAsia="zh-CN"/>
        </w:rPr>
        <w:t>矿区</w:t>
      </w:r>
      <w:r>
        <w:rPr>
          <w:color w:val="auto"/>
          <w:lang w:eastAsia="zh-CN"/>
        </w:rPr>
        <w:t>分区防渗图详见图6.2-1。</w:t>
      </w:r>
    </w:p>
    <w:p w14:paraId="45D854F8">
      <w:pPr>
        <w:ind w:firstLine="480"/>
        <w:rPr>
          <w:color w:val="auto"/>
          <w:szCs w:val="24"/>
          <w:lang w:eastAsia="zh-CN"/>
        </w:rPr>
      </w:pPr>
      <w:r>
        <w:rPr>
          <w:color w:val="auto"/>
          <w:lang w:eastAsia="zh-CN"/>
        </w:rPr>
        <w:t>重点防渗区主要指位于地下、半地下的生产功能单元或</w:t>
      </w:r>
      <w:r>
        <w:rPr>
          <w:rFonts w:hint="eastAsia"/>
          <w:color w:val="auto"/>
          <w:lang w:eastAsia="zh-CN"/>
        </w:rPr>
        <w:t>其他</w:t>
      </w:r>
      <w:r>
        <w:rPr>
          <w:color w:val="auto"/>
          <w:lang w:eastAsia="zh-CN"/>
        </w:rPr>
        <w:t>易产生污染物质的场所，当污染物质泄漏后，不容易被及时发现和处理的区域，以及虽可被及时发现并处理，但污染物泄漏后污染状况较严重的生产功能单元。如危险废物暂存间等。</w:t>
      </w:r>
    </w:p>
    <w:p w14:paraId="1740914D">
      <w:pPr>
        <w:ind w:firstLine="480"/>
        <w:rPr>
          <w:color w:val="auto"/>
          <w:szCs w:val="24"/>
          <w:lang w:eastAsia="zh-CN"/>
        </w:rPr>
      </w:pPr>
      <w:r>
        <w:rPr>
          <w:color w:val="auto"/>
          <w:lang w:eastAsia="zh-CN"/>
        </w:rPr>
        <w:t>一般防渗区主要指裸露于地面的生产功能单元，污染物质泄漏后，容易被及时发现和处理的区域，以及</w:t>
      </w:r>
      <w:r>
        <w:rPr>
          <w:rFonts w:hint="eastAsia"/>
          <w:color w:val="auto"/>
          <w:lang w:eastAsia="zh-CN"/>
        </w:rPr>
        <w:t>其他</w:t>
      </w:r>
      <w:r>
        <w:rPr>
          <w:color w:val="auto"/>
          <w:lang w:eastAsia="zh-CN"/>
        </w:rPr>
        <w:t>需采取必要防渗措施的水工构筑物等。如采矿工业场地等。</w:t>
      </w:r>
    </w:p>
    <w:p w14:paraId="2312FD55">
      <w:pPr>
        <w:ind w:firstLine="480"/>
        <w:rPr>
          <w:color w:val="auto"/>
          <w:lang w:eastAsia="zh-CN"/>
        </w:rPr>
      </w:pPr>
      <w:r>
        <w:rPr>
          <w:color w:val="auto"/>
          <w:lang w:eastAsia="zh-CN"/>
        </w:rPr>
        <w:t>简单防渗区主要包括矿区道路等除污染区的其余区域。</w:t>
      </w:r>
    </w:p>
    <w:p w14:paraId="2A8D6EDC">
      <w:pPr>
        <w:pStyle w:val="42"/>
        <w:spacing w:before="93" w:after="93"/>
        <w:ind w:firstLine="480"/>
        <w:rPr>
          <w:rFonts w:hint="eastAsia"/>
          <w:color w:val="auto"/>
          <w:lang w:eastAsia="zh-CN"/>
        </w:rPr>
      </w:pPr>
      <w:r>
        <w:rPr>
          <w:color w:val="auto"/>
          <w:lang w:eastAsia="zh-CN"/>
        </w:rPr>
        <w:t>表</w:t>
      </w:r>
      <w:r>
        <w:rPr>
          <w:rFonts w:hint="eastAsia"/>
          <w:color w:val="auto"/>
          <w:lang w:eastAsia="zh-CN"/>
        </w:rPr>
        <w:t>6.2-1</w:t>
      </w:r>
      <w:r>
        <w:rPr>
          <w:color w:val="auto"/>
          <w:lang w:eastAsia="zh-CN"/>
        </w:rPr>
        <w:t xml:space="preserve">   </w:t>
      </w:r>
      <w:r>
        <w:rPr>
          <w:rFonts w:hint="eastAsia"/>
          <w:color w:val="auto"/>
          <w:lang w:eastAsia="zh-CN"/>
        </w:rPr>
        <w:t xml:space="preserve"> </w:t>
      </w:r>
      <w:r>
        <w:rPr>
          <w:color w:val="auto"/>
          <w:lang w:eastAsia="zh-CN"/>
        </w:rPr>
        <w:t>项目区分区防渗措施一览表</w:t>
      </w:r>
    </w:p>
    <w:tbl>
      <w:tblPr>
        <w:tblStyle w:val="36"/>
        <w:tblW w:w="505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470"/>
        <w:gridCol w:w="2108"/>
        <w:gridCol w:w="1796"/>
        <w:gridCol w:w="2991"/>
      </w:tblGrid>
      <w:tr w14:paraId="115584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476" w:type="dxa"/>
            <w:tcBorders>
              <w:tl2br w:val="nil"/>
              <w:tr2bl w:val="nil"/>
            </w:tcBorders>
            <w:vAlign w:val="center"/>
          </w:tcPr>
          <w:p w14:paraId="0EE2C49E">
            <w:pPr>
              <w:pStyle w:val="71"/>
              <w:kinsoku w:val="0"/>
              <w:autoSpaceDE w:val="0"/>
              <w:autoSpaceDN w:val="0"/>
              <w:adjustRightInd w:val="0"/>
              <w:snapToGrid w:val="0"/>
              <w:spacing w:line="3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pacing w:val="4"/>
                <w:sz w:val="21"/>
                <w:szCs w:val="21"/>
              </w:rPr>
              <w:t>防渗分区</w:t>
            </w:r>
          </w:p>
        </w:tc>
        <w:tc>
          <w:tcPr>
            <w:tcW w:w="2118" w:type="dxa"/>
            <w:tcBorders>
              <w:tl2br w:val="nil"/>
              <w:tr2bl w:val="nil"/>
            </w:tcBorders>
            <w:vAlign w:val="center"/>
          </w:tcPr>
          <w:p w14:paraId="2C9D9AF2">
            <w:pPr>
              <w:pStyle w:val="71"/>
              <w:kinsoku w:val="0"/>
              <w:autoSpaceDE w:val="0"/>
              <w:autoSpaceDN w:val="0"/>
              <w:adjustRightInd w:val="0"/>
              <w:snapToGrid w:val="0"/>
              <w:spacing w:line="3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pacing w:val="6"/>
                <w:sz w:val="21"/>
                <w:szCs w:val="21"/>
              </w:rPr>
              <w:t>区域</w:t>
            </w:r>
            <w:r>
              <w:rPr>
                <w:rFonts w:ascii="Times New Roman" w:hAnsi="Times New Roman" w:eastAsia="Times New Roman" w:cs="Times New Roman"/>
                <w:bCs/>
                <w:color w:val="auto"/>
                <w:spacing w:val="6"/>
                <w:sz w:val="21"/>
                <w:szCs w:val="21"/>
              </w:rPr>
              <w:t>/</w:t>
            </w:r>
            <w:r>
              <w:rPr>
                <w:rFonts w:ascii="Times New Roman" w:hAnsi="Times New Roman" w:cs="Times New Roman"/>
                <w:bCs/>
                <w:color w:val="auto"/>
                <w:spacing w:val="6"/>
                <w:sz w:val="21"/>
                <w:szCs w:val="21"/>
              </w:rPr>
              <w:t>构筑物名称</w:t>
            </w:r>
          </w:p>
        </w:tc>
        <w:tc>
          <w:tcPr>
            <w:tcW w:w="1804" w:type="dxa"/>
            <w:tcBorders>
              <w:tl2br w:val="nil"/>
              <w:tr2bl w:val="nil"/>
            </w:tcBorders>
            <w:vAlign w:val="center"/>
          </w:tcPr>
          <w:p w14:paraId="354DFC93">
            <w:pPr>
              <w:pStyle w:val="71"/>
              <w:kinsoku w:val="0"/>
              <w:autoSpaceDE w:val="0"/>
              <w:autoSpaceDN w:val="0"/>
              <w:adjustRightInd w:val="0"/>
              <w:snapToGrid w:val="0"/>
              <w:spacing w:line="3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pacing w:val="6"/>
                <w:sz w:val="21"/>
                <w:szCs w:val="21"/>
              </w:rPr>
              <w:t>防渗区域及部位</w:t>
            </w:r>
          </w:p>
        </w:tc>
        <w:tc>
          <w:tcPr>
            <w:tcW w:w="2998" w:type="dxa"/>
            <w:tcBorders>
              <w:tl2br w:val="nil"/>
              <w:tr2bl w:val="nil"/>
            </w:tcBorders>
            <w:vAlign w:val="center"/>
          </w:tcPr>
          <w:p w14:paraId="0BDF51E5">
            <w:pPr>
              <w:pStyle w:val="71"/>
              <w:kinsoku w:val="0"/>
              <w:autoSpaceDE w:val="0"/>
              <w:autoSpaceDN w:val="0"/>
              <w:adjustRightInd w:val="0"/>
              <w:snapToGrid w:val="0"/>
              <w:spacing w:line="3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pacing w:val="6"/>
                <w:sz w:val="21"/>
                <w:szCs w:val="21"/>
              </w:rPr>
              <w:t>防渗技术要求</w:t>
            </w:r>
          </w:p>
        </w:tc>
      </w:tr>
      <w:tr w14:paraId="0A071A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1476" w:type="dxa"/>
            <w:tcBorders>
              <w:tl2br w:val="nil"/>
              <w:tr2bl w:val="nil"/>
            </w:tcBorders>
            <w:vAlign w:val="center"/>
          </w:tcPr>
          <w:p w14:paraId="18C51E77">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重点防渗区</w:t>
            </w:r>
          </w:p>
        </w:tc>
        <w:tc>
          <w:tcPr>
            <w:tcW w:w="2118" w:type="dxa"/>
            <w:tcBorders>
              <w:tl2br w:val="nil"/>
              <w:tr2bl w:val="nil"/>
            </w:tcBorders>
            <w:vAlign w:val="center"/>
          </w:tcPr>
          <w:p w14:paraId="5D2E73CD">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pacing w:val="4"/>
                <w:sz w:val="21"/>
                <w:szCs w:val="21"/>
                <w:lang w:eastAsia="zh-CN"/>
              </w:rPr>
            </w:pPr>
            <w:r>
              <w:rPr>
                <w:rFonts w:hint="eastAsia" w:ascii="Times New Roman" w:hAnsi="Times New Roman" w:cs="Times New Roman"/>
                <w:color w:val="auto"/>
                <w:spacing w:val="4"/>
                <w:sz w:val="21"/>
                <w:szCs w:val="21"/>
                <w:lang w:eastAsia="zh-CN"/>
              </w:rPr>
              <w:t>危险废物暂存间</w:t>
            </w:r>
          </w:p>
        </w:tc>
        <w:tc>
          <w:tcPr>
            <w:tcW w:w="1804" w:type="dxa"/>
            <w:tcBorders>
              <w:tl2br w:val="nil"/>
              <w:tr2bl w:val="nil"/>
            </w:tcBorders>
            <w:vAlign w:val="center"/>
          </w:tcPr>
          <w:p w14:paraId="5A1D5EA1">
            <w:pPr>
              <w:pStyle w:val="71"/>
              <w:kinsoku w:val="0"/>
              <w:autoSpaceDE w:val="0"/>
              <w:autoSpaceDN w:val="0"/>
              <w:adjustRightInd w:val="0"/>
              <w:snapToGrid w:val="0"/>
              <w:spacing w:line="360" w:lineRule="exact"/>
              <w:ind w:firstLine="0" w:firstLineChars="0"/>
              <w:jc w:val="center"/>
              <w:rPr>
                <w:rFonts w:ascii="Times New Roman" w:hAnsi="Times New Roman" w:eastAsia="Times New Roman" w:cs="Times New Roman"/>
                <w:color w:val="auto"/>
                <w:spacing w:val="4"/>
                <w:sz w:val="21"/>
                <w:szCs w:val="21"/>
              </w:rPr>
            </w:pPr>
            <w:r>
              <w:rPr>
                <w:rFonts w:ascii="Times New Roman" w:hAnsi="Times New Roman" w:cs="Times New Roman"/>
                <w:color w:val="auto"/>
                <w:spacing w:val="6"/>
                <w:sz w:val="21"/>
                <w:szCs w:val="21"/>
              </w:rPr>
              <w:t>地面</w:t>
            </w:r>
          </w:p>
        </w:tc>
        <w:tc>
          <w:tcPr>
            <w:tcW w:w="2998" w:type="dxa"/>
            <w:tcBorders>
              <w:tl2br w:val="nil"/>
              <w:tr2bl w:val="nil"/>
            </w:tcBorders>
            <w:vAlign w:val="center"/>
          </w:tcPr>
          <w:p w14:paraId="33C43A8E">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lang w:eastAsia="zh-CN"/>
              </w:rPr>
            </w:pPr>
            <w:r>
              <w:rPr>
                <w:rFonts w:ascii="Times New Roman" w:hAnsi="Times New Roman" w:cs="Times New Roman"/>
                <w:color w:val="auto"/>
                <w:spacing w:val="5"/>
                <w:sz w:val="21"/>
                <w:szCs w:val="21"/>
                <w:lang w:eastAsia="zh-CN"/>
              </w:rPr>
              <w:t>等效黏土防渗层≧</w:t>
            </w:r>
            <w:r>
              <w:rPr>
                <w:rFonts w:ascii="Times New Roman" w:hAnsi="Times New Roman" w:eastAsia="Times New Roman" w:cs="Times New Roman"/>
                <w:color w:val="auto"/>
                <w:spacing w:val="5"/>
                <w:sz w:val="21"/>
                <w:szCs w:val="21"/>
                <w:lang w:eastAsia="zh-CN"/>
              </w:rPr>
              <w:t>6m</w:t>
            </w:r>
            <w:r>
              <w:rPr>
                <w:rFonts w:ascii="Times New Roman" w:hAnsi="Times New Roman" w:cs="Times New Roman"/>
                <w:color w:val="auto"/>
                <w:spacing w:val="5"/>
                <w:sz w:val="21"/>
                <w:szCs w:val="21"/>
                <w:lang w:eastAsia="zh-CN"/>
              </w:rPr>
              <w:t>，防渗</w:t>
            </w:r>
            <w:r>
              <w:rPr>
                <w:rFonts w:ascii="Times New Roman" w:hAnsi="Times New Roman" w:cs="Times New Roman"/>
                <w:color w:val="auto"/>
                <w:spacing w:val="6"/>
                <w:sz w:val="21"/>
                <w:szCs w:val="21"/>
                <w:lang w:eastAsia="zh-CN"/>
              </w:rPr>
              <w:t>层渗透系数≦</w:t>
            </w:r>
            <w:r>
              <w:rPr>
                <w:rFonts w:ascii="Times New Roman" w:hAnsi="Times New Roman" w:eastAsia="Times New Roman" w:cs="Times New Roman"/>
                <w:color w:val="auto"/>
                <w:spacing w:val="6"/>
                <w:sz w:val="21"/>
                <w:szCs w:val="21"/>
                <w:lang w:eastAsia="zh-CN"/>
              </w:rPr>
              <w:t>1</w:t>
            </w:r>
            <w:r>
              <w:rPr>
                <w:rFonts w:ascii="Times New Roman" w:hAnsi="Times New Roman" w:cs="Times New Roman"/>
                <w:color w:val="auto"/>
                <w:spacing w:val="6"/>
                <w:sz w:val="21"/>
                <w:szCs w:val="21"/>
                <w:lang w:eastAsia="zh-CN"/>
              </w:rPr>
              <w:t>×</w:t>
            </w:r>
            <w:r>
              <w:rPr>
                <w:rFonts w:ascii="Times New Roman" w:hAnsi="Times New Roman" w:eastAsia="Times New Roman" w:cs="Times New Roman"/>
                <w:color w:val="auto"/>
                <w:spacing w:val="6"/>
                <w:sz w:val="21"/>
                <w:szCs w:val="21"/>
                <w:lang w:eastAsia="zh-CN"/>
              </w:rPr>
              <w:t>10</w:t>
            </w:r>
            <w:r>
              <w:rPr>
                <w:rFonts w:ascii="Times New Roman" w:hAnsi="Times New Roman" w:cs="Times New Roman"/>
                <w:color w:val="auto"/>
                <w:spacing w:val="6"/>
                <w:sz w:val="21"/>
                <w:szCs w:val="21"/>
                <w:vertAlign w:val="superscript"/>
                <w:lang w:eastAsia="zh-CN"/>
              </w:rPr>
              <w:t>-7</w:t>
            </w:r>
            <w:r>
              <w:rPr>
                <w:rFonts w:ascii="Times New Roman" w:hAnsi="Times New Roman" w:eastAsia="Times New Roman" w:cs="Times New Roman"/>
                <w:color w:val="auto"/>
                <w:sz w:val="21"/>
                <w:szCs w:val="21"/>
                <w:lang w:eastAsia="zh-CN"/>
              </w:rPr>
              <w:t>cm</w:t>
            </w:r>
            <w:r>
              <w:rPr>
                <w:rFonts w:ascii="Times New Roman" w:hAnsi="Times New Roman" w:eastAsia="Times New Roman" w:cs="Times New Roman"/>
                <w:color w:val="auto"/>
                <w:spacing w:val="6"/>
                <w:sz w:val="21"/>
                <w:szCs w:val="21"/>
                <w:lang w:eastAsia="zh-CN"/>
              </w:rPr>
              <w:t>/s</w:t>
            </w:r>
            <w:r>
              <w:rPr>
                <w:rFonts w:ascii="Times New Roman" w:hAnsi="Times New Roman" w:cs="Times New Roman"/>
                <w:color w:val="auto"/>
                <w:spacing w:val="6"/>
                <w:sz w:val="21"/>
                <w:szCs w:val="21"/>
                <w:lang w:eastAsia="zh-CN"/>
              </w:rPr>
              <w:t>；或参照</w:t>
            </w:r>
            <w:r>
              <w:rPr>
                <w:rFonts w:ascii="Times New Roman" w:hAnsi="Times New Roman" w:cs="Times New Roman"/>
                <w:color w:val="auto"/>
                <w:spacing w:val="-38"/>
                <w:sz w:val="21"/>
                <w:szCs w:val="21"/>
                <w:lang w:eastAsia="zh-CN"/>
              </w:rPr>
              <w:t xml:space="preserve"> </w:t>
            </w:r>
            <w:r>
              <w:rPr>
                <w:rFonts w:ascii="Times New Roman" w:hAnsi="Times New Roman" w:eastAsia="Times New Roman" w:cs="Times New Roman"/>
                <w:color w:val="auto"/>
                <w:sz w:val="21"/>
                <w:szCs w:val="21"/>
                <w:lang w:eastAsia="zh-CN"/>
              </w:rPr>
              <w:t>GB</w:t>
            </w:r>
            <w:r>
              <w:rPr>
                <w:rFonts w:ascii="Times New Roman" w:hAnsi="Times New Roman" w:eastAsia="Times New Roman" w:cs="Times New Roman"/>
                <w:color w:val="auto"/>
                <w:spacing w:val="6"/>
                <w:sz w:val="21"/>
                <w:szCs w:val="21"/>
                <w:lang w:eastAsia="zh-CN"/>
              </w:rPr>
              <w:t>18598</w:t>
            </w:r>
            <w:r>
              <w:rPr>
                <w:rFonts w:ascii="Times New Roman" w:hAnsi="Times New Roman" w:cs="Times New Roman"/>
                <w:color w:val="auto"/>
                <w:spacing w:val="6"/>
                <w:sz w:val="21"/>
                <w:szCs w:val="21"/>
                <w:lang w:eastAsia="zh-CN"/>
              </w:rPr>
              <w:t>执行</w:t>
            </w:r>
          </w:p>
        </w:tc>
      </w:tr>
      <w:tr w14:paraId="164126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1476" w:type="dxa"/>
            <w:vMerge w:val="restart"/>
            <w:tcBorders>
              <w:tl2br w:val="nil"/>
              <w:tr2bl w:val="nil"/>
            </w:tcBorders>
            <w:vAlign w:val="center"/>
          </w:tcPr>
          <w:p w14:paraId="4DA0B88F">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一般防渗区</w:t>
            </w:r>
          </w:p>
        </w:tc>
        <w:tc>
          <w:tcPr>
            <w:tcW w:w="2118" w:type="dxa"/>
            <w:tcBorders>
              <w:tl2br w:val="nil"/>
              <w:tr2bl w:val="nil"/>
            </w:tcBorders>
            <w:vAlign w:val="center"/>
          </w:tcPr>
          <w:p w14:paraId="29D52436">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办公生活区</w:t>
            </w:r>
          </w:p>
        </w:tc>
        <w:tc>
          <w:tcPr>
            <w:tcW w:w="1804" w:type="dxa"/>
            <w:vMerge w:val="restart"/>
            <w:tcBorders>
              <w:tl2br w:val="nil"/>
              <w:tr2bl w:val="nil"/>
            </w:tcBorders>
            <w:vAlign w:val="center"/>
          </w:tcPr>
          <w:p w14:paraId="70DAF26C">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pacing w:val="8"/>
                <w:sz w:val="21"/>
                <w:szCs w:val="21"/>
              </w:rPr>
              <w:t>地面</w:t>
            </w:r>
          </w:p>
        </w:tc>
        <w:tc>
          <w:tcPr>
            <w:tcW w:w="2998" w:type="dxa"/>
            <w:vMerge w:val="restart"/>
            <w:tcBorders>
              <w:tl2br w:val="nil"/>
              <w:tr2bl w:val="nil"/>
            </w:tcBorders>
            <w:vAlign w:val="center"/>
          </w:tcPr>
          <w:p w14:paraId="1A930C07">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lang w:eastAsia="zh-CN"/>
              </w:rPr>
            </w:pPr>
            <w:r>
              <w:rPr>
                <w:rFonts w:ascii="Times New Roman" w:hAnsi="Times New Roman" w:cs="Times New Roman"/>
                <w:color w:val="auto"/>
                <w:spacing w:val="5"/>
                <w:sz w:val="21"/>
                <w:szCs w:val="21"/>
                <w:lang w:eastAsia="zh-CN"/>
              </w:rPr>
              <w:t>等效黏土防渗层</w:t>
            </w:r>
            <w:r>
              <w:rPr>
                <w:rFonts w:ascii="Cambria Math" w:hAnsi="Cambria Math" w:cs="Cambria Math"/>
                <w:color w:val="auto"/>
                <w:spacing w:val="5"/>
                <w:sz w:val="21"/>
                <w:szCs w:val="21"/>
                <w:lang w:eastAsia="zh-CN"/>
              </w:rPr>
              <w:t>≧</w:t>
            </w:r>
            <w:r>
              <w:rPr>
                <w:rFonts w:ascii="Times New Roman" w:hAnsi="Times New Roman" w:eastAsia="Times New Roman" w:cs="Times New Roman"/>
                <w:color w:val="auto"/>
                <w:spacing w:val="5"/>
                <w:sz w:val="21"/>
                <w:szCs w:val="21"/>
                <w:lang w:eastAsia="zh-CN"/>
              </w:rPr>
              <w:t>1.5m</w:t>
            </w:r>
            <w:r>
              <w:rPr>
                <w:rFonts w:ascii="Times New Roman" w:hAnsi="Times New Roman" w:cs="Times New Roman"/>
                <w:color w:val="auto"/>
                <w:spacing w:val="5"/>
                <w:sz w:val="21"/>
                <w:szCs w:val="21"/>
                <w:lang w:eastAsia="zh-CN"/>
              </w:rPr>
              <w:t>，防</w:t>
            </w:r>
            <w:r>
              <w:rPr>
                <w:rFonts w:ascii="Times New Roman" w:hAnsi="Times New Roman" w:cs="Times New Roman"/>
                <w:color w:val="auto"/>
                <w:spacing w:val="4"/>
                <w:sz w:val="21"/>
                <w:szCs w:val="21"/>
                <w:lang w:eastAsia="zh-CN"/>
              </w:rPr>
              <w:t>渗层渗透系数</w:t>
            </w:r>
            <w:r>
              <w:rPr>
                <w:rFonts w:ascii="Cambria Math" w:hAnsi="Cambria Math" w:cs="Cambria Math"/>
                <w:color w:val="auto"/>
                <w:spacing w:val="4"/>
                <w:sz w:val="21"/>
                <w:szCs w:val="21"/>
                <w:lang w:eastAsia="zh-CN"/>
              </w:rPr>
              <w:t>≦</w:t>
            </w:r>
            <w:r>
              <w:rPr>
                <w:rFonts w:ascii="Times New Roman" w:hAnsi="Times New Roman" w:eastAsia="Times New Roman" w:cs="Times New Roman"/>
                <w:color w:val="auto"/>
                <w:spacing w:val="4"/>
                <w:sz w:val="21"/>
                <w:szCs w:val="21"/>
                <w:lang w:eastAsia="zh-CN"/>
              </w:rPr>
              <w:t>1</w:t>
            </w:r>
            <w:r>
              <w:rPr>
                <w:rFonts w:ascii="Times New Roman" w:hAnsi="Times New Roman" w:cs="Times New Roman"/>
                <w:color w:val="auto"/>
                <w:spacing w:val="4"/>
                <w:sz w:val="21"/>
                <w:szCs w:val="21"/>
                <w:lang w:eastAsia="zh-CN"/>
              </w:rPr>
              <w:t>×</w:t>
            </w:r>
            <w:r>
              <w:rPr>
                <w:rFonts w:ascii="Times New Roman" w:hAnsi="Times New Roman" w:eastAsia="Times New Roman" w:cs="Times New Roman"/>
                <w:color w:val="auto"/>
                <w:spacing w:val="5"/>
                <w:sz w:val="21"/>
                <w:szCs w:val="21"/>
                <w:lang w:eastAsia="zh-CN"/>
              </w:rPr>
              <w:t>10</w:t>
            </w:r>
            <w:r>
              <w:rPr>
                <w:rFonts w:ascii="Times New Roman" w:hAnsi="Times New Roman" w:cs="Times New Roman"/>
                <w:color w:val="auto"/>
                <w:spacing w:val="5"/>
                <w:sz w:val="21"/>
                <w:szCs w:val="21"/>
                <w:vertAlign w:val="superscript"/>
                <w:lang w:eastAsia="zh-CN"/>
              </w:rPr>
              <w:t>-7</w:t>
            </w:r>
            <w:r>
              <w:rPr>
                <w:rFonts w:ascii="Times New Roman" w:hAnsi="Times New Roman" w:eastAsia="Times New Roman" w:cs="Times New Roman"/>
                <w:color w:val="auto"/>
                <w:sz w:val="21"/>
                <w:szCs w:val="21"/>
                <w:lang w:eastAsia="zh-CN"/>
              </w:rPr>
              <w:t>cm</w:t>
            </w:r>
            <w:r>
              <w:rPr>
                <w:rFonts w:ascii="Times New Roman" w:hAnsi="Times New Roman" w:eastAsia="Times New Roman" w:cs="Times New Roman"/>
                <w:color w:val="auto"/>
                <w:spacing w:val="5"/>
                <w:sz w:val="21"/>
                <w:szCs w:val="21"/>
                <w:lang w:eastAsia="zh-CN"/>
              </w:rPr>
              <w:t>/s</w:t>
            </w:r>
            <w:r>
              <w:rPr>
                <w:rFonts w:ascii="Times New Roman" w:hAnsi="Times New Roman" w:cs="Times New Roman"/>
                <w:color w:val="auto"/>
                <w:spacing w:val="5"/>
                <w:sz w:val="21"/>
                <w:szCs w:val="21"/>
                <w:lang w:eastAsia="zh-CN"/>
              </w:rPr>
              <w:t>；或参照</w:t>
            </w:r>
            <w:r>
              <w:rPr>
                <w:rFonts w:ascii="Times New Roman" w:hAnsi="Times New Roman" w:cs="Times New Roman"/>
                <w:color w:val="auto"/>
                <w:spacing w:val="-37"/>
                <w:sz w:val="21"/>
                <w:szCs w:val="21"/>
                <w:lang w:eastAsia="zh-CN"/>
              </w:rPr>
              <w:t xml:space="preserve"> </w:t>
            </w:r>
            <w:r>
              <w:rPr>
                <w:rFonts w:ascii="Times New Roman" w:hAnsi="Times New Roman" w:eastAsia="Times New Roman" w:cs="Times New Roman"/>
                <w:color w:val="auto"/>
                <w:sz w:val="21"/>
                <w:szCs w:val="21"/>
                <w:lang w:eastAsia="zh-CN"/>
              </w:rPr>
              <w:t>GB</w:t>
            </w:r>
            <w:r>
              <w:rPr>
                <w:rFonts w:ascii="Times New Roman" w:hAnsi="Times New Roman" w:eastAsia="Times New Roman" w:cs="Times New Roman"/>
                <w:color w:val="auto"/>
                <w:spacing w:val="5"/>
                <w:sz w:val="21"/>
                <w:szCs w:val="21"/>
                <w:lang w:eastAsia="zh-CN"/>
              </w:rPr>
              <w:t>16899</w:t>
            </w:r>
            <w:r>
              <w:rPr>
                <w:rFonts w:ascii="Times New Roman" w:hAnsi="Times New Roman" w:cs="Times New Roman"/>
                <w:color w:val="auto"/>
                <w:spacing w:val="4"/>
                <w:sz w:val="21"/>
                <w:szCs w:val="21"/>
                <w:lang w:eastAsia="zh-CN"/>
              </w:rPr>
              <w:t>执行</w:t>
            </w:r>
          </w:p>
        </w:tc>
      </w:tr>
      <w:tr w14:paraId="308928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1476" w:type="dxa"/>
            <w:vMerge w:val="continue"/>
            <w:tcBorders>
              <w:tl2br w:val="nil"/>
              <w:tr2bl w:val="nil"/>
            </w:tcBorders>
            <w:vAlign w:val="center"/>
          </w:tcPr>
          <w:p w14:paraId="5C6F2B62">
            <w:pPr>
              <w:pStyle w:val="71"/>
              <w:kinsoku w:val="0"/>
              <w:autoSpaceDE w:val="0"/>
              <w:autoSpaceDN w:val="0"/>
              <w:adjustRightInd w:val="0"/>
              <w:snapToGrid w:val="0"/>
              <w:spacing w:line="360" w:lineRule="exact"/>
              <w:ind w:firstLine="0" w:firstLineChars="0"/>
              <w:jc w:val="center"/>
              <w:rPr>
                <w:rFonts w:hint="eastAsia"/>
                <w:color w:val="auto"/>
                <w:lang w:eastAsia="zh-CN"/>
              </w:rPr>
            </w:pPr>
          </w:p>
        </w:tc>
        <w:tc>
          <w:tcPr>
            <w:tcW w:w="2118" w:type="dxa"/>
            <w:tcBorders>
              <w:tl2br w:val="nil"/>
              <w:tr2bl w:val="nil"/>
            </w:tcBorders>
            <w:vAlign w:val="center"/>
          </w:tcPr>
          <w:p w14:paraId="2FE0267E">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排土场</w:t>
            </w:r>
          </w:p>
        </w:tc>
        <w:tc>
          <w:tcPr>
            <w:tcW w:w="1804" w:type="dxa"/>
            <w:vMerge w:val="continue"/>
            <w:tcBorders>
              <w:tl2br w:val="nil"/>
              <w:tr2bl w:val="nil"/>
            </w:tcBorders>
            <w:vAlign w:val="center"/>
          </w:tcPr>
          <w:p w14:paraId="45318C16">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rPr>
            </w:pPr>
          </w:p>
        </w:tc>
        <w:tc>
          <w:tcPr>
            <w:tcW w:w="2998" w:type="dxa"/>
            <w:vMerge w:val="continue"/>
            <w:tcBorders>
              <w:tl2br w:val="nil"/>
              <w:tr2bl w:val="nil"/>
            </w:tcBorders>
            <w:vAlign w:val="center"/>
          </w:tcPr>
          <w:p w14:paraId="18D7F971">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rPr>
            </w:pPr>
          </w:p>
        </w:tc>
      </w:tr>
      <w:tr w14:paraId="70FD34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476" w:type="dxa"/>
            <w:tcBorders>
              <w:tl2br w:val="nil"/>
              <w:tr2bl w:val="nil"/>
            </w:tcBorders>
            <w:vAlign w:val="center"/>
          </w:tcPr>
          <w:p w14:paraId="18E4EA5C">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简单防渗区</w:t>
            </w:r>
          </w:p>
        </w:tc>
        <w:tc>
          <w:tcPr>
            <w:tcW w:w="2118" w:type="dxa"/>
            <w:tcBorders>
              <w:tl2br w:val="nil"/>
              <w:tr2bl w:val="nil"/>
            </w:tcBorders>
            <w:vAlign w:val="center"/>
          </w:tcPr>
          <w:p w14:paraId="20FF960D">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进场道路</w:t>
            </w:r>
          </w:p>
        </w:tc>
        <w:tc>
          <w:tcPr>
            <w:tcW w:w="1804" w:type="dxa"/>
            <w:tcBorders>
              <w:tl2br w:val="nil"/>
              <w:tr2bl w:val="nil"/>
            </w:tcBorders>
            <w:vAlign w:val="center"/>
          </w:tcPr>
          <w:p w14:paraId="082C4745">
            <w:pPr>
              <w:kinsoku w:val="0"/>
              <w:autoSpaceDE w:val="0"/>
              <w:autoSpaceDN w:val="0"/>
              <w:adjustRightInd w:val="0"/>
              <w:snapToGrid w:val="0"/>
              <w:spacing w:line="360" w:lineRule="exact"/>
              <w:ind w:firstLine="0" w:firstLineChars="0"/>
              <w:jc w:val="center"/>
              <w:rPr>
                <w:rFonts w:eastAsia="Times New Roman"/>
                <w:color w:val="auto"/>
                <w:sz w:val="21"/>
                <w:szCs w:val="21"/>
              </w:rPr>
            </w:pPr>
            <w:r>
              <w:rPr>
                <w:rFonts w:eastAsia="Times New Roman"/>
                <w:color w:val="auto"/>
                <w:spacing w:val="2"/>
                <w:sz w:val="21"/>
                <w:szCs w:val="21"/>
              </w:rPr>
              <w:t>/</w:t>
            </w:r>
          </w:p>
        </w:tc>
        <w:tc>
          <w:tcPr>
            <w:tcW w:w="2998" w:type="dxa"/>
            <w:tcBorders>
              <w:tl2br w:val="nil"/>
              <w:tr2bl w:val="nil"/>
            </w:tcBorders>
            <w:vAlign w:val="center"/>
          </w:tcPr>
          <w:p w14:paraId="25B6CDAD">
            <w:pPr>
              <w:pStyle w:val="71"/>
              <w:kinsoku w:val="0"/>
              <w:autoSpaceDE w:val="0"/>
              <w:autoSpaceDN w:val="0"/>
              <w:adjustRightInd w:val="0"/>
              <w:snapToGrid w:val="0"/>
              <w:spacing w:line="36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一般地面硬化</w:t>
            </w:r>
          </w:p>
        </w:tc>
      </w:tr>
    </w:tbl>
    <w:p w14:paraId="3CDD677E">
      <w:pPr>
        <w:autoSpaceDE w:val="0"/>
        <w:autoSpaceDN w:val="0"/>
        <w:ind w:firstLine="480"/>
        <w:rPr>
          <w:color w:val="auto"/>
          <w:szCs w:val="24"/>
          <w:lang w:eastAsia="zh-CN"/>
        </w:rPr>
      </w:pPr>
      <w:r>
        <w:rPr>
          <w:color w:val="auto"/>
          <w:szCs w:val="24"/>
          <w:lang w:eastAsia="zh-CN"/>
        </w:rPr>
        <w:t>（3）地下水环境监测方案</w:t>
      </w:r>
    </w:p>
    <w:p w14:paraId="14D81A07">
      <w:pPr>
        <w:autoSpaceDE w:val="0"/>
        <w:autoSpaceDN w:val="0"/>
        <w:ind w:firstLine="480"/>
        <w:rPr>
          <w:color w:val="auto"/>
          <w:szCs w:val="24"/>
          <w:lang w:eastAsia="zh-CN"/>
        </w:rPr>
      </w:pPr>
      <w:r>
        <w:rPr>
          <w:color w:val="auto"/>
          <w:szCs w:val="24"/>
          <w:lang w:eastAsia="zh-CN"/>
        </w:rPr>
        <w:t>为了及时发现项目运行中出现的对地下水环境不利影响，为地下水污染后治理措施制定和治理方案实施提供基础资料，建设单位应在项目运行前，建立起动态监测网络，并在项目运行中定期监测、定期整理研究、定期预报，及时识别风险并采取措施。</w:t>
      </w:r>
    </w:p>
    <w:p w14:paraId="416B3C6F">
      <w:pPr>
        <w:autoSpaceDE w:val="0"/>
        <w:autoSpaceDN w:val="0"/>
        <w:ind w:firstLine="480"/>
        <w:rPr>
          <w:color w:val="auto"/>
          <w:szCs w:val="24"/>
          <w:lang w:eastAsia="zh-CN"/>
        </w:rPr>
      </w:pPr>
      <w:r>
        <w:rPr>
          <w:color w:val="auto"/>
          <w:szCs w:val="24"/>
          <w:lang w:eastAsia="zh-CN"/>
        </w:rPr>
        <w:t>①监测布点</w:t>
      </w:r>
    </w:p>
    <w:p w14:paraId="49FA4983">
      <w:pPr>
        <w:autoSpaceDE w:val="0"/>
        <w:autoSpaceDN w:val="0"/>
        <w:ind w:firstLine="480"/>
        <w:rPr>
          <w:b/>
          <w:color w:val="auto"/>
          <w:szCs w:val="24"/>
          <w:lang w:eastAsia="zh-CN"/>
        </w:rPr>
      </w:pPr>
      <w:r>
        <w:rPr>
          <w:color w:val="auto"/>
          <w:szCs w:val="24"/>
          <w:lang w:eastAsia="zh-CN"/>
        </w:rPr>
        <w:t>建设单位应加强对地下水环境的长期跟踪观测，监测水位和水质是否</w:t>
      </w:r>
      <w:r>
        <w:rPr>
          <w:rFonts w:hint="eastAsia"/>
          <w:color w:val="auto"/>
          <w:szCs w:val="24"/>
          <w:lang w:eastAsia="zh-CN"/>
        </w:rPr>
        <w:t>受矿山开采</w:t>
      </w:r>
      <w:r>
        <w:rPr>
          <w:color w:val="auto"/>
          <w:szCs w:val="24"/>
          <w:lang w:eastAsia="zh-CN"/>
        </w:rPr>
        <w:t>的影响。矿区地下水流向自西北流向东南，根据导则要求，</w:t>
      </w:r>
      <w:r>
        <w:rPr>
          <w:rFonts w:hint="eastAsia"/>
          <w:color w:val="auto"/>
          <w:szCs w:val="24"/>
          <w:lang w:eastAsia="zh-CN"/>
        </w:rPr>
        <w:t>本项目在超过100m监测井较难布置的基岩山区，所以</w:t>
      </w:r>
      <w:r>
        <w:rPr>
          <w:color w:val="auto"/>
          <w:szCs w:val="24"/>
          <w:lang w:eastAsia="zh-CN"/>
        </w:rPr>
        <w:t>共设置</w:t>
      </w:r>
      <w:r>
        <w:rPr>
          <w:rFonts w:hint="eastAsia"/>
          <w:color w:val="auto"/>
          <w:szCs w:val="24"/>
          <w:lang w:eastAsia="zh-CN"/>
        </w:rPr>
        <w:t>3</w:t>
      </w:r>
      <w:r>
        <w:rPr>
          <w:color w:val="auto"/>
          <w:szCs w:val="24"/>
          <w:lang w:eastAsia="zh-CN"/>
        </w:rPr>
        <w:t>个地下水水质水位跟踪监测井，其中矿区地下水流向上游1#监测井为背景值监测井，其余</w:t>
      </w:r>
      <w:r>
        <w:rPr>
          <w:rFonts w:hint="eastAsia"/>
          <w:color w:val="auto"/>
          <w:szCs w:val="24"/>
          <w:lang w:eastAsia="zh-CN"/>
        </w:rPr>
        <w:t>两</w:t>
      </w:r>
      <w:r>
        <w:rPr>
          <w:color w:val="auto"/>
          <w:szCs w:val="24"/>
          <w:lang w:eastAsia="zh-CN"/>
        </w:rPr>
        <w:t>口监测为污染扩散监测井，分别分布在地下水流向下游，覆盖污染源及径流区，井位具体信息见表6.2-</w:t>
      </w:r>
      <w:r>
        <w:rPr>
          <w:rFonts w:hint="eastAsia"/>
          <w:color w:val="auto"/>
          <w:szCs w:val="24"/>
          <w:lang w:eastAsia="zh-CN"/>
        </w:rPr>
        <w:t>2</w:t>
      </w:r>
      <w:r>
        <w:rPr>
          <w:color w:val="auto"/>
          <w:szCs w:val="24"/>
          <w:lang w:eastAsia="zh-CN"/>
        </w:rPr>
        <w:t>。</w:t>
      </w:r>
    </w:p>
    <w:p w14:paraId="21E3029B">
      <w:pPr>
        <w:pStyle w:val="42"/>
        <w:spacing w:before="93" w:after="93"/>
        <w:ind w:firstLine="480"/>
        <w:rPr>
          <w:rFonts w:hint="eastAsia"/>
          <w:color w:val="auto"/>
          <w:lang w:eastAsia="zh-CN"/>
        </w:rPr>
      </w:pPr>
      <w:r>
        <w:rPr>
          <w:color w:val="auto"/>
          <w:lang w:eastAsia="zh-CN"/>
        </w:rPr>
        <w:t>表6.2-</w:t>
      </w:r>
      <w:r>
        <w:rPr>
          <w:rFonts w:hint="eastAsia"/>
          <w:color w:val="auto"/>
          <w:lang w:eastAsia="zh-CN"/>
        </w:rPr>
        <w:t>2</w:t>
      </w:r>
      <w:r>
        <w:rPr>
          <w:color w:val="auto"/>
          <w:lang w:eastAsia="zh-CN"/>
        </w:rPr>
        <w:t xml:space="preserve">    地下水跟踪监测井概况</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118"/>
        <w:gridCol w:w="1515"/>
        <w:gridCol w:w="714"/>
        <w:gridCol w:w="1322"/>
        <w:gridCol w:w="3162"/>
      </w:tblGrid>
      <w:tr w14:paraId="07C40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269" w:type="pct"/>
            <w:vAlign w:val="center"/>
          </w:tcPr>
          <w:p w14:paraId="1CE7A9E3">
            <w:pPr>
              <w:pStyle w:val="49"/>
              <w:rPr>
                <w:rFonts w:cs="Times New Roman"/>
                <w:b/>
                <w:bCs/>
                <w:color w:val="auto"/>
              </w:rPr>
            </w:pPr>
            <w:r>
              <w:rPr>
                <w:rFonts w:cs="Times New Roman"/>
                <w:b/>
                <w:bCs/>
                <w:color w:val="auto"/>
              </w:rPr>
              <w:t>编号</w:t>
            </w:r>
          </w:p>
        </w:tc>
        <w:tc>
          <w:tcPr>
            <w:tcW w:w="675" w:type="pct"/>
            <w:vAlign w:val="center"/>
          </w:tcPr>
          <w:p w14:paraId="7E6D1811">
            <w:pPr>
              <w:pStyle w:val="49"/>
              <w:rPr>
                <w:rFonts w:cs="Times New Roman"/>
                <w:b/>
                <w:bCs/>
                <w:color w:val="auto"/>
              </w:rPr>
            </w:pPr>
            <w:r>
              <w:rPr>
                <w:rFonts w:cs="Times New Roman"/>
                <w:b/>
                <w:bCs/>
                <w:color w:val="auto"/>
              </w:rPr>
              <w:t>监测点名称</w:t>
            </w:r>
          </w:p>
        </w:tc>
        <w:tc>
          <w:tcPr>
            <w:tcW w:w="915" w:type="pct"/>
            <w:vAlign w:val="center"/>
          </w:tcPr>
          <w:p w14:paraId="3A4143A1">
            <w:pPr>
              <w:pStyle w:val="49"/>
              <w:rPr>
                <w:rFonts w:cs="Times New Roman"/>
                <w:b/>
                <w:bCs/>
                <w:color w:val="auto"/>
              </w:rPr>
            </w:pPr>
            <w:r>
              <w:rPr>
                <w:rFonts w:cs="Times New Roman"/>
                <w:b/>
                <w:bCs/>
                <w:color w:val="auto"/>
              </w:rPr>
              <w:t>监测井坐标</w:t>
            </w:r>
          </w:p>
        </w:tc>
        <w:tc>
          <w:tcPr>
            <w:tcW w:w="431" w:type="pct"/>
            <w:vAlign w:val="center"/>
          </w:tcPr>
          <w:p w14:paraId="74CC5047">
            <w:pPr>
              <w:pStyle w:val="49"/>
              <w:rPr>
                <w:rFonts w:cs="Times New Roman"/>
                <w:b/>
                <w:bCs/>
                <w:color w:val="auto"/>
              </w:rPr>
            </w:pPr>
            <w:r>
              <w:rPr>
                <w:rFonts w:cs="Times New Roman"/>
                <w:b/>
                <w:bCs/>
                <w:color w:val="auto"/>
              </w:rPr>
              <w:t>监测类型</w:t>
            </w:r>
          </w:p>
        </w:tc>
        <w:tc>
          <w:tcPr>
            <w:tcW w:w="798" w:type="pct"/>
            <w:vAlign w:val="center"/>
          </w:tcPr>
          <w:p w14:paraId="5D3096FF">
            <w:pPr>
              <w:pStyle w:val="49"/>
              <w:rPr>
                <w:rFonts w:cs="Times New Roman"/>
                <w:b/>
                <w:bCs/>
                <w:color w:val="auto"/>
              </w:rPr>
            </w:pPr>
            <w:r>
              <w:rPr>
                <w:rFonts w:cs="Times New Roman"/>
                <w:b/>
                <w:bCs/>
                <w:color w:val="auto"/>
              </w:rPr>
              <w:t>监测频率</w:t>
            </w:r>
          </w:p>
        </w:tc>
        <w:tc>
          <w:tcPr>
            <w:tcW w:w="1909" w:type="pct"/>
            <w:vAlign w:val="center"/>
          </w:tcPr>
          <w:p w14:paraId="2C1DA15C">
            <w:pPr>
              <w:pStyle w:val="49"/>
              <w:rPr>
                <w:rFonts w:cs="Times New Roman"/>
                <w:b/>
                <w:bCs/>
                <w:color w:val="auto"/>
              </w:rPr>
            </w:pPr>
            <w:r>
              <w:rPr>
                <w:rFonts w:cs="Times New Roman"/>
                <w:b/>
                <w:bCs/>
                <w:color w:val="auto"/>
              </w:rPr>
              <w:t>监测项目</w:t>
            </w:r>
          </w:p>
        </w:tc>
      </w:tr>
      <w:tr w14:paraId="24870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9" w:type="pct"/>
            <w:vAlign w:val="center"/>
          </w:tcPr>
          <w:p w14:paraId="078FB91D">
            <w:pPr>
              <w:pStyle w:val="49"/>
              <w:rPr>
                <w:rFonts w:cs="Times New Roman"/>
                <w:color w:val="auto"/>
              </w:rPr>
            </w:pPr>
            <w:r>
              <w:rPr>
                <w:rFonts w:cs="Times New Roman"/>
                <w:color w:val="auto"/>
              </w:rPr>
              <w:t>1</w:t>
            </w:r>
          </w:p>
        </w:tc>
        <w:tc>
          <w:tcPr>
            <w:tcW w:w="675" w:type="pct"/>
            <w:vAlign w:val="center"/>
          </w:tcPr>
          <w:p w14:paraId="2FBD4715">
            <w:pPr>
              <w:pStyle w:val="57"/>
              <w:spacing w:before="0" w:beforeAutospacing="0" w:line="360" w:lineRule="exact"/>
              <w:jc w:val="center"/>
              <w:rPr>
                <w:rFonts w:ascii="Times New Roman" w:hAnsi="Times New Roman"/>
                <w:color w:val="auto"/>
              </w:rPr>
            </w:pPr>
            <w:r>
              <w:rPr>
                <w:rFonts w:ascii="Times New Roman" w:hAnsi="Times New Roman"/>
                <w:color w:val="auto"/>
                <w:sz w:val="21"/>
                <w:szCs w:val="21"/>
              </w:rPr>
              <w:t>矿区地下水流向上游（1#）</w:t>
            </w:r>
          </w:p>
        </w:tc>
        <w:tc>
          <w:tcPr>
            <w:tcW w:w="915" w:type="pct"/>
            <w:vAlign w:val="center"/>
          </w:tcPr>
          <w:p w14:paraId="7EF0505F">
            <w:pPr>
              <w:pStyle w:val="49"/>
              <w:rPr>
                <w:rFonts w:cs="Times New Roman"/>
                <w:color w:val="auto"/>
              </w:rPr>
            </w:pPr>
          </w:p>
        </w:tc>
        <w:tc>
          <w:tcPr>
            <w:tcW w:w="431" w:type="pct"/>
            <w:vMerge w:val="restart"/>
            <w:vAlign w:val="center"/>
          </w:tcPr>
          <w:p w14:paraId="64483915">
            <w:pPr>
              <w:pStyle w:val="49"/>
              <w:rPr>
                <w:rFonts w:cs="Times New Roman"/>
                <w:color w:val="auto"/>
              </w:rPr>
            </w:pPr>
            <w:r>
              <w:rPr>
                <w:rFonts w:cs="Times New Roman"/>
                <w:color w:val="auto"/>
              </w:rPr>
              <w:t>水位水质</w:t>
            </w:r>
          </w:p>
        </w:tc>
        <w:tc>
          <w:tcPr>
            <w:tcW w:w="798" w:type="pct"/>
            <w:vMerge w:val="restart"/>
            <w:vAlign w:val="center"/>
          </w:tcPr>
          <w:p w14:paraId="41C2BC1C">
            <w:pPr>
              <w:pStyle w:val="49"/>
              <w:rPr>
                <w:rFonts w:cs="Times New Roman"/>
                <w:color w:val="auto"/>
              </w:rPr>
            </w:pPr>
            <w:r>
              <w:rPr>
                <w:rFonts w:cs="Times New Roman"/>
                <w:color w:val="auto"/>
              </w:rPr>
              <w:t>水位连续观测，水质至少在丰水期和枯水期各监测一次</w:t>
            </w:r>
          </w:p>
        </w:tc>
        <w:tc>
          <w:tcPr>
            <w:tcW w:w="1909" w:type="pct"/>
            <w:vMerge w:val="restart"/>
            <w:vAlign w:val="center"/>
          </w:tcPr>
          <w:p w14:paraId="66B76413">
            <w:pPr>
              <w:pStyle w:val="49"/>
              <w:rPr>
                <w:rFonts w:cs="Times New Roman"/>
                <w:color w:val="auto"/>
              </w:rPr>
            </w:pPr>
            <w:r>
              <w:rPr>
                <w:rFonts w:hint="eastAsia" w:cs="Times New Roman"/>
                <w:color w:val="auto"/>
              </w:rPr>
              <w:t>pH</w:t>
            </w:r>
            <w:r>
              <w:rPr>
                <w:rFonts w:cs="Times New Roman"/>
                <w:color w:val="auto"/>
              </w:rPr>
              <w:t>、总硬度、溶解性总固体、硝酸盐、亚硝酸盐、氨氮、硫酸盐、氯化物、氟化物、氰化物、挥发性酚类、砷、六价铬、镉、汞、锰、铁、铅、高锰酸盐指数、总大肠菌群、细菌总数</w:t>
            </w:r>
            <w:r>
              <w:rPr>
                <w:rFonts w:hint="eastAsia" w:cs="Times New Roman"/>
                <w:color w:val="auto"/>
              </w:rPr>
              <w:t>、石油类</w:t>
            </w:r>
          </w:p>
        </w:tc>
      </w:tr>
      <w:tr w14:paraId="7CE8F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69" w:type="pct"/>
            <w:vAlign w:val="center"/>
          </w:tcPr>
          <w:p w14:paraId="6B4876A0">
            <w:pPr>
              <w:pStyle w:val="49"/>
              <w:rPr>
                <w:rFonts w:cs="Times New Roman"/>
                <w:color w:val="auto"/>
              </w:rPr>
            </w:pPr>
            <w:r>
              <w:rPr>
                <w:rFonts w:cs="Times New Roman"/>
                <w:color w:val="auto"/>
              </w:rPr>
              <w:t>2</w:t>
            </w:r>
          </w:p>
        </w:tc>
        <w:tc>
          <w:tcPr>
            <w:tcW w:w="675" w:type="pct"/>
            <w:vAlign w:val="center"/>
          </w:tcPr>
          <w:p w14:paraId="55FBBC4E">
            <w:pPr>
              <w:pStyle w:val="57"/>
              <w:spacing w:before="0" w:beforeAutospacing="0" w:line="360" w:lineRule="exact"/>
              <w:jc w:val="center"/>
              <w:rPr>
                <w:rFonts w:ascii="Times New Roman" w:hAnsi="Times New Roman"/>
                <w:color w:val="auto"/>
              </w:rPr>
            </w:pPr>
            <w:r>
              <w:rPr>
                <w:rFonts w:ascii="Times New Roman" w:hAnsi="Times New Roman"/>
                <w:color w:val="auto"/>
                <w:sz w:val="21"/>
                <w:szCs w:val="21"/>
              </w:rPr>
              <w:t>本项目矿区</w:t>
            </w:r>
            <w:r>
              <w:rPr>
                <w:rFonts w:hint="eastAsia" w:ascii="Times New Roman" w:hAnsi="Times New Roman"/>
                <w:color w:val="auto"/>
                <w:sz w:val="21"/>
                <w:szCs w:val="21"/>
              </w:rPr>
              <w:t>内</w:t>
            </w:r>
            <w:r>
              <w:rPr>
                <w:rFonts w:ascii="Times New Roman" w:hAnsi="Times New Roman"/>
                <w:color w:val="auto"/>
                <w:sz w:val="21"/>
                <w:szCs w:val="21"/>
              </w:rPr>
              <w:t>（2#）</w:t>
            </w:r>
          </w:p>
        </w:tc>
        <w:tc>
          <w:tcPr>
            <w:tcW w:w="915" w:type="pct"/>
            <w:vAlign w:val="center"/>
          </w:tcPr>
          <w:p w14:paraId="37179797">
            <w:pPr>
              <w:pStyle w:val="49"/>
              <w:rPr>
                <w:rFonts w:cs="Times New Roman"/>
                <w:color w:val="auto"/>
              </w:rPr>
            </w:pPr>
          </w:p>
        </w:tc>
        <w:tc>
          <w:tcPr>
            <w:tcW w:w="431" w:type="pct"/>
            <w:vMerge w:val="continue"/>
            <w:vAlign w:val="center"/>
          </w:tcPr>
          <w:p w14:paraId="1F1F534D">
            <w:pPr>
              <w:pStyle w:val="49"/>
              <w:rPr>
                <w:rFonts w:cs="Times New Roman"/>
                <w:color w:val="auto"/>
              </w:rPr>
            </w:pPr>
          </w:p>
        </w:tc>
        <w:tc>
          <w:tcPr>
            <w:tcW w:w="798" w:type="pct"/>
            <w:vMerge w:val="continue"/>
            <w:vAlign w:val="center"/>
          </w:tcPr>
          <w:p w14:paraId="0FCB637A">
            <w:pPr>
              <w:pStyle w:val="49"/>
              <w:rPr>
                <w:rFonts w:cs="Times New Roman"/>
                <w:color w:val="auto"/>
              </w:rPr>
            </w:pPr>
          </w:p>
        </w:tc>
        <w:tc>
          <w:tcPr>
            <w:tcW w:w="1909" w:type="pct"/>
            <w:vMerge w:val="continue"/>
            <w:vAlign w:val="center"/>
          </w:tcPr>
          <w:p w14:paraId="08B40322">
            <w:pPr>
              <w:pStyle w:val="49"/>
              <w:rPr>
                <w:rFonts w:cs="Times New Roman"/>
                <w:color w:val="auto"/>
              </w:rPr>
            </w:pPr>
          </w:p>
        </w:tc>
      </w:tr>
      <w:tr w14:paraId="3E29E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9" w:type="pct"/>
            <w:vAlign w:val="center"/>
          </w:tcPr>
          <w:p w14:paraId="0F88F737">
            <w:pPr>
              <w:pStyle w:val="49"/>
              <w:rPr>
                <w:rFonts w:cs="Times New Roman"/>
                <w:color w:val="auto"/>
              </w:rPr>
            </w:pPr>
            <w:r>
              <w:rPr>
                <w:rFonts w:cs="Times New Roman"/>
                <w:color w:val="auto"/>
              </w:rPr>
              <w:t>3</w:t>
            </w:r>
          </w:p>
        </w:tc>
        <w:tc>
          <w:tcPr>
            <w:tcW w:w="675" w:type="pct"/>
            <w:vAlign w:val="center"/>
          </w:tcPr>
          <w:p w14:paraId="1480A5DE">
            <w:pPr>
              <w:pStyle w:val="57"/>
              <w:spacing w:before="0" w:beforeAutospacing="0" w:line="360" w:lineRule="exact"/>
              <w:jc w:val="center"/>
              <w:rPr>
                <w:rFonts w:ascii="Times New Roman" w:hAnsi="Times New Roman"/>
                <w:color w:val="auto"/>
              </w:rPr>
            </w:pPr>
            <w:r>
              <w:rPr>
                <w:rFonts w:ascii="Times New Roman" w:hAnsi="Times New Roman"/>
                <w:color w:val="auto"/>
                <w:sz w:val="21"/>
                <w:szCs w:val="21"/>
              </w:rPr>
              <w:t>本项目矿区侧向（南侧3#）</w:t>
            </w:r>
          </w:p>
        </w:tc>
        <w:tc>
          <w:tcPr>
            <w:tcW w:w="915" w:type="pct"/>
            <w:vAlign w:val="center"/>
          </w:tcPr>
          <w:p w14:paraId="7A44EF5B">
            <w:pPr>
              <w:pStyle w:val="49"/>
              <w:rPr>
                <w:rFonts w:cs="Times New Roman"/>
                <w:color w:val="auto"/>
              </w:rPr>
            </w:pPr>
          </w:p>
        </w:tc>
        <w:tc>
          <w:tcPr>
            <w:tcW w:w="431" w:type="pct"/>
            <w:vMerge w:val="continue"/>
            <w:vAlign w:val="center"/>
          </w:tcPr>
          <w:p w14:paraId="419F700B">
            <w:pPr>
              <w:pStyle w:val="49"/>
              <w:rPr>
                <w:rFonts w:cs="Times New Roman"/>
                <w:color w:val="auto"/>
              </w:rPr>
            </w:pPr>
          </w:p>
        </w:tc>
        <w:tc>
          <w:tcPr>
            <w:tcW w:w="798" w:type="pct"/>
            <w:vMerge w:val="continue"/>
            <w:vAlign w:val="center"/>
          </w:tcPr>
          <w:p w14:paraId="1C9A24C0">
            <w:pPr>
              <w:pStyle w:val="49"/>
              <w:rPr>
                <w:rFonts w:cs="Times New Roman"/>
                <w:color w:val="auto"/>
              </w:rPr>
            </w:pPr>
          </w:p>
        </w:tc>
        <w:tc>
          <w:tcPr>
            <w:tcW w:w="1909" w:type="pct"/>
            <w:vMerge w:val="continue"/>
            <w:vAlign w:val="center"/>
          </w:tcPr>
          <w:p w14:paraId="6080898D">
            <w:pPr>
              <w:pStyle w:val="49"/>
              <w:rPr>
                <w:rFonts w:cs="Times New Roman"/>
                <w:color w:val="auto"/>
              </w:rPr>
            </w:pPr>
          </w:p>
        </w:tc>
      </w:tr>
    </w:tbl>
    <w:p w14:paraId="67D2FCC5">
      <w:pPr>
        <w:autoSpaceDE w:val="0"/>
        <w:autoSpaceDN w:val="0"/>
        <w:ind w:firstLine="480"/>
        <w:rPr>
          <w:color w:val="auto"/>
        </w:rPr>
      </w:pPr>
      <w:r>
        <w:rPr>
          <w:color w:val="auto"/>
        </w:rPr>
        <w:t>②监测项目</w:t>
      </w:r>
    </w:p>
    <w:p w14:paraId="2437F3CD">
      <w:pPr>
        <w:autoSpaceDE w:val="0"/>
        <w:autoSpaceDN w:val="0"/>
        <w:ind w:firstLine="480"/>
        <w:rPr>
          <w:color w:val="auto"/>
        </w:rPr>
      </w:pPr>
      <w:r>
        <w:rPr>
          <w:color w:val="auto"/>
        </w:rPr>
        <w:t>水位监测：监测水位。</w:t>
      </w:r>
    </w:p>
    <w:p w14:paraId="1190B7F9">
      <w:pPr>
        <w:autoSpaceDE w:val="0"/>
        <w:autoSpaceDN w:val="0"/>
        <w:ind w:firstLine="480"/>
        <w:rPr>
          <w:color w:val="auto"/>
          <w:lang w:eastAsia="zh-CN"/>
        </w:rPr>
      </w:pPr>
      <w:r>
        <w:rPr>
          <w:color w:val="auto"/>
          <w:lang w:eastAsia="zh-CN"/>
        </w:rPr>
        <w:t>水质监测：监测</w:t>
      </w:r>
      <w:r>
        <w:rPr>
          <w:rFonts w:hint="eastAsia"/>
          <w:color w:val="auto"/>
          <w:lang w:eastAsia="zh-CN"/>
        </w:rPr>
        <w:t>pH</w:t>
      </w:r>
      <w:r>
        <w:rPr>
          <w:color w:val="auto"/>
          <w:lang w:eastAsia="zh-CN"/>
        </w:rPr>
        <w:t>、总硬度、溶解性总固体、硝酸盐、亚硝酸盐、氨氮、硫酸盐、氯化物、氟化物、氰化物、挥发性酚类、砷、六价铬、镉、汞、锰、铁、铅、高锰酸盐指数、总大肠菌群、细菌总数共21项。</w:t>
      </w:r>
    </w:p>
    <w:p w14:paraId="77EE7D48">
      <w:pPr>
        <w:autoSpaceDE w:val="0"/>
        <w:autoSpaceDN w:val="0"/>
        <w:ind w:firstLine="480"/>
        <w:rPr>
          <w:color w:val="auto"/>
          <w:lang w:eastAsia="zh-CN"/>
        </w:rPr>
      </w:pPr>
      <w:r>
        <w:rPr>
          <w:color w:val="auto"/>
          <w:lang w:eastAsia="zh-CN"/>
        </w:rPr>
        <w:t>监测频率：水位采取人工监测，1年中分丰、枯两期各监测一次；水质监测1年中分丰、枯两期各监测一次。</w:t>
      </w:r>
    </w:p>
    <w:p w14:paraId="13492B58">
      <w:pPr>
        <w:autoSpaceDE w:val="0"/>
        <w:autoSpaceDN w:val="0"/>
        <w:ind w:firstLine="480"/>
        <w:rPr>
          <w:color w:val="auto"/>
          <w:lang w:eastAsia="zh-CN"/>
        </w:rPr>
      </w:pPr>
      <w:r>
        <w:rPr>
          <w:color w:val="auto"/>
          <w:lang w:eastAsia="zh-CN"/>
        </w:rPr>
        <w:t>（4）地下水应急预案及应急措施</w:t>
      </w:r>
    </w:p>
    <w:p w14:paraId="79108FEE">
      <w:pPr>
        <w:autoSpaceDE w:val="0"/>
        <w:autoSpaceDN w:val="0"/>
        <w:ind w:firstLine="480"/>
        <w:rPr>
          <w:color w:val="auto"/>
          <w:lang w:eastAsia="zh-CN"/>
        </w:rPr>
      </w:pPr>
      <w:r>
        <w:rPr>
          <w:color w:val="auto"/>
          <w:lang w:eastAsia="zh-CN"/>
        </w:rPr>
        <w:t>1）应急预案编制</w:t>
      </w:r>
    </w:p>
    <w:p w14:paraId="0B6E89D0">
      <w:pPr>
        <w:autoSpaceDE w:val="0"/>
        <w:autoSpaceDN w:val="0"/>
        <w:ind w:firstLine="480"/>
        <w:rPr>
          <w:color w:val="auto"/>
          <w:lang w:eastAsia="zh-CN"/>
        </w:rPr>
      </w:pPr>
      <w:r>
        <w:rPr>
          <w:color w:val="auto"/>
          <w:lang w:eastAsia="zh-CN"/>
        </w:rPr>
        <w:t>在制定采矿工程安全管理体制的基础上，制定专门的地下水污染事故的应急措施，</w:t>
      </w:r>
      <w:r>
        <w:rPr>
          <w:rFonts w:hint="eastAsia"/>
          <w:color w:val="auto"/>
          <w:lang w:eastAsia="zh-CN"/>
        </w:rPr>
        <w:t>并</w:t>
      </w:r>
      <w:r>
        <w:rPr>
          <w:color w:val="auto"/>
          <w:lang w:eastAsia="zh-CN"/>
        </w:rPr>
        <w:t>与其他应急预案相协调。</w:t>
      </w:r>
    </w:p>
    <w:p w14:paraId="2AA996DA">
      <w:pPr>
        <w:autoSpaceDE w:val="0"/>
        <w:autoSpaceDN w:val="0"/>
        <w:ind w:firstLine="480"/>
        <w:rPr>
          <w:color w:val="auto"/>
          <w:lang w:eastAsia="zh-CN"/>
        </w:rPr>
      </w:pPr>
      <w:r>
        <w:rPr>
          <w:color w:val="auto"/>
          <w:lang w:eastAsia="zh-CN"/>
        </w:rPr>
        <w:t>地下水应急预案应包括以下内容：</w:t>
      </w:r>
    </w:p>
    <w:p w14:paraId="470CFC11">
      <w:pPr>
        <w:autoSpaceDE w:val="0"/>
        <w:autoSpaceDN w:val="0"/>
        <w:ind w:firstLine="480"/>
        <w:rPr>
          <w:color w:val="auto"/>
          <w:lang w:eastAsia="zh-CN"/>
        </w:rPr>
      </w:pPr>
      <w:r>
        <w:rPr>
          <w:color w:val="auto"/>
          <w:lang w:eastAsia="zh-CN"/>
        </w:rPr>
        <w:t>1.应急预案的日常协调和指挥机构；</w:t>
      </w:r>
    </w:p>
    <w:p w14:paraId="582EEDF8">
      <w:pPr>
        <w:autoSpaceDE w:val="0"/>
        <w:autoSpaceDN w:val="0"/>
        <w:ind w:firstLine="480"/>
        <w:rPr>
          <w:color w:val="auto"/>
          <w:lang w:eastAsia="zh-CN"/>
        </w:rPr>
      </w:pPr>
      <w:r>
        <w:rPr>
          <w:color w:val="auto"/>
          <w:lang w:eastAsia="zh-CN"/>
        </w:rPr>
        <w:t>2.相关部门在应急预案中的职责和分工；</w:t>
      </w:r>
    </w:p>
    <w:p w14:paraId="1B6C1C1C">
      <w:pPr>
        <w:autoSpaceDE w:val="0"/>
        <w:autoSpaceDN w:val="0"/>
        <w:ind w:firstLine="480"/>
        <w:rPr>
          <w:color w:val="auto"/>
          <w:lang w:eastAsia="zh-CN"/>
        </w:rPr>
      </w:pPr>
      <w:r>
        <w:rPr>
          <w:color w:val="auto"/>
          <w:lang w:eastAsia="zh-CN"/>
        </w:rPr>
        <w:t>3.地下水环境保护目标的确定，采取的紧急处置措施和潜在污染源评估；</w:t>
      </w:r>
    </w:p>
    <w:p w14:paraId="1D7F2FEC">
      <w:pPr>
        <w:autoSpaceDE w:val="0"/>
        <w:autoSpaceDN w:val="0"/>
        <w:ind w:firstLine="480"/>
        <w:rPr>
          <w:color w:val="auto"/>
          <w:lang w:eastAsia="zh-CN"/>
        </w:rPr>
      </w:pPr>
      <w:r>
        <w:rPr>
          <w:color w:val="auto"/>
          <w:lang w:eastAsia="zh-CN"/>
        </w:rPr>
        <w:t>4.特大事故应急救援组织状况和人员、装备情况，平常的训练和演习；</w:t>
      </w:r>
    </w:p>
    <w:p w14:paraId="335E2ABB">
      <w:pPr>
        <w:autoSpaceDE w:val="0"/>
        <w:autoSpaceDN w:val="0"/>
        <w:ind w:firstLine="480"/>
        <w:rPr>
          <w:color w:val="auto"/>
          <w:lang w:eastAsia="zh-CN"/>
        </w:rPr>
      </w:pPr>
      <w:r>
        <w:rPr>
          <w:color w:val="auto"/>
          <w:lang w:eastAsia="zh-CN"/>
        </w:rPr>
        <w:t>5.特大事故的社会支持和援助，应急救援的经费保障。</w:t>
      </w:r>
    </w:p>
    <w:p w14:paraId="3E9A120A">
      <w:pPr>
        <w:autoSpaceDE w:val="0"/>
        <w:autoSpaceDN w:val="0"/>
        <w:ind w:firstLine="480"/>
        <w:rPr>
          <w:color w:val="auto"/>
          <w:lang w:eastAsia="zh-CN"/>
        </w:rPr>
      </w:pPr>
      <w:r>
        <w:rPr>
          <w:color w:val="auto"/>
          <w:lang w:eastAsia="zh-CN"/>
        </w:rPr>
        <w:t>2）应急措施</w:t>
      </w:r>
    </w:p>
    <w:p w14:paraId="37B2D5C3">
      <w:pPr>
        <w:autoSpaceDE w:val="0"/>
        <w:autoSpaceDN w:val="0"/>
        <w:ind w:firstLine="480"/>
        <w:rPr>
          <w:color w:val="auto"/>
          <w:lang w:eastAsia="zh-CN"/>
        </w:rPr>
      </w:pPr>
      <w:r>
        <w:rPr>
          <w:color w:val="auto"/>
          <w:lang w:eastAsia="zh-CN"/>
        </w:rPr>
        <w:t>1.应急治理程序</w:t>
      </w:r>
    </w:p>
    <w:p w14:paraId="62BF624B">
      <w:pPr>
        <w:autoSpaceDE w:val="0"/>
        <w:autoSpaceDN w:val="0"/>
        <w:ind w:firstLine="480"/>
        <w:rPr>
          <w:color w:val="auto"/>
          <w:lang w:eastAsia="zh-CN"/>
        </w:rPr>
      </w:pPr>
      <w:r>
        <w:rPr>
          <w:color w:val="auto"/>
          <w:lang w:eastAsia="zh-CN"/>
        </w:rPr>
        <w:t>制定风险事故应急预案的目的是在发生风险事故时，能以最快的速度发挥最大的效能，有序地实施救援，尽快控制事态的发展，降低事故对潜水含水层的污染。针对应急工作需要，参照相关技术导则，结合地下水污染治理的技术特点，制定地下水污染应急治理程序见下图6.2-3。</w:t>
      </w:r>
    </w:p>
    <w:p w14:paraId="632AC9E2">
      <w:pPr>
        <w:autoSpaceDE w:val="0"/>
        <w:autoSpaceDN w:val="0"/>
        <w:spacing w:line="240" w:lineRule="atLeast"/>
        <w:ind w:firstLine="480"/>
        <w:jc w:val="center"/>
        <w:textAlignment w:val="auto"/>
        <w:rPr>
          <w:color w:val="auto"/>
        </w:rPr>
      </w:pPr>
    </w:p>
    <w:p w14:paraId="7B8FDFDB">
      <w:pPr>
        <w:pStyle w:val="46"/>
        <w:rPr>
          <w:rFonts w:cs="Times New Roman"/>
          <w:color w:val="auto"/>
        </w:rPr>
      </w:pPr>
      <w:r>
        <w:rPr>
          <w:color w:val="auto"/>
        </w:rPr>
        <w:t>图6.2-</w:t>
      </w:r>
      <w:r>
        <w:rPr>
          <w:rFonts w:hint="eastAsia"/>
          <w:color w:val="auto"/>
        </w:rPr>
        <w:t>2</w:t>
      </w:r>
      <w:r>
        <w:rPr>
          <w:color w:val="auto"/>
        </w:rPr>
        <w:t xml:space="preserve">    地下水污染应急治理程序图</w:t>
      </w:r>
    </w:p>
    <w:p w14:paraId="598BBEF5">
      <w:pPr>
        <w:autoSpaceDE w:val="0"/>
        <w:autoSpaceDN w:val="0"/>
        <w:ind w:firstLine="480"/>
        <w:rPr>
          <w:color w:val="auto"/>
          <w:lang w:eastAsia="zh-CN"/>
        </w:rPr>
      </w:pPr>
      <w:r>
        <w:rPr>
          <w:color w:val="auto"/>
          <w:lang w:eastAsia="zh-CN"/>
        </w:rPr>
        <w:t>2.污染事故应急设施</w:t>
      </w:r>
    </w:p>
    <w:p w14:paraId="61299425">
      <w:pPr>
        <w:autoSpaceDE w:val="0"/>
        <w:autoSpaceDN w:val="0"/>
        <w:ind w:firstLine="480"/>
        <w:rPr>
          <w:color w:val="auto"/>
          <w:lang w:eastAsia="zh-CN"/>
        </w:rPr>
      </w:pPr>
      <w:r>
        <w:rPr>
          <w:color w:val="auto"/>
          <w:lang w:eastAsia="zh-CN"/>
        </w:rPr>
        <w:t>①应急截流沟布设：</w:t>
      </w:r>
    </w:p>
    <w:p w14:paraId="132532CD">
      <w:pPr>
        <w:autoSpaceDE w:val="0"/>
        <w:autoSpaceDN w:val="0"/>
        <w:ind w:firstLine="480"/>
        <w:rPr>
          <w:color w:val="auto"/>
          <w:lang w:eastAsia="zh-CN"/>
        </w:rPr>
      </w:pPr>
      <w:r>
        <w:rPr>
          <w:color w:val="auto"/>
          <w:lang w:eastAsia="zh-CN"/>
        </w:rPr>
        <w:t>位置：</w:t>
      </w:r>
      <w:r>
        <w:rPr>
          <w:rFonts w:hint="eastAsia"/>
          <w:color w:val="auto"/>
          <w:lang w:eastAsia="zh-CN"/>
        </w:rPr>
        <w:t>排土场</w:t>
      </w:r>
      <w:r>
        <w:rPr>
          <w:color w:val="auto"/>
          <w:lang w:eastAsia="zh-CN"/>
        </w:rPr>
        <w:t>周边低洼处、矿区边界裂隙发育带。</w:t>
      </w:r>
    </w:p>
    <w:p w14:paraId="151A9068">
      <w:pPr>
        <w:autoSpaceDE w:val="0"/>
        <w:autoSpaceDN w:val="0"/>
        <w:ind w:firstLine="480"/>
        <w:rPr>
          <w:color w:val="auto"/>
          <w:lang w:eastAsia="zh-CN"/>
        </w:rPr>
      </w:pPr>
      <w:r>
        <w:rPr>
          <w:color w:val="auto"/>
          <w:lang w:eastAsia="zh-CN"/>
        </w:rPr>
        <w:t>②备用集水池：</w:t>
      </w:r>
    </w:p>
    <w:p w14:paraId="3722A685">
      <w:pPr>
        <w:autoSpaceDE w:val="0"/>
        <w:autoSpaceDN w:val="0"/>
        <w:ind w:firstLine="480"/>
        <w:rPr>
          <w:color w:val="auto"/>
          <w:lang w:eastAsia="zh-CN"/>
        </w:rPr>
      </w:pPr>
      <w:r>
        <w:rPr>
          <w:color w:val="auto"/>
          <w:lang w:eastAsia="zh-CN"/>
        </w:rPr>
        <w:t>位置：矿区</w:t>
      </w:r>
      <w:r>
        <w:rPr>
          <w:rFonts w:hint="eastAsia"/>
          <w:color w:val="auto"/>
          <w:lang w:eastAsia="zh-CN"/>
        </w:rPr>
        <w:t>地埋式一体化污水处理设施</w:t>
      </w:r>
      <w:r>
        <w:rPr>
          <w:color w:val="auto"/>
          <w:lang w:eastAsia="zh-CN"/>
        </w:rPr>
        <w:t>；</w:t>
      </w:r>
    </w:p>
    <w:p w14:paraId="475B13C2">
      <w:pPr>
        <w:autoSpaceDE w:val="0"/>
        <w:autoSpaceDN w:val="0"/>
        <w:ind w:firstLine="480"/>
        <w:rPr>
          <w:color w:val="auto"/>
          <w:lang w:eastAsia="zh-CN"/>
        </w:rPr>
      </w:pPr>
      <w:r>
        <w:rPr>
          <w:color w:val="auto"/>
          <w:lang w:eastAsia="zh-CN"/>
        </w:rPr>
        <w:t>容量：</w:t>
      </w:r>
      <w:r>
        <w:rPr>
          <w:rFonts w:hint="eastAsia"/>
          <w:color w:val="auto"/>
          <w:lang w:eastAsia="zh-CN"/>
        </w:rPr>
        <w:t>一座容积为5m</w:t>
      </w:r>
      <w:r>
        <w:rPr>
          <w:rFonts w:hint="eastAsia"/>
          <w:color w:val="auto"/>
          <w:vertAlign w:val="superscript"/>
          <w:lang w:eastAsia="zh-CN"/>
        </w:rPr>
        <w:t>3</w:t>
      </w:r>
      <w:r>
        <w:rPr>
          <w:rFonts w:hint="eastAsia"/>
          <w:color w:val="auto"/>
          <w:lang w:eastAsia="zh-CN"/>
        </w:rPr>
        <w:t>，</w:t>
      </w:r>
      <w:r>
        <w:rPr>
          <w:color w:val="auto"/>
          <w:lang w:eastAsia="zh-CN"/>
        </w:rPr>
        <w:t>配套防渗膜+HDPE衬层，用于暂存污染地下水。</w:t>
      </w:r>
    </w:p>
    <w:p w14:paraId="0C11D258">
      <w:pPr>
        <w:autoSpaceDE w:val="0"/>
        <w:autoSpaceDN w:val="0"/>
        <w:ind w:firstLine="480"/>
        <w:rPr>
          <w:color w:val="auto"/>
          <w:lang w:eastAsia="zh-CN"/>
        </w:rPr>
      </w:pPr>
      <w:r>
        <w:rPr>
          <w:color w:val="auto"/>
          <w:lang w:eastAsia="zh-CN"/>
        </w:rPr>
        <w:t>③应急监测井网：</w:t>
      </w:r>
    </w:p>
    <w:p w14:paraId="22BF3DC8">
      <w:pPr>
        <w:autoSpaceDE w:val="0"/>
        <w:autoSpaceDN w:val="0"/>
        <w:ind w:firstLine="480"/>
        <w:rPr>
          <w:color w:val="auto"/>
          <w:lang w:eastAsia="zh-CN"/>
        </w:rPr>
      </w:pPr>
      <w:r>
        <w:rPr>
          <w:color w:val="auto"/>
          <w:lang w:eastAsia="zh-CN"/>
        </w:rPr>
        <w:t>布设：按照现有</w:t>
      </w:r>
      <w:r>
        <w:rPr>
          <w:rFonts w:hint="eastAsia"/>
          <w:color w:val="auto"/>
          <w:lang w:eastAsia="zh-CN"/>
        </w:rPr>
        <w:t>2</w:t>
      </w:r>
      <w:r>
        <w:rPr>
          <w:color w:val="auto"/>
          <w:lang w:eastAsia="zh-CN"/>
        </w:rPr>
        <w:t>口监测井，对地下水进行监测。</w:t>
      </w:r>
    </w:p>
    <w:p w14:paraId="1DB1E3E5">
      <w:pPr>
        <w:autoSpaceDE w:val="0"/>
        <w:autoSpaceDN w:val="0"/>
        <w:ind w:firstLine="480"/>
        <w:rPr>
          <w:color w:val="auto"/>
          <w:lang w:eastAsia="zh-CN"/>
        </w:rPr>
      </w:pPr>
      <w:r>
        <w:rPr>
          <w:color w:val="auto"/>
          <w:lang w:eastAsia="zh-CN"/>
        </w:rPr>
        <w:t>3.应急物资清单</w:t>
      </w:r>
    </w:p>
    <w:p w14:paraId="4C80918C">
      <w:pPr>
        <w:pStyle w:val="42"/>
        <w:spacing w:before="93" w:after="93"/>
        <w:ind w:firstLine="480"/>
        <w:rPr>
          <w:rFonts w:hint="eastAsia"/>
          <w:color w:val="auto"/>
          <w:lang w:eastAsia="zh-CN"/>
        </w:rPr>
      </w:pPr>
      <w:r>
        <w:rPr>
          <w:color w:val="auto"/>
          <w:lang w:eastAsia="zh-CN"/>
        </w:rPr>
        <w:t>表6.2-</w:t>
      </w:r>
      <w:r>
        <w:rPr>
          <w:rFonts w:hint="eastAsia"/>
          <w:color w:val="auto"/>
          <w:lang w:eastAsia="zh-CN"/>
        </w:rPr>
        <w:t>3</w:t>
      </w:r>
      <w:r>
        <w:rPr>
          <w:color w:val="auto"/>
          <w:lang w:eastAsia="zh-CN"/>
        </w:rPr>
        <w:t xml:space="preserve">    物资存储与管理表</w:t>
      </w:r>
    </w:p>
    <w:tbl>
      <w:tblPr>
        <w:tblStyle w:val="36"/>
        <w:tblW w:w="5000" w:type="pct"/>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autofit"/>
        <w:tblCellMar>
          <w:top w:w="0" w:type="dxa"/>
          <w:left w:w="0" w:type="dxa"/>
          <w:bottom w:w="0" w:type="dxa"/>
          <w:right w:w="0" w:type="dxa"/>
        </w:tblCellMar>
      </w:tblPr>
      <w:tblGrid>
        <w:gridCol w:w="2043"/>
        <w:gridCol w:w="3421"/>
        <w:gridCol w:w="954"/>
        <w:gridCol w:w="1858"/>
      </w:tblGrid>
      <w:tr w14:paraId="0744C0E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blHeader/>
          <w:jc w:val="center"/>
        </w:trPr>
        <w:tc>
          <w:tcPr>
            <w:tcW w:w="1234" w:type="pct"/>
            <w:tcBorders>
              <w:bottom w:val="single" w:color="000000" w:sz="6" w:space="0"/>
              <w:right w:val="single" w:color="000000" w:sz="6" w:space="0"/>
            </w:tcBorders>
            <w:tcMar>
              <w:top w:w="150" w:type="dxa"/>
              <w:left w:w="150" w:type="dxa"/>
              <w:bottom w:w="150" w:type="dxa"/>
              <w:right w:w="150" w:type="dxa"/>
            </w:tcMar>
            <w:vAlign w:val="center"/>
          </w:tcPr>
          <w:p w14:paraId="7B5C7B07">
            <w:pPr>
              <w:spacing w:line="360" w:lineRule="exact"/>
              <w:ind w:firstLine="0" w:firstLineChars="0"/>
              <w:jc w:val="center"/>
              <w:textAlignment w:val="auto"/>
              <w:rPr>
                <w:rFonts w:eastAsiaTheme="minorEastAsia"/>
                <w:b/>
                <w:color w:val="auto"/>
                <w:sz w:val="21"/>
                <w:szCs w:val="21"/>
              </w:rPr>
            </w:pPr>
            <w:r>
              <w:rPr>
                <w:rFonts w:eastAsiaTheme="minorEastAsia"/>
                <w:b/>
                <w:color w:val="auto"/>
                <w:sz w:val="21"/>
                <w:szCs w:val="21"/>
              </w:rPr>
              <w:t>物资类别</w:t>
            </w:r>
          </w:p>
        </w:tc>
        <w:tc>
          <w:tcPr>
            <w:tcW w:w="2066" w:type="pct"/>
            <w:tcBorders>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5E8AD36">
            <w:pPr>
              <w:spacing w:line="360" w:lineRule="exact"/>
              <w:ind w:firstLine="0" w:firstLineChars="0"/>
              <w:jc w:val="center"/>
              <w:textAlignment w:val="auto"/>
              <w:rPr>
                <w:rFonts w:eastAsiaTheme="minorEastAsia"/>
                <w:b/>
                <w:color w:val="auto"/>
                <w:sz w:val="21"/>
                <w:szCs w:val="21"/>
              </w:rPr>
            </w:pPr>
            <w:r>
              <w:rPr>
                <w:rFonts w:eastAsiaTheme="minorEastAsia"/>
                <w:b/>
                <w:color w:val="auto"/>
                <w:sz w:val="21"/>
                <w:szCs w:val="21"/>
              </w:rPr>
              <w:t>物资</w:t>
            </w:r>
          </w:p>
        </w:tc>
        <w:tc>
          <w:tcPr>
            <w:tcW w:w="576" w:type="pct"/>
            <w:tcBorders>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A49B938">
            <w:pPr>
              <w:spacing w:line="360" w:lineRule="exact"/>
              <w:ind w:firstLine="0" w:firstLineChars="0"/>
              <w:jc w:val="center"/>
              <w:textAlignment w:val="auto"/>
              <w:rPr>
                <w:rFonts w:eastAsiaTheme="minorEastAsia"/>
                <w:b/>
                <w:color w:val="auto"/>
                <w:sz w:val="21"/>
                <w:szCs w:val="21"/>
              </w:rPr>
            </w:pPr>
            <w:r>
              <w:rPr>
                <w:rFonts w:eastAsiaTheme="minorEastAsia"/>
                <w:b/>
                <w:color w:val="auto"/>
                <w:sz w:val="21"/>
                <w:szCs w:val="21"/>
              </w:rPr>
              <w:t>数量</w:t>
            </w:r>
          </w:p>
        </w:tc>
        <w:tc>
          <w:tcPr>
            <w:tcW w:w="1122" w:type="pct"/>
            <w:tcBorders>
              <w:left w:val="single" w:color="000000" w:sz="6" w:space="0"/>
              <w:bottom w:val="single" w:color="000000" w:sz="6" w:space="0"/>
            </w:tcBorders>
            <w:tcMar>
              <w:top w:w="150" w:type="dxa"/>
              <w:left w:w="150" w:type="dxa"/>
              <w:bottom w:w="150" w:type="dxa"/>
              <w:right w:w="150" w:type="dxa"/>
            </w:tcMar>
            <w:vAlign w:val="center"/>
          </w:tcPr>
          <w:p w14:paraId="295399EC">
            <w:pPr>
              <w:spacing w:line="360" w:lineRule="exact"/>
              <w:ind w:firstLine="0" w:firstLineChars="0"/>
              <w:jc w:val="center"/>
              <w:textAlignment w:val="auto"/>
              <w:rPr>
                <w:rFonts w:eastAsiaTheme="minorEastAsia"/>
                <w:b/>
                <w:color w:val="auto"/>
                <w:sz w:val="21"/>
                <w:szCs w:val="21"/>
              </w:rPr>
            </w:pPr>
            <w:r>
              <w:rPr>
                <w:rFonts w:eastAsiaTheme="minorEastAsia"/>
                <w:b/>
                <w:color w:val="auto"/>
                <w:sz w:val="21"/>
                <w:szCs w:val="21"/>
              </w:rPr>
              <w:t>存放位置</w:t>
            </w:r>
          </w:p>
        </w:tc>
      </w:tr>
      <w:tr w14:paraId="4D28F19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jc w:val="center"/>
        </w:trPr>
        <w:tc>
          <w:tcPr>
            <w:tcW w:w="1234" w:type="pct"/>
            <w:tcBorders>
              <w:top w:val="single" w:color="000000" w:sz="6" w:space="0"/>
              <w:bottom w:val="single" w:color="000000" w:sz="6" w:space="0"/>
              <w:right w:val="single" w:color="000000" w:sz="6" w:space="0"/>
            </w:tcBorders>
            <w:tcMar>
              <w:top w:w="150" w:type="dxa"/>
              <w:left w:w="150" w:type="dxa"/>
              <w:bottom w:w="150" w:type="dxa"/>
              <w:right w:w="150" w:type="dxa"/>
            </w:tcMar>
            <w:vAlign w:val="center"/>
          </w:tcPr>
          <w:p w14:paraId="73A8893F">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堵漏器材</w:t>
            </w:r>
          </w:p>
        </w:tc>
        <w:tc>
          <w:tcPr>
            <w:tcW w:w="206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3A62C5A">
            <w:pPr>
              <w:spacing w:line="360" w:lineRule="exact"/>
              <w:ind w:firstLine="0" w:firstLineChars="0"/>
              <w:jc w:val="center"/>
              <w:textAlignment w:val="auto"/>
              <w:rPr>
                <w:rFonts w:eastAsiaTheme="minorEastAsia"/>
                <w:color w:val="auto"/>
                <w:sz w:val="21"/>
                <w:szCs w:val="21"/>
                <w:lang w:eastAsia="zh-CN"/>
              </w:rPr>
            </w:pPr>
            <w:r>
              <w:rPr>
                <w:rFonts w:eastAsiaTheme="minorEastAsia"/>
                <w:color w:val="auto"/>
                <w:sz w:val="21"/>
                <w:szCs w:val="21"/>
                <w:lang w:eastAsia="zh-CN"/>
              </w:rPr>
              <w:t>快速堵漏胶、防渗膜、围堰挡板</w:t>
            </w:r>
          </w:p>
        </w:tc>
        <w:tc>
          <w:tcPr>
            <w:tcW w:w="5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90032EA">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20套</w:t>
            </w:r>
          </w:p>
        </w:tc>
        <w:tc>
          <w:tcPr>
            <w:tcW w:w="1122" w:type="pct"/>
            <w:tcBorders>
              <w:top w:val="single" w:color="000000" w:sz="6" w:space="0"/>
              <w:left w:val="single" w:color="000000" w:sz="6" w:space="0"/>
              <w:bottom w:val="single" w:color="000000" w:sz="6" w:space="0"/>
            </w:tcBorders>
            <w:tcMar>
              <w:top w:w="150" w:type="dxa"/>
              <w:left w:w="150" w:type="dxa"/>
              <w:bottom w:w="150" w:type="dxa"/>
              <w:right w:w="150" w:type="dxa"/>
            </w:tcMar>
            <w:vAlign w:val="center"/>
          </w:tcPr>
          <w:p w14:paraId="57AE1A04">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井下应急物资库</w:t>
            </w:r>
          </w:p>
        </w:tc>
      </w:tr>
      <w:tr w14:paraId="1A182C1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jc w:val="center"/>
        </w:trPr>
        <w:tc>
          <w:tcPr>
            <w:tcW w:w="1234" w:type="pct"/>
            <w:tcBorders>
              <w:top w:val="single" w:color="000000" w:sz="6" w:space="0"/>
              <w:bottom w:val="single" w:color="000000" w:sz="6" w:space="0"/>
              <w:right w:val="single" w:color="000000" w:sz="6" w:space="0"/>
            </w:tcBorders>
            <w:tcMar>
              <w:top w:w="150" w:type="dxa"/>
              <w:left w:w="150" w:type="dxa"/>
              <w:bottom w:w="150" w:type="dxa"/>
              <w:right w:w="150" w:type="dxa"/>
            </w:tcMar>
            <w:vAlign w:val="center"/>
          </w:tcPr>
          <w:p w14:paraId="36C8AAB6">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监测设备</w:t>
            </w:r>
          </w:p>
        </w:tc>
        <w:tc>
          <w:tcPr>
            <w:tcW w:w="206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B49C9D4">
            <w:pPr>
              <w:spacing w:line="360" w:lineRule="exact"/>
              <w:ind w:firstLine="0" w:firstLineChars="0"/>
              <w:jc w:val="center"/>
              <w:textAlignment w:val="auto"/>
              <w:rPr>
                <w:rFonts w:eastAsiaTheme="minorEastAsia"/>
                <w:color w:val="auto"/>
                <w:sz w:val="21"/>
                <w:szCs w:val="21"/>
                <w:lang w:eastAsia="zh-CN"/>
              </w:rPr>
            </w:pPr>
            <w:r>
              <w:rPr>
                <w:rFonts w:eastAsiaTheme="minorEastAsia"/>
                <w:color w:val="auto"/>
                <w:sz w:val="21"/>
                <w:szCs w:val="21"/>
                <w:lang w:eastAsia="zh-CN"/>
              </w:rPr>
              <w:t>便携式水质多参数仪（CN⁻、As、Pb）、GPS定位仪</w:t>
            </w:r>
          </w:p>
        </w:tc>
        <w:tc>
          <w:tcPr>
            <w:tcW w:w="5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8D0AF51">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5台</w:t>
            </w:r>
          </w:p>
        </w:tc>
        <w:tc>
          <w:tcPr>
            <w:tcW w:w="1122" w:type="pct"/>
            <w:tcBorders>
              <w:top w:val="single" w:color="000000" w:sz="6" w:space="0"/>
              <w:left w:val="single" w:color="000000" w:sz="6" w:space="0"/>
              <w:bottom w:val="single" w:color="000000" w:sz="6" w:space="0"/>
            </w:tcBorders>
            <w:tcMar>
              <w:top w:w="150" w:type="dxa"/>
              <w:left w:w="150" w:type="dxa"/>
              <w:bottom w:w="150" w:type="dxa"/>
              <w:right w:w="150" w:type="dxa"/>
            </w:tcMar>
            <w:vAlign w:val="center"/>
          </w:tcPr>
          <w:p w14:paraId="28E2A672">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环保部监测站</w:t>
            </w:r>
          </w:p>
        </w:tc>
      </w:tr>
      <w:tr w14:paraId="327C8C9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jc w:val="center"/>
        </w:trPr>
        <w:tc>
          <w:tcPr>
            <w:tcW w:w="1234" w:type="pct"/>
            <w:tcBorders>
              <w:top w:val="single" w:color="000000" w:sz="6" w:space="0"/>
              <w:bottom w:val="single" w:color="000000" w:sz="6" w:space="0"/>
              <w:right w:val="single" w:color="000000" w:sz="6" w:space="0"/>
            </w:tcBorders>
            <w:tcMar>
              <w:top w:w="150" w:type="dxa"/>
              <w:left w:w="150" w:type="dxa"/>
              <w:bottom w:w="150" w:type="dxa"/>
              <w:right w:w="150" w:type="dxa"/>
            </w:tcMar>
            <w:vAlign w:val="center"/>
          </w:tcPr>
          <w:p w14:paraId="2C6075E7">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防护装备</w:t>
            </w:r>
          </w:p>
        </w:tc>
        <w:tc>
          <w:tcPr>
            <w:tcW w:w="206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B97E8F3">
            <w:pPr>
              <w:spacing w:line="360" w:lineRule="exact"/>
              <w:ind w:firstLine="0" w:firstLineChars="0"/>
              <w:jc w:val="center"/>
              <w:textAlignment w:val="auto"/>
              <w:rPr>
                <w:rFonts w:eastAsiaTheme="minorEastAsia"/>
                <w:color w:val="auto"/>
                <w:sz w:val="21"/>
                <w:szCs w:val="21"/>
                <w:lang w:eastAsia="zh-CN"/>
              </w:rPr>
            </w:pPr>
            <w:r>
              <w:rPr>
                <w:rFonts w:eastAsiaTheme="minorEastAsia"/>
                <w:color w:val="auto"/>
                <w:sz w:val="21"/>
                <w:szCs w:val="21"/>
                <w:lang w:eastAsia="zh-CN"/>
              </w:rPr>
              <w:t>防化服、正压呼吸器、耐酸碱手套</w:t>
            </w:r>
          </w:p>
        </w:tc>
        <w:tc>
          <w:tcPr>
            <w:tcW w:w="5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DD0776F">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50套</w:t>
            </w:r>
          </w:p>
        </w:tc>
        <w:tc>
          <w:tcPr>
            <w:tcW w:w="1122" w:type="pct"/>
            <w:tcBorders>
              <w:top w:val="single" w:color="000000" w:sz="6" w:space="0"/>
              <w:left w:val="single" w:color="000000" w:sz="6" w:space="0"/>
              <w:bottom w:val="single" w:color="000000" w:sz="6" w:space="0"/>
            </w:tcBorders>
            <w:tcMar>
              <w:top w:w="150" w:type="dxa"/>
              <w:left w:w="150" w:type="dxa"/>
              <w:bottom w:w="150" w:type="dxa"/>
              <w:right w:w="150" w:type="dxa"/>
            </w:tcMar>
            <w:vAlign w:val="center"/>
          </w:tcPr>
          <w:p w14:paraId="2182D044">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井口安全装备室</w:t>
            </w:r>
          </w:p>
        </w:tc>
      </w:tr>
      <w:tr w14:paraId="45A8E8F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jc w:val="center"/>
        </w:trPr>
        <w:tc>
          <w:tcPr>
            <w:tcW w:w="1234" w:type="pct"/>
            <w:tcBorders>
              <w:top w:val="single" w:color="000000" w:sz="6" w:space="0"/>
              <w:right w:val="single" w:color="000000" w:sz="6" w:space="0"/>
            </w:tcBorders>
            <w:tcMar>
              <w:top w:w="150" w:type="dxa"/>
              <w:left w:w="150" w:type="dxa"/>
              <w:bottom w:w="150" w:type="dxa"/>
              <w:right w:w="150" w:type="dxa"/>
            </w:tcMar>
            <w:vAlign w:val="center"/>
          </w:tcPr>
          <w:p w14:paraId="6F2AF038">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通讯设备</w:t>
            </w:r>
          </w:p>
        </w:tc>
        <w:tc>
          <w:tcPr>
            <w:tcW w:w="2066" w:type="pct"/>
            <w:tcBorders>
              <w:top w:val="single" w:color="000000" w:sz="6" w:space="0"/>
              <w:left w:val="single" w:color="000000" w:sz="6" w:space="0"/>
              <w:right w:val="single" w:color="000000" w:sz="6" w:space="0"/>
            </w:tcBorders>
            <w:tcMar>
              <w:top w:w="150" w:type="dxa"/>
              <w:left w:w="150" w:type="dxa"/>
              <w:bottom w:w="150" w:type="dxa"/>
              <w:right w:w="150" w:type="dxa"/>
            </w:tcMar>
            <w:vAlign w:val="center"/>
          </w:tcPr>
          <w:p w14:paraId="5D4E9359">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对讲机、卫星电话</w:t>
            </w:r>
          </w:p>
        </w:tc>
        <w:tc>
          <w:tcPr>
            <w:tcW w:w="576" w:type="pct"/>
            <w:tcBorders>
              <w:top w:val="single" w:color="000000" w:sz="6" w:space="0"/>
              <w:left w:val="single" w:color="000000" w:sz="6" w:space="0"/>
              <w:right w:val="single" w:color="000000" w:sz="6" w:space="0"/>
            </w:tcBorders>
            <w:tcMar>
              <w:top w:w="150" w:type="dxa"/>
              <w:left w:w="150" w:type="dxa"/>
              <w:bottom w:w="150" w:type="dxa"/>
              <w:right w:w="150" w:type="dxa"/>
            </w:tcMar>
            <w:vAlign w:val="center"/>
          </w:tcPr>
          <w:p w14:paraId="2A7792AD">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15台</w:t>
            </w:r>
          </w:p>
        </w:tc>
        <w:tc>
          <w:tcPr>
            <w:tcW w:w="1122" w:type="pct"/>
            <w:tcBorders>
              <w:top w:val="single" w:color="000000" w:sz="6" w:space="0"/>
              <w:left w:val="single" w:color="000000" w:sz="6" w:space="0"/>
            </w:tcBorders>
            <w:tcMar>
              <w:top w:w="150" w:type="dxa"/>
              <w:left w:w="150" w:type="dxa"/>
              <w:bottom w:w="150" w:type="dxa"/>
              <w:right w:w="150" w:type="dxa"/>
            </w:tcMar>
            <w:vAlign w:val="center"/>
          </w:tcPr>
          <w:p w14:paraId="4842CC6A">
            <w:pPr>
              <w:spacing w:line="360" w:lineRule="exact"/>
              <w:ind w:firstLine="0" w:firstLineChars="0"/>
              <w:jc w:val="center"/>
              <w:textAlignment w:val="auto"/>
              <w:rPr>
                <w:rFonts w:eastAsiaTheme="minorEastAsia"/>
                <w:color w:val="auto"/>
                <w:sz w:val="21"/>
                <w:szCs w:val="21"/>
              </w:rPr>
            </w:pPr>
            <w:r>
              <w:rPr>
                <w:rFonts w:eastAsiaTheme="minorEastAsia"/>
                <w:color w:val="auto"/>
                <w:sz w:val="21"/>
                <w:szCs w:val="21"/>
              </w:rPr>
              <w:t>调度中心</w:t>
            </w:r>
          </w:p>
        </w:tc>
      </w:tr>
    </w:tbl>
    <w:p w14:paraId="7BFEC34A">
      <w:pPr>
        <w:autoSpaceDE w:val="0"/>
        <w:autoSpaceDN w:val="0"/>
        <w:ind w:firstLine="480"/>
        <w:rPr>
          <w:color w:val="auto"/>
          <w:lang w:eastAsia="zh-CN"/>
        </w:rPr>
      </w:pPr>
      <w:r>
        <w:rPr>
          <w:color w:val="auto"/>
          <w:lang w:eastAsia="zh-CN"/>
        </w:rPr>
        <w:t>4.</w:t>
      </w:r>
      <w:r>
        <w:rPr>
          <w:color w:val="auto"/>
        </w:rPr>
        <w:t>地下水污染治理措施</w:t>
      </w:r>
      <w:r>
        <w:rPr>
          <w:color w:val="auto"/>
          <w:lang w:eastAsia="zh-CN"/>
        </w:rPr>
        <w:t>：</w:t>
      </w:r>
    </w:p>
    <w:p w14:paraId="7796F37A">
      <w:pPr>
        <w:autoSpaceDE w:val="0"/>
        <w:autoSpaceDN w:val="0"/>
        <w:ind w:firstLine="480"/>
        <w:rPr>
          <w:color w:val="auto"/>
          <w:lang w:eastAsia="zh-CN"/>
        </w:rPr>
      </w:pPr>
      <w:r>
        <w:rPr>
          <w:color w:val="auto"/>
          <w:lang w:eastAsia="zh-CN"/>
        </w:rPr>
        <w:t>①一旦发生地下水污染事故，应立即启动应急预案。</w:t>
      </w:r>
    </w:p>
    <w:p w14:paraId="75078A6D">
      <w:pPr>
        <w:autoSpaceDE w:val="0"/>
        <w:autoSpaceDN w:val="0"/>
        <w:ind w:firstLine="480"/>
        <w:rPr>
          <w:color w:val="auto"/>
          <w:lang w:eastAsia="zh-CN"/>
        </w:rPr>
      </w:pPr>
      <w:r>
        <w:rPr>
          <w:color w:val="auto"/>
          <w:lang w:eastAsia="zh-CN"/>
        </w:rPr>
        <w:t>②查明并切断污染源。</w:t>
      </w:r>
    </w:p>
    <w:p w14:paraId="3D566239">
      <w:pPr>
        <w:autoSpaceDE w:val="0"/>
        <w:autoSpaceDN w:val="0"/>
        <w:ind w:firstLine="480"/>
        <w:rPr>
          <w:color w:val="auto"/>
          <w:lang w:eastAsia="zh-CN"/>
        </w:rPr>
      </w:pPr>
      <w:r>
        <w:rPr>
          <w:color w:val="auto"/>
          <w:lang w:eastAsia="zh-CN"/>
        </w:rPr>
        <w:t>③探明地下水污染深度、范围和污染程度。</w:t>
      </w:r>
    </w:p>
    <w:p w14:paraId="3602EA77">
      <w:pPr>
        <w:autoSpaceDE w:val="0"/>
        <w:autoSpaceDN w:val="0"/>
        <w:ind w:firstLine="480"/>
        <w:rPr>
          <w:color w:val="auto"/>
          <w:lang w:eastAsia="zh-CN"/>
        </w:rPr>
      </w:pPr>
      <w:r>
        <w:rPr>
          <w:color w:val="auto"/>
          <w:lang w:eastAsia="zh-CN"/>
        </w:rPr>
        <w:t>④依据探明的地下水污染情况和污染场地的岩性特征，合理布置轻型井点的深度及间距，并进行试抽工作。</w:t>
      </w:r>
    </w:p>
    <w:p w14:paraId="28E9B531">
      <w:pPr>
        <w:autoSpaceDE w:val="0"/>
        <w:autoSpaceDN w:val="0"/>
        <w:ind w:firstLine="480"/>
        <w:rPr>
          <w:color w:val="auto"/>
          <w:lang w:eastAsia="zh-CN"/>
        </w:rPr>
      </w:pPr>
      <w:r>
        <w:rPr>
          <w:color w:val="auto"/>
          <w:lang w:eastAsia="zh-CN"/>
        </w:rPr>
        <w:t>⑤依据抽水设计方案进行施工，抽取被污染的地下水，并依据各井孔出水情况进行调整。</w:t>
      </w:r>
    </w:p>
    <w:p w14:paraId="28D8EA1A">
      <w:pPr>
        <w:autoSpaceDE w:val="0"/>
        <w:autoSpaceDN w:val="0"/>
        <w:ind w:firstLine="480"/>
        <w:rPr>
          <w:color w:val="auto"/>
          <w:lang w:eastAsia="zh-CN"/>
        </w:rPr>
      </w:pPr>
      <w:r>
        <w:rPr>
          <w:color w:val="auto"/>
          <w:lang w:eastAsia="zh-CN"/>
        </w:rPr>
        <w:t>⑥将抽取的地下水进行集中收集处理，并送实验室进行化验分析。</w:t>
      </w:r>
    </w:p>
    <w:p w14:paraId="24999DFF">
      <w:pPr>
        <w:autoSpaceDE w:val="0"/>
        <w:autoSpaceDN w:val="0"/>
        <w:ind w:firstLine="480"/>
        <w:rPr>
          <w:color w:val="auto"/>
          <w:lang w:eastAsia="zh-CN"/>
        </w:rPr>
      </w:pPr>
      <w:r>
        <w:rPr>
          <w:color w:val="auto"/>
          <w:lang w:eastAsia="zh-CN"/>
        </w:rPr>
        <w:t>⑦当地下水中的特征污染物浓度满足治理要求后，逐步停止井点抽水，并进行土壤修复治理工作。</w:t>
      </w:r>
    </w:p>
    <w:p w14:paraId="344EFC1B">
      <w:pPr>
        <w:autoSpaceDE w:val="0"/>
        <w:autoSpaceDN w:val="0"/>
        <w:ind w:firstLine="480"/>
        <w:rPr>
          <w:color w:val="auto"/>
          <w:lang w:eastAsia="zh-CN"/>
        </w:rPr>
      </w:pPr>
      <w:r>
        <w:rPr>
          <w:color w:val="auto"/>
          <w:lang w:eastAsia="zh-CN"/>
        </w:rPr>
        <w:t>⑧经地下水环境监管部门审查通过后，组织实施地下水环境污染的修复治理工程，同步启动不少于3年的跟踪监测期，并由地下水环境监管部门进行工程验收。</w:t>
      </w:r>
    </w:p>
    <w:p w14:paraId="552A61B0">
      <w:pPr>
        <w:autoSpaceDE w:val="0"/>
        <w:autoSpaceDN w:val="0"/>
        <w:ind w:firstLine="480"/>
        <w:rPr>
          <w:color w:val="auto"/>
          <w:lang w:eastAsia="zh-CN"/>
        </w:rPr>
      </w:pPr>
      <w:r>
        <w:rPr>
          <w:color w:val="auto"/>
          <w:lang w:eastAsia="zh-CN"/>
        </w:rPr>
        <w:t>3）长期跟踪监测方案</w:t>
      </w:r>
    </w:p>
    <w:p w14:paraId="55F27A86">
      <w:pPr>
        <w:autoSpaceDE w:val="0"/>
        <w:autoSpaceDN w:val="0"/>
        <w:ind w:firstLine="480"/>
        <w:rPr>
          <w:color w:val="auto"/>
          <w:lang w:eastAsia="zh-CN"/>
        </w:rPr>
      </w:pPr>
      <w:r>
        <w:rPr>
          <w:color w:val="auto"/>
          <w:lang w:eastAsia="zh-CN"/>
        </w:rPr>
        <w:t>1.监测期要求</w:t>
      </w:r>
    </w:p>
    <w:p w14:paraId="52533B7F">
      <w:pPr>
        <w:autoSpaceDE w:val="0"/>
        <w:autoSpaceDN w:val="0"/>
        <w:ind w:firstLine="480"/>
        <w:rPr>
          <w:color w:val="auto"/>
          <w:lang w:eastAsia="zh-CN"/>
        </w:rPr>
      </w:pPr>
      <w:r>
        <w:rPr>
          <w:color w:val="auto"/>
          <w:lang w:eastAsia="zh-CN"/>
        </w:rPr>
        <w:t>修复工程验收后，持续监测至少3年，前6个月每月1次，后续每季度1次；</w:t>
      </w:r>
    </w:p>
    <w:p w14:paraId="5E1E68A7">
      <w:pPr>
        <w:autoSpaceDE w:val="0"/>
        <w:autoSpaceDN w:val="0"/>
        <w:ind w:firstLine="480"/>
        <w:rPr>
          <w:color w:val="auto"/>
          <w:lang w:eastAsia="zh-CN"/>
        </w:rPr>
      </w:pPr>
      <w:r>
        <w:rPr>
          <w:color w:val="auto"/>
          <w:lang w:eastAsia="zh-CN"/>
        </w:rPr>
        <w:t>若连续12个月监测数据达标，可申请终止监测。</w:t>
      </w:r>
    </w:p>
    <w:p w14:paraId="4FA1AFA0">
      <w:pPr>
        <w:autoSpaceDE w:val="0"/>
        <w:autoSpaceDN w:val="0"/>
        <w:ind w:firstLine="480"/>
        <w:rPr>
          <w:color w:val="auto"/>
          <w:lang w:eastAsia="zh-CN"/>
        </w:rPr>
      </w:pPr>
      <w:r>
        <w:rPr>
          <w:color w:val="auto"/>
          <w:lang w:eastAsia="zh-CN"/>
        </w:rPr>
        <w:t>2.监测指标：</w:t>
      </w:r>
    </w:p>
    <w:p w14:paraId="08DB689E">
      <w:pPr>
        <w:autoSpaceDE w:val="0"/>
        <w:autoSpaceDN w:val="0"/>
        <w:ind w:firstLine="480"/>
        <w:rPr>
          <w:color w:val="auto"/>
          <w:lang w:eastAsia="zh-CN"/>
        </w:rPr>
      </w:pPr>
      <w:r>
        <w:rPr>
          <w:color w:val="auto"/>
          <w:lang w:eastAsia="zh-CN"/>
        </w:rPr>
        <w:t>必测指标：原特征污染物（如砷、汞等）；</w:t>
      </w:r>
    </w:p>
    <w:p w14:paraId="6449208E">
      <w:pPr>
        <w:autoSpaceDE w:val="0"/>
        <w:autoSpaceDN w:val="0"/>
        <w:ind w:firstLine="480"/>
        <w:rPr>
          <w:color w:val="auto"/>
          <w:lang w:eastAsia="zh-CN"/>
        </w:rPr>
      </w:pPr>
      <w:r>
        <w:rPr>
          <w:color w:val="auto"/>
          <w:lang w:eastAsia="zh-CN"/>
        </w:rPr>
        <w:t>辅助指标：</w:t>
      </w:r>
      <w:r>
        <w:rPr>
          <w:rFonts w:hint="eastAsia"/>
          <w:color w:val="auto"/>
          <w:lang w:eastAsia="zh-CN"/>
        </w:rPr>
        <w:t>pH</w:t>
      </w:r>
      <w:r>
        <w:rPr>
          <w:color w:val="auto"/>
          <w:lang w:eastAsia="zh-CN"/>
        </w:rPr>
        <w:t>、COD、石油类、水位变化。</w:t>
      </w:r>
    </w:p>
    <w:p w14:paraId="6472D966">
      <w:pPr>
        <w:autoSpaceDE w:val="0"/>
        <w:autoSpaceDN w:val="0"/>
        <w:ind w:firstLine="480"/>
        <w:rPr>
          <w:color w:val="auto"/>
          <w:lang w:eastAsia="zh-CN"/>
        </w:rPr>
      </w:pPr>
      <w:r>
        <w:rPr>
          <w:color w:val="auto"/>
          <w:lang w:eastAsia="zh-CN"/>
        </w:rPr>
        <w:t>3.监测点位：</w:t>
      </w:r>
    </w:p>
    <w:p w14:paraId="250B1AE3">
      <w:pPr>
        <w:autoSpaceDE w:val="0"/>
        <w:autoSpaceDN w:val="0"/>
        <w:ind w:firstLine="480"/>
        <w:rPr>
          <w:color w:val="auto"/>
          <w:lang w:eastAsia="zh-CN"/>
        </w:rPr>
      </w:pPr>
      <w:r>
        <w:rPr>
          <w:color w:val="auto"/>
          <w:lang w:eastAsia="zh-CN"/>
        </w:rPr>
        <w:t>修复区中心、下游敏感目标、地下水径流路径控制点。</w:t>
      </w:r>
    </w:p>
    <w:p w14:paraId="36134178">
      <w:pPr>
        <w:autoSpaceDE w:val="0"/>
        <w:autoSpaceDN w:val="0"/>
        <w:ind w:firstLine="480"/>
        <w:rPr>
          <w:color w:val="auto"/>
          <w:lang w:eastAsia="zh-CN"/>
        </w:rPr>
      </w:pPr>
      <w:r>
        <w:rPr>
          <w:color w:val="auto"/>
          <w:lang w:eastAsia="zh-CN"/>
        </w:rPr>
        <w:t>4.数据管理：</w:t>
      </w:r>
    </w:p>
    <w:p w14:paraId="1BC36B9E">
      <w:pPr>
        <w:autoSpaceDE w:val="0"/>
        <w:autoSpaceDN w:val="0"/>
        <w:ind w:firstLine="480"/>
        <w:rPr>
          <w:color w:val="auto"/>
          <w:lang w:eastAsia="zh-CN"/>
        </w:rPr>
      </w:pPr>
      <w:r>
        <w:rPr>
          <w:color w:val="auto"/>
          <w:lang w:eastAsia="zh-CN"/>
        </w:rPr>
        <w:t>建立监测数据库，每半年编制《地下水修复效果评估报告》并提交主管部门备案。</w:t>
      </w:r>
    </w:p>
    <w:p w14:paraId="330449C4">
      <w:pPr>
        <w:ind w:firstLine="480"/>
        <w:rPr>
          <w:color w:val="auto"/>
          <w:szCs w:val="21"/>
          <w:lang w:eastAsia="zh-CN"/>
        </w:rPr>
      </w:pPr>
      <w:r>
        <w:rPr>
          <w:color w:val="auto"/>
          <w:szCs w:val="21"/>
          <w:lang w:eastAsia="zh-CN"/>
        </w:rPr>
        <w:t>4）应急演练计划</w:t>
      </w:r>
    </w:p>
    <w:p w14:paraId="468EB4FA">
      <w:pPr>
        <w:pStyle w:val="42"/>
        <w:spacing w:before="93" w:after="93"/>
        <w:ind w:firstLine="480"/>
        <w:rPr>
          <w:rFonts w:hint="eastAsia"/>
          <w:color w:val="auto"/>
          <w:lang w:eastAsia="zh-CN"/>
        </w:rPr>
      </w:pPr>
      <w:r>
        <w:rPr>
          <w:color w:val="auto"/>
          <w:lang w:eastAsia="zh-CN"/>
        </w:rPr>
        <w:t>表6.2-</w:t>
      </w:r>
      <w:r>
        <w:rPr>
          <w:rFonts w:hint="eastAsia"/>
          <w:color w:val="auto"/>
          <w:lang w:eastAsia="zh-CN"/>
        </w:rPr>
        <w:t>4</w:t>
      </w:r>
      <w:r>
        <w:rPr>
          <w:color w:val="auto"/>
          <w:lang w:eastAsia="zh-CN"/>
        </w:rPr>
        <w:t xml:space="preserve">    应急演练计划表</w:t>
      </w:r>
    </w:p>
    <w:tbl>
      <w:tblPr>
        <w:tblStyle w:val="36"/>
        <w:tblW w:w="5000" w:type="pct"/>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autofit"/>
        <w:tblCellMar>
          <w:top w:w="0" w:type="dxa"/>
          <w:left w:w="0" w:type="dxa"/>
          <w:bottom w:w="0" w:type="dxa"/>
          <w:right w:w="0" w:type="dxa"/>
        </w:tblCellMar>
      </w:tblPr>
      <w:tblGrid>
        <w:gridCol w:w="1864"/>
        <w:gridCol w:w="3977"/>
        <w:gridCol w:w="2435"/>
      </w:tblGrid>
      <w:tr w14:paraId="562E170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c>
          <w:tcPr>
            <w:tcW w:w="1126" w:type="pct"/>
            <w:tcBorders>
              <w:bottom w:val="single" w:color="000000" w:sz="6" w:space="0"/>
              <w:right w:val="single" w:color="000000" w:sz="6" w:space="0"/>
            </w:tcBorders>
            <w:tcMar>
              <w:top w:w="150" w:type="dxa"/>
              <w:left w:w="150" w:type="dxa"/>
              <w:bottom w:w="150" w:type="dxa"/>
              <w:right w:w="150" w:type="dxa"/>
            </w:tcMar>
            <w:vAlign w:val="center"/>
          </w:tcPr>
          <w:p w14:paraId="6BC1AD50">
            <w:pPr>
              <w:spacing w:line="360" w:lineRule="exact"/>
              <w:ind w:firstLine="0" w:firstLineChars="0"/>
              <w:jc w:val="center"/>
              <w:rPr>
                <w:rFonts w:eastAsiaTheme="minorEastAsia"/>
                <w:b/>
                <w:color w:val="auto"/>
                <w:sz w:val="21"/>
                <w:szCs w:val="21"/>
              </w:rPr>
            </w:pPr>
            <w:r>
              <w:rPr>
                <w:rFonts w:eastAsiaTheme="minorEastAsia"/>
                <w:b/>
                <w:color w:val="auto"/>
                <w:sz w:val="21"/>
                <w:szCs w:val="21"/>
              </w:rPr>
              <w:t>演练频率</w:t>
            </w:r>
          </w:p>
        </w:tc>
        <w:tc>
          <w:tcPr>
            <w:tcW w:w="2403" w:type="pct"/>
            <w:tcBorders>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022D5BF">
            <w:pPr>
              <w:spacing w:line="360" w:lineRule="exact"/>
              <w:ind w:firstLine="0" w:firstLineChars="0"/>
              <w:jc w:val="center"/>
              <w:rPr>
                <w:rFonts w:eastAsiaTheme="minorEastAsia"/>
                <w:b/>
                <w:color w:val="auto"/>
                <w:sz w:val="21"/>
                <w:szCs w:val="21"/>
              </w:rPr>
            </w:pPr>
            <w:r>
              <w:rPr>
                <w:rFonts w:eastAsiaTheme="minorEastAsia"/>
                <w:b/>
                <w:color w:val="auto"/>
                <w:sz w:val="21"/>
                <w:szCs w:val="21"/>
              </w:rPr>
              <w:t>演练内容</w:t>
            </w:r>
          </w:p>
        </w:tc>
        <w:tc>
          <w:tcPr>
            <w:tcW w:w="1471" w:type="pct"/>
            <w:tcBorders>
              <w:left w:val="single" w:color="000000" w:sz="6" w:space="0"/>
              <w:bottom w:val="single" w:color="000000" w:sz="6" w:space="0"/>
            </w:tcBorders>
            <w:tcMar>
              <w:top w:w="150" w:type="dxa"/>
              <w:left w:w="150" w:type="dxa"/>
              <w:bottom w:w="150" w:type="dxa"/>
              <w:right w:w="150" w:type="dxa"/>
            </w:tcMar>
            <w:vAlign w:val="center"/>
          </w:tcPr>
          <w:p w14:paraId="536EA148">
            <w:pPr>
              <w:spacing w:line="360" w:lineRule="exact"/>
              <w:ind w:firstLine="0" w:firstLineChars="0"/>
              <w:jc w:val="center"/>
              <w:rPr>
                <w:rFonts w:eastAsiaTheme="minorEastAsia"/>
                <w:b/>
                <w:color w:val="auto"/>
                <w:sz w:val="21"/>
                <w:szCs w:val="21"/>
              </w:rPr>
            </w:pPr>
            <w:r>
              <w:rPr>
                <w:rFonts w:eastAsiaTheme="minorEastAsia"/>
                <w:b/>
                <w:color w:val="auto"/>
                <w:sz w:val="21"/>
                <w:szCs w:val="21"/>
              </w:rPr>
              <w:t>演练评估</w:t>
            </w:r>
          </w:p>
        </w:tc>
      </w:tr>
      <w:tr w14:paraId="0E1E895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c>
          <w:tcPr>
            <w:tcW w:w="1126" w:type="pct"/>
            <w:tcBorders>
              <w:top w:val="single" w:color="000000" w:sz="6" w:space="0"/>
              <w:right w:val="single" w:color="000000" w:sz="6" w:space="0"/>
            </w:tcBorders>
            <w:tcMar>
              <w:top w:w="150" w:type="dxa"/>
              <w:left w:w="150" w:type="dxa"/>
              <w:bottom w:w="150" w:type="dxa"/>
              <w:right w:w="150" w:type="dxa"/>
            </w:tcMar>
            <w:vAlign w:val="center"/>
          </w:tcPr>
          <w:p w14:paraId="413667E5">
            <w:pPr>
              <w:spacing w:line="360" w:lineRule="exact"/>
              <w:ind w:firstLine="0" w:firstLineChars="0"/>
              <w:jc w:val="left"/>
              <w:rPr>
                <w:rFonts w:eastAsiaTheme="minorEastAsia"/>
                <w:color w:val="auto"/>
                <w:sz w:val="21"/>
                <w:szCs w:val="21"/>
                <w:lang w:eastAsia="zh-CN"/>
              </w:rPr>
            </w:pPr>
            <w:r>
              <w:rPr>
                <w:rFonts w:eastAsiaTheme="minorEastAsia"/>
                <w:color w:val="auto"/>
                <w:sz w:val="21"/>
                <w:szCs w:val="21"/>
                <w:lang w:eastAsia="zh-CN"/>
              </w:rPr>
              <w:t>每年至少开展1次全要素实战演练</w:t>
            </w:r>
          </w:p>
        </w:tc>
        <w:tc>
          <w:tcPr>
            <w:tcW w:w="2403" w:type="pct"/>
            <w:tcBorders>
              <w:top w:val="single" w:color="000000" w:sz="6" w:space="0"/>
              <w:left w:val="single" w:color="000000" w:sz="6" w:space="0"/>
              <w:right w:val="single" w:color="000000" w:sz="6" w:space="0"/>
            </w:tcBorders>
            <w:tcMar>
              <w:top w:w="150" w:type="dxa"/>
              <w:left w:w="150" w:type="dxa"/>
              <w:bottom w:w="150" w:type="dxa"/>
              <w:right w:w="150" w:type="dxa"/>
            </w:tcMar>
            <w:vAlign w:val="center"/>
          </w:tcPr>
          <w:p w14:paraId="5F3C9BCC">
            <w:pPr>
              <w:spacing w:line="360" w:lineRule="exact"/>
              <w:ind w:firstLine="0" w:firstLineChars="0"/>
              <w:jc w:val="left"/>
              <w:rPr>
                <w:rFonts w:eastAsiaTheme="minorEastAsia"/>
                <w:color w:val="auto"/>
                <w:sz w:val="21"/>
                <w:szCs w:val="21"/>
                <w:lang w:eastAsia="zh-CN"/>
              </w:rPr>
            </w:pPr>
            <w:r>
              <w:rPr>
                <w:rFonts w:eastAsiaTheme="minorEastAsia"/>
                <w:color w:val="auto"/>
                <w:sz w:val="21"/>
                <w:szCs w:val="21"/>
                <w:lang w:eastAsia="zh-CN"/>
              </w:rPr>
              <w:t>1.情景：</w:t>
            </w:r>
            <w:r>
              <w:rPr>
                <w:rFonts w:hint="eastAsia" w:eastAsiaTheme="minorEastAsia"/>
                <w:color w:val="auto"/>
                <w:sz w:val="21"/>
                <w:szCs w:val="21"/>
                <w:lang w:eastAsia="zh-CN"/>
              </w:rPr>
              <w:t>沉淀池</w:t>
            </w:r>
            <w:r>
              <w:rPr>
                <w:rFonts w:eastAsiaTheme="minorEastAsia"/>
                <w:color w:val="auto"/>
                <w:sz w:val="21"/>
                <w:szCs w:val="21"/>
                <w:lang w:eastAsia="zh-CN"/>
              </w:rPr>
              <w:t>渗漏、暴雨期污染物扩散等</w:t>
            </w:r>
          </w:p>
          <w:p w14:paraId="3331D89F">
            <w:pPr>
              <w:spacing w:line="360" w:lineRule="exact"/>
              <w:ind w:firstLine="0" w:firstLineChars="0"/>
              <w:jc w:val="left"/>
              <w:rPr>
                <w:rFonts w:eastAsiaTheme="minorEastAsia"/>
                <w:color w:val="auto"/>
                <w:sz w:val="21"/>
                <w:szCs w:val="21"/>
                <w:lang w:eastAsia="zh-CN"/>
              </w:rPr>
            </w:pPr>
            <w:r>
              <w:rPr>
                <w:rFonts w:eastAsiaTheme="minorEastAsia"/>
                <w:color w:val="auto"/>
                <w:sz w:val="21"/>
                <w:szCs w:val="21"/>
                <w:lang w:eastAsia="zh-CN"/>
              </w:rPr>
              <w:t>2.考核重点：应急响应时效（如30分钟内集结）、设施启用效率、多部门协同能力</w:t>
            </w:r>
          </w:p>
        </w:tc>
        <w:tc>
          <w:tcPr>
            <w:tcW w:w="1471" w:type="pct"/>
            <w:tcBorders>
              <w:top w:val="single" w:color="000000" w:sz="6" w:space="0"/>
              <w:left w:val="single" w:color="000000" w:sz="6" w:space="0"/>
            </w:tcBorders>
            <w:tcMar>
              <w:top w:w="150" w:type="dxa"/>
              <w:left w:w="150" w:type="dxa"/>
              <w:bottom w:w="150" w:type="dxa"/>
              <w:right w:w="150" w:type="dxa"/>
            </w:tcMar>
            <w:vAlign w:val="center"/>
          </w:tcPr>
          <w:p w14:paraId="1A501ABD">
            <w:pPr>
              <w:spacing w:line="360" w:lineRule="exact"/>
              <w:ind w:firstLine="0" w:firstLineChars="0"/>
              <w:jc w:val="left"/>
              <w:rPr>
                <w:rFonts w:eastAsiaTheme="minorEastAsia"/>
                <w:color w:val="auto"/>
                <w:sz w:val="21"/>
                <w:szCs w:val="21"/>
                <w:lang w:eastAsia="zh-CN"/>
              </w:rPr>
            </w:pPr>
            <w:r>
              <w:rPr>
                <w:rFonts w:eastAsiaTheme="minorEastAsia"/>
                <w:color w:val="auto"/>
                <w:sz w:val="21"/>
                <w:szCs w:val="21"/>
                <w:lang w:eastAsia="zh-CN"/>
              </w:rPr>
              <w:t>采用量化评分表，针对指挥协调、处置技术、监测数据报送等环节评分</w:t>
            </w:r>
          </w:p>
        </w:tc>
      </w:tr>
    </w:tbl>
    <w:p w14:paraId="4488CAA4">
      <w:pPr>
        <w:ind w:firstLine="480"/>
        <w:rPr>
          <w:color w:val="auto"/>
          <w:szCs w:val="21"/>
          <w:lang w:eastAsia="zh-CN"/>
        </w:rPr>
      </w:pPr>
      <w:r>
        <w:rPr>
          <w:color w:val="auto"/>
          <w:szCs w:val="21"/>
          <w:lang w:eastAsia="zh-CN"/>
        </w:rPr>
        <w:t>（5）地下水环境管理措施</w:t>
      </w:r>
    </w:p>
    <w:p w14:paraId="4ED2DA35">
      <w:pPr>
        <w:pStyle w:val="47"/>
        <w:ind w:firstLine="480"/>
        <w:rPr>
          <w:rFonts w:cs="Times New Roman"/>
          <w:color w:val="auto"/>
          <w:szCs w:val="21"/>
        </w:rPr>
      </w:pPr>
      <w:r>
        <w:rPr>
          <w:rFonts w:cs="Times New Roman"/>
          <w:color w:val="auto"/>
          <w:szCs w:val="21"/>
        </w:rPr>
        <w:t>①管理机构建设</w:t>
      </w:r>
    </w:p>
    <w:p w14:paraId="0A09FAEC">
      <w:pPr>
        <w:pStyle w:val="47"/>
        <w:ind w:firstLine="480"/>
        <w:rPr>
          <w:rFonts w:cs="Times New Roman"/>
          <w:color w:val="auto"/>
          <w:szCs w:val="21"/>
        </w:rPr>
      </w:pPr>
      <w:r>
        <w:rPr>
          <w:rFonts w:cs="Times New Roman"/>
          <w:color w:val="auto"/>
          <w:szCs w:val="21"/>
        </w:rPr>
        <w:t>建设单位应依据《环境影响评价技术导则 地下水环境》（HJ610-2011）要求，成立专职地下水环境管理机构，配置水文地质、环境工程等专业技术人员，配备水质快速检测仪、巡查记录仪等设备。该机构实行主要负责人责任制，具体履行以下职责：</w:t>
      </w:r>
    </w:p>
    <w:p w14:paraId="3BEBF724">
      <w:pPr>
        <w:pStyle w:val="47"/>
        <w:ind w:firstLine="480"/>
        <w:rPr>
          <w:rFonts w:cs="Times New Roman"/>
          <w:color w:val="auto"/>
          <w:szCs w:val="21"/>
        </w:rPr>
      </w:pPr>
      <w:r>
        <w:rPr>
          <w:rFonts w:cs="Times New Roman"/>
          <w:color w:val="auto"/>
          <w:szCs w:val="21"/>
        </w:rPr>
        <w:t>1）日常管理：组织制定地下水环境保护制度，矿区重点防渗区实施周巡查制度，建立巡查台账。</w:t>
      </w:r>
    </w:p>
    <w:p w14:paraId="6674FDE3">
      <w:pPr>
        <w:pStyle w:val="47"/>
        <w:ind w:firstLine="480"/>
        <w:rPr>
          <w:rFonts w:cs="Times New Roman"/>
          <w:color w:val="auto"/>
          <w:szCs w:val="21"/>
        </w:rPr>
      </w:pPr>
      <w:r>
        <w:rPr>
          <w:rFonts w:cs="Times New Roman"/>
          <w:color w:val="auto"/>
          <w:szCs w:val="21"/>
        </w:rPr>
        <w:t>2）监测管理：负责审核地下水跟踪监测数据质量，组织监测方案执行情况核查。</w:t>
      </w:r>
    </w:p>
    <w:p w14:paraId="313CD731">
      <w:pPr>
        <w:pStyle w:val="47"/>
        <w:ind w:firstLine="480"/>
        <w:rPr>
          <w:rFonts w:cs="Times New Roman"/>
          <w:color w:val="auto"/>
          <w:szCs w:val="21"/>
        </w:rPr>
      </w:pPr>
      <w:r>
        <w:rPr>
          <w:rFonts w:cs="Times New Roman"/>
          <w:color w:val="auto"/>
          <w:szCs w:val="21"/>
        </w:rPr>
        <w:t>3）应急响应：牵头编制地下水污染应急预案，每年开展应急演练，突发环境事件时启动污染阻隔、应急监测等处置措施。</w:t>
      </w:r>
    </w:p>
    <w:p w14:paraId="06183198">
      <w:pPr>
        <w:pStyle w:val="47"/>
        <w:ind w:firstLine="480"/>
        <w:rPr>
          <w:rFonts w:cs="Times New Roman"/>
          <w:color w:val="auto"/>
          <w:szCs w:val="21"/>
        </w:rPr>
      </w:pPr>
      <w:r>
        <w:rPr>
          <w:rFonts w:cs="Times New Roman"/>
          <w:color w:val="auto"/>
          <w:szCs w:val="21"/>
        </w:rPr>
        <w:t>4）档案管理：系统归档监测报告、巡查记录等资料，保存期限不少于项目退役后30年。</w:t>
      </w:r>
    </w:p>
    <w:p w14:paraId="69334FEF">
      <w:pPr>
        <w:pStyle w:val="47"/>
        <w:ind w:firstLine="480"/>
        <w:rPr>
          <w:rFonts w:cs="Times New Roman"/>
          <w:color w:val="auto"/>
          <w:szCs w:val="21"/>
        </w:rPr>
      </w:pPr>
      <w:r>
        <w:rPr>
          <w:rFonts w:cs="Times New Roman"/>
          <w:color w:val="auto"/>
          <w:szCs w:val="21"/>
        </w:rPr>
        <w:t>②监测数据管理</w:t>
      </w:r>
    </w:p>
    <w:p w14:paraId="708E7B1B">
      <w:pPr>
        <w:pStyle w:val="47"/>
        <w:ind w:firstLine="480"/>
        <w:rPr>
          <w:rFonts w:cs="Times New Roman"/>
          <w:color w:val="auto"/>
          <w:szCs w:val="21"/>
        </w:rPr>
      </w:pPr>
      <w:r>
        <w:rPr>
          <w:rFonts w:cs="Times New Roman"/>
          <w:color w:val="auto"/>
          <w:szCs w:val="21"/>
        </w:rPr>
        <w:t>按照《地下水环境监测技术规范》（HJ164-2020）《环境影响评价技术导则 地下水环境》（HJ610-2011）要求设置监测井并开展监测。建设单位可委托具备CMA资质的第三方检测机构开展地下水监测工作，监测工作完成后将监测成果报送当地生态环境主管部门。同步建立电子化监测数据库。</w:t>
      </w:r>
    </w:p>
    <w:p w14:paraId="2515C19B">
      <w:pPr>
        <w:pStyle w:val="47"/>
        <w:ind w:firstLine="480"/>
        <w:rPr>
          <w:rFonts w:cs="Times New Roman"/>
          <w:color w:val="auto"/>
          <w:szCs w:val="21"/>
        </w:rPr>
      </w:pPr>
      <w:r>
        <w:rPr>
          <w:rFonts w:cs="Times New Roman"/>
          <w:color w:val="auto"/>
          <w:szCs w:val="21"/>
        </w:rPr>
        <w:t>③信息公开机制</w:t>
      </w:r>
    </w:p>
    <w:p w14:paraId="4EB12875">
      <w:pPr>
        <w:pStyle w:val="47"/>
        <w:ind w:firstLine="480"/>
        <w:rPr>
          <w:rFonts w:cs="Times New Roman"/>
          <w:color w:val="auto"/>
          <w:szCs w:val="21"/>
        </w:rPr>
      </w:pPr>
      <w:r>
        <w:rPr>
          <w:rFonts w:cs="Times New Roman"/>
          <w:color w:val="auto"/>
          <w:szCs w:val="21"/>
        </w:rPr>
        <w:t>执行《企业事业单位环境信息公开办法》规定，采取多元化公开方式：</w:t>
      </w:r>
    </w:p>
    <w:p w14:paraId="7D69DF7A">
      <w:pPr>
        <w:pStyle w:val="47"/>
        <w:ind w:firstLine="480"/>
        <w:rPr>
          <w:rFonts w:cs="Times New Roman"/>
          <w:color w:val="auto"/>
          <w:szCs w:val="21"/>
        </w:rPr>
      </w:pPr>
      <w:r>
        <w:rPr>
          <w:rFonts w:cs="Times New Roman"/>
          <w:color w:val="auto"/>
          <w:szCs w:val="21"/>
        </w:rPr>
        <w:t>1）基础信息公示：在矿区公示栏内公示地下水监测点位分布图、主要监测指标。</w:t>
      </w:r>
    </w:p>
    <w:p w14:paraId="61AF3664">
      <w:pPr>
        <w:pStyle w:val="47"/>
        <w:ind w:firstLine="480"/>
        <w:rPr>
          <w:rFonts w:cs="Times New Roman"/>
          <w:color w:val="auto"/>
          <w:szCs w:val="21"/>
        </w:rPr>
      </w:pPr>
      <w:r>
        <w:rPr>
          <w:rFonts w:cs="Times New Roman"/>
          <w:color w:val="auto"/>
          <w:szCs w:val="21"/>
        </w:rPr>
        <w:t>2）定期报告披露：每季度首月通过企业官网“环境信息”专栏发布监测数据简报，年度监测报告全文公示并保留5年以上。</w:t>
      </w:r>
    </w:p>
    <w:p w14:paraId="19C689E6">
      <w:pPr>
        <w:pStyle w:val="47"/>
        <w:ind w:firstLine="480"/>
        <w:rPr>
          <w:rFonts w:cs="Times New Roman"/>
          <w:color w:val="auto"/>
          <w:szCs w:val="21"/>
        </w:rPr>
      </w:pPr>
      <w:r>
        <w:rPr>
          <w:rFonts w:cs="Times New Roman"/>
          <w:color w:val="auto"/>
          <w:szCs w:val="21"/>
        </w:rPr>
        <w:t>3）公众参与：设立环保监督电话及电子邮箱，对公众问询应在10个工作日内予以书面答复。</w:t>
      </w:r>
    </w:p>
    <w:p w14:paraId="70A501C9">
      <w:pPr>
        <w:pStyle w:val="47"/>
        <w:ind w:firstLine="480"/>
        <w:rPr>
          <w:rFonts w:cs="Times New Roman"/>
          <w:color w:val="auto"/>
          <w:szCs w:val="21"/>
        </w:rPr>
      </w:pPr>
      <w:r>
        <w:rPr>
          <w:rFonts w:cs="Times New Roman"/>
          <w:color w:val="auto"/>
          <w:szCs w:val="21"/>
        </w:rPr>
        <w:t>④应急能力建设</w:t>
      </w:r>
    </w:p>
    <w:p w14:paraId="054275EF">
      <w:pPr>
        <w:pStyle w:val="47"/>
        <w:ind w:firstLine="480"/>
        <w:rPr>
          <w:rFonts w:cs="Times New Roman"/>
          <w:color w:val="auto"/>
        </w:rPr>
      </w:pPr>
      <w:r>
        <w:rPr>
          <w:rFonts w:cs="Times New Roman"/>
          <w:color w:val="auto"/>
          <w:szCs w:val="21"/>
        </w:rPr>
        <w:t>配备移动式应急监测设备（便携式GC-MS、多参数检测仪等），组建由环境工程师、水文地质师构成的应急小组。建立与生态环境部门的应急联动机制，确保突发渗漏事故时2小时内完成污染范围初步圈定，24小时内启动修复方案编制。</w:t>
      </w:r>
      <w:bookmarkStart w:id="299" w:name="_Toc381"/>
      <w:bookmarkStart w:id="300" w:name="_Toc19123"/>
      <w:bookmarkStart w:id="301" w:name="_Toc20789"/>
    </w:p>
    <w:p w14:paraId="61B2F351">
      <w:pPr>
        <w:pStyle w:val="4"/>
        <w:ind w:left="301" w:hanging="301"/>
        <w:rPr>
          <w:color w:val="auto"/>
        </w:rPr>
      </w:pPr>
      <w:bookmarkStart w:id="302" w:name="_Toc223926576"/>
      <w:r>
        <w:rPr>
          <w:color w:val="auto"/>
        </w:rPr>
        <w:t>噪声污染防治措施</w:t>
      </w:r>
      <w:bookmarkEnd w:id="299"/>
      <w:bookmarkEnd w:id="300"/>
      <w:bookmarkEnd w:id="301"/>
      <w:bookmarkEnd w:id="302"/>
    </w:p>
    <w:p w14:paraId="292D4BAF">
      <w:pPr>
        <w:ind w:firstLine="480"/>
        <w:jc w:val="left"/>
        <w:rPr>
          <w:color w:val="auto"/>
          <w:szCs w:val="21"/>
          <w:lang w:eastAsia="zh-CN"/>
        </w:rPr>
      </w:pPr>
      <w:r>
        <w:rPr>
          <w:color w:val="auto"/>
          <w:szCs w:val="21"/>
          <w:lang w:eastAsia="zh-CN"/>
        </w:rPr>
        <w:t>本项目产生高噪声的设备主要有凿岩机、通风机、提升系统和爆破噪声，地面主要噪声源是通风机，各种设备距矿区边界都有一定距离，噪声经距离衰减、建筑隔声和空气吸收等作用，对地面声环境的影响较小。经预测，矿区边界噪声可以达到《工业企业厂界环境噪声排放标准》（GB12348-2008）中2类标准的限值要求。</w:t>
      </w:r>
    </w:p>
    <w:p w14:paraId="49BD4992">
      <w:pPr>
        <w:ind w:firstLine="480"/>
        <w:jc w:val="left"/>
        <w:rPr>
          <w:color w:val="auto"/>
          <w:szCs w:val="21"/>
          <w:lang w:eastAsia="zh-CN"/>
        </w:rPr>
      </w:pPr>
      <w:r>
        <w:rPr>
          <w:color w:val="auto"/>
          <w:szCs w:val="21"/>
          <w:lang w:eastAsia="zh-CN"/>
        </w:rPr>
        <w:t>矿区降噪采取如下措施：</w:t>
      </w:r>
    </w:p>
    <w:p w14:paraId="7DBC4D70">
      <w:pPr>
        <w:ind w:firstLine="480"/>
        <w:jc w:val="left"/>
        <w:rPr>
          <w:color w:val="auto"/>
          <w:szCs w:val="21"/>
          <w:lang w:eastAsia="zh-CN"/>
        </w:rPr>
      </w:pPr>
      <w:r>
        <w:rPr>
          <w:color w:val="auto"/>
          <w:szCs w:val="21"/>
          <w:lang w:eastAsia="zh-CN"/>
        </w:rPr>
        <w:t>（1）坚持源头把关的原则，对矿区用的各种机电产品选型时，除满足工艺要求外，还必须考虑其具有良好的声学特征（高效低噪），或设计时建议配套提供降噪设备。</w:t>
      </w:r>
    </w:p>
    <w:p w14:paraId="3BF3B501">
      <w:pPr>
        <w:ind w:firstLine="480"/>
        <w:jc w:val="left"/>
        <w:rPr>
          <w:color w:val="auto"/>
          <w:szCs w:val="21"/>
          <w:lang w:eastAsia="zh-CN"/>
        </w:rPr>
      </w:pPr>
      <w:r>
        <w:rPr>
          <w:color w:val="auto"/>
          <w:szCs w:val="21"/>
          <w:lang w:eastAsia="zh-CN"/>
        </w:rPr>
        <w:t>（2）对于不能更换的噪声源要采用隔声防噪措施，为高噪声设备设置密闭间。</w:t>
      </w:r>
    </w:p>
    <w:p w14:paraId="0F73AFD2">
      <w:pPr>
        <w:ind w:firstLine="480"/>
        <w:jc w:val="left"/>
        <w:rPr>
          <w:color w:val="auto"/>
          <w:szCs w:val="21"/>
          <w:lang w:eastAsia="zh-CN"/>
        </w:rPr>
      </w:pPr>
      <w:r>
        <w:rPr>
          <w:color w:val="auto"/>
          <w:szCs w:val="21"/>
          <w:lang w:eastAsia="zh-CN"/>
        </w:rPr>
        <w:t>（3）提高部件加工精度和装配质量，减少摩擦或振动噪声，增加风机的阻尼，避免机壳共振。</w:t>
      </w:r>
    </w:p>
    <w:p w14:paraId="642CD790">
      <w:pPr>
        <w:ind w:firstLine="480"/>
        <w:jc w:val="left"/>
        <w:rPr>
          <w:color w:val="auto"/>
          <w:szCs w:val="21"/>
          <w:lang w:eastAsia="zh-CN"/>
        </w:rPr>
      </w:pPr>
      <w:r>
        <w:rPr>
          <w:color w:val="auto"/>
          <w:szCs w:val="21"/>
          <w:lang w:eastAsia="zh-CN"/>
        </w:rPr>
        <w:t>（4）机器设备必须定期检修与保养，机器设备在正常状态下运转。</w:t>
      </w:r>
    </w:p>
    <w:p w14:paraId="2756AC12">
      <w:pPr>
        <w:ind w:firstLine="480"/>
        <w:jc w:val="left"/>
        <w:rPr>
          <w:color w:val="auto"/>
          <w:szCs w:val="21"/>
          <w:lang w:eastAsia="zh-CN"/>
        </w:rPr>
      </w:pPr>
      <w:r>
        <w:rPr>
          <w:color w:val="auto"/>
          <w:szCs w:val="21"/>
          <w:lang w:eastAsia="zh-CN"/>
        </w:rPr>
        <w:t>（5）井口引风机均采用变频调速，以降低噪声。</w:t>
      </w:r>
    </w:p>
    <w:p w14:paraId="4313F293">
      <w:pPr>
        <w:ind w:firstLine="480"/>
        <w:jc w:val="left"/>
        <w:rPr>
          <w:color w:val="auto"/>
          <w:szCs w:val="21"/>
          <w:lang w:eastAsia="zh-CN"/>
        </w:rPr>
      </w:pPr>
      <w:r>
        <w:rPr>
          <w:color w:val="auto"/>
          <w:szCs w:val="21"/>
          <w:lang w:eastAsia="zh-CN"/>
        </w:rPr>
        <w:t>（6）凿岩机、通风机等固定的强噪声设备，在其与基础面上增加胶皮垫，以起到减振降噪的作用。</w:t>
      </w:r>
    </w:p>
    <w:p w14:paraId="6F4DC88B">
      <w:pPr>
        <w:ind w:firstLine="480"/>
        <w:jc w:val="left"/>
        <w:rPr>
          <w:color w:val="auto"/>
          <w:szCs w:val="21"/>
          <w:lang w:eastAsia="zh-CN"/>
        </w:rPr>
      </w:pPr>
      <w:r>
        <w:rPr>
          <w:color w:val="auto"/>
          <w:szCs w:val="21"/>
          <w:lang w:eastAsia="zh-CN"/>
        </w:rPr>
        <w:t>（7）加强高噪声工序操作人员的劳动保护。对无法采取措施的作业场所，工作时操作人员</w:t>
      </w:r>
      <w:r>
        <w:rPr>
          <w:rFonts w:hint="eastAsia"/>
          <w:color w:val="auto"/>
          <w:szCs w:val="21"/>
          <w:lang w:eastAsia="zh-CN"/>
        </w:rPr>
        <w:t>佩戴</w:t>
      </w:r>
      <w:r>
        <w:rPr>
          <w:color w:val="auto"/>
          <w:szCs w:val="21"/>
          <w:lang w:eastAsia="zh-CN"/>
        </w:rPr>
        <w:t>耳塞、耳罩和头盔等个人防护用品。</w:t>
      </w:r>
    </w:p>
    <w:p w14:paraId="16135FDB">
      <w:pPr>
        <w:ind w:firstLine="480"/>
        <w:rPr>
          <w:color w:val="auto"/>
          <w:lang w:eastAsia="zh-CN"/>
        </w:rPr>
      </w:pPr>
      <w:r>
        <w:rPr>
          <w:color w:val="auto"/>
          <w:szCs w:val="20"/>
          <w:lang w:eastAsia="zh-CN"/>
        </w:rPr>
        <w:t>另外在矿界周围5km范围内无永久性居民点，所以，本项目所采取的噪声防治措施可行。</w:t>
      </w:r>
    </w:p>
    <w:p w14:paraId="005102A5">
      <w:pPr>
        <w:pStyle w:val="4"/>
        <w:ind w:left="301" w:hanging="301"/>
        <w:rPr>
          <w:color w:val="auto"/>
        </w:rPr>
      </w:pPr>
      <w:bookmarkStart w:id="303" w:name="_Toc18166"/>
      <w:bookmarkStart w:id="304" w:name="_Toc1292"/>
      <w:bookmarkStart w:id="305" w:name="_Toc1239"/>
      <w:bookmarkStart w:id="306" w:name="_Toc32100"/>
      <w:bookmarkStart w:id="307" w:name="_Toc223926577"/>
      <w:bookmarkStart w:id="308" w:name="_Toc4490"/>
      <w:r>
        <w:rPr>
          <w:color w:val="auto"/>
        </w:rPr>
        <w:t>固体废物污染防治措施</w:t>
      </w:r>
      <w:bookmarkEnd w:id="303"/>
      <w:bookmarkEnd w:id="304"/>
      <w:bookmarkEnd w:id="305"/>
      <w:bookmarkEnd w:id="306"/>
      <w:bookmarkEnd w:id="307"/>
      <w:bookmarkEnd w:id="308"/>
    </w:p>
    <w:p w14:paraId="3EDF1C41">
      <w:pPr>
        <w:ind w:firstLine="480"/>
        <w:jc w:val="left"/>
        <w:rPr>
          <w:color w:val="auto"/>
          <w:szCs w:val="20"/>
        </w:rPr>
      </w:pPr>
      <w:r>
        <w:rPr>
          <w:color w:val="auto"/>
          <w:szCs w:val="20"/>
        </w:rPr>
        <w:t>（1）采矿废石</w:t>
      </w:r>
    </w:p>
    <w:p w14:paraId="104BB8D1">
      <w:pPr>
        <w:pStyle w:val="47"/>
        <w:ind w:firstLine="480"/>
        <w:rPr>
          <w:rFonts w:cs="Times New Roman"/>
          <w:color w:val="auto"/>
        </w:rPr>
      </w:pPr>
      <w:r>
        <w:rPr>
          <w:rFonts w:cs="Times New Roman"/>
          <w:color w:val="auto"/>
        </w:rPr>
        <w:t>本项目年产废石（代码：900-010-S17）</w:t>
      </w:r>
      <w:r>
        <w:rPr>
          <w:rFonts w:hint="eastAsia" w:cs="Times New Roman"/>
          <w:color w:val="auto"/>
        </w:rPr>
        <w:t>矿山一、二期总量为4759.37万t</w:t>
      </w:r>
      <w:r>
        <w:rPr>
          <w:rFonts w:cs="Times New Roman"/>
          <w:color w:val="auto"/>
        </w:rPr>
        <w:t>。根据《</w:t>
      </w:r>
      <w:r>
        <w:rPr>
          <w:rFonts w:hint="eastAsia" w:cs="Times New Roman"/>
          <w:color w:val="auto"/>
        </w:rPr>
        <w:t>固废浸出液监测报告</w:t>
      </w:r>
      <w:r>
        <w:rPr>
          <w:rFonts w:cs="Times New Roman"/>
          <w:color w:val="auto"/>
        </w:rPr>
        <w:t>》中结论，</w:t>
      </w:r>
      <w:r>
        <w:rPr>
          <w:rFonts w:eastAsia="宋体" w:cs="Times New Roman"/>
          <w:color w:val="auto"/>
          <w:szCs w:val="24"/>
        </w:rPr>
        <w:t>对照</w:t>
      </w:r>
      <w:r>
        <w:rPr>
          <w:rFonts w:cs="Times New Roman"/>
          <w:color w:val="auto"/>
        </w:rPr>
        <w:t>《危险废物鉴别标准-浸出毒性鉴别》（GB5085.3-2007）、《固体废物浸出毒性测定方法》（GB5086.1-1997）</w:t>
      </w:r>
      <w:r>
        <w:rPr>
          <w:rFonts w:eastAsia="宋体" w:cs="Times New Roman"/>
          <w:color w:val="auto"/>
          <w:szCs w:val="24"/>
        </w:rPr>
        <w:t>、《污水综合排放标准》（GB8978-1996）第一类污染物最高允许排放标准与《一般工业固体废物贮存和填埋污染控制标准》（GB18599-2020）分析废石毒性浸出试验13项水质指标，得出所有污染因子</w:t>
      </w:r>
      <w:r>
        <w:rPr>
          <w:rFonts w:hint="eastAsia" w:eastAsia="宋体" w:cs="Times New Roman"/>
          <w:color w:val="auto"/>
          <w:szCs w:val="24"/>
        </w:rPr>
        <w:t>浓度满足</w:t>
      </w:r>
      <w:r>
        <w:rPr>
          <w:rFonts w:eastAsia="宋体" w:cs="Times New Roman"/>
          <w:color w:val="auto"/>
          <w:szCs w:val="24"/>
        </w:rPr>
        <w:t>标准</w:t>
      </w:r>
      <w:r>
        <w:rPr>
          <w:rFonts w:hint="eastAsia" w:eastAsia="宋体" w:cs="Times New Roman"/>
          <w:color w:val="auto"/>
          <w:szCs w:val="24"/>
        </w:rPr>
        <w:t>值</w:t>
      </w:r>
      <w:r>
        <w:rPr>
          <w:rFonts w:eastAsia="宋体" w:cs="Times New Roman"/>
          <w:color w:val="auto"/>
          <w:szCs w:val="24"/>
        </w:rPr>
        <w:t>要求。</w:t>
      </w:r>
      <w:r>
        <w:rPr>
          <w:rFonts w:hint="eastAsia" w:eastAsia="宋体" w:cs="Times New Roman"/>
          <w:color w:val="auto"/>
          <w:szCs w:val="24"/>
        </w:rPr>
        <w:t>废石</w:t>
      </w:r>
      <w:r>
        <w:rPr>
          <w:rFonts w:eastAsia="宋体" w:cs="Times New Roman"/>
          <w:color w:val="auto"/>
          <w:szCs w:val="24"/>
        </w:rPr>
        <w:t>不属于有浸出毒性特征的危险废物，为第I类一般工业固废</w:t>
      </w:r>
      <w:r>
        <w:rPr>
          <w:rFonts w:hint="eastAsia" w:cs="Times New Roman"/>
          <w:color w:val="auto"/>
        </w:rPr>
        <w:t>，废石全部运至排土场</w:t>
      </w:r>
      <w:r>
        <w:rPr>
          <w:rFonts w:cs="Times New Roman"/>
          <w:color w:val="auto"/>
        </w:rPr>
        <w:t>。</w:t>
      </w:r>
    </w:p>
    <w:p w14:paraId="43FDEB90">
      <w:pPr>
        <w:ind w:firstLine="480"/>
        <w:jc w:val="left"/>
        <w:rPr>
          <w:color w:val="auto"/>
          <w:szCs w:val="24"/>
          <w:lang w:eastAsia="zh-CN"/>
        </w:rPr>
      </w:pPr>
      <w:r>
        <w:rPr>
          <w:color w:val="auto"/>
          <w:szCs w:val="24"/>
          <w:lang w:eastAsia="zh-CN"/>
        </w:rPr>
        <w:t>本项目废石属第Ⅰ类一般工业固体废物，根据《一般工业固体废物贮存和填埋污染控制标准》（GB18599-2020）“第Ⅰ类一般工业固废</w:t>
      </w:r>
      <w:r>
        <w:rPr>
          <w:rFonts w:hint="eastAsia"/>
          <w:color w:val="auto"/>
          <w:szCs w:val="24"/>
          <w:lang w:eastAsia="zh-CN"/>
        </w:rPr>
        <w:t>矿区</w:t>
      </w:r>
      <w:r>
        <w:rPr>
          <w:color w:val="auto"/>
          <w:szCs w:val="24"/>
          <w:lang w:eastAsia="zh-CN"/>
        </w:rPr>
        <w:t>废石可在原矿开采区的矿井、矿坑等采空区中充填或回填”，由此可见，本项目运营期废石充填井下的处置方式合理可行。</w:t>
      </w:r>
    </w:p>
    <w:p w14:paraId="7F42D1A5">
      <w:pPr>
        <w:ind w:firstLine="480"/>
        <w:jc w:val="left"/>
        <w:rPr>
          <w:color w:val="auto"/>
          <w:szCs w:val="20"/>
          <w:lang w:eastAsia="zh-CN"/>
        </w:rPr>
      </w:pPr>
      <w:r>
        <w:rPr>
          <w:color w:val="auto"/>
          <w:szCs w:val="20"/>
          <w:lang w:eastAsia="zh-CN"/>
        </w:rPr>
        <w:t>（2）生活垃圾</w:t>
      </w:r>
    </w:p>
    <w:p w14:paraId="41719B15">
      <w:pPr>
        <w:ind w:firstLine="480"/>
        <w:jc w:val="left"/>
        <w:rPr>
          <w:color w:val="auto"/>
          <w:szCs w:val="20"/>
          <w:lang w:eastAsia="zh-CN"/>
        </w:rPr>
      </w:pPr>
      <w:r>
        <w:rPr>
          <w:color w:val="auto"/>
          <w:lang w:eastAsia="zh-CN"/>
        </w:rPr>
        <w:t>本项目</w:t>
      </w:r>
      <w:r>
        <w:rPr>
          <w:rFonts w:hint="eastAsia"/>
          <w:color w:val="auto"/>
          <w:lang w:eastAsia="zh-CN"/>
        </w:rPr>
        <w:t>一期、二期</w:t>
      </w:r>
      <w:r>
        <w:rPr>
          <w:color w:val="auto"/>
          <w:lang w:eastAsia="zh-CN"/>
        </w:rPr>
        <w:t>采矿工程劳动定员</w:t>
      </w:r>
      <w:r>
        <w:rPr>
          <w:rFonts w:hint="eastAsia"/>
          <w:color w:val="auto"/>
          <w:lang w:eastAsia="zh-CN"/>
        </w:rPr>
        <w:t>192人和222</w:t>
      </w:r>
      <w:r>
        <w:rPr>
          <w:color w:val="auto"/>
          <w:lang w:eastAsia="zh-CN"/>
        </w:rPr>
        <w:t>人，生活垃圾按0.</w:t>
      </w:r>
      <w:r>
        <w:rPr>
          <w:rFonts w:hint="eastAsia"/>
          <w:color w:val="auto"/>
          <w:lang w:eastAsia="zh-CN"/>
        </w:rPr>
        <w:t>5</w:t>
      </w:r>
      <w:r>
        <w:rPr>
          <w:color w:val="auto"/>
          <w:lang w:eastAsia="zh-CN"/>
        </w:rPr>
        <w:t>kg/人·d计，则生活垃圾（代码：SW64900-001-S64）产生量约为</w:t>
      </w:r>
      <w:r>
        <w:rPr>
          <w:rFonts w:hint="eastAsia"/>
          <w:color w:val="auto"/>
          <w:lang w:eastAsia="zh-CN"/>
        </w:rPr>
        <w:t>96</w:t>
      </w:r>
      <w:r>
        <w:rPr>
          <w:color w:val="auto"/>
          <w:lang w:eastAsia="zh-CN"/>
        </w:rPr>
        <w:t>kg/d</w:t>
      </w:r>
      <w:r>
        <w:rPr>
          <w:rFonts w:hint="eastAsia"/>
          <w:color w:val="auto"/>
          <w:lang w:eastAsia="zh-CN"/>
        </w:rPr>
        <w:t>（23.04</w:t>
      </w:r>
      <w:r>
        <w:rPr>
          <w:color w:val="auto"/>
          <w:lang w:eastAsia="zh-CN"/>
        </w:rPr>
        <w:t>t/a</w:t>
      </w:r>
      <w:r>
        <w:rPr>
          <w:rFonts w:hint="eastAsia"/>
          <w:color w:val="auto"/>
          <w:lang w:eastAsia="zh-CN"/>
        </w:rPr>
        <w:t>）111</w:t>
      </w:r>
      <w:r>
        <w:rPr>
          <w:color w:val="auto"/>
          <w:lang w:eastAsia="zh-CN"/>
        </w:rPr>
        <w:t>kg/d（</w:t>
      </w:r>
      <w:r>
        <w:rPr>
          <w:rFonts w:hint="eastAsia"/>
          <w:color w:val="auto"/>
          <w:lang w:eastAsia="zh-CN"/>
        </w:rPr>
        <w:t>33.32</w:t>
      </w:r>
      <w:r>
        <w:rPr>
          <w:color w:val="auto"/>
          <w:lang w:eastAsia="zh-CN"/>
        </w:rPr>
        <w:t>t/a）。</w:t>
      </w:r>
      <w:r>
        <w:rPr>
          <w:color w:val="auto"/>
          <w:szCs w:val="24"/>
          <w:lang w:eastAsia="zh-CN"/>
        </w:rPr>
        <w:t>本环评要求对矿区生活垃圾进行资源化、无害化和减量化处理，生活垃圾集中收集、集中处置，</w:t>
      </w:r>
      <w:r>
        <w:rPr>
          <w:color w:val="auto"/>
          <w:lang w:eastAsia="zh-CN"/>
        </w:rPr>
        <w:t>定期清运至</w:t>
      </w:r>
      <w:r>
        <w:rPr>
          <w:rFonts w:hint="eastAsia"/>
          <w:color w:val="auto"/>
          <w:lang w:eastAsia="zh-CN"/>
        </w:rPr>
        <w:t>县</w:t>
      </w:r>
      <w:r>
        <w:rPr>
          <w:color w:val="auto"/>
          <w:lang w:eastAsia="zh-CN"/>
        </w:rPr>
        <w:t>生活垃圾填埋场处理</w:t>
      </w:r>
      <w:r>
        <w:rPr>
          <w:color w:val="auto"/>
          <w:szCs w:val="24"/>
          <w:lang w:eastAsia="zh-CN"/>
        </w:rPr>
        <w:t>，处置的措施合理可行。</w:t>
      </w:r>
    </w:p>
    <w:p w14:paraId="3E573D16">
      <w:pPr>
        <w:ind w:firstLine="480"/>
        <w:jc w:val="left"/>
        <w:rPr>
          <w:color w:val="auto"/>
          <w:szCs w:val="24"/>
          <w:lang w:eastAsia="zh-CN"/>
        </w:rPr>
      </w:pPr>
      <w:r>
        <w:rPr>
          <w:color w:val="auto"/>
          <w:szCs w:val="24"/>
          <w:lang w:eastAsia="zh-CN"/>
        </w:rPr>
        <w:t>（3）沉淀池底泥</w:t>
      </w:r>
    </w:p>
    <w:p w14:paraId="33CF4145">
      <w:pPr>
        <w:widowControl w:val="0"/>
        <w:ind w:firstLine="480"/>
        <w:rPr>
          <w:color w:val="auto"/>
          <w:lang w:eastAsia="zh-CN"/>
        </w:rPr>
      </w:pPr>
      <w:r>
        <w:rPr>
          <w:color w:val="auto"/>
          <w:lang w:eastAsia="zh-CN"/>
        </w:rPr>
        <w:t>本项目涌水由</w:t>
      </w:r>
      <w:r>
        <w:rPr>
          <w:rFonts w:hint="eastAsia"/>
          <w:color w:val="auto"/>
          <w:lang w:eastAsia="zh-CN"/>
        </w:rPr>
        <w:t>600</w:t>
      </w:r>
      <w:r>
        <w:rPr>
          <w:color w:val="auto"/>
          <w:lang w:eastAsia="zh-CN"/>
        </w:rPr>
        <w:t>m</w:t>
      </w:r>
      <w:r>
        <w:rPr>
          <w:color w:val="auto"/>
          <w:vertAlign w:val="superscript"/>
          <w:lang w:eastAsia="zh-CN"/>
        </w:rPr>
        <w:t>3</w:t>
      </w:r>
      <w:r>
        <w:rPr>
          <w:color w:val="auto"/>
          <w:lang w:eastAsia="zh-CN"/>
        </w:rPr>
        <w:t>沉淀池沉淀处理。根据建设单位现有工程经验，沉淀池底泥（代码：462-001-S90）产生量约</w:t>
      </w:r>
      <w:r>
        <w:rPr>
          <w:rFonts w:hint="eastAsia"/>
          <w:color w:val="auto"/>
          <w:lang w:eastAsia="zh-CN"/>
        </w:rPr>
        <w:t>一期104.49</w:t>
      </w:r>
      <w:r>
        <w:rPr>
          <w:color w:val="auto"/>
          <w:lang w:eastAsia="zh-CN"/>
        </w:rPr>
        <w:t>t/a</w:t>
      </w:r>
      <w:r>
        <w:rPr>
          <w:rFonts w:hint="eastAsia"/>
          <w:color w:val="auto"/>
          <w:lang w:eastAsia="zh-CN"/>
        </w:rPr>
        <w:t>和二期249.11</w:t>
      </w:r>
      <w:r>
        <w:rPr>
          <w:color w:val="auto"/>
          <w:lang w:eastAsia="zh-CN"/>
        </w:rPr>
        <w:t>t/a。沉淀池底泥主要污染物为SS，属于I类一般固废，底泥采用铲运机进行定期清泥，将淤泥送至</w:t>
      </w:r>
      <w:r>
        <w:rPr>
          <w:rFonts w:hint="eastAsia"/>
          <w:color w:val="auto"/>
          <w:lang w:eastAsia="zh-CN"/>
        </w:rPr>
        <w:t>废渣石堆场内</w:t>
      </w:r>
      <w:r>
        <w:rPr>
          <w:color w:val="auto"/>
          <w:lang w:eastAsia="zh-CN"/>
        </w:rPr>
        <w:t>晾干后装袋，再运至空区填埋。</w:t>
      </w:r>
    </w:p>
    <w:p w14:paraId="3107CA76">
      <w:pPr>
        <w:pStyle w:val="19"/>
        <w:spacing w:after="0"/>
        <w:ind w:left="0" w:leftChars="0" w:firstLine="480"/>
        <w:rPr>
          <w:color w:val="auto"/>
          <w:szCs w:val="24"/>
          <w:lang w:eastAsia="zh-CN"/>
        </w:rPr>
      </w:pPr>
      <w:r>
        <w:rPr>
          <w:rFonts w:hint="eastAsia"/>
          <w:color w:val="auto"/>
          <w:lang w:eastAsia="zh-CN"/>
        </w:rPr>
        <w:t>（4）</w:t>
      </w:r>
      <w:r>
        <w:rPr>
          <w:color w:val="auto"/>
          <w:szCs w:val="24"/>
          <w:lang w:eastAsia="zh-CN"/>
        </w:rPr>
        <w:t>危险废物</w:t>
      </w:r>
    </w:p>
    <w:p w14:paraId="12EED4E8">
      <w:pPr>
        <w:ind w:firstLine="480"/>
        <w:jc w:val="left"/>
        <w:rPr>
          <w:color w:val="auto"/>
          <w:szCs w:val="24"/>
          <w:lang w:eastAsia="zh-CN"/>
        </w:rPr>
      </w:pPr>
      <w:r>
        <w:rPr>
          <w:color w:val="auto"/>
          <w:szCs w:val="24"/>
          <w:lang w:eastAsia="zh-CN"/>
        </w:rPr>
        <w:t>本项目产生的危险废物为废机油，危废类别HW08-900-214-08，根据</w:t>
      </w:r>
      <w:r>
        <w:rPr>
          <w:rFonts w:hint="eastAsia"/>
          <w:color w:val="auto"/>
          <w:szCs w:val="24"/>
          <w:lang w:eastAsia="zh-CN"/>
        </w:rPr>
        <w:t>矿区</w:t>
      </w:r>
      <w:r>
        <w:rPr>
          <w:color w:val="auto"/>
          <w:szCs w:val="24"/>
          <w:lang w:eastAsia="zh-CN"/>
        </w:rPr>
        <w:t>现有危废转移资料估算，本项目产生危险废物量约</w:t>
      </w:r>
      <w:r>
        <w:rPr>
          <w:rFonts w:hint="eastAsia"/>
          <w:color w:val="auto"/>
          <w:szCs w:val="24"/>
          <w:lang w:eastAsia="zh-CN"/>
        </w:rPr>
        <w:t>0.</w:t>
      </w:r>
      <w:r>
        <w:rPr>
          <w:color w:val="auto"/>
          <w:szCs w:val="24"/>
          <w:lang w:eastAsia="zh-CN"/>
        </w:rPr>
        <w:t>5t/a，</w:t>
      </w:r>
      <w:r>
        <w:rPr>
          <w:color w:val="auto"/>
          <w:lang w:eastAsia="zh-CN"/>
        </w:rPr>
        <w:t>统一收集</w:t>
      </w:r>
      <w:r>
        <w:rPr>
          <w:rFonts w:hint="eastAsia"/>
          <w:color w:val="auto"/>
          <w:lang w:eastAsia="zh-CN"/>
        </w:rPr>
        <w:t>运至规划新建选矿厂的危险废物暂存间</w:t>
      </w:r>
      <w:r>
        <w:rPr>
          <w:color w:val="auto"/>
          <w:lang w:eastAsia="zh-CN"/>
        </w:rPr>
        <w:t>，委托具有相应危险废物处置资质的单位定期进行处置</w:t>
      </w:r>
      <w:r>
        <w:rPr>
          <w:color w:val="auto"/>
          <w:szCs w:val="24"/>
          <w:lang w:eastAsia="zh-CN"/>
        </w:rPr>
        <w:t>。</w:t>
      </w:r>
    </w:p>
    <w:p w14:paraId="6F6A790F">
      <w:pPr>
        <w:ind w:firstLine="480"/>
        <w:jc w:val="left"/>
        <w:rPr>
          <w:color w:val="auto"/>
          <w:szCs w:val="24"/>
          <w:lang w:eastAsia="zh-CN"/>
        </w:rPr>
      </w:pPr>
      <w:r>
        <w:rPr>
          <w:color w:val="auto"/>
          <w:szCs w:val="24"/>
          <w:lang w:eastAsia="zh-CN"/>
        </w:rPr>
        <w:t>本项目</w:t>
      </w:r>
      <w:r>
        <w:rPr>
          <w:rFonts w:hint="eastAsia"/>
          <w:color w:val="auto"/>
          <w:szCs w:val="24"/>
          <w:lang w:eastAsia="zh-CN"/>
        </w:rPr>
        <w:t>依托新建选矿厂的危险废物暂存间</w:t>
      </w:r>
      <w:r>
        <w:rPr>
          <w:color w:val="auto"/>
          <w:szCs w:val="24"/>
          <w:lang w:eastAsia="zh-CN"/>
        </w:rPr>
        <w:t>。企业</w:t>
      </w:r>
      <w:r>
        <w:rPr>
          <w:rFonts w:hint="eastAsia"/>
          <w:color w:val="auto"/>
          <w:szCs w:val="24"/>
          <w:lang w:eastAsia="zh-CN"/>
        </w:rPr>
        <w:t>应</w:t>
      </w:r>
      <w:r>
        <w:rPr>
          <w:color w:val="auto"/>
          <w:szCs w:val="24"/>
          <w:lang w:eastAsia="zh-CN"/>
        </w:rPr>
        <w:t>按照《危险废物贮存污染控制标准》（GB18597—2023）相关要求建设面积为</w:t>
      </w:r>
      <w:r>
        <w:rPr>
          <w:rFonts w:hint="eastAsia"/>
          <w:color w:val="auto"/>
          <w:szCs w:val="24"/>
          <w:lang w:eastAsia="zh-CN"/>
        </w:rPr>
        <w:t>30</w:t>
      </w:r>
      <w:r>
        <w:rPr>
          <w:color w:val="auto"/>
          <w:szCs w:val="24"/>
          <w:lang w:eastAsia="zh-CN"/>
        </w:rPr>
        <w:t>m</w:t>
      </w:r>
      <w:r>
        <w:rPr>
          <w:color w:val="auto"/>
          <w:szCs w:val="24"/>
          <w:vertAlign w:val="superscript"/>
          <w:lang w:eastAsia="zh-CN"/>
        </w:rPr>
        <w:t>2</w:t>
      </w:r>
      <w:r>
        <w:rPr>
          <w:color w:val="auto"/>
          <w:szCs w:val="24"/>
          <w:lang w:eastAsia="zh-CN"/>
        </w:rPr>
        <w:t>的</w:t>
      </w:r>
      <w:r>
        <w:rPr>
          <w:rFonts w:hint="eastAsia"/>
          <w:color w:val="auto"/>
          <w:szCs w:val="24"/>
          <w:lang w:eastAsia="zh-CN"/>
        </w:rPr>
        <w:t>危险废物贮存点</w:t>
      </w:r>
      <w:r>
        <w:rPr>
          <w:color w:val="auto"/>
          <w:szCs w:val="24"/>
          <w:lang w:eastAsia="zh-CN"/>
        </w:rPr>
        <w:t>，按要求做防渗处理，满足本项目危险废物贮存要求。</w:t>
      </w:r>
    </w:p>
    <w:p w14:paraId="62B317CD">
      <w:pPr>
        <w:widowControl w:val="0"/>
        <w:ind w:firstLine="480"/>
        <w:jc w:val="left"/>
        <w:textAlignment w:val="auto"/>
        <w:rPr>
          <w:color w:val="auto"/>
          <w:szCs w:val="24"/>
          <w:lang w:eastAsia="zh-CN"/>
        </w:rPr>
      </w:pPr>
      <w:r>
        <w:rPr>
          <w:color w:val="auto"/>
          <w:szCs w:val="24"/>
          <w:lang w:eastAsia="zh-CN"/>
        </w:rPr>
        <w:t>（</w:t>
      </w:r>
      <w:r>
        <w:rPr>
          <w:rFonts w:hint="eastAsia"/>
          <w:color w:val="auto"/>
          <w:szCs w:val="24"/>
          <w:lang w:eastAsia="zh-CN"/>
        </w:rPr>
        <w:t>6</w:t>
      </w:r>
      <w:r>
        <w:rPr>
          <w:color w:val="auto"/>
          <w:szCs w:val="24"/>
          <w:lang w:eastAsia="zh-CN"/>
        </w:rPr>
        <w:t>）一般工业固体废物管理要求</w:t>
      </w:r>
    </w:p>
    <w:p w14:paraId="0BA50E49">
      <w:pPr>
        <w:widowControl w:val="0"/>
        <w:ind w:firstLine="480"/>
        <w:jc w:val="left"/>
        <w:textAlignment w:val="auto"/>
        <w:rPr>
          <w:color w:val="auto"/>
          <w:szCs w:val="24"/>
          <w:lang w:eastAsia="zh-CN"/>
        </w:rPr>
      </w:pPr>
      <w:r>
        <w:rPr>
          <w:color w:val="auto"/>
          <w:szCs w:val="24"/>
          <w:lang w:eastAsia="zh-CN"/>
        </w:rPr>
        <w:t>①建设单位应建立健全固体废物管理台账，按照《一般工业固体废物管理台账制定指南（试行）》如实记录产生、收集、贮存、运输、利用、处置等信息，实现可追溯和可查询。台账记录表各表单的负责人对记录信息的真实性、完整性和规范性负责。建议建设单位采用国家建立的一般工业固体废物管理电子台账，简化数据填写、台账管理等工作。‌</w:t>
      </w:r>
    </w:p>
    <w:p w14:paraId="5621AED4">
      <w:pPr>
        <w:widowControl w:val="0"/>
        <w:ind w:firstLine="480"/>
        <w:textAlignment w:val="auto"/>
        <w:rPr>
          <w:color w:val="auto"/>
          <w:szCs w:val="24"/>
          <w:lang w:eastAsia="zh-CN"/>
        </w:rPr>
      </w:pPr>
      <w:r>
        <w:rPr>
          <w:color w:val="auto"/>
          <w:szCs w:val="20"/>
          <w:lang w:eastAsia="zh-CN"/>
        </w:rPr>
        <w:t>②</w:t>
      </w:r>
      <w:r>
        <w:rPr>
          <w:rFonts w:hint="eastAsia"/>
          <w:color w:val="auto"/>
          <w:szCs w:val="20"/>
          <w:lang w:eastAsia="zh-CN"/>
        </w:rPr>
        <w:t>排土场</w:t>
      </w:r>
      <w:r>
        <w:rPr>
          <w:color w:val="auto"/>
          <w:szCs w:val="24"/>
          <w:lang w:eastAsia="zh-CN"/>
        </w:rPr>
        <w:t>参照《一般工业固体废物贮存和填埋污染控制标准》（GB18599-2020）对于第</w:t>
      </w:r>
      <w:r>
        <w:rPr>
          <w:color w:val="auto"/>
          <w:szCs w:val="24"/>
          <w:lang w:eastAsia="zh-CN"/>
        </w:rPr>
        <w:fldChar w:fldCharType="begin"/>
      </w:r>
      <w:r>
        <w:rPr>
          <w:color w:val="auto"/>
          <w:szCs w:val="24"/>
          <w:lang w:eastAsia="zh-CN"/>
        </w:rPr>
        <w:instrText xml:space="preserve"> = 1 \* ROMAN \* MERGEFORMAT </w:instrText>
      </w:r>
      <w:r>
        <w:rPr>
          <w:color w:val="auto"/>
          <w:szCs w:val="24"/>
          <w:lang w:eastAsia="zh-CN"/>
        </w:rPr>
        <w:fldChar w:fldCharType="separate"/>
      </w:r>
      <w:r>
        <w:rPr>
          <w:color w:val="auto"/>
          <w:szCs w:val="24"/>
          <w:lang w:eastAsia="zh-CN"/>
        </w:rPr>
        <w:t>I</w:t>
      </w:r>
      <w:r>
        <w:rPr>
          <w:color w:val="auto"/>
          <w:szCs w:val="24"/>
          <w:lang w:eastAsia="zh-CN"/>
        </w:rPr>
        <w:fldChar w:fldCharType="end"/>
      </w:r>
      <w:r>
        <w:rPr>
          <w:color w:val="auto"/>
          <w:szCs w:val="24"/>
          <w:lang w:eastAsia="zh-CN"/>
        </w:rPr>
        <w:t>类一般工业固体处置场所要求进行建设，当天然基础层饱和渗透系数不大于1.0×10</w:t>
      </w:r>
      <w:r>
        <w:rPr>
          <w:color w:val="auto"/>
          <w:szCs w:val="24"/>
          <w:vertAlign w:val="superscript"/>
          <w:lang w:eastAsia="zh-CN"/>
        </w:rPr>
        <w:t>-5</w:t>
      </w:r>
      <w:r>
        <w:rPr>
          <w:color w:val="auto"/>
          <w:szCs w:val="24"/>
          <w:lang w:eastAsia="zh-CN"/>
        </w:rPr>
        <w:t>cm/s，且厚度不小于0.75m时，可以采用天然基础层作为防渗衬层；当天然基础层不能满足防渗要求时，可采用改性压实粘土类衬层或具有同等以上隔水效力的其他材料防渗衬层，其防渗性能应至少相当于渗透系数为1.0×10</w:t>
      </w:r>
      <w:r>
        <w:rPr>
          <w:color w:val="auto"/>
          <w:szCs w:val="24"/>
          <w:vertAlign w:val="superscript"/>
          <w:lang w:eastAsia="zh-CN"/>
        </w:rPr>
        <w:t>-5</w:t>
      </w:r>
      <w:r>
        <w:rPr>
          <w:color w:val="auto"/>
          <w:szCs w:val="24"/>
          <w:lang w:eastAsia="zh-CN"/>
        </w:rPr>
        <w:t>cm/s且厚度为0.75m的天然基础层。</w:t>
      </w:r>
    </w:p>
    <w:p w14:paraId="653CF093">
      <w:pPr>
        <w:widowControl w:val="0"/>
        <w:ind w:firstLine="480"/>
        <w:textAlignment w:val="auto"/>
        <w:rPr>
          <w:color w:val="auto"/>
          <w:szCs w:val="24"/>
          <w:lang w:eastAsia="zh-CN"/>
        </w:rPr>
      </w:pPr>
      <w:r>
        <w:rPr>
          <w:color w:val="auto"/>
          <w:szCs w:val="24"/>
          <w:lang w:eastAsia="zh-CN"/>
        </w:rPr>
        <w:t>③按照《排污许可证申请与核发技术规范 工业固体废物（试行）》（HJ1200-2021）要求填报工业固体废物基本信息、自行利用/处置设施信息。</w:t>
      </w:r>
    </w:p>
    <w:p w14:paraId="6DE63761">
      <w:pPr>
        <w:widowControl w:val="0"/>
        <w:ind w:firstLine="480"/>
        <w:jc w:val="left"/>
        <w:textAlignment w:val="auto"/>
        <w:rPr>
          <w:color w:val="auto"/>
          <w:szCs w:val="24"/>
          <w:lang w:eastAsia="zh-CN"/>
        </w:rPr>
      </w:pPr>
      <w:r>
        <w:rPr>
          <w:color w:val="auto"/>
          <w:szCs w:val="24"/>
          <w:lang w:eastAsia="zh-CN"/>
        </w:rPr>
        <w:t>④按照《中华人民共和国固体废物污染环境防治法》等相关法律法规要求，对工业固体废物采用防扬散、防流失、防渗漏或者其他防止污染环境的措施，不得擅自倾倒、堆放、丢弃、遗撒工业固体废物。</w:t>
      </w:r>
    </w:p>
    <w:p w14:paraId="33E7675F">
      <w:pPr>
        <w:ind w:firstLine="480"/>
        <w:jc w:val="left"/>
        <w:rPr>
          <w:color w:val="auto"/>
          <w:szCs w:val="24"/>
          <w:lang w:eastAsia="zh-CN"/>
        </w:rPr>
      </w:pPr>
      <w:r>
        <w:rPr>
          <w:color w:val="auto"/>
          <w:szCs w:val="24"/>
          <w:lang w:eastAsia="zh-CN"/>
        </w:rPr>
        <w:t>（7）危险废物污染防治措施</w:t>
      </w:r>
    </w:p>
    <w:p w14:paraId="4F7566FA">
      <w:pPr>
        <w:ind w:firstLine="480"/>
        <w:jc w:val="left"/>
        <w:rPr>
          <w:color w:val="auto"/>
          <w:szCs w:val="20"/>
          <w:lang w:eastAsia="zh-CN"/>
        </w:rPr>
      </w:pPr>
      <w:r>
        <w:rPr>
          <w:color w:val="auto"/>
          <w:szCs w:val="24"/>
          <w:lang w:eastAsia="zh-CN" w:bidi="ar"/>
        </w:rPr>
        <w:t>1）危险废物收集污染防治措施分析</w:t>
      </w:r>
    </w:p>
    <w:p w14:paraId="65FC58E3">
      <w:pPr>
        <w:ind w:firstLine="480"/>
        <w:jc w:val="left"/>
        <w:rPr>
          <w:color w:val="auto"/>
          <w:szCs w:val="20"/>
          <w:lang w:eastAsia="zh-CN"/>
        </w:rPr>
      </w:pPr>
      <w:r>
        <w:rPr>
          <w:color w:val="auto"/>
          <w:szCs w:val="24"/>
          <w:lang w:eastAsia="zh-CN" w:bidi="ar"/>
        </w:rPr>
        <w:t>危险废物在收集时，应清楚废物的类别及主要成分，以方便委托处理单位处理，根据危险废物的性质和形态，可采用不同大小和不同材质的容器进行包装，所有包装容器应足够安全，并经过周密检查，严防在装载、搬移或运输途中出现渗漏、溢出、抛洒或挥发等情况。对危险废物进行安全包装，并在包装的明显位置附上危险废物标签。</w:t>
      </w:r>
    </w:p>
    <w:p w14:paraId="1CEAF507">
      <w:pPr>
        <w:ind w:firstLine="480"/>
        <w:jc w:val="left"/>
        <w:rPr>
          <w:color w:val="auto"/>
          <w:szCs w:val="20"/>
          <w:lang w:eastAsia="zh-CN"/>
        </w:rPr>
      </w:pPr>
      <w:r>
        <w:rPr>
          <w:color w:val="auto"/>
          <w:szCs w:val="20"/>
          <w:lang w:eastAsia="zh-CN"/>
        </w:rPr>
        <w:t>2）</w:t>
      </w:r>
      <w:r>
        <w:rPr>
          <w:color w:val="auto"/>
          <w:szCs w:val="24"/>
          <w:lang w:eastAsia="zh-CN" w:bidi="ar"/>
        </w:rPr>
        <w:t>危险废物暂存污染防治措施分析</w:t>
      </w:r>
    </w:p>
    <w:p w14:paraId="7CC6CAFB">
      <w:pPr>
        <w:ind w:firstLine="480"/>
        <w:jc w:val="left"/>
        <w:rPr>
          <w:color w:val="auto"/>
          <w:szCs w:val="20"/>
          <w:lang w:eastAsia="zh-CN"/>
        </w:rPr>
      </w:pPr>
      <w:r>
        <w:rPr>
          <w:color w:val="auto"/>
          <w:szCs w:val="24"/>
          <w:lang w:eastAsia="zh-CN" w:bidi="ar"/>
        </w:rPr>
        <w:t>危险废物应尽快送往委托单位处理，不宜存放超过一年，危废暂存执行</w:t>
      </w:r>
      <w:r>
        <w:rPr>
          <w:color w:val="auto"/>
          <w:szCs w:val="24"/>
          <w:lang w:eastAsia="zh-CN"/>
        </w:rPr>
        <w:t>《危险废物贮存污染控制标准》（GB18597</w:t>
      </w:r>
      <w:r>
        <w:rPr>
          <w:rFonts w:hint="eastAsia"/>
          <w:color w:val="auto"/>
          <w:szCs w:val="24"/>
          <w:lang w:eastAsia="zh-CN"/>
        </w:rPr>
        <w:t>-</w:t>
      </w:r>
      <w:r>
        <w:rPr>
          <w:color w:val="auto"/>
          <w:szCs w:val="24"/>
          <w:lang w:eastAsia="zh-CN"/>
        </w:rPr>
        <w:t>2023）</w:t>
      </w:r>
      <w:r>
        <w:rPr>
          <w:color w:val="auto"/>
          <w:szCs w:val="24"/>
          <w:lang w:eastAsia="zh-CN" w:bidi="ar"/>
        </w:rPr>
        <w:t>中相关规定。项目危废</w:t>
      </w:r>
      <w:r>
        <w:rPr>
          <w:rFonts w:hint="eastAsia"/>
          <w:color w:val="auto"/>
          <w:szCs w:val="24"/>
          <w:lang w:eastAsia="zh-CN" w:bidi="ar"/>
        </w:rPr>
        <w:t>暂存间</w:t>
      </w:r>
      <w:r>
        <w:rPr>
          <w:color w:val="auto"/>
          <w:szCs w:val="24"/>
          <w:lang w:eastAsia="zh-CN" w:bidi="ar"/>
        </w:rPr>
        <w:t>应做到以下几点：</w:t>
      </w:r>
    </w:p>
    <w:p w14:paraId="7165FD49">
      <w:pPr>
        <w:ind w:firstLine="480"/>
        <w:jc w:val="left"/>
        <w:rPr>
          <w:color w:val="auto"/>
          <w:sz w:val="20"/>
          <w:szCs w:val="20"/>
          <w:lang w:eastAsia="zh-CN"/>
        </w:rPr>
      </w:pPr>
      <w:r>
        <w:rPr>
          <w:color w:val="auto"/>
          <w:szCs w:val="24"/>
          <w:lang w:eastAsia="zh-CN" w:bidi="ar"/>
        </w:rPr>
        <w:t>①堆放危险废物的高度应根据地面承载能力确定。</w:t>
      </w:r>
    </w:p>
    <w:p w14:paraId="70B2CE55">
      <w:pPr>
        <w:ind w:firstLine="480"/>
        <w:jc w:val="left"/>
        <w:rPr>
          <w:color w:val="auto"/>
          <w:sz w:val="20"/>
          <w:szCs w:val="20"/>
          <w:lang w:eastAsia="zh-CN"/>
        </w:rPr>
      </w:pPr>
      <w:r>
        <w:rPr>
          <w:color w:val="auto"/>
          <w:szCs w:val="24"/>
          <w:lang w:eastAsia="zh-CN" w:bidi="ar"/>
        </w:rPr>
        <w:t>②应设计建造径流疏导系统，保证能防止25年一遇的暴雨不会流到</w:t>
      </w:r>
      <w:r>
        <w:rPr>
          <w:rFonts w:hint="eastAsia"/>
          <w:color w:val="auto"/>
          <w:szCs w:val="24"/>
          <w:lang w:eastAsia="zh-CN" w:bidi="ar"/>
        </w:rPr>
        <w:t>危险废物暂存间</w:t>
      </w:r>
      <w:r>
        <w:rPr>
          <w:color w:val="auto"/>
          <w:szCs w:val="24"/>
          <w:lang w:eastAsia="zh-CN" w:bidi="ar"/>
        </w:rPr>
        <w:t>内。</w:t>
      </w:r>
    </w:p>
    <w:p w14:paraId="16A2739D">
      <w:pPr>
        <w:ind w:firstLine="480"/>
        <w:jc w:val="left"/>
        <w:rPr>
          <w:color w:val="auto"/>
          <w:szCs w:val="24"/>
          <w:lang w:eastAsia="zh-CN" w:bidi="ar"/>
        </w:rPr>
      </w:pPr>
      <w:r>
        <w:rPr>
          <w:color w:val="auto"/>
          <w:szCs w:val="24"/>
          <w:lang w:eastAsia="zh-CN" w:bidi="ar"/>
        </w:rPr>
        <w:t>③不相容的危险废物不能堆放在一起。</w:t>
      </w:r>
    </w:p>
    <w:p w14:paraId="713A14B1">
      <w:pPr>
        <w:ind w:firstLine="480"/>
        <w:jc w:val="left"/>
        <w:rPr>
          <w:color w:val="auto"/>
          <w:szCs w:val="20"/>
          <w:lang w:eastAsia="zh-CN"/>
        </w:rPr>
      </w:pPr>
      <w:r>
        <w:rPr>
          <w:color w:val="auto"/>
          <w:szCs w:val="24"/>
          <w:lang w:eastAsia="zh-CN" w:bidi="ar"/>
        </w:rPr>
        <w:t>④总贮存量不超过300kg（L）的危险废物要放入符合标准的容器内，加上标签，容器放入坚固的柜或箱中，柜或箱应设多个直径不</w:t>
      </w:r>
      <w:r>
        <w:rPr>
          <w:rFonts w:hint="eastAsia"/>
          <w:color w:val="auto"/>
          <w:szCs w:val="24"/>
          <w:lang w:eastAsia="zh-CN" w:bidi="ar"/>
        </w:rPr>
        <w:t>小于</w:t>
      </w:r>
      <w:r>
        <w:rPr>
          <w:color w:val="auto"/>
          <w:szCs w:val="24"/>
          <w:lang w:eastAsia="zh-CN" w:bidi="ar"/>
        </w:rPr>
        <w:t>30毫米的排气孔。不相容危险废物要分别存放或存放在不渗透间隔分开的区域内，每个部分都应有防漏裙脚或储漏盘，防漏裙脚或储漏盘的材料要与危险废物相容。</w:t>
      </w:r>
    </w:p>
    <w:p w14:paraId="5C38AF27">
      <w:pPr>
        <w:ind w:firstLine="480"/>
        <w:jc w:val="left"/>
        <w:rPr>
          <w:color w:val="auto"/>
          <w:szCs w:val="24"/>
          <w:lang w:eastAsia="zh-CN"/>
        </w:rPr>
      </w:pPr>
      <w:r>
        <w:rPr>
          <w:color w:val="auto"/>
          <w:szCs w:val="24"/>
          <w:lang w:eastAsia="zh-CN" w:bidi="ar"/>
        </w:rPr>
        <w:t>危险废物贮存容器应满足：</w:t>
      </w:r>
    </w:p>
    <w:p w14:paraId="05A457E5">
      <w:pPr>
        <w:ind w:firstLine="480"/>
        <w:jc w:val="left"/>
        <w:rPr>
          <w:color w:val="auto"/>
          <w:szCs w:val="24"/>
          <w:lang w:eastAsia="zh-CN"/>
        </w:rPr>
      </w:pPr>
      <w:r>
        <w:rPr>
          <w:color w:val="auto"/>
          <w:szCs w:val="24"/>
          <w:lang w:eastAsia="zh-CN" w:bidi="ar"/>
        </w:rPr>
        <w:t>I、使用符合标准的容器盛装危险废物；应定期对暂时贮存危险废物包装及设施进行检查，发现破损，及时采取措施清理更换；</w:t>
      </w:r>
    </w:p>
    <w:p w14:paraId="0CCC8ED0">
      <w:pPr>
        <w:ind w:firstLine="480"/>
        <w:jc w:val="left"/>
        <w:rPr>
          <w:color w:val="auto"/>
          <w:szCs w:val="24"/>
          <w:lang w:eastAsia="zh-CN"/>
        </w:rPr>
      </w:pPr>
      <w:r>
        <w:rPr>
          <w:rFonts w:hint="eastAsia"/>
          <w:color w:val="auto"/>
          <w:szCs w:val="24"/>
          <w:lang w:eastAsia="zh-CN" w:bidi="ar"/>
        </w:rPr>
        <w:t>Ⅱ</w:t>
      </w:r>
      <w:r>
        <w:rPr>
          <w:color w:val="auto"/>
          <w:szCs w:val="24"/>
          <w:lang w:eastAsia="zh-CN" w:bidi="ar"/>
        </w:rPr>
        <w:t>、装载危险废物的容器及材质要满足相应的强度要求；</w:t>
      </w:r>
    </w:p>
    <w:p w14:paraId="1E8F71E5">
      <w:pPr>
        <w:ind w:firstLine="480"/>
        <w:jc w:val="left"/>
        <w:rPr>
          <w:color w:val="auto"/>
          <w:szCs w:val="24"/>
          <w:lang w:eastAsia="zh-CN"/>
        </w:rPr>
      </w:pPr>
      <w:r>
        <w:rPr>
          <w:rFonts w:hint="eastAsia"/>
          <w:color w:val="auto"/>
          <w:szCs w:val="24"/>
          <w:lang w:eastAsia="zh-CN" w:bidi="ar"/>
        </w:rPr>
        <w:t>Ⅲ</w:t>
      </w:r>
      <w:r>
        <w:rPr>
          <w:color w:val="auto"/>
          <w:szCs w:val="24"/>
          <w:lang w:eastAsia="zh-CN" w:bidi="ar"/>
        </w:rPr>
        <w:t>、装载危险废物的容器必须完好无损；</w:t>
      </w:r>
    </w:p>
    <w:p w14:paraId="001117BE">
      <w:pPr>
        <w:ind w:firstLine="480"/>
        <w:jc w:val="left"/>
        <w:rPr>
          <w:color w:val="auto"/>
          <w:szCs w:val="24"/>
          <w:lang w:eastAsia="zh-CN"/>
        </w:rPr>
      </w:pPr>
      <w:r>
        <w:rPr>
          <w:rFonts w:hint="eastAsia"/>
          <w:color w:val="auto"/>
          <w:szCs w:val="24"/>
          <w:lang w:eastAsia="zh-CN" w:bidi="ar"/>
        </w:rPr>
        <w:t>Ⅳ</w:t>
      </w:r>
      <w:r>
        <w:rPr>
          <w:color w:val="auto"/>
          <w:szCs w:val="24"/>
          <w:lang w:eastAsia="zh-CN" w:bidi="ar"/>
        </w:rPr>
        <w:t>、盛装危险废物的容器材质和衬里要与危险废物相容，不相互反应。</w:t>
      </w:r>
      <w:r>
        <w:rPr>
          <w:rFonts w:hint="eastAsia"/>
          <w:color w:val="auto"/>
          <w:szCs w:val="24"/>
          <w:lang w:eastAsia="zh-CN" w:bidi="ar"/>
        </w:rPr>
        <w:t>危险废物贮存点</w:t>
      </w:r>
      <w:r>
        <w:rPr>
          <w:color w:val="auto"/>
          <w:szCs w:val="24"/>
          <w:lang w:eastAsia="zh-CN" w:bidi="ar"/>
        </w:rPr>
        <w:t>必须按（GB15562.2）的规定，周围设置围墙或</w:t>
      </w:r>
      <w:r>
        <w:rPr>
          <w:rFonts w:hint="eastAsia"/>
          <w:color w:val="auto"/>
          <w:szCs w:val="24"/>
          <w:lang w:eastAsia="zh-CN" w:bidi="ar"/>
        </w:rPr>
        <w:t>其他</w:t>
      </w:r>
      <w:r>
        <w:rPr>
          <w:color w:val="auto"/>
          <w:szCs w:val="24"/>
          <w:lang w:eastAsia="zh-CN" w:bidi="ar"/>
        </w:rPr>
        <w:t>防护栅栏，配备通讯设备、照明设施、安全防护服装及工具，并设有应急防护设施。</w:t>
      </w:r>
    </w:p>
    <w:p w14:paraId="2AC87452">
      <w:pPr>
        <w:ind w:firstLine="480"/>
        <w:jc w:val="left"/>
        <w:rPr>
          <w:color w:val="auto"/>
          <w:szCs w:val="24"/>
          <w:lang w:eastAsia="zh-CN"/>
        </w:rPr>
      </w:pPr>
      <w:r>
        <w:rPr>
          <w:color w:val="auto"/>
          <w:szCs w:val="24"/>
          <w:lang w:eastAsia="zh-CN"/>
        </w:rPr>
        <w:t>V、不相容的危险废物分开存放，并设有隔离</w:t>
      </w:r>
      <w:r>
        <w:rPr>
          <w:rFonts w:hint="eastAsia"/>
          <w:color w:val="auto"/>
          <w:szCs w:val="24"/>
          <w:lang w:eastAsia="zh-CN"/>
        </w:rPr>
        <w:t>间隔</w:t>
      </w:r>
      <w:r>
        <w:rPr>
          <w:color w:val="auto"/>
          <w:szCs w:val="24"/>
          <w:lang w:eastAsia="zh-CN"/>
        </w:rPr>
        <w:t>。</w:t>
      </w:r>
    </w:p>
    <w:p w14:paraId="67232C47">
      <w:pPr>
        <w:ind w:firstLine="480"/>
        <w:jc w:val="left"/>
        <w:rPr>
          <w:color w:val="auto"/>
          <w:szCs w:val="24"/>
          <w:lang w:eastAsia="zh-CN"/>
        </w:rPr>
      </w:pPr>
      <w:r>
        <w:rPr>
          <w:color w:val="auto"/>
          <w:szCs w:val="24"/>
          <w:lang w:eastAsia="zh-CN"/>
        </w:rPr>
        <w:t>VI、建有防风、防晒、防雨设施以及消防设施。</w:t>
      </w:r>
    </w:p>
    <w:p w14:paraId="4B669A00">
      <w:pPr>
        <w:ind w:firstLine="480"/>
        <w:jc w:val="left"/>
        <w:rPr>
          <w:color w:val="auto"/>
          <w:szCs w:val="24"/>
          <w:lang w:eastAsia="zh-CN" w:bidi="ar"/>
        </w:rPr>
      </w:pPr>
      <w:r>
        <w:rPr>
          <w:color w:val="auto"/>
          <w:szCs w:val="24"/>
          <w:lang w:eastAsia="zh-CN" w:bidi="ar"/>
        </w:rPr>
        <w:t>3）</w:t>
      </w:r>
      <w:r>
        <w:rPr>
          <w:rFonts w:hint="eastAsia"/>
          <w:color w:val="auto"/>
          <w:szCs w:val="24"/>
          <w:lang w:eastAsia="zh-CN" w:bidi="ar"/>
        </w:rPr>
        <w:t>危险废物贮存点</w:t>
      </w:r>
      <w:r>
        <w:rPr>
          <w:color w:val="auto"/>
          <w:szCs w:val="24"/>
          <w:lang w:eastAsia="zh-CN" w:bidi="ar"/>
        </w:rPr>
        <w:t>运行环境管理要求</w:t>
      </w:r>
    </w:p>
    <w:p w14:paraId="3A2ED5A8">
      <w:pPr>
        <w:ind w:firstLine="480"/>
        <w:jc w:val="left"/>
        <w:rPr>
          <w:color w:val="auto"/>
          <w:szCs w:val="24"/>
          <w:lang w:eastAsia="zh-CN" w:bidi="ar"/>
        </w:rPr>
      </w:pPr>
      <w:r>
        <w:rPr>
          <w:color w:val="auto"/>
          <w:szCs w:val="24"/>
          <w:lang w:eastAsia="zh-CN" w:bidi="ar"/>
        </w:rPr>
        <w:t>①危险废物存入贮存设施前应对危险废物类别、特性与识别标志的一致性进行核验，不一致的或类别、特性不明的不应存入。</w:t>
      </w:r>
    </w:p>
    <w:p w14:paraId="31C757D6">
      <w:pPr>
        <w:ind w:firstLine="480"/>
        <w:jc w:val="left"/>
        <w:rPr>
          <w:color w:val="auto"/>
          <w:szCs w:val="24"/>
          <w:lang w:eastAsia="zh-CN" w:bidi="ar"/>
        </w:rPr>
      </w:pPr>
      <w:r>
        <w:rPr>
          <w:color w:val="auto"/>
          <w:szCs w:val="24"/>
          <w:lang w:eastAsia="zh-CN" w:bidi="ar"/>
        </w:rPr>
        <w:t>②应定期对贮存危险废物的包装容器进行检查，如若破损应及时采取清理更换措施。</w:t>
      </w:r>
    </w:p>
    <w:p w14:paraId="4781835C">
      <w:pPr>
        <w:ind w:firstLine="480"/>
        <w:jc w:val="left"/>
        <w:rPr>
          <w:color w:val="auto"/>
          <w:szCs w:val="24"/>
          <w:lang w:eastAsia="zh-CN" w:bidi="ar"/>
        </w:rPr>
      </w:pPr>
      <w:r>
        <w:rPr>
          <w:color w:val="auto"/>
          <w:szCs w:val="24"/>
          <w:lang w:eastAsia="zh-CN" w:bidi="ar"/>
        </w:rPr>
        <w:t>③作业设备及车辆等离开贮存设施时应进行清理，防止将危险废物带出。</w:t>
      </w:r>
    </w:p>
    <w:p w14:paraId="4E99395C">
      <w:pPr>
        <w:ind w:firstLine="480"/>
        <w:jc w:val="left"/>
        <w:rPr>
          <w:color w:val="auto"/>
          <w:szCs w:val="24"/>
          <w:lang w:eastAsia="zh-CN" w:bidi="ar"/>
        </w:rPr>
      </w:pPr>
      <w:r>
        <w:rPr>
          <w:color w:val="auto"/>
          <w:szCs w:val="24"/>
          <w:lang w:eastAsia="zh-CN" w:bidi="ar"/>
        </w:rPr>
        <w:t>④</w:t>
      </w:r>
      <w:r>
        <w:rPr>
          <w:rFonts w:hint="eastAsia"/>
          <w:color w:val="auto"/>
          <w:szCs w:val="24"/>
          <w:lang w:eastAsia="zh-CN" w:bidi="ar"/>
        </w:rPr>
        <w:t>危险废物贮存点</w:t>
      </w:r>
      <w:r>
        <w:rPr>
          <w:color w:val="auto"/>
          <w:szCs w:val="24"/>
          <w:lang w:eastAsia="zh-CN" w:bidi="ar"/>
        </w:rPr>
        <w:t>应当设置现场视频监控系统，并确保画面清晰，视频记录保存时间至少为半年。有条件的地区，企业视频监控系统可与当地生态环境主管部门危险废物管理信息系统联网，满足远程监控要求。</w:t>
      </w:r>
    </w:p>
    <w:p w14:paraId="673A6F90">
      <w:pPr>
        <w:ind w:firstLine="480"/>
        <w:jc w:val="left"/>
        <w:rPr>
          <w:color w:val="auto"/>
          <w:szCs w:val="24"/>
          <w:lang w:eastAsia="zh-CN" w:bidi="ar"/>
        </w:rPr>
      </w:pPr>
      <w:r>
        <w:rPr>
          <w:color w:val="auto"/>
          <w:szCs w:val="24"/>
          <w:lang w:eastAsia="zh-CN" w:bidi="ar"/>
        </w:rPr>
        <w:t>⑤危险废物贮存设施运行期间，应建立管理台账，管理台账至少应保留10年。</w:t>
      </w:r>
    </w:p>
    <w:p w14:paraId="47D6CBCB">
      <w:pPr>
        <w:ind w:firstLine="480"/>
        <w:jc w:val="left"/>
        <w:rPr>
          <w:color w:val="auto"/>
          <w:szCs w:val="24"/>
          <w:lang w:eastAsia="zh-CN" w:bidi="ar"/>
        </w:rPr>
      </w:pPr>
      <w:r>
        <w:rPr>
          <w:color w:val="auto"/>
          <w:szCs w:val="24"/>
          <w:lang w:eastAsia="zh-CN" w:bidi="ar"/>
        </w:rPr>
        <w:t>⑥危险废物贮存单位应建立贮存设施环境管理制度、管理人员岗位职责制度、设施运行操作制度、人员岗位培训制度等。</w:t>
      </w:r>
    </w:p>
    <w:p w14:paraId="1654F47A">
      <w:pPr>
        <w:ind w:firstLine="480"/>
        <w:jc w:val="left"/>
        <w:rPr>
          <w:color w:val="auto"/>
          <w:szCs w:val="24"/>
          <w:lang w:eastAsia="zh-CN" w:bidi="ar"/>
        </w:rPr>
      </w:pPr>
      <w:r>
        <w:rPr>
          <w:color w:val="auto"/>
          <w:szCs w:val="24"/>
          <w:lang w:eastAsia="zh-CN" w:bidi="ar"/>
        </w:rPr>
        <w:t>⑦危险废物贮存单位应依据国家和地方有关要求，建立土壤和地下水污染隐患排查治理制度，并定期开展隐患排查，发现隐患应及时采取措施消除隐患，并建立档案。</w:t>
      </w:r>
    </w:p>
    <w:p w14:paraId="5433BBF8">
      <w:pPr>
        <w:ind w:firstLine="480"/>
        <w:jc w:val="left"/>
        <w:rPr>
          <w:color w:val="auto"/>
          <w:szCs w:val="24"/>
          <w:lang w:eastAsia="zh-CN" w:bidi="ar"/>
        </w:rPr>
      </w:pPr>
      <w:r>
        <w:rPr>
          <w:color w:val="auto"/>
          <w:szCs w:val="24"/>
          <w:lang w:eastAsia="zh-CN" w:bidi="ar"/>
        </w:rPr>
        <w:t>⑧</w:t>
      </w:r>
      <w:r>
        <w:rPr>
          <w:rFonts w:hint="eastAsia"/>
          <w:color w:val="auto"/>
          <w:szCs w:val="24"/>
          <w:lang w:eastAsia="zh-CN" w:bidi="ar"/>
        </w:rPr>
        <w:t>危险废物暂存间</w:t>
      </w:r>
      <w:r>
        <w:rPr>
          <w:color w:val="auto"/>
          <w:szCs w:val="24"/>
          <w:lang w:eastAsia="zh-CN" w:bidi="ar"/>
        </w:rPr>
        <w:t>所有者应建立贮存设施全部档案，包括设计、施工、验收、运行、监测和环境应急等，应按国家有关档案管理的法律法规进行整理和归档。</w:t>
      </w:r>
    </w:p>
    <w:p w14:paraId="5FBEF627">
      <w:pPr>
        <w:ind w:firstLine="480"/>
        <w:jc w:val="left"/>
        <w:rPr>
          <w:color w:val="auto"/>
          <w:szCs w:val="24"/>
          <w:lang w:eastAsia="zh-CN" w:bidi="ar"/>
        </w:rPr>
      </w:pPr>
      <w:r>
        <w:rPr>
          <w:color w:val="auto"/>
          <w:szCs w:val="24"/>
          <w:lang w:eastAsia="zh-CN" w:bidi="ar"/>
        </w:rPr>
        <w:t>⑨产生危险废物的单位应当按年度制定危险废物管理计划</w:t>
      </w:r>
      <w:r>
        <w:rPr>
          <w:rFonts w:hint="eastAsia"/>
          <w:color w:val="auto"/>
          <w:szCs w:val="24"/>
          <w:lang w:eastAsia="zh-CN" w:bidi="ar"/>
        </w:rPr>
        <w:t>：</w:t>
      </w:r>
      <w:r>
        <w:rPr>
          <w:color w:val="auto"/>
          <w:szCs w:val="24"/>
          <w:lang w:eastAsia="zh-CN" w:bidi="ar"/>
        </w:rPr>
        <w:t>产生危险废物的单位应当于每年3月31日前通过国家危险废物信息管理系统在线填写并提交当年度的危险废物管理计划，由国家危险废物信息管理系统自动生成备案编号和回执，完成备案；危险废物管理计划备案内容需要调整的，产生危险废物的单位应当及时变更。</w:t>
      </w:r>
    </w:p>
    <w:p w14:paraId="3BF626F0">
      <w:pPr>
        <w:ind w:firstLine="480"/>
        <w:rPr>
          <w:color w:val="auto"/>
          <w:szCs w:val="24"/>
          <w:lang w:eastAsia="zh-CN" w:bidi="ar"/>
        </w:rPr>
      </w:pPr>
      <w:r>
        <w:rPr>
          <w:color w:val="auto"/>
          <w:szCs w:val="24"/>
          <w:lang w:eastAsia="zh-CN" w:bidi="ar"/>
        </w:rPr>
        <w:t>⑩管理计划制定内容应包括单位基本信息、危险废物产生情况信息、危险废物转移情况信息等，应符合《危险废物管理计划和管理台账制定技术导则》（HJ1259-2022）要求。</w:t>
      </w:r>
    </w:p>
    <w:p w14:paraId="6D4086D2">
      <w:pPr>
        <w:ind w:firstLine="480"/>
        <w:jc w:val="left"/>
        <w:rPr>
          <w:color w:val="auto"/>
          <w:szCs w:val="24"/>
          <w:lang w:eastAsia="zh-CN" w:bidi="ar"/>
        </w:rPr>
      </w:pPr>
      <w:r>
        <w:rPr>
          <w:color w:val="auto"/>
          <w:szCs w:val="24"/>
          <w:lang w:eastAsia="zh-CN" w:bidi="ar"/>
        </w:rPr>
        <w:t>⑪危废台账管理</w:t>
      </w:r>
    </w:p>
    <w:p w14:paraId="5F812AFC">
      <w:pPr>
        <w:ind w:firstLine="480"/>
        <w:rPr>
          <w:color w:val="auto"/>
          <w:szCs w:val="24"/>
          <w:lang w:eastAsia="zh-CN" w:bidi="ar"/>
        </w:rPr>
      </w:pPr>
      <w:r>
        <w:rPr>
          <w:color w:val="auto"/>
          <w:szCs w:val="24"/>
          <w:lang w:eastAsia="zh-CN" w:bidi="ar"/>
        </w:rPr>
        <w:t>危废台账管理</w:t>
      </w:r>
      <w:r>
        <w:rPr>
          <w:rFonts w:hint="eastAsia"/>
          <w:color w:val="auto"/>
          <w:szCs w:val="24"/>
          <w:lang w:eastAsia="zh-CN" w:bidi="ar"/>
        </w:rPr>
        <w:t>按照</w:t>
      </w:r>
      <w:r>
        <w:rPr>
          <w:color w:val="auto"/>
          <w:szCs w:val="24"/>
          <w:lang w:eastAsia="zh-CN" w:bidi="ar"/>
        </w:rPr>
        <w:t>《危险废物管理计划和管理台账制定技术导则》（HJ1259-2022）要求进行。</w:t>
      </w:r>
    </w:p>
    <w:p w14:paraId="795AF9C2">
      <w:pPr>
        <w:ind w:firstLine="480"/>
        <w:jc w:val="left"/>
        <w:rPr>
          <w:color w:val="auto"/>
          <w:szCs w:val="24"/>
          <w:lang w:eastAsia="zh-CN" w:bidi="ar"/>
        </w:rPr>
      </w:pPr>
      <w:r>
        <w:rPr>
          <w:color w:val="auto"/>
          <w:szCs w:val="24"/>
          <w:lang w:eastAsia="zh-CN" w:bidi="ar"/>
        </w:rPr>
        <w:t>A.产生危险废物的单位应建立危险废物管理台账，落实危险废物管理台账记录的责任人，明确工作职责，并对危险废物管理台账的真实性、准确性和完整性负法律责任。</w:t>
      </w:r>
    </w:p>
    <w:p w14:paraId="322C7D1D">
      <w:pPr>
        <w:ind w:firstLine="480"/>
        <w:jc w:val="left"/>
        <w:rPr>
          <w:color w:val="auto"/>
          <w:szCs w:val="24"/>
          <w:lang w:eastAsia="zh-CN" w:bidi="ar"/>
        </w:rPr>
      </w:pPr>
      <w:r>
        <w:rPr>
          <w:color w:val="auto"/>
          <w:szCs w:val="24"/>
          <w:lang w:eastAsia="zh-CN" w:bidi="ar"/>
        </w:rPr>
        <w:t>B.产生危险废物的单位应根据危险废物产生、贮存、利用、处置等环节的动态流向，如实建立各环节的危险废物管理台账。</w:t>
      </w:r>
    </w:p>
    <w:p w14:paraId="6FC8A244">
      <w:pPr>
        <w:ind w:firstLine="480"/>
        <w:jc w:val="left"/>
        <w:rPr>
          <w:color w:val="auto"/>
          <w:szCs w:val="24"/>
          <w:lang w:eastAsia="zh-CN" w:bidi="ar"/>
        </w:rPr>
      </w:pPr>
      <w:r>
        <w:rPr>
          <w:color w:val="auto"/>
          <w:szCs w:val="24"/>
          <w:lang w:eastAsia="zh-CN" w:bidi="ar"/>
        </w:rPr>
        <w:t>C.危险废物管理台账分为电子管理台账和纸质管理台账两种形式。产生危险废物的单位可通过国家危险废物信息管理系统、企业自建信息管理系统或第三方平台等方式记录电子管理台账。</w:t>
      </w:r>
    </w:p>
    <w:p w14:paraId="7F05F7A5">
      <w:pPr>
        <w:ind w:firstLine="480"/>
        <w:jc w:val="left"/>
        <w:rPr>
          <w:color w:val="auto"/>
          <w:szCs w:val="24"/>
          <w:lang w:eastAsia="zh-CN" w:bidi="ar"/>
        </w:rPr>
      </w:pPr>
      <w:r>
        <w:rPr>
          <w:color w:val="auto"/>
          <w:szCs w:val="24"/>
          <w:lang w:eastAsia="zh-CN" w:bidi="ar"/>
        </w:rPr>
        <w:t>D.频次要求</w:t>
      </w:r>
    </w:p>
    <w:p w14:paraId="22FA7958">
      <w:pPr>
        <w:ind w:firstLine="480"/>
        <w:jc w:val="left"/>
        <w:rPr>
          <w:color w:val="auto"/>
          <w:szCs w:val="24"/>
          <w:lang w:eastAsia="zh-CN" w:bidi="ar"/>
        </w:rPr>
      </w:pPr>
      <w:r>
        <w:rPr>
          <w:color w:val="auto"/>
          <w:szCs w:val="24"/>
          <w:lang w:eastAsia="zh-CN" w:bidi="ar"/>
        </w:rPr>
        <w:t>产生后盛放至容器和包装物的，应按每个容器和包装物进行记录；产生后采用管道等方式输送至</w:t>
      </w:r>
      <w:r>
        <w:rPr>
          <w:rFonts w:hint="eastAsia"/>
          <w:color w:val="auto"/>
          <w:szCs w:val="24"/>
          <w:lang w:eastAsia="zh-CN" w:bidi="ar"/>
        </w:rPr>
        <w:t>危险废物贮存点</w:t>
      </w:r>
      <w:r>
        <w:rPr>
          <w:color w:val="auto"/>
          <w:szCs w:val="24"/>
          <w:lang w:eastAsia="zh-CN" w:bidi="ar"/>
        </w:rPr>
        <w:t>的，按日记录；其他特殊情形的，根据危险废物产生规律确定记录频次。</w:t>
      </w:r>
    </w:p>
    <w:p w14:paraId="7E0DD6F1">
      <w:pPr>
        <w:ind w:firstLine="480"/>
        <w:jc w:val="left"/>
        <w:rPr>
          <w:color w:val="auto"/>
          <w:szCs w:val="24"/>
          <w:lang w:eastAsia="zh-CN" w:bidi="ar"/>
        </w:rPr>
      </w:pPr>
      <w:r>
        <w:rPr>
          <w:color w:val="auto"/>
          <w:szCs w:val="24"/>
          <w:lang w:eastAsia="zh-CN" w:bidi="ar"/>
        </w:rPr>
        <w:t>E.记录内容</w:t>
      </w:r>
    </w:p>
    <w:p w14:paraId="73FBE1AB">
      <w:pPr>
        <w:ind w:firstLine="480"/>
        <w:jc w:val="left"/>
        <w:rPr>
          <w:color w:val="auto"/>
          <w:szCs w:val="24"/>
          <w:lang w:eastAsia="zh-CN" w:bidi="ar"/>
        </w:rPr>
      </w:pPr>
      <w:r>
        <w:rPr>
          <w:color w:val="auto"/>
          <w:szCs w:val="24"/>
          <w:lang w:eastAsia="zh-CN" w:bidi="ar"/>
        </w:rPr>
        <w:t>危险废物产生环节，应记录产生批次编码、产生时间、危险废物名称、危险废物类别、危险废物代码、产生量、计量单位、容器/包装编码、容器/包装类型、容器/包装数量、产生危险废物设施编码、产生部门经办人、去向等。</w:t>
      </w:r>
    </w:p>
    <w:p w14:paraId="210D62B8">
      <w:pPr>
        <w:ind w:firstLine="480"/>
        <w:jc w:val="left"/>
        <w:rPr>
          <w:color w:val="auto"/>
          <w:szCs w:val="24"/>
          <w:lang w:eastAsia="zh-CN" w:bidi="ar"/>
        </w:rPr>
      </w:pPr>
      <w:r>
        <w:rPr>
          <w:color w:val="auto"/>
          <w:szCs w:val="24"/>
          <w:lang w:eastAsia="zh-CN" w:bidi="ar"/>
        </w:rPr>
        <w:t>危险废物入库环节，应记录入库批次编码、入库时间、容器/包装编码、容器/包装类型、容器/包装数量、危险废物名称、危险废物类别、危险废物代码、入库量、计量单位、贮存设施编码、贮存设施类型、运送部门经办人、贮存部门经办人、产生批次编码等。</w:t>
      </w:r>
    </w:p>
    <w:p w14:paraId="19910197">
      <w:pPr>
        <w:ind w:firstLine="480"/>
        <w:jc w:val="left"/>
        <w:rPr>
          <w:color w:val="auto"/>
          <w:szCs w:val="24"/>
          <w:lang w:eastAsia="zh-CN" w:bidi="ar"/>
        </w:rPr>
      </w:pPr>
      <w:r>
        <w:rPr>
          <w:color w:val="auto"/>
          <w:szCs w:val="24"/>
          <w:lang w:eastAsia="zh-CN" w:bidi="ar"/>
        </w:rPr>
        <w:t>危险废物出库环节，应记录出库批次编码、出库时间、容器/包装编码、容器/包装类型、容器/包装数量、危险废物名称、危险废物类别、危险废物代码、出库量、计量单位、贮存设施编码、贮存设施类型、出库部门经办人、运送部门经办人、入库批次编码、去向等。</w:t>
      </w:r>
    </w:p>
    <w:p w14:paraId="6AF6C20A">
      <w:pPr>
        <w:ind w:firstLine="480"/>
        <w:jc w:val="left"/>
        <w:rPr>
          <w:color w:val="auto"/>
          <w:szCs w:val="24"/>
          <w:lang w:eastAsia="zh-CN" w:bidi="ar"/>
        </w:rPr>
      </w:pPr>
      <w:r>
        <w:rPr>
          <w:color w:val="auto"/>
          <w:szCs w:val="24"/>
          <w:lang w:eastAsia="zh-CN" w:bidi="ar"/>
        </w:rPr>
        <w:t>危险废物委外利用/处置环节，应记录委外利用/处置批次编码、出厂时间、容器/包装编码、容器/包装类型、容器/包装数量、危险废物名称、危险废物类别、危险废物代码、委外利用/处置量、计量单位、利用/处置方式、接收单位类型、利用/处置单位名称、许可证编码/出口核准通知单编号、产生批次编码/出库批次编码等。</w:t>
      </w:r>
    </w:p>
    <w:p w14:paraId="177EDEB7">
      <w:pPr>
        <w:ind w:firstLine="480"/>
        <w:jc w:val="left"/>
        <w:rPr>
          <w:color w:val="auto"/>
          <w:szCs w:val="24"/>
          <w:lang w:eastAsia="zh-CN" w:bidi="ar"/>
        </w:rPr>
      </w:pPr>
      <w:r>
        <w:rPr>
          <w:color w:val="auto"/>
          <w:szCs w:val="24"/>
          <w:lang w:eastAsia="zh-CN" w:bidi="ar"/>
        </w:rPr>
        <w:t>F.保存时间原则上应存档5年以上。</w:t>
      </w:r>
    </w:p>
    <w:p w14:paraId="7932C74D">
      <w:pPr>
        <w:ind w:firstLine="480"/>
        <w:jc w:val="left"/>
        <w:rPr>
          <w:color w:val="auto"/>
          <w:szCs w:val="24"/>
          <w:lang w:eastAsia="zh-CN" w:bidi="ar"/>
        </w:rPr>
      </w:pPr>
      <w:r>
        <w:rPr>
          <w:color w:val="auto"/>
          <w:szCs w:val="24"/>
          <w:lang w:eastAsia="zh-CN" w:bidi="ar"/>
        </w:rPr>
        <w:t>4）危险废物的运输和转移污染防治措施分析</w:t>
      </w:r>
    </w:p>
    <w:p w14:paraId="2C14D759">
      <w:pPr>
        <w:ind w:firstLine="480"/>
        <w:jc w:val="left"/>
        <w:rPr>
          <w:color w:val="auto"/>
          <w:szCs w:val="24"/>
          <w:lang w:eastAsia="zh-CN"/>
        </w:rPr>
      </w:pPr>
      <w:r>
        <w:rPr>
          <w:color w:val="auto"/>
          <w:szCs w:val="24"/>
          <w:lang w:eastAsia="zh-CN" w:bidi="ar"/>
        </w:rPr>
        <w:t>对于危险废物的运输和转移，应根据《危险废物收集、贮存、运输技术规范</w:t>
      </w:r>
      <w:r>
        <w:rPr>
          <w:rFonts w:hint="eastAsia"/>
          <w:color w:val="auto"/>
          <w:szCs w:val="24"/>
          <w:lang w:eastAsia="zh-CN" w:bidi="ar"/>
        </w:rPr>
        <w:t>》《</w:t>
      </w:r>
      <w:r>
        <w:rPr>
          <w:color w:val="auto"/>
          <w:szCs w:val="24"/>
          <w:lang w:eastAsia="zh-CN" w:bidi="ar"/>
        </w:rPr>
        <w:t>危险废物转移管理办法》（2022.1.1）等的相关要求进行。</w:t>
      </w:r>
    </w:p>
    <w:p w14:paraId="36964D45">
      <w:pPr>
        <w:ind w:firstLine="480"/>
        <w:jc w:val="left"/>
        <w:rPr>
          <w:color w:val="auto"/>
          <w:szCs w:val="24"/>
          <w:lang w:eastAsia="zh-CN"/>
        </w:rPr>
      </w:pPr>
      <w:r>
        <w:rPr>
          <w:color w:val="auto"/>
          <w:szCs w:val="24"/>
          <w:lang w:eastAsia="zh-CN" w:bidi="ar"/>
        </w:rPr>
        <w:t>I、企业应按国家有关规定办理危险废物申报转移的“五联单”手续，并在贮运过程中严格执行危险化学品贮存、运输和监管的有关规定。产废单位在转移危险废物前，应当向</w:t>
      </w:r>
      <w:r>
        <w:rPr>
          <w:rFonts w:hint="eastAsia"/>
          <w:color w:val="auto"/>
          <w:szCs w:val="24"/>
          <w:lang w:eastAsia="zh-CN" w:bidi="ar"/>
        </w:rPr>
        <w:t>塔城地区和布克赛尔蒙古自治县</w:t>
      </w:r>
      <w:r>
        <w:rPr>
          <w:color w:val="auto"/>
          <w:szCs w:val="24"/>
          <w:lang w:eastAsia="zh-CN" w:bidi="ar"/>
        </w:rPr>
        <w:t>分局及新疆维吾尔自治区生态环境厅报送危险废物转移计划；经批准后，领取并填写危险废物转移联单。产废单位应当在危险废物转移前3日内报告移出地生态环境主管部门，并同时将预期到达时间报告</w:t>
      </w:r>
      <w:r>
        <w:rPr>
          <w:rFonts w:hint="eastAsia"/>
          <w:color w:val="auto"/>
          <w:szCs w:val="24"/>
          <w:lang w:eastAsia="zh-CN" w:bidi="ar"/>
        </w:rPr>
        <w:t>接收</w:t>
      </w:r>
      <w:r>
        <w:rPr>
          <w:color w:val="auto"/>
          <w:szCs w:val="24"/>
          <w:lang w:eastAsia="zh-CN" w:bidi="ar"/>
        </w:rPr>
        <w:t>地生态环境主管部门。</w:t>
      </w:r>
    </w:p>
    <w:p w14:paraId="3F1F2509">
      <w:pPr>
        <w:ind w:firstLine="480"/>
        <w:jc w:val="left"/>
        <w:rPr>
          <w:color w:val="auto"/>
          <w:szCs w:val="24"/>
          <w:lang w:eastAsia="zh-CN"/>
        </w:rPr>
      </w:pPr>
      <w:r>
        <w:rPr>
          <w:rFonts w:hint="eastAsia"/>
          <w:color w:val="auto"/>
          <w:szCs w:val="24"/>
          <w:lang w:eastAsia="zh-CN" w:bidi="ar"/>
        </w:rPr>
        <w:t>Ⅱ</w:t>
      </w:r>
      <w:r>
        <w:rPr>
          <w:color w:val="auto"/>
          <w:szCs w:val="24"/>
          <w:lang w:eastAsia="zh-CN" w:bidi="ar"/>
        </w:rPr>
        <w:t>、从事收集、利用处置危险废物经营活动的单位应当具备与其经营活动相应的资格，禁止产废单位将危险废物提供或者委托给无经营许可证的单位。</w:t>
      </w:r>
    </w:p>
    <w:p w14:paraId="28DCA35C">
      <w:pPr>
        <w:ind w:firstLine="480"/>
        <w:jc w:val="left"/>
        <w:rPr>
          <w:color w:val="auto"/>
          <w:szCs w:val="24"/>
          <w:lang w:eastAsia="zh-CN"/>
        </w:rPr>
      </w:pPr>
      <w:r>
        <w:rPr>
          <w:rFonts w:hint="eastAsia"/>
          <w:color w:val="auto"/>
          <w:szCs w:val="24"/>
          <w:lang w:eastAsia="zh-CN" w:bidi="ar"/>
        </w:rPr>
        <w:t>Ⅲ</w:t>
      </w:r>
      <w:r>
        <w:rPr>
          <w:color w:val="auto"/>
          <w:szCs w:val="24"/>
          <w:lang w:eastAsia="zh-CN" w:bidi="ar"/>
        </w:rPr>
        <w:t>、所有危险废物均应按类在专用密闭容器中储存，并按规定贴标签。不得混装，废物收集和封装容器应得到接收企业及当地生态环境主管部门的认可。收集的危废应详细列出数量和成分，并填写有关材料。</w:t>
      </w:r>
    </w:p>
    <w:p w14:paraId="3373D923">
      <w:pPr>
        <w:ind w:firstLine="480"/>
        <w:jc w:val="left"/>
        <w:rPr>
          <w:color w:val="auto"/>
          <w:szCs w:val="24"/>
          <w:lang w:eastAsia="zh-CN"/>
        </w:rPr>
      </w:pPr>
      <w:r>
        <w:rPr>
          <w:rFonts w:hint="eastAsia"/>
          <w:color w:val="auto"/>
          <w:szCs w:val="24"/>
          <w:lang w:eastAsia="zh-CN" w:bidi="ar"/>
        </w:rPr>
        <w:t>Ⅳ</w:t>
      </w:r>
      <w:r>
        <w:rPr>
          <w:color w:val="auto"/>
          <w:szCs w:val="24"/>
          <w:lang w:eastAsia="zh-CN" w:bidi="ar"/>
        </w:rPr>
        <w:t>、应指定专人负责危废的收集、贮运管理工作，运输车辆的司机和押运人员应</w:t>
      </w:r>
      <w:r>
        <w:rPr>
          <w:rFonts w:hint="eastAsia"/>
          <w:color w:val="auto"/>
          <w:szCs w:val="24"/>
          <w:lang w:eastAsia="zh-CN" w:bidi="ar"/>
        </w:rPr>
        <w:t>经过</w:t>
      </w:r>
      <w:r>
        <w:rPr>
          <w:color w:val="auto"/>
          <w:szCs w:val="24"/>
          <w:lang w:eastAsia="zh-CN" w:bidi="ar"/>
        </w:rPr>
        <w:t>专业培训。</w:t>
      </w:r>
    </w:p>
    <w:p w14:paraId="7E5DEFF3">
      <w:pPr>
        <w:ind w:firstLine="480"/>
        <w:jc w:val="left"/>
        <w:rPr>
          <w:color w:val="auto"/>
          <w:szCs w:val="24"/>
          <w:lang w:eastAsia="zh-CN" w:bidi="ar"/>
        </w:rPr>
      </w:pPr>
      <w:r>
        <w:rPr>
          <w:color w:val="auto"/>
          <w:szCs w:val="24"/>
          <w:lang w:eastAsia="zh-CN"/>
        </w:rPr>
        <w:t>V、</w:t>
      </w:r>
      <w:r>
        <w:rPr>
          <w:color w:val="auto"/>
          <w:szCs w:val="24"/>
          <w:lang w:eastAsia="zh-CN" w:bidi="ar"/>
        </w:rPr>
        <w:t>危险废物移出人、危险废物承运人、危险废物接受人（以下分别简称移出人、承运人和接受人）在危险废物转移过程中应当采取防扬散、防流失、防渗漏或者其他防止污染环境的措施，不得擅自倾倒、堆放、丢弃、遗撒危险废物，并对所造成的环境污染及生态破坏依法承担责任。</w:t>
      </w:r>
    </w:p>
    <w:p w14:paraId="74CB2E1E">
      <w:pPr>
        <w:ind w:firstLine="480"/>
        <w:jc w:val="left"/>
        <w:rPr>
          <w:color w:val="auto"/>
          <w:szCs w:val="24"/>
          <w:lang w:eastAsia="zh-CN"/>
        </w:rPr>
      </w:pPr>
      <w:r>
        <w:rPr>
          <w:color w:val="auto"/>
          <w:szCs w:val="24"/>
          <w:lang w:eastAsia="zh-CN" w:bidi="ar"/>
        </w:rPr>
        <w:t>（</w:t>
      </w:r>
      <w:r>
        <w:rPr>
          <w:rFonts w:hint="eastAsia"/>
          <w:color w:val="auto"/>
          <w:szCs w:val="24"/>
          <w:lang w:eastAsia="zh-CN" w:bidi="ar"/>
        </w:rPr>
        <w:t>8</w:t>
      </w:r>
      <w:r>
        <w:rPr>
          <w:color w:val="auto"/>
          <w:szCs w:val="24"/>
          <w:lang w:eastAsia="zh-CN" w:bidi="ar"/>
        </w:rPr>
        <w:t>）</w:t>
      </w:r>
      <w:r>
        <w:rPr>
          <w:rFonts w:hint="eastAsia"/>
          <w:color w:val="auto"/>
          <w:szCs w:val="24"/>
          <w:lang w:eastAsia="zh-CN" w:bidi="ar"/>
        </w:rPr>
        <w:t>排土场</w:t>
      </w:r>
      <w:r>
        <w:rPr>
          <w:color w:val="auto"/>
          <w:szCs w:val="24"/>
          <w:lang w:eastAsia="zh-CN" w:bidi="ar"/>
        </w:rPr>
        <w:t>堆放废石的可行性分析</w:t>
      </w:r>
    </w:p>
    <w:p w14:paraId="31B52405">
      <w:pPr>
        <w:ind w:firstLine="480"/>
        <w:jc w:val="left"/>
        <w:rPr>
          <w:color w:val="auto"/>
          <w:szCs w:val="24"/>
          <w:lang w:eastAsia="zh-CN"/>
        </w:rPr>
      </w:pPr>
      <w:r>
        <w:rPr>
          <w:color w:val="auto"/>
          <w:szCs w:val="24"/>
          <w:lang w:eastAsia="zh-CN"/>
        </w:rPr>
        <w:t>本项目基建期井下施工期开拓、采准、切割工程过程中产生废石量相对较少，</w:t>
      </w:r>
      <w:r>
        <w:rPr>
          <w:color w:val="auto"/>
          <w:lang w:eastAsia="zh-CN"/>
        </w:rPr>
        <w:t>集中拉运到</w:t>
      </w:r>
      <w:r>
        <w:rPr>
          <w:rFonts w:hint="eastAsia"/>
          <w:color w:val="auto"/>
          <w:lang w:eastAsia="zh-CN"/>
        </w:rPr>
        <w:t>排土场</w:t>
      </w:r>
      <w:r>
        <w:rPr>
          <w:rFonts w:hint="eastAsia"/>
          <w:color w:val="auto"/>
          <w:szCs w:val="24"/>
          <w:lang w:eastAsia="zh-CN"/>
        </w:rPr>
        <w:t>，</w:t>
      </w:r>
      <w:r>
        <w:rPr>
          <w:color w:val="auto"/>
          <w:spacing w:val="-1"/>
          <w:lang w:eastAsia="zh-CN"/>
        </w:rPr>
        <w:t>排土场占地约</w:t>
      </w:r>
      <w:r>
        <w:rPr>
          <w:color w:val="auto"/>
          <w:spacing w:val="-71"/>
          <w:lang w:eastAsia="zh-CN"/>
        </w:rPr>
        <w:t xml:space="preserve"> </w:t>
      </w:r>
      <w:r>
        <w:rPr>
          <w:rFonts w:cs="宋体"/>
          <w:color w:val="auto"/>
          <w:spacing w:val="-1"/>
          <w:lang w:eastAsia="zh-CN"/>
        </w:rPr>
        <w:t>56.95hm</w:t>
      </w:r>
      <w:r>
        <w:rPr>
          <w:rFonts w:cs="宋体"/>
          <w:color w:val="auto"/>
          <w:spacing w:val="-1"/>
          <w:position w:val="14"/>
          <w:sz w:val="14"/>
          <w:szCs w:val="14"/>
          <w:lang w:eastAsia="zh-CN"/>
        </w:rPr>
        <w:t>2</w:t>
      </w:r>
      <w:r>
        <w:rPr>
          <w:color w:val="auto"/>
          <w:spacing w:val="-1"/>
          <w:lang w:eastAsia="zh-CN"/>
        </w:rPr>
        <w:t>，排土场底标高</w:t>
      </w:r>
      <w:r>
        <w:rPr>
          <w:color w:val="auto"/>
          <w:spacing w:val="-73"/>
          <w:lang w:eastAsia="zh-CN"/>
        </w:rPr>
        <w:t xml:space="preserve"> </w:t>
      </w:r>
      <w:r>
        <w:rPr>
          <w:rFonts w:cs="宋体"/>
          <w:color w:val="auto"/>
          <w:spacing w:val="-1"/>
          <w:lang w:eastAsia="zh-CN"/>
        </w:rPr>
        <w:t>1052m</w:t>
      </w:r>
      <w:r>
        <w:rPr>
          <w:color w:val="auto"/>
          <w:spacing w:val="-1"/>
          <w:lang w:eastAsia="zh-CN"/>
        </w:rPr>
        <w:t>，排弃顶标高为</w:t>
      </w:r>
      <w:r>
        <w:rPr>
          <w:rFonts w:cs="宋体"/>
          <w:color w:val="auto"/>
          <w:spacing w:val="-1"/>
          <w:lang w:eastAsia="zh-CN"/>
        </w:rPr>
        <w:t>1122m</w:t>
      </w:r>
      <w:r>
        <w:rPr>
          <w:color w:val="auto"/>
          <w:spacing w:val="-1"/>
          <w:lang w:eastAsia="zh-CN"/>
        </w:rPr>
        <w:t>，堆置高度为</w:t>
      </w:r>
      <w:r>
        <w:rPr>
          <w:rFonts w:cs="宋体"/>
          <w:color w:val="auto"/>
          <w:spacing w:val="-1"/>
          <w:lang w:eastAsia="zh-CN"/>
        </w:rPr>
        <w:t>70m</w:t>
      </w:r>
      <w:r>
        <w:rPr>
          <w:color w:val="auto"/>
          <w:spacing w:val="-1"/>
          <w:lang w:eastAsia="zh-CN"/>
        </w:rPr>
        <w:t>，总容量约为</w:t>
      </w:r>
      <w:r>
        <w:rPr>
          <w:rFonts w:cs="宋体"/>
          <w:color w:val="auto"/>
          <w:spacing w:val="-2"/>
          <w:lang w:eastAsia="zh-CN"/>
        </w:rPr>
        <w:t>2252.81</w:t>
      </w:r>
      <w:r>
        <w:rPr>
          <w:color w:val="auto"/>
          <w:lang w:eastAsia="zh-CN"/>
        </w:rPr>
        <w:t>万</w:t>
      </w:r>
      <w:r>
        <w:rPr>
          <w:rFonts w:cs="宋体"/>
          <w:color w:val="auto"/>
          <w:spacing w:val="-1"/>
          <w:lang w:eastAsia="zh-CN"/>
        </w:rPr>
        <w:t>m</w:t>
      </w:r>
      <w:r>
        <w:rPr>
          <w:rFonts w:eastAsia="Times New Roman"/>
          <w:color w:val="auto"/>
          <w:spacing w:val="-1"/>
          <w:lang w:eastAsia="zh-CN"/>
        </w:rPr>
        <w:t>³</w:t>
      </w:r>
      <w:r>
        <w:rPr>
          <w:color w:val="auto"/>
          <w:spacing w:val="-1"/>
          <w:lang w:eastAsia="zh-CN"/>
        </w:rPr>
        <w:t>，能够满足矿山服务年限内的表土排弃需要</w:t>
      </w:r>
      <w:r>
        <w:rPr>
          <w:color w:val="auto"/>
          <w:lang w:eastAsia="zh-CN"/>
        </w:rPr>
        <w:t>。</w:t>
      </w:r>
      <w:r>
        <w:rPr>
          <w:color w:val="auto"/>
          <w:szCs w:val="24"/>
          <w:lang w:eastAsia="zh-CN"/>
        </w:rPr>
        <w:t>废石堆存于</w:t>
      </w:r>
      <w:r>
        <w:rPr>
          <w:rFonts w:hint="eastAsia"/>
          <w:color w:val="auto"/>
          <w:szCs w:val="24"/>
          <w:lang w:eastAsia="zh-CN"/>
        </w:rPr>
        <w:t>排土场</w:t>
      </w:r>
      <w:r>
        <w:rPr>
          <w:color w:val="auto"/>
          <w:szCs w:val="24"/>
          <w:lang w:eastAsia="zh-CN"/>
        </w:rPr>
        <w:t>，严禁乱堆乱排，随意堆弃。对</w:t>
      </w:r>
      <w:r>
        <w:rPr>
          <w:rFonts w:hint="eastAsia"/>
          <w:color w:val="auto"/>
          <w:szCs w:val="24"/>
          <w:lang w:eastAsia="zh-CN"/>
        </w:rPr>
        <w:t>排土场</w:t>
      </w:r>
      <w:r>
        <w:rPr>
          <w:color w:val="auto"/>
          <w:szCs w:val="24"/>
          <w:lang w:eastAsia="zh-CN"/>
        </w:rPr>
        <w:t>建立检查维护制度，定期检查维护，</w:t>
      </w:r>
      <w:r>
        <w:rPr>
          <w:rFonts w:hint="eastAsia"/>
          <w:color w:val="auto"/>
          <w:szCs w:val="24"/>
          <w:lang w:eastAsia="zh-CN"/>
        </w:rPr>
        <w:t>发现</w:t>
      </w:r>
      <w:r>
        <w:rPr>
          <w:color w:val="auto"/>
          <w:szCs w:val="24"/>
          <w:lang w:eastAsia="zh-CN"/>
        </w:rPr>
        <w:t>异常，应及时采取必要措施，以保障正常运行；加强监督管理，设置环境保护图形标志。</w:t>
      </w:r>
    </w:p>
    <w:p w14:paraId="0D3395AF">
      <w:pPr>
        <w:ind w:firstLine="480"/>
        <w:rPr>
          <w:color w:val="auto"/>
          <w:szCs w:val="24"/>
          <w:lang w:eastAsia="zh-CN"/>
        </w:rPr>
      </w:pPr>
      <w:r>
        <w:rPr>
          <w:color w:val="auto"/>
          <w:szCs w:val="24"/>
          <w:lang w:eastAsia="zh-CN"/>
        </w:rPr>
        <w:t>废石堆置满足《有色金属</w:t>
      </w:r>
      <w:r>
        <w:rPr>
          <w:rFonts w:hint="eastAsia"/>
          <w:color w:val="auto"/>
          <w:szCs w:val="24"/>
          <w:lang w:eastAsia="zh-CN"/>
        </w:rPr>
        <w:t>矿山</w:t>
      </w:r>
      <w:r>
        <w:rPr>
          <w:color w:val="auto"/>
          <w:szCs w:val="24"/>
          <w:lang w:eastAsia="zh-CN"/>
        </w:rPr>
        <w:t>排土场设计规范》和《金属非金属</w:t>
      </w:r>
      <w:r>
        <w:rPr>
          <w:rFonts w:hint="eastAsia"/>
          <w:color w:val="auto"/>
          <w:szCs w:val="24"/>
          <w:lang w:eastAsia="zh-CN"/>
        </w:rPr>
        <w:t>矿山</w:t>
      </w:r>
      <w:r>
        <w:rPr>
          <w:color w:val="auto"/>
          <w:szCs w:val="24"/>
          <w:lang w:eastAsia="zh-CN"/>
        </w:rPr>
        <w:t>安全规程》《一般工业固体废物贮存和填埋污染控制标准》要求，</w:t>
      </w:r>
      <w:r>
        <w:rPr>
          <w:rFonts w:hint="eastAsia"/>
          <w:color w:val="auto"/>
          <w:szCs w:val="24"/>
          <w:lang w:eastAsia="zh-CN"/>
        </w:rPr>
        <w:t>排土场</w:t>
      </w:r>
      <w:r>
        <w:rPr>
          <w:color w:val="auto"/>
          <w:szCs w:val="24"/>
          <w:lang w:eastAsia="zh-CN"/>
        </w:rPr>
        <w:t>不属于重大危险源，</w:t>
      </w:r>
      <w:r>
        <w:rPr>
          <w:rFonts w:hint="eastAsia"/>
          <w:color w:val="auto"/>
          <w:szCs w:val="24"/>
          <w:lang w:eastAsia="zh-CN"/>
        </w:rPr>
        <w:t>排土场</w:t>
      </w:r>
      <w:r>
        <w:rPr>
          <w:color w:val="auto"/>
          <w:szCs w:val="24"/>
          <w:lang w:eastAsia="zh-CN"/>
        </w:rPr>
        <w:t>堆放废石具备可行性。</w:t>
      </w:r>
    </w:p>
    <w:p w14:paraId="0F020117">
      <w:pPr>
        <w:ind w:firstLine="480"/>
        <w:rPr>
          <w:color w:val="auto"/>
          <w:szCs w:val="24"/>
          <w:lang w:eastAsia="zh-CN"/>
        </w:rPr>
      </w:pPr>
      <w:r>
        <w:rPr>
          <w:color w:val="auto"/>
          <w:szCs w:val="24"/>
          <w:lang w:eastAsia="zh-CN"/>
        </w:rPr>
        <w:t>运营期</w:t>
      </w:r>
      <w:r>
        <w:rPr>
          <w:rFonts w:hint="eastAsia"/>
          <w:color w:val="auto"/>
          <w:szCs w:val="24"/>
          <w:lang w:eastAsia="zh-CN"/>
        </w:rPr>
        <w:t>一期露天采场剥离岩土量约为4672.26万t，二期矿山开采</w:t>
      </w:r>
      <w:r>
        <w:rPr>
          <w:color w:val="auto"/>
          <w:szCs w:val="24"/>
          <w:lang w:eastAsia="zh-CN"/>
        </w:rPr>
        <w:t>年产废石约量为</w:t>
      </w:r>
      <w:r>
        <w:rPr>
          <w:rFonts w:hint="eastAsia"/>
          <w:color w:val="auto"/>
          <w:lang w:eastAsia="zh-CN"/>
        </w:rPr>
        <w:t>63</w:t>
      </w:r>
      <w:r>
        <w:rPr>
          <w:color w:val="auto"/>
          <w:lang w:eastAsia="zh-CN"/>
        </w:rPr>
        <w:t>万</w:t>
      </w:r>
      <w:r>
        <w:rPr>
          <w:color w:val="auto"/>
          <w:szCs w:val="24"/>
          <w:lang w:eastAsia="zh-CN"/>
        </w:rPr>
        <w:t>t，</w:t>
      </w:r>
      <w:r>
        <w:rPr>
          <w:color w:val="auto"/>
          <w:lang w:eastAsia="zh-CN"/>
        </w:rPr>
        <w:t>废石</w:t>
      </w:r>
      <w:r>
        <w:rPr>
          <w:rFonts w:hint="eastAsia"/>
          <w:color w:val="auto"/>
          <w:lang w:eastAsia="zh-CN"/>
        </w:rPr>
        <w:t>运至排土场。</w:t>
      </w:r>
    </w:p>
    <w:p w14:paraId="5AF090C4">
      <w:pPr>
        <w:pStyle w:val="4"/>
        <w:ind w:left="301" w:hanging="301"/>
        <w:rPr>
          <w:color w:val="auto"/>
        </w:rPr>
      </w:pPr>
      <w:bookmarkStart w:id="309" w:name="_Toc1275"/>
      <w:bookmarkStart w:id="310" w:name="_Toc26023"/>
      <w:bookmarkStart w:id="311" w:name="_Toc223926578"/>
      <w:bookmarkStart w:id="312" w:name="_Toc10425"/>
      <w:r>
        <w:rPr>
          <w:color w:val="auto"/>
        </w:rPr>
        <w:t>土壤污染防治措施</w:t>
      </w:r>
      <w:bookmarkEnd w:id="309"/>
      <w:bookmarkEnd w:id="310"/>
      <w:bookmarkEnd w:id="311"/>
      <w:bookmarkEnd w:id="312"/>
    </w:p>
    <w:p w14:paraId="59EE9EFF">
      <w:pPr>
        <w:pStyle w:val="67"/>
        <w:spacing w:line="480" w:lineRule="exact"/>
        <w:ind w:firstLine="480"/>
        <w:jc w:val="both"/>
        <w:rPr>
          <w:color w:val="auto"/>
          <w:lang w:eastAsia="zh-CN"/>
        </w:rPr>
      </w:pPr>
      <w:r>
        <w:rPr>
          <w:color w:val="auto"/>
          <w:szCs w:val="20"/>
          <w:lang w:eastAsia="zh-CN"/>
        </w:rPr>
        <w:t>本项目土壤污染防治措施按照“源头控制、过程防控和跟踪监控”相结合的原则进行控制。</w:t>
      </w:r>
    </w:p>
    <w:p w14:paraId="325676C7">
      <w:pPr>
        <w:pStyle w:val="5"/>
        <w:ind w:left="240" w:firstLine="241"/>
        <w:rPr>
          <w:color w:val="auto"/>
        </w:rPr>
      </w:pPr>
      <w:r>
        <w:rPr>
          <w:color w:val="auto"/>
        </w:rPr>
        <w:t>源头控制措施</w:t>
      </w:r>
    </w:p>
    <w:p w14:paraId="3A17777A">
      <w:pPr>
        <w:ind w:firstLine="480"/>
        <w:rPr>
          <w:color w:val="auto"/>
          <w:lang w:eastAsia="zh-CN"/>
        </w:rPr>
      </w:pPr>
      <w:r>
        <w:rPr>
          <w:color w:val="auto"/>
          <w:lang w:eastAsia="zh-CN"/>
        </w:rPr>
        <w:t>矿区主要土地利用类型为</w:t>
      </w:r>
      <w:r>
        <w:rPr>
          <w:rFonts w:hint="eastAsia"/>
          <w:color w:val="auto"/>
          <w:lang w:eastAsia="zh-CN"/>
        </w:rPr>
        <w:t>戈壁</w:t>
      </w:r>
      <w:r>
        <w:rPr>
          <w:color w:val="auto"/>
          <w:lang w:eastAsia="zh-CN"/>
        </w:rPr>
        <w:t>，评价提出，对于土壤盐化区域以自然恢复为主，在局部区域土壤质量良好的地段，建设单位出资种植与项目区相适宜的植物，保证地表植被覆盖率不减少。</w:t>
      </w:r>
    </w:p>
    <w:p w14:paraId="314F4C3A">
      <w:pPr>
        <w:ind w:firstLine="480"/>
        <w:rPr>
          <w:color w:val="auto"/>
          <w:lang w:eastAsia="zh-CN"/>
        </w:rPr>
      </w:pPr>
      <w:r>
        <w:rPr>
          <w:color w:val="auto"/>
          <w:lang w:eastAsia="zh-CN"/>
        </w:rPr>
        <w:t>本项目运营期间，对各类废弃物和污水实施了全面且科学的处理方案：在厂区关键位置设多个密闭式垃圾桶作为生活垃圾集中收集点，专人定期整理集中，由专业密闭车辆按计划定期清运至</w:t>
      </w:r>
      <w:r>
        <w:rPr>
          <w:rFonts w:hint="eastAsia"/>
          <w:color w:val="auto"/>
          <w:lang w:eastAsia="zh-CN"/>
        </w:rPr>
        <w:t>县</w:t>
      </w:r>
      <w:r>
        <w:rPr>
          <w:color w:val="auto"/>
          <w:lang w:eastAsia="zh-CN"/>
        </w:rPr>
        <w:t>生活垃圾填埋场处理；将废机油暂存于具备完善防渗漏、防火等设施的</w:t>
      </w:r>
      <w:r>
        <w:rPr>
          <w:rFonts w:hint="eastAsia"/>
          <w:color w:val="auto"/>
          <w:lang w:eastAsia="zh-CN"/>
        </w:rPr>
        <w:t>危险废物贮存点</w:t>
      </w:r>
      <w:r>
        <w:rPr>
          <w:color w:val="auto"/>
          <w:lang w:eastAsia="zh-CN"/>
        </w:rPr>
        <w:t>，并委托有资质单位处置，严格办理转移联单实现全程追溯；废石堆放于</w:t>
      </w:r>
      <w:r>
        <w:rPr>
          <w:rFonts w:hint="eastAsia"/>
          <w:color w:val="auto"/>
          <w:lang w:eastAsia="zh-CN"/>
        </w:rPr>
        <w:t>排土场</w:t>
      </w:r>
      <w:r>
        <w:rPr>
          <w:color w:val="auto"/>
          <w:lang w:eastAsia="zh-CN"/>
        </w:rPr>
        <w:t>内；生活污水经地埋式一体化污水处理设施处理达标后，用于矿区</w:t>
      </w:r>
      <w:r>
        <w:rPr>
          <w:rFonts w:hint="eastAsia"/>
          <w:color w:val="auto"/>
          <w:lang w:eastAsia="zh-CN"/>
        </w:rPr>
        <w:t>道路洒水抑尘</w:t>
      </w:r>
      <w:r>
        <w:rPr>
          <w:color w:val="auto"/>
          <w:lang w:eastAsia="zh-CN"/>
        </w:rPr>
        <w:t>，实现水资源循环利用。</w:t>
      </w:r>
    </w:p>
    <w:p w14:paraId="4A2C1CCB">
      <w:pPr>
        <w:pStyle w:val="5"/>
        <w:ind w:left="240" w:firstLine="241"/>
        <w:rPr>
          <w:color w:val="auto"/>
        </w:rPr>
      </w:pPr>
      <w:r>
        <w:rPr>
          <w:color w:val="auto"/>
        </w:rPr>
        <w:t>过程防控措施</w:t>
      </w:r>
    </w:p>
    <w:p w14:paraId="19597BC7">
      <w:pPr>
        <w:ind w:firstLine="480"/>
        <w:rPr>
          <w:color w:val="auto"/>
          <w:lang w:eastAsia="zh-CN"/>
        </w:rPr>
      </w:pPr>
      <w:r>
        <w:rPr>
          <w:color w:val="auto"/>
          <w:lang w:eastAsia="zh-CN"/>
        </w:rPr>
        <w:t>污水处理后全部进行综合利用，不外排。固体废物得到妥善处置，不随意堆放。</w:t>
      </w:r>
      <w:r>
        <w:rPr>
          <w:rFonts w:hint="eastAsia"/>
          <w:color w:val="auto"/>
          <w:lang w:eastAsia="zh-CN"/>
        </w:rPr>
        <w:t>矿区</w:t>
      </w:r>
      <w:r>
        <w:rPr>
          <w:color w:val="auto"/>
          <w:lang w:eastAsia="zh-CN"/>
        </w:rPr>
        <w:t>已采取分区防控措施，</w:t>
      </w:r>
      <w:r>
        <w:rPr>
          <w:rFonts w:hint="eastAsia"/>
          <w:color w:val="auto"/>
          <w:lang w:eastAsia="zh-CN"/>
        </w:rPr>
        <w:t>危险废物贮存点</w:t>
      </w:r>
      <w:r>
        <w:rPr>
          <w:color w:val="auto"/>
          <w:lang w:eastAsia="zh-CN"/>
        </w:rPr>
        <w:t>等区域已采取了重点防渗的措施，危险废物可得到妥善管理。</w:t>
      </w:r>
    </w:p>
    <w:p w14:paraId="18EE4794">
      <w:pPr>
        <w:pStyle w:val="5"/>
        <w:ind w:left="240" w:firstLine="241"/>
        <w:rPr>
          <w:color w:val="auto"/>
        </w:rPr>
      </w:pPr>
      <w:r>
        <w:rPr>
          <w:color w:val="auto"/>
        </w:rPr>
        <w:t>跟踪监测</w:t>
      </w:r>
    </w:p>
    <w:p w14:paraId="083CBAC8">
      <w:pPr>
        <w:ind w:firstLine="480"/>
        <w:rPr>
          <w:color w:val="auto"/>
          <w:lang w:eastAsia="zh-CN"/>
        </w:rPr>
      </w:pPr>
      <w:r>
        <w:rPr>
          <w:color w:val="auto"/>
          <w:lang w:eastAsia="zh-CN"/>
        </w:rPr>
        <w:t>根据项目特点及评价等级确定，本次对</w:t>
      </w:r>
      <w:r>
        <w:rPr>
          <w:rFonts w:hint="eastAsia"/>
          <w:color w:val="auto"/>
          <w:lang w:eastAsia="zh-CN"/>
        </w:rPr>
        <w:t>矿区</w:t>
      </w:r>
      <w:r>
        <w:rPr>
          <w:color w:val="auto"/>
          <w:lang w:eastAsia="zh-CN"/>
        </w:rPr>
        <w:t>土壤进行跟踪监测，具体设置如下：</w:t>
      </w:r>
    </w:p>
    <w:p w14:paraId="1CD63F1C">
      <w:pPr>
        <w:ind w:firstLine="480"/>
        <w:rPr>
          <w:color w:val="auto"/>
          <w:lang w:eastAsia="zh-CN"/>
        </w:rPr>
      </w:pPr>
      <w:r>
        <w:rPr>
          <w:color w:val="auto"/>
          <w:lang w:eastAsia="zh-CN"/>
        </w:rPr>
        <w:t>（1）监测点位设置</w:t>
      </w:r>
    </w:p>
    <w:p w14:paraId="623FCE57">
      <w:pPr>
        <w:ind w:firstLine="480"/>
        <w:rPr>
          <w:color w:val="auto"/>
          <w:lang w:eastAsia="zh-CN"/>
        </w:rPr>
      </w:pPr>
      <w:r>
        <w:rPr>
          <w:color w:val="auto"/>
          <w:lang w:eastAsia="zh-CN"/>
        </w:rPr>
        <w:t>监测点位同现状监测点中T1～</w:t>
      </w:r>
      <w:r>
        <w:rPr>
          <w:rFonts w:hint="eastAsia"/>
          <w:color w:val="auto"/>
          <w:lang w:eastAsia="zh-CN"/>
        </w:rPr>
        <w:t>8</w:t>
      </w:r>
      <w:r>
        <w:rPr>
          <w:color w:val="auto"/>
          <w:lang w:eastAsia="zh-CN"/>
        </w:rPr>
        <w:t>，后续可根据</w:t>
      </w:r>
      <w:r>
        <w:rPr>
          <w:rFonts w:hint="eastAsia"/>
          <w:color w:val="auto"/>
          <w:lang w:eastAsia="zh-CN"/>
        </w:rPr>
        <w:t>矿山开采</w:t>
      </w:r>
      <w:r>
        <w:rPr>
          <w:color w:val="auto"/>
          <w:lang w:eastAsia="zh-CN"/>
        </w:rPr>
        <w:t>情况进行调整。</w:t>
      </w:r>
    </w:p>
    <w:p w14:paraId="44DBD026">
      <w:pPr>
        <w:ind w:firstLine="480"/>
        <w:rPr>
          <w:color w:val="auto"/>
          <w:lang w:eastAsia="zh-CN"/>
        </w:rPr>
      </w:pPr>
      <w:r>
        <w:rPr>
          <w:color w:val="auto"/>
          <w:lang w:eastAsia="zh-CN"/>
        </w:rPr>
        <w:t>（2）监测指标</w:t>
      </w:r>
    </w:p>
    <w:p w14:paraId="3FCD14E7">
      <w:pPr>
        <w:ind w:firstLine="480"/>
        <w:rPr>
          <w:color w:val="auto"/>
          <w:lang w:eastAsia="zh-CN"/>
        </w:rPr>
      </w:pPr>
      <w:r>
        <w:rPr>
          <w:color w:val="auto"/>
          <w:lang w:eastAsia="zh-CN"/>
        </w:rPr>
        <w:t>《土壤环境质量 建设用地土壤污染风险管控标准（试行）》（GB36600-2018）中的基本因子，同时监测特征因子、</w:t>
      </w:r>
      <w:r>
        <w:rPr>
          <w:rFonts w:hint="eastAsia"/>
          <w:color w:val="auto"/>
          <w:lang w:eastAsia="zh-CN"/>
        </w:rPr>
        <w:t>pH</w:t>
      </w:r>
      <w:r>
        <w:rPr>
          <w:color w:val="auto"/>
          <w:lang w:eastAsia="zh-CN"/>
        </w:rPr>
        <w:t>值和土壤含盐量。</w:t>
      </w:r>
    </w:p>
    <w:p w14:paraId="39A7A641">
      <w:pPr>
        <w:ind w:firstLine="480"/>
        <w:rPr>
          <w:color w:val="auto"/>
          <w:lang w:eastAsia="zh-CN"/>
        </w:rPr>
      </w:pPr>
      <w:r>
        <w:rPr>
          <w:color w:val="auto"/>
          <w:lang w:eastAsia="zh-CN"/>
        </w:rPr>
        <w:t>（3）监测要求</w:t>
      </w:r>
    </w:p>
    <w:p w14:paraId="6FA1D843">
      <w:pPr>
        <w:ind w:firstLine="480"/>
        <w:rPr>
          <w:color w:val="auto"/>
          <w:lang w:eastAsia="zh-CN"/>
        </w:rPr>
      </w:pPr>
      <w:r>
        <w:rPr>
          <w:color w:val="auto"/>
          <w:lang w:eastAsia="zh-CN"/>
        </w:rPr>
        <w:t>项目区土壤评价等级为一级，表层土壤每年开展一次跟踪监测，深层土壤每3年开展一次跟踪监测，取得监测数据要向社会公开，接受公众监督。</w:t>
      </w:r>
    </w:p>
    <w:p w14:paraId="2EF27B93">
      <w:pPr>
        <w:pStyle w:val="4"/>
        <w:ind w:left="301" w:hanging="301"/>
        <w:rPr>
          <w:color w:val="auto"/>
          <w:lang w:eastAsia="zh-CN"/>
        </w:rPr>
      </w:pPr>
      <w:bookmarkStart w:id="313" w:name="_Toc7756"/>
      <w:bookmarkStart w:id="314" w:name="_Toc223926579"/>
      <w:bookmarkStart w:id="315" w:name="_Toc11083"/>
      <w:r>
        <w:rPr>
          <w:color w:val="auto"/>
          <w:lang w:eastAsia="zh-CN"/>
        </w:rPr>
        <w:t>生态环境保护措施及生态恢复建设</w:t>
      </w:r>
      <w:bookmarkEnd w:id="313"/>
      <w:bookmarkEnd w:id="314"/>
      <w:bookmarkEnd w:id="315"/>
    </w:p>
    <w:p w14:paraId="277B8C59">
      <w:pPr>
        <w:pStyle w:val="5"/>
        <w:ind w:left="240" w:firstLine="241"/>
        <w:rPr>
          <w:color w:val="auto"/>
          <w:lang w:eastAsia="zh-CN"/>
        </w:rPr>
      </w:pPr>
      <w:bookmarkStart w:id="316" w:name="_Toc15889"/>
      <w:r>
        <w:rPr>
          <w:rFonts w:hint="eastAsia"/>
          <w:color w:val="auto"/>
          <w:lang w:eastAsia="zh-CN"/>
        </w:rPr>
        <w:t>矿山</w:t>
      </w:r>
      <w:r>
        <w:rPr>
          <w:color w:val="auto"/>
          <w:lang w:eastAsia="zh-CN"/>
        </w:rPr>
        <w:t>生态保护与恢复方案</w:t>
      </w:r>
      <w:bookmarkEnd w:id="316"/>
    </w:p>
    <w:p w14:paraId="49C3F2EC">
      <w:pPr>
        <w:pStyle w:val="68"/>
        <w:spacing w:line="480" w:lineRule="exact"/>
        <w:ind w:firstLine="480"/>
        <w:rPr>
          <w:rFonts w:eastAsia="宋体"/>
          <w:color w:val="auto"/>
          <w:lang w:eastAsia="zh-CN"/>
        </w:rPr>
      </w:pPr>
      <w:r>
        <w:rPr>
          <w:rFonts w:eastAsia="宋体"/>
          <w:color w:val="auto"/>
          <w:lang w:eastAsia="zh-CN"/>
        </w:rPr>
        <w:t>依据《</w:t>
      </w:r>
      <w:r>
        <w:rPr>
          <w:rFonts w:hint="eastAsia" w:eastAsia="宋体"/>
          <w:color w:val="auto"/>
          <w:lang w:eastAsia="zh-CN"/>
        </w:rPr>
        <w:t>矿山</w:t>
      </w:r>
      <w:r>
        <w:rPr>
          <w:rFonts w:eastAsia="宋体"/>
          <w:color w:val="auto"/>
          <w:lang w:eastAsia="zh-CN"/>
        </w:rPr>
        <w:t>生态环境保护与恢复治理技术规范（试行）》（HJ651-2013）及《</w:t>
      </w:r>
      <w:r>
        <w:rPr>
          <w:rFonts w:hint="eastAsia" w:eastAsia="宋体"/>
          <w:color w:val="auto"/>
          <w:lang w:eastAsia="zh-CN"/>
        </w:rPr>
        <w:t>和布克赛尔县华鸿矿业投资有限公司新疆和布克赛尔县阿尔木强Ⅵ、Ⅶ号铜矿产资源开发利用与生态保护修复方案</w:t>
      </w:r>
      <w:r>
        <w:rPr>
          <w:rFonts w:eastAsia="宋体"/>
          <w:color w:val="auto"/>
          <w:lang w:eastAsia="zh-CN"/>
        </w:rPr>
        <w:t>》要求进行本项目的生态恢复建设。</w:t>
      </w:r>
    </w:p>
    <w:p w14:paraId="7D4B113C">
      <w:pPr>
        <w:ind w:firstLine="480"/>
        <w:rPr>
          <w:color w:val="auto"/>
          <w:lang w:eastAsia="zh-CN"/>
        </w:rPr>
      </w:pPr>
      <w:r>
        <w:rPr>
          <w:rFonts w:hint="eastAsia"/>
          <w:color w:val="auto"/>
          <w:lang w:eastAsia="zh-CN"/>
        </w:rPr>
        <w:t>为有效修复矿山开采造成的土地损毁，实现土地资源可持续利用，华鸿矿业投资有限公司针对新疆和布克赛尔县阿尔木强Ⅵ、Ⅶ号铜矿产建设项目制定了系统性土地复垦方案，复垦工作围绕“预防为主、边损毁边治理、自然恢复优先”的原则有序推进。</w:t>
      </w:r>
    </w:p>
    <w:p w14:paraId="43E13244">
      <w:pPr>
        <w:pStyle w:val="67"/>
        <w:ind w:firstLine="480"/>
        <w:rPr>
          <w:color w:val="auto"/>
          <w:lang w:eastAsia="zh-CN"/>
        </w:rPr>
      </w:pPr>
      <w:r>
        <w:rPr>
          <w:rFonts w:hint="eastAsia"/>
          <w:color w:val="auto"/>
          <w:lang w:eastAsia="zh-CN"/>
        </w:rPr>
        <w:t>据地方自然资源管理部门出具的矿区土地利用现状类型、权属证明及规划证明，并经现场调查核实，土地类型为天然牧草地，不在自然保护区或生态红线范围内，不在禁止建设区和限制建设区内。</w:t>
      </w:r>
    </w:p>
    <w:p w14:paraId="31524421">
      <w:pPr>
        <w:pStyle w:val="67"/>
        <w:ind w:firstLine="480"/>
        <w:rPr>
          <w:color w:val="auto"/>
          <w:lang w:eastAsia="zh-CN"/>
        </w:rPr>
      </w:pPr>
      <w:r>
        <w:rPr>
          <w:rFonts w:hint="eastAsia"/>
          <w:color w:val="auto"/>
          <w:lang w:eastAsia="zh-CN"/>
        </w:rPr>
        <w:t>该矿山为新建矿山，矿山总体布局包括露天采场、采矿工业场地、废石堆放场、生活办公区、排土场、选矿厂、尾矿库和矿山道路等组成，占用土地类型包括天然牧草地。无已损毁单元，拟损毁单元包括露天采场、采矿工业场地、废石堆放场、生活办公区、排土场、选矿厂、尾矿库和矿山道路。</w:t>
      </w:r>
    </w:p>
    <w:p w14:paraId="3C0C6F45">
      <w:pPr>
        <w:pStyle w:val="67"/>
        <w:ind w:firstLine="480"/>
        <w:rPr>
          <w:color w:val="auto"/>
          <w:lang w:eastAsia="zh-CN"/>
        </w:rPr>
      </w:pPr>
      <w:r>
        <w:rPr>
          <w:rFonts w:hint="eastAsia"/>
          <w:color w:val="auto"/>
          <w:lang w:eastAsia="zh-CN"/>
        </w:rPr>
        <w:t>基建期2年，矿山基建结束后投产，生产服务年限16年5个月，3年3个月开采沉陷稳定期，1年的矿山地质环境治理与土地复垦工作期，3年监测和管护期，合计25年18个月。根据新自然资规〔2021〕3号文规定，本《方案》仅针对矿山地质环境与土地复垦内容，确定本《方案》适用年限为5年。</w:t>
      </w:r>
    </w:p>
    <w:p w14:paraId="44157645">
      <w:pPr>
        <w:ind w:firstLine="480"/>
        <w:rPr>
          <w:color w:val="auto"/>
          <w:lang w:eastAsia="zh-CN"/>
        </w:rPr>
      </w:pPr>
      <w:r>
        <w:rPr>
          <w:rFonts w:hint="eastAsia"/>
          <w:color w:val="auto"/>
          <w:lang w:eastAsia="zh-CN"/>
        </w:rPr>
        <w:t>本方案复垦责任范围为复垦区范围，面积为141.77公顷（扣除露天采场与预测地面塌陷重叠10.0公顷），土地复垦率为100%。</w:t>
      </w:r>
    </w:p>
    <w:p w14:paraId="0667047F">
      <w:pPr>
        <w:ind w:firstLine="480"/>
        <w:rPr>
          <w:color w:val="auto"/>
          <w:lang w:eastAsia="zh-CN"/>
        </w:rPr>
      </w:pPr>
      <w:r>
        <w:rPr>
          <w:rFonts w:hint="eastAsia"/>
          <w:color w:val="auto"/>
          <w:lang w:eastAsia="zh-CN"/>
        </w:rPr>
        <w:t>阿尔木强铜矿待复垦土地划分为9个评价单元，包括露天采场、采矿工业场地、生活办公区、表土堆放场、排土场、矿山道路、选矿厂、尾矿库和地面塌陷区，土地复垦率100.00%。</w:t>
      </w:r>
    </w:p>
    <w:p w14:paraId="39241DEE">
      <w:pPr>
        <w:ind w:firstLine="480"/>
        <w:rPr>
          <w:color w:val="auto"/>
          <w:lang w:eastAsia="zh-CN"/>
        </w:rPr>
      </w:pPr>
      <w:r>
        <w:rPr>
          <w:rFonts w:hint="eastAsia"/>
          <w:color w:val="auto"/>
          <w:lang w:eastAsia="zh-CN"/>
        </w:rPr>
        <w:t>地质环境保护预防：人工巡查，巡查内容包括沟内松散堆积物、水量及堵塞情况等，雨季加强巡查力度；在采矿场及废石堆放场设置围栏和警示牌。</w:t>
      </w:r>
    </w:p>
    <w:p w14:paraId="399D0A3B">
      <w:pPr>
        <w:ind w:firstLine="480"/>
        <w:rPr>
          <w:color w:val="auto"/>
          <w:lang w:eastAsia="zh-CN"/>
        </w:rPr>
      </w:pPr>
      <w:r>
        <w:rPr>
          <w:rFonts w:hint="eastAsia"/>
          <w:color w:val="auto"/>
          <w:lang w:eastAsia="zh-CN"/>
        </w:rPr>
        <w:t>地质灾害治理：清理危岩体，清理平整废石，采取地质灾害监测。</w:t>
      </w:r>
    </w:p>
    <w:p w14:paraId="589E39F2">
      <w:pPr>
        <w:ind w:firstLine="480"/>
        <w:rPr>
          <w:color w:val="auto"/>
          <w:lang w:eastAsia="zh-CN"/>
        </w:rPr>
      </w:pPr>
      <w:r>
        <w:rPr>
          <w:rFonts w:hint="eastAsia"/>
          <w:color w:val="auto"/>
          <w:lang w:eastAsia="zh-CN"/>
        </w:rPr>
        <w:t>土地复垦：采坑闭坑后采取砌体拆除、土地平整、废石回填、植被恢复、监测等措施，将损毁土地恢复为的天然牧草地。</w:t>
      </w:r>
    </w:p>
    <w:p w14:paraId="4921E1D0">
      <w:pPr>
        <w:ind w:firstLine="480"/>
        <w:rPr>
          <w:color w:val="auto"/>
          <w:lang w:eastAsia="zh-CN"/>
        </w:rPr>
      </w:pPr>
      <w:r>
        <w:rPr>
          <w:rFonts w:hint="eastAsia"/>
          <w:color w:val="auto"/>
          <w:lang w:eastAsia="zh-CN"/>
        </w:rPr>
        <w:t>地质环境监测：建立地质环境监测体系，加强对地质灾害、矿区地形地貌景观、矿区水土环境污染以及大气污染的监测。</w:t>
      </w:r>
    </w:p>
    <w:p w14:paraId="33E0CDCB">
      <w:pPr>
        <w:ind w:firstLine="480"/>
        <w:rPr>
          <w:color w:val="auto"/>
          <w:lang w:eastAsia="zh-CN"/>
        </w:rPr>
      </w:pPr>
      <w:r>
        <w:rPr>
          <w:rFonts w:hint="eastAsia"/>
          <w:color w:val="auto"/>
          <w:lang w:eastAsia="zh-CN"/>
        </w:rPr>
        <w:t>土地复垦监测和管护：矿山生产期间开展土地损毁监测、管护期内开展复垦效果监测，采取补种、灌溉和病虫害防治等管护措施。</w:t>
      </w:r>
    </w:p>
    <w:p w14:paraId="5243A76E">
      <w:pPr>
        <w:pStyle w:val="5"/>
        <w:ind w:left="240" w:firstLine="241"/>
        <w:rPr>
          <w:color w:val="auto"/>
        </w:rPr>
      </w:pPr>
      <w:bookmarkStart w:id="317" w:name="_Toc966"/>
      <w:r>
        <w:rPr>
          <w:rFonts w:hint="eastAsia"/>
          <w:color w:val="auto"/>
          <w:lang w:eastAsia="zh-CN"/>
        </w:rPr>
        <w:t>矿山</w:t>
      </w:r>
      <w:r>
        <w:rPr>
          <w:color w:val="auto"/>
        </w:rPr>
        <w:t>生态保护措施</w:t>
      </w:r>
      <w:bookmarkEnd w:id="317"/>
    </w:p>
    <w:p w14:paraId="087B1A21">
      <w:pPr>
        <w:pStyle w:val="68"/>
        <w:spacing w:line="480" w:lineRule="exact"/>
        <w:ind w:firstLine="480"/>
        <w:rPr>
          <w:rFonts w:eastAsia="宋体"/>
          <w:color w:val="auto"/>
          <w:lang w:eastAsia="zh-CN"/>
        </w:rPr>
      </w:pPr>
      <w:r>
        <w:rPr>
          <w:rFonts w:eastAsia="宋体"/>
          <w:color w:val="auto"/>
          <w:lang w:eastAsia="zh-CN"/>
        </w:rPr>
        <w:t>（1）限定车辆行驶路线，尽量在原有道路范围内行驶，禁止私开便道碾压破坏非施工区域原始地貌。</w:t>
      </w:r>
    </w:p>
    <w:p w14:paraId="75A61E6E">
      <w:pPr>
        <w:pStyle w:val="68"/>
        <w:spacing w:line="480" w:lineRule="exact"/>
        <w:ind w:firstLine="480"/>
        <w:rPr>
          <w:rFonts w:eastAsia="宋体"/>
          <w:color w:val="auto"/>
          <w:lang w:eastAsia="zh-CN"/>
        </w:rPr>
      </w:pPr>
      <w:r>
        <w:rPr>
          <w:rFonts w:eastAsia="宋体"/>
          <w:color w:val="auto"/>
          <w:lang w:eastAsia="zh-CN"/>
        </w:rPr>
        <w:t>（2）</w:t>
      </w:r>
      <w:r>
        <w:rPr>
          <w:rFonts w:hint="eastAsia" w:eastAsia="宋体"/>
          <w:color w:val="auto"/>
          <w:lang w:eastAsia="zh-CN"/>
        </w:rPr>
        <w:t>矿山开采</w:t>
      </w:r>
      <w:r>
        <w:rPr>
          <w:rFonts w:eastAsia="宋体"/>
          <w:color w:val="auto"/>
          <w:lang w:eastAsia="zh-CN"/>
        </w:rPr>
        <w:t>应在矿区范围及各种采矿活动的可能影响区进行例行生物多样性现状调查，保护</w:t>
      </w:r>
      <w:r>
        <w:rPr>
          <w:rFonts w:hint="eastAsia" w:eastAsia="宋体"/>
          <w:color w:val="auto"/>
          <w:lang w:eastAsia="zh-CN"/>
        </w:rPr>
        <w:t>矿区</w:t>
      </w:r>
      <w:r>
        <w:rPr>
          <w:rFonts w:eastAsia="宋体"/>
          <w:color w:val="auto"/>
          <w:lang w:eastAsia="zh-CN"/>
        </w:rPr>
        <w:t>生物多样性。减少开采和废石运输等活动对动物及植物的破坏和扰动。</w:t>
      </w:r>
    </w:p>
    <w:p w14:paraId="00EA55E1">
      <w:pPr>
        <w:pStyle w:val="68"/>
        <w:spacing w:line="480" w:lineRule="exact"/>
        <w:ind w:firstLine="480"/>
        <w:rPr>
          <w:rFonts w:eastAsia="宋体"/>
          <w:color w:val="auto"/>
          <w:lang w:eastAsia="zh-CN"/>
        </w:rPr>
      </w:pPr>
      <w:r>
        <w:rPr>
          <w:rFonts w:eastAsia="宋体"/>
          <w:color w:val="auto"/>
          <w:lang w:eastAsia="zh-CN"/>
        </w:rPr>
        <w:t>（3）</w:t>
      </w:r>
      <w:r>
        <w:rPr>
          <w:rFonts w:hint="eastAsia" w:eastAsia="宋体"/>
          <w:color w:val="auto"/>
          <w:lang w:eastAsia="zh-CN"/>
        </w:rPr>
        <w:t>排土场</w:t>
      </w:r>
      <w:r>
        <w:rPr>
          <w:rFonts w:eastAsia="宋体"/>
          <w:color w:val="auto"/>
          <w:lang w:eastAsia="zh-CN"/>
        </w:rPr>
        <w:t>设置防护围栏和悬挂多种文字的警示牌，表土采取“三分一恢复”，采取防洪、排水、边坡防护、工程拦挡等水土保持措施；经常进行稳定性监测，避免事故的发生；采取“先拦后弃”，加强监督管理，在废石滚落范围内不允许修建道路和建筑物，竖警示牌。</w:t>
      </w:r>
    </w:p>
    <w:p w14:paraId="38ED4C37">
      <w:pPr>
        <w:pStyle w:val="68"/>
        <w:spacing w:line="480" w:lineRule="exact"/>
        <w:ind w:firstLine="480"/>
        <w:rPr>
          <w:rFonts w:eastAsia="宋体"/>
          <w:color w:val="auto"/>
          <w:lang w:eastAsia="zh-CN"/>
        </w:rPr>
      </w:pPr>
      <w:r>
        <w:rPr>
          <w:rFonts w:eastAsia="宋体"/>
          <w:color w:val="auto"/>
          <w:lang w:eastAsia="zh-CN"/>
        </w:rPr>
        <w:t>（4）</w:t>
      </w:r>
      <w:r>
        <w:rPr>
          <w:rFonts w:hint="eastAsia" w:eastAsia="宋体"/>
          <w:color w:val="auto"/>
          <w:lang w:eastAsia="zh-CN"/>
        </w:rPr>
        <w:t>矿区</w:t>
      </w:r>
      <w:r>
        <w:rPr>
          <w:rFonts w:eastAsia="宋体"/>
          <w:color w:val="auto"/>
          <w:lang w:eastAsia="zh-CN"/>
        </w:rPr>
        <w:t>地下开采，当地下采空区顶板垮落带发育至地表时将引发地面塌陷灾害，威胁区内活动人员和设备的安全，防治措施如下：</w:t>
      </w:r>
    </w:p>
    <w:p w14:paraId="0291ABA8">
      <w:pPr>
        <w:pStyle w:val="68"/>
        <w:spacing w:line="480" w:lineRule="exact"/>
        <w:ind w:firstLine="480"/>
        <w:rPr>
          <w:rFonts w:eastAsia="宋体"/>
          <w:color w:val="auto"/>
          <w:lang w:eastAsia="zh-CN"/>
        </w:rPr>
      </w:pPr>
      <w:r>
        <w:rPr>
          <w:rFonts w:eastAsia="宋体"/>
          <w:color w:val="auto"/>
          <w:lang w:eastAsia="zh-CN"/>
        </w:rPr>
        <w:t>①对井下巷道、矿区边界等按要求留设足够的保护岩（矿）柱，严格按开采设计进行开采作业；</w:t>
      </w:r>
    </w:p>
    <w:p w14:paraId="29730A86">
      <w:pPr>
        <w:pStyle w:val="68"/>
        <w:spacing w:line="480" w:lineRule="exact"/>
        <w:ind w:firstLine="480"/>
        <w:rPr>
          <w:rFonts w:eastAsia="宋体"/>
          <w:color w:val="auto"/>
          <w:lang w:eastAsia="zh-CN"/>
        </w:rPr>
      </w:pPr>
      <w:r>
        <w:rPr>
          <w:rFonts w:eastAsia="宋体"/>
          <w:color w:val="auto"/>
          <w:lang w:eastAsia="zh-CN"/>
        </w:rPr>
        <w:t>②按监测设计进行地面变形监测，建立预警机制，验证充填工作，对出现异常现象及时分析、整理，做到早发现、早预报、早治理；</w:t>
      </w:r>
    </w:p>
    <w:p w14:paraId="3D677CE4">
      <w:pPr>
        <w:pStyle w:val="68"/>
        <w:spacing w:line="480" w:lineRule="exact"/>
        <w:ind w:firstLine="480"/>
        <w:rPr>
          <w:rFonts w:eastAsia="宋体"/>
          <w:color w:val="auto"/>
          <w:lang w:eastAsia="zh-CN"/>
        </w:rPr>
      </w:pPr>
      <w:r>
        <w:rPr>
          <w:rFonts w:eastAsia="宋体"/>
          <w:color w:val="auto"/>
          <w:lang w:eastAsia="zh-CN"/>
        </w:rPr>
        <w:t>③编制</w:t>
      </w:r>
      <w:r>
        <w:rPr>
          <w:rFonts w:hint="eastAsia" w:eastAsia="宋体"/>
          <w:color w:val="auto"/>
          <w:lang w:eastAsia="zh-CN"/>
        </w:rPr>
        <w:t>矿区</w:t>
      </w:r>
      <w:r>
        <w:rPr>
          <w:rFonts w:eastAsia="宋体"/>
          <w:color w:val="auto"/>
          <w:lang w:eastAsia="zh-CN"/>
        </w:rPr>
        <w:t>地质环境问题防治应急预案，成立由</w:t>
      </w:r>
      <w:r>
        <w:rPr>
          <w:rFonts w:hint="eastAsia" w:eastAsia="宋体"/>
          <w:color w:val="auto"/>
          <w:lang w:eastAsia="zh-CN"/>
        </w:rPr>
        <w:t>企业</w:t>
      </w:r>
      <w:r>
        <w:rPr>
          <w:rFonts w:eastAsia="宋体"/>
          <w:color w:val="auto"/>
          <w:lang w:eastAsia="zh-CN"/>
        </w:rPr>
        <w:t>法人负总责的专门领导机构，配备人员和物资，对</w:t>
      </w:r>
      <w:r>
        <w:rPr>
          <w:rFonts w:hint="eastAsia" w:eastAsia="宋体"/>
          <w:color w:val="auto"/>
          <w:lang w:eastAsia="zh-CN"/>
        </w:rPr>
        <w:t>矿区</w:t>
      </w:r>
      <w:r>
        <w:rPr>
          <w:rFonts w:eastAsia="宋体"/>
          <w:color w:val="auto"/>
          <w:lang w:eastAsia="zh-CN"/>
        </w:rPr>
        <w:t>职工进行</w:t>
      </w:r>
      <w:r>
        <w:rPr>
          <w:rFonts w:hint="eastAsia" w:eastAsia="宋体"/>
          <w:color w:val="auto"/>
          <w:lang w:eastAsia="zh-CN"/>
        </w:rPr>
        <w:t>矿区</w:t>
      </w:r>
      <w:r>
        <w:rPr>
          <w:rFonts w:eastAsia="宋体"/>
          <w:color w:val="auto"/>
          <w:lang w:eastAsia="zh-CN"/>
        </w:rPr>
        <w:t>地质环境问题监测、识别、避让等预防</w:t>
      </w:r>
      <w:r>
        <w:rPr>
          <w:rFonts w:hint="eastAsia" w:eastAsia="宋体"/>
          <w:color w:val="auto"/>
          <w:lang w:eastAsia="zh-CN"/>
        </w:rPr>
        <w:t>知识</w:t>
      </w:r>
      <w:r>
        <w:rPr>
          <w:rFonts w:eastAsia="宋体"/>
          <w:color w:val="auto"/>
          <w:lang w:eastAsia="zh-CN"/>
        </w:rPr>
        <w:t>的宣传和培训。</w:t>
      </w:r>
    </w:p>
    <w:p w14:paraId="462F08E0">
      <w:pPr>
        <w:pStyle w:val="68"/>
        <w:spacing w:line="480" w:lineRule="exact"/>
        <w:ind w:firstLine="480"/>
        <w:rPr>
          <w:rFonts w:eastAsia="宋体"/>
          <w:color w:val="auto"/>
          <w:lang w:eastAsia="zh-CN"/>
        </w:rPr>
      </w:pPr>
      <w:r>
        <w:rPr>
          <w:rFonts w:eastAsia="宋体"/>
          <w:color w:val="auto"/>
          <w:lang w:eastAsia="zh-CN"/>
        </w:rPr>
        <w:t>（5）主要开采方法为浅孔留矿嗣后充填采矿法及削壁充填采矿法。充填法可有效控制地表塌陷，维护围岩，减少围岩的移动和防止大量冒落，同时减轻因废石堆放而造成的土地压占和地表植被破坏。对井下巷道进行加固、支护等措施，防止坍塌。</w:t>
      </w:r>
    </w:p>
    <w:p w14:paraId="15744F3F">
      <w:pPr>
        <w:pStyle w:val="68"/>
        <w:spacing w:line="480" w:lineRule="exact"/>
        <w:ind w:firstLine="480"/>
        <w:rPr>
          <w:rFonts w:eastAsia="宋体"/>
          <w:color w:val="auto"/>
          <w:lang w:eastAsia="zh-CN"/>
        </w:rPr>
      </w:pPr>
      <w:r>
        <w:rPr>
          <w:rFonts w:eastAsia="宋体"/>
          <w:color w:val="auto"/>
          <w:lang w:eastAsia="zh-CN"/>
        </w:rPr>
        <w:t>（6）应建立环境监测与灾害应急预警机制，设置专门机构，配备专职管理人员和监测人员。具体要求如下：</w:t>
      </w:r>
    </w:p>
    <w:p w14:paraId="2A10DD82">
      <w:pPr>
        <w:pStyle w:val="68"/>
        <w:spacing w:line="480" w:lineRule="exact"/>
        <w:ind w:firstLine="480"/>
        <w:rPr>
          <w:rFonts w:eastAsia="宋体"/>
          <w:color w:val="auto"/>
          <w:lang w:eastAsia="zh-CN"/>
        </w:rPr>
      </w:pPr>
      <w:r>
        <w:rPr>
          <w:rFonts w:eastAsia="宋体"/>
          <w:color w:val="auto"/>
          <w:lang w:eastAsia="zh-CN"/>
        </w:rPr>
        <w:t>a）对生产废水、</w:t>
      </w:r>
      <w:r>
        <w:rPr>
          <w:rFonts w:hint="eastAsia" w:eastAsia="宋体"/>
          <w:color w:val="auto"/>
          <w:lang w:eastAsia="zh-CN"/>
        </w:rPr>
        <w:t>噪声</w:t>
      </w:r>
      <w:r>
        <w:rPr>
          <w:rFonts w:eastAsia="宋体"/>
          <w:color w:val="auto"/>
          <w:lang w:eastAsia="zh-CN"/>
        </w:rPr>
        <w:t>等污染源和污染物实行动态监测，并做好环保处置应急预案。</w:t>
      </w:r>
    </w:p>
    <w:p w14:paraId="640E91DA">
      <w:pPr>
        <w:pStyle w:val="68"/>
        <w:spacing w:line="480" w:lineRule="exact"/>
        <w:ind w:firstLine="480"/>
        <w:rPr>
          <w:rFonts w:eastAsia="宋体"/>
          <w:color w:val="auto"/>
          <w:lang w:eastAsia="zh-CN"/>
        </w:rPr>
      </w:pPr>
      <w:r>
        <w:rPr>
          <w:rFonts w:eastAsia="宋体"/>
          <w:color w:val="auto"/>
          <w:lang w:eastAsia="zh-CN"/>
        </w:rPr>
        <w:t>b）开采中和开采后应建立、健全长效监测机制，对土地复垦区稳定性与质量进行动态监测。</w:t>
      </w:r>
    </w:p>
    <w:p w14:paraId="1DFE38EE">
      <w:pPr>
        <w:pStyle w:val="68"/>
        <w:spacing w:line="480" w:lineRule="exact"/>
        <w:ind w:firstLine="480"/>
        <w:rPr>
          <w:rFonts w:eastAsia="宋体"/>
          <w:color w:val="auto"/>
          <w:lang w:eastAsia="zh-CN"/>
        </w:rPr>
      </w:pPr>
      <w:r>
        <w:rPr>
          <w:rFonts w:eastAsia="宋体"/>
          <w:color w:val="auto"/>
          <w:lang w:eastAsia="zh-CN"/>
        </w:rPr>
        <w:t>c）应对</w:t>
      </w:r>
      <w:r>
        <w:rPr>
          <w:rFonts w:hint="eastAsia" w:eastAsia="宋体"/>
          <w:color w:val="auto"/>
          <w:lang w:eastAsia="zh-CN"/>
        </w:rPr>
        <w:t>矿区</w:t>
      </w:r>
      <w:r>
        <w:rPr>
          <w:rFonts w:eastAsia="宋体"/>
          <w:color w:val="auto"/>
          <w:lang w:eastAsia="zh-CN"/>
        </w:rPr>
        <w:t>地压进行监测，实现深部地压动态显现监测，防止地质灾害发生。</w:t>
      </w:r>
    </w:p>
    <w:p w14:paraId="3CDAC90B">
      <w:pPr>
        <w:pStyle w:val="68"/>
        <w:spacing w:line="480" w:lineRule="exact"/>
        <w:ind w:firstLine="480"/>
        <w:rPr>
          <w:rFonts w:eastAsia="宋体"/>
          <w:color w:val="auto"/>
          <w:lang w:eastAsia="zh-CN"/>
        </w:rPr>
      </w:pPr>
      <w:r>
        <w:rPr>
          <w:rFonts w:eastAsia="宋体"/>
          <w:color w:val="auto"/>
          <w:lang w:eastAsia="zh-CN"/>
        </w:rPr>
        <w:t>（7）</w:t>
      </w:r>
      <w:r>
        <w:rPr>
          <w:rFonts w:hint="eastAsia" w:eastAsia="宋体"/>
          <w:color w:val="auto"/>
          <w:lang w:eastAsia="zh-CN"/>
        </w:rPr>
        <w:t>矿山开采</w:t>
      </w:r>
      <w:r>
        <w:rPr>
          <w:rFonts w:eastAsia="宋体"/>
          <w:color w:val="auto"/>
          <w:lang w:eastAsia="zh-CN"/>
        </w:rPr>
        <w:t>过程中严格按有关要求控制爆破强度，最大程度减轻对周围岩体的扰动破坏，减轻爆破震动对含水层透水性的影响，从而减轻地下水渗漏。</w:t>
      </w:r>
    </w:p>
    <w:p w14:paraId="305F88E2">
      <w:pPr>
        <w:pStyle w:val="68"/>
        <w:spacing w:line="480" w:lineRule="exact"/>
        <w:ind w:firstLine="480"/>
        <w:rPr>
          <w:rFonts w:eastAsia="宋体"/>
          <w:color w:val="auto"/>
          <w:lang w:eastAsia="zh-CN"/>
        </w:rPr>
      </w:pPr>
      <w:r>
        <w:rPr>
          <w:rFonts w:eastAsia="宋体"/>
          <w:color w:val="auto"/>
          <w:lang w:eastAsia="zh-CN"/>
        </w:rPr>
        <w:t>（8）</w:t>
      </w:r>
      <w:r>
        <w:rPr>
          <w:rFonts w:hint="eastAsia" w:eastAsia="宋体"/>
          <w:color w:val="auto"/>
          <w:lang w:eastAsia="zh-CN"/>
        </w:rPr>
        <w:t>矿区</w:t>
      </w:r>
      <w:r>
        <w:rPr>
          <w:rFonts w:eastAsia="宋体"/>
          <w:color w:val="auto"/>
          <w:lang w:eastAsia="zh-CN"/>
        </w:rPr>
        <w:t>运营过程中，严禁乱堆乱放废石，禁止占用废石堆以外的区域；矿石开采活动只能在批准采矿权范围内，不得占用其他区域。</w:t>
      </w:r>
    </w:p>
    <w:p w14:paraId="5C13106E">
      <w:pPr>
        <w:pStyle w:val="68"/>
        <w:spacing w:line="480" w:lineRule="exact"/>
        <w:ind w:firstLine="480"/>
        <w:rPr>
          <w:rFonts w:eastAsia="宋体"/>
          <w:color w:val="auto"/>
          <w:lang w:eastAsia="zh-CN"/>
        </w:rPr>
      </w:pPr>
      <w:r>
        <w:rPr>
          <w:rFonts w:eastAsia="宋体"/>
          <w:color w:val="auto"/>
          <w:lang w:eastAsia="zh-CN"/>
        </w:rPr>
        <w:t>（9）认真做好水文地质工作，掌握水文地质情况，及时处理突水等含水层破坏现象；防止钻孔沟通上部含水层，严格检查封孔质量，不合乎要求的必须重新启封。</w:t>
      </w:r>
    </w:p>
    <w:p w14:paraId="626A2CFE">
      <w:pPr>
        <w:pStyle w:val="5"/>
        <w:ind w:left="240" w:firstLine="241"/>
        <w:rPr>
          <w:color w:val="auto"/>
        </w:rPr>
      </w:pPr>
      <w:bookmarkStart w:id="318" w:name="_Toc18060"/>
      <w:r>
        <w:rPr>
          <w:color w:val="auto"/>
        </w:rPr>
        <w:t>防沙治沙措施</w:t>
      </w:r>
      <w:bookmarkEnd w:id="318"/>
    </w:p>
    <w:p w14:paraId="1E4CEEBB">
      <w:pPr>
        <w:pStyle w:val="68"/>
        <w:wordWrap w:val="0"/>
        <w:spacing w:line="480" w:lineRule="exact"/>
        <w:ind w:firstLine="480"/>
        <w:textAlignment w:val="auto"/>
        <w:rPr>
          <w:rFonts w:eastAsia="宋体"/>
          <w:color w:val="auto"/>
          <w:lang w:eastAsia="zh-CN"/>
        </w:rPr>
      </w:pPr>
      <w:r>
        <w:rPr>
          <w:rFonts w:eastAsia="宋体"/>
          <w:color w:val="auto"/>
          <w:lang w:eastAsia="zh-CN"/>
        </w:rPr>
        <w:t>2019年10月国家林业和草原局组织相关部门的有关单位启动了第六次全国荒漠化和沙化监测工作。新疆国土总面积为166.49万平方千米，本次荒漠化监测区面积为14102.15万公顷，荒漠化监测区分布在14个地区（州、市）和10个自治区直辖县级市共106个行政区域。监测结果显示：荒漠化土地面积10686.62万公顷，占监测区总面积75.78%，非荒漠化土地面积3415.53万公顷，占监测区总面积24.22%。</w:t>
      </w:r>
    </w:p>
    <w:p w14:paraId="086F4957">
      <w:pPr>
        <w:pStyle w:val="68"/>
        <w:spacing w:line="480" w:lineRule="exact"/>
        <w:ind w:firstLine="480"/>
        <w:rPr>
          <w:rFonts w:eastAsia="宋体"/>
          <w:color w:val="auto"/>
          <w:lang w:eastAsia="zh-CN"/>
        </w:rPr>
      </w:pPr>
      <w:r>
        <w:rPr>
          <w:rFonts w:eastAsia="宋体"/>
          <w:color w:val="auto"/>
          <w:lang w:eastAsia="zh-CN"/>
        </w:rPr>
        <w:t>结合第六次沙化监测沙化土地分布图，项目区属于非沙化土地；根据《关于印发新疆维吾尔自治区级水土流失重点预防区和重点治理区复核划分成果的通知》（新水水保〔2019〕4号），本项目位于</w:t>
      </w:r>
      <w:r>
        <w:rPr>
          <w:rFonts w:hint="eastAsia" w:eastAsia="宋体"/>
          <w:color w:val="auto"/>
          <w:lang w:eastAsia="zh-CN"/>
        </w:rPr>
        <w:t>和布克赛尔蒙古自治县</w:t>
      </w:r>
      <w:r>
        <w:rPr>
          <w:rFonts w:eastAsia="宋体"/>
          <w:color w:val="auto"/>
          <w:lang w:eastAsia="zh-CN"/>
        </w:rPr>
        <w:t>，不属于水土流失重点预防区和重点治理区范围。为确保项目的实施不会导致项目区沙化及水土流失程度加剧。项目区项目施工期、运营期及服务期满等阶段，应加强防沙治沙措施的实施。</w:t>
      </w:r>
    </w:p>
    <w:p w14:paraId="305D3412">
      <w:pPr>
        <w:pStyle w:val="68"/>
        <w:spacing w:line="480" w:lineRule="exact"/>
        <w:ind w:firstLine="480"/>
        <w:rPr>
          <w:rFonts w:eastAsia="宋体"/>
          <w:color w:val="auto"/>
          <w:lang w:eastAsia="zh-CN"/>
        </w:rPr>
      </w:pPr>
      <w:bookmarkStart w:id="319" w:name="_Toc31166"/>
      <w:r>
        <w:rPr>
          <w:rFonts w:hint="eastAsia" w:eastAsia="宋体"/>
          <w:color w:val="auto"/>
          <w:lang w:eastAsia="zh-CN"/>
        </w:rPr>
        <w:t>（1）</w:t>
      </w:r>
      <w:r>
        <w:rPr>
          <w:rFonts w:eastAsia="宋体"/>
          <w:color w:val="auto"/>
          <w:lang w:eastAsia="zh-CN"/>
        </w:rPr>
        <w:t>制定方案的原则与目标</w:t>
      </w:r>
      <w:bookmarkEnd w:id="319"/>
    </w:p>
    <w:p w14:paraId="02A3697D">
      <w:pPr>
        <w:pStyle w:val="68"/>
        <w:spacing w:line="480" w:lineRule="exact"/>
        <w:ind w:firstLine="480"/>
        <w:rPr>
          <w:rFonts w:eastAsia="宋体"/>
          <w:color w:val="auto"/>
          <w:lang w:eastAsia="zh-CN"/>
        </w:rPr>
      </w:pPr>
      <w:r>
        <w:rPr>
          <w:rFonts w:eastAsia="宋体"/>
          <w:color w:val="auto"/>
          <w:lang w:eastAsia="zh-CN"/>
        </w:rPr>
        <w:t>制定方案的原则：①科学性、前瞻性与可行性相结合；②定性目标与定量指标相结合；③注重生态效益与关注民生、发展产业相结合；④节约用水和合理用水相结合；⑤坚持因地制宜的原则。</w:t>
      </w:r>
    </w:p>
    <w:p w14:paraId="521296CF">
      <w:pPr>
        <w:pStyle w:val="68"/>
        <w:spacing w:line="480" w:lineRule="exact"/>
        <w:ind w:firstLine="480"/>
        <w:rPr>
          <w:rFonts w:eastAsia="宋体"/>
          <w:color w:val="auto"/>
          <w:lang w:eastAsia="zh-CN"/>
        </w:rPr>
      </w:pPr>
      <w:r>
        <w:rPr>
          <w:rFonts w:eastAsia="宋体"/>
          <w:color w:val="auto"/>
          <w:lang w:eastAsia="zh-CN"/>
        </w:rPr>
        <w:t>制定方案的目标：通过工程建设及后期运营，维持现有区域植被覆盖度。</w:t>
      </w:r>
    </w:p>
    <w:p w14:paraId="2E305819">
      <w:pPr>
        <w:pStyle w:val="68"/>
        <w:spacing w:line="480" w:lineRule="exact"/>
        <w:ind w:firstLine="480"/>
        <w:rPr>
          <w:rFonts w:eastAsia="宋体"/>
          <w:color w:val="auto"/>
          <w:lang w:eastAsia="zh-CN"/>
        </w:rPr>
      </w:pPr>
      <w:bookmarkStart w:id="320" w:name="_Toc2060"/>
      <w:r>
        <w:rPr>
          <w:rFonts w:hint="eastAsia" w:eastAsia="宋体"/>
          <w:color w:val="auto"/>
          <w:lang w:eastAsia="zh-CN"/>
        </w:rPr>
        <w:t>（2）</w:t>
      </w:r>
      <w:r>
        <w:rPr>
          <w:rFonts w:eastAsia="宋体"/>
          <w:color w:val="auto"/>
          <w:lang w:eastAsia="zh-CN"/>
        </w:rPr>
        <w:t>工程措施</w:t>
      </w:r>
      <w:bookmarkEnd w:id="320"/>
    </w:p>
    <w:p w14:paraId="0FB079D9">
      <w:pPr>
        <w:pStyle w:val="68"/>
        <w:spacing w:line="480" w:lineRule="exact"/>
        <w:ind w:firstLine="480"/>
        <w:rPr>
          <w:rFonts w:eastAsia="宋体"/>
          <w:color w:val="auto"/>
          <w:lang w:eastAsia="zh-CN"/>
        </w:rPr>
      </w:pPr>
      <w:r>
        <w:rPr>
          <w:rFonts w:eastAsia="宋体"/>
          <w:color w:val="auto"/>
          <w:lang w:eastAsia="zh-CN"/>
        </w:rPr>
        <w:t>①严格依法坚持封禁保护，加强管理，严禁不合理利用土地等资源行为，避免沙区植被资源遭到破坏。为了提高矿区植被的覆盖率，应选择适应当地的植被进行人工种植。</w:t>
      </w:r>
    </w:p>
    <w:p w14:paraId="003F273E">
      <w:pPr>
        <w:pStyle w:val="68"/>
        <w:spacing w:line="480" w:lineRule="exact"/>
        <w:ind w:firstLine="480"/>
        <w:rPr>
          <w:rFonts w:eastAsia="宋体"/>
          <w:color w:val="auto"/>
          <w:lang w:eastAsia="zh-CN"/>
        </w:rPr>
      </w:pPr>
      <w:r>
        <w:rPr>
          <w:rFonts w:eastAsia="宋体"/>
          <w:color w:val="auto"/>
          <w:lang w:eastAsia="zh-CN"/>
        </w:rPr>
        <w:t>②由于项目区气候干燥，地表覆盖的植被较少。建设单位要重视防沙固沙工作，减少沙土的扩散范围。</w:t>
      </w:r>
    </w:p>
    <w:p w14:paraId="11D12BD9">
      <w:pPr>
        <w:pStyle w:val="68"/>
        <w:spacing w:line="480" w:lineRule="exact"/>
        <w:ind w:firstLine="480"/>
        <w:rPr>
          <w:rFonts w:eastAsia="宋体"/>
          <w:color w:val="auto"/>
          <w:lang w:eastAsia="zh-CN"/>
        </w:rPr>
      </w:pPr>
      <w:r>
        <w:rPr>
          <w:rFonts w:eastAsia="宋体"/>
          <w:color w:val="auto"/>
          <w:lang w:eastAsia="zh-CN"/>
        </w:rPr>
        <w:t>③对现有植被加大保护力度。对现有植被资源加强保护，原生植被具有较强的防风固沙作用，必须加大保护力度。</w:t>
      </w:r>
    </w:p>
    <w:p w14:paraId="208BF1C3">
      <w:pPr>
        <w:pStyle w:val="68"/>
        <w:spacing w:line="480" w:lineRule="exact"/>
        <w:ind w:firstLine="480"/>
        <w:rPr>
          <w:rFonts w:eastAsia="宋体"/>
          <w:color w:val="auto"/>
          <w:lang w:eastAsia="zh-CN"/>
        </w:rPr>
      </w:pPr>
      <w:r>
        <w:rPr>
          <w:rFonts w:eastAsia="宋体"/>
          <w:color w:val="auto"/>
          <w:lang w:eastAsia="zh-CN"/>
        </w:rPr>
        <w:t>本项目不涉及物理、化学固沙及其他机械固沙措施。</w:t>
      </w:r>
    </w:p>
    <w:p w14:paraId="33C68416">
      <w:pPr>
        <w:pStyle w:val="68"/>
        <w:spacing w:line="480" w:lineRule="exact"/>
        <w:ind w:firstLine="480"/>
        <w:rPr>
          <w:rFonts w:eastAsia="宋体"/>
          <w:color w:val="auto"/>
          <w:lang w:eastAsia="zh-CN"/>
        </w:rPr>
      </w:pPr>
      <w:bookmarkStart w:id="321" w:name="_Toc28358"/>
      <w:r>
        <w:rPr>
          <w:rFonts w:hint="eastAsia" w:eastAsia="宋体"/>
          <w:color w:val="auto"/>
          <w:lang w:eastAsia="zh-CN"/>
        </w:rPr>
        <w:t>（3）</w:t>
      </w:r>
      <w:r>
        <w:rPr>
          <w:rFonts w:eastAsia="宋体"/>
          <w:color w:val="auto"/>
          <w:lang w:eastAsia="zh-CN"/>
        </w:rPr>
        <w:t>其他措施</w:t>
      </w:r>
      <w:bookmarkEnd w:id="321"/>
    </w:p>
    <w:p w14:paraId="61C61F86">
      <w:pPr>
        <w:pStyle w:val="68"/>
        <w:spacing w:line="480" w:lineRule="exact"/>
        <w:ind w:firstLine="480"/>
        <w:rPr>
          <w:rFonts w:eastAsia="宋体"/>
          <w:color w:val="auto"/>
          <w:lang w:eastAsia="zh-CN"/>
        </w:rPr>
      </w:pPr>
      <w:r>
        <w:rPr>
          <w:rFonts w:eastAsia="宋体"/>
          <w:color w:val="auto"/>
          <w:lang w:eastAsia="zh-CN"/>
        </w:rPr>
        <w:t>1）严格控制工业活动范围，严禁乱碾乱轧，避免对项目占地范围外的区域造成扰动。</w:t>
      </w:r>
    </w:p>
    <w:p w14:paraId="08B4483A">
      <w:pPr>
        <w:pStyle w:val="68"/>
        <w:spacing w:line="480" w:lineRule="exact"/>
        <w:ind w:firstLine="480"/>
        <w:rPr>
          <w:rFonts w:eastAsia="宋体"/>
          <w:color w:val="auto"/>
          <w:lang w:eastAsia="zh-CN"/>
        </w:rPr>
      </w:pPr>
      <w:r>
        <w:rPr>
          <w:rFonts w:eastAsia="宋体"/>
          <w:color w:val="auto"/>
          <w:lang w:eastAsia="zh-CN"/>
        </w:rPr>
        <w:t>2）优化施工组织，缩短施工时间，施工作业时应分段作业，开挖的土方应分层开挖、分层堆放、分层回填，避免在风天气作业，以免造成土壤风蚀影响。</w:t>
      </w:r>
    </w:p>
    <w:p w14:paraId="074385CE">
      <w:pPr>
        <w:pStyle w:val="68"/>
        <w:spacing w:line="480" w:lineRule="exact"/>
        <w:ind w:firstLine="480"/>
        <w:rPr>
          <w:rFonts w:eastAsia="宋体"/>
          <w:color w:val="auto"/>
          <w:lang w:eastAsia="zh-CN"/>
        </w:rPr>
      </w:pPr>
      <w:r>
        <w:rPr>
          <w:rFonts w:eastAsia="宋体"/>
          <w:color w:val="auto"/>
          <w:lang w:eastAsia="zh-CN"/>
        </w:rPr>
        <w:t>3）施工结束后对场地进行清理、平整并压实，场地实施场地硬化，避免水土流失影响。</w:t>
      </w:r>
    </w:p>
    <w:p w14:paraId="4470F42C">
      <w:pPr>
        <w:pStyle w:val="68"/>
        <w:spacing w:line="480" w:lineRule="exact"/>
        <w:ind w:firstLine="480"/>
        <w:rPr>
          <w:rFonts w:eastAsia="宋体"/>
          <w:color w:val="auto"/>
          <w:lang w:eastAsia="zh-CN"/>
        </w:rPr>
      </w:pPr>
      <w:r>
        <w:rPr>
          <w:rFonts w:eastAsia="宋体"/>
          <w:color w:val="auto"/>
          <w:lang w:eastAsia="zh-CN"/>
        </w:rPr>
        <w:t>4）严禁破坏占地范围外的植被。</w:t>
      </w:r>
    </w:p>
    <w:p w14:paraId="3C5408A3">
      <w:pPr>
        <w:pStyle w:val="68"/>
        <w:spacing w:line="480" w:lineRule="exact"/>
        <w:ind w:firstLine="480"/>
        <w:rPr>
          <w:rFonts w:eastAsia="宋体"/>
          <w:color w:val="auto"/>
          <w:lang w:eastAsia="zh-CN"/>
        </w:rPr>
      </w:pPr>
      <w:r>
        <w:rPr>
          <w:rFonts w:eastAsia="宋体"/>
          <w:color w:val="auto"/>
          <w:lang w:eastAsia="zh-CN"/>
        </w:rPr>
        <w:t>5）严禁在大风天气进行土方作业。粉状材料及临时土方等在堆场应采取覆盖防尘布，逸散性材料运输采用篷布遮盖，减少施工扬尘产生量和起沙量。</w:t>
      </w:r>
    </w:p>
    <w:p w14:paraId="7EDC2815">
      <w:pPr>
        <w:pStyle w:val="68"/>
        <w:spacing w:line="480" w:lineRule="exact"/>
        <w:ind w:firstLine="480"/>
        <w:rPr>
          <w:rFonts w:eastAsia="宋体"/>
          <w:color w:val="auto"/>
          <w:lang w:eastAsia="zh-CN"/>
        </w:rPr>
      </w:pPr>
      <w:r>
        <w:rPr>
          <w:rFonts w:eastAsia="宋体"/>
          <w:color w:val="auto"/>
          <w:lang w:eastAsia="zh-CN"/>
        </w:rPr>
        <w:t>针对施工机械及运输车辆，提出如下措施：施工期间应划定施工活动范围，严格控制和管理运输车辆及重型机械的运行线路和范围，不得离开运输</w:t>
      </w:r>
      <w:r>
        <w:rPr>
          <w:rFonts w:hint="eastAsia" w:eastAsia="宋体"/>
          <w:color w:val="auto"/>
          <w:lang w:eastAsia="zh-CN"/>
        </w:rPr>
        <w:t>道路</w:t>
      </w:r>
      <w:r>
        <w:rPr>
          <w:rFonts w:eastAsia="宋体"/>
          <w:color w:val="auto"/>
          <w:lang w:eastAsia="zh-CN"/>
        </w:rPr>
        <w:t>随意行驶，由专人负责，以防破坏土壤和植被，加剧土地荒漠化。</w:t>
      </w:r>
    </w:p>
    <w:p w14:paraId="5EFAA9C9">
      <w:pPr>
        <w:pStyle w:val="5"/>
        <w:ind w:left="240" w:firstLine="241"/>
        <w:rPr>
          <w:bCs/>
          <w:color w:val="auto"/>
        </w:rPr>
      </w:pPr>
      <w:r>
        <w:rPr>
          <w:rFonts w:hint="eastAsia"/>
          <w:bCs/>
          <w:color w:val="auto"/>
          <w:lang w:eastAsia="zh-CN"/>
        </w:rPr>
        <w:t>排土场</w:t>
      </w:r>
      <w:r>
        <w:rPr>
          <w:bCs/>
          <w:color w:val="auto"/>
        </w:rPr>
        <w:t>生态恢复</w:t>
      </w:r>
    </w:p>
    <w:p w14:paraId="51505D1C">
      <w:pPr>
        <w:ind w:firstLine="480"/>
        <w:rPr>
          <w:color w:val="auto"/>
          <w:lang w:eastAsia="zh-CN"/>
        </w:rPr>
      </w:pPr>
      <w:r>
        <w:rPr>
          <w:color w:val="auto"/>
          <w:lang w:eastAsia="zh-CN"/>
        </w:rPr>
        <w:t>（1）</w:t>
      </w:r>
      <w:r>
        <w:rPr>
          <w:rFonts w:hint="eastAsia"/>
          <w:color w:val="auto"/>
          <w:lang w:eastAsia="zh-CN"/>
        </w:rPr>
        <w:t>排土场</w:t>
      </w:r>
      <w:r>
        <w:rPr>
          <w:color w:val="auto"/>
          <w:lang w:eastAsia="zh-CN"/>
        </w:rPr>
        <w:t>水土保持与稳定性要求</w:t>
      </w:r>
    </w:p>
    <w:p w14:paraId="1310D3E4">
      <w:pPr>
        <w:ind w:firstLine="480"/>
        <w:rPr>
          <w:color w:val="auto"/>
          <w:lang w:eastAsia="zh-CN"/>
        </w:rPr>
      </w:pPr>
      <w:r>
        <w:rPr>
          <w:color w:val="auto"/>
          <w:lang w:eastAsia="zh-CN"/>
        </w:rPr>
        <w:t>①</w:t>
      </w:r>
      <w:r>
        <w:rPr>
          <w:rFonts w:hint="eastAsia"/>
          <w:color w:val="auto"/>
          <w:lang w:eastAsia="zh-CN"/>
        </w:rPr>
        <w:t>排土场</w:t>
      </w:r>
      <w:r>
        <w:rPr>
          <w:color w:val="auto"/>
          <w:lang w:eastAsia="zh-CN"/>
        </w:rPr>
        <w:t>基底坡度大于1</w:t>
      </w:r>
      <w:r>
        <w:rPr>
          <w:rFonts w:hint="eastAsia"/>
          <w:color w:val="auto"/>
          <w:lang w:eastAsia="zh-CN"/>
        </w:rPr>
        <w:t>:</w:t>
      </w:r>
      <w:r>
        <w:rPr>
          <w:color w:val="auto"/>
          <w:lang w:eastAsia="zh-CN"/>
        </w:rPr>
        <w:t>5时，应将地基削成阶梯状。</w:t>
      </w:r>
    </w:p>
    <w:p w14:paraId="079D87B5">
      <w:pPr>
        <w:ind w:firstLine="480"/>
        <w:rPr>
          <w:color w:val="auto"/>
          <w:lang w:eastAsia="zh-CN"/>
        </w:rPr>
      </w:pPr>
      <w:r>
        <w:rPr>
          <w:color w:val="auto"/>
          <w:lang w:eastAsia="zh-CN"/>
        </w:rPr>
        <w:t>②对</w:t>
      </w:r>
      <w:r>
        <w:rPr>
          <w:rFonts w:hint="eastAsia"/>
          <w:color w:val="auto"/>
          <w:lang w:eastAsia="zh-CN"/>
        </w:rPr>
        <w:t>排土场</w:t>
      </w:r>
      <w:r>
        <w:rPr>
          <w:color w:val="auto"/>
          <w:lang w:eastAsia="zh-CN"/>
        </w:rPr>
        <w:t>应采取坡脚防护或拦</w:t>
      </w:r>
      <w:r>
        <w:rPr>
          <w:rFonts w:hint="eastAsia"/>
          <w:color w:val="auto"/>
          <w:lang w:eastAsia="zh-CN"/>
        </w:rPr>
        <w:t>渣</w:t>
      </w:r>
      <w:r>
        <w:rPr>
          <w:color w:val="auto"/>
          <w:lang w:eastAsia="zh-CN"/>
        </w:rPr>
        <w:t>工程。</w:t>
      </w:r>
    </w:p>
    <w:p w14:paraId="416BCEDF">
      <w:pPr>
        <w:ind w:firstLine="480"/>
        <w:rPr>
          <w:color w:val="auto"/>
          <w:lang w:eastAsia="zh-CN"/>
        </w:rPr>
      </w:pPr>
      <w:r>
        <w:rPr>
          <w:color w:val="auto"/>
          <w:lang w:eastAsia="zh-CN"/>
        </w:rPr>
        <w:t>（2）</w:t>
      </w:r>
      <w:r>
        <w:rPr>
          <w:rFonts w:hint="eastAsia"/>
          <w:color w:val="auto"/>
          <w:lang w:eastAsia="zh-CN"/>
        </w:rPr>
        <w:t>排土场</w:t>
      </w:r>
      <w:r>
        <w:rPr>
          <w:color w:val="auto"/>
          <w:lang w:eastAsia="zh-CN"/>
        </w:rPr>
        <w:t>植被恢复</w:t>
      </w:r>
    </w:p>
    <w:p w14:paraId="5FEC099E">
      <w:pPr>
        <w:ind w:firstLine="480"/>
        <w:rPr>
          <w:color w:val="auto"/>
          <w:lang w:eastAsia="zh-CN"/>
        </w:rPr>
      </w:pPr>
      <w:r>
        <w:rPr>
          <w:color w:val="auto"/>
          <w:lang w:eastAsia="zh-CN"/>
        </w:rPr>
        <w:t>①充分利用工程前收集的表土覆盖于</w:t>
      </w:r>
      <w:r>
        <w:rPr>
          <w:rFonts w:hint="eastAsia"/>
          <w:color w:val="auto"/>
          <w:lang w:eastAsia="zh-CN"/>
        </w:rPr>
        <w:t>排土场</w:t>
      </w:r>
      <w:r>
        <w:rPr>
          <w:color w:val="auto"/>
          <w:lang w:eastAsia="zh-CN"/>
        </w:rPr>
        <w:t>表层，覆盖土层厚度根据植被恢复类型和场地用途确定。</w:t>
      </w:r>
    </w:p>
    <w:p w14:paraId="7D39CC9C">
      <w:pPr>
        <w:ind w:firstLine="480"/>
        <w:rPr>
          <w:color w:val="auto"/>
          <w:lang w:eastAsia="zh-CN"/>
        </w:rPr>
      </w:pPr>
      <w:r>
        <w:rPr>
          <w:color w:val="auto"/>
          <w:lang w:eastAsia="zh-CN"/>
        </w:rPr>
        <w:t>②不具备植被恢复条件的地方，应采用砂石等材料覆盖，防止风蚀。</w:t>
      </w:r>
    </w:p>
    <w:p w14:paraId="2D6B7130">
      <w:pPr>
        <w:ind w:firstLine="480"/>
        <w:rPr>
          <w:color w:val="auto"/>
          <w:lang w:eastAsia="zh-CN"/>
        </w:rPr>
      </w:pPr>
      <w:r>
        <w:rPr>
          <w:rFonts w:hint="eastAsia"/>
          <w:color w:val="auto"/>
          <w:lang w:eastAsia="zh-CN"/>
        </w:rPr>
        <w:t>排土场</w:t>
      </w:r>
      <w:r>
        <w:rPr>
          <w:color w:val="auto"/>
          <w:lang w:val="zh-CN" w:eastAsia="zh-CN"/>
        </w:rPr>
        <w:t>堆放作业时严格执行《金属非金属</w:t>
      </w:r>
      <w:r>
        <w:rPr>
          <w:rFonts w:hint="eastAsia"/>
          <w:color w:val="auto"/>
          <w:lang w:val="zh-CN" w:eastAsia="zh-CN"/>
        </w:rPr>
        <w:t>矿区</w:t>
      </w:r>
      <w:r>
        <w:rPr>
          <w:color w:val="auto"/>
          <w:lang w:val="zh-CN" w:eastAsia="zh-CN"/>
        </w:rPr>
        <w:t>排土场安全生产规则》（AQ2005-2005）。</w:t>
      </w:r>
      <w:r>
        <w:rPr>
          <w:color w:val="auto"/>
          <w:lang w:eastAsia="zh-CN"/>
        </w:rPr>
        <w:t>闭矿期对</w:t>
      </w:r>
      <w:r>
        <w:rPr>
          <w:rFonts w:hint="eastAsia"/>
          <w:color w:val="auto"/>
          <w:lang w:val="zh-CN" w:eastAsia="zh-CN"/>
        </w:rPr>
        <w:t>排土场</w:t>
      </w:r>
      <w:r>
        <w:rPr>
          <w:color w:val="auto"/>
          <w:lang w:val="zh-CN" w:eastAsia="zh-CN"/>
        </w:rPr>
        <w:t>进行生态恢复，覆土后恢复植被，使</w:t>
      </w:r>
      <w:r>
        <w:rPr>
          <w:rFonts w:hint="eastAsia"/>
          <w:color w:val="auto"/>
          <w:lang w:eastAsia="zh-CN"/>
        </w:rPr>
        <w:t>排土场</w:t>
      </w:r>
      <w:r>
        <w:rPr>
          <w:color w:val="auto"/>
          <w:lang w:val="zh-CN" w:eastAsia="zh-CN"/>
        </w:rPr>
        <w:t>与周围地貌相协调。并</w:t>
      </w:r>
      <w:r>
        <w:rPr>
          <w:color w:val="auto"/>
          <w:lang w:eastAsia="zh-CN"/>
        </w:rPr>
        <w:t>根据边坡的条件进行植被恢复，选择草种为当地常见种；在地表错动区外围设置围栏网，并设立警示标志，严禁无关人员进入围栏内。</w:t>
      </w:r>
    </w:p>
    <w:p w14:paraId="0DE2034D">
      <w:pPr>
        <w:pStyle w:val="3"/>
        <w:rPr>
          <w:color w:val="auto"/>
        </w:rPr>
      </w:pPr>
      <w:bookmarkStart w:id="322" w:name="_Toc6470"/>
      <w:bookmarkStart w:id="323" w:name="_Toc10382"/>
      <w:bookmarkStart w:id="324" w:name="_Toc10560"/>
      <w:bookmarkStart w:id="325" w:name="_Toc6454"/>
      <w:bookmarkStart w:id="326" w:name="_Toc111767566"/>
      <w:bookmarkStart w:id="327" w:name="_Toc223926580"/>
      <w:bookmarkStart w:id="328" w:name="_Toc16188"/>
      <w:bookmarkStart w:id="329" w:name="_Toc12801"/>
      <w:r>
        <w:rPr>
          <w:color w:val="auto"/>
        </w:rPr>
        <w:t>闭矿期</w:t>
      </w:r>
      <w:bookmarkEnd w:id="322"/>
      <w:bookmarkEnd w:id="323"/>
      <w:r>
        <w:rPr>
          <w:color w:val="auto"/>
        </w:rPr>
        <w:t>污染防治措施</w:t>
      </w:r>
      <w:bookmarkEnd w:id="324"/>
      <w:bookmarkEnd w:id="325"/>
      <w:bookmarkEnd w:id="326"/>
      <w:bookmarkEnd w:id="327"/>
      <w:bookmarkEnd w:id="328"/>
      <w:bookmarkEnd w:id="329"/>
    </w:p>
    <w:p w14:paraId="32A551AD">
      <w:pPr>
        <w:numPr>
          <w:ilvl w:val="0"/>
          <w:numId w:val="6"/>
        </w:numPr>
        <w:ind w:firstLine="480"/>
        <w:rPr>
          <w:color w:val="auto"/>
          <w:lang w:eastAsia="zh-CN"/>
        </w:rPr>
      </w:pPr>
      <w:r>
        <w:rPr>
          <w:color w:val="auto"/>
          <w:lang w:eastAsia="zh-CN"/>
        </w:rPr>
        <w:t>闭矿期应按照《</w:t>
      </w:r>
      <w:r>
        <w:rPr>
          <w:rFonts w:hint="eastAsia"/>
          <w:color w:val="auto"/>
          <w:lang w:eastAsia="zh-CN"/>
        </w:rPr>
        <w:t>和布克赛尔县华鸿矿业投资有限公司新疆和布克赛尔县阿尔木强Ⅵ、Ⅶ号铜矿产资源开发利用与生态保护修复方案</w:t>
      </w:r>
      <w:r>
        <w:rPr>
          <w:color w:val="auto"/>
          <w:lang w:eastAsia="zh-CN"/>
        </w:rPr>
        <w:t>》认真组织实施生态恢复与土地复垦；加强</w:t>
      </w:r>
      <w:r>
        <w:rPr>
          <w:rFonts w:hint="eastAsia"/>
          <w:color w:val="auto"/>
          <w:lang w:eastAsia="zh-CN"/>
        </w:rPr>
        <w:t>矿区</w:t>
      </w:r>
      <w:r>
        <w:rPr>
          <w:color w:val="auto"/>
          <w:lang w:eastAsia="zh-CN"/>
        </w:rPr>
        <w:t>生态环境管理，及时拆除地表一切无用建筑设施，设立多种文字警示牌。</w:t>
      </w:r>
    </w:p>
    <w:p w14:paraId="0B3B363D">
      <w:pPr>
        <w:numPr>
          <w:ilvl w:val="0"/>
          <w:numId w:val="6"/>
        </w:numPr>
        <w:ind w:firstLine="480"/>
        <w:rPr>
          <w:color w:val="auto"/>
          <w:szCs w:val="24"/>
          <w:lang w:eastAsia="zh-CN"/>
        </w:rPr>
      </w:pPr>
      <w:r>
        <w:rPr>
          <w:color w:val="auto"/>
          <w:lang w:eastAsia="zh-CN"/>
        </w:rPr>
        <w:t>严格执行水土保持治理，防止水土流失。</w:t>
      </w:r>
    </w:p>
    <w:p w14:paraId="799C7436">
      <w:pPr>
        <w:numPr>
          <w:ilvl w:val="0"/>
          <w:numId w:val="6"/>
        </w:numPr>
        <w:ind w:firstLine="480"/>
        <w:rPr>
          <w:color w:val="auto"/>
          <w:lang w:eastAsia="zh-CN"/>
        </w:rPr>
      </w:pPr>
      <w:r>
        <w:rPr>
          <w:color w:val="auto"/>
          <w:lang w:eastAsia="zh-CN"/>
        </w:rPr>
        <w:t>构筑物拆除过程采取洒水降尘、拆除建筑垃圾及时清运、禁止大风天气开展施工作业等形式，有效降低服务期满后工程施工造成的扬尘、固体废物对环境的影响。</w:t>
      </w:r>
    </w:p>
    <w:p w14:paraId="02232259">
      <w:pPr>
        <w:pStyle w:val="47"/>
        <w:ind w:firstLine="480"/>
        <w:rPr>
          <w:rFonts w:cs="Times New Roman"/>
          <w:color w:val="auto"/>
          <w:szCs w:val="24"/>
        </w:rPr>
      </w:pPr>
      <w:r>
        <w:rPr>
          <w:rFonts w:hint="eastAsia" w:cs="Times New Roman"/>
          <w:color w:val="auto"/>
          <w:szCs w:val="24"/>
        </w:rPr>
        <w:t>矿山开采</w:t>
      </w:r>
      <w:r>
        <w:rPr>
          <w:rFonts w:cs="Times New Roman"/>
          <w:color w:val="auto"/>
          <w:szCs w:val="24"/>
        </w:rPr>
        <w:t>结束后，闭矿前应对</w:t>
      </w:r>
      <w:r>
        <w:rPr>
          <w:rFonts w:hint="eastAsia" w:cs="Times New Roman"/>
          <w:color w:val="auto"/>
          <w:szCs w:val="24"/>
        </w:rPr>
        <w:t>矿区</w:t>
      </w:r>
      <w:r>
        <w:rPr>
          <w:rFonts w:cs="Times New Roman"/>
          <w:color w:val="auto"/>
          <w:szCs w:val="24"/>
        </w:rPr>
        <w:t>塌陷区、采空区开展勘察工作，进一步圈定采空区范围，有针对性地开展塌陷区、采空区治理工作。闭矿前，应提交闭矿地质报告、办理审批手续，经批准后方能闭矿。</w:t>
      </w:r>
    </w:p>
    <w:p w14:paraId="18E96502">
      <w:pPr>
        <w:ind w:firstLine="480"/>
        <w:rPr>
          <w:color w:val="auto"/>
          <w:szCs w:val="24"/>
          <w:lang w:eastAsia="zh-CN"/>
        </w:rPr>
      </w:pPr>
      <w:r>
        <w:rPr>
          <w:color w:val="auto"/>
          <w:szCs w:val="24"/>
          <w:lang w:eastAsia="zh-CN"/>
        </w:rPr>
        <w:br w:type="page"/>
      </w:r>
    </w:p>
    <w:p w14:paraId="4CD4CBCE">
      <w:pPr>
        <w:pStyle w:val="2"/>
        <w:rPr>
          <w:color w:val="auto"/>
          <w:lang w:eastAsia="zh-CN"/>
        </w:rPr>
      </w:pPr>
      <w:bookmarkStart w:id="330" w:name="_Toc21875"/>
      <w:bookmarkStart w:id="331" w:name="_Toc223926581"/>
      <w:bookmarkStart w:id="332" w:name="_Toc10373"/>
      <w:r>
        <w:rPr>
          <w:color w:val="auto"/>
          <w:lang w:eastAsia="zh-CN"/>
        </w:rPr>
        <w:t>环境影响经济损益分析</w:t>
      </w:r>
      <w:bookmarkEnd w:id="330"/>
      <w:bookmarkEnd w:id="331"/>
      <w:bookmarkEnd w:id="332"/>
    </w:p>
    <w:p w14:paraId="1A9B72A8">
      <w:pPr>
        <w:pStyle w:val="47"/>
        <w:ind w:firstLine="480"/>
        <w:rPr>
          <w:rFonts w:cs="Times New Roman"/>
          <w:color w:val="auto"/>
        </w:rPr>
      </w:pPr>
      <w:r>
        <w:rPr>
          <w:rFonts w:cs="Times New Roman"/>
          <w:color w:val="auto"/>
        </w:rPr>
        <w:t>环境影响经济损益分析是针对建设项目的性质和当地的具体情况，确定环境影响因子，从而对项目环境影响范围内的环境影响总体做出经济评价。根据理论发展多年的实践经验，任何项目工程都不可能对全部环境影响因子做出经济评价，因此，环境影响经济损益分析的重点，主要是对工程的主要影响因子做出投资和经济损益的评价，即项目的环境保护措施投资估算和经济效益、环境效益和社会效益以及项目环境影响费用—效益总体分析评价。</w:t>
      </w:r>
    </w:p>
    <w:p w14:paraId="588A622F">
      <w:pPr>
        <w:pStyle w:val="3"/>
        <w:rPr>
          <w:color w:val="auto"/>
          <w:lang w:eastAsia="zh-CN"/>
        </w:rPr>
      </w:pPr>
      <w:bookmarkStart w:id="333" w:name="_Toc24666"/>
      <w:bookmarkStart w:id="334" w:name="_Toc223926582"/>
      <w:bookmarkStart w:id="335" w:name="_Toc23818"/>
      <w:r>
        <w:rPr>
          <w:color w:val="auto"/>
          <w:lang w:eastAsia="zh-CN"/>
        </w:rPr>
        <w:t>分析方法</w:t>
      </w:r>
      <w:bookmarkEnd w:id="333"/>
      <w:bookmarkEnd w:id="334"/>
      <w:bookmarkEnd w:id="335"/>
    </w:p>
    <w:p w14:paraId="4FE58608">
      <w:pPr>
        <w:pStyle w:val="47"/>
        <w:ind w:firstLine="480"/>
        <w:rPr>
          <w:rFonts w:cs="Times New Roman"/>
          <w:color w:val="auto"/>
        </w:rPr>
      </w:pPr>
      <w:r>
        <w:rPr>
          <w:rFonts w:cs="Times New Roman"/>
          <w:color w:val="auto"/>
        </w:rPr>
        <w:t>费用—效益分析是最常用的建设项目环境经济损益分析方法和政策方法。利用该方法对建设项目进行分析将有利于正确分析项目的可行性。费用是总投资的一部分，而效益包括经济效益、社会效益和环境效益，即：</w:t>
      </w:r>
    </w:p>
    <w:p w14:paraId="3353BC65">
      <w:pPr>
        <w:pStyle w:val="47"/>
        <w:ind w:firstLine="480"/>
        <w:rPr>
          <w:rFonts w:cs="Times New Roman"/>
          <w:color w:val="auto"/>
        </w:rPr>
      </w:pPr>
      <w:r>
        <w:rPr>
          <w:rFonts w:cs="Times New Roman"/>
          <w:color w:val="auto"/>
        </w:rPr>
        <w:t>费用=生产成本+社会代价+环境损害；</w:t>
      </w:r>
    </w:p>
    <w:p w14:paraId="2E6F4037">
      <w:pPr>
        <w:pStyle w:val="47"/>
        <w:ind w:firstLine="480"/>
        <w:rPr>
          <w:rFonts w:cs="Times New Roman"/>
          <w:color w:val="auto"/>
        </w:rPr>
      </w:pPr>
      <w:r>
        <w:rPr>
          <w:rFonts w:cs="Times New Roman"/>
          <w:color w:val="auto"/>
        </w:rPr>
        <w:t>效益=经济效益+社会效益+环境效益。</w:t>
      </w:r>
    </w:p>
    <w:p w14:paraId="7CFF496E">
      <w:pPr>
        <w:pStyle w:val="3"/>
        <w:rPr>
          <w:color w:val="auto"/>
          <w:lang w:eastAsia="zh-CN"/>
        </w:rPr>
      </w:pPr>
      <w:bookmarkStart w:id="336" w:name="_Toc12176"/>
      <w:bookmarkStart w:id="337" w:name="_Toc223926583"/>
      <w:bookmarkStart w:id="338" w:name="_Toc31197"/>
      <w:r>
        <w:rPr>
          <w:color w:val="auto"/>
          <w:lang w:eastAsia="zh-CN"/>
        </w:rPr>
        <w:t>环保投资估算</w:t>
      </w:r>
      <w:bookmarkEnd w:id="336"/>
      <w:bookmarkEnd w:id="337"/>
      <w:bookmarkEnd w:id="338"/>
    </w:p>
    <w:p w14:paraId="68B0FDCA">
      <w:pPr>
        <w:pStyle w:val="47"/>
        <w:ind w:firstLine="480"/>
        <w:rPr>
          <w:rFonts w:cs="Times New Roman"/>
          <w:color w:val="auto"/>
        </w:rPr>
      </w:pPr>
      <w:bookmarkStart w:id="339" w:name="_Toc25649"/>
      <w:bookmarkStart w:id="340" w:name="_Toc28896"/>
      <w:r>
        <w:rPr>
          <w:rFonts w:cs="Times New Roman"/>
          <w:color w:val="auto"/>
        </w:rPr>
        <w:t>本项目总投资</w:t>
      </w:r>
      <w:r>
        <w:rPr>
          <w:rFonts w:hint="eastAsia" w:cs="Times New Roman"/>
          <w:color w:val="auto"/>
        </w:rPr>
        <w:t>43028.3</w:t>
      </w:r>
      <w:r>
        <w:rPr>
          <w:rFonts w:cs="Times New Roman"/>
          <w:color w:val="auto"/>
        </w:rPr>
        <w:t>万元，其中环保投资</w:t>
      </w:r>
      <w:r>
        <w:rPr>
          <w:rFonts w:hint="eastAsia" w:cs="Times New Roman"/>
          <w:color w:val="auto"/>
        </w:rPr>
        <w:t>1710</w:t>
      </w:r>
      <w:r>
        <w:rPr>
          <w:rFonts w:cs="Times New Roman"/>
          <w:color w:val="auto"/>
        </w:rPr>
        <w:t>万元，</w:t>
      </w:r>
      <w:r>
        <w:rPr>
          <w:rFonts w:hint="eastAsia" w:cs="Times New Roman"/>
          <w:color w:val="auto"/>
        </w:rPr>
        <w:t>约</w:t>
      </w:r>
      <w:r>
        <w:rPr>
          <w:rFonts w:cs="Times New Roman"/>
          <w:color w:val="auto"/>
        </w:rPr>
        <w:t>占项目总投资的</w:t>
      </w:r>
      <w:r>
        <w:rPr>
          <w:rFonts w:hint="eastAsia" w:cs="Times New Roman"/>
          <w:color w:val="auto"/>
        </w:rPr>
        <w:t>4</w:t>
      </w:r>
      <w:r>
        <w:rPr>
          <w:rFonts w:cs="Times New Roman"/>
          <w:color w:val="auto"/>
        </w:rPr>
        <w:t>%，项目环保治理设施及投资估算见表7.2-1。</w:t>
      </w:r>
    </w:p>
    <w:p w14:paraId="69051FE6">
      <w:pPr>
        <w:pStyle w:val="42"/>
        <w:spacing w:before="93" w:after="93"/>
        <w:ind w:firstLine="480"/>
        <w:rPr>
          <w:rFonts w:hint="eastAsia"/>
          <w:color w:val="auto"/>
          <w:lang w:eastAsia="zh-CN"/>
        </w:rPr>
      </w:pPr>
      <w:r>
        <w:rPr>
          <w:color w:val="auto"/>
          <w:lang w:eastAsia="zh-CN"/>
        </w:rPr>
        <w:t>表7.2-1    环保设施及投资一览表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767"/>
        <w:gridCol w:w="4228"/>
        <w:gridCol w:w="1527"/>
      </w:tblGrid>
      <w:tr w14:paraId="0DE8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04" w:type="dxa"/>
            <w:gridSpan w:val="2"/>
            <w:tcBorders>
              <w:top w:val="single" w:color="auto" w:sz="12" w:space="0"/>
              <w:left w:val="single" w:color="auto" w:sz="12" w:space="0"/>
            </w:tcBorders>
            <w:vAlign w:val="center"/>
          </w:tcPr>
          <w:p w14:paraId="04A59B84">
            <w:pPr>
              <w:spacing w:line="240" w:lineRule="auto"/>
              <w:ind w:firstLine="0" w:firstLineChars="0"/>
              <w:jc w:val="center"/>
              <w:rPr>
                <w:b/>
                <w:bCs/>
                <w:color w:val="auto"/>
                <w:sz w:val="21"/>
                <w:szCs w:val="21"/>
                <w:lang w:eastAsia="zh-CN"/>
              </w:rPr>
            </w:pPr>
            <w:r>
              <w:rPr>
                <w:b/>
                <w:bCs/>
                <w:color w:val="auto"/>
                <w:sz w:val="21"/>
                <w:szCs w:val="21"/>
                <w:lang w:eastAsia="zh-CN"/>
              </w:rPr>
              <w:t>类别</w:t>
            </w:r>
          </w:p>
        </w:tc>
        <w:tc>
          <w:tcPr>
            <w:tcW w:w="4351" w:type="dxa"/>
            <w:tcBorders>
              <w:top w:val="single" w:color="auto" w:sz="12" w:space="0"/>
            </w:tcBorders>
            <w:vAlign w:val="center"/>
          </w:tcPr>
          <w:p w14:paraId="604BCC13">
            <w:pPr>
              <w:spacing w:line="240" w:lineRule="auto"/>
              <w:ind w:firstLine="0" w:firstLineChars="0"/>
              <w:jc w:val="center"/>
              <w:rPr>
                <w:b/>
                <w:bCs/>
                <w:color w:val="auto"/>
                <w:sz w:val="21"/>
                <w:szCs w:val="21"/>
                <w:lang w:eastAsia="zh-CN"/>
              </w:rPr>
            </w:pPr>
            <w:r>
              <w:rPr>
                <w:b/>
                <w:bCs/>
                <w:color w:val="auto"/>
                <w:sz w:val="21"/>
                <w:szCs w:val="21"/>
                <w:lang w:eastAsia="zh-CN"/>
              </w:rPr>
              <w:t>治理措施内容</w:t>
            </w:r>
          </w:p>
        </w:tc>
        <w:tc>
          <w:tcPr>
            <w:tcW w:w="1567" w:type="dxa"/>
            <w:tcBorders>
              <w:top w:val="single" w:color="auto" w:sz="12" w:space="0"/>
              <w:right w:val="single" w:color="auto" w:sz="12" w:space="0"/>
            </w:tcBorders>
            <w:vAlign w:val="center"/>
          </w:tcPr>
          <w:p w14:paraId="56E0ECC9">
            <w:pPr>
              <w:spacing w:line="240" w:lineRule="auto"/>
              <w:ind w:firstLine="0" w:firstLineChars="0"/>
              <w:jc w:val="center"/>
              <w:rPr>
                <w:b/>
                <w:bCs/>
                <w:color w:val="auto"/>
                <w:sz w:val="21"/>
                <w:szCs w:val="21"/>
                <w:lang w:eastAsia="zh-CN"/>
              </w:rPr>
            </w:pPr>
            <w:r>
              <w:rPr>
                <w:b/>
                <w:bCs/>
                <w:color w:val="auto"/>
                <w:sz w:val="21"/>
                <w:szCs w:val="21"/>
                <w:lang w:eastAsia="zh-CN"/>
              </w:rPr>
              <w:t>投资额（万元）</w:t>
            </w:r>
          </w:p>
        </w:tc>
      </w:tr>
      <w:tr w14:paraId="6BF8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tcBorders>
              <w:left w:val="single" w:color="auto" w:sz="12" w:space="0"/>
            </w:tcBorders>
            <w:vAlign w:val="center"/>
          </w:tcPr>
          <w:p w14:paraId="37070436">
            <w:pPr>
              <w:spacing w:line="240" w:lineRule="auto"/>
              <w:ind w:firstLine="0" w:firstLineChars="0"/>
              <w:jc w:val="center"/>
              <w:rPr>
                <w:color w:val="auto"/>
                <w:sz w:val="21"/>
                <w:szCs w:val="21"/>
                <w:lang w:eastAsia="zh-CN"/>
              </w:rPr>
            </w:pPr>
            <w:r>
              <w:rPr>
                <w:color w:val="auto"/>
                <w:sz w:val="21"/>
                <w:szCs w:val="21"/>
                <w:lang w:eastAsia="zh-CN"/>
              </w:rPr>
              <w:t>施工期</w:t>
            </w:r>
          </w:p>
        </w:tc>
        <w:tc>
          <w:tcPr>
            <w:tcW w:w="1814" w:type="dxa"/>
            <w:vAlign w:val="center"/>
          </w:tcPr>
          <w:p w14:paraId="2339569F">
            <w:pPr>
              <w:spacing w:line="240" w:lineRule="auto"/>
              <w:ind w:firstLine="0" w:firstLineChars="0"/>
              <w:jc w:val="center"/>
              <w:rPr>
                <w:color w:val="auto"/>
                <w:sz w:val="21"/>
                <w:szCs w:val="21"/>
                <w:lang w:eastAsia="zh-CN"/>
              </w:rPr>
            </w:pPr>
            <w:r>
              <w:rPr>
                <w:color w:val="auto"/>
                <w:sz w:val="21"/>
                <w:szCs w:val="21"/>
                <w:lang w:eastAsia="zh-CN"/>
              </w:rPr>
              <w:t>大气防治</w:t>
            </w:r>
          </w:p>
        </w:tc>
        <w:tc>
          <w:tcPr>
            <w:tcW w:w="4351" w:type="dxa"/>
            <w:vAlign w:val="center"/>
          </w:tcPr>
          <w:p w14:paraId="69BCE4C8">
            <w:pPr>
              <w:spacing w:line="240" w:lineRule="auto"/>
              <w:ind w:firstLine="0" w:firstLineChars="0"/>
              <w:jc w:val="center"/>
              <w:rPr>
                <w:color w:val="auto"/>
                <w:sz w:val="21"/>
                <w:szCs w:val="21"/>
                <w:lang w:eastAsia="zh-CN"/>
              </w:rPr>
            </w:pPr>
            <w:r>
              <w:rPr>
                <w:color w:val="auto"/>
                <w:sz w:val="21"/>
                <w:szCs w:val="21"/>
                <w:lang w:eastAsia="zh-CN"/>
              </w:rPr>
              <w:t>物料遮盖</w:t>
            </w:r>
            <w:r>
              <w:rPr>
                <w:rFonts w:eastAsia="仿宋_GB2312"/>
                <w:color w:val="auto"/>
                <w:sz w:val="21"/>
                <w:szCs w:val="21"/>
                <w:lang w:eastAsia="zh-CN"/>
              </w:rPr>
              <w:t>、</w:t>
            </w:r>
            <w:r>
              <w:rPr>
                <w:color w:val="auto"/>
                <w:sz w:val="21"/>
                <w:szCs w:val="21"/>
                <w:lang w:eastAsia="zh-CN"/>
              </w:rPr>
              <w:t>施工场地、道路洒水等</w:t>
            </w:r>
          </w:p>
        </w:tc>
        <w:tc>
          <w:tcPr>
            <w:tcW w:w="1567" w:type="dxa"/>
            <w:tcBorders>
              <w:right w:val="single" w:color="auto" w:sz="12" w:space="0"/>
            </w:tcBorders>
            <w:vAlign w:val="center"/>
          </w:tcPr>
          <w:p w14:paraId="0EA1B064">
            <w:pPr>
              <w:spacing w:line="240" w:lineRule="auto"/>
              <w:ind w:firstLine="0" w:firstLineChars="0"/>
              <w:jc w:val="center"/>
              <w:textAlignment w:val="auto"/>
              <w:rPr>
                <w:rFonts w:eastAsia="等线"/>
                <w:color w:val="auto"/>
                <w:sz w:val="21"/>
                <w:szCs w:val="21"/>
                <w:lang w:eastAsia="zh-CN"/>
              </w:rPr>
            </w:pPr>
            <w:r>
              <w:rPr>
                <w:rFonts w:eastAsia="等线"/>
                <w:color w:val="auto"/>
                <w:sz w:val="21"/>
                <w:szCs w:val="21"/>
              </w:rPr>
              <w:t>30</w:t>
            </w:r>
          </w:p>
        </w:tc>
      </w:tr>
      <w:tr w14:paraId="1EDD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3ABBA328">
            <w:pPr>
              <w:spacing w:line="240" w:lineRule="auto"/>
              <w:ind w:firstLine="0" w:firstLineChars="0"/>
              <w:jc w:val="center"/>
              <w:rPr>
                <w:color w:val="auto"/>
                <w:sz w:val="21"/>
                <w:szCs w:val="21"/>
                <w:lang w:eastAsia="zh-CN"/>
              </w:rPr>
            </w:pPr>
          </w:p>
        </w:tc>
        <w:tc>
          <w:tcPr>
            <w:tcW w:w="1814" w:type="dxa"/>
            <w:vAlign w:val="center"/>
          </w:tcPr>
          <w:p w14:paraId="4B6F0EEC">
            <w:pPr>
              <w:spacing w:line="240" w:lineRule="auto"/>
              <w:ind w:firstLine="0" w:firstLineChars="0"/>
              <w:jc w:val="center"/>
              <w:rPr>
                <w:color w:val="auto"/>
                <w:sz w:val="21"/>
                <w:szCs w:val="21"/>
                <w:lang w:eastAsia="zh-CN"/>
              </w:rPr>
            </w:pPr>
            <w:r>
              <w:rPr>
                <w:color w:val="auto"/>
                <w:sz w:val="21"/>
                <w:szCs w:val="21"/>
                <w:lang w:eastAsia="zh-CN"/>
              </w:rPr>
              <w:t>噪声防治</w:t>
            </w:r>
          </w:p>
        </w:tc>
        <w:tc>
          <w:tcPr>
            <w:tcW w:w="4351" w:type="dxa"/>
            <w:vAlign w:val="center"/>
          </w:tcPr>
          <w:p w14:paraId="7E9C41F5">
            <w:pPr>
              <w:spacing w:line="240" w:lineRule="auto"/>
              <w:ind w:firstLine="0" w:firstLineChars="0"/>
              <w:jc w:val="center"/>
              <w:rPr>
                <w:color w:val="auto"/>
                <w:sz w:val="21"/>
                <w:szCs w:val="21"/>
                <w:lang w:eastAsia="zh-CN"/>
              </w:rPr>
            </w:pPr>
            <w:r>
              <w:rPr>
                <w:color w:val="auto"/>
                <w:sz w:val="21"/>
                <w:szCs w:val="21"/>
                <w:lang w:eastAsia="zh-CN"/>
              </w:rPr>
              <w:t>合理布局，基础减振</w:t>
            </w:r>
          </w:p>
        </w:tc>
        <w:tc>
          <w:tcPr>
            <w:tcW w:w="1567" w:type="dxa"/>
            <w:tcBorders>
              <w:right w:val="single" w:color="auto" w:sz="12" w:space="0"/>
            </w:tcBorders>
            <w:vAlign w:val="center"/>
          </w:tcPr>
          <w:p w14:paraId="4B9B461F">
            <w:pPr>
              <w:spacing w:line="240" w:lineRule="auto"/>
              <w:ind w:firstLine="0" w:firstLineChars="0"/>
              <w:jc w:val="center"/>
              <w:rPr>
                <w:rFonts w:eastAsia="等线"/>
                <w:color w:val="auto"/>
                <w:sz w:val="21"/>
                <w:szCs w:val="21"/>
              </w:rPr>
            </w:pPr>
            <w:r>
              <w:rPr>
                <w:rFonts w:eastAsia="等线"/>
                <w:color w:val="auto"/>
                <w:sz w:val="21"/>
                <w:szCs w:val="21"/>
              </w:rPr>
              <w:t>12</w:t>
            </w:r>
          </w:p>
        </w:tc>
      </w:tr>
      <w:tr w14:paraId="231B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40CCE7EA">
            <w:pPr>
              <w:spacing w:line="240" w:lineRule="auto"/>
              <w:ind w:firstLine="0" w:firstLineChars="0"/>
              <w:jc w:val="center"/>
              <w:rPr>
                <w:color w:val="auto"/>
                <w:sz w:val="21"/>
                <w:szCs w:val="21"/>
                <w:lang w:eastAsia="zh-CN"/>
              </w:rPr>
            </w:pPr>
          </w:p>
        </w:tc>
        <w:tc>
          <w:tcPr>
            <w:tcW w:w="1814" w:type="dxa"/>
            <w:vAlign w:val="center"/>
          </w:tcPr>
          <w:p w14:paraId="0FE9CC69">
            <w:pPr>
              <w:spacing w:line="240" w:lineRule="auto"/>
              <w:ind w:firstLine="0" w:firstLineChars="0"/>
              <w:jc w:val="center"/>
              <w:rPr>
                <w:color w:val="auto"/>
                <w:sz w:val="21"/>
                <w:szCs w:val="21"/>
                <w:lang w:eastAsia="zh-CN"/>
              </w:rPr>
            </w:pPr>
            <w:r>
              <w:rPr>
                <w:rFonts w:hint="eastAsia"/>
                <w:color w:val="auto"/>
                <w:sz w:val="21"/>
                <w:szCs w:val="21"/>
                <w:lang w:eastAsia="zh-CN"/>
              </w:rPr>
              <w:t>废水</w:t>
            </w:r>
          </w:p>
        </w:tc>
        <w:tc>
          <w:tcPr>
            <w:tcW w:w="4351" w:type="dxa"/>
            <w:vAlign w:val="center"/>
          </w:tcPr>
          <w:p w14:paraId="175387CD">
            <w:pPr>
              <w:spacing w:line="240" w:lineRule="auto"/>
              <w:ind w:firstLine="0" w:firstLineChars="0"/>
              <w:jc w:val="center"/>
              <w:rPr>
                <w:color w:val="auto"/>
                <w:sz w:val="21"/>
                <w:szCs w:val="21"/>
                <w:lang w:eastAsia="zh-CN"/>
              </w:rPr>
            </w:pPr>
            <w:r>
              <w:rPr>
                <w:color w:val="auto"/>
                <w:sz w:val="21"/>
                <w:szCs w:val="21"/>
                <w:lang w:eastAsia="zh-CN"/>
              </w:rPr>
              <w:t>临时沉砂池</w:t>
            </w:r>
          </w:p>
        </w:tc>
        <w:tc>
          <w:tcPr>
            <w:tcW w:w="1567" w:type="dxa"/>
            <w:tcBorders>
              <w:right w:val="single" w:color="auto" w:sz="12" w:space="0"/>
            </w:tcBorders>
            <w:vAlign w:val="center"/>
          </w:tcPr>
          <w:p w14:paraId="7A8D8B07">
            <w:pPr>
              <w:spacing w:line="240" w:lineRule="auto"/>
              <w:ind w:firstLine="0" w:firstLineChars="0"/>
              <w:jc w:val="center"/>
              <w:rPr>
                <w:rFonts w:eastAsia="等线"/>
                <w:color w:val="auto"/>
                <w:sz w:val="21"/>
                <w:szCs w:val="21"/>
              </w:rPr>
            </w:pPr>
            <w:r>
              <w:rPr>
                <w:rFonts w:eastAsia="等线"/>
                <w:color w:val="auto"/>
                <w:sz w:val="21"/>
                <w:szCs w:val="21"/>
              </w:rPr>
              <w:t>80</w:t>
            </w:r>
          </w:p>
        </w:tc>
      </w:tr>
      <w:tr w14:paraId="480F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6FBC3383">
            <w:pPr>
              <w:spacing w:line="240" w:lineRule="auto"/>
              <w:ind w:firstLine="0" w:firstLineChars="0"/>
              <w:jc w:val="center"/>
              <w:rPr>
                <w:color w:val="auto"/>
                <w:sz w:val="21"/>
                <w:szCs w:val="21"/>
                <w:lang w:eastAsia="zh-CN"/>
              </w:rPr>
            </w:pPr>
          </w:p>
        </w:tc>
        <w:tc>
          <w:tcPr>
            <w:tcW w:w="1814" w:type="dxa"/>
            <w:vAlign w:val="center"/>
          </w:tcPr>
          <w:p w14:paraId="22111C6E">
            <w:pPr>
              <w:spacing w:line="240" w:lineRule="auto"/>
              <w:ind w:firstLine="0" w:firstLineChars="0"/>
              <w:jc w:val="center"/>
              <w:rPr>
                <w:color w:val="auto"/>
                <w:sz w:val="21"/>
                <w:szCs w:val="21"/>
                <w:lang w:eastAsia="zh-CN"/>
              </w:rPr>
            </w:pPr>
            <w:r>
              <w:rPr>
                <w:color w:val="auto"/>
                <w:sz w:val="21"/>
                <w:szCs w:val="21"/>
                <w:lang w:eastAsia="zh-CN"/>
              </w:rPr>
              <w:t>固废</w:t>
            </w:r>
          </w:p>
        </w:tc>
        <w:tc>
          <w:tcPr>
            <w:tcW w:w="4351" w:type="dxa"/>
            <w:vAlign w:val="center"/>
          </w:tcPr>
          <w:p w14:paraId="057C7AE9">
            <w:pPr>
              <w:spacing w:line="240" w:lineRule="auto"/>
              <w:ind w:firstLine="0" w:firstLineChars="0"/>
              <w:jc w:val="center"/>
              <w:rPr>
                <w:color w:val="auto"/>
                <w:sz w:val="21"/>
                <w:szCs w:val="21"/>
                <w:lang w:eastAsia="zh-CN"/>
              </w:rPr>
            </w:pPr>
            <w:r>
              <w:rPr>
                <w:color w:val="auto"/>
                <w:sz w:val="21"/>
                <w:szCs w:val="21"/>
                <w:lang w:eastAsia="zh-CN"/>
              </w:rPr>
              <w:t>建筑垃圾的处置，生活垃圾的处置</w:t>
            </w:r>
          </w:p>
        </w:tc>
        <w:tc>
          <w:tcPr>
            <w:tcW w:w="1567" w:type="dxa"/>
            <w:tcBorders>
              <w:right w:val="single" w:color="auto" w:sz="12" w:space="0"/>
            </w:tcBorders>
            <w:vAlign w:val="center"/>
          </w:tcPr>
          <w:p w14:paraId="1383F30C">
            <w:pPr>
              <w:spacing w:line="240" w:lineRule="auto"/>
              <w:ind w:firstLine="0" w:firstLineChars="0"/>
              <w:jc w:val="center"/>
              <w:rPr>
                <w:rFonts w:eastAsia="等线"/>
                <w:color w:val="auto"/>
                <w:sz w:val="21"/>
                <w:szCs w:val="21"/>
              </w:rPr>
            </w:pPr>
            <w:r>
              <w:rPr>
                <w:rFonts w:eastAsia="等线"/>
                <w:color w:val="auto"/>
                <w:sz w:val="21"/>
                <w:szCs w:val="21"/>
              </w:rPr>
              <w:t>30</w:t>
            </w:r>
          </w:p>
        </w:tc>
      </w:tr>
      <w:tr w14:paraId="7B12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tcBorders>
              <w:left w:val="single" w:color="auto" w:sz="12" w:space="0"/>
            </w:tcBorders>
            <w:vAlign w:val="center"/>
          </w:tcPr>
          <w:p w14:paraId="1F8E19F4">
            <w:pPr>
              <w:spacing w:line="240" w:lineRule="auto"/>
              <w:ind w:firstLine="0" w:firstLineChars="0"/>
              <w:jc w:val="center"/>
              <w:rPr>
                <w:color w:val="auto"/>
                <w:sz w:val="21"/>
                <w:szCs w:val="21"/>
                <w:lang w:eastAsia="zh-CN"/>
              </w:rPr>
            </w:pPr>
            <w:r>
              <w:rPr>
                <w:color w:val="auto"/>
                <w:sz w:val="21"/>
                <w:szCs w:val="21"/>
                <w:lang w:eastAsia="zh-CN"/>
              </w:rPr>
              <w:t>运营期</w:t>
            </w:r>
          </w:p>
        </w:tc>
        <w:tc>
          <w:tcPr>
            <w:tcW w:w="1814" w:type="dxa"/>
            <w:vAlign w:val="center"/>
          </w:tcPr>
          <w:p w14:paraId="29865C1D">
            <w:pPr>
              <w:spacing w:line="240" w:lineRule="auto"/>
              <w:ind w:firstLine="0" w:firstLineChars="0"/>
              <w:jc w:val="center"/>
              <w:rPr>
                <w:color w:val="auto"/>
                <w:sz w:val="21"/>
                <w:szCs w:val="21"/>
                <w:lang w:eastAsia="zh-CN"/>
              </w:rPr>
            </w:pPr>
            <w:r>
              <w:rPr>
                <w:color w:val="auto"/>
                <w:sz w:val="21"/>
                <w:szCs w:val="21"/>
                <w:lang w:eastAsia="zh-CN"/>
              </w:rPr>
              <w:t>废气</w:t>
            </w:r>
          </w:p>
        </w:tc>
        <w:tc>
          <w:tcPr>
            <w:tcW w:w="4351" w:type="dxa"/>
            <w:vAlign w:val="center"/>
          </w:tcPr>
          <w:p w14:paraId="2288A066">
            <w:pPr>
              <w:spacing w:line="240" w:lineRule="auto"/>
              <w:ind w:firstLine="0" w:firstLineChars="0"/>
              <w:jc w:val="center"/>
              <w:rPr>
                <w:color w:val="auto"/>
                <w:sz w:val="21"/>
                <w:szCs w:val="21"/>
                <w:lang w:eastAsia="zh-CN"/>
              </w:rPr>
            </w:pPr>
            <w:r>
              <w:rPr>
                <w:color w:val="auto"/>
                <w:sz w:val="21"/>
                <w:szCs w:val="21"/>
                <w:lang w:eastAsia="zh-CN"/>
              </w:rPr>
              <w:t>洒水</w:t>
            </w:r>
            <w:r>
              <w:rPr>
                <w:rFonts w:hint="eastAsia"/>
                <w:color w:val="auto"/>
                <w:sz w:val="21"/>
                <w:szCs w:val="21"/>
                <w:lang w:eastAsia="zh-CN"/>
              </w:rPr>
              <w:t>抑尘等</w:t>
            </w:r>
          </w:p>
        </w:tc>
        <w:tc>
          <w:tcPr>
            <w:tcW w:w="1567" w:type="dxa"/>
            <w:tcBorders>
              <w:right w:val="single" w:color="auto" w:sz="12" w:space="0"/>
            </w:tcBorders>
            <w:vAlign w:val="center"/>
          </w:tcPr>
          <w:p w14:paraId="6E7E370D">
            <w:pPr>
              <w:spacing w:line="240" w:lineRule="auto"/>
              <w:ind w:firstLine="0" w:firstLineChars="0"/>
              <w:jc w:val="center"/>
              <w:rPr>
                <w:rFonts w:eastAsia="等线"/>
                <w:color w:val="auto"/>
                <w:sz w:val="21"/>
                <w:szCs w:val="21"/>
              </w:rPr>
            </w:pPr>
            <w:r>
              <w:rPr>
                <w:rFonts w:eastAsia="等线"/>
                <w:color w:val="auto"/>
                <w:sz w:val="21"/>
                <w:szCs w:val="21"/>
              </w:rPr>
              <w:t>1</w:t>
            </w:r>
            <w:r>
              <w:rPr>
                <w:rFonts w:eastAsia="等线"/>
                <w:color w:val="auto"/>
                <w:sz w:val="21"/>
                <w:szCs w:val="21"/>
                <w:lang w:eastAsia="zh-CN"/>
              </w:rPr>
              <w:t>4</w:t>
            </w:r>
            <w:r>
              <w:rPr>
                <w:rFonts w:eastAsia="等线"/>
                <w:color w:val="auto"/>
                <w:sz w:val="21"/>
                <w:szCs w:val="21"/>
              </w:rPr>
              <w:t>0</w:t>
            </w:r>
          </w:p>
        </w:tc>
      </w:tr>
      <w:tr w14:paraId="55FE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20BFC8F4">
            <w:pPr>
              <w:spacing w:line="240" w:lineRule="auto"/>
              <w:ind w:firstLine="0" w:firstLineChars="0"/>
              <w:jc w:val="center"/>
              <w:rPr>
                <w:color w:val="auto"/>
                <w:sz w:val="21"/>
                <w:szCs w:val="21"/>
                <w:lang w:eastAsia="zh-CN"/>
              </w:rPr>
            </w:pPr>
          </w:p>
        </w:tc>
        <w:tc>
          <w:tcPr>
            <w:tcW w:w="1814" w:type="dxa"/>
            <w:vAlign w:val="center"/>
          </w:tcPr>
          <w:p w14:paraId="788CF21C">
            <w:pPr>
              <w:spacing w:line="240" w:lineRule="auto"/>
              <w:ind w:firstLine="0" w:firstLineChars="0"/>
              <w:jc w:val="center"/>
              <w:rPr>
                <w:color w:val="auto"/>
                <w:sz w:val="21"/>
                <w:szCs w:val="21"/>
                <w:lang w:eastAsia="zh-CN"/>
              </w:rPr>
            </w:pPr>
            <w:r>
              <w:rPr>
                <w:rFonts w:hint="eastAsia"/>
                <w:color w:val="auto"/>
                <w:sz w:val="21"/>
                <w:szCs w:val="21"/>
                <w:lang w:eastAsia="zh-CN"/>
              </w:rPr>
              <w:t>生活污水</w:t>
            </w:r>
          </w:p>
        </w:tc>
        <w:tc>
          <w:tcPr>
            <w:tcW w:w="4351" w:type="dxa"/>
            <w:vAlign w:val="center"/>
          </w:tcPr>
          <w:p w14:paraId="52310239">
            <w:pPr>
              <w:spacing w:line="240" w:lineRule="auto"/>
              <w:ind w:firstLine="0" w:firstLineChars="0"/>
              <w:jc w:val="center"/>
              <w:rPr>
                <w:color w:val="auto"/>
                <w:sz w:val="21"/>
                <w:szCs w:val="21"/>
                <w:lang w:eastAsia="zh-CN"/>
              </w:rPr>
            </w:pPr>
            <w:r>
              <w:rPr>
                <w:rFonts w:hint="eastAsia"/>
                <w:color w:val="auto"/>
                <w:sz w:val="21"/>
                <w:szCs w:val="21"/>
                <w:lang w:eastAsia="zh-CN"/>
              </w:rPr>
              <w:t>新建1t/h的一体化</w:t>
            </w:r>
            <w:r>
              <w:rPr>
                <w:color w:val="auto"/>
                <w:sz w:val="21"/>
                <w:szCs w:val="21"/>
                <w:lang w:eastAsia="zh-CN"/>
              </w:rPr>
              <w:t>污水处理设施</w:t>
            </w:r>
          </w:p>
        </w:tc>
        <w:tc>
          <w:tcPr>
            <w:tcW w:w="1567" w:type="dxa"/>
            <w:tcBorders>
              <w:right w:val="single" w:color="auto" w:sz="12" w:space="0"/>
            </w:tcBorders>
            <w:vAlign w:val="center"/>
          </w:tcPr>
          <w:p w14:paraId="3D2F2DD5">
            <w:pPr>
              <w:spacing w:line="240" w:lineRule="auto"/>
              <w:ind w:firstLine="0" w:firstLineChars="0"/>
              <w:jc w:val="center"/>
              <w:rPr>
                <w:rFonts w:eastAsia="等线"/>
                <w:color w:val="auto"/>
                <w:sz w:val="21"/>
                <w:szCs w:val="21"/>
              </w:rPr>
            </w:pPr>
            <w:r>
              <w:rPr>
                <w:rFonts w:eastAsia="等线"/>
                <w:color w:val="auto"/>
                <w:sz w:val="21"/>
                <w:szCs w:val="21"/>
              </w:rPr>
              <w:t>100</w:t>
            </w:r>
          </w:p>
        </w:tc>
      </w:tr>
      <w:tr w14:paraId="7183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0FF1467F">
            <w:pPr>
              <w:spacing w:line="240" w:lineRule="auto"/>
              <w:ind w:firstLine="0" w:firstLineChars="0"/>
              <w:jc w:val="center"/>
              <w:rPr>
                <w:color w:val="auto"/>
                <w:sz w:val="21"/>
                <w:szCs w:val="21"/>
                <w:lang w:eastAsia="zh-CN"/>
              </w:rPr>
            </w:pPr>
          </w:p>
        </w:tc>
        <w:tc>
          <w:tcPr>
            <w:tcW w:w="1814" w:type="dxa"/>
            <w:vAlign w:val="center"/>
          </w:tcPr>
          <w:p w14:paraId="362A1DB3">
            <w:pPr>
              <w:spacing w:line="240" w:lineRule="auto"/>
              <w:ind w:firstLine="0" w:firstLineChars="0"/>
              <w:jc w:val="center"/>
              <w:rPr>
                <w:color w:val="auto"/>
                <w:sz w:val="21"/>
                <w:szCs w:val="21"/>
                <w:lang w:eastAsia="zh-CN"/>
              </w:rPr>
            </w:pPr>
            <w:r>
              <w:rPr>
                <w:color w:val="auto"/>
                <w:sz w:val="21"/>
                <w:szCs w:val="21"/>
                <w:lang w:eastAsia="zh-CN"/>
              </w:rPr>
              <w:t>地下水</w:t>
            </w:r>
          </w:p>
        </w:tc>
        <w:tc>
          <w:tcPr>
            <w:tcW w:w="4351" w:type="dxa"/>
            <w:vAlign w:val="center"/>
          </w:tcPr>
          <w:p w14:paraId="08C23246">
            <w:pPr>
              <w:spacing w:line="240" w:lineRule="auto"/>
              <w:ind w:firstLine="0" w:firstLineChars="0"/>
              <w:jc w:val="center"/>
              <w:rPr>
                <w:color w:val="auto"/>
                <w:sz w:val="21"/>
                <w:szCs w:val="21"/>
                <w:lang w:eastAsia="zh-CN"/>
              </w:rPr>
            </w:pPr>
            <w:r>
              <w:rPr>
                <w:color w:val="auto"/>
                <w:sz w:val="21"/>
                <w:szCs w:val="21"/>
                <w:lang w:eastAsia="zh-CN"/>
              </w:rPr>
              <w:t>地下水监测井后期维护及地下水的例行监测</w:t>
            </w:r>
          </w:p>
        </w:tc>
        <w:tc>
          <w:tcPr>
            <w:tcW w:w="1567" w:type="dxa"/>
            <w:tcBorders>
              <w:right w:val="single" w:color="auto" w:sz="12" w:space="0"/>
            </w:tcBorders>
            <w:vAlign w:val="center"/>
          </w:tcPr>
          <w:p w14:paraId="1D0F5D88">
            <w:pPr>
              <w:spacing w:line="240" w:lineRule="auto"/>
              <w:ind w:firstLine="0" w:firstLineChars="0"/>
              <w:jc w:val="center"/>
              <w:rPr>
                <w:rFonts w:eastAsia="等线"/>
                <w:color w:val="auto"/>
                <w:sz w:val="21"/>
                <w:szCs w:val="21"/>
              </w:rPr>
            </w:pPr>
            <w:r>
              <w:rPr>
                <w:rFonts w:eastAsia="等线"/>
                <w:color w:val="auto"/>
                <w:sz w:val="21"/>
                <w:szCs w:val="21"/>
              </w:rPr>
              <w:t>280</w:t>
            </w:r>
          </w:p>
        </w:tc>
      </w:tr>
      <w:tr w14:paraId="58D4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6BB8AF33">
            <w:pPr>
              <w:spacing w:line="240" w:lineRule="auto"/>
              <w:ind w:firstLine="0" w:firstLineChars="0"/>
              <w:jc w:val="center"/>
              <w:rPr>
                <w:color w:val="auto"/>
                <w:sz w:val="21"/>
                <w:szCs w:val="21"/>
                <w:lang w:eastAsia="zh-CN"/>
              </w:rPr>
            </w:pPr>
          </w:p>
        </w:tc>
        <w:tc>
          <w:tcPr>
            <w:tcW w:w="1814" w:type="dxa"/>
            <w:vAlign w:val="center"/>
          </w:tcPr>
          <w:p w14:paraId="2726393B">
            <w:pPr>
              <w:spacing w:line="240" w:lineRule="auto"/>
              <w:ind w:firstLine="0" w:firstLineChars="0"/>
              <w:jc w:val="center"/>
              <w:rPr>
                <w:color w:val="auto"/>
                <w:sz w:val="21"/>
                <w:szCs w:val="21"/>
                <w:lang w:eastAsia="zh-CN"/>
              </w:rPr>
            </w:pPr>
            <w:r>
              <w:rPr>
                <w:color w:val="auto"/>
                <w:sz w:val="21"/>
                <w:szCs w:val="21"/>
                <w:lang w:eastAsia="zh-CN"/>
              </w:rPr>
              <w:t>声环境</w:t>
            </w:r>
          </w:p>
        </w:tc>
        <w:tc>
          <w:tcPr>
            <w:tcW w:w="4351" w:type="dxa"/>
            <w:vAlign w:val="center"/>
          </w:tcPr>
          <w:p w14:paraId="006E5019">
            <w:pPr>
              <w:spacing w:line="240" w:lineRule="auto"/>
              <w:ind w:firstLine="0" w:firstLineChars="0"/>
              <w:jc w:val="center"/>
              <w:rPr>
                <w:color w:val="auto"/>
                <w:sz w:val="21"/>
                <w:szCs w:val="21"/>
                <w:lang w:eastAsia="zh-CN"/>
              </w:rPr>
            </w:pPr>
            <w:r>
              <w:rPr>
                <w:color w:val="auto"/>
                <w:sz w:val="21"/>
                <w:szCs w:val="21"/>
                <w:lang w:eastAsia="zh-CN"/>
              </w:rPr>
              <w:t>高噪声设备进行基础减</w:t>
            </w:r>
            <w:r>
              <w:rPr>
                <w:color w:val="auto"/>
                <w:sz w:val="21"/>
                <w:szCs w:val="21"/>
                <w:shd w:val="clear" w:color="auto" w:fill="FFFFFF"/>
                <w:lang w:eastAsia="zh-CN"/>
              </w:rPr>
              <w:t>振</w:t>
            </w:r>
            <w:r>
              <w:rPr>
                <w:color w:val="auto"/>
                <w:sz w:val="21"/>
                <w:szCs w:val="21"/>
                <w:lang w:eastAsia="zh-CN"/>
              </w:rPr>
              <w:t>，设备养护等</w:t>
            </w:r>
          </w:p>
        </w:tc>
        <w:tc>
          <w:tcPr>
            <w:tcW w:w="1567" w:type="dxa"/>
            <w:tcBorders>
              <w:right w:val="single" w:color="auto" w:sz="12" w:space="0"/>
            </w:tcBorders>
            <w:vAlign w:val="center"/>
          </w:tcPr>
          <w:p w14:paraId="23038362">
            <w:pPr>
              <w:spacing w:line="240" w:lineRule="auto"/>
              <w:ind w:firstLine="0" w:firstLineChars="0"/>
              <w:jc w:val="center"/>
              <w:rPr>
                <w:rFonts w:eastAsia="等线"/>
                <w:color w:val="auto"/>
                <w:sz w:val="21"/>
                <w:szCs w:val="21"/>
              </w:rPr>
            </w:pPr>
            <w:r>
              <w:rPr>
                <w:rFonts w:eastAsia="等线"/>
                <w:color w:val="auto"/>
                <w:sz w:val="21"/>
                <w:szCs w:val="21"/>
              </w:rPr>
              <w:t>30</w:t>
            </w:r>
          </w:p>
        </w:tc>
      </w:tr>
      <w:tr w14:paraId="3B39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5BB13A73">
            <w:pPr>
              <w:spacing w:line="240" w:lineRule="auto"/>
              <w:ind w:firstLine="0" w:firstLineChars="0"/>
              <w:jc w:val="center"/>
              <w:rPr>
                <w:color w:val="auto"/>
                <w:sz w:val="21"/>
                <w:szCs w:val="21"/>
                <w:lang w:eastAsia="zh-CN"/>
              </w:rPr>
            </w:pPr>
          </w:p>
        </w:tc>
        <w:tc>
          <w:tcPr>
            <w:tcW w:w="1814" w:type="dxa"/>
            <w:vMerge w:val="restart"/>
            <w:vAlign w:val="center"/>
          </w:tcPr>
          <w:p w14:paraId="391C2EBC">
            <w:pPr>
              <w:spacing w:line="240" w:lineRule="auto"/>
              <w:ind w:firstLine="0" w:firstLineChars="0"/>
              <w:jc w:val="center"/>
              <w:rPr>
                <w:color w:val="auto"/>
                <w:sz w:val="21"/>
                <w:szCs w:val="21"/>
                <w:lang w:eastAsia="zh-CN"/>
              </w:rPr>
            </w:pPr>
            <w:r>
              <w:rPr>
                <w:color w:val="auto"/>
                <w:sz w:val="21"/>
                <w:szCs w:val="21"/>
                <w:lang w:eastAsia="zh-CN"/>
              </w:rPr>
              <w:t>固废</w:t>
            </w:r>
          </w:p>
        </w:tc>
        <w:tc>
          <w:tcPr>
            <w:tcW w:w="4351" w:type="dxa"/>
            <w:vAlign w:val="center"/>
          </w:tcPr>
          <w:p w14:paraId="0939BDCA">
            <w:pPr>
              <w:spacing w:line="240" w:lineRule="auto"/>
              <w:ind w:firstLine="0" w:firstLineChars="0"/>
              <w:jc w:val="center"/>
              <w:rPr>
                <w:color w:val="auto"/>
                <w:sz w:val="21"/>
                <w:szCs w:val="21"/>
                <w:lang w:eastAsia="zh-CN"/>
              </w:rPr>
            </w:pPr>
            <w:r>
              <w:rPr>
                <w:rFonts w:hint="eastAsia"/>
                <w:color w:val="auto"/>
                <w:sz w:val="21"/>
                <w:szCs w:val="21"/>
                <w:lang w:eastAsia="zh-CN"/>
              </w:rPr>
              <w:t>排土场</w:t>
            </w:r>
            <w:r>
              <w:rPr>
                <w:color w:val="auto"/>
                <w:sz w:val="21"/>
                <w:szCs w:val="21"/>
                <w:lang w:eastAsia="zh-CN"/>
              </w:rPr>
              <w:t>维护</w:t>
            </w:r>
          </w:p>
        </w:tc>
        <w:tc>
          <w:tcPr>
            <w:tcW w:w="1567" w:type="dxa"/>
            <w:tcBorders>
              <w:right w:val="single" w:color="auto" w:sz="12" w:space="0"/>
            </w:tcBorders>
            <w:vAlign w:val="center"/>
          </w:tcPr>
          <w:p w14:paraId="0732998C">
            <w:pPr>
              <w:spacing w:line="240" w:lineRule="auto"/>
              <w:ind w:firstLine="0" w:firstLineChars="0"/>
              <w:jc w:val="center"/>
              <w:rPr>
                <w:rFonts w:eastAsia="等线"/>
                <w:color w:val="auto"/>
                <w:sz w:val="21"/>
                <w:szCs w:val="21"/>
              </w:rPr>
            </w:pPr>
            <w:r>
              <w:rPr>
                <w:rFonts w:eastAsia="等线"/>
                <w:color w:val="auto"/>
                <w:sz w:val="21"/>
                <w:szCs w:val="21"/>
              </w:rPr>
              <w:t>230</w:t>
            </w:r>
          </w:p>
        </w:tc>
      </w:tr>
      <w:tr w14:paraId="0C94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1CB124BF">
            <w:pPr>
              <w:spacing w:line="240" w:lineRule="auto"/>
              <w:ind w:firstLine="0" w:firstLineChars="0"/>
              <w:jc w:val="center"/>
              <w:rPr>
                <w:color w:val="auto"/>
                <w:sz w:val="21"/>
                <w:szCs w:val="21"/>
                <w:lang w:eastAsia="zh-CN"/>
              </w:rPr>
            </w:pPr>
          </w:p>
        </w:tc>
        <w:tc>
          <w:tcPr>
            <w:tcW w:w="1814" w:type="dxa"/>
            <w:vMerge w:val="continue"/>
            <w:vAlign w:val="center"/>
          </w:tcPr>
          <w:p w14:paraId="52DB7E64">
            <w:pPr>
              <w:spacing w:line="240" w:lineRule="auto"/>
              <w:ind w:firstLine="0" w:firstLineChars="0"/>
              <w:jc w:val="center"/>
              <w:rPr>
                <w:color w:val="auto"/>
                <w:sz w:val="21"/>
                <w:szCs w:val="21"/>
                <w:lang w:eastAsia="zh-CN"/>
              </w:rPr>
            </w:pPr>
          </w:p>
        </w:tc>
        <w:tc>
          <w:tcPr>
            <w:tcW w:w="4351" w:type="dxa"/>
            <w:vAlign w:val="center"/>
          </w:tcPr>
          <w:p w14:paraId="498C9559">
            <w:pPr>
              <w:spacing w:line="240" w:lineRule="auto"/>
              <w:ind w:firstLine="0" w:firstLineChars="0"/>
              <w:jc w:val="center"/>
              <w:rPr>
                <w:color w:val="auto"/>
                <w:sz w:val="21"/>
                <w:szCs w:val="21"/>
                <w:lang w:eastAsia="zh-CN"/>
              </w:rPr>
            </w:pPr>
            <w:r>
              <w:rPr>
                <w:color w:val="auto"/>
                <w:sz w:val="21"/>
                <w:szCs w:val="21"/>
                <w:lang w:eastAsia="zh-CN"/>
              </w:rPr>
              <w:t>生活垃圾箱、垃圾收集桶</w:t>
            </w:r>
          </w:p>
        </w:tc>
        <w:tc>
          <w:tcPr>
            <w:tcW w:w="1567" w:type="dxa"/>
            <w:tcBorders>
              <w:right w:val="single" w:color="auto" w:sz="12" w:space="0"/>
            </w:tcBorders>
            <w:vAlign w:val="center"/>
          </w:tcPr>
          <w:p w14:paraId="314A5B10">
            <w:pPr>
              <w:spacing w:line="240" w:lineRule="auto"/>
              <w:ind w:firstLine="0" w:firstLineChars="0"/>
              <w:jc w:val="center"/>
              <w:rPr>
                <w:rFonts w:eastAsia="等线"/>
                <w:color w:val="auto"/>
                <w:sz w:val="21"/>
                <w:szCs w:val="21"/>
              </w:rPr>
            </w:pPr>
            <w:r>
              <w:rPr>
                <w:rFonts w:eastAsia="等线"/>
                <w:color w:val="auto"/>
                <w:sz w:val="21"/>
                <w:szCs w:val="21"/>
              </w:rPr>
              <w:t>8</w:t>
            </w:r>
          </w:p>
        </w:tc>
      </w:tr>
      <w:tr w14:paraId="1097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2F3E5DFD">
            <w:pPr>
              <w:spacing w:line="240" w:lineRule="auto"/>
              <w:ind w:firstLine="0" w:firstLineChars="0"/>
              <w:jc w:val="center"/>
              <w:rPr>
                <w:color w:val="auto"/>
                <w:sz w:val="21"/>
                <w:szCs w:val="21"/>
                <w:lang w:eastAsia="zh-CN"/>
              </w:rPr>
            </w:pPr>
          </w:p>
        </w:tc>
        <w:tc>
          <w:tcPr>
            <w:tcW w:w="1814" w:type="dxa"/>
            <w:vAlign w:val="center"/>
          </w:tcPr>
          <w:p w14:paraId="06A88C3A">
            <w:pPr>
              <w:spacing w:line="240" w:lineRule="auto"/>
              <w:ind w:firstLine="0" w:firstLineChars="0"/>
              <w:jc w:val="center"/>
              <w:rPr>
                <w:color w:val="auto"/>
                <w:sz w:val="21"/>
                <w:szCs w:val="21"/>
                <w:lang w:eastAsia="zh-CN"/>
              </w:rPr>
            </w:pPr>
            <w:r>
              <w:rPr>
                <w:color w:val="auto"/>
                <w:sz w:val="21"/>
                <w:szCs w:val="21"/>
                <w:lang w:eastAsia="zh-CN"/>
              </w:rPr>
              <w:t>危废</w:t>
            </w:r>
          </w:p>
        </w:tc>
        <w:tc>
          <w:tcPr>
            <w:tcW w:w="4351" w:type="dxa"/>
            <w:vAlign w:val="center"/>
          </w:tcPr>
          <w:p w14:paraId="0B185455">
            <w:pPr>
              <w:spacing w:line="240" w:lineRule="auto"/>
              <w:ind w:firstLine="0" w:firstLineChars="0"/>
              <w:jc w:val="center"/>
              <w:rPr>
                <w:color w:val="auto"/>
                <w:sz w:val="21"/>
                <w:szCs w:val="21"/>
                <w:lang w:eastAsia="zh-CN"/>
              </w:rPr>
            </w:pPr>
            <w:r>
              <w:rPr>
                <w:color w:val="auto"/>
                <w:sz w:val="21"/>
                <w:szCs w:val="21"/>
                <w:lang w:eastAsia="zh-CN"/>
              </w:rPr>
              <w:t>危险废物</w:t>
            </w:r>
            <w:r>
              <w:rPr>
                <w:rFonts w:hint="eastAsia"/>
                <w:color w:val="auto"/>
                <w:sz w:val="21"/>
                <w:szCs w:val="21"/>
                <w:lang w:eastAsia="zh-CN"/>
              </w:rPr>
              <w:t>暂存间（依托新建选矿厂）</w:t>
            </w:r>
          </w:p>
        </w:tc>
        <w:tc>
          <w:tcPr>
            <w:tcW w:w="1567" w:type="dxa"/>
            <w:tcBorders>
              <w:right w:val="single" w:color="auto" w:sz="12" w:space="0"/>
            </w:tcBorders>
            <w:vAlign w:val="center"/>
          </w:tcPr>
          <w:p w14:paraId="3F67EA64">
            <w:pPr>
              <w:spacing w:line="240" w:lineRule="auto"/>
              <w:ind w:firstLine="0" w:firstLineChars="0"/>
              <w:jc w:val="center"/>
              <w:rPr>
                <w:rFonts w:eastAsia="等线"/>
                <w:color w:val="auto"/>
                <w:sz w:val="21"/>
                <w:szCs w:val="21"/>
              </w:rPr>
            </w:pPr>
            <w:r>
              <w:rPr>
                <w:rFonts w:eastAsia="等线"/>
                <w:color w:val="auto"/>
                <w:sz w:val="21"/>
                <w:szCs w:val="21"/>
                <w:lang w:eastAsia="zh-CN"/>
              </w:rPr>
              <w:t>0</w:t>
            </w:r>
          </w:p>
        </w:tc>
      </w:tr>
      <w:tr w14:paraId="5903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2A2A93DE">
            <w:pPr>
              <w:spacing w:line="240" w:lineRule="auto"/>
              <w:ind w:firstLine="0" w:firstLineChars="0"/>
              <w:jc w:val="center"/>
              <w:rPr>
                <w:color w:val="auto"/>
                <w:sz w:val="21"/>
                <w:szCs w:val="21"/>
                <w:lang w:eastAsia="zh-CN"/>
              </w:rPr>
            </w:pPr>
          </w:p>
        </w:tc>
        <w:tc>
          <w:tcPr>
            <w:tcW w:w="1814" w:type="dxa"/>
            <w:vAlign w:val="center"/>
          </w:tcPr>
          <w:p w14:paraId="3E776E69">
            <w:pPr>
              <w:spacing w:line="240" w:lineRule="auto"/>
              <w:ind w:firstLine="0" w:firstLineChars="0"/>
              <w:jc w:val="center"/>
              <w:rPr>
                <w:color w:val="auto"/>
                <w:sz w:val="21"/>
                <w:szCs w:val="21"/>
                <w:lang w:eastAsia="zh-CN"/>
              </w:rPr>
            </w:pPr>
            <w:r>
              <w:rPr>
                <w:color w:val="auto"/>
                <w:sz w:val="21"/>
                <w:szCs w:val="21"/>
                <w:lang w:eastAsia="zh-CN"/>
              </w:rPr>
              <w:t>环境风险应急措施</w:t>
            </w:r>
          </w:p>
        </w:tc>
        <w:tc>
          <w:tcPr>
            <w:tcW w:w="4351" w:type="dxa"/>
            <w:vAlign w:val="center"/>
          </w:tcPr>
          <w:p w14:paraId="06D385EB">
            <w:pPr>
              <w:widowControl w:val="0"/>
              <w:spacing w:line="240" w:lineRule="auto"/>
              <w:ind w:firstLine="0" w:firstLineChars="0"/>
              <w:jc w:val="center"/>
              <w:rPr>
                <w:color w:val="auto"/>
                <w:kern w:val="2"/>
                <w:sz w:val="21"/>
                <w:szCs w:val="21"/>
                <w:lang w:eastAsia="zh-CN"/>
              </w:rPr>
            </w:pPr>
            <w:r>
              <w:rPr>
                <w:color w:val="auto"/>
                <w:sz w:val="21"/>
                <w:szCs w:val="21"/>
                <w:lang w:eastAsia="zh-CN"/>
              </w:rPr>
              <w:t>抽排水设备（</w:t>
            </w:r>
            <w:r>
              <w:rPr>
                <w:color w:val="auto"/>
                <w:kern w:val="2"/>
                <w:sz w:val="21"/>
                <w:szCs w:val="21"/>
                <w:lang w:eastAsia="zh-CN"/>
              </w:rPr>
              <w:t>1用1备）</w:t>
            </w:r>
          </w:p>
        </w:tc>
        <w:tc>
          <w:tcPr>
            <w:tcW w:w="1567" w:type="dxa"/>
            <w:tcBorders>
              <w:right w:val="single" w:color="auto" w:sz="12" w:space="0"/>
            </w:tcBorders>
            <w:vAlign w:val="center"/>
          </w:tcPr>
          <w:p w14:paraId="7BC53EB1">
            <w:pPr>
              <w:spacing w:line="240" w:lineRule="auto"/>
              <w:ind w:firstLine="0" w:firstLineChars="0"/>
              <w:jc w:val="center"/>
              <w:rPr>
                <w:color w:val="auto"/>
                <w:sz w:val="21"/>
                <w:szCs w:val="21"/>
                <w:lang w:eastAsia="zh-CN"/>
              </w:rPr>
            </w:pPr>
            <w:r>
              <w:rPr>
                <w:rFonts w:hint="eastAsia"/>
                <w:color w:val="auto"/>
                <w:sz w:val="21"/>
                <w:szCs w:val="21"/>
                <w:lang w:eastAsia="zh-CN"/>
              </w:rPr>
              <w:t>80</w:t>
            </w:r>
          </w:p>
        </w:tc>
      </w:tr>
      <w:tr w14:paraId="4B87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tcBorders>
              <w:left w:val="single" w:color="auto" w:sz="12" w:space="0"/>
            </w:tcBorders>
            <w:vAlign w:val="center"/>
          </w:tcPr>
          <w:p w14:paraId="633A7719">
            <w:pPr>
              <w:spacing w:line="240" w:lineRule="auto"/>
              <w:ind w:firstLine="0" w:firstLineChars="0"/>
              <w:jc w:val="center"/>
              <w:rPr>
                <w:color w:val="auto"/>
                <w:sz w:val="21"/>
                <w:szCs w:val="21"/>
                <w:lang w:eastAsia="zh-CN"/>
              </w:rPr>
            </w:pPr>
            <w:r>
              <w:rPr>
                <w:color w:val="auto"/>
                <w:sz w:val="21"/>
                <w:szCs w:val="21"/>
                <w:lang w:eastAsia="zh-CN"/>
              </w:rPr>
              <w:t>闭矿期</w:t>
            </w:r>
          </w:p>
        </w:tc>
        <w:tc>
          <w:tcPr>
            <w:tcW w:w="1814" w:type="dxa"/>
            <w:vAlign w:val="center"/>
          </w:tcPr>
          <w:p w14:paraId="54F7D68B">
            <w:pPr>
              <w:spacing w:line="240" w:lineRule="auto"/>
              <w:ind w:firstLine="0" w:firstLineChars="0"/>
              <w:jc w:val="center"/>
              <w:rPr>
                <w:color w:val="auto"/>
                <w:sz w:val="21"/>
                <w:szCs w:val="21"/>
                <w:lang w:eastAsia="zh-CN"/>
              </w:rPr>
            </w:pPr>
            <w:r>
              <w:rPr>
                <w:color w:val="auto"/>
                <w:sz w:val="21"/>
                <w:szCs w:val="21"/>
                <w:lang w:eastAsia="zh-CN"/>
              </w:rPr>
              <w:t>地面隐患区</w:t>
            </w:r>
          </w:p>
        </w:tc>
        <w:tc>
          <w:tcPr>
            <w:tcW w:w="4351" w:type="dxa"/>
            <w:vAlign w:val="center"/>
          </w:tcPr>
          <w:p w14:paraId="42EE71E1">
            <w:pPr>
              <w:spacing w:line="240" w:lineRule="auto"/>
              <w:ind w:firstLine="0" w:firstLineChars="0"/>
              <w:jc w:val="center"/>
              <w:rPr>
                <w:color w:val="auto"/>
                <w:sz w:val="21"/>
                <w:szCs w:val="21"/>
                <w:lang w:eastAsia="zh-CN"/>
              </w:rPr>
            </w:pPr>
            <w:r>
              <w:rPr>
                <w:color w:val="auto"/>
                <w:sz w:val="21"/>
                <w:szCs w:val="21"/>
                <w:lang w:eastAsia="zh-CN"/>
              </w:rPr>
              <w:t>外围铁丝网围栏、外围设置警示牌</w:t>
            </w:r>
          </w:p>
        </w:tc>
        <w:tc>
          <w:tcPr>
            <w:tcW w:w="1567" w:type="dxa"/>
            <w:tcBorders>
              <w:right w:val="single" w:color="auto" w:sz="12" w:space="0"/>
            </w:tcBorders>
            <w:vAlign w:val="center"/>
          </w:tcPr>
          <w:p w14:paraId="5093A758">
            <w:pPr>
              <w:spacing w:line="240" w:lineRule="auto"/>
              <w:ind w:firstLine="0" w:firstLineChars="0"/>
              <w:jc w:val="center"/>
              <w:rPr>
                <w:color w:val="auto"/>
                <w:sz w:val="21"/>
                <w:szCs w:val="21"/>
                <w:lang w:eastAsia="zh-CN"/>
              </w:rPr>
            </w:pPr>
            <w:r>
              <w:rPr>
                <w:rFonts w:hint="eastAsia"/>
                <w:color w:val="auto"/>
                <w:sz w:val="21"/>
                <w:szCs w:val="21"/>
                <w:lang w:eastAsia="zh-CN"/>
              </w:rPr>
              <w:t>20</w:t>
            </w:r>
          </w:p>
        </w:tc>
      </w:tr>
      <w:tr w14:paraId="0E75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3069B849">
            <w:pPr>
              <w:spacing w:line="240" w:lineRule="auto"/>
              <w:ind w:firstLine="0" w:firstLineChars="0"/>
              <w:jc w:val="center"/>
              <w:rPr>
                <w:color w:val="auto"/>
                <w:sz w:val="21"/>
                <w:szCs w:val="21"/>
                <w:lang w:eastAsia="zh-CN"/>
              </w:rPr>
            </w:pPr>
          </w:p>
        </w:tc>
        <w:tc>
          <w:tcPr>
            <w:tcW w:w="1814" w:type="dxa"/>
            <w:vAlign w:val="center"/>
          </w:tcPr>
          <w:p w14:paraId="62CF9C36">
            <w:pPr>
              <w:spacing w:line="240" w:lineRule="auto"/>
              <w:ind w:firstLine="0" w:firstLineChars="0"/>
              <w:jc w:val="center"/>
              <w:rPr>
                <w:color w:val="auto"/>
                <w:sz w:val="21"/>
                <w:szCs w:val="21"/>
                <w:lang w:eastAsia="zh-CN"/>
              </w:rPr>
            </w:pPr>
            <w:r>
              <w:rPr>
                <w:color w:val="auto"/>
                <w:sz w:val="21"/>
                <w:szCs w:val="21"/>
                <w:lang w:eastAsia="zh-CN"/>
              </w:rPr>
              <w:t>地面治理</w:t>
            </w:r>
          </w:p>
        </w:tc>
        <w:tc>
          <w:tcPr>
            <w:tcW w:w="4351" w:type="dxa"/>
            <w:vAlign w:val="center"/>
          </w:tcPr>
          <w:p w14:paraId="51A8BFB3">
            <w:pPr>
              <w:spacing w:line="240" w:lineRule="auto"/>
              <w:ind w:firstLine="0" w:firstLineChars="0"/>
              <w:jc w:val="center"/>
              <w:rPr>
                <w:color w:val="auto"/>
                <w:sz w:val="21"/>
                <w:szCs w:val="21"/>
                <w:lang w:eastAsia="zh-CN"/>
              </w:rPr>
            </w:pPr>
            <w:r>
              <w:rPr>
                <w:color w:val="auto"/>
                <w:sz w:val="21"/>
                <w:szCs w:val="21"/>
                <w:lang w:eastAsia="zh-CN"/>
              </w:rPr>
              <w:t>生活区及工业</w:t>
            </w:r>
            <w:r>
              <w:rPr>
                <w:rFonts w:hint="eastAsia"/>
                <w:color w:val="auto"/>
                <w:sz w:val="21"/>
                <w:szCs w:val="21"/>
                <w:lang w:eastAsia="zh-CN"/>
              </w:rPr>
              <w:t>区</w:t>
            </w:r>
            <w:r>
              <w:rPr>
                <w:color w:val="auto"/>
                <w:sz w:val="21"/>
                <w:szCs w:val="21"/>
                <w:lang w:eastAsia="zh-CN"/>
              </w:rPr>
              <w:t>建筑设施拆除、清理</w:t>
            </w:r>
          </w:p>
        </w:tc>
        <w:tc>
          <w:tcPr>
            <w:tcW w:w="1567" w:type="dxa"/>
            <w:tcBorders>
              <w:right w:val="single" w:color="auto" w:sz="12" w:space="0"/>
            </w:tcBorders>
            <w:vAlign w:val="center"/>
          </w:tcPr>
          <w:p w14:paraId="51CF0813">
            <w:pPr>
              <w:spacing w:line="240" w:lineRule="auto"/>
              <w:ind w:firstLine="0" w:firstLineChars="0"/>
              <w:jc w:val="center"/>
              <w:rPr>
                <w:color w:val="auto"/>
                <w:sz w:val="21"/>
                <w:szCs w:val="21"/>
                <w:lang w:eastAsia="zh-CN"/>
              </w:rPr>
            </w:pPr>
            <w:r>
              <w:rPr>
                <w:rFonts w:hint="eastAsia"/>
                <w:color w:val="auto"/>
                <w:sz w:val="21"/>
                <w:szCs w:val="21"/>
                <w:lang w:eastAsia="zh-CN"/>
              </w:rPr>
              <w:t>120</w:t>
            </w:r>
          </w:p>
        </w:tc>
      </w:tr>
      <w:tr w14:paraId="0BD7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12" w:space="0"/>
            </w:tcBorders>
            <w:vAlign w:val="center"/>
          </w:tcPr>
          <w:p w14:paraId="5025E38D">
            <w:pPr>
              <w:spacing w:line="240" w:lineRule="auto"/>
              <w:ind w:firstLine="0" w:firstLineChars="0"/>
              <w:jc w:val="center"/>
              <w:rPr>
                <w:color w:val="auto"/>
                <w:sz w:val="21"/>
                <w:szCs w:val="21"/>
                <w:lang w:eastAsia="zh-CN"/>
              </w:rPr>
            </w:pPr>
          </w:p>
        </w:tc>
        <w:tc>
          <w:tcPr>
            <w:tcW w:w="1814" w:type="dxa"/>
            <w:vAlign w:val="center"/>
          </w:tcPr>
          <w:p w14:paraId="589765D9">
            <w:pPr>
              <w:spacing w:line="240" w:lineRule="auto"/>
              <w:ind w:firstLine="0" w:firstLineChars="0"/>
              <w:jc w:val="center"/>
              <w:rPr>
                <w:color w:val="auto"/>
                <w:sz w:val="21"/>
                <w:szCs w:val="21"/>
                <w:lang w:eastAsia="zh-CN"/>
              </w:rPr>
            </w:pPr>
            <w:r>
              <w:rPr>
                <w:color w:val="auto"/>
                <w:sz w:val="21"/>
                <w:szCs w:val="21"/>
                <w:lang w:eastAsia="zh-CN"/>
              </w:rPr>
              <w:t>生态恢复</w:t>
            </w:r>
          </w:p>
        </w:tc>
        <w:tc>
          <w:tcPr>
            <w:tcW w:w="4351" w:type="dxa"/>
            <w:vAlign w:val="center"/>
          </w:tcPr>
          <w:p w14:paraId="432B1691">
            <w:pPr>
              <w:spacing w:line="240" w:lineRule="auto"/>
              <w:ind w:firstLine="0" w:firstLineChars="0"/>
              <w:jc w:val="center"/>
              <w:rPr>
                <w:color w:val="auto"/>
                <w:sz w:val="21"/>
                <w:szCs w:val="21"/>
                <w:lang w:eastAsia="zh-CN"/>
              </w:rPr>
            </w:pPr>
            <w:r>
              <w:rPr>
                <w:rFonts w:hint="eastAsia"/>
                <w:color w:val="auto"/>
                <w:sz w:val="21"/>
                <w:szCs w:val="21"/>
                <w:lang w:eastAsia="zh-CN"/>
              </w:rPr>
              <w:t>排土场</w:t>
            </w:r>
            <w:r>
              <w:rPr>
                <w:color w:val="auto"/>
                <w:sz w:val="21"/>
                <w:szCs w:val="21"/>
                <w:lang w:eastAsia="zh-CN"/>
              </w:rPr>
              <w:t>、工业场地生态恢复</w:t>
            </w:r>
          </w:p>
        </w:tc>
        <w:tc>
          <w:tcPr>
            <w:tcW w:w="1567" w:type="dxa"/>
            <w:tcBorders>
              <w:right w:val="single" w:color="auto" w:sz="12" w:space="0"/>
            </w:tcBorders>
            <w:vAlign w:val="center"/>
          </w:tcPr>
          <w:p w14:paraId="670D7F42">
            <w:pPr>
              <w:spacing w:line="240" w:lineRule="auto"/>
              <w:ind w:firstLine="0" w:firstLineChars="0"/>
              <w:jc w:val="center"/>
              <w:rPr>
                <w:color w:val="auto"/>
                <w:sz w:val="21"/>
                <w:szCs w:val="21"/>
                <w:lang w:eastAsia="zh-CN"/>
              </w:rPr>
            </w:pPr>
            <w:r>
              <w:rPr>
                <w:rFonts w:hint="eastAsia"/>
                <w:color w:val="auto"/>
                <w:sz w:val="21"/>
                <w:szCs w:val="21"/>
                <w:lang w:eastAsia="zh-CN"/>
              </w:rPr>
              <w:t>550</w:t>
            </w:r>
          </w:p>
        </w:tc>
      </w:tr>
      <w:tr w14:paraId="0363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5" w:type="dxa"/>
            <w:gridSpan w:val="3"/>
            <w:tcBorders>
              <w:left w:val="single" w:color="auto" w:sz="12" w:space="0"/>
              <w:bottom w:val="single" w:color="auto" w:sz="12" w:space="0"/>
            </w:tcBorders>
            <w:vAlign w:val="center"/>
          </w:tcPr>
          <w:p w14:paraId="7473BC9C">
            <w:pPr>
              <w:spacing w:line="240" w:lineRule="auto"/>
              <w:ind w:firstLine="0" w:firstLineChars="0"/>
              <w:jc w:val="center"/>
              <w:rPr>
                <w:color w:val="auto"/>
                <w:sz w:val="21"/>
                <w:szCs w:val="21"/>
                <w:lang w:eastAsia="zh-CN"/>
              </w:rPr>
            </w:pPr>
            <w:r>
              <w:rPr>
                <w:color w:val="auto"/>
                <w:sz w:val="21"/>
                <w:szCs w:val="21"/>
                <w:lang w:eastAsia="zh-CN"/>
              </w:rPr>
              <w:t>合    计</w:t>
            </w:r>
          </w:p>
        </w:tc>
        <w:tc>
          <w:tcPr>
            <w:tcW w:w="1567" w:type="dxa"/>
            <w:tcBorders>
              <w:bottom w:val="single" w:color="auto" w:sz="12" w:space="0"/>
              <w:right w:val="single" w:color="auto" w:sz="12" w:space="0"/>
            </w:tcBorders>
            <w:vAlign w:val="center"/>
          </w:tcPr>
          <w:p w14:paraId="1717B412">
            <w:pPr>
              <w:spacing w:line="240" w:lineRule="auto"/>
              <w:ind w:firstLine="0" w:firstLineChars="0"/>
              <w:jc w:val="center"/>
              <w:textAlignment w:val="center"/>
              <w:rPr>
                <w:color w:val="auto"/>
                <w:sz w:val="21"/>
                <w:szCs w:val="21"/>
                <w:lang w:eastAsia="zh-CN"/>
              </w:rPr>
            </w:pPr>
            <w:r>
              <w:rPr>
                <w:rFonts w:hint="eastAsia"/>
                <w:color w:val="auto"/>
                <w:sz w:val="21"/>
                <w:szCs w:val="21"/>
                <w:lang w:eastAsia="zh-CN"/>
              </w:rPr>
              <w:t>1710</w:t>
            </w:r>
          </w:p>
        </w:tc>
      </w:tr>
    </w:tbl>
    <w:p w14:paraId="27973E20">
      <w:pPr>
        <w:pStyle w:val="3"/>
        <w:rPr>
          <w:color w:val="auto"/>
          <w:lang w:eastAsia="zh-CN"/>
        </w:rPr>
      </w:pPr>
      <w:bookmarkStart w:id="341" w:name="_Toc223926584"/>
      <w:r>
        <w:rPr>
          <w:color w:val="auto"/>
          <w:lang w:eastAsia="zh-CN"/>
        </w:rPr>
        <w:t>社会效益分析</w:t>
      </w:r>
      <w:bookmarkEnd w:id="339"/>
      <w:bookmarkEnd w:id="340"/>
      <w:bookmarkEnd w:id="341"/>
    </w:p>
    <w:p w14:paraId="70371954">
      <w:pPr>
        <w:widowControl w:val="0"/>
        <w:ind w:firstLine="480"/>
        <w:textAlignment w:val="auto"/>
        <w:rPr>
          <w:color w:val="auto"/>
          <w:kern w:val="2"/>
          <w:szCs w:val="24"/>
          <w:lang w:eastAsia="zh-CN"/>
        </w:rPr>
      </w:pPr>
      <w:r>
        <w:rPr>
          <w:color w:val="auto"/>
          <w:kern w:val="2"/>
          <w:szCs w:val="24"/>
          <w:lang w:eastAsia="zh-CN"/>
        </w:rPr>
        <w:t>本项目社会效益主要体现在以下几个方面：</w:t>
      </w:r>
    </w:p>
    <w:p w14:paraId="0CD3A534">
      <w:pPr>
        <w:widowControl w:val="0"/>
        <w:ind w:firstLine="480"/>
        <w:textAlignment w:val="auto"/>
        <w:rPr>
          <w:color w:val="auto"/>
          <w:kern w:val="2"/>
          <w:szCs w:val="21"/>
          <w:lang w:eastAsia="zh-CN"/>
        </w:rPr>
      </w:pPr>
      <w:r>
        <w:rPr>
          <w:color w:val="auto"/>
          <w:kern w:val="2"/>
          <w:szCs w:val="24"/>
          <w:lang w:eastAsia="zh-CN"/>
        </w:rPr>
        <w:t>（1）本项目实施有利于促进当地金矿采掘行业的快速发展，满足当地金属金及相关市场需求，有利于市场竞争，并可带动当地相关产业发展，为当地下游行业提供发展机遇，可扩大当地相关产品消费市场，创造较大经济效益同时在一定程度上增加区域经济竞争力，促进当地社会可持续发展。</w:t>
      </w:r>
    </w:p>
    <w:p w14:paraId="2E756EC5">
      <w:pPr>
        <w:widowControl w:val="0"/>
        <w:ind w:firstLine="480"/>
        <w:textAlignment w:val="auto"/>
        <w:rPr>
          <w:color w:val="auto"/>
          <w:kern w:val="2"/>
          <w:szCs w:val="24"/>
          <w:lang w:eastAsia="zh-CN"/>
        </w:rPr>
      </w:pPr>
      <w:r>
        <w:rPr>
          <w:color w:val="auto"/>
          <w:kern w:val="2"/>
          <w:szCs w:val="24"/>
          <w:lang w:eastAsia="zh-CN"/>
        </w:rPr>
        <w:t>（2）本项目需要聘用一批长期固定技术管理人员和生产工人，这就为当地剩余劳动力提供就业机会，促进当地就业，同时建设单位愿积极吸纳优秀大中专院校毕业生就业，一定程度上可缓解当前严峻就业压力，并可增加当地政府财政税收。</w:t>
      </w:r>
    </w:p>
    <w:p w14:paraId="6A273BDA">
      <w:pPr>
        <w:widowControl w:val="0"/>
        <w:ind w:firstLine="480"/>
        <w:textAlignment w:val="auto"/>
        <w:rPr>
          <w:color w:val="auto"/>
          <w:kern w:val="2"/>
          <w:szCs w:val="21"/>
          <w:lang w:eastAsia="zh-CN"/>
        </w:rPr>
      </w:pPr>
      <w:r>
        <w:rPr>
          <w:color w:val="auto"/>
          <w:kern w:val="2"/>
          <w:szCs w:val="24"/>
          <w:lang w:eastAsia="zh-CN"/>
        </w:rPr>
        <w:t>综上所述，本项目具有良好社会效益。</w:t>
      </w:r>
    </w:p>
    <w:p w14:paraId="7E30148D">
      <w:pPr>
        <w:pStyle w:val="3"/>
        <w:rPr>
          <w:color w:val="auto"/>
          <w:lang w:eastAsia="zh-CN"/>
        </w:rPr>
      </w:pPr>
      <w:bookmarkStart w:id="342" w:name="_Toc3171"/>
      <w:bookmarkStart w:id="343" w:name="_Toc223926585"/>
      <w:bookmarkStart w:id="344" w:name="_Toc10916"/>
      <w:r>
        <w:rPr>
          <w:color w:val="auto"/>
          <w:lang w:eastAsia="zh-CN"/>
        </w:rPr>
        <w:t>环境效益分析</w:t>
      </w:r>
      <w:bookmarkEnd w:id="342"/>
      <w:bookmarkEnd w:id="343"/>
      <w:bookmarkEnd w:id="344"/>
    </w:p>
    <w:p w14:paraId="159156D1">
      <w:pPr>
        <w:pStyle w:val="47"/>
        <w:ind w:firstLine="480"/>
        <w:rPr>
          <w:rFonts w:cs="Times New Roman"/>
          <w:color w:val="auto"/>
        </w:rPr>
      </w:pPr>
      <w:r>
        <w:rPr>
          <w:rFonts w:cs="Times New Roman"/>
          <w:color w:val="auto"/>
        </w:rPr>
        <w:t>本项目环境效益集中体现在对生产中污染物的排放控制、资源的集中合理利用以及废物再利用，不仅可以减少建设单位在能源方面的投入，更重要的是使原本分散、未经任何处理的污染物得到了综合利用，并且实现达标排放；土地复垦、水土保持措施可以美化环境，防风固沙，减少扬尘，改善当地小环境。</w:t>
      </w:r>
    </w:p>
    <w:p w14:paraId="03BC517E">
      <w:pPr>
        <w:pStyle w:val="47"/>
        <w:ind w:firstLine="480"/>
        <w:rPr>
          <w:rFonts w:cs="Times New Roman"/>
          <w:color w:val="auto"/>
        </w:rPr>
      </w:pPr>
      <w:r>
        <w:rPr>
          <w:rFonts w:cs="Times New Roman"/>
          <w:color w:val="auto"/>
        </w:rPr>
        <w:t>本项目在采用设计和环评提出的污染治理措施后，虽仍对区域环境产生一定的负面影响，但只要确保达标排放，其环境影响则可控制在允许范围之内。</w:t>
      </w:r>
    </w:p>
    <w:p w14:paraId="6A8EFFC6">
      <w:pPr>
        <w:pStyle w:val="3"/>
        <w:rPr>
          <w:color w:val="auto"/>
          <w:lang w:eastAsia="zh-CN"/>
        </w:rPr>
      </w:pPr>
      <w:bookmarkStart w:id="345" w:name="_Toc9377"/>
      <w:bookmarkStart w:id="346" w:name="_Toc8568"/>
      <w:bookmarkStart w:id="347" w:name="_Toc223926586"/>
      <w:r>
        <w:rPr>
          <w:color w:val="auto"/>
          <w:lang w:eastAsia="zh-CN"/>
        </w:rPr>
        <w:t>经济效益分析</w:t>
      </w:r>
      <w:bookmarkEnd w:id="345"/>
      <w:bookmarkEnd w:id="346"/>
      <w:bookmarkEnd w:id="347"/>
    </w:p>
    <w:p w14:paraId="0AF74731">
      <w:pPr>
        <w:pStyle w:val="47"/>
        <w:ind w:firstLine="480"/>
        <w:rPr>
          <w:rFonts w:cs="Times New Roman"/>
          <w:color w:val="auto"/>
        </w:rPr>
      </w:pPr>
      <w:r>
        <w:rPr>
          <w:rFonts w:cs="Times New Roman"/>
          <w:color w:val="auto"/>
        </w:rPr>
        <w:t>本项目综合经济指标见表7.5-1</w:t>
      </w:r>
    </w:p>
    <w:p w14:paraId="4B72EABB">
      <w:pPr>
        <w:pStyle w:val="42"/>
        <w:spacing w:before="93" w:after="93"/>
        <w:ind w:firstLine="480"/>
        <w:rPr>
          <w:rFonts w:hint="eastAsia"/>
          <w:color w:val="auto"/>
        </w:rPr>
      </w:pPr>
      <w:r>
        <w:rPr>
          <w:color w:val="auto"/>
        </w:rPr>
        <w:t>表7.5-1     综合技术经济指标表</w:t>
      </w:r>
    </w:p>
    <w:tbl>
      <w:tblPr>
        <w:tblStyle w:val="50"/>
        <w:tblW w:w="5000" w:type="pct"/>
        <w:jc w:val="center"/>
        <w:tblLayout w:type="autofit"/>
        <w:tblCellMar>
          <w:top w:w="0" w:type="dxa"/>
          <w:left w:w="0" w:type="dxa"/>
          <w:bottom w:w="0" w:type="dxa"/>
          <w:right w:w="0" w:type="dxa"/>
        </w:tblCellMar>
      </w:tblPr>
      <w:tblGrid>
        <w:gridCol w:w="702"/>
        <w:gridCol w:w="2899"/>
        <w:gridCol w:w="1083"/>
        <w:gridCol w:w="1454"/>
        <w:gridCol w:w="2168"/>
      </w:tblGrid>
      <w:tr w14:paraId="00278F5A">
        <w:tblPrEx>
          <w:tblCellMar>
            <w:top w:w="0" w:type="dxa"/>
            <w:left w:w="0" w:type="dxa"/>
            <w:bottom w:w="0" w:type="dxa"/>
            <w:right w:w="0" w:type="dxa"/>
          </w:tblCellMar>
        </w:tblPrEx>
        <w:trPr>
          <w:trHeight w:val="348"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12A3F02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序号</w:t>
            </w:r>
          </w:p>
        </w:tc>
        <w:tc>
          <w:tcPr>
            <w:tcW w:w="1745" w:type="pct"/>
            <w:tcBorders>
              <w:top w:val="single" w:color="000000" w:sz="4" w:space="0"/>
              <w:left w:val="single" w:color="000000" w:sz="4" w:space="0"/>
              <w:bottom w:val="single" w:color="000000" w:sz="4" w:space="0"/>
              <w:right w:val="single" w:color="000000" w:sz="4" w:space="0"/>
            </w:tcBorders>
            <w:vAlign w:val="center"/>
          </w:tcPr>
          <w:p w14:paraId="364121C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项目</w:t>
            </w:r>
          </w:p>
        </w:tc>
        <w:tc>
          <w:tcPr>
            <w:tcW w:w="652" w:type="pct"/>
            <w:tcBorders>
              <w:top w:val="single" w:color="000000" w:sz="4" w:space="0"/>
              <w:left w:val="single" w:color="000000" w:sz="4" w:space="0"/>
              <w:bottom w:val="single" w:color="000000" w:sz="4" w:space="0"/>
              <w:right w:val="single" w:color="000000" w:sz="4" w:space="0"/>
            </w:tcBorders>
            <w:vAlign w:val="center"/>
          </w:tcPr>
          <w:p w14:paraId="7BB96A5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单位</w:t>
            </w:r>
          </w:p>
        </w:tc>
        <w:tc>
          <w:tcPr>
            <w:tcW w:w="875" w:type="pct"/>
            <w:tcBorders>
              <w:top w:val="single" w:color="000000" w:sz="4" w:space="0"/>
              <w:left w:val="single" w:color="000000" w:sz="4" w:space="0"/>
              <w:bottom w:val="single" w:color="000000" w:sz="4" w:space="0"/>
              <w:right w:val="single" w:color="000000" w:sz="4" w:space="0"/>
            </w:tcBorders>
            <w:vAlign w:val="center"/>
          </w:tcPr>
          <w:p w14:paraId="13317B6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指标</w:t>
            </w:r>
          </w:p>
        </w:tc>
        <w:tc>
          <w:tcPr>
            <w:tcW w:w="1305" w:type="pct"/>
            <w:tcBorders>
              <w:top w:val="single" w:color="000000" w:sz="4" w:space="0"/>
              <w:left w:val="single" w:color="000000" w:sz="4" w:space="0"/>
              <w:bottom w:val="single" w:color="000000" w:sz="4" w:space="0"/>
              <w:right w:val="single" w:color="000000" w:sz="4" w:space="0"/>
            </w:tcBorders>
            <w:vAlign w:val="center"/>
          </w:tcPr>
          <w:p w14:paraId="6C57D23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备注</w:t>
            </w:r>
          </w:p>
        </w:tc>
      </w:tr>
      <w:tr w14:paraId="32ED7EE5">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08B3126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w:t>
            </w:r>
          </w:p>
        </w:tc>
        <w:tc>
          <w:tcPr>
            <w:tcW w:w="1745" w:type="pct"/>
            <w:tcBorders>
              <w:top w:val="single" w:color="000000" w:sz="4" w:space="0"/>
              <w:left w:val="single" w:color="000000" w:sz="4" w:space="0"/>
              <w:bottom w:val="single" w:color="000000" w:sz="4" w:space="0"/>
              <w:right w:val="single" w:color="000000" w:sz="4" w:space="0"/>
            </w:tcBorders>
            <w:vAlign w:val="center"/>
          </w:tcPr>
          <w:p w14:paraId="58D53DA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地质</w:t>
            </w:r>
          </w:p>
        </w:tc>
        <w:tc>
          <w:tcPr>
            <w:tcW w:w="652" w:type="pct"/>
            <w:tcBorders>
              <w:top w:val="single" w:color="000000" w:sz="4" w:space="0"/>
              <w:left w:val="single" w:color="000000" w:sz="4" w:space="0"/>
              <w:bottom w:val="single" w:color="000000" w:sz="4" w:space="0"/>
              <w:right w:val="single" w:color="000000" w:sz="4" w:space="0"/>
            </w:tcBorders>
            <w:vAlign w:val="center"/>
          </w:tcPr>
          <w:p w14:paraId="07AA0D4B">
            <w:pPr>
              <w:spacing w:line="240" w:lineRule="auto"/>
              <w:ind w:firstLine="0" w:firstLineChars="0"/>
              <w:jc w:val="center"/>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vAlign w:val="center"/>
          </w:tcPr>
          <w:p w14:paraId="21CCA933">
            <w:pPr>
              <w:spacing w:line="240" w:lineRule="auto"/>
              <w:ind w:firstLine="0" w:firstLineChars="0"/>
              <w:jc w:val="center"/>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4383D0C9">
            <w:pPr>
              <w:spacing w:line="240" w:lineRule="auto"/>
              <w:ind w:firstLine="0" w:firstLineChars="0"/>
              <w:jc w:val="center"/>
              <w:rPr>
                <w:color w:val="auto"/>
                <w:sz w:val="21"/>
                <w:szCs w:val="21"/>
              </w:rPr>
            </w:pPr>
          </w:p>
        </w:tc>
      </w:tr>
      <w:tr w14:paraId="1CBC5144">
        <w:tblPrEx>
          <w:tblCellMar>
            <w:top w:w="0" w:type="dxa"/>
            <w:left w:w="0" w:type="dxa"/>
            <w:bottom w:w="0" w:type="dxa"/>
            <w:right w:w="0" w:type="dxa"/>
          </w:tblCellMar>
        </w:tblPrEx>
        <w:trPr>
          <w:trHeight w:val="350"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5C29E2C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745" w:type="pct"/>
            <w:tcBorders>
              <w:top w:val="single" w:color="000000" w:sz="4" w:space="0"/>
              <w:left w:val="single" w:color="000000" w:sz="4" w:space="0"/>
              <w:bottom w:val="single" w:color="000000" w:sz="4" w:space="0"/>
              <w:right w:val="single" w:color="000000" w:sz="4" w:space="0"/>
            </w:tcBorders>
            <w:vAlign w:val="center"/>
          </w:tcPr>
          <w:p w14:paraId="4DEE6A2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一期设计利用资源量</w:t>
            </w:r>
          </w:p>
        </w:tc>
        <w:tc>
          <w:tcPr>
            <w:tcW w:w="652" w:type="pct"/>
            <w:tcBorders>
              <w:top w:val="single" w:color="000000" w:sz="4" w:space="0"/>
              <w:left w:val="single" w:color="000000" w:sz="4" w:space="0"/>
              <w:bottom w:val="single" w:color="000000" w:sz="4" w:space="0"/>
              <w:right w:val="single" w:color="000000" w:sz="4" w:space="0"/>
            </w:tcBorders>
            <w:vAlign w:val="center"/>
          </w:tcPr>
          <w:p w14:paraId="4E6B1CEE">
            <w:pPr>
              <w:spacing w:line="240" w:lineRule="auto"/>
              <w:ind w:firstLine="0" w:firstLineChars="0"/>
              <w:jc w:val="center"/>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vAlign w:val="center"/>
          </w:tcPr>
          <w:p w14:paraId="7E41AA3A">
            <w:pPr>
              <w:spacing w:line="240" w:lineRule="auto"/>
              <w:ind w:firstLine="0" w:firstLineChars="0"/>
              <w:jc w:val="center"/>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382C761F">
            <w:pPr>
              <w:spacing w:line="240" w:lineRule="auto"/>
              <w:ind w:firstLine="0" w:firstLineChars="0"/>
              <w:jc w:val="center"/>
              <w:rPr>
                <w:color w:val="auto"/>
                <w:sz w:val="21"/>
                <w:szCs w:val="21"/>
              </w:rPr>
            </w:pPr>
          </w:p>
        </w:tc>
      </w:tr>
      <w:tr w14:paraId="28E2B754">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7F86548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1.1</w:t>
            </w:r>
          </w:p>
        </w:tc>
        <w:tc>
          <w:tcPr>
            <w:tcW w:w="1745" w:type="pct"/>
            <w:tcBorders>
              <w:top w:val="single" w:color="000000" w:sz="4" w:space="0"/>
              <w:left w:val="single" w:color="000000" w:sz="4" w:space="0"/>
              <w:bottom w:val="single" w:color="000000" w:sz="4" w:space="0"/>
              <w:right w:val="single" w:color="000000" w:sz="4" w:space="0"/>
            </w:tcBorders>
            <w:vAlign w:val="center"/>
          </w:tcPr>
          <w:p w14:paraId="5F667D9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工业矿石量</w:t>
            </w:r>
          </w:p>
        </w:tc>
        <w:tc>
          <w:tcPr>
            <w:tcW w:w="652" w:type="pct"/>
            <w:tcBorders>
              <w:top w:val="single" w:color="000000" w:sz="4" w:space="0"/>
              <w:left w:val="single" w:color="000000" w:sz="4" w:space="0"/>
              <w:bottom w:val="single" w:color="000000" w:sz="4" w:space="0"/>
              <w:right w:val="single" w:color="000000" w:sz="4" w:space="0"/>
            </w:tcBorders>
            <w:vAlign w:val="center"/>
          </w:tcPr>
          <w:p w14:paraId="79EBDD2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w:t>
            </w:r>
            <w:r>
              <w:rPr>
                <w:rFonts w:ascii="Times New Roman" w:hAnsi="Times New Roman"/>
                <w:color w:val="auto"/>
                <w:spacing w:val="-60"/>
                <w:sz w:val="21"/>
                <w:szCs w:val="21"/>
              </w:rPr>
              <w:t xml:space="preserve"> </w:t>
            </w:r>
            <w:r>
              <w:rPr>
                <w:rFonts w:ascii="Times New Roman" w:hAnsi="Times New Roman"/>
                <w:color w:val="auto"/>
                <w:sz w:val="21"/>
                <w:szCs w:val="21"/>
              </w:rPr>
              <w:t>t</w:t>
            </w:r>
          </w:p>
        </w:tc>
        <w:tc>
          <w:tcPr>
            <w:tcW w:w="875" w:type="pct"/>
            <w:tcBorders>
              <w:top w:val="single" w:color="000000" w:sz="4" w:space="0"/>
              <w:left w:val="single" w:color="000000" w:sz="4" w:space="0"/>
              <w:bottom w:val="single" w:color="000000" w:sz="4" w:space="0"/>
              <w:right w:val="single" w:color="000000" w:sz="4" w:space="0"/>
            </w:tcBorders>
            <w:vAlign w:val="center"/>
          </w:tcPr>
          <w:p w14:paraId="688FBA7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348.82</w:t>
            </w:r>
          </w:p>
        </w:tc>
        <w:tc>
          <w:tcPr>
            <w:tcW w:w="1305" w:type="pct"/>
            <w:tcBorders>
              <w:top w:val="single" w:color="000000" w:sz="4" w:space="0"/>
              <w:left w:val="single" w:color="000000" w:sz="4" w:space="0"/>
              <w:bottom w:val="single" w:color="000000" w:sz="4" w:space="0"/>
              <w:right w:val="single" w:color="000000" w:sz="4" w:space="0"/>
            </w:tcBorders>
            <w:vAlign w:val="center"/>
          </w:tcPr>
          <w:p w14:paraId="6CF25CE5">
            <w:pPr>
              <w:spacing w:line="240" w:lineRule="auto"/>
              <w:ind w:firstLine="0" w:firstLineChars="0"/>
              <w:jc w:val="center"/>
              <w:rPr>
                <w:color w:val="auto"/>
                <w:sz w:val="21"/>
                <w:szCs w:val="21"/>
              </w:rPr>
            </w:pPr>
          </w:p>
        </w:tc>
      </w:tr>
      <w:tr w14:paraId="648E5069">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1C9FC7F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1.2</w:t>
            </w:r>
          </w:p>
        </w:tc>
        <w:tc>
          <w:tcPr>
            <w:tcW w:w="1745" w:type="pct"/>
            <w:tcBorders>
              <w:top w:val="single" w:color="000000" w:sz="4" w:space="0"/>
              <w:left w:val="single" w:color="000000" w:sz="4" w:space="0"/>
              <w:bottom w:val="single" w:color="000000" w:sz="4" w:space="0"/>
              <w:right w:val="single" w:color="000000" w:sz="4" w:space="0"/>
            </w:tcBorders>
            <w:vAlign w:val="center"/>
          </w:tcPr>
          <w:p w14:paraId="38C810C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工业矿品位（Cu）</w:t>
            </w:r>
          </w:p>
        </w:tc>
        <w:tc>
          <w:tcPr>
            <w:tcW w:w="652" w:type="pct"/>
            <w:tcBorders>
              <w:top w:val="single" w:color="000000" w:sz="4" w:space="0"/>
              <w:left w:val="single" w:color="000000" w:sz="4" w:space="0"/>
              <w:bottom w:val="single" w:color="000000" w:sz="4" w:space="0"/>
              <w:right w:val="single" w:color="000000" w:sz="4" w:space="0"/>
            </w:tcBorders>
            <w:vAlign w:val="center"/>
          </w:tcPr>
          <w:p w14:paraId="6E3849E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875" w:type="pct"/>
            <w:tcBorders>
              <w:top w:val="single" w:color="000000" w:sz="4" w:space="0"/>
              <w:left w:val="single" w:color="000000" w:sz="4" w:space="0"/>
              <w:bottom w:val="single" w:color="000000" w:sz="4" w:space="0"/>
              <w:right w:val="single" w:color="000000" w:sz="4" w:space="0"/>
            </w:tcBorders>
            <w:vAlign w:val="center"/>
          </w:tcPr>
          <w:p w14:paraId="00790CA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0.74</w:t>
            </w:r>
          </w:p>
        </w:tc>
        <w:tc>
          <w:tcPr>
            <w:tcW w:w="1305" w:type="pct"/>
            <w:tcBorders>
              <w:top w:val="single" w:color="000000" w:sz="4" w:space="0"/>
              <w:left w:val="single" w:color="000000" w:sz="4" w:space="0"/>
              <w:bottom w:val="single" w:color="000000" w:sz="4" w:space="0"/>
              <w:right w:val="single" w:color="000000" w:sz="4" w:space="0"/>
            </w:tcBorders>
            <w:vAlign w:val="center"/>
          </w:tcPr>
          <w:p w14:paraId="3EE7FAD3">
            <w:pPr>
              <w:spacing w:line="240" w:lineRule="auto"/>
              <w:ind w:firstLine="0" w:firstLineChars="0"/>
              <w:jc w:val="center"/>
              <w:rPr>
                <w:color w:val="auto"/>
                <w:sz w:val="21"/>
                <w:szCs w:val="21"/>
              </w:rPr>
            </w:pPr>
          </w:p>
        </w:tc>
      </w:tr>
      <w:tr w14:paraId="7639F76F">
        <w:tblPrEx>
          <w:tblCellMar>
            <w:top w:w="0" w:type="dxa"/>
            <w:left w:w="0" w:type="dxa"/>
            <w:bottom w:w="0" w:type="dxa"/>
            <w:right w:w="0" w:type="dxa"/>
          </w:tblCellMar>
        </w:tblPrEx>
        <w:trPr>
          <w:trHeight w:val="350"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42AFB6B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1.3</w:t>
            </w:r>
          </w:p>
        </w:tc>
        <w:tc>
          <w:tcPr>
            <w:tcW w:w="1745" w:type="pct"/>
            <w:tcBorders>
              <w:top w:val="single" w:color="000000" w:sz="4" w:space="0"/>
              <w:left w:val="single" w:color="000000" w:sz="4" w:space="0"/>
              <w:bottom w:val="single" w:color="000000" w:sz="4" w:space="0"/>
              <w:right w:val="single" w:color="000000" w:sz="4" w:space="0"/>
            </w:tcBorders>
            <w:vAlign w:val="center"/>
          </w:tcPr>
          <w:p w14:paraId="6A00896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低品位矿石量</w:t>
            </w:r>
          </w:p>
        </w:tc>
        <w:tc>
          <w:tcPr>
            <w:tcW w:w="652" w:type="pct"/>
            <w:tcBorders>
              <w:top w:val="single" w:color="000000" w:sz="4" w:space="0"/>
              <w:left w:val="single" w:color="000000" w:sz="4" w:space="0"/>
              <w:bottom w:val="single" w:color="000000" w:sz="4" w:space="0"/>
              <w:right w:val="single" w:color="000000" w:sz="4" w:space="0"/>
            </w:tcBorders>
            <w:vAlign w:val="center"/>
          </w:tcPr>
          <w:p w14:paraId="31A3295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w:t>
            </w:r>
            <w:r>
              <w:rPr>
                <w:rFonts w:ascii="Times New Roman" w:hAnsi="Times New Roman"/>
                <w:color w:val="auto"/>
                <w:spacing w:val="-60"/>
                <w:sz w:val="21"/>
                <w:szCs w:val="21"/>
              </w:rPr>
              <w:t xml:space="preserve"> </w:t>
            </w:r>
            <w:r>
              <w:rPr>
                <w:rFonts w:ascii="Times New Roman" w:hAnsi="Times New Roman"/>
                <w:color w:val="auto"/>
                <w:sz w:val="21"/>
                <w:szCs w:val="21"/>
              </w:rPr>
              <w:t>t</w:t>
            </w:r>
          </w:p>
        </w:tc>
        <w:tc>
          <w:tcPr>
            <w:tcW w:w="875" w:type="pct"/>
            <w:tcBorders>
              <w:top w:val="single" w:color="000000" w:sz="4" w:space="0"/>
              <w:left w:val="single" w:color="000000" w:sz="4" w:space="0"/>
              <w:bottom w:val="single" w:color="000000" w:sz="4" w:space="0"/>
              <w:right w:val="single" w:color="000000" w:sz="4" w:space="0"/>
            </w:tcBorders>
            <w:vAlign w:val="center"/>
          </w:tcPr>
          <w:p w14:paraId="5B7636B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62.45</w:t>
            </w:r>
          </w:p>
        </w:tc>
        <w:tc>
          <w:tcPr>
            <w:tcW w:w="1305" w:type="pct"/>
            <w:tcBorders>
              <w:top w:val="single" w:color="000000" w:sz="4" w:space="0"/>
              <w:left w:val="single" w:color="000000" w:sz="4" w:space="0"/>
              <w:bottom w:val="single" w:color="000000" w:sz="4" w:space="0"/>
              <w:right w:val="single" w:color="000000" w:sz="4" w:space="0"/>
            </w:tcBorders>
            <w:vAlign w:val="center"/>
          </w:tcPr>
          <w:p w14:paraId="611ED0B7">
            <w:pPr>
              <w:spacing w:line="240" w:lineRule="auto"/>
              <w:ind w:firstLine="0" w:firstLineChars="0"/>
              <w:jc w:val="center"/>
              <w:rPr>
                <w:color w:val="auto"/>
                <w:sz w:val="21"/>
                <w:szCs w:val="21"/>
              </w:rPr>
            </w:pPr>
          </w:p>
        </w:tc>
      </w:tr>
      <w:tr w14:paraId="68095A85">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28D6604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1.4</w:t>
            </w:r>
          </w:p>
        </w:tc>
        <w:tc>
          <w:tcPr>
            <w:tcW w:w="1745" w:type="pct"/>
            <w:tcBorders>
              <w:top w:val="single" w:color="000000" w:sz="4" w:space="0"/>
              <w:left w:val="single" w:color="000000" w:sz="4" w:space="0"/>
              <w:bottom w:val="single" w:color="000000" w:sz="4" w:space="0"/>
              <w:right w:val="single" w:color="000000" w:sz="4" w:space="0"/>
            </w:tcBorders>
            <w:vAlign w:val="center"/>
          </w:tcPr>
          <w:p w14:paraId="433930E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低品位矿品位（Cu）</w:t>
            </w:r>
          </w:p>
        </w:tc>
        <w:tc>
          <w:tcPr>
            <w:tcW w:w="652" w:type="pct"/>
            <w:tcBorders>
              <w:top w:val="single" w:color="000000" w:sz="4" w:space="0"/>
              <w:left w:val="single" w:color="000000" w:sz="4" w:space="0"/>
              <w:bottom w:val="single" w:color="000000" w:sz="4" w:space="0"/>
              <w:right w:val="single" w:color="000000" w:sz="4" w:space="0"/>
            </w:tcBorders>
            <w:vAlign w:val="center"/>
          </w:tcPr>
          <w:p w14:paraId="0416F4D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875" w:type="pct"/>
            <w:tcBorders>
              <w:top w:val="single" w:color="000000" w:sz="4" w:space="0"/>
              <w:left w:val="single" w:color="000000" w:sz="4" w:space="0"/>
              <w:bottom w:val="single" w:color="000000" w:sz="4" w:space="0"/>
              <w:right w:val="single" w:color="000000" w:sz="4" w:space="0"/>
            </w:tcBorders>
            <w:vAlign w:val="center"/>
          </w:tcPr>
          <w:p w14:paraId="7FBB1EB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0.32</w:t>
            </w:r>
          </w:p>
        </w:tc>
        <w:tc>
          <w:tcPr>
            <w:tcW w:w="1305" w:type="pct"/>
            <w:tcBorders>
              <w:top w:val="single" w:color="000000" w:sz="4" w:space="0"/>
              <w:left w:val="single" w:color="000000" w:sz="4" w:space="0"/>
              <w:bottom w:val="single" w:color="000000" w:sz="4" w:space="0"/>
              <w:right w:val="single" w:color="000000" w:sz="4" w:space="0"/>
            </w:tcBorders>
            <w:vAlign w:val="center"/>
          </w:tcPr>
          <w:p w14:paraId="48971B91">
            <w:pPr>
              <w:spacing w:line="240" w:lineRule="auto"/>
              <w:ind w:firstLine="0" w:firstLineChars="0"/>
              <w:jc w:val="center"/>
              <w:rPr>
                <w:color w:val="auto"/>
                <w:sz w:val="21"/>
                <w:szCs w:val="21"/>
              </w:rPr>
            </w:pPr>
          </w:p>
        </w:tc>
      </w:tr>
      <w:tr w14:paraId="2772ED9A">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49E2A02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745" w:type="pct"/>
            <w:tcBorders>
              <w:top w:val="single" w:color="000000" w:sz="4" w:space="0"/>
              <w:left w:val="single" w:color="000000" w:sz="4" w:space="0"/>
              <w:bottom w:val="single" w:color="000000" w:sz="4" w:space="0"/>
              <w:right w:val="single" w:color="000000" w:sz="4" w:space="0"/>
            </w:tcBorders>
            <w:vAlign w:val="center"/>
          </w:tcPr>
          <w:p w14:paraId="162680A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二期设计利用资源量</w:t>
            </w:r>
          </w:p>
        </w:tc>
        <w:tc>
          <w:tcPr>
            <w:tcW w:w="652" w:type="pct"/>
            <w:tcBorders>
              <w:top w:val="single" w:color="000000" w:sz="4" w:space="0"/>
              <w:left w:val="single" w:color="000000" w:sz="4" w:space="0"/>
              <w:bottom w:val="single" w:color="000000" w:sz="4" w:space="0"/>
              <w:right w:val="single" w:color="000000" w:sz="4" w:space="0"/>
            </w:tcBorders>
            <w:vAlign w:val="center"/>
          </w:tcPr>
          <w:p w14:paraId="5E21B4D8">
            <w:pPr>
              <w:spacing w:line="240" w:lineRule="auto"/>
              <w:ind w:firstLine="0" w:firstLineChars="0"/>
              <w:jc w:val="center"/>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vAlign w:val="center"/>
          </w:tcPr>
          <w:p w14:paraId="4E23B52F">
            <w:pPr>
              <w:spacing w:line="240" w:lineRule="auto"/>
              <w:ind w:firstLine="0" w:firstLineChars="0"/>
              <w:jc w:val="center"/>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4AEAA96F">
            <w:pPr>
              <w:spacing w:line="240" w:lineRule="auto"/>
              <w:ind w:firstLine="0" w:firstLineChars="0"/>
              <w:jc w:val="center"/>
              <w:rPr>
                <w:color w:val="auto"/>
                <w:sz w:val="21"/>
                <w:szCs w:val="21"/>
              </w:rPr>
            </w:pPr>
          </w:p>
        </w:tc>
      </w:tr>
      <w:tr w14:paraId="10D67915">
        <w:tblPrEx>
          <w:tblCellMar>
            <w:top w:w="0" w:type="dxa"/>
            <w:left w:w="0" w:type="dxa"/>
            <w:bottom w:w="0" w:type="dxa"/>
            <w:right w:w="0" w:type="dxa"/>
          </w:tblCellMar>
        </w:tblPrEx>
        <w:trPr>
          <w:trHeight w:val="350"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7F12047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2.1</w:t>
            </w:r>
          </w:p>
        </w:tc>
        <w:tc>
          <w:tcPr>
            <w:tcW w:w="1745" w:type="pct"/>
            <w:tcBorders>
              <w:top w:val="single" w:color="000000" w:sz="4" w:space="0"/>
              <w:left w:val="single" w:color="000000" w:sz="4" w:space="0"/>
              <w:bottom w:val="single" w:color="000000" w:sz="4" w:space="0"/>
              <w:right w:val="single" w:color="000000" w:sz="4" w:space="0"/>
            </w:tcBorders>
            <w:vAlign w:val="center"/>
          </w:tcPr>
          <w:p w14:paraId="714202B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工业矿石量</w:t>
            </w:r>
          </w:p>
        </w:tc>
        <w:tc>
          <w:tcPr>
            <w:tcW w:w="652" w:type="pct"/>
            <w:tcBorders>
              <w:top w:val="single" w:color="000000" w:sz="4" w:space="0"/>
              <w:left w:val="single" w:color="000000" w:sz="4" w:space="0"/>
              <w:bottom w:val="single" w:color="000000" w:sz="4" w:space="0"/>
              <w:right w:val="single" w:color="000000" w:sz="4" w:space="0"/>
            </w:tcBorders>
            <w:vAlign w:val="center"/>
          </w:tcPr>
          <w:p w14:paraId="0C6E732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w:t>
            </w:r>
            <w:r>
              <w:rPr>
                <w:rFonts w:ascii="Times New Roman" w:hAnsi="Times New Roman"/>
                <w:color w:val="auto"/>
                <w:spacing w:val="-60"/>
                <w:sz w:val="21"/>
                <w:szCs w:val="21"/>
              </w:rPr>
              <w:t xml:space="preserve"> </w:t>
            </w:r>
            <w:r>
              <w:rPr>
                <w:rFonts w:ascii="Times New Roman" w:hAnsi="Times New Roman"/>
                <w:color w:val="auto"/>
                <w:sz w:val="21"/>
                <w:szCs w:val="21"/>
              </w:rPr>
              <w:t>t</w:t>
            </w:r>
          </w:p>
        </w:tc>
        <w:tc>
          <w:tcPr>
            <w:tcW w:w="875" w:type="pct"/>
            <w:tcBorders>
              <w:top w:val="single" w:color="000000" w:sz="4" w:space="0"/>
              <w:left w:val="single" w:color="000000" w:sz="4" w:space="0"/>
              <w:bottom w:val="single" w:color="000000" w:sz="4" w:space="0"/>
              <w:right w:val="single" w:color="000000" w:sz="4" w:space="0"/>
            </w:tcBorders>
            <w:vAlign w:val="center"/>
          </w:tcPr>
          <w:p w14:paraId="04448F3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317.96</w:t>
            </w:r>
          </w:p>
        </w:tc>
        <w:tc>
          <w:tcPr>
            <w:tcW w:w="1305" w:type="pct"/>
            <w:tcBorders>
              <w:top w:val="single" w:color="000000" w:sz="4" w:space="0"/>
              <w:left w:val="single" w:color="000000" w:sz="4" w:space="0"/>
              <w:bottom w:val="single" w:color="000000" w:sz="4" w:space="0"/>
              <w:right w:val="single" w:color="000000" w:sz="4" w:space="0"/>
            </w:tcBorders>
            <w:vAlign w:val="center"/>
          </w:tcPr>
          <w:p w14:paraId="5535ED1E">
            <w:pPr>
              <w:spacing w:line="240" w:lineRule="auto"/>
              <w:ind w:firstLine="0" w:firstLineChars="0"/>
              <w:jc w:val="center"/>
              <w:rPr>
                <w:color w:val="auto"/>
                <w:sz w:val="21"/>
                <w:szCs w:val="21"/>
              </w:rPr>
            </w:pPr>
          </w:p>
        </w:tc>
      </w:tr>
      <w:tr w14:paraId="5E5042D6">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0EEFE4A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2.2</w:t>
            </w:r>
          </w:p>
        </w:tc>
        <w:tc>
          <w:tcPr>
            <w:tcW w:w="1745" w:type="pct"/>
            <w:tcBorders>
              <w:top w:val="single" w:color="000000" w:sz="4" w:space="0"/>
              <w:left w:val="single" w:color="000000" w:sz="4" w:space="0"/>
              <w:bottom w:val="single" w:color="000000" w:sz="4" w:space="0"/>
              <w:right w:val="single" w:color="000000" w:sz="4" w:space="0"/>
            </w:tcBorders>
            <w:vAlign w:val="center"/>
          </w:tcPr>
          <w:p w14:paraId="2423EC8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工业矿品位（Cu）</w:t>
            </w:r>
          </w:p>
        </w:tc>
        <w:tc>
          <w:tcPr>
            <w:tcW w:w="652" w:type="pct"/>
            <w:tcBorders>
              <w:top w:val="single" w:color="000000" w:sz="4" w:space="0"/>
              <w:left w:val="single" w:color="000000" w:sz="4" w:space="0"/>
              <w:bottom w:val="single" w:color="000000" w:sz="4" w:space="0"/>
              <w:right w:val="single" w:color="000000" w:sz="4" w:space="0"/>
            </w:tcBorders>
            <w:vAlign w:val="center"/>
          </w:tcPr>
          <w:p w14:paraId="1136D02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875" w:type="pct"/>
            <w:tcBorders>
              <w:top w:val="single" w:color="000000" w:sz="4" w:space="0"/>
              <w:left w:val="single" w:color="000000" w:sz="4" w:space="0"/>
              <w:bottom w:val="single" w:color="000000" w:sz="4" w:space="0"/>
              <w:right w:val="single" w:color="000000" w:sz="4" w:space="0"/>
            </w:tcBorders>
            <w:vAlign w:val="center"/>
          </w:tcPr>
          <w:p w14:paraId="7EDCA72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0.74</w:t>
            </w:r>
          </w:p>
        </w:tc>
        <w:tc>
          <w:tcPr>
            <w:tcW w:w="1305" w:type="pct"/>
            <w:tcBorders>
              <w:top w:val="single" w:color="000000" w:sz="4" w:space="0"/>
              <w:left w:val="single" w:color="000000" w:sz="4" w:space="0"/>
              <w:bottom w:val="single" w:color="000000" w:sz="4" w:space="0"/>
              <w:right w:val="single" w:color="000000" w:sz="4" w:space="0"/>
            </w:tcBorders>
            <w:vAlign w:val="center"/>
          </w:tcPr>
          <w:p w14:paraId="7205A9CE">
            <w:pPr>
              <w:spacing w:line="240" w:lineRule="auto"/>
              <w:ind w:firstLine="0" w:firstLineChars="0"/>
              <w:jc w:val="center"/>
              <w:rPr>
                <w:color w:val="auto"/>
                <w:sz w:val="21"/>
                <w:szCs w:val="21"/>
              </w:rPr>
            </w:pPr>
          </w:p>
        </w:tc>
      </w:tr>
      <w:tr w14:paraId="013E0DBD">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4821077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w:t>
            </w:r>
          </w:p>
        </w:tc>
        <w:tc>
          <w:tcPr>
            <w:tcW w:w="1745" w:type="pct"/>
            <w:tcBorders>
              <w:top w:val="single" w:color="000000" w:sz="4" w:space="0"/>
              <w:left w:val="single" w:color="000000" w:sz="4" w:space="0"/>
              <w:bottom w:val="single" w:color="000000" w:sz="4" w:space="0"/>
              <w:right w:val="single" w:color="000000" w:sz="4" w:space="0"/>
            </w:tcBorders>
            <w:vAlign w:val="center"/>
          </w:tcPr>
          <w:p w14:paraId="36279C5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采矿</w:t>
            </w:r>
          </w:p>
        </w:tc>
        <w:tc>
          <w:tcPr>
            <w:tcW w:w="652" w:type="pct"/>
            <w:tcBorders>
              <w:top w:val="single" w:color="000000" w:sz="4" w:space="0"/>
              <w:left w:val="single" w:color="000000" w:sz="4" w:space="0"/>
              <w:bottom w:val="single" w:color="000000" w:sz="4" w:space="0"/>
              <w:right w:val="single" w:color="000000" w:sz="4" w:space="0"/>
            </w:tcBorders>
            <w:vAlign w:val="center"/>
          </w:tcPr>
          <w:p w14:paraId="28A5C672">
            <w:pPr>
              <w:spacing w:line="240" w:lineRule="auto"/>
              <w:ind w:firstLine="0" w:firstLineChars="0"/>
              <w:jc w:val="center"/>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vAlign w:val="center"/>
          </w:tcPr>
          <w:p w14:paraId="7ABABB28">
            <w:pPr>
              <w:spacing w:line="240" w:lineRule="auto"/>
              <w:ind w:firstLine="0" w:firstLineChars="0"/>
              <w:jc w:val="center"/>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68AAF320">
            <w:pPr>
              <w:spacing w:line="240" w:lineRule="auto"/>
              <w:ind w:firstLine="0" w:firstLineChars="0"/>
              <w:jc w:val="center"/>
              <w:rPr>
                <w:color w:val="auto"/>
                <w:sz w:val="21"/>
                <w:szCs w:val="21"/>
              </w:rPr>
            </w:pPr>
          </w:p>
        </w:tc>
      </w:tr>
      <w:tr w14:paraId="396C0379">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44A1A97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745" w:type="pct"/>
            <w:tcBorders>
              <w:top w:val="single" w:color="000000" w:sz="4" w:space="0"/>
              <w:left w:val="single" w:color="000000" w:sz="4" w:space="0"/>
              <w:bottom w:val="single" w:color="000000" w:sz="4" w:space="0"/>
              <w:right w:val="single" w:color="000000" w:sz="4" w:space="0"/>
            </w:tcBorders>
            <w:vAlign w:val="center"/>
          </w:tcPr>
          <w:p w14:paraId="08EFB8C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年出矿量</w:t>
            </w:r>
          </w:p>
        </w:tc>
        <w:tc>
          <w:tcPr>
            <w:tcW w:w="652" w:type="pct"/>
            <w:tcBorders>
              <w:top w:val="single" w:color="000000" w:sz="4" w:space="0"/>
              <w:left w:val="single" w:color="000000" w:sz="4" w:space="0"/>
              <w:bottom w:val="single" w:color="000000" w:sz="4" w:space="0"/>
              <w:right w:val="single" w:color="000000" w:sz="4" w:space="0"/>
            </w:tcBorders>
            <w:vAlign w:val="center"/>
          </w:tcPr>
          <w:p w14:paraId="6F8FF76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万</w:t>
            </w:r>
            <w:r>
              <w:rPr>
                <w:rFonts w:ascii="Times New Roman" w:hAnsi="Times New Roman"/>
                <w:color w:val="auto"/>
                <w:spacing w:val="-60"/>
                <w:sz w:val="21"/>
                <w:szCs w:val="21"/>
              </w:rPr>
              <w:t xml:space="preserve"> </w:t>
            </w:r>
            <w:r>
              <w:rPr>
                <w:rFonts w:ascii="Times New Roman" w:hAnsi="Times New Roman"/>
                <w:color w:val="auto"/>
                <w:sz w:val="21"/>
                <w:szCs w:val="21"/>
              </w:rPr>
              <w:t>t/a</w:t>
            </w:r>
          </w:p>
        </w:tc>
        <w:tc>
          <w:tcPr>
            <w:tcW w:w="875" w:type="pct"/>
            <w:tcBorders>
              <w:top w:val="single" w:color="000000" w:sz="4" w:space="0"/>
              <w:left w:val="single" w:color="000000" w:sz="4" w:space="0"/>
              <w:bottom w:val="single" w:color="000000" w:sz="4" w:space="0"/>
              <w:right w:val="single" w:color="000000" w:sz="4" w:space="0"/>
            </w:tcBorders>
            <w:vAlign w:val="center"/>
          </w:tcPr>
          <w:p w14:paraId="011390E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45</w:t>
            </w:r>
          </w:p>
        </w:tc>
        <w:tc>
          <w:tcPr>
            <w:tcW w:w="1305" w:type="pct"/>
            <w:tcBorders>
              <w:top w:val="single" w:color="000000" w:sz="4" w:space="0"/>
              <w:left w:val="single" w:color="000000" w:sz="4" w:space="0"/>
              <w:bottom w:val="single" w:color="000000" w:sz="4" w:space="0"/>
              <w:right w:val="single" w:color="000000" w:sz="4" w:space="0"/>
            </w:tcBorders>
            <w:vAlign w:val="center"/>
          </w:tcPr>
          <w:p w14:paraId="66AA96E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稳产年</w:t>
            </w:r>
          </w:p>
        </w:tc>
      </w:tr>
      <w:tr w14:paraId="0915516C">
        <w:tblPrEx>
          <w:tblCellMar>
            <w:top w:w="0" w:type="dxa"/>
            <w:left w:w="0" w:type="dxa"/>
            <w:bottom w:w="0" w:type="dxa"/>
            <w:right w:w="0" w:type="dxa"/>
          </w:tblCellMar>
        </w:tblPrEx>
        <w:trPr>
          <w:trHeight w:val="350"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7FCDF8F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745" w:type="pct"/>
            <w:tcBorders>
              <w:top w:val="single" w:color="000000" w:sz="4" w:space="0"/>
              <w:left w:val="single" w:color="000000" w:sz="4" w:space="0"/>
              <w:bottom w:val="single" w:color="000000" w:sz="4" w:space="0"/>
              <w:right w:val="single" w:color="000000" w:sz="4" w:space="0"/>
            </w:tcBorders>
            <w:vAlign w:val="center"/>
          </w:tcPr>
          <w:p w14:paraId="1BD43A6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建设期</w:t>
            </w:r>
          </w:p>
        </w:tc>
        <w:tc>
          <w:tcPr>
            <w:tcW w:w="652" w:type="pct"/>
            <w:tcBorders>
              <w:top w:val="single" w:color="000000" w:sz="4" w:space="0"/>
              <w:left w:val="single" w:color="000000" w:sz="4" w:space="0"/>
              <w:bottom w:val="single" w:color="000000" w:sz="4" w:space="0"/>
              <w:right w:val="single" w:color="000000" w:sz="4" w:space="0"/>
            </w:tcBorders>
            <w:vAlign w:val="center"/>
          </w:tcPr>
          <w:p w14:paraId="37D136D8">
            <w:pPr>
              <w:spacing w:line="240" w:lineRule="auto"/>
              <w:ind w:firstLine="0" w:firstLineChars="0"/>
              <w:jc w:val="center"/>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vAlign w:val="center"/>
          </w:tcPr>
          <w:p w14:paraId="7031C380">
            <w:pPr>
              <w:spacing w:line="240" w:lineRule="auto"/>
              <w:ind w:firstLine="0" w:firstLineChars="0"/>
              <w:jc w:val="center"/>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4025E6D5">
            <w:pPr>
              <w:spacing w:line="240" w:lineRule="auto"/>
              <w:ind w:firstLine="0" w:firstLineChars="0"/>
              <w:jc w:val="center"/>
              <w:rPr>
                <w:color w:val="auto"/>
                <w:sz w:val="21"/>
                <w:szCs w:val="21"/>
              </w:rPr>
            </w:pPr>
          </w:p>
        </w:tc>
      </w:tr>
      <w:tr w14:paraId="34ABA502">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11E1601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2.1</w:t>
            </w:r>
          </w:p>
        </w:tc>
        <w:tc>
          <w:tcPr>
            <w:tcW w:w="1745" w:type="pct"/>
            <w:tcBorders>
              <w:top w:val="single" w:color="000000" w:sz="4" w:space="0"/>
              <w:left w:val="single" w:color="000000" w:sz="4" w:space="0"/>
              <w:bottom w:val="single" w:color="000000" w:sz="4" w:space="0"/>
              <w:right w:val="single" w:color="000000" w:sz="4" w:space="0"/>
            </w:tcBorders>
            <w:vAlign w:val="center"/>
          </w:tcPr>
          <w:p w14:paraId="0E314E7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w:t>
            </w:r>
          </w:p>
        </w:tc>
        <w:tc>
          <w:tcPr>
            <w:tcW w:w="652" w:type="pct"/>
            <w:tcBorders>
              <w:top w:val="single" w:color="000000" w:sz="4" w:space="0"/>
              <w:left w:val="single" w:color="000000" w:sz="4" w:space="0"/>
              <w:bottom w:val="single" w:color="000000" w:sz="4" w:space="0"/>
              <w:right w:val="single" w:color="000000" w:sz="4" w:space="0"/>
            </w:tcBorders>
            <w:vAlign w:val="center"/>
          </w:tcPr>
          <w:p w14:paraId="149C16D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a</w:t>
            </w:r>
          </w:p>
        </w:tc>
        <w:tc>
          <w:tcPr>
            <w:tcW w:w="875" w:type="pct"/>
            <w:tcBorders>
              <w:top w:val="single" w:color="000000" w:sz="4" w:space="0"/>
              <w:left w:val="single" w:color="000000" w:sz="4" w:space="0"/>
              <w:bottom w:val="single" w:color="000000" w:sz="4" w:space="0"/>
              <w:right w:val="single" w:color="000000" w:sz="4" w:space="0"/>
            </w:tcBorders>
            <w:vAlign w:val="center"/>
          </w:tcPr>
          <w:p w14:paraId="4324969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305" w:type="pct"/>
            <w:tcBorders>
              <w:top w:val="single" w:color="000000" w:sz="4" w:space="0"/>
              <w:left w:val="single" w:color="000000" w:sz="4" w:space="0"/>
              <w:bottom w:val="single" w:color="000000" w:sz="4" w:space="0"/>
              <w:right w:val="single" w:color="000000" w:sz="4" w:space="0"/>
            </w:tcBorders>
            <w:vAlign w:val="center"/>
          </w:tcPr>
          <w:p w14:paraId="6DB0DA17">
            <w:pPr>
              <w:spacing w:line="240" w:lineRule="auto"/>
              <w:ind w:firstLine="0" w:firstLineChars="0"/>
              <w:jc w:val="center"/>
              <w:rPr>
                <w:color w:val="auto"/>
                <w:sz w:val="21"/>
                <w:szCs w:val="21"/>
              </w:rPr>
            </w:pPr>
          </w:p>
        </w:tc>
      </w:tr>
      <w:tr w14:paraId="63780E0B">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37E612E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2.2</w:t>
            </w:r>
          </w:p>
        </w:tc>
        <w:tc>
          <w:tcPr>
            <w:tcW w:w="1745" w:type="pct"/>
            <w:tcBorders>
              <w:top w:val="single" w:color="000000" w:sz="4" w:space="0"/>
              <w:left w:val="single" w:color="000000" w:sz="4" w:space="0"/>
              <w:bottom w:val="single" w:color="000000" w:sz="4" w:space="0"/>
              <w:right w:val="single" w:color="000000" w:sz="4" w:space="0"/>
            </w:tcBorders>
            <w:vAlign w:val="center"/>
          </w:tcPr>
          <w:p w14:paraId="1070AF5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w:t>
            </w:r>
          </w:p>
        </w:tc>
        <w:tc>
          <w:tcPr>
            <w:tcW w:w="652" w:type="pct"/>
            <w:tcBorders>
              <w:top w:val="single" w:color="000000" w:sz="4" w:space="0"/>
              <w:left w:val="single" w:color="000000" w:sz="4" w:space="0"/>
              <w:bottom w:val="single" w:color="000000" w:sz="4" w:space="0"/>
              <w:right w:val="single" w:color="000000" w:sz="4" w:space="0"/>
            </w:tcBorders>
            <w:vAlign w:val="center"/>
          </w:tcPr>
          <w:p w14:paraId="4E04758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a</w:t>
            </w:r>
          </w:p>
        </w:tc>
        <w:tc>
          <w:tcPr>
            <w:tcW w:w="875" w:type="pct"/>
            <w:tcBorders>
              <w:top w:val="single" w:color="000000" w:sz="4" w:space="0"/>
              <w:left w:val="single" w:color="000000" w:sz="4" w:space="0"/>
              <w:bottom w:val="single" w:color="000000" w:sz="4" w:space="0"/>
              <w:right w:val="single" w:color="000000" w:sz="4" w:space="0"/>
            </w:tcBorders>
            <w:vAlign w:val="center"/>
          </w:tcPr>
          <w:p w14:paraId="1C1C8CD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305" w:type="pct"/>
            <w:tcBorders>
              <w:top w:val="single" w:color="000000" w:sz="4" w:space="0"/>
              <w:left w:val="single" w:color="000000" w:sz="4" w:space="0"/>
              <w:bottom w:val="single" w:color="000000" w:sz="4" w:space="0"/>
              <w:right w:val="single" w:color="000000" w:sz="4" w:space="0"/>
            </w:tcBorders>
            <w:vAlign w:val="center"/>
          </w:tcPr>
          <w:p w14:paraId="0E54BA3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生产期第</w:t>
            </w:r>
            <w:r>
              <w:rPr>
                <w:rFonts w:ascii="Times New Roman" w:hAnsi="Times New Roman"/>
                <w:color w:val="auto"/>
                <w:spacing w:val="-60"/>
                <w:sz w:val="21"/>
                <w:szCs w:val="21"/>
              </w:rPr>
              <w:t xml:space="preserve"> </w:t>
            </w:r>
            <w:r>
              <w:rPr>
                <w:rFonts w:ascii="Times New Roman" w:hAnsi="Times New Roman"/>
                <w:color w:val="auto"/>
                <w:sz w:val="21"/>
                <w:szCs w:val="21"/>
              </w:rPr>
              <w:t>7～9</w:t>
            </w:r>
            <w:r>
              <w:rPr>
                <w:rFonts w:ascii="Times New Roman" w:hAnsi="Times New Roman"/>
                <w:color w:val="auto"/>
                <w:spacing w:val="-60"/>
                <w:sz w:val="21"/>
                <w:szCs w:val="21"/>
              </w:rPr>
              <w:t xml:space="preserve"> </w:t>
            </w:r>
            <w:r>
              <w:rPr>
                <w:rFonts w:ascii="Times New Roman" w:hAnsi="Times New Roman"/>
                <w:color w:val="auto"/>
                <w:sz w:val="21"/>
                <w:szCs w:val="21"/>
              </w:rPr>
              <w:t>年</w:t>
            </w:r>
          </w:p>
        </w:tc>
      </w:tr>
      <w:tr w14:paraId="712BBCA2">
        <w:tblPrEx>
          <w:tblCellMar>
            <w:top w:w="0" w:type="dxa"/>
            <w:left w:w="0" w:type="dxa"/>
            <w:bottom w:w="0" w:type="dxa"/>
            <w:right w:w="0" w:type="dxa"/>
          </w:tblCellMar>
        </w:tblPrEx>
        <w:trPr>
          <w:trHeight w:val="350"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0FBF9BD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745" w:type="pct"/>
            <w:tcBorders>
              <w:top w:val="single" w:color="000000" w:sz="4" w:space="0"/>
              <w:left w:val="single" w:color="000000" w:sz="4" w:space="0"/>
              <w:bottom w:val="single" w:color="000000" w:sz="4" w:space="0"/>
              <w:right w:val="single" w:color="000000" w:sz="4" w:space="0"/>
            </w:tcBorders>
            <w:vAlign w:val="center"/>
          </w:tcPr>
          <w:p w14:paraId="44C9FA1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服务年限</w:t>
            </w:r>
          </w:p>
        </w:tc>
        <w:tc>
          <w:tcPr>
            <w:tcW w:w="652" w:type="pct"/>
            <w:tcBorders>
              <w:top w:val="single" w:color="000000" w:sz="4" w:space="0"/>
              <w:left w:val="single" w:color="000000" w:sz="4" w:space="0"/>
              <w:bottom w:val="single" w:color="000000" w:sz="4" w:space="0"/>
              <w:right w:val="single" w:color="000000" w:sz="4" w:space="0"/>
            </w:tcBorders>
            <w:vAlign w:val="center"/>
          </w:tcPr>
          <w:p w14:paraId="138B4727">
            <w:pPr>
              <w:spacing w:line="240" w:lineRule="auto"/>
              <w:ind w:firstLine="0" w:firstLineChars="0"/>
              <w:jc w:val="center"/>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vAlign w:val="center"/>
          </w:tcPr>
          <w:p w14:paraId="61356900">
            <w:pPr>
              <w:spacing w:line="240" w:lineRule="auto"/>
              <w:ind w:firstLine="0" w:firstLineChars="0"/>
              <w:jc w:val="center"/>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590A09ED">
            <w:pPr>
              <w:spacing w:line="240" w:lineRule="auto"/>
              <w:ind w:firstLine="0" w:firstLineChars="0"/>
              <w:jc w:val="center"/>
              <w:rPr>
                <w:color w:val="auto"/>
                <w:sz w:val="21"/>
                <w:szCs w:val="21"/>
              </w:rPr>
            </w:pPr>
          </w:p>
        </w:tc>
      </w:tr>
      <w:tr w14:paraId="03973E09">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35F0968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3.1</w:t>
            </w:r>
          </w:p>
        </w:tc>
        <w:tc>
          <w:tcPr>
            <w:tcW w:w="1745" w:type="pct"/>
            <w:tcBorders>
              <w:top w:val="single" w:color="000000" w:sz="4" w:space="0"/>
              <w:left w:val="single" w:color="000000" w:sz="4" w:space="0"/>
              <w:bottom w:val="single" w:color="000000" w:sz="4" w:space="0"/>
              <w:right w:val="single" w:color="000000" w:sz="4" w:space="0"/>
            </w:tcBorders>
            <w:vAlign w:val="center"/>
          </w:tcPr>
          <w:p w14:paraId="69CA8BE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w:t>
            </w:r>
          </w:p>
        </w:tc>
        <w:tc>
          <w:tcPr>
            <w:tcW w:w="652" w:type="pct"/>
            <w:tcBorders>
              <w:top w:val="single" w:color="000000" w:sz="4" w:space="0"/>
              <w:left w:val="single" w:color="000000" w:sz="4" w:space="0"/>
              <w:bottom w:val="single" w:color="000000" w:sz="4" w:space="0"/>
              <w:right w:val="single" w:color="000000" w:sz="4" w:space="0"/>
            </w:tcBorders>
            <w:vAlign w:val="center"/>
          </w:tcPr>
          <w:p w14:paraId="1A653FB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a</w:t>
            </w:r>
          </w:p>
        </w:tc>
        <w:tc>
          <w:tcPr>
            <w:tcW w:w="875" w:type="pct"/>
            <w:tcBorders>
              <w:top w:val="single" w:color="000000" w:sz="4" w:space="0"/>
              <w:left w:val="single" w:color="000000" w:sz="4" w:space="0"/>
              <w:bottom w:val="single" w:color="000000" w:sz="4" w:space="0"/>
              <w:right w:val="single" w:color="000000" w:sz="4" w:space="0"/>
            </w:tcBorders>
            <w:vAlign w:val="center"/>
          </w:tcPr>
          <w:p w14:paraId="3949DE1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9</w:t>
            </w:r>
          </w:p>
        </w:tc>
        <w:tc>
          <w:tcPr>
            <w:tcW w:w="1305" w:type="pct"/>
            <w:tcBorders>
              <w:top w:val="single" w:color="000000" w:sz="4" w:space="0"/>
              <w:left w:val="single" w:color="000000" w:sz="4" w:space="0"/>
              <w:bottom w:val="single" w:color="000000" w:sz="4" w:space="0"/>
              <w:right w:val="single" w:color="000000" w:sz="4" w:space="0"/>
            </w:tcBorders>
            <w:vAlign w:val="center"/>
          </w:tcPr>
          <w:p w14:paraId="61DA024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含减产期</w:t>
            </w:r>
            <w:r>
              <w:rPr>
                <w:rFonts w:ascii="Times New Roman" w:hAnsi="Times New Roman"/>
                <w:color w:val="auto"/>
                <w:spacing w:val="-60"/>
                <w:sz w:val="21"/>
                <w:szCs w:val="21"/>
              </w:rPr>
              <w:t xml:space="preserve"> </w:t>
            </w:r>
            <w:r>
              <w:rPr>
                <w:rFonts w:ascii="Times New Roman" w:hAnsi="Times New Roman"/>
                <w:color w:val="auto"/>
                <w:sz w:val="21"/>
                <w:szCs w:val="21"/>
              </w:rPr>
              <w:t>1</w:t>
            </w:r>
            <w:r>
              <w:rPr>
                <w:rFonts w:ascii="Times New Roman" w:hAnsi="Times New Roman"/>
                <w:color w:val="auto"/>
                <w:spacing w:val="-60"/>
                <w:sz w:val="21"/>
                <w:szCs w:val="21"/>
              </w:rPr>
              <w:t xml:space="preserve"> </w:t>
            </w:r>
            <w:r>
              <w:rPr>
                <w:rFonts w:ascii="Times New Roman" w:hAnsi="Times New Roman"/>
                <w:color w:val="auto"/>
                <w:sz w:val="21"/>
                <w:szCs w:val="21"/>
              </w:rPr>
              <w:t>年</w:t>
            </w:r>
          </w:p>
        </w:tc>
      </w:tr>
      <w:tr w14:paraId="47B8B3F9">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5C338E9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3.2</w:t>
            </w:r>
          </w:p>
        </w:tc>
        <w:tc>
          <w:tcPr>
            <w:tcW w:w="1745" w:type="pct"/>
            <w:tcBorders>
              <w:top w:val="single" w:color="000000" w:sz="4" w:space="0"/>
              <w:left w:val="single" w:color="000000" w:sz="4" w:space="0"/>
              <w:bottom w:val="single" w:color="000000" w:sz="4" w:space="0"/>
              <w:right w:val="single" w:color="000000" w:sz="4" w:space="0"/>
            </w:tcBorders>
            <w:vAlign w:val="center"/>
          </w:tcPr>
          <w:p w14:paraId="40F3622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w:t>
            </w:r>
          </w:p>
        </w:tc>
        <w:tc>
          <w:tcPr>
            <w:tcW w:w="652" w:type="pct"/>
            <w:tcBorders>
              <w:top w:val="single" w:color="000000" w:sz="4" w:space="0"/>
              <w:left w:val="single" w:color="000000" w:sz="4" w:space="0"/>
              <w:bottom w:val="single" w:color="000000" w:sz="4" w:space="0"/>
              <w:right w:val="single" w:color="000000" w:sz="4" w:space="0"/>
            </w:tcBorders>
            <w:vAlign w:val="center"/>
          </w:tcPr>
          <w:p w14:paraId="540A07D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a</w:t>
            </w:r>
          </w:p>
        </w:tc>
        <w:tc>
          <w:tcPr>
            <w:tcW w:w="875" w:type="pct"/>
            <w:tcBorders>
              <w:top w:val="single" w:color="000000" w:sz="4" w:space="0"/>
              <w:left w:val="single" w:color="000000" w:sz="4" w:space="0"/>
              <w:bottom w:val="single" w:color="000000" w:sz="4" w:space="0"/>
              <w:right w:val="single" w:color="000000" w:sz="4" w:space="0"/>
            </w:tcBorders>
            <w:vAlign w:val="center"/>
          </w:tcPr>
          <w:p w14:paraId="1FDC162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8</w:t>
            </w:r>
          </w:p>
        </w:tc>
        <w:tc>
          <w:tcPr>
            <w:tcW w:w="1305" w:type="pct"/>
            <w:tcBorders>
              <w:top w:val="single" w:color="000000" w:sz="4" w:space="0"/>
              <w:left w:val="single" w:color="000000" w:sz="4" w:space="0"/>
              <w:bottom w:val="single" w:color="000000" w:sz="4" w:space="0"/>
              <w:right w:val="single" w:color="000000" w:sz="4" w:space="0"/>
            </w:tcBorders>
            <w:vAlign w:val="center"/>
          </w:tcPr>
          <w:p w14:paraId="594BB05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减产期</w:t>
            </w:r>
            <w:r>
              <w:rPr>
                <w:rFonts w:ascii="Times New Roman" w:hAnsi="Times New Roman"/>
                <w:color w:val="auto"/>
                <w:spacing w:val="-60"/>
                <w:sz w:val="21"/>
                <w:szCs w:val="21"/>
              </w:rPr>
              <w:t xml:space="preserve"> </w:t>
            </w:r>
            <w:r>
              <w:rPr>
                <w:rFonts w:ascii="Times New Roman" w:hAnsi="Times New Roman"/>
                <w:color w:val="auto"/>
                <w:sz w:val="21"/>
                <w:szCs w:val="21"/>
              </w:rPr>
              <w:t>3</w:t>
            </w:r>
            <w:r>
              <w:rPr>
                <w:rFonts w:ascii="Times New Roman" w:hAnsi="Times New Roman"/>
                <w:color w:val="auto"/>
                <w:spacing w:val="-60"/>
                <w:sz w:val="21"/>
                <w:szCs w:val="21"/>
              </w:rPr>
              <w:t xml:space="preserve"> </w:t>
            </w:r>
            <w:r>
              <w:rPr>
                <w:rFonts w:ascii="Times New Roman" w:hAnsi="Times New Roman"/>
                <w:color w:val="auto"/>
                <w:sz w:val="21"/>
                <w:szCs w:val="21"/>
              </w:rPr>
              <w:t>年</w:t>
            </w:r>
          </w:p>
        </w:tc>
      </w:tr>
      <w:tr w14:paraId="1CDB0D83">
        <w:tblPrEx>
          <w:tblCellMar>
            <w:top w:w="0" w:type="dxa"/>
            <w:left w:w="0" w:type="dxa"/>
            <w:bottom w:w="0" w:type="dxa"/>
            <w:right w:w="0" w:type="dxa"/>
          </w:tblCellMar>
        </w:tblPrEx>
        <w:trPr>
          <w:trHeight w:val="350"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13DD446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w:t>
            </w:r>
          </w:p>
        </w:tc>
        <w:tc>
          <w:tcPr>
            <w:tcW w:w="1745" w:type="pct"/>
            <w:tcBorders>
              <w:top w:val="single" w:color="000000" w:sz="4" w:space="0"/>
              <w:left w:val="single" w:color="000000" w:sz="4" w:space="0"/>
              <w:bottom w:val="single" w:color="000000" w:sz="4" w:space="0"/>
              <w:right w:val="single" w:color="000000" w:sz="4" w:space="0"/>
            </w:tcBorders>
            <w:vAlign w:val="center"/>
          </w:tcPr>
          <w:p w14:paraId="2A96014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开采方式</w:t>
            </w:r>
          </w:p>
        </w:tc>
        <w:tc>
          <w:tcPr>
            <w:tcW w:w="652" w:type="pct"/>
            <w:tcBorders>
              <w:top w:val="single" w:color="000000" w:sz="4" w:space="0"/>
              <w:left w:val="single" w:color="000000" w:sz="4" w:space="0"/>
              <w:bottom w:val="single" w:color="000000" w:sz="4" w:space="0"/>
              <w:right w:val="single" w:color="000000" w:sz="4" w:space="0"/>
            </w:tcBorders>
            <w:vAlign w:val="center"/>
          </w:tcPr>
          <w:p w14:paraId="57BCD7AA">
            <w:pPr>
              <w:spacing w:line="240" w:lineRule="auto"/>
              <w:ind w:firstLine="0" w:firstLineChars="0"/>
              <w:jc w:val="center"/>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vAlign w:val="center"/>
          </w:tcPr>
          <w:p w14:paraId="02AA75CB">
            <w:pPr>
              <w:spacing w:line="240" w:lineRule="auto"/>
              <w:ind w:firstLine="0" w:firstLineChars="0"/>
              <w:jc w:val="center"/>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6075A8D6">
            <w:pPr>
              <w:spacing w:line="240" w:lineRule="auto"/>
              <w:ind w:firstLine="0" w:firstLineChars="0"/>
              <w:jc w:val="center"/>
              <w:rPr>
                <w:color w:val="auto"/>
                <w:sz w:val="21"/>
                <w:szCs w:val="21"/>
              </w:rPr>
            </w:pPr>
          </w:p>
        </w:tc>
      </w:tr>
      <w:tr w14:paraId="5834D384">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1AA2170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4.1</w:t>
            </w:r>
          </w:p>
        </w:tc>
        <w:tc>
          <w:tcPr>
            <w:tcW w:w="1745" w:type="pct"/>
            <w:tcBorders>
              <w:top w:val="single" w:color="000000" w:sz="4" w:space="0"/>
              <w:left w:val="single" w:color="000000" w:sz="4" w:space="0"/>
              <w:bottom w:val="single" w:color="000000" w:sz="4" w:space="0"/>
              <w:right w:val="single" w:color="000000" w:sz="4" w:space="0"/>
            </w:tcBorders>
            <w:vAlign w:val="center"/>
          </w:tcPr>
          <w:p w14:paraId="575B645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w:t>
            </w:r>
          </w:p>
        </w:tc>
        <w:tc>
          <w:tcPr>
            <w:tcW w:w="652" w:type="pct"/>
            <w:tcBorders>
              <w:top w:val="single" w:color="000000" w:sz="4" w:space="0"/>
              <w:left w:val="single" w:color="000000" w:sz="4" w:space="0"/>
              <w:bottom w:val="single" w:color="000000" w:sz="4" w:space="0"/>
              <w:right w:val="single" w:color="000000" w:sz="4" w:space="0"/>
            </w:tcBorders>
            <w:vAlign w:val="center"/>
          </w:tcPr>
          <w:p w14:paraId="6824C819">
            <w:pPr>
              <w:spacing w:line="240" w:lineRule="auto"/>
              <w:ind w:firstLine="0" w:firstLineChars="0"/>
              <w:jc w:val="center"/>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vAlign w:val="center"/>
          </w:tcPr>
          <w:p w14:paraId="661D624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露天开采</w:t>
            </w:r>
          </w:p>
        </w:tc>
        <w:tc>
          <w:tcPr>
            <w:tcW w:w="1305" w:type="pct"/>
            <w:tcBorders>
              <w:top w:val="single" w:color="000000" w:sz="4" w:space="0"/>
              <w:left w:val="single" w:color="000000" w:sz="4" w:space="0"/>
              <w:bottom w:val="single" w:color="000000" w:sz="4" w:space="0"/>
              <w:right w:val="single" w:color="000000" w:sz="4" w:space="0"/>
            </w:tcBorders>
            <w:vAlign w:val="center"/>
          </w:tcPr>
          <w:p w14:paraId="104F95DC">
            <w:pPr>
              <w:spacing w:line="240" w:lineRule="auto"/>
              <w:ind w:firstLine="0" w:firstLineChars="0"/>
              <w:jc w:val="center"/>
              <w:rPr>
                <w:color w:val="auto"/>
                <w:sz w:val="21"/>
                <w:szCs w:val="21"/>
              </w:rPr>
            </w:pPr>
          </w:p>
        </w:tc>
      </w:tr>
      <w:tr w14:paraId="430596C5">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7DA34A7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4.2</w:t>
            </w:r>
          </w:p>
        </w:tc>
        <w:tc>
          <w:tcPr>
            <w:tcW w:w="1745" w:type="pct"/>
            <w:tcBorders>
              <w:top w:val="single" w:color="000000" w:sz="4" w:space="0"/>
              <w:left w:val="single" w:color="000000" w:sz="4" w:space="0"/>
              <w:bottom w:val="single" w:color="000000" w:sz="4" w:space="0"/>
              <w:right w:val="single" w:color="000000" w:sz="4" w:space="0"/>
            </w:tcBorders>
            <w:vAlign w:val="center"/>
          </w:tcPr>
          <w:p w14:paraId="7C6BA29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w:t>
            </w:r>
          </w:p>
        </w:tc>
        <w:tc>
          <w:tcPr>
            <w:tcW w:w="652" w:type="pct"/>
            <w:tcBorders>
              <w:top w:val="single" w:color="000000" w:sz="4" w:space="0"/>
              <w:left w:val="single" w:color="000000" w:sz="4" w:space="0"/>
              <w:bottom w:val="single" w:color="000000" w:sz="4" w:space="0"/>
              <w:right w:val="single" w:color="000000" w:sz="4" w:space="0"/>
            </w:tcBorders>
            <w:vAlign w:val="center"/>
          </w:tcPr>
          <w:p w14:paraId="4848ACDB">
            <w:pPr>
              <w:spacing w:line="240" w:lineRule="auto"/>
              <w:ind w:firstLine="0" w:firstLineChars="0"/>
              <w:jc w:val="center"/>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vAlign w:val="center"/>
          </w:tcPr>
          <w:p w14:paraId="271C241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地下开采</w:t>
            </w:r>
          </w:p>
        </w:tc>
        <w:tc>
          <w:tcPr>
            <w:tcW w:w="1305" w:type="pct"/>
            <w:tcBorders>
              <w:top w:val="single" w:color="000000" w:sz="4" w:space="0"/>
              <w:left w:val="single" w:color="000000" w:sz="4" w:space="0"/>
              <w:bottom w:val="single" w:color="000000" w:sz="4" w:space="0"/>
              <w:right w:val="single" w:color="000000" w:sz="4" w:space="0"/>
            </w:tcBorders>
            <w:vAlign w:val="center"/>
          </w:tcPr>
          <w:p w14:paraId="7DA1CB6A">
            <w:pPr>
              <w:spacing w:line="240" w:lineRule="auto"/>
              <w:ind w:firstLine="0" w:firstLineChars="0"/>
              <w:jc w:val="center"/>
              <w:rPr>
                <w:color w:val="auto"/>
                <w:sz w:val="21"/>
                <w:szCs w:val="21"/>
              </w:rPr>
            </w:pPr>
          </w:p>
        </w:tc>
      </w:tr>
      <w:tr w14:paraId="5B28C96A">
        <w:tblPrEx>
          <w:tblCellMar>
            <w:top w:w="0" w:type="dxa"/>
            <w:left w:w="0" w:type="dxa"/>
            <w:bottom w:w="0" w:type="dxa"/>
            <w:right w:w="0" w:type="dxa"/>
          </w:tblCellMar>
        </w:tblPrEx>
        <w:trPr>
          <w:trHeight w:val="350"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4875E7B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w:t>
            </w:r>
          </w:p>
        </w:tc>
        <w:tc>
          <w:tcPr>
            <w:tcW w:w="1745" w:type="pct"/>
            <w:tcBorders>
              <w:top w:val="single" w:color="000000" w:sz="4" w:space="0"/>
              <w:left w:val="single" w:color="000000" w:sz="4" w:space="0"/>
              <w:bottom w:val="single" w:color="000000" w:sz="4" w:space="0"/>
              <w:right w:val="single" w:color="000000" w:sz="4" w:space="0"/>
            </w:tcBorders>
            <w:vAlign w:val="center"/>
          </w:tcPr>
          <w:p w14:paraId="6E485E9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开拓方案</w:t>
            </w:r>
          </w:p>
        </w:tc>
        <w:tc>
          <w:tcPr>
            <w:tcW w:w="652" w:type="pct"/>
            <w:tcBorders>
              <w:top w:val="single" w:color="000000" w:sz="4" w:space="0"/>
              <w:left w:val="single" w:color="000000" w:sz="4" w:space="0"/>
              <w:bottom w:val="single" w:color="000000" w:sz="4" w:space="0"/>
              <w:right w:val="single" w:color="000000" w:sz="4" w:space="0"/>
            </w:tcBorders>
            <w:vAlign w:val="center"/>
          </w:tcPr>
          <w:p w14:paraId="69624070">
            <w:pPr>
              <w:spacing w:line="240" w:lineRule="auto"/>
              <w:ind w:firstLine="0" w:firstLineChars="0"/>
              <w:jc w:val="center"/>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vAlign w:val="center"/>
          </w:tcPr>
          <w:p w14:paraId="794F0AAF">
            <w:pPr>
              <w:spacing w:line="240" w:lineRule="auto"/>
              <w:ind w:firstLine="0" w:firstLineChars="0"/>
              <w:jc w:val="center"/>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vAlign w:val="center"/>
          </w:tcPr>
          <w:p w14:paraId="6859E165">
            <w:pPr>
              <w:spacing w:line="240" w:lineRule="auto"/>
              <w:ind w:firstLine="0" w:firstLineChars="0"/>
              <w:jc w:val="center"/>
              <w:rPr>
                <w:color w:val="auto"/>
                <w:sz w:val="21"/>
                <w:szCs w:val="21"/>
              </w:rPr>
            </w:pPr>
          </w:p>
        </w:tc>
      </w:tr>
      <w:tr w14:paraId="5A65A724">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46C3CCA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5.1</w:t>
            </w:r>
          </w:p>
        </w:tc>
        <w:tc>
          <w:tcPr>
            <w:tcW w:w="1745" w:type="pct"/>
            <w:tcBorders>
              <w:top w:val="single" w:color="000000" w:sz="4" w:space="0"/>
              <w:left w:val="single" w:color="000000" w:sz="4" w:space="0"/>
              <w:bottom w:val="single" w:color="000000" w:sz="4" w:space="0"/>
              <w:right w:val="single" w:color="000000" w:sz="4" w:space="0"/>
            </w:tcBorders>
            <w:vAlign w:val="center"/>
          </w:tcPr>
          <w:p w14:paraId="608F517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w:t>
            </w:r>
          </w:p>
        </w:tc>
        <w:tc>
          <w:tcPr>
            <w:tcW w:w="652" w:type="pct"/>
            <w:tcBorders>
              <w:top w:val="single" w:color="000000" w:sz="4" w:space="0"/>
              <w:left w:val="single" w:color="000000" w:sz="4" w:space="0"/>
              <w:bottom w:val="single" w:color="000000" w:sz="4" w:space="0"/>
              <w:right w:val="single" w:color="000000" w:sz="4" w:space="0"/>
            </w:tcBorders>
            <w:vAlign w:val="center"/>
          </w:tcPr>
          <w:p w14:paraId="7535863D">
            <w:pPr>
              <w:spacing w:line="240" w:lineRule="auto"/>
              <w:ind w:firstLine="0" w:firstLineChars="0"/>
              <w:jc w:val="center"/>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vAlign w:val="center"/>
          </w:tcPr>
          <w:p w14:paraId="216BD8F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竖井开拓</w:t>
            </w:r>
          </w:p>
        </w:tc>
        <w:tc>
          <w:tcPr>
            <w:tcW w:w="1305" w:type="pct"/>
            <w:tcBorders>
              <w:top w:val="single" w:color="000000" w:sz="4" w:space="0"/>
              <w:left w:val="single" w:color="000000" w:sz="4" w:space="0"/>
              <w:bottom w:val="single" w:color="000000" w:sz="4" w:space="0"/>
              <w:right w:val="single" w:color="000000" w:sz="4" w:space="0"/>
            </w:tcBorders>
            <w:vAlign w:val="center"/>
          </w:tcPr>
          <w:p w14:paraId="416F0027">
            <w:pPr>
              <w:spacing w:line="240" w:lineRule="auto"/>
              <w:ind w:firstLine="0" w:firstLineChars="0"/>
              <w:jc w:val="center"/>
              <w:rPr>
                <w:color w:val="auto"/>
                <w:sz w:val="21"/>
                <w:szCs w:val="21"/>
              </w:rPr>
            </w:pPr>
          </w:p>
        </w:tc>
      </w:tr>
      <w:tr w14:paraId="7CB1F3C8">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08C9FB2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三</w:t>
            </w:r>
          </w:p>
        </w:tc>
        <w:tc>
          <w:tcPr>
            <w:tcW w:w="1745" w:type="pct"/>
            <w:tcBorders>
              <w:top w:val="single" w:color="000000" w:sz="4" w:space="0"/>
              <w:left w:val="single" w:color="000000" w:sz="4" w:space="0"/>
              <w:bottom w:val="single" w:color="000000" w:sz="4" w:space="0"/>
              <w:right w:val="single" w:color="000000" w:sz="4" w:space="0"/>
            </w:tcBorders>
          </w:tcPr>
          <w:p w14:paraId="47B4D04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投资</w:t>
            </w:r>
          </w:p>
        </w:tc>
        <w:tc>
          <w:tcPr>
            <w:tcW w:w="652" w:type="pct"/>
            <w:tcBorders>
              <w:top w:val="single" w:color="000000" w:sz="4" w:space="0"/>
              <w:left w:val="single" w:color="000000" w:sz="4" w:space="0"/>
              <w:bottom w:val="single" w:color="000000" w:sz="4" w:space="0"/>
              <w:right w:val="single" w:color="000000" w:sz="4" w:space="0"/>
            </w:tcBorders>
          </w:tcPr>
          <w:p w14:paraId="7EA7D83C">
            <w:pPr>
              <w:spacing w:line="240" w:lineRule="auto"/>
              <w:ind w:firstLine="0" w:firstLineChars="0"/>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tcPr>
          <w:p w14:paraId="081F73D4">
            <w:pPr>
              <w:spacing w:line="240" w:lineRule="auto"/>
              <w:ind w:firstLine="0" w:firstLineChars="0"/>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tcPr>
          <w:p w14:paraId="39AB5393">
            <w:pPr>
              <w:spacing w:line="240" w:lineRule="auto"/>
              <w:ind w:firstLine="0" w:firstLineChars="0"/>
              <w:rPr>
                <w:color w:val="auto"/>
                <w:sz w:val="21"/>
                <w:szCs w:val="21"/>
              </w:rPr>
            </w:pPr>
          </w:p>
        </w:tc>
      </w:tr>
      <w:tr w14:paraId="759E2380">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51E2478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745" w:type="pct"/>
            <w:tcBorders>
              <w:top w:val="single" w:color="000000" w:sz="4" w:space="0"/>
              <w:left w:val="single" w:color="000000" w:sz="4" w:space="0"/>
              <w:bottom w:val="single" w:color="000000" w:sz="4" w:space="0"/>
              <w:right w:val="single" w:color="000000" w:sz="4" w:space="0"/>
            </w:tcBorders>
          </w:tcPr>
          <w:p w14:paraId="70DDDF7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一期项目总投资</w:t>
            </w:r>
          </w:p>
        </w:tc>
        <w:tc>
          <w:tcPr>
            <w:tcW w:w="652" w:type="pct"/>
            <w:tcBorders>
              <w:top w:val="single" w:color="000000" w:sz="4" w:space="0"/>
              <w:left w:val="single" w:color="000000" w:sz="4" w:space="0"/>
              <w:bottom w:val="single" w:color="000000" w:sz="4" w:space="0"/>
              <w:right w:val="single" w:color="000000" w:sz="4" w:space="0"/>
            </w:tcBorders>
          </w:tcPr>
          <w:p w14:paraId="0AD32D55">
            <w:pPr>
              <w:pStyle w:val="57"/>
              <w:spacing w:before="0" w:beforeAutospacing="0"/>
              <w:rPr>
                <w:rFonts w:ascii="Times New Roman" w:hAnsi="Times New Roman"/>
                <w:color w:val="auto"/>
                <w:sz w:val="21"/>
                <w:szCs w:val="21"/>
              </w:rPr>
            </w:pPr>
            <w:r>
              <w:rPr>
                <w:rFonts w:ascii="Times New Roman" w:hAnsi="Times New Roman"/>
                <w:color w:val="auto"/>
                <w:sz w:val="21"/>
                <w:szCs w:val="21"/>
              </w:rPr>
              <w:t>万元</w:t>
            </w:r>
          </w:p>
        </w:tc>
        <w:tc>
          <w:tcPr>
            <w:tcW w:w="875" w:type="pct"/>
            <w:tcBorders>
              <w:top w:val="single" w:color="000000" w:sz="4" w:space="0"/>
              <w:left w:val="single" w:color="000000" w:sz="4" w:space="0"/>
              <w:bottom w:val="single" w:color="000000" w:sz="4" w:space="0"/>
              <w:right w:val="single" w:color="000000" w:sz="4" w:space="0"/>
            </w:tcBorders>
          </w:tcPr>
          <w:p w14:paraId="627EB978">
            <w:pPr>
              <w:pStyle w:val="57"/>
              <w:spacing w:before="0" w:beforeAutospacing="0"/>
              <w:rPr>
                <w:rFonts w:ascii="Times New Roman" w:hAnsi="Times New Roman"/>
                <w:color w:val="auto"/>
                <w:sz w:val="21"/>
                <w:szCs w:val="21"/>
              </w:rPr>
            </w:pPr>
            <w:r>
              <w:rPr>
                <w:rFonts w:ascii="Times New Roman" w:hAnsi="Times New Roman"/>
                <w:color w:val="auto"/>
                <w:sz w:val="21"/>
                <w:szCs w:val="21"/>
              </w:rPr>
              <w:t>14706.1</w:t>
            </w:r>
          </w:p>
        </w:tc>
        <w:tc>
          <w:tcPr>
            <w:tcW w:w="1305" w:type="pct"/>
            <w:tcBorders>
              <w:top w:val="single" w:color="000000" w:sz="4" w:space="0"/>
              <w:left w:val="single" w:color="000000" w:sz="4" w:space="0"/>
              <w:bottom w:val="single" w:color="000000" w:sz="4" w:space="0"/>
              <w:right w:val="single" w:color="000000" w:sz="4" w:space="0"/>
            </w:tcBorders>
          </w:tcPr>
          <w:p w14:paraId="329E1526">
            <w:pPr>
              <w:spacing w:line="240" w:lineRule="auto"/>
              <w:ind w:firstLine="0" w:firstLineChars="0"/>
              <w:rPr>
                <w:color w:val="auto"/>
                <w:sz w:val="21"/>
                <w:szCs w:val="21"/>
              </w:rPr>
            </w:pPr>
          </w:p>
        </w:tc>
      </w:tr>
      <w:tr w14:paraId="0EEDB54D">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4EC4D76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1.1</w:t>
            </w:r>
          </w:p>
        </w:tc>
        <w:tc>
          <w:tcPr>
            <w:tcW w:w="1745" w:type="pct"/>
            <w:tcBorders>
              <w:top w:val="single" w:color="000000" w:sz="4" w:space="0"/>
              <w:left w:val="single" w:color="000000" w:sz="4" w:space="0"/>
              <w:bottom w:val="single" w:color="000000" w:sz="4" w:space="0"/>
              <w:right w:val="single" w:color="000000" w:sz="4" w:space="0"/>
            </w:tcBorders>
          </w:tcPr>
          <w:p w14:paraId="7087F4C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建设投资</w:t>
            </w:r>
          </w:p>
        </w:tc>
        <w:tc>
          <w:tcPr>
            <w:tcW w:w="652" w:type="pct"/>
            <w:tcBorders>
              <w:top w:val="single" w:color="000000" w:sz="4" w:space="0"/>
              <w:left w:val="single" w:color="000000" w:sz="4" w:space="0"/>
              <w:bottom w:val="single" w:color="000000" w:sz="4" w:space="0"/>
              <w:right w:val="single" w:color="000000" w:sz="4" w:space="0"/>
            </w:tcBorders>
          </w:tcPr>
          <w:p w14:paraId="2AC5CA16">
            <w:pPr>
              <w:pStyle w:val="57"/>
              <w:spacing w:before="0" w:beforeAutospacing="0"/>
              <w:rPr>
                <w:rFonts w:ascii="Times New Roman" w:hAnsi="Times New Roman"/>
                <w:color w:val="auto"/>
                <w:sz w:val="21"/>
                <w:szCs w:val="21"/>
              </w:rPr>
            </w:pPr>
            <w:r>
              <w:rPr>
                <w:rFonts w:ascii="Times New Roman" w:hAnsi="Times New Roman"/>
                <w:color w:val="auto"/>
                <w:sz w:val="21"/>
                <w:szCs w:val="21"/>
              </w:rPr>
              <w:t>万元</w:t>
            </w:r>
          </w:p>
        </w:tc>
        <w:tc>
          <w:tcPr>
            <w:tcW w:w="875" w:type="pct"/>
            <w:tcBorders>
              <w:top w:val="single" w:color="000000" w:sz="4" w:space="0"/>
              <w:left w:val="single" w:color="000000" w:sz="4" w:space="0"/>
              <w:bottom w:val="single" w:color="000000" w:sz="4" w:space="0"/>
              <w:right w:val="single" w:color="000000" w:sz="4" w:space="0"/>
            </w:tcBorders>
          </w:tcPr>
          <w:p w14:paraId="00E6818B">
            <w:pPr>
              <w:pStyle w:val="57"/>
              <w:spacing w:before="0" w:beforeAutospacing="0"/>
              <w:rPr>
                <w:rFonts w:ascii="Times New Roman" w:hAnsi="Times New Roman"/>
                <w:color w:val="auto"/>
                <w:sz w:val="21"/>
                <w:szCs w:val="21"/>
              </w:rPr>
            </w:pPr>
            <w:r>
              <w:rPr>
                <w:rFonts w:ascii="Times New Roman" w:hAnsi="Times New Roman"/>
                <w:color w:val="auto"/>
                <w:sz w:val="21"/>
                <w:szCs w:val="21"/>
              </w:rPr>
              <w:t>12857.5</w:t>
            </w:r>
          </w:p>
        </w:tc>
        <w:tc>
          <w:tcPr>
            <w:tcW w:w="1305" w:type="pct"/>
            <w:tcBorders>
              <w:top w:val="single" w:color="000000" w:sz="4" w:space="0"/>
              <w:left w:val="single" w:color="000000" w:sz="4" w:space="0"/>
              <w:bottom w:val="single" w:color="000000" w:sz="4" w:space="0"/>
              <w:right w:val="single" w:color="000000" w:sz="4" w:space="0"/>
            </w:tcBorders>
          </w:tcPr>
          <w:p w14:paraId="260452EB">
            <w:pPr>
              <w:spacing w:line="240" w:lineRule="auto"/>
              <w:ind w:firstLine="0" w:firstLineChars="0"/>
              <w:rPr>
                <w:color w:val="auto"/>
                <w:sz w:val="21"/>
                <w:szCs w:val="21"/>
              </w:rPr>
            </w:pPr>
          </w:p>
        </w:tc>
      </w:tr>
      <w:tr w14:paraId="322AC89B">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5051053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1.2</w:t>
            </w:r>
          </w:p>
        </w:tc>
        <w:tc>
          <w:tcPr>
            <w:tcW w:w="1745" w:type="pct"/>
            <w:tcBorders>
              <w:top w:val="single" w:color="000000" w:sz="4" w:space="0"/>
              <w:left w:val="single" w:color="000000" w:sz="4" w:space="0"/>
              <w:bottom w:val="single" w:color="000000" w:sz="4" w:space="0"/>
              <w:right w:val="single" w:color="000000" w:sz="4" w:space="0"/>
            </w:tcBorders>
          </w:tcPr>
          <w:p w14:paraId="4F4277B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建设期利息</w:t>
            </w:r>
          </w:p>
        </w:tc>
        <w:tc>
          <w:tcPr>
            <w:tcW w:w="652" w:type="pct"/>
            <w:tcBorders>
              <w:top w:val="single" w:color="000000" w:sz="4" w:space="0"/>
              <w:left w:val="single" w:color="000000" w:sz="4" w:space="0"/>
              <w:bottom w:val="single" w:color="000000" w:sz="4" w:space="0"/>
              <w:right w:val="single" w:color="000000" w:sz="4" w:space="0"/>
            </w:tcBorders>
          </w:tcPr>
          <w:p w14:paraId="43F8AB4F">
            <w:pPr>
              <w:pStyle w:val="57"/>
              <w:spacing w:before="0" w:beforeAutospacing="0"/>
              <w:rPr>
                <w:rFonts w:ascii="Times New Roman" w:hAnsi="Times New Roman"/>
                <w:color w:val="auto"/>
                <w:sz w:val="21"/>
                <w:szCs w:val="21"/>
              </w:rPr>
            </w:pPr>
            <w:r>
              <w:rPr>
                <w:rFonts w:ascii="Times New Roman" w:hAnsi="Times New Roman"/>
                <w:color w:val="auto"/>
                <w:sz w:val="21"/>
                <w:szCs w:val="21"/>
              </w:rPr>
              <w:t>万元</w:t>
            </w:r>
          </w:p>
        </w:tc>
        <w:tc>
          <w:tcPr>
            <w:tcW w:w="875" w:type="pct"/>
            <w:tcBorders>
              <w:top w:val="single" w:color="000000" w:sz="4" w:space="0"/>
              <w:left w:val="single" w:color="000000" w:sz="4" w:space="0"/>
              <w:bottom w:val="single" w:color="000000" w:sz="4" w:space="0"/>
              <w:right w:val="single" w:color="000000" w:sz="4" w:space="0"/>
            </w:tcBorders>
          </w:tcPr>
          <w:p w14:paraId="35D0D622">
            <w:pPr>
              <w:pStyle w:val="57"/>
              <w:spacing w:before="0" w:beforeAutospacing="0"/>
              <w:rPr>
                <w:rFonts w:ascii="Times New Roman" w:hAnsi="Times New Roman"/>
                <w:color w:val="auto"/>
                <w:sz w:val="21"/>
                <w:szCs w:val="21"/>
              </w:rPr>
            </w:pPr>
            <w:r>
              <w:rPr>
                <w:rFonts w:ascii="Times New Roman" w:hAnsi="Times New Roman"/>
                <w:color w:val="auto"/>
                <w:sz w:val="21"/>
                <w:szCs w:val="21"/>
              </w:rPr>
              <w:t>127.0</w:t>
            </w:r>
          </w:p>
        </w:tc>
        <w:tc>
          <w:tcPr>
            <w:tcW w:w="1305" w:type="pct"/>
            <w:tcBorders>
              <w:top w:val="single" w:color="000000" w:sz="4" w:space="0"/>
              <w:left w:val="single" w:color="000000" w:sz="4" w:space="0"/>
              <w:bottom w:val="single" w:color="000000" w:sz="4" w:space="0"/>
              <w:right w:val="single" w:color="000000" w:sz="4" w:space="0"/>
            </w:tcBorders>
          </w:tcPr>
          <w:p w14:paraId="27B3A76D">
            <w:pPr>
              <w:spacing w:line="240" w:lineRule="auto"/>
              <w:ind w:firstLine="0" w:firstLineChars="0"/>
              <w:rPr>
                <w:color w:val="auto"/>
                <w:sz w:val="21"/>
                <w:szCs w:val="21"/>
              </w:rPr>
            </w:pPr>
          </w:p>
        </w:tc>
      </w:tr>
      <w:tr w14:paraId="341BC691">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2E5EAB2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1.3</w:t>
            </w:r>
          </w:p>
        </w:tc>
        <w:tc>
          <w:tcPr>
            <w:tcW w:w="1745" w:type="pct"/>
            <w:tcBorders>
              <w:top w:val="single" w:color="000000" w:sz="4" w:space="0"/>
              <w:left w:val="single" w:color="000000" w:sz="4" w:space="0"/>
              <w:bottom w:val="single" w:color="000000" w:sz="4" w:space="0"/>
              <w:right w:val="single" w:color="000000" w:sz="4" w:space="0"/>
            </w:tcBorders>
          </w:tcPr>
          <w:p w14:paraId="00D84CD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流动资金</w:t>
            </w:r>
          </w:p>
        </w:tc>
        <w:tc>
          <w:tcPr>
            <w:tcW w:w="652" w:type="pct"/>
            <w:tcBorders>
              <w:top w:val="single" w:color="000000" w:sz="4" w:space="0"/>
              <w:left w:val="single" w:color="000000" w:sz="4" w:space="0"/>
              <w:bottom w:val="single" w:color="000000" w:sz="4" w:space="0"/>
              <w:right w:val="single" w:color="000000" w:sz="4" w:space="0"/>
            </w:tcBorders>
          </w:tcPr>
          <w:p w14:paraId="05086F88">
            <w:pPr>
              <w:pStyle w:val="57"/>
              <w:spacing w:before="0" w:beforeAutospacing="0"/>
              <w:rPr>
                <w:rFonts w:ascii="Times New Roman" w:hAnsi="Times New Roman"/>
                <w:color w:val="auto"/>
                <w:sz w:val="21"/>
                <w:szCs w:val="21"/>
              </w:rPr>
            </w:pPr>
            <w:r>
              <w:rPr>
                <w:rFonts w:ascii="Times New Roman" w:hAnsi="Times New Roman"/>
                <w:color w:val="auto"/>
                <w:sz w:val="21"/>
                <w:szCs w:val="21"/>
              </w:rPr>
              <w:t>万元</w:t>
            </w:r>
          </w:p>
        </w:tc>
        <w:tc>
          <w:tcPr>
            <w:tcW w:w="875" w:type="pct"/>
            <w:tcBorders>
              <w:top w:val="single" w:color="000000" w:sz="4" w:space="0"/>
              <w:left w:val="single" w:color="000000" w:sz="4" w:space="0"/>
              <w:bottom w:val="single" w:color="000000" w:sz="4" w:space="0"/>
              <w:right w:val="single" w:color="000000" w:sz="4" w:space="0"/>
            </w:tcBorders>
          </w:tcPr>
          <w:p w14:paraId="2FAB7A51">
            <w:pPr>
              <w:pStyle w:val="57"/>
              <w:spacing w:before="0" w:beforeAutospacing="0"/>
              <w:rPr>
                <w:rFonts w:ascii="Times New Roman" w:hAnsi="Times New Roman"/>
                <w:color w:val="auto"/>
                <w:sz w:val="21"/>
                <w:szCs w:val="21"/>
              </w:rPr>
            </w:pPr>
            <w:r>
              <w:rPr>
                <w:rFonts w:ascii="Times New Roman" w:hAnsi="Times New Roman"/>
                <w:color w:val="auto"/>
                <w:sz w:val="21"/>
                <w:szCs w:val="21"/>
              </w:rPr>
              <w:t>1721.7</w:t>
            </w:r>
          </w:p>
        </w:tc>
        <w:tc>
          <w:tcPr>
            <w:tcW w:w="1305" w:type="pct"/>
            <w:tcBorders>
              <w:top w:val="single" w:color="000000" w:sz="4" w:space="0"/>
              <w:left w:val="single" w:color="000000" w:sz="4" w:space="0"/>
              <w:bottom w:val="single" w:color="000000" w:sz="4" w:space="0"/>
              <w:right w:val="single" w:color="000000" w:sz="4" w:space="0"/>
            </w:tcBorders>
          </w:tcPr>
          <w:p w14:paraId="60804674">
            <w:pPr>
              <w:spacing w:line="240" w:lineRule="auto"/>
              <w:ind w:firstLine="0" w:firstLineChars="0"/>
              <w:rPr>
                <w:color w:val="auto"/>
                <w:sz w:val="21"/>
                <w:szCs w:val="21"/>
              </w:rPr>
            </w:pPr>
          </w:p>
        </w:tc>
      </w:tr>
      <w:tr w14:paraId="1FA90E23">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289D728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745" w:type="pct"/>
            <w:tcBorders>
              <w:top w:val="single" w:color="000000" w:sz="4" w:space="0"/>
              <w:left w:val="single" w:color="000000" w:sz="4" w:space="0"/>
              <w:bottom w:val="single" w:color="000000" w:sz="4" w:space="0"/>
              <w:right w:val="single" w:color="000000" w:sz="4" w:space="0"/>
            </w:tcBorders>
          </w:tcPr>
          <w:p w14:paraId="3B408F2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二期项目总投资</w:t>
            </w:r>
          </w:p>
        </w:tc>
        <w:tc>
          <w:tcPr>
            <w:tcW w:w="652" w:type="pct"/>
            <w:tcBorders>
              <w:top w:val="single" w:color="000000" w:sz="4" w:space="0"/>
              <w:left w:val="single" w:color="000000" w:sz="4" w:space="0"/>
              <w:bottom w:val="single" w:color="000000" w:sz="4" w:space="0"/>
              <w:right w:val="single" w:color="000000" w:sz="4" w:space="0"/>
            </w:tcBorders>
          </w:tcPr>
          <w:p w14:paraId="36C15FCE">
            <w:pPr>
              <w:pStyle w:val="57"/>
              <w:spacing w:before="0" w:beforeAutospacing="0"/>
              <w:rPr>
                <w:rFonts w:ascii="Times New Roman" w:hAnsi="Times New Roman"/>
                <w:color w:val="auto"/>
                <w:sz w:val="21"/>
                <w:szCs w:val="21"/>
              </w:rPr>
            </w:pPr>
            <w:r>
              <w:rPr>
                <w:rFonts w:ascii="Times New Roman" w:hAnsi="Times New Roman"/>
                <w:color w:val="auto"/>
                <w:sz w:val="21"/>
                <w:szCs w:val="21"/>
              </w:rPr>
              <w:t>万元</w:t>
            </w:r>
          </w:p>
        </w:tc>
        <w:tc>
          <w:tcPr>
            <w:tcW w:w="875" w:type="pct"/>
            <w:tcBorders>
              <w:top w:val="single" w:color="000000" w:sz="4" w:space="0"/>
              <w:left w:val="single" w:color="000000" w:sz="4" w:space="0"/>
              <w:bottom w:val="single" w:color="000000" w:sz="4" w:space="0"/>
              <w:right w:val="single" w:color="000000" w:sz="4" w:space="0"/>
            </w:tcBorders>
          </w:tcPr>
          <w:p w14:paraId="33852CFD">
            <w:pPr>
              <w:pStyle w:val="57"/>
              <w:spacing w:before="0" w:beforeAutospacing="0"/>
              <w:rPr>
                <w:rFonts w:ascii="Times New Roman" w:hAnsi="Times New Roman"/>
                <w:color w:val="auto"/>
                <w:sz w:val="21"/>
                <w:szCs w:val="21"/>
              </w:rPr>
            </w:pPr>
            <w:r>
              <w:rPr>
                <w:rFonts w:ascii="Times New Roman" w:hAnsi="Times New Roman"/>
                <w:color w:val="auto"/>
                <w:sz w:val="21"/>
                <w:szCs w:val="21"/>
              </w:rPr>
              <w:t>30534.9</w:t>
            </w:r>
          </w:p>
        </w:tc>
        <w:tc>
          <w:tcPr>
            <w:tcW w:w="1305" w:type="pct"/>
            <w:tcBorders>
              <w:top w:val="single" w:color="000000" w:sz="4" w:space="0"/>
              <w:left w:val="single" w:color="000000" w:sz="4" w:space="0"/>
              <w:bottom w:val="single" w:color="000000" w:sz="4" w:space="0"/>
              <w:right w:val="single" w:color="000000" w:sz="4" w:space="0"/>
            </w:tcBorders>
          </w:tcPr>
          <w:p w14:paraId="171BC6DF">
            <w:pPr>
              <w:spacing w:line="240" w:lineRule="auto"/>
              <w:ind w:firstLine="0" w:firstLineChars="0"/>
              <w:rPr>
                <w:color w:val="auto"/>
                <w:sz w:val="21"/>
                <w:szCs w:val="21"/>
              </w:rPr>
            </w:pPr>
          </w:p>
        </w:tc>
      </w:tr>
      <w:tr w14:paraId="4A3733B9">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3390263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2.1</w:t>
            </w:r>
          </w:p>
        </w:tc>
        <w:tc>
          <w:tcPr>
            <w:tcW w:w="1745" w:type="pct"/>
            <w:tcBorders>
              <w:top w:val="single" w:color="000000" w:sz="4" w:space="0"/>
              <w:left w:val="single" w:color="000000" w:sz="4" w:space="0"/>
              <w:bottom w:val="single" w:color="000000" w:sz="4" w:space="0"/>
              <w:right w:val="single" w:color="000000" w:sz="4" w:space="0"/>
            </w:tcBorders>
          </w:tcPr>
          <w:p w14:paraId="3C17BD9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建设投资</w:t>
            </w:r>
          </w:p>
        </w:tc>
        <w:tc>
          <w:tcPr>
            <w:tcW w:w="652" w:type="pct"/>
            <w:tcBorders>
              <w:top w:val="single" w:color="000000" w:sz="4" w:space="0"/>
              <w:left w:val="single" w:color="000000" w:sz="4" w:space="0"/>
              <w:bottom w:val="single" w:color="000000" w:sz="4" w:space="0"/>
              <w:right w:val="single" w:color="000000" w:sz="4" w:space="0"/>
            </w:tcBorders>
          </w:tcPr>
          <w:p w14:paraId="75D20680">
            <w:pPr>
              <w:pStyle w:val="57"/>
              <w:spacing w:before="0" w:beforeAutospacing="0"/>
              <w:rPr>
                <w:rFonts w:ascii="Times New Roman" w:hAnsi="Times New Roman"/>
                <w:color w:val="auto"/>
                <w:sz w:val="21"/>
                <w:szCs w:val="21"/>
              </w:rPr>
            </w:pPr>
            <w:r>
              <w:rPr>
                <w:rFonts w:ascii="Times New Roman" w:hAnsi="Times New Roman"/>
                <w:color w:val="auto"/>
                <w:sz w:val="21"/>
                <w:szCs w:val="21"/>
              </w:rPr>
              <w:t>万元</w:t>
            </w:r>
          </w:p>
        </w:tc>
        <w:tc>
          <w:tcPr>
            <w:tcW w:w="875" w:type="pct"/>
            <w:tcBorders>
              <w:top w:val="single" w:color="000000" w:sz="4" w:space="0"/>
              <w:left w:val="single" w:color="000000" w:sz="4" w:space="0"/>
              <w:bottom w:val="single" w:color="000000" w:sz="4" w:space="0"/>
              <w:right w:val="single" w:color="000000" w:sz="4" w:space="0"/>
            </w:tcBorders>
          </w:tcPr>
          <w:p w14:paraId="15504DDF">
            <w:pPr>
              <w:pStyle w:val="57"/>
              <w:spacing w:before="0" w:beforeAutospacing="0"/>
              <w:rPr>
                <w:rFonts w:ascii="Times New Roman" w:hAnsi="Times New Roman"/>
                <w:color w:val="auto"/>
                <w:sz w:val="21"/>
                <w:szCs w:val="21"/>
              </w:rPr>
            </w:pPr>
            <w:r>
              <w:rPr>
                <w:rFonts w:ascii="Times New Roman" w:hAnsi="Times New Roman"/>
                <w:color w:val="auto"/>
                <w:sz w:val="21"/>
                <w:szCs w:val="21"/>
              </w:rPr>
              <w:t>29095.6</w:t>
            </w:r>
          </w:p>
        </w:tc>
        <w:tc>
          <w:tcPr>
            <w:tcW w:w="1305" w:type="pct"/>
            <w:tcBorders>
              <w:top w:val="single" w:color="000000" w:sz="4" w:space="0"/>
              <w:left w:val="single" w:color="000000" w:sz="4" w:space="0"/>
              <w:bottom w:val="single" w:color="000000" w:sz="4" w:space="0"/>
              <w:right w:val="single" w:color="000000" w:sz="4" w:space="0"/>
            </w:tcBorders>
          </w:tcPr>
          <w:p w14:paraId="44C810BE">
            <w:pPr>
              <w:pStyle w:val="57"/>
              <w:spacing w:before="0" w:beforeAutospacing="0"/>
              <w:rPr>
                <w:rFonts w:ascii="Times New Roman" w:hAnsi="Times New Roman"/>
                <w:color w:val="auto"/>
                <w:sz w:val="21"/>
                <w:szCs w:val="21"/>
              </w:rPr>
            </w:pPr>
            <w:r>
              <w:rPr>
                <w:rFonts w:ascii="Times New Roman" w:hAnsi="Times New Roman"/>
                <w:color w:val="auto"/>
                <w:sz w:val="21"/>
                <w:szCs w:val="21"/>
              </w:rPr>
              <w:t>生产期第</w:t>
            </w:r>
            <w:r>
              <w:rPr>
                <w:rFonts w:ascii="Times New Roman" w:hAnsi="Times New Roman"/>
                <w:color w:val="auto"/>
                <w:spacing w:val="-60"/>
                <w:sz w:val="21"/>
                <w:szCs w:val="21"/>
              </w:rPr>
              <w:t xml:space="preserve"> </w:t>
            </w:r>
            <w:r>
              <w:rPr>
                <w:rFonts w:ascii="Times New Roman" w:hAnsi="Times New Roman"/>
                <w:color w:val="auto"/>
                <w:sz w:val="21"/>
                <w:szCs w:val="21"/>
              </w:rPr>
              <w:t>7～9</w:t>
            </w:r>
            <w:r>
              <w:rPr>
                <w:rFonts w:ascii="Times New Roman" w:hAnsi="Times New Roman"/>
                <w:color w:val="auto"/>
                <w:spacing w:val="-60"/>
                <w:sz w:val="21"/>
                <w:szCs w:val="21"/>
              </w:rPr>
              <w:t xml:space="preserve"> </w:t>
            </w:r>
            <w:r>
              <w:rPr>
                <w:rFonts w:ascii="Times New Roman" w:hAnsi="Times New Roman"/>
                <w:color w:val="auto"/>
                <w:sz w:val="21"/>
                <w:szCs w:val="21"/>
              </w:rPr>
              <w:t>年</w:t>
            </w:r>
          </w:p>
        </w:tc>
      </w:tr>
      <w:tr w14:paraId="1D96E295">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42C80CD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2.2</w:t>
            </w:r>
          </w:p>
        </w:tc>
        <w:tc>
          <w:tcPr>
            <w:tcW w:w="1745" w:type="pct"/>
            <w:tcBorders>
              <w:top w:val="single" w:color="000000" w:sz="4" w:space="0"/>
              <w:left w:val="single" w:color="000000" w:sz="4" w:space="0"/>
              <w:bottom w:val="single" w:color="000000" w:sz="4" w:space="0"/>
              <w:right w:val="single" w:color="000000" w:sz="4" w:space="0"/>
            </w:tcBorders>
          </w:tcPr>
          <w:p w14:paraId="0FA226C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建设期利息</w:t>
            </w:r>
          </w:p>
        </w:tc>
        <w:tc>
          <w:tcPr>
            <w:tcW w:w="652" w:type="pct"/>
            <w:tcBorders>
              <w:top w:val="single" w:color="000000" w:sz="4" w:space="0"/>
              <w:left w:val="single" w:color="000000" w:sz="4" w:space="0"/>
              <w:bottom w:val="single" w:color="000000" w:sz="4" w:space="0"/>
              <w:right w:val="single" w:color="000000" w:sz="4" w:space="0"/>
            </w:tcBorders>
          </w:tcPr>
          <w:p w14:paraId="5AB70F8A">
            <w:pPr>
              <w:pStyle w:val="57"/>
              <w:spacing w:before="0" w:beforeAutospacing="0"/>
              <w:rPr>
                <w:rFonts w:ascii="Times New Roman" w:hAnsi="Times New Roman"/>
                <w:color w:val="auto"/>
                <w:sz w:val="21"/>
                <w:szCs w:val="21"/>
              </w:rPr>
            </w:pPr>
            <w:r>
              <w:rPr>
                <w:rFonts w:ascii="Times New Roman" w:hAnsi="Times New Roman"/>
                <w:color w:val="auto"/>
                <w:sz w:val="21"/>
                <w:szCs w:val="21"/>
              </w:rPr>
              <w:t>万元</w:t>
            </w:r>
          </w:p>
        </w:tc>
        <w:tc>
          <w:tcPr>
            <w:tcW w:w="875" w:type="pct"/>
            <w:tcBorders>
              <w:top w:val="single" w:color="000000" w:sz="4" w:space="0"/>
              <w:left w:val="single" w:color="000000" w:sz="4" w:space="0"/>
              <w:bottom w:val="single" w:color="000000" w:sz="4" w:space="0"/>
              <w:right w:val="single" w:color="000000" w:sz="4" w:space="0"/>
            </w:tcBorders>
          </w:tcPr>
          <w:p w14:paraId="3BDBFA2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0.0</w:t>
            </w:r>
          </w:p>
        </w:tc>
        <w:tc>
          <w:tcPr>
            <w:tcW w:w="1305" w:type="pct"/>
            <w:tcBorders>
              <w:top w:val="single" w:color="000000" w:sz="4" w:space="0"/>
              <w:left w:val="single" w:color="000000" w:sz="4" w:space="0"/>
              <w:bottom w:val="single" w:color="000000" w:sz="4" w:space="0"/>
              <w:right w:val="single" w:color="000000" w:sz="4" w:space="0"/>
            </w:tcBorders>
          </w:tcPr>
          <w:p w14:paraId="0118558E">
            <w:pPr>
              <w:spacing w:line="240" w:lineRule="auto"/>
              <w:ind w:firstLine="0" w:firstLineChars="0"/>
              <w:rPr>
                <w:color w:val="auto"/>
                <w:sz w:val="21"/>
                <w:szCs w:val="21"/>
              </w:rPr>
            </w:pPr>
          </w:p>
        </w:tc>
      </w:tr>
      <w:tr w14:paraId="1F10A212">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407F383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2.3</w:t>
            </w:r>
          </w:p>
        </w:tc>
        <w:tc>
          <w:tcPr>
            <w:tcW w:w="1745" w:type="pct"/>
            <w:tcBorders>
              <w:top w:val="single" w:color="000000" w:sz="4" w:space="0"/>
              <w:left w:val="single" w:color="000000" w:sz="4" w:space="0"/>
              <w:bottom w:val="single" w:color="000000" w:sz="4" w:space="0"/>
              <w:right w:val="single" w:color="000000" w:sz="4" w:space="0"/>
            </w:tcBorders>
          </w:tcPr>
          <w:p w14:paraId="6B9D2D6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流动资金</w:t>
            </w:r>
          </w:p>
        </w:tc>
        <w:tc>
          <w:tcPr>
            <w:tcW w:w="652" w:type="pct"/>
            <w:tcBorders>
              <w:top w:val="single" w:color="000000" w:sz="4" w:space="0"/>
              <w:left w:val="single" w:color="000000" w:sz="4" w:space="0"/>
              <w:bottom w:val="single" w:color="000000" w:sz="4" w:space="0"/>
              <w:right w:val="single" w:color="000000" w:sz="4" w:space="0"/>
            </w:tcBorders>
          </w:tcPr>
          <w:p w14:paraId="07E485AB">
            <w:pPr>
              <w:pStyle w:val="57"/>
              <w:spacing w:before="0" w:beforeAutospacing="0"/>
              <w:rPr>
                <w:rFonts w:ascii="Times New Roman" w:hAnsi="Times New Roman"/>
                <w:color w:val="auto"/>
                <w:sz w:val="21"/>
                <w:szCs w:val="21"/>
              </w:rPr>
            </w:pPr>
            <w:r>
              <w:rPr>
                <w:rFonts w:ascii="Times New Roman" w:hAnsi="Times New Roman"/>
                <w:color w:val="auto"/>
                <w:sz w:val="21"/>
                <w:szCs w:val="21"/>
              </w:rPr>
              <w:t>万元</w:t>
            </w:r>
          </w:p>
        </w:tc>
        <w:tc>
          <w:tcPr>
            <w:tcW w:w="875" w:type="pct"/>
            <w:tcBorders>
              <w:top w:val="single" w:color="000000" w:sz="4" w:space="0"/>
              <w:left w:val="single" w:color="000000" w:sz="4" w:space="0"/>
              <w:bottom w:val="single" w:color="000000" w:sz="4" w:space="0"/>
              <w:right w:val="single" w:color="000000" w:sz="4" w:space="0"/>
            </w:tcBorders>
          </w:tcPr>
          <w:p w14:paraId="64E8A74B">
            <w:pPr>
              <w:pStyle w:val="57"/>
              <w:spacing w:before="0" w:beforeAutospacing="0"/>
              <w:rPr>
                <w:rFonts w:ascii="Times New Roman" w:hAnsi="Times New Roman"/>
                <w:color w:val="auto"/>
                <w:sz w:val="21"/>
                <w:szCs w:val="21"/>
              </w:rPr>
            </w:pPr>
            <w:r>
              <w:rPr>
                <w:rFonts w:ascii="Times New Roman" w:hAnsi="Times New Roman"/>
                <w:color w:val="auto"/>
                <w:sz w:val="21"/>
                <w:szCs w:val="21"/>
              </w:rPr>
              <w:t>1439.3</w:t>
            </w:r>
          </w:p>
        </w:tc>
        <w:tc>
          <w:tcPr>
            <w:tcW w:w="1305" w:type="pct"/>
            <w:tcBorders>
              <w:top w:val="single" w:color="000000" w:sz="4" w:space="0"/>
              <w:left w:val="single" w:color="000000" w:sz="4" w:space="0"/>
              <w:bottom w:val="single" w:color="000000" w:sz="4" w:space="0"/>
              <w:right w:val="single" w:color="000000" w:sz="4" w:space="0"/>
            </w:tcBorders>
          </w:tcPr>
          <w:p w14:paraId="4C66CE99">
            <w:pPr>
              <w:spacing w:line="240" w:lineRule="auto"/>
              <w:ind w:firstLine="0" w:firstLineChars="0"/>
              <w:rPr>
                <w:color w:val="auto"/>
                <w:sz w:val="21"/>
                <w:szCs w:val="21"/>
              </w:rPr>
            </w:pPr>
          </w:p>
        </w:tc>
      </w:tr>
      <w:tr w14:paraId="5C7CB15E">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5C2641E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745" w:type="pct"/>
            <w:tcBorders>
              <w:top w:val="single" w:color="000000" w:sz="4" w:space="0"/>
              <w:left w:val="single" w:color="000000" w:sz="4" w:space="0"/>
              <w:bottom w:val="single" w:color="000000" w:sz="4" w:space="0"/>
              <w:right w:val="single" w:color="000000" w:sz="4" w:space="0"/>
            </w:tcBorders>
          </w:tcPr>
          <w:p w14:paraId="42BA87E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原有资产净值</w:t>
            </w:r>
          </w:p>
        </w:tc>
        <w:tc>
          <w:tcPr>
            <w:tcW w:w="652" w:type="pct"/>
            <w:tcBorders>
              <w:top w:val="single" w:color="000000" w:sz="4" w:space="0"/>
              <w:left w:val="single" w:color="000000" w:sz="4" w:space="0"/>
              <w:bottom w:val="single" w:color="000000" w:sz="4" w:space="0"/>
              <w:right w:val="single" w:color="000000" w:sz="4" w:space="0"/>
            </w:tcBorders>
          </w:tcPr>
          <w:p w14:paraId="08FC1B49">
            <w:pPr>
              <w:pStyle w:val="57"/>
              <w:spacing w:before="0" w:beforeAutospacing="0"/>
              <w:rPr>
                <w:rFonts w:ascii="Times New Roman" w:hAnsi="Times New Roman"/>
                <w:color w:val="auto"/>
                <w:sz w:val="21"/>
                <w:szCs w:val="21"/>
              </w:rPr>
            </w:pPr>
            <w:r>
              <w:rPr>
                <w:rFonts w:ascii="Times New Roman" w:hAnsi="Times New Roman"/>
                <w:color w:val="auto"/>
                <w:sz w:val="21"/>
                <w:szCs w:val="21"/>
              </w:rPr>
              <w:t>万元</w:t>
            </w:r>
          </w:p>
        </w:tc>
        <w:tc>
          <w:tcPr>
            <w:tcW w:w="875" w:type="pct"/>
            <w:tcBorders>
              <w:top w:val="single" w:color="000000" w:sz="4" w:space="0"/>
              <w:left w:val="single" w:color="000000" w:sz="4" w:space="0"/>
              <w:bottom w:val="single" w:color="000000" w:sz="4" w:space="0"/>
              <w:right w:val="single" w:color="000000" w:sz="4" w:space="0"/>
            </w:tcBorders>
          </w:tcPr>
          <w:p w14:paraId="4AAF70BF">
            <w:pPr>
              <w:pStyle w:val="57"/>
              <w:spacing w:before="0" w:beforeAutospacing="0"/>
              <w:rPr>
                <w:rFonts w:ascii="Times New Roman" w:hAnsi="Times New Roman"/>
                <w:color w:val="auto"/>
                <w:sz w:val="21"/>
                <w:szCs w:val="21"/>
              </w:rPr>
            </w:pPr>
            <w:r>
              <w:rPr>
                <w:rFonts w:ascii="Times New Roman" w:hAnsi="Times New Roman"/>
                <w:color w:val="auto"/>
                <w:sz w:val="21"/>
                <w:szCs w:val="21"/>
              </w:rPr>
              <w:t>816.0</w:t>
            </w:r>
          </w:p>
        </w:tc>
        <w:tc>
          <w:tcPr>
            <w:tcW w:w="1305" w:type="pct"/>
            <w:tcBorders>
              <w:top w:val="single" w:color="000000" w:sz="4" w:space="0"/>
              <w:left w:val="single" w:color="000000" w:sz="4" w:space="0"/>
              <w:bottom w:val="single" w:color="000000" w:sz="4" w:space="0"/>
              <w:right w:val="single" w:color="000000" w:sz="4" w:space="0"/>
            </w:tcBorders>
          </w:tcPr>
          <w:p w14:paraId="47853630">
            <w:pPr>
              <w:spacing w:line="240" w:lineRule="auto"/>
              <w:ind w:firstLine="0" w:firstLineChars="0"/>
              <w:rPr>
                <w:color w:val="auto"/>
                <w:sz w:val="21"/>
                <w:szCs w:val="21"/>
              </w:rPr>
            </w:pPr>
          </w:p>
        </w:tc>
      </w:tr>
      <w:tr w14:paraId="702D50DC">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36AD4C8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四</w:t>
            </w:r>
          </w:p>
        </w:tc>
        <w:tc>
          <w:tcPr>
            <w:tcW w:w="1745" w:type="pct"/>
            <w:tcBorders>
              <w:top w:val="single" w:color="000000" w:sz="4" w:space="0"/>
              <w:left w:val="single" w:color="000000" w:sz="4" w:space="0"/>
              <w:bottom w:val="single" w:color="000000" w:sz="4" w:space="0"/>
              <w:right w:val="single" w:color="000000" w:sz="4" w:space="0"/>
            </w:tcBorders>
          </w:tcPr>
          <w:p w14:paraId="315C8CD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经济效果及财务评价</w:t>
            </w:r>
          </w:p>
        </w:tc>
        <w:tc>
          <w:tcPr>
            <w:tcW w:w="652" w:type="pct"/>
            <w:tcBorders>
              <w:top w:val="single" w:color="000000" w:sz="4" w:space="0"/>
              <w:left w:val="single" w:color="000000" w:sz="4" w:space="0"/>
              <w:bottom w:val="single" w:color="000000" w:sz="4" w:space="0"/>
              <w:right w:val="single" w:color="000000" w:sz="4" w:space="0"/>
            </w:tcBorders>
          </w:tcPr>
          <w:p w14:paraId="4692D7E3">
            <w:pPr>
              <w:spacing w:line="240" w:lineRule="auto"/>
              <w:ind w:firstLine="0" w:firstLineChars="0"/>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tcPr>
          <w:p w14:paraId="0A70EE85">
            <w:pPr>
              <w:spacing w:line="240" w:lineRule="auto"/>
              <w:ind w:firstLine="0" w:firstLineChars="0"/>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tcPr>
          <w:p w14:paraId="297B09A2">
            <w:pPr>
              <w:spacing w:line="240" w:lineRule="auto"/>
              <w:ind w:firstLine="0" w:firstLineChars="0"/>
              <w:rPr>
                <w:color w:val="auto"/>
                <w:sz w:val="21"/>
                <w:szCs w:val="21"/>
              </w:rPr>
            </w:pPr>
          </w:p>
        </w:tc>
      </w:tr>
      <w:tr w14:paraId="3D0729C6">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1583ECE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w:t>
            </w:r>
          </w:p>
        </w:tc>
        <w:tc>
          <w:tcPr>
            <w:tcW w:w="1745" w:type="pct"/>
            <w:tcBorders>
              <w:top w:val="single" w:color="000000" w:sz="4" w:space="0"/>
              <w:left w:val="single" w:color="000000" w:sz="4" w:space="0"/>
              <w:bottom w:val="single" w:color="000000" w:sz="4" w:space="0"/>
              <w:right w:val="single" w:color="000000" w:sz="4" w:space="0"/>
            </w:tcBorders>
          </w:tcPr>
          <w:p w14:paraId="0125143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铜矿石销售价格</w:t>
            </w:r>
          </w:p>
        </w:tc>
        <w:tc>
          <w:tcPr>
            <w:tcW w:w="652" w:type="pct"/>
            <w:tcBorders>
              <w:top w:val="single" w:color="000000" w:sz="4" w:space="0"/>
              <w:left w:val="single" w:color="000000" w:sz="4" w:space="0"/>
              <w:bottom w:val="single" w:color="000000" w:sz="4" w:space="0"/>
              <w:right w:val="single" w:color="000000" w:sz="4" w:space="0"/>
            </w:tcBorders>
          </w:tcPr>
          <w:p w14:paraId="068667B1">
            <w:pPr>
              <w:pStyle w:val="57"/>
              <w:spacing w:before="0" w:beforeAutospacing="0"/>
              <w:rPr>
                <w:rFonts w:ascii="Times New Roman" w:hAnsi="Times New Roman"/>
                <w:color w:val="auto"/>
                <w:sz w:val="21"/>
                <w:szCs w:val="21"/>
              </w:rPr>
            </w:pPr>
            <w:r>
              <w:rPr>
                <w:rFonts w:ascii="Times New Roman" w:hAnsi="Times New Roman"/>
                <w:color w:val="auto"/>
                <w:sz w:val="21"/>
                <w:szCs w:val="21"/>
              </w:rPr>
              <w:t>元/t</w:t>
            </w:r>
          </w:p>
        </w:tc>
        <w:tc>
          <w:tcPr>
            <w:tcW w:w="875" w:type="pct"/>
            <w:tcBorders>
              <w:top w:val="single" w:color="000000" w:sz="4" w:space="0"/>
              <w:left w:val="single" w:color="000000" w:sz="4" w:space="0"/>
              <w:bottom w:val="single" w:color="000000" w:sz="4" w:space="0"/>
              <w:right w:val="single" w:color="000000" w:sz="4" w:space="0"/>
            </w:tcBorders>
          </w:tcPr>
          <w:p w14:paraId="6D44AA9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298</w:t>
            </w:r>
          </w:p>
        </w:tc>
        <w:tc>
          <w:tcPr>
            <w:tcW w:w="1305" w:type="pct"/>
            <w:tcBorders>
              <w:top w:val="single" w:color="000000" w:sz="4" w:space="0"/>
              <w:left w:val="single" w:color="000000" w:sz="4" w:space="0"/>
              <w:bottom w:val="single" w:color="000000" w:sz="4" w:space="0"/>
              <w:right w:val="single" w:color="000000" w:sz="4" w:space="0"/>
            </w:tcBorders>
          </w:tcPr>
          <w:p w14:paraId="7E52795F">
            <w:pPr>
              <w:pStyle w:val="57"/>
              <w:spacing w:before="0" w:beforeAutospacing="0"/>
              <w:rPr>
                <w:rFonts w:ascii="Times New Roman" w:hAnsi="Times New Roman"/>
                <w:color w:val="auto"/>
                <w:sz w:val="21"/>
                <w:szCs w:val="21"/>
              </w:rPr>
            </w:pPr>
            <w:r>
              <w:rPr>
                <w:rFonts w:ascii="Times New Roman" w:hAnsi="Times New Roman"/>
                <w:color w:val="auto"/>
                <w:sz w:val="21"/>
                <w:szCs w:val="21"/>
              </w:rPr>
              <w:t>不含税价格</w:t>
            </w:r>
          </w:p>
        </w:tc>
      </w:tr>
      <w:tr w14:paraId="24F5E0BA">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56DA58E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w:t>
            </w:r>
          </w:p>
        </w:tc>
        <w:tc>
          <w:tcPr>
            <w:tcW w:w="1745" w:type="pct"/>
            <w:tcBorders>
              <w:top w:val="single" w:color="000000" w:sz="4" w:space="0"/>
              <w:left w:val="single" w:color="000000" w:sz="4" w:space="0"/>
              <w:bottom w:val="single" w:color="000000" w:sz="4" w:space="0"/>
              <w:right w:val="single" w:color="000000" w:sz="4" w:space="0"/>
            </w:tcBorders>
          </w:tcPr>
          <w:p w14:paraId="1192B80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销售收入</w:t>
            </w:r>
          </w:p>
        </w:tc>
        <w:tc>
          <w:tcPr>
            <w:tcW w:w="652" w:type="pct"/>
            <w:tcBorders>
              <w:top w:val="single" w:color="000000" w:sz="4" w:space="0"/>
              <w:left w:val="single" w:color="000000" w:sz="4" w:space="0"/>
              <w:bottom w:val="single" w:color="000000" w:sz="4" w:space="0"/>
              <w:right w:val="single" w:color="000000" w:sz="4" w:space="0"/>
            </w:tcBorders>
          </w:tcPr>
          <w:p w14:paraId="44AA6092">
            <w:pPr>
              <w:pStyle w:val="57"/>
              <w:spacing w:before="0" w:beforeAutospacing="0"/>
              <w:rPr>
                <w:rFonts w:ascii="Times New Roman" w:hAnsi="Times New Roman"/>
                <w:color w:val="auto"/>
                <w:sz w:val="21"/>
                <w:szCs w:val="21"/>
              </w:rPr>
            </w:pPr>
            <w:r>
              <w:rPr>
                <w:rFonts w:ascii="Times New Roman" w:hAnsi="Times New Roman"/>
                <w:color w:val="auto"/>
                <w:sz w:val="21"/>
                <w:szCs w:val="21"/>
              </w:rPr>
              <w:t>万元/a</w:t>
            </w:r>
          </w:p>
        </w:tc>
        <w:tc>
          <w:tcPr>
            <w:tcW w:w="875" w:type="pct"/>
            <w:tcBorders>
              <w:top w:val="single" w:color="000000" w:sz="4" w:space="0"/>
              <w:left w:val="single" w:color="000000" w:sz="4" w:space="0"/>
              <w:bottom w:val="single" w:color="000000" w:sz="4" w:space="0"/>
              <w:right w:val="single" w:color="000000" w:sz="4" w:space="0"/>
            </w:tcBorders>
          </w:tcPr>
          <w:p w14:paraId="5747A930">
            <w:pPr>
              <w:pStyle w:val="57"/>
              <w:spacing w:before="0" w:beforeAutospacing="0"/>
              <w:rPr>
                <w:rFonts w:ascii="Times New Roman" w:hAnsi="Times New Roman"/>
                <w:color w:val="auto"/>
                <w:sz w:val="21"/>
                <w:szCs w:val="21"/>
              </w:rPr>
            </w:pPr>
            <w:r>
              <w:rPr>
                <w:rFonts w:ascii="Times New Roman" w:hAnsi="Times New Roman"/>
                <w:color w:val="auto"/>
                <w:sz w:val="21"/>
                <w:szCs w:val="21"/>
              </w:rPr>
              <w:t>13410.0</w:t>
            </w:r>
          </w:p>
        </w:tc>
        <w:tc>
          <w:tcPr>
            <w:tcW w:w="1305" w:type="pct"/>
            <w:tcBorders>
              <w:top w:val="single" w:color="000000" w:sz="4" w:space="0"/>
              <w:left w:val="single" w:color="000000" w:sz="4" w:space="0"/>
              <w:bottom w:val="single" w:color="000000" w:sz="4" w:space="0"/>
              <w:right w:val="single" w:color="000000" w:sz="4" w:space="0"/>
            </w:tcBorders>
          </w:tcPr>
          <w:p w14:paraId="733282B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一、二期稳产年</w:t>
            </w:r>
          </w:p>
          <w:p w14:paraId="73CD45A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均值</w:t>
            </w:r>
          </w:p>
        </w:tc>
      </w:tr>
      <w:tr w14:paraId="42D95E40">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07BAF6F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w:t>
            </w:r>
          </w:p>
        </w:tc>
        <w:tc>
          <w:tcPr>
            <w:tcW w:w="1745" w:type="pct"/>
            <w:tcBorders>
              <w:top w:val="single" w:color="000000" w:sz="4" w:space="0"/>
              <w:left w:val="single" w:color="000000" w:sz="4" w:space="0"/>
              <w:bottom w:val="single" w:color="000000" w:sz="4" w:space="0"/>
              <w:right w:val="single" w:color="000000" w:sz="4" w:space="0"/>
            </w:tcBorders>
          </w:tcPr>
          <w:p w14:paraId="2AA05E4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税金及附加</w:t>
            </w:r>
          </w:p>
        </w:tc>
        <w:tc>
          <w:tcPr>
            <w:tcW w:w="652" w:type="pct"/>
            <w:tcBorders>
              <w:top w:val="single" w:color="000000" w:sz="4" w:space="0"/>
              <w:left w:val="single" w:color="000000" w:sz="4" w:space="0"/>
              <w:bottom w:val="single" w:color="000000" w:sz="4" w:space="0"/>
              <w:right w:val="single" w:color="000000" w:sz="4" w:space="0"/>
            </w:tcBorders>
          </w:tcPr>
          <w:p w14:paraId="654EBF9C">
            <w:pPr>
              <w:spacing w:line="240" w:lineRule="auto"/>
              <w:ind w:firstLine="0" w:firstLineChars="0"/>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tcPr>
          <w:p w14:paraId="1919A562">
            <w:pPr>
              <w:spacing w:line="240" w:lineRule="auto"/>
              <w:ind w:firstLine="0" w:firstLineChars="0"/>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tcPr>
          <w:p w14:paraId="07EA4EB0">
            <w:pPr>
              <w:pStyle w:val="57"/>
              <w:spacing w:before="0" w:beforeAutospacing="0"/>
              <w:rPr>
                <w:rFonts w:ascii="Times New Roman" w:hAnsi="Times New Roman"/>
                <w:color w:val="auto"/>
                <w:sz w:val="21"/>
                <w:szCs w:val="21"/>
              </w:rPr>
            </w:pPr>
            <w:r>
              <w:rPr>
                <w:rFonts w:ascii="Times New Roman" w:hAnsi="Times New Roman"/>
                <w:color w:val="auto"/>
                <w:sz w:val="21"/>
                <w:szCs w:val="21"/>
              </w:rPr>
              <w:t>稳产年年均值</w:t>
            </w:r>
          </w:p>
        </w:tc>
      </w:tr>
      <w:tr w14:paraId="71B85C52">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28018C7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3.1</w:t>
            </w:r>
          </w:p>
        </w:tc>
        <w:tc>
          <w:tcPr>
            <w:tcW w:w="1745" w:type="pct"/>
            <w:tcBorders>
              <w:top w:val="single" w:color="000000" w:sz="4" w:space="0"/>
              <w:left w:val="single" w:color="000000" w:sz="4" w:space="0"/>
              <w:bottom w:val="single" w:color="000000" w:sz="4" w:space="0"/>
              <w:right w:val="single" w:color="000000" w:sz="4" w:space="0"/>
            </w:tcBorders>
          </w:tcPr>
          <w:p w14:paraId="5E75F16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w:t>
            </w:r>
          </w:p>
        </w:tc>
        <w:tc>
          <w:tcPr>
            <w:tcW w:w="652" w:type="pct"/>
            <w:tcBorders>
              <w:top w:val="single" w:color="000000" w:sz="4" w:space="0"/>
              <w:left w:val="single" w:color="000000" w:sz="4" w:space="0"/>
              <w:bottom w:val="single" w:color="000000" w:sz="4" w:space="0"/>
              <w:right w:val="single" w:color="000000" w:sz="4" w:space="0"/>
            </w:tcBorders>
          </w:tcPr>
          <w:p w14:paraId="6DBA6C75">
            <w:pPr>
              <w:pStyle w:val="57"/>
              <w:spacing w:before="0" w:beforeAutospacing="0"/>
              <w:rPr>
                <w:rFonts w:ascii="Times New Roman" w:hAnsi="Times New Roman"/>
                <w:color w:val="auto"/>
                <w:sz w:val="21"/>
                <w:szCs w:val="21"/>
              </w:rPr>
            </w:pPr>
            <w:r>
              <w:rPr>
                <w:rFonts w:ascii="Times New Roman" w:hAnsi="Times New Roman"/>
                <w:color w:val="auto"/>
                <w:sz w:val="21"/>
                <w:szCs w:val="21"/>
              </w:rPr>
              <w:t>万元/a</w:t>
            </w:r>
          </w:p>
        </w:tc>
        <w:tc>
          <w:tcPr>
            <w:tcW w:w="875" w:type="pct"/>
            <w:tcBorders>
              <w:top w:val="single" w:color="000000" w:sz="4" w:space="0"/>
              <w:left w:val="single" w:color="000000" w:sz="4" w:space="0"/>
              <w:bottom w:val="single" w:color="000000" w:sz="4" w:space="0"/>
              <w:right w:val="single" w:color="000000" w:sz="4" w:space="0"/>
            </w:tcBorders>
          </w:tcPr>
          <w:p w14:paraId="23DFAA42">
            <w:pPr>
              <w:pStyle w:val="57"/>
              <w:spacing w:before="0" w:beforeAutospacing="0"/>
              <w:rPr>
                <w:rFonts w:ascii="Times New Roman" w:hAnsi="Times New Roman"/>
                <w:color w:val="auto"/>
                <w:sz w:val="21"/>
                <w:szCs w:val="21"/>
              </w:rPr>
            </w:pPr>
            <w:r>
              <w:rPr>
                <w:rFonts w:ascii="Times New Roman" w:hAnsi="Times New Roman"/>
                <w:color w:val="auto"/>
                <w:sz w:val="21"/>
                <w:szCs w:val="21"/>
              </w:rPr>
              <w:t>1175.0</w:t>
            </w:r>
          </w:p>
        </w:tc>
        <w:tc>
          <w:tcPr>
            <w:tcW w:w="1305" w:type="pct"/>
            <w:tcBorders>
              <w:top w:val="single" w:color="000000" w:sz="4" w:space="0"/>
              <w:left w:val="single" w:color="000000" w:sz="4" w:space="0"/>
              <w:bottom w:val="single" w:color="000000" w:sz="4" w:space="0"/>
              <w:right w:val="single" w:color="000000" w:sz="4" w:space="0"/>
            </w:tcBorders>
          </w:tcPr>
          <w:p w14:paraId="5693733A">
            <w:pPr>
              <w:spacing w:line="240" w:lineRule="auto"/>
              <w:ind w:firstLine="0" w:firstLineChars="0"/>
              <w:rPr>
                <w:color w:val="auto"/>
                <w:sz w:val="21"/>
                <w:szCs w:val="21"/>
              </w:rPr>
            </w:pPr>
          </w:p>
        </w:tc>
      </w:tr>
      <w:tr w14:paraId="1E5284D7">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48BAB75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3.2</w:t>
            </w:r>
          </w:p>
        </w:tc>
        <w:tc>
          <w:tcPr>
            <w:tcW w:w="1745" w:type="pct"/>
            <w:tcBorders>
              <w:top w:val="single" w:color="000000" w:sz="4" w:space="0"/>
              <w:left w:val="single" w:color="000000" w:sz="4" w:space="0"/>
              <w:bottom w:val="single" w:color="000000" w:sz="4" w:space="0"/>
              <w:right w:val="single" w:color="000000" w:sz="4" w:space="0"/>
            </w:tcBorders>
          </w:tcPr>
          <w:p w14:paraId="3E1860B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w:t>
            </w:r>
          </w:p>
        </w:tc>
        <w:tc>
          <w:tcPr>
            <w:tcW w:w="652" w:type="pct"/>
            <w:tcBorders>
              <w:top w:val="single" w:color="000000" w:sz="4" w:space="0"/>
              <w:left w:val="single" w:color="000000" w:sz="4" w:space="0"/>
              <w:bottom w:val="single" w:color="000000" w:sz="4" w:space="0"/>
              <w:right w:val="single" w:color="000000" w:sz="4" w:space="0"/>
            </w:tcBorders>
          </w:tcPr>
          <w:p w14:paraId="48424935">
            <w:pPr>
              <w:pStyle w:val="57"/>
              <w:spacing w:before="0" w:beforeAutospacing="0"/>
              <w:rPr>
                <w:rFonts w:ascii="Times New Roman" w:hAnsi="Times New Roman"/>
                <w:color w:val="auto"/>
                <w:sz w:val="21"/>
                <w:szCs w:val="21"/>
              </w:rPr>
            </w:pPr>
            <w:r>
              <w:rPr>
                <w:rFonts w:ascii="Times New Roman" w:hAnsi="Times New Roman"/>
                <w:color w:val="auto"/>
                <w:sz w:val="21"/>
                <w:szCs w:val="21"/>
              </w:rPr>
              <w:t>万元/a</w:t>
            </w:r>
          </w:p>
        </w:tc>
        <w:tc>
          <w:tcPr>
            <w:tcW w:w="875" w:type="pct"/>
            <w:tcBorders>
              <w:top w:val="single" w:color="000000" w:sz="4" w:space="0"/>
              <w:left w:val="single" w:color="000000" w:sz="4" w:space="0"/>
              <w:bottom w:val="single" w:color="000000" w:sz="4" w:space="0"/>
              <w:right w:val="single" w:color="000000" w:sz="4" w:space="0"/>
            </w:tcBorders>
          </w:tcPr>
          <w:p w14:paraId="31FF471A">
            <w:pPr>
              <w:pStyle w:val="57"/>
              <w:spacing w:before="0" w:beforeAutospacing="0"/>
              <w:rPr>
                <w:rFonts w:ascii="Times New Roman" w:hAnsi="Times New Roman"/>
                <w:color w:val="auto"/>
                <w:sz w:val="21"/>
                <w:szCs w:val="21"/>
              </w:rPr>
            </w:pPr>
            <w:r>
              <w:rPr>
                <w:rFonts w:ascii="Times New Roman" w:hAnsi="Times New Roman"/>
                <w:color w:val="auto"/>
                <w:sz w:val="21"/>
                <w:szCs w:val="21"/>
              </w:rPr>
              <w:t>1140.5</w:t>
            </w:r>
          </w:p>
        </w:tc>
        <w:tc>
          <w:tcPr>
            <w:tcW w:w="1305" w:type="pct"/>
            <w:tcBorders>
              <w:top w:val="single" w:color="000000" w:sz="4" w:space="0"/>
              <w:left w:val="single" w:color="000000" w:sz="4" w:space="0"/>
              <w:bottom w:val="single" w:color="000000" w:sz="4" w:space="0"/>
              <w:right w:val="single" w:color="000000" w:sz="4" w:space="0"/>
            </w:tcBorders>
          </w:tcPr>
          <w:p w14:paraId="295789E9">
            <w:pPr>
              <w:spacing w:line="240" w:lineRule="auto"/>
              <w:ind w:firstLine="0" w:firstLineChars="0"/>
              <w:rPr>
                <w:color w:val="auto"/>
                <w:sz w:val="21"/>
                <w:szCs w:val="21"/>
              </w:rPr>
            </w:pPr>
          </w:p>
        </w:tc>
      </w:tr>
      <w:tr w14:paraId="1FFCABC8">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5EBEF3B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w:t>
            </w:r>
          </w:p>
        </w:tc>
        <w:tc>
          <w:tcPr>
            <w:tcW w:w="1745" w:type="pct"/>
            <w:tcBorders>
              <w:top w:val="single" w:color="000000" w:sz="4" w:space="0"/>
              <w:left w:val="single" w:color="000000" w:sz="4" w:space="0"/>
              <w:bottom w:val="single" w:color="000000" w:sz="4" w:space="0"/>
              <w:right w:val="single" w:color="000000" w:sz="4" w:space="0"/>
            </w:tcBorders>
          </w:tcPr>
          <w:p w14:paraId="5E996603">
            <w:pPr>
              <w:pStyle w:val="57"/>
              <w:spacing w:before="0" w:beforeAutospacing="0"/>
              <w:rPr>
                <w:rFonts w:ascii="Times New Roman" w:hAnsi="Times New Roman"/>
                <w:color w:val="auto"/>
                <w:sz w:val="21"/>
                <w:szCs w:val="21"/>
              </w:rPr>
            </w:pPr>
            <w:r>
              <w:rPr>
                <w:rFonts w:ascii="Times New Roman" w:hAnsi="Times New Roman"/>
                <w:color w:val="auto"/>
                <w:sz w:val="21"/>
                <w:szCs w:val="21"/>
              </w:rPr>
              <w:t>总成本费用</w:t>
            </w:r>
          </w:p>
        </w:tc>
        <w:tc>
          <w:tcPr>
            <w:tcW w:w="652" w:type="pct"/>
            <w:tcBorders>
              <w:top w:val="single" w:color="000000" w:sz="4" w:space="0"/>
              <w:left w:val="single" w:color="000000" w:sz="4" w:space="0"/>
              <w:bottom w:val="single" w:color="000000" w:sz="4" w:space="0"/>
              <w:right w:val="single" w:color="000000" w:sz="4" w:space="0"/>
            </w:tcBorders>
          </w:tcPr>
          <w:p w14:paraId="3DEB5E73">
            <w:pPr>
              <w:spacing w:line="240" w:lineRule="auto"/>
              <w:ind w:firstLine="0" w:firstLineChars="0"/>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tcPr>
          <w:p w14:paraId="0993480F">
            <w:pPr>
              <w:spacing w:line="240" w:lineRule="auto"/>
              <w:ind w:firstLine="0" w:firstLineChars="0"/>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tcPr>
          <w:p w14:paraId="72401899">
            <w:pPr>
              <w:spacing w:line="240" w:lineRule="auto"/>
              <w:ind w:firstLine="0" w:firstLineChars="0"/>
              <w:rPr>
                <w:color w:val="auto"/>
                <w:sz w:val="21"/>
                <w:szCs w:val="21"/>
              </w:rPr>
            </w:pPr>
          </w:p>
        </w:tc>
      </w:tr>
      <w:tr w14:paraId="1E81D837">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3B56D76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4.1</w:t>
            </w:r>
          </w:p>
        </w:tc>
        <w:tc>
          <w:tcPr>
            <w:tcW w:w="1745" w:type="pct"/>
            <w:tcBorders>
              <w:top w:val="single" w:color="000000" w:sz="4" w:space="0"/>
              <w:left w:val="single" w:color="000000" w:sz="4" w:space="0"/>
              <w:bottom w:val="single" w:color="000000" w:sz="4" w:space="0"/>
              <w:right w:val="single" w:color="000000" w:sz="4" w:space="0"/>
            </w:tcBorders>
          </w:tcPr>
          <w:p w14:paraId="0D9313D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w:t>
            </w:r>
          </w:p>
        </w:tc>
        <w:tc>
          <w:tcPr>
            <w:tcW w:w="652" w:type="pct"/>
            <w:tcBorders>
              <w:top w:val="single" w:color="000000" w:sz="4" w:space="0"/>
              <w:left w:val="single" w:color="000000" w:sz="4" w:space="0"/>
              <w:bottom w:val="single" w:color="000000" w:sz="4" w:space="0"/>
              <w:right w:val="single" w:color="000000" w:sz="4" w:space="0"/>
            </w:tcBorders>
          </w:tcPr>
          <w:p w14:paraId="5E6BFAA3">
            <w:pPr>
              <w:pStyle w:val="57"/>
              <w:spacing w:before="0" w:beforeAutospacing="0"/>
              <w:rPr>
                <w:rFonts w:ascii="Times New Roman" w:hAnsi="Times New Roman"/>
                <w:color w:val="auto"/>
                <w:sz w:val="21"/>
                <w:szCs w:val="21"/>
              </w:rPr>
            </w:pPr>
            <w:r>
              <w:rPr>
                <w:rFonts w:ascii="Times New Roman" w:hAnsi="Times New Roman"/>
                <w:color w:val="auto"/>
                <w:sz w:val="21"/>
                <w:szCs w:val="21"/>
              </w:rPr>
              <w:t>万元/a</w:t>
            </w:r>
          </w:p>
        </w:tc>
        <w:tc>
          <w:tcPr>
            <w:tcW w:w="875" w:type="pct"/>
            <w:tcBorders>
              <w:top w:val="single" w:color="000000" w:sz="4" w:space="0"/>
              <w:left w:val="single" w:color="000000" w:sz="4" w:space="0"/>
              <w:bottom w:val="single" w:color="000000" w:sz="4" w:space="0"/>
              <w:right w:val="single" w:color="000000" w:sz="4" w:space="0"/>
            </w:tcBorders>
          </w:tcPr>
          <w:p w14:paraId="6F7B2484">
            <w:pPr>
              <w:pStyle w:val="57"/>
              <w:spacing w:before="0" w:beforeAutospacing="0"/>
              <w:rPr>
                <w:rFonts w:ascii="Times New Roman" w:hAnsi="Times New Roman"/>
                <w:color w:val="auto"/>
                <w:sz w:val="21"/>
                <w:szCs w:val="21"/>
              </w:rPr>
            </w:pPr>
            <w:r>
              <w:rPr>
                <w:rFonts w:ascii="Times New Roman" w:hAnsi="Times New Roman"/>
                <w:color w:val="auto"/>
                <w:sz w:val="21"/>
                <w:szCs w:val="21"/>
              </w:rPr>
              <w:t>9346.7</w:t>
            </w:r>
          </w:p>
        </w:tc>
        <w:tc>
          <w:tcPr>
            <w:tcW w:w="1305" w:type="pct"/>
            <w:tcBorders>
              <w:top w:val="single" w:color="000000" w:sz="4" w:space="0"/>
              <w:left w:val="single" w:color="000000" w:sz="4" w:space="0"/>
              <w:bottom w:val="single" w:color="000000" w:sz="4" w:space="0"/>
              <w:right w:val="single" w:color="000000" w:sz="4" w:space="0"/>
            </w:tcBorders>
          </w:tcPr>
          <w:p w14:paraId="6234CBF8">
            <w:pPr>
              <w:spacing w:line="240" w:lineRule="auto"/>
              <w:ind w:firstLine="0" w:firstLineChars="0"/>
              <w:rPr>
                <w:color w:val="auto"/>
                <w:sz w:val="21"/>
                <w:szCs w:val="21"/>
              </w:rPr>
            </w:pPr>
          </w:p>
        </w:tc>
      </w:tr>
      <w:tr w14:paraId="5D5DBDA7">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765077C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4.2</w:t>
            </w:r>
          </w:p>
        </w:tc>
        <w:tc>
          <w:tcPr>
            <w:tcW w:w="1745" w:type="pct"/>
            <w:tcBorders>
              <w:top w:val="single" w:color="000000" w:sz="4" w:space="0"/>
              <w:left w:val="single" w:color="000000" w:sz="4" w:space="0"/>
              <w:bottom w:val="single" w:color="000000" w:sz="4" w:space="0"/>
              <w:right w:val="single" w:color="000000" w:sz="4" w:space="0"/>
            </w:tcBorders>
          </w:tcPr>
          <w:p w14:paraId="080F867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w:t>
            </w:r>
          </w:p>
        </w:tc>
        <w:tc>
          <w:tcPr>
            <w:tcW w:w="652" w:type="pct"/>
            <w:tcBorders>
              <w:top w:val="single" w:color="000000" w:sz="4" w:space="0"/>
              <w:left w:val="single" w:color="000000" w:sz="4" w:space="0"/>
              <w:bottom w:val="single" w:color="000000" w:sz="4" w:space="0"/>
              <w:right w:val="single" w:color="000000" w:sz="4" w:space="0"/>
            </w:tcBorders>
          </w:tcPr>
          <w:p w14:paraId="56A6BBED">
            <w:pPr>
              <w:pStyle w:val="57"/>
              <w:spacing w:before="0" w:beforeAutospacing="0"/>
              <w:rPr>
                <w:rFonts w:ascii="Times New Roman" w:hAnsi="Times New Roman"/>
                <w:color w:val="auto"/>
                <w:sz w:val="21"/>
                <w:szCs w:val="21"/>
              </w:rPr>
            </w:pPr>
            <w:r>
              <w:rPr>
                <w:rFonts w:ascii="Times New Roman" w:hAnsi="Times New Roman"/>
                <w:color w:val="auto"/>
                <w:sz w:val="21"/>
                <w:szCs w:val="21"/>
              </w:rPr>
              <w:t>万元/a</w:t>
            </w:r>
          </w:p>
        </w:tc>
        <w:tc>
          <w:tcPr>
            <w:tcW w:w="875" w:type="pct"/>
            <w:tcBorders>
              <w:top w:val="single" w:color="000000" w:sz="4" w:space="0"/>
              <w:left w:val="single" w:color="000000" w:sz="4" w:space="0"/>
              <w:bottom w:val="single" w:color="000000" w:sz="4" w:space="0"/>
              <w:right w:val="single" w:color="000000" w:sz="4" w:space="0"/>
            </w:tcBorders>
          </w:tcPr>
          <w:p w14:paraId="5584697C">
            <w:pPr>
              <w:pStyle w:val="57"/>
              <w:spacing w:before="0" w:beforeAutospacing="0"/>
              <w:rPr>
                <w:rFonts w:ascii="Times New Roman" w:hAnsi="Times New Roman"/>
                <w:color w:val="auto"/>
                <w:sz w:val="21"/>
                <w:szCs w:val="21"/>
              </w:rPr>
            </w:pPr>
            <w:r>
              <w:rPr>
                <w:rFonts w:ascii="Times New Roman" w:hAnsi="Times New Roman"/>
                <w:color w:val="auto"/>
                <w:sz w:val="21"/>
                <w:szCs w:val="21"/>
              </w:rPr>
              <w:t>11378.2</w:t>
            </w:r>
          </w:p>
        </w:tc>
        <w:tc>
          <w:tcPr>
            <w:tcW w:w="1305" w:type="pct"/>
            <w:tcBorders>
              <w:top w:val="single" w:color="000000" w:sz="4" w:space="0"/>
              <w:left w:val="single" w:color="000000" w:sz="4" w:space="0"/>
              <w:bottom w:val="single" w:color="000000" w:sz="4" w:space="0"/>
              <w:right w:val="single" w:color="000000" w:sz="4" w:space="0"/>
            </w:tcBorders>
          </w:tcPr>
          <w:p w14:paraId="53CF9396">
            <w:pPr>
              <w:spacing w:line="240" w:lineRule="auto"/>
              <w:ind w:firstLine="0" w:firstLineChars="0"/>
              <w:rPr>
                <w:color w:val="auto"/>
                <w:sz w:val="21"/>
                <w:szCs w:val="21"/>
              </w:rPr>
            </w:pPr>
          </w:p>
        </w:tc>
      </w:tr>
      <w:tr w14:paraId="68DBA868">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7041998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w:t>
            </w:r>
          </w:p>
        </w:tc>
        <w:tc>
          <w:tcPr>
            <w:tcW w:w="1745" w:type="pct"/>
            <w:tcBorders>
              <w:top w:val="single" w:color="000000" w:sz="4" w:space="0"/>
              <w:left w:val="single" w:color="000000" w:sz="4" w:space="0"/>
              <w:bottom w:val="single" w:color="000000" w:sz="4" w:space="0"/>
              <w:right w:val="single" w:color="000000" w:sz="4" w:space="0"/>
            </w:tcBorders>
          </w:tcPr>
          <w:p w14:paraId="1FAC363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利润总额</w:t>
            </w:r>
          </w:p>
        </w:tc>
        <w:tc>
          <w:tcPr>
            <w:tcW w:w="652" w:type="pct"/>
            <w:tcBorders>
              <w:top w:val="single" w:color="000000" w:sz="4" w:space="0"/>
              <w:left w:val="single" w:color="000000" w:sz="4" w:space="0"/>
              <w:bottom w:val="single" w:color="000000" w:sz="4" w:space="0"/>
              <w:right w:val="single" w:color="000000" w:sz="4" w:space="0"/>
            </w:tcBorders>
          </w:tcPr>
          <w:p w14:paraId="2CA9028C">
            <w:pPr>
              <w:spacing w:line="240" w:lineRule="auto"/>
              <w:ind w:firstLine="0" w:firstLineChars="0"/>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tcPr>
          <w:p w14:paraId="6AD38687">
            <w:pPr>
              <w:spacing w:line="240" w:lineRule="auto"/>
              <w:ind w:firstLine="0" w:firstLineChars="0"/>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tcPr>
          <w:p w14:paraId="4FDCE8CC">
            <w:pPr>
              <w:spacing w:line="240" w:lineRule="auto"/>
              <w:ind w:firstLine="0" w:firstLineChars="0"/>
              <w:rPr>
                <w:color w:val="auto"/>
                <w:sz w:val="21"/>
                <w:szCs w:val="21"/>
              </w:rPr>
            </w:pPr>
          </w:p>
        </w:tc>
      </w:tr>
      <w:tr w14:paraId="02407332">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4DD896D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5.1</w:t>
            </w:r>
          </w:p>
        </w:tc>
        <w:tc>
          <w:tcPr>
            <w:tcW w:w="1745" w:type="pct"/>
            <w:tcBorders>
              <w:top w:val="single" w:color="000000" w:sz="4" w:space="0"/>
              <w:left w:val="single" w:color="000000" w:sz="4" w:space="0"/>
              <w:bottom w:val="single" w:color="000000" w:sz="4" w:space="0"/>
              <w:right w:val="single" w:color="000000" w:sz="4" w:space="0"/>
            </w:tcBorders>
          </w:tcPr>
          <w:p w14:paraId="09208A8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w:t>
            </w:r>
          </w:p>
        </w:tc>
        <w:tc>
          <w:tcPr>
            <w:tcW w:w="652" w:type="pct"/>
            <w:tcBorders>
              <w:top w:val="single" w:color="000000" w:sz="4" w:space="0"/>
              <w:left w:val="single" w:color="000000" w:sz="4" w:space="0"/>
              <w:bottom w:val="single" w:color="000000" w:sz="4" w:space="0"/>
              <w:right w:val="single" w:color="000000" w:sz="4" w:space="0"/>
            </w:tcBorders>
          </w:tcPr>
          <w:p w14:paraId="406E581F">
            <w:pPr>
              <w:pStyle w:val="57"/>
              <w:spacing w:before="0" w:beforeAutospacing="0"/>
              <w:rPr>
                <w:rFonts w:ascii="Times New Roman" w:hAnsi="Times New Roman"/>
                <w:color w:val="auto"/>
                <w:sz w:val="21"/>
                <w:szCs w:val="21"/>
              </w:rPr>
            </w:pPr>
            <w:r>
              <w:rPr>
                <w:rFonts w:ascii="Times New Roman" w:hAnsi="Times New Roman"/>
                <w:color w:val="auto"/>
                <w:sz w:val="21"/>
                <w:szCs w:val="21"/>
              </w:rPr>
              <w:t>万元/a</w:t>
            </w:r>
          </w:p>
        </w:tc>
        <w:tc>
          <w:tcPr>
            <w:tcW w:w="875" w:type="pct"/>
            <w:tcBorders>
              <w:top w:val="single" w:color="000000" w:sz="4" w:space="0"/>
              <w:left w:val="single" w:color="000000" w:sz="4" w:space="0"/>
              <w:bottom w:val="single" w:color="000000" w:sz="4" w:space="0"/>
              <w:right w:val="single" w:color="000000" w:sz="4" w:space="0"/>
            </w:tcBorders>
          </w:tcPr>
          <w:p w14:paraId="64376E42">
            <w:pPr>
              <w:pStyle w:val="57"/>
              <w:spacing w:before="0" w:beforeAutospacing="0"/>
              <w:rPr>
                <w:rFonts w:ascii="Times New Roman" w:hAnsi="Times New Roman"/>
                <w:color w:val="auto"/>
                <w:sz w:val="21"/>
                <w:szCs w:val="21"/>
              </w:rPr>
            </w:pPr>
            <w:r>
              <w:rPr>
                <w:rFonts w:ascii="Times New Roman" w:hAnsi="Times New Roman"/>
                <w:color w:val="auto"/>
                <w:sz w:val="21"/>
                <w:szCs w:val="21"/>
              </w:rPr>
              <w:t>2888.3</w:t>
            </w:r>
          </w:p>
        </w:tc>
        <w:tc>
          <w:tcPr>
            <w:tcW w:w="1305" w:type="pct"/>
            <w:tcBorders>
              <w:top w:val="single" w:color="000000" w:sz="4" w:space="0"/>
              <w:left w:val="single" w:color="000000" w:sz="4" w:space="0"/>
              <w:bottom w:val="single" w:color="000000" w:sz="4" w:space="0"/>
              <w:right w:val="single" w:color="000000" w:sz="4" w:space="0"/>
            </w:tcBorders>
          </w:tcPr>
          <w:p w14:paraId="3D8DC161">
            <w:pPr>
              <w:spacing w:line="240" w:lineRule="auto"/>
              <w:ind w:firstLine="0" w:firstLineChars="0"/>
              <w:rPr>
                <w:color w:val="auto"/>
                <w:sz w:val="21"/>
                <w:szCs w:val="21"/>
              </w:rPr>
            </w:pPr>
          </w:p>
        </w:tc>
      </w:tr>
      <w:tr w14:paraId="0926DDE3">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7D8FE72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5.2</w:t>
            </w:r>
          </w:p>
        </w:tc>
        <w:tc>
          <w:tcPr>
            <w:tcW w:w="1745" w:type="pct"/>
            <w:tcBorders>
              <w:top w:val="single" w:color="000000" w:sz="4" w:space="0"/>
              <w:left w:val="single" w:color="000000" w:sz="4" w:space="0"/>
              <w:bottom w:val="single" w:color="000000" w:sz="4" w:space="0"/>
              <w:right w:val="single" w:color="000000" w:sz="4" w:space="0"/>
            </w:tcBorders>
          </w:tcPr>
          <w:p w14:paraId="14A4BB6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w:t>
            </w:r>
          </w:p>
        </w:tc>
        <w:tc>
          <w:tcPr>
            <w:tcW w:w="652" w:type="pct"/>
            <w:tcBorders>
              <w:top w:val="single" w:color="000000" w:sz="4" w:space="0"/>
              <w:left w:val="single" w:color="000000" w:sz="4" w:space="0"/>
              <w:bottom w:val="single" w:color="000000" w:sz="4" w:space="0"/>
              <w:right w:val="single" w:color="000000" w:sz="4" w:space="0"/>
            </w:tcBorders>
          </w:tcPr>
          <w:p w14:paraId="0EB5901F">
            <w:pPr>
              <w:pStyle w:val="57"/>
              <w:spacing w:before="0" w:beforeAutospacing="0"/>
              <w:rPr>
                <w:rFonts w:ascii="Times New Roman" w:hAnsi="Times New Roman"/>
                <w:color w:val="auto"/>
                <w:sz w:val="21"/>
                <w:szCs w:val="21"/>
              </w:rPr>
            </w:pPr>
            <w:r>
              <w:rPr>
                <w:rFonts w:ascii="Times New Roman" w:hAnsi="Times New Roman"/>
                <w:color w:val="auto"/>
                <w:sz w:val="21"/>
                <w:szCs w:val="21"/>
              </w:rPr>
              <w:t>万元/a</w:t>
            </w:r>
          </w:p>
        </w:tc>
        <w:tc>
          <w:tcPr>
            <w:tcW w:w="875" w:type="pct"/>
            <w:tcBorders>
              <w:top w:val="single" w:color="000000" w:sz="4" w:space="0"/>
              <w:left w:val="single" w:color="000000" w:sz="4" w:space="0"/>
              <w:bottom w:val="single" w:color="000000" w:sz="4" w:space="0"/>
              <w:right w:val="single" w:color="000000" w:sz="4" w:space="0"/>
            </w:tcBorders>
          </w:tcPr>
          <w:p w14:paraId="6666AFDB">
            <w:pPr>
              <w:pStyle w:val="57"/>
              <w:spacing w:before="0" w:beforeAutospacing="0"/>
              <w:rPr>
                <w:rFonts w:ascii="Times New Roman" w:hAnsi="Times New Roman"/>
                <w:color w:val="auto"/>
                <w:sz w:val="21"/>
                <w:szCs w:val="21"/>
              </w:rPr>
            </w:pPr>
            <w:r>
              <w:rPr>
                <w:rFonts w:ascii="Times New Roman" w:hAnsi="Times New Roman"/>
                <w:color w:val="auto"/>
                <w:sz w:val="21"/>
                <w:szCs w:val="21"/>
              </w:rPr>
              <w:t>891.3</w:t>
            </w:r>
          </w:p>
        </w:tc>
        <w:tc>
          <w:tcPr>
            <w:tcW w:w="1305" w:type="pct"/>
            <w:tcBorders>
              <w:top w:val="single" w:color="000000" w:sz="4" w:space="0"/>
              <w:left w:val="single" w:color="000000" w:sz="4" w:space="0"/>
              <w:bottom w:val="single" w:color="000000" w:sz="4" w:space="0"/>
              <w:right w:val="single" w:color="000000" w:sz="4" w:space="0"/>
            </w:tcBorders>
          </w:tcPr>
          <w:p w14:paraId="0C75400D">
            <w:pPr>
              <w:spacing w:line="240" w:lineRule="auto"/>
              <w:ind w:firstLine="0" w:firstLineChars="0"/>
              <w:rPr>
                <w:color w:val="auto"/>
                <w:sz w:val="21"/>
                <w:szCs w:val="21"/>
              </w:rPr>
            </w:pPr>
          </w:p>
        </w:tc>
      </w:tr>
      <w:tr w14:paraId="0A28A216">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331AF28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6</w:t>
            </w:r>
          </w:p>
        </w:tc>
        <w:tc>
          <w:tcPr>
            <w:tcW w:w="1745" w:type="pct"/>
            <w:tcBorders>
              <w:top w:val="single" w:color="000000" w:sz="4" w:space="0"/>
              <w:left w:val="single" w:color="000000" w:sz="4" w:space="0"/>
              <w:bottom w:val="single" w:color="000000" w:sz="4" w:space="0"/>
              <w:right w:val="single" w:color="000000" w:sz="4" w:space="0"/>
            </w:tcBorders>
          </w:tcPr>
          <w:p w14:paraId="2BD8080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所得税</w:t>
            </w:r>
          </w:p>
        </w:tc>
        <w:tc>
          <w:tcPr>
            <w:tcW w:w="652" w:type="pct"/>
            <w:tcBorders>
              <w:top w:val="single" w:color="000000" w:sz="4" w:space="0"/>
              <w:left w:val="single" w:color="000000" w:sz="4" w:space="0"/>
              <w:bottom w:val="single" w:color="000000" w:sz="4" w:space="0"/>
              <w:right w:val="single" w:color="000000" w:sz="4" w:space="0"/>
            </w:tcBorders>
          </w:tcPr>
          <w:p w14:paraId="19B9CC18">
            <w:pPr>
              <w:spacing w:line="240" w:lineRule="auto"/>
              <w:ind w:firstLine="0" w:firstLineChars="0"/>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tcPr>
          <w:p w14:paraId="07D76161">
            <w:pPr>
              <w:spacing w:line="240" w:lineRule="auto"/>
              <w:ind w:firstLine="0" w:firstLineChars="0"/>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tcPr>
          <w:p w14:paraId="6CBF839A">
            <w:pPr>
              <w:spacing w:line="240" w:lineRule="auto"/>
              <w:ind w:firstLine="0" w:firstLineChars="0"/>
              <w:rPr>
                <w:color w:val="auto"/>
                <w:sz w:val="21"/>
                <w:szCs w:val="21"/>
              </w:rPr>
            </w:pPr>
          </w:p>
        </w:tc>
      </w:tr>
      <w:tr w14:paraId="4B965214">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53DED24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6.1</w:t>
            </w:r>
          </w:p>
        </w:tc>
        <w:tc>
          <w:tcPr>
            <w:tcW w:w="1745" w:type="pct"/>
            <w:tcBorders>
              <w:top w:val="single" w:color="000000" w:sz="4" w:space="0"/>
              <w:left w:val="single" w:color="000000" w:sz="4" w:space="0"/>
              <w:bottom w:val="single" w:color="000000" w:sz="4" w:space="0"/>
              <w:right w:val="single" w:color="000000" w:sz="4" w:space="0"/>
            </w:tcBorders>
          </w:tcPr>
          <w:p w14:paraId="2635AEA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w:t>
            </w:r>
          </w:p>
        </w:tc>
        <w:tc>
          <w:tcPr>
            <w:tcW w:w="652" w:type="pct"/>
            <w:tcBorders>
              <w:top w:val="single" w:color="000000" w:sz="4" w:space="0"/>
              <w:left w:val="single" w:color="000000" w:sz="4" w:space="0"/>
              <w:bottom w:val="single" w:color="000000" w:sz="4" w:space="0"/>
              <w:right w:val="single" w:color="000000" w:sz="4" w:space="0"/>
            </w:tcBorders>
          </w:tcPr>
          <w:p w14:paraId="747B2E96">
            <w:pPr>
              <w:pStyle w:val="57"/>
              <w:spacing w:before="0" w:beforeAutospacing="0"/>
              <w:rPr>
                <w:rFonts w:ascii="Times New Roman" w:hAnsi="Times New Roman"/>
                <w:color w:val="auto"/>
                <w:sz w:val="21"/>
                <w:szCs w:val="21"/>
              </w:rPr>
            </w:pPr>
            <w:r>
              <w:rPr>
                <w:rFonts w:ascii="Times New Roman" w:hAnsi="Times New Roman"/>
                <w:color w:val="auto"/>
                <w:sz w:val="21"/>
                <w:szCs w:val="21"/>
              </w:rPr>
              <w:t>万元/a</w:t>
            </w:r>
          </w:p>
        </w:tc>
        <w:tc>
          <w:tcPr>
            <w:tcW w:w="875" w:type="pct"/>
            <w:tcBorders>
              <w:top w:val="single" w:color="000000" w:sz="4" w:space="0"/>
              <w:left w:val="single" w:color="000000" w:sz="4" w:space="0"/>
              <w:bottom w:val="single" w:color="000000" w:sz="4" w:space="0"/>
              <w:right w:val="single" w:color="000000" w:sz="4" w:space="0"/>
            </w:tcBorders>
          </w:tcPr>
          <w:p w14:paraId="34B7277B">
            <w:pPr>
              <w:pStyle w:val="57"/>
              <w:spacing w:before="0" w:beforeAutospacing="0"/>
              <w:rPr>
                <w:rFonts w:ascii="Times New Roman" w:hAnsi="Times New Roman"/>
                <w:color w:val="auto"/>
                <w:sz w:val="21"/>
                <w:szCs w:val="21"/>
              </w:rPr>
            </w:pPr>
            <w:r>
              <w:rPr>
                <w:rFonts w:ascii="Times New Roman" w:hAnsi="Times New Roman"/>
                <w:color w:val="auto"/>
                <w:sz w:val="21"/>
                <w:szCs w:val="21"/>
              </w:rPr>
              <w:t>722.1</w:t>
            </w:r>
          </w:p>
        </w:tc>
        <w:tc>
          <w:tcPr>
            <w:tcW w:w="1305" w:type="pct"/>
            <w:tcBorders>
              <w:top w:val="single" w:color="000000" w:sz="4" w:space="0"/>
              <w:left w:val="single" w:color="000000" w:sz="4" w:space="0"/>
              <w:bottom w:val="single" w:color="000000" w:sz="4" w:space="0"/>
              <w:right w:val="single" w:color="000000" w:sz="4" w:space="0"/>
            </w:tcBorders>
          </w:tcPr>
          <w:p w14:paraId="71725E3E">
            <w:pPr>
              <w:spacing w:line="240" w:lineRule="auto"/>
              <w:ind w:firstLine="0" w:firstLineChars="0"/>
              <w:rPr>
                <w:color w:val="auto"/>
                <w:sz w:val="21"/>
                <w:szCs w:val="21"/>
              </w:rPr>
            </w:pPr>
          </w:p>
        </w:tc>
      </w:tr>
      <w:tr w14:paraId="7E62B10C">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60D7B64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6.2</w:t>
            </w:r>
          </w:p>
        </w:tc>
        <w:tc>
          <w:tcPr>
            <w:tcW w:w="1745" w:type="pct"/>
            <w:tcBorders>
              <w:top w:val="single" w:color="000000" w:sz="4" w:space="0"/>
              <w:left w:val="single" w:color="000000" w:sz="4" w:space="0"/>
              <w:bottom w:val="single" w:color="000000" w:sz="4" w:space="0"/>
              <w:right w:val="single" w:color="000000" w:sz="4" w:space="0"/>
            </w:tcBorders>
          </w:tcPr>
          <w:p w14:paraId="4E78F35F">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w:t>
            </w:r>
          </w:p>
        </w:tc>
        <w:tc>
          <w:tcPr>
            <w:tcW w:w="652" w:type="pct"/>
            <w:tcBorders>
              <w:top w:val="single" w:color="000000" w:sz="4" w:space="0"/>
              <w:left w:val="single" w:color="000000" w:sz="4" w:space="0"/>
              <w:bottom w:val="single" w:color="000000" w:sz="4" w:space="0"/>
              <w:right w:val="single" w:color="000000" w:sz="4" w:space="0"/>
            </w:tcBorders>
          </w:tcPr>
          <w:p w14:paraId="111D7016">
            <w:pPr>
              <w:pStyle w:val="57"/>
              <w:spacing w:before="0" w:beforeAutospacing="0"/>
              <w:rPr>
                <w:rFonts w:ascii="Times New Roman" w:hAnsi="Times New Roman"/>
                <w:color w:val="auto"/>
                <w:sz w:val="21"/>
                <w:szCs w:val="21"/>
              </w:rPr>
            </w:pPr>
            <w:r>
              <w:rPr>
                <w:rFonts w:ascii="Times New Roman" w:hAnsi="Times New Roman"/>
                <w:color w:val="auto"/>
                <w:sz w:val="21"/>
                <w:szCs w:val="21"/>
              </w:rPr>
              <w:t>万元/a</w:t>
            </w:r>
          </w:p>
        </w:tc>
        <w:tc>
          <w:tcPr>
            <w:tcW w:w="875" w:type="pct"/>
            <w:tcBorders>
              <w:top w:val="single" w:color="000000" w:sz="4" w:space="0"/>
              <w:left w:val="single" w:color="000000" w:sz="4" w:space="0"/>
              <w:bottom w:val="single" w:color="000000" w:sz="4" w:space="0"/>
              <w:right w:val="single" w:color="000000" w:sz="4" w:space="0"/>
            </w:tcBorders>
          </w:tcPr>
          <w:p w14:paraId="3161B709">
            <w:pPr>
              <w:pStyle w:val="57"/>
              <w:spacing w:before="0" w:beforeAutospacing="0"/>
              <w:rPr>
                <w:rFonts w:ascii="Times New Roman" w:hAnsi="Times New Roman"/>
                <w:color w:val="auto"/>
                <w:sz w:val="21"/>
                <w:szCs w:val="21"/>
              </w:rPr>
            </w:pPr>
            <w:r>
              <w:rPr>
                <w:rFonts w:ascii="Times New Roman" w:hAnsi="Times New Roman"/>
                <w:color w:val="auto"/>
                <w:sz w:val="21"/>
                <w:szCs w:val="21"/>
              </w:rPr>
              <w:t>222.8</w:t>
            </w:r>
          </w:p>
        </w:tc>
        <w:tc>
          <w:tcPr>
            <w:tcW w:w="1305" w:type="pct"/>
            <w:tcBorders>
              <w:top w:val="single" w:color="000000" w:sz="4" w:space="0"/>
              <w:left w:val="single" w:color="000000" w:sz="4" w:space="0"/>
              <w:bottom w:val="single" w:color="000000" w:sz="4" w:space="0"/>
              <w:right w:val="single" w:color="000000" w:sz="4" w:space="0"/>
            </w:tcBorders>
          </w:tcPr>
          <w:p w14:paraId="0CB7B335">
            <w:pPr>
              <w:spacing w:line="240" w:lineRule="auto"/>
              <w:ind w:firstLine="0" w:firstLineChars="0"/>
              <w:rPr>
                <w:color w:val="auto"/>
                <w:sz w:val="21"/>
                <w:szCs w:val="21"/>
              </w:rPr>
            </w:pPr>
          </w:p>
        </w:tc>
      </w:tr>
      <w:tr w14:paraId="1486DFD9">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2B2F0D6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7</w:t>
            </w:r>
          </w:p>
        </w:tc>
        <w:tc>
          <w:tcPr>
            <w:tcW w:w="1745" w:type="pct"/>
            <w:tcBorders>
              <w:top w:val="single" w:color="000000" w:sz="4" w:space="0"/>
              <w:left w:val="single" w:color="000000" w:sz="4" w:space="0"/>
              <w:bottom w:val="single" w:color="000000" w:sz="4" w:space="0"/>
              <w:right w:val="single" w:color="000000" w:sz="4" w:space="0"/>
            </w:tcBorders>
          </w:tcPr>
          <w:p w14:paraId="4722D003">
            <w:pPr>
              <w:pStyle w:val="57"/>
              <w:spacing w:before="0" w:beforeAutospacing="0"/>
              <w:rPr>
                <w:rFonts w:ascii="Times New Roman" w:hAnsi="Times New Roman"/>
                <w:color w:val="auto"/>
                <w:sz w:val="21"/>
                <w:szCs w:val="21"/>
              </w:rPr>
            </w:pPr>
            <w:r>
              <w:rPr>
                <w:rFonts w:ascii="Times New Roman" w:hAnsi="Times New Roman"/>
                <w:color w:val="auto"/>
                <w:sz w:val="21"/>
                <w:szCs w:val="21"/>
              </w:rPr>
              <w:t>税后净利润</w:t>
            </w:r>
          </w:p>
        </w:tc>
        <w:tc>
          <w:tcPr>
            <w:tcW w:w="652" w:type="pct"/>
            <w:tcBorders>
              <w:top w:val="single" w:color="000000" w:sz="4" w:space="0"/>
              <w:left w:val="single" w:color="000000" w:sz="4" w:space="0"/>
              <w:bottom w:val="single" w:color="000000" w:sz="4" w:space="0"/>
              <w:right w:val="single" w:color="000000" w:sz="4" w:space="0"/>
            </w:tcBorders>
          </w:tcPr>
          <w:p w14:paraId="1D92CC86">
            <w:pPr>
              <w:spacing w:line="240" w:lineRule="auto"/>
              <w:ind w:firstLine="0" w:firstLineChars="0"/>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tcPr>
          <w:p w14:paraId="23BCE475">
            <w:pPr>
              <w:spacing w:line="240" w:lineRule="auto"/>
              <w:ind w:firstLine="0" w:firstLineChars="0"/>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tcPr>
          <w:p w14:paraId="209523B0">
            <w:pPr>
              <w:spacing w:line="240" w:lineRule="auto"/>
              <w:ind w:firstLine="0" w:firstLineChars="0"/>
              <w:rPr>
                <w:color w:val="auto"/>
                <w:sz w:val="21"/>
                <w:szCs w:val="21"/>
              </w:rPr>
            </w:pPr>
          </w:p>
        </w:tc>
      </w:tr>
      <w:tr w14:paraId="53B398C5">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1546313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7.1</w:t>
            </w:r>
          </w:p>
        </w:tc>
        <w:tc>
          <w:tcPr>
            <w:tcW w:w="1745" w:type="pct"/>
            <w:tcBorders>
              <w:top w:val="single" w:color="000000" w:sz="4" w:space="0"/>
              <w:left w:val="single" w:color="000000" w:sz="4" w:space="0"/>
              <w:bottom w:val="single" w:color="000000" w:sz="4" w:space="0"/>
              <w:right w:val="single" w:color="000000" w:sz="4" w:space="0"/>
            </w:tcBorders>
          </w:tcPr>
          <w:p w14:paraId="40DA08D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w:t>
            </w:r>
          </w:p>
        </w:tc>
        <w:tc>
          <w:tcPr>
            <w:tcW w:w="652" w:type="pct"/>
            <w:tcBorders>
              <w:top w:val="single" w:color="000000" w:sz="4" w:space="0"/>
              <w:left w:val="single" w:color="000000" w:sz="4" w:space="0"/>
              <w:bottom w:val="single" w:color="000000" w:sz="4" w:space="0"/>
              <w:right w:val="single" w:color="000000" w:sz="4" w:space="0"/>
            </w:tcBorders>
          </w:tcPr>
          <w:p w14:paraId="079199AA">
            <w:pPr>
              <w:pStyle w:val="57"/>
              <w:spacing w:before="0" w:beforeAutospacing="0"/>
              <w:rPr>
                <w:rFonts w:ascii="Times New Roman" w:hAnsi="Times New Roman"/>
                <w:color w:val="auto"/>
                <w:sz w:val="21"/>
                <w:szCs w:val="21"/>
              </w:rPr>
            </w:pPr>
            <w:r>
              <w:rPr>
                <w:rFonts w:ascii="Times New Roman" w:hAnsi="Times New Roman"/>
                <w:color w:val="auto"/>
                <w:sz w:val="21"/>
                <w:szCs w:val="21"/>
              </w:rPr>
              <w:t>万元/a</w:t>
            </w:r>
          </w:p>
        </w:tc>
        <w:tc>
          <w:tcPr>
            <w:tcW w:w="875" w:type="pct"/>
            <w:tcBorders>
              <w:top w:val="single" w:color="000000" w:sz="4" w:space="0"/>
              <w:left w:val="single" w:color="000000" w:sz="4" w:space="0"/>
              <w:bottom w:val="single" w:color="000000" w:sz="4" w:space="0"/>
              <w:right w:val="single" w:color="000000" w:sz="4" w:space="0"/>
            </w:tcBorders>
          </w:tcPr>
          <w:p w14:paraId="77C0D0C4">
            <w:pPr>
              <w:pStyle w:val="57"/>
              <w:spacing w:before="0" w:beforeAutospacing="0"/>
              <w:rPr>
                <w:rFonts w:ascii="Times New Roman" w:hAnsi="Times New Roman"/>
                <w:color w:val="auto"/>
                <w:sz w:val="21"/>
                <w:szCs w:val="21"/>
              </w:rPr>
            </w:pPr>
            <w:r>
              <w:rPr>
                <w:rFonts w:ascii="Times New Roman" w:hAnsi="Times New Roman"/>
                <w:color w:val="auto"/>
                <w:sz w:val="21"/>
                <w:szCs w:val="21"/>
              </w:rPr>
              <w:t>2166.2</w:t>
            </w:r>
          </w:p>
        </w:tc>
        <w:tc>
          <w:tcPr>
            <w:tcW w:w="1305" w:type="pct"/>
            <w:tcBorders>
              <w:top w:val="single" w:color="000000" w:sz="4" w:space="0"/>
              <w:left w:val="single" w:color="000000" w:sz="4" w:space="0"/>
              <w:bottom w:val="single" w:color="000000" w:sz="4" w:space="0"/>
              <w:right w:val="single" w:color="000000" w:sz="4" w:space="0"/>
            </w:tcBorders>
          </w:tcPr>
          <w:p w14:paraId="3B15F061">
            <w:pPr>
              <w:spacing w:line="240" w:lineRule="auto"/>
              <w:ind w:firstLine="0" w:firstLineChars="0"/>
              <w:rPr>
                <w:color w:val="auto"/>
                <w:sz w:val="21"/>
                <w:szCs w:val="21"/>
              </w:rPr>
            </w:pPr>
          </w:p>
        </w:tc>
      </w:tr>
      <w:tr w14:paraId="2369B117">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2BF8AE1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7.2</w:t>
            </w:r>
          </w:p>
        </w:tc>
        <w:tc>
          <w:tcPr>
            <w:tcW w:w="1745" w:type="pct"/>
            <w:tcBorders>
              <w:top w:val="single" w:color="000000" w:sz="4" w:space="0"/>
              <w:left w:val="single" w:color="000000" w:sz="4" w:space="0"/>
              <w:bottom w:val="single" w:color="000000" w:sz="4" w:space="0"/>
              <w:right w:val="single" w:color="000000" w:sz="4" w:space="0"/>
            </w:tcBorders>
          </w:tcPr>
          <w:p w14:paraId="7E3C3B4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w:t>
            </w:r>
          </w:p>
        </w:tc>
        <w:tc>
          <w:tcPr>
            <w:tcW w:w="652" w:type="pct"/>
            <w:tcBorders>
              <w:top w:val="single" w:color="000000" w:sz="4" w:space="0"/>
              <w:left w:val="single" w:color="000000" w:sz="4" w:space="0"/>
              <w:bottom w:val="single" w:color="000000" w:sz="4" w:space="0"/>
              <w:right w:val="single" w:color="000000" w:sz="4" w:space="0"/>
            </w:tcBorders>
          </w:tcPr>
          <w:p w14:paraId="67BA8A66">
            <w:pPr>
              <w:pStyle w:val="57"/>
              <w:spacing w:before="0" w:beforeAutospacing="0"/>
              <w:rPr>
                <w:rFonts w:ascii="Times New Roman" w:hAnsi="Times New Roman"/>
                <w:color w:val="auto"/>
                <w:sz w:val="21"/>
                <w:szCs w:val="21"/>
              </w:rPr>
            </w:pPr>
            <w:r>
              <w:rPr>
                <w:rFonts w:ascii="Times New Roman" w:hAnsi="Times New Roman"/>
                <w:color w:val="auto"/>
                <w:sz w:val="21"/>
                <w:szCs w:val="21"/>
              </w:rPr>
              <w:t>万元/a</w:t>
            </w:r>
          </w:p>
        </w:tc>
        <w:tc>
          <w:tcPr>
            <w:tcW w:w="875" w:type="pct"/>
            <w:tcBorders>
              <w:top w:val="single" w:color="000000" w:sz="4" w:space="0"/>
              <w:left w:val="single" w:color="000000" w:sz="4" w:space="0"/>
              <w:bottom w:val="single" w:color="000000" w:sz="4" w:space="0"/>
              <w:right w:val="single" w:color="000000" w:sz="4" w:space="0"/>
            </w:tcBorders>
          </w:tcPr>
          <w:p w14:paraId="7A5C5E11">
            <w:pPr>
              <w:pStyle w:val="57"/>
              <w:spacing w:before="0" w:beforeAutospacing="0"/>
              <w:rPr>
                <w:rFonts w:ascii="Times New Roman" w:hAnsi="Times New Roman"/>
                <w:color w:val="auto"/>
                <w:sz w:val="21"/>
                <w:szCs w:val="21"/>
              </w:rPr>
            </w:pPr>
            <w:r>
              <w:rPr>
                <w:rFonts w:ascii="Times New Roman" w:hAnsi="Times New Roman"/>
                <w:color w:val="auto"/>
                <w:sz w:val="21"/>
                <w:szCs w:val="21"/>
              </w:rPr>
              <w:t>668.4</w:t>
            </w:r>
          </w:p>
        </w:tc>
        <w:tc>
          <w:tcPr>
            <w:tcW w:w="1305" w:type="pct"/>
            <w:tcBorders>
              <w:top w:val="single" w:color="000000" w:sz="4" w:space="0"/>
              <w:left w:val="single" w:color="000000" w:sz="4" w:space="0"/>
              <w:bottom w:val="single" w:color="000000" w:sz="4" w:space="0"/>
              <w:right w:val="single" w:color="000000" w:sz="4" w:space="0"/>
            </w:tcBorders>
          </w:tcPr>
          <w:p w14:paraId="4491AB69">
            <w:pPr>
              <w:spacing w:line="240" w:lineRule="auto"/>
              <w:ind w:firstLine="0" w:firstLineChars="0"/>
              <w:rPr>
                <w:color w:val="auto"/>
                <w:sz w:val="21"/>
                <w:szCs w:val="21"/>
              </w:rPr>
            </w:pPr>
          </w:p>
        </w:tc>
      </w:tr>
      <w:tr w14:paraId="5AEA4CC4">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28BB7FF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9</w:t>
            </w:r>
          </w:p>
        </w:tc>
        <w:tc>
          <w:tcPr>
            <w:tcW w:w="1745" w:type="pct"/>
            <w:tcBorders>
              <w:top w:val="single" w:color="000000" w:sz="4" w:space="0"/>
              <w:left w:val="single" w:color="000000" w:sz="4" w:space="0"/>
              <w:bottom w:val="single" w:color="000000" w:sz="4" w:space="0"/>
              <w:right w:val="single" w:color="000000" w:sz="4" w:space="0"/>
            </w:tcBorders>
          </w:tcPr>
          <w:p w14:paraId="3C28306B">
            <w:pPr>
              <w:pStyle w:val="57"/>
              <w:spacing w:before="0" w:beforeAutospacing="0"/>
              <w:rPr>
                <w:rFonts w:ascii="Times New Roman" w:hAnsi="Times New Roman"/>
                <w:color w:val="auto"/>
                <w:sz w:val="21"/>
                <w:szCs w:val="21"/>
              </w:rPr>
            </w:pPr>
            <w:r>
              <w:rPr>
                <w:rFonts w:ascii="Times New Roman" w:hAnsi="Times New Roman"/>
                <w:color w:val="auto"/>
                <w:sz w:val="21"/>
                <w:szCs w:val="21"/>
              </w:rPr>
              <w:t>总投资收益率</w:t>
            </w:r>
          </w:p>
        </w:tc>
        <w:tc>
          <w:tcPr>
            <w:tcW w:w="652" w:type="pct"/>
            <w:tcBorders>
              <w:top w:val="single" w:color="000000" w:sz="4" w:space="0"/>
              <w:left w:val="single" w:color="000000" w:sz="4" w:space="0"/>
              <w:bottom w:val="single" w:color="000000" w:sz="4" w:space="0"/>
              <w:right w:val="single" w:color="000000" w:sz="4" w:space="0"/>
            </w:tcBorders>
          </w:tcPr>
          <w:p w14:paraId="6CD659FA">
            <w:pPr>
              <w:spacing w:line="240" w:lineRule="auto"/>
              <w:ind w:firstLine="0" w:firstLineChars="0"/>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tcPr>
          <w:p w14:paraId="7646B53E">
            <w:pPr>
              <w:spacing w:line="240" w:lineRule="auto"/>
              <w:ind w:firstLine="0" w:firstLineChars="0"/>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tcPr>
          <w:p w14:paraId="11A3FB3F">
            <w:pPr>
              <w:spacing w:line="240" w:lineRule="auto"/>
              <w:ind w:firstLine="0" w:firstLineChars="0"/>
              <w:rPr>
                <w:color w:val="auto"/>
                <w:sz w:val="21"/>
                <w:szCs w:val="21"/>
              </w:rPr>
            </w:pPr>
          </w:p>
        </w:tc>
      </w:tr>
      <w:tr w14:paraId="0C9FAEBD">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698FF3D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9.1</w:t>
            </w:r>
          </w:p>
        </w:tc>
        <w:tc>
          <w:tcPr>
            <w:tcW w:w="1745" w:type="pct"/>
            <w:tcBorders>
              <w:top w:val="single" w:color="000000" w:sz="4" w:space="0"/>
              <w:left w:val="single" w:color="000000" w:sz="4" w:space="0"/>
              <w:bottom w:val="single" w:color="000000" w:sz="4" w:space="0"/>
              <w:right w:val="single" w:color="000000" w:sz="4" w:space="0"/>
            </w:tcBorders>
            <w:vAlign w:val="center"/>
          </w:tcPr>
          <w:p w14:paraId="528A438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w:t>
            </w:r>
          </w:p>
        </w:tc>
        <w:tc>
          <w:tcPr>
            <w:tcW w:w="652" w:type="pct"/>
            <w:tcBorders>
              <w:top w:val="single" w:color="000000" w:sz="4" w:space="0"/>
              <w:left w:val="single" w:color="000000" w:sz="4" w:space="0"/>
              <w:bottom w:val="single" w:color="000000" w:sz="4" w:space="0"/>
              <w:right w:val="single" w:color="000000" w:sz="4" w:space="0"/>
            </w:tcBorders>
            <w:vAlign w:val="center"/>
          </w:tcPr>
          <w:p w14:paraId="1D4CF29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875" w:type="pct"/>
            <w:tcBorders>
              <w:top w:val="single" w:color="000000" w:sz="4" w:space="0"/>
              <w:left w:val="single" w:color="000000" w:sz="4" w:space="0"/>
              <w:bottom w:val="single" w:color="000000" w:sz="4" w:space="0"/>
              <w:right w:val="single" w:color="000000" w:sz="4" w:space="0"/>
            </w:tcBorders>
            <w:vAlign w:val="center"/>
          </w:tcPr>
          <w:p w14:paraId="2C02C02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19.2</w:t>
            </w:r>
          </w:p>
        </w:tc>
        <w:tc>
          <w:tcPr>
            <w:tcW w:w="1305" w:type="pct"/>
            <w:tcBorders>
              <w:top w:val="single" w:color="000000" w:sz="4" w:space="0"/>
              <w:left w:val="single" w:color="000000" w:sz="4" w:space="0"/>
              <w:bottom w:val="single" w:color="000000" w:sz="4" w:space="0"/>
              <w:right w:val="single" w:color="000000" w:sz="4" w:space="0"/>
            </w:tcBorders>
            <w:vAlign w:val="center"/>
          </w:tcPr>
          <w:p w14:paraId="00926E57">
            <w:pPr>
              <w:spacing w:line="240" w:lineRule="auto"/>
              <w:ind w:firstLine="0" w:firstLineChars="0"/>
              <w:jc w:val="center"/>
              <w:rPr>
                <w:color w:val="auto"/>
                <w:sz w:val="21"/>
                <w:szCs w:val="21"/>
              </w:rPr>
            </w:pPr>
          </w:p>
        </w:tc>
      </w:tr>
      <w:tr w14:paraId="47395794">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64FF45C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9.2</w:t>
            </w:r>
          </w:p>
        </w:tc>
        <w:tc>
          <w:tcPr>
            <w:tcW w:w="1745" w:type="pct"/>
            <w:tcBorders>
              <w:top w:val="single" w:color="000000" w:sz="4" w:space="0"/>
              <w:left w:val="single" w:color="000000" w:sz="4" w:space="0"/>
              <w:bottom w:val="single" w:color="000000" w:sz="4" w:space="0"/>
              <w:right w:val="single" w:color="000000" w:sz="4" w:space="0"/>
            </w:tcBorders>
          </w:tcPr>
          <w:p w14:paraId="3025B735">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w:t>
            </w:r>
          </w:p>
        </w:tc>
        <w:tc>
          <w:tcPr>
            <w:tcW w:w="652" w:type="pct"/>
            <w:tcBorders>
              <w:top w:val="single" w:color="000000" w:sz="4" w:space="0"/>
              <w:left w:val="single" w:color="000000" w:sz="4" w:space="0"/>
              <w:bottom w:val="single" w:color="000000" w:sz="4" w:space="0"/>
              <w:right w:val="single" w:color="000000" w:sz="4" w:space="0"/>
            </w:tcBorders>
          </w:tcPr>
          <w:p w14:paraId="31F2337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875" w:type="pct"/>
            <w:tcBorders>
              <w:top w:val="single" w:color="000000" w:sz="4" w:space="0"/>
              <w:left w:val="single" w:color="000000" w:sz="4" w:space="0"/>
              <w:bottom w:val="single" w:color="000000" w:sz="4" w:space="0"/>
              <w:right w:val="single" w:color="000000" w:sz="4" w:space="0"/>
            </w:tcBorders>
          </w:tcPr>
          <w:p w14:paraId="33AC189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2.9</w:t>
            </w:r>
          </w:p>
        </w:tc>
        <w:tc>
          <w:tcPr>
            <w:tcW w:w="1305" w:type="pct"/>
            <w:tcBorders>
              <w:top w:val="single" w:color="000000" w:sz="4" w:space="0"/>
              <w:left w:val="single" w:color="000000" w:sz="4" w:space="0"/>
              <w:bottom w:val="single" w:color="000000" w:sz="4" w:space="0"/>
              <w:right w:val="single" w:color="000000" w:sz="4" w:space="0"/>
            </w:tcBorders>
          </w:tcPr>
          <w:p w14:paraId="6C384EF1">
            <w:pPr>
              <w:spacing w:line="240" w:lineRule="auto"/>
              <w:ind w:firstLine="0" w:firstLineChars="0"/>
              <w:rPr>
                <w:color w:val="auto"/>
                <w:sz w:val="21"/>
                <w:szCs w:val="21"/>
              </w:rPr>
            </w:pPr>
          </w:p>
        </w:tc>
      </w:tr>
      <w:tr w14:paraId="4645CF54">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7DE1B57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10</w:t>
            </w:r>
          </w:p>
        </w:tc>
        <w:tc>
          <w:tcPr>
            <w:tcW w:w="1745" w:type="pct"/>
            <w:tcBorders>
              <w:top w:val="single" w:color="000000" w:sz="4" w:space="0"/>
              <w:left w:val="single" w:color="000000" w:sz="4" w:space="0"/>
              <w:bottom w:val="single" w:color="000000" w:sz="4" w:space="0"/>
              <w:right w:val="single" w:color="000000" w:sz="4" w:space="0"/>
            </w:tcBorders>
          </w:tcPr>
          <w:p w14:paraId="56FC4564">
            <w:pPr>
              <w:pStyle w:val="57"/>
              <w:spacing w:before="0" w:beforeAutospacing="0"/>
              <w:rPr>
                <w:rFonts w:ascii="Times New Roman" w:hAnsi="Times New Roman"/>
                <w:color w:val="auto"/>
                <w:sz w:val="21"/>
                <w:szCs w:val="21"/>
              </w:rPr>
            </w:pPr>
            <w:r>
              <w:rPr>
                <w:rFonts w:ascii="Times New Roman" w:hAnsi="Times New Roman"/>
                <w:color w:val="auto"/>
                <w:sz w:val="21"/>
                <w:szCs w:val="21"/>
              </w:rPr>
              <w:t>资本金净利润率</w:t>
            </w:r>
          </w:p>
        </w:tc>
        <w:tc>
          <w:tcPr>
            <w:tcW w:w="652" w:type="pct"/>
            <w:tcBorders>
              <w:top w:val="single" w:color="000000" w:sz="4" w:space="0"/>
              <w:left w:val="single" w:color="000000" w:sz="4" w:space="0"/>
              <w:bottom w:val="single" w:color="000000" w:sz="4" w:space="0"/>
              <w:right w:val="single" w:color="000000" w:sz="4" w:space="0"/>
            </w:tcBorders>
          </w:tcPr>
          <w:p w14:paraId="26FEE42C">
            <w:pPr>
              <w:spacing w:line="240" w:lineRule="auto"/>
              <w:ind w:firstLine="0" w:firstLineChars="0"/>
              <w:rPr>
                <w:color w:val="auto"/>
                <w:sz w:val="21"/>
                <w:szCs w:val="21"/>
              </w:rPr>
            </w:pPr>
          </w:p>
        </w:tc>
        <w:tc>
          <w:tcPr>
            <w:tcW w:w="875" w:type="pct"/>
            <w:tcBorders>
              <w:top w:val="single" w:color="000000" w:sz="4" w:space="0"/>
              <w:left w:val="single" w:color="000000" w:sz="4" w:space="0"/>
              <w:bottom w:val="single" w:color="000000" w:sz="4" w:space="0"/>
              <w:right w:val="single" w:color="000000" w:sz="4" w:space="0"/>
            </w:tcBorders>
          </w:tcPr>
          <w:p w14:paraId="1B843378">
            <w:pPr>
              <w:spacing w:line="240" w:lineRule="auto"/>
              <w:ind w:firstLine="0" w:firstLineChars="0"/>
              <w:rPr>
                <w:color w:val="auto"/>
                <w:sz w:val="21"/>
                <w:szCs w:val="21"/>
              </w:rPr>
            </w:pPr>
          </w:p>
        </w:tc>
        <w:tc>
          <w:tcPr>
            <w:tcW w:w="1305" w:type="pct"/>
            <w:tcBorders>
              <w:top w:val="single" w:color="000000" w:sz="4" w:space="0"/>
              <w:left w:val="single" w:color="000000" w:sz="4" w:space="0"/>
              <w:bottom w:val="single" w:color="000000" w:sz="4" w:space="0"/>
              <w:right w:val="single" w:color="000000" w:sz="4" w:space="0"/>
            </w:tcBorders>
          </w:tcPr>
          <w:p w14:paraId="39B74102">
            <w:pPr>
              <w:spacing w:line="240" w:lineRule="auto"/>
              <w:ind w:firstLine="0" w:firstLineChars="0"/>
              <w:rPr>
                <w:color w:val="auto"/>
                <w:sz w:val="21"/>
                <w:szCs w:val="21"/>
              </w:rPr>
            </w:pPr>
          </w:p>
        </w:tc>
      </w:tr>
      <w:tr w14:paraId="60306A22">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7F2FAF0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10.1</w:t>
            </w:r>
          </w:p>
        </w:tc>
        <w:tc>
          <w:tcPr>
            <w:tcW w:w="1745" w:type="pct"/>
            <w:tcBorders>
              <w:top w:val="single" w:color="000000" w:sz="4" w:space="0"/>
              <w:left w:val="single" w:color="000000" w:sz="4" w:space="0"/>
              <w:bottom w:val="single" w:color="000000" w:sz="4" w:space="0"/>
              <w:right w:val="single" w:color="000000" w:sz="4" w:space="0"/>
            </w:tcBorders>
          </w:tcPr>
          <w:p w14:paraId="635B178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一期</w:t>
            </w:r>
          </w:p>
        </w:tc>
        <w:tc>
          <w:tcPr>
            <w:tcW w:w="652" w:type="pct"/>
            <w:tcBorders>
              <w:top w:val="single" w:color="000000" w:sz="4" w:space="0"/>
              <w:left w:val="single" w:color="000000" w:sz="4" w:space="0"/>
              <w:bottom w:val="single" w:color="000000" w:sz="4" w:space="0"/>
              <w:right w:val="single" w:color="000000" w:sz="4" w:space="0"/>
            </w:tcBorders>
          </w:tcPr>
          <w:p w14:paraId="38A3856B">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875" w:type="pct"/>
            <w:tcBorders>
              <w:top w:val="single" w:color="000000" w:sz="4" w:space="0"/>
              <w:left w:val="single" w:color="000000" w:sz="4" w:space="0"/>
              <w:bottom w:val="single" w:color="000000" w:sz="4" w:space="0"/>
              <w:right w:val="single" w:color="000000" w:sz="4" w:space="0"/>
            </w:tcBorders>
          </w:tcPr>
          <w:p w14:paraId="744223BF">
            <w:pPr>
              <w:pStyle w:val="57"/>
              <w:spacing w:before="0" w:beforeAutospacing="0"/>
              <w:rPr>
                <w:rFonts w:ascii="Times New Roman" w:hAnsi="Times New Roman"/>
                <w:color w:val="auto"/>
                <w:sz w:val="21"/>
                <w:szCs w:val="21"/>
              </w:rPr>
            </w:pPr>
            <w:r>
              <w:rPr>
                <w:rFonts w:ascii="Times New Roman" w:hAnsi="Times New Roman"/>
                <w:color w:val="auto"/>
                <w:sz w:val="21"/>
                <w:szCs w:val="21"/>
              </w:rPr>
              <w:t>26.3</w:t>
            </w:r>
          </w:p>
        </w:tc>
        <w:tc>
          <w:tcPr>
            <w:tcW w:w="1305" w:type="pct"/>
            <w:tcBorders>
              <w:top w:val="single" w:color="000000" w:sz="4" w:space="0"/>
              <w:left w:val="single" w:color="000000" w:sz="4" w:space="0"/>
              <w:bottom w:val="single" w:color="000000" w:sz="4" w:space="0"/>
              <w:right w:val="single" w:color="000000" w:sz="4" w:space="0"/>
            </w:tcBorders>
          </w:tcPr>
          <w:p w14:paraId="28625A56">
            <w:pPr>
              <w:spacing w:line="240" w:lineRule="auto"/>
              <w:ind w:firstLine="0" w:firstLineChars="0"/>
              <w:rPr>
                <w:color w:val="auto"/>
                <w:sz w:val="21"/>
                <w:szCs w:val="21"/>
              </w:rPr>
            </w:pPr>
          </w:p>
        </w:tc>
      </w:tr>
      <w:tr w14:paraId="7DEB3AE1">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3C6492D6">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10.2</w:t>
            </w:r>
          </w:p>
        </w:tc>
        <w:tc>
          <w:tcPr>
            <w:tcW w:w="1745" w:type="pct"/>
            <w:tcBorders>
              <w:top w:val="single" w:color="000000" w:sz="4" w:space="0"/>
              <w:left w:val="single" w:color="000000" w:sz="4" w:space="0"/>
              <w:bottom w:val="single" w:color="000000" w:sz="4" w:space="0"/>
              <w:right w:val="single" w:color="000000" w:sz="4" w:space="0"/>
            </w:tcBorders>
          </w:tcPr>
          <w:p w14:paraId="7961F89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二期</w:t>
            </w:r>
          </w:p>
        </w:tc>
        <w:tc>
          <w:tcPr>
            <w:tcW w:w="652" w:type="pct"/>
            <w:tcBorders>
              <w:top w:val="single" w:color="000000" w:sz="4" w:space="0"/>
              <w:left w:val="single" w:color="000000" w:sz="4" w:space="0"/>
              <w:bottom w:val="single" w:color="000000" w:sz="4" w:space="0"/>
              <w:right w:val="single" w:color="000000" w:sz="4" w:space="0"/>
            </w:tcBorders>
          </w:tcPr>
          <w:p w14:paraId="3E8A21A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875" w:type="pct"/>
            <w:tcBorders>
              <w:top w:val="single" w:color="000000" w:sz="4" w:space="0"/>
              <w:left w:val="single" w:color="000000" w:sz="4" w:space="0"/>
              <w:bottom w:val="single" w:color="000000" w:sz="4" w:space="0"/>
              <w:right w:val="single" w:color="000000" w:sz="4" w:space="0"/>
            </w:tcBorders>
          </w:tcPr>
          <w:p w14:paraId="5438EBA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2.2</w:t>
            </w:r>
          </w:p>
        </w:tc>
        <w:tc>
          <w:tcPr>
            <w:tcW w:w="1305" w:type="pct"/>
            <w:tcBorders>
              <w:top w:val="single" w:color="000000" w:sz="4" w:space="0"/>
              <w:left w:val="single" w:color="000000" w:sz="4" w:space="0"/>
              <w:bottom w:val="single" w:color="000000" w:sz="4" w:space="0"/>
              <w:right w:val="single" w:color="000000" w:sz="4" w:space="0"/>
            </w:tcBorders>
          </w:tcPr>
          <w:p w14:paraId="26B4B75D">
            <w:pPr>
              <w:spacing w:line="240" w:lineRule="auto"/>
              <w:ind w:firstLine="0" w:firstLineChars="0"/>
              <w:rPr>
                <w:color w:val="auto"/>
                <w:sz w:val="21"/>
                <w:szCs w:val="21"/>
              </w:rPr>
            </w:pPr>
          </w:p>
        </w:tc>
      </w:tr>
      <w:tr w14:paraId="462807A9">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443ED09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11</w:t>
            </w:r>
          </w:p>
        </w:tc>
        <w:tc>
          <w:tcPr>
            <w:tcW w:w="1745" w:type="pct"/>
            <w:tcBorders>
              <w:top w:val="single" w:color="000000" w:sz="4" w:space="0"/>
              <w:left w:val="single" w:color="000000" w:sz="4" w:space="0"/>
              <w:bottom w:val="single" w:color="000000" w:sz="4" w:space="0"/>
              <w:right w:val="single" w:color="000000" w:sz="4" w:space="0"/>
            </w:tcBorders>
          </w:tcPr>
          <w:p w14:paraId="38D5C8B7">
            <w:pPr>
              <w:pStyle w:val="57"/>
              <w:spacing w:before="0" w:beforeAutospacing="0"/>
              <w:rPr>
                <w:rFonts w:ascii="Times New Roman" w:hAnsi="Times New Roman"/>
                <w:color w:val="auto"/>
                <w:sz w:val="21"/>
                <w:szCs w:val="21"/>
              </w:rPr>
            </w:pPr>
            <w:r>
              <w:rPr>
                <w:rFonts w:ascii="Times New Roman" w:hAnsi="Times New Roman"/>
                <w:color w:val="auto"/>
                <w:sz w:val="21"/>
                <w:szCs w:val="21"/>
              </w:rPr>
              <w:t>所得税前静态投资回收期</w:t>
            </w:r>
          </w:p>
        </w:tc>
        <w:tc>
          <w:tcPr>
            <w:tcW w:w="652" w:type="pct"/>
            <w:tcBorders>
              <w:top w:val="single" w:color="000000" w:sz="4" w:space="0"/>
              <w:left w:val="single" w:color="000000" w:sz="4" w:space="0"/>
              <w:bottom w:val="single" w:color="000000" w:sz="4" w:space="0"/>
              <w:right w:val="single" w:color="000000" w:sz="4" w:space="0"/>
            </w:tcBorders>
          </w:tcPr>
          <w:p w14:paraId="7C81D85D">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a</w:t>
            </w:r>
          </w:p>
        </w:tc>
        <w:tc>
          <w:tcPr>
            <w:tcW w:w="875" w:type="pct"/>
            <w:tcBorders>
              <w:top w:val="single" w:color="000000" w:sz="4" w:space="0"/>
              <w:left w:val="single" w:color="000000" w:sz="4" w:space="0"/>
              <w:bottom w:val="single" w:color="000000" w:sz="4" w:space="0"/>
              <w:right w:val="single" w:color="000000" w:sz="4" w:space="0"/>
            </w:tcBorders>
          </w:tcPr>
          <w:p w14:paraId="1C56575B">
            <w:pPr>
              <w:pStyle w:val="57"/>
              <w:spacing w:before="0" w:beforeAutospacing="0"/>
              <w:rPr>
                <w:rFonts w:ascii="Times New Roman" w:hAnsi="Times New Roman"/>
                <w:color w:val="auto"/>
                <w:sz w:val="21"/>
                <w:szCs w:val="21"/>
              </w:rPr>
            </w:pPr>
            <w:r>
              <w:rPr>
                <w:rFonts w:ascii="Times New Roman" w:hAnsi="Times New Roman"/>
                <w:color w:val="auto"/>
                <w:sz w:val="21"/>
                <w:szCs w:val="21"/>
              </w:rPr>
              <w:t>5.88</w:t>
            </w:r>
          </w:p>
        </w:tc>
        <w:tc>
          <w:tcPr>
            <w:tcW w:w="1305" w:type="pct"/>
            <w:tcBorders>
              <w:top w:val="single" w:color="000000" w:sz="4" w:space="0"/>
              <w:left w:val="single" w:color="000000" w:sz="4" w:space="0"/>
              <w:bottom w:val="single" w:color="000000" w:sz="4" w:space="0"/>
              <w:right w:val="single" w:color="000000" w:sz="4" w:space="0"/>
            </w:tcBorders>
          </w:tcPr>
          <w:p w14:paraId="3762035E">
            <w:pPr>
              <w:pStyle w:val="57"/>
              <w:spacing w:before="0" w:beforeAutospacing="0"/>
              <w:rPr>
                <w:rFonts w:ascii="Times New Roman" w:hAnsi="Times New Roman"/>
                <w:color w:val="auto"/>
                <w:sz w:val="21"/>
                <w:szCs w:val="21"/>
              </w:rPr>
            </w:pPr>
            <w:r>
              <w:rPr>
                <w:rFonts w:ascii="Times New Roman" w:hAnsi="Times New Roman"/>
                <w:color w:val="auto"/>
                <w:sz w:val="21"/>
                <w:szCs w:val="21"/>
              </w:rPr>
              <w:t>含建设期1年</w:t>
            </w:r>
          </w:p>
        </w:tc>
      </w:tr>
      <w:tr w14:paraId="048330BE">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08BAC86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12</w:t>
            </w:r>
          </w:p>
        </w:tc>
        <w:tc>
          <w:tcPr>
            <w:tcW w:w="1745" w:type="pct"/>
            <w:tcBorders>
              <w:top w:val="single" w:color="000000" w:sz="4" w:space="0"/>
              <w:left w:val="single" w:color="000000" w:sz="4" w:space="0"/>
              <w:bottom w:val="single" w:color="000000" w:sz="4" w:space="0"/>
              <w:right w:val="single" w:color="000000" w:sz="4" w:space="0"/>
            </w:tcBorders>
          </w:tcPr>
          <w:p w14:paraId="00A78B8A">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所得税前投资财务净现值</w:t>
            </w:r>
          </w:p>
          <w:p w14:paraId="36A0D85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(i=10%)</w:t>
            </w:r>
          </w:p>
        </w:tc>
        <w:tc>
          <w:tcPr>
            <w:tcW w:w="652" w:type="pct"/>
            <w:tcBorders>
              <w:top w:val="single" w:color="000000" w:sz="4" w:space="0"/>
              <w:left w:val="single" w:color="000000" w:sz="4" w:space="0"/>
              <w:bottom w:val="single" w:color="000000" w:sz="4" w:space="0"/>
              <w:right w:val="single" w:color="000000" w:sz="4" w:space="0"/>
            </w:tcBorders>
          </w:tcPr>
          <w:p w14:paraId="53996092">
            <w:pPr>
              <w:pStyle w:val="57"/>
              <w:spacing w:before="0" w:beforeAutospacing="0"/>
              <w:rPr>
                <w:rFonts w:ascii="Times New Roman" w:hAnsi="Times New Roman"/>
                <w:color w:val="auto"/>
                <w:sz w:val="21"/>
                <w:szCs w:val="21"/>
              </w:rPr>
            </w:pPr>
            <w:r>
              <w:rPr>
                <w:rFonts w:ascii="Times New Roman" w:hAnsi="Times New Roman"/>
                <w:color w:val="auto"/>
                <w:sz w:val="21"/>
                <w:szCs w:val="21"/>
              </w:rPr>
              <w:t>万元</w:t>
            </w:r>
          </w:p>
        </w:tc>
        <w:tc>
          <w:tcPr>
            <w:tcW w:w="875" w:type="pct"/>
            <w:tcBorders>
              <w:top w:val="single" w:color="000000" w:sz="4" w:space="0"/>
              <w:left w:val="single" w:color="000000" w:sz="4" w:space="0"/>
              <w:bottom w:val="single" w:color="000000" w:sz="4" w:space="0"/>
              <w:right w:val="single" w:color="000000" w:sz="4" w:space="0"/>
            </w:tcBorders>
          </w:tcPr>
          <w:p w14:paraId="3E1A9EDA">
            <w:pPr>
              <w:pStyle w:val="57"/>
              <w:spacing w:before="0" w:beforeAutospacing="0"/>
              <w:rPr>
                <w:rFonts w:ascii="Times New Roman" w:hAnsi="Times New Roman"/>
                <w:color w:val="auto"/>
                <w:sz w:val="21"/>
                <w:szCs w:val="21"/>
              </w:rPr>
            </w:pPr>
            <w:r>
              <w:rPr>
                <w:rFonts w:ascii="Times New Roman" w:hAnsi="Times New Roman"/>
                <w:color w:val="auto"/>
                <w:sz w:val="21"/>
                <w:szCs w:val="21"/>
              </w:rPr>
              <w:t>5290.0</w:t>
            </w:r>
          </w:p>
        </w:tc>
        <w:tc>
          <w:tcPr>
            <w:tcW w:w="1305" w:type="pct"/>
            <w:tcBorders>
              <w:top w:val="single" w:color="000000" w:sz="4" w:space="0"/>
              <w:left w:val="single" w:color="000000" w:sz="4" w:space="0"/>
              <w:bottom w:val="single" w:color="000000" w:sz="4" w:space="0"/>
              <w:right w:val="single" w:color="000000" w:sz="4" w:space="0"/>
            </w:tcBorders>
          </w:tcPr>
          <w:p w14:paraId="1E4CD48F">
            <w:pPr>
              <w:spacing w:line="240" w:lineRule="auto"/>
              <w:ind w:firstLine="0" w:firstLineChars="0"/>
              <w:rPr>
                <w:color w:val="auto"/>
                <w:sz w:val="21"/>
                <w:szCs w:val="21"/>
              </w:rPr>
            </w:pPr>
          </w:p>
        </w:tc>
      </w:tr>
      <w:tr w14:paraId="22FDE1BD">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37F1A4B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13</w:t>
            </w:r>
          </w:p>
        </w:tc>
        <w:tc>
          <w:tcPr>
            <w:tcW w:w="1745" w:type="pct"/>
            <w:tcBorders>
              <w:top w:val="single" w:color="000000" w:sz="4" w:space="0"/>
              <w:left w:val="single" w:color="000000" w:sz="4" w:space="0"/>
              <w:bottom w:val="single" w:color="000000" w:sz="4" w:space="0"/>
              <w:right w:val="single" w:color="000000" w:sz="4" w:space="0"/>
            </w:tcBorders>
          </w:tcPr>
          <w:p w14:paraId="4C49DDF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所得税前投资财务内部收</w:t>
            </w:r>
          </w:p>
          <w:p w14:paraId="48D46D59">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益率</w:t>
            </w:r>
          </w:p>
        </w:tc>
        <w:tc>
          <w:tcPr>
            <w:tcW w:w="652" w:type="pct"/>
            <w:tcBorders>
              <w:top w:val="single" w:color="000000" w:sz="4" w:space="0"/>
              <w:left w:val="single" w:color="000000" w:sz="4" w:space="0"/>
              <w:bottom w:val="single" w:color="000000" w:sz="4" w:space="0"/>
              <w:right w:val="single" w:color="000000" w:sz="4" w:space="0"/>
            </w:tcBorders>
          </w:tcPr>
          <w:p w14:paraId="1873C06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875" w:type="pct"/>
            <w:tcBorders>
              <w:top w:val="single" w:color="000000" w:sz="4" w:space="0"/>
              <w:left w:val="single" w:color="000000" w:sz="4" w:space="0"/>
              <w:bottom w:val="single" w:color="000000" w:sz="4" w:space="0"/>
              <w:right w:val="single" w:color="000000" w:sz="4" w:space="0"/>
            </w:tcBorders>
          </w:tcPr>
          <w:p w14:paraId="2BA91DCA">
            <w:pPr>
              <w:pStyle w:val="57"/>
              <w:spacing w:before="0" w:beforeAutospacing="0"/>
              <w:rPr>
                <w:rFonts w:ascii="Times New Roman" w:hAnsi="Times New Roman"/>
                <w:color w:val="auto"/>
                <w:sz w:val="21"/>
                <w:szCs w:val="21"/>
              </w:rPr>
            </w:pPr>
            <w:r>
              <w:rPr>
                <w:rFonts w:ascii="Times New Roman" w:hAnsi="Times New Roman"/>
                <w:color w:val="auto"/>
                <w:sz w:val="21"/>
                <w:szCs w:val="21"/>
              </w:rPr>
              <w:t>15.60</w:t>
            </w:r>
          </w:p>
        </w:tc>
        <w:tc>
          <w:tcPr>
            <w:tcW w:w="1305" w:type="pct"/>
            <w:tcBorders>
              <w:top w:val="single" w:color="000000" w:sz="4" w:space="0"/>
              <w:left w:val="single" w:color="000000" w:sz="4" w:space="0"/>
              <w:bottom w:val="single" w:color="000000" w:sz="4" w:space="0"/>
              <w:right w:val="single" w:color="000000" w:sz="4" w:space="0"/>
            </w:tcBorders>
          </w:tcPr>
          <w:p w14:paraId="11E89737">
            <w:pPr>
              <w:spacing w:line="240" w:lineRule="auto"/>
              <w:ind w:firstLine="0" w:firstLineChars="0"/>
              <w:rPr>
                <w:color w:val="auto"/>
                <w:sz w:val="21"/>
                <w:szCs w:val="21"/>
              </w:rPr>
            </w:pPr>
          </w:p>
        </w:tc>
      </w:tr>
      <w:tr w14:paraId="349E84CF">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00C9D17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14</w:t>
            </w:r>
          </w:p>
        </w:tc>
        <w:tc>
          <w:tcPr>
            <w:tcW w:w="1745" w:type="pct"/>
            <w:tcBorders>
              <w:top w:val="single" w:color="000000" w:sz="4" w:space="0"/>
              <w:left w:val="single" w:color="000000" w:sz="4" w:space="0"/>
              <w:bottom w:val="single" w:color="000000" w:sz="4" w:space="0"/>
              <w:right w:val="single" w:color="000000" w:sz="4" w:space="0"/>
            </w:tcBorders>
          </w:tcPr>
          <w:p w14:paraId="5974EEAF">
            <w:pPr>
              <w:pStyle w:val="57"/>
              <w:spacing w:before="0" w:beforeAutospacing="0"/>
              <w:rPr>
                <w:rFonts w:ascii="Times New Roman" w:hAnsi="Times New Roman"/>
                <w:color w:val="auto"/>
                <w:sz w:val="21"/>
                <w:szCs w:val="21"/>
              </w:rPr>
            </w:pPr>
            <w:r>
              <w:rPr>
                <w:rFonts w:ascii="Times New Roman" w:hAnsi="Times New Roman"/>
                <w:color w:val="auto"/>
                <w:sz w:val="21"/>
                <w:szCs w:val="21"/>
              </w:rPr>
              <w:t>所得税后静态投资回收期</w:t>
            </w:r>
          </w:p>
        </w:tc>
        <w:tc>
          <w:tcPr>
            <w:tcW w:w="652" w:type="pct"/>
            <w:tcBorders>
              <w:top w:val="single" w:color="000000" w:sz="4" w:space="0"/>
              <w:left w:val="single" w:color="000000" w:sz="4" w:space="0"/>
              <w:bottom w:val="single" w:color="000000" w:sz="4" w:space="0"/>
              <w:right w:val="single" w:color="000000" w:sz="4" w:space="0"/>
            </w:tcBorders>
          </w:tcPr>
          <w:p w14:paraId="75F59B78">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a</w:t>
            </w:r>
          </w:p>
        </w:tc>
        <w:tc>
          <w:tcPr>
            <w:tcW w:w="875" w:type="pct"/>
            <w:tcBorders>
              <w:top w:val="single" w:color="000000" w:sz="4" w:space="0"/>
              <w:left w:val="single" w:color="000000" w:sz="4" w:space="0"/>
              <w:bottom w:val="single" w:color="000000" w:sz="4" w:space="0"/>
              <w:right w:val="single" w:color="000000" w:sz="4" w:space="0"/>
            </w:tcBorders>
          </w:tcPr>
          <w:p w14:paraId="6A5A4579">
            <w:pPr>
              <w:pStyle w:val="57"/>
              <w:spacing w:before="0" w:beforeAutospacing="0"/>
              <w:rPr>
                <w:rFonts w:ascii="Times New Roman" w:hAnsi="Times New Roman"/>
                <w:color w:val="auto"/>
                <w:sz w:val="21"/>
                <w:szCs w:val="21"/>
              </w:rPr>
            </w:pPr>
            <w:r>
              <w:rPr>
                <w:rFonts w:ascii="Times New Roman" w:hAnsi="Times New Roman"/>
                <w:color w:val="auto"/>
                <w:sz w:val="21"/>
                <w:szCs w:val="21"/>
              </w:rPr>
              <w:t>6.40</w:t>
            </w:r>
          </w:p>
        </w:tc>
        <w:tc>
          <w:tcPr>
            <w:tcW w:w="1305" w:type="pct"/>
            <w:tcBorders>
              <w:top w:val="single" w:color="000000" w:sz="4" w:space="0"/>
              <w:left w:val="single" w:color="000000" w:sz="4" w:space="0"/>
              <w:bottom w:val="single" w:color="000000" w:sz="4" w:space="0"/>
              <w:right w:val="single" w:color="000000" w:sz="4" w:space="0"/>
            </w:tcBorders>
          </w:tcPr>
          <w:p w14:paraId="24282EF7">
            <w:pPr>
              <w:pStyle w:val="57"/>
              <w:spacing w:before="0" w:beforeAutospacing="0"/>
              <w:rPr>
                <w:rFonts w:ascii="Times New Roman" w:hAnsi="Times New Roman"/>
                <w:color w:val="auto"/>
                <w:sz w:val="21"/>
                <w:szCs w:val="21"/>
              </w:rPr>
            </w:pPr>
            <w:r>
              <w:rPr>
                <w:rFonts w:ascii="Times New Roman" w:hAnsi="Times New Roman"/>
                <w:color w:val="auto"/>
                <w:sz w:val="21"/>
                <w:szCs w:val="21"/>
              </w:rPr>
              <w:t>含建设期1年</w:t>
            </w:r>
          </w:p>
        </w:tc>
      </w:tr>
      <w:tr w14:paraId="026C4489">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4059D33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15</w:t>
            </w:r>
          </w:p>
        </w:tc>
        <w:tc>
          <w:tcPr>
            <w:tcW w:w="1745" w:type="pct"/>
            <w:tcBorders>
              <w:top w:val="single" w:color="000000" w:sz="4" w:space="0"/>
              <w:left w:val="single" w:color="000000" w:sz="4" w:space="0"/>
              <w:bottom w:val="single" w:color="000000" w:sz="4" w:space="0"/>
              <w:right w:val="single" w:color="000000" w:sz="4" w:space="0"/>
            </w:tcBorders>
          </w:tcPr>
          <w:p w14:paraId="5107B80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所得税后投资财务净现值</w:t>
            </w:r>
          </w:p>
          <w:p w14:paraId="302C7582">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(i=10%)</w:t>
            </w:r>
          </w:p>
        </w:tc>
        <w:tc>
          <w:tcPr>
            <w:tcW w:w="652" w:type="pct"/>
            <w:tcBorders>
              <w:top w:val="single" w:color="000000" w:sz="4" w:space="0"/>
              <w:left w:val="single" w:color="000000" w:sz="4" w:space="0"/>
              <w:bottom w:val="single" w:color="000000" w:sz="4" w:space="0"/>
              <w:right w:val="single" w:color="000000" w:sz="4" w:space="0"/>
            </w:tcBorders>
          </w:tcPr>
          <w:p w14:paraId="34A4CB34">
            <w:pPr>
              <w:pStyle w:val="57"/>
              <w:spacing w:before="0" w:beforeAutospacing="0"/>
              <w:rPr>
                <w:rFonts w:ascii="Times New Roman" w:hAnsi="Times New Roman"/>
                <w:color w:val="auto"/>
                <w:sz w:val="21"/>
                <w:szCs w:val="21"/>
              </w:rPr>
            </w:pPr>
            <w:r>
              <w:rPr>
                <w:rFonts w:ascii="Times New Roman" w:hAnsi="Times New Roman"/>
                <w:color w:val="auto"/>
                <w:sz w:val="21"/>
                <w:szCs w:val="21"/>
              </w:rPr>
              <w:t>万元</w:t>
            </w:r>
          </w:p>
        </w:tc>
        <w:tc>
          <w:tcPr>
            <w:tcW w:w="875" w:type="pct"/>
            <w:tcBorders>
              <w:top w:val="single" w:color="000000" w:sz="4" w:space="0"/>
              <w:left w:val="single" w:color="000000" w:sz="4" w:space="0"/>
              <w:bottom w:val="single" w:color="000000" w:sz="4" w:space="0"/>
              <w:right w:val="single" w:color="000000" w:sz="4" w:space="0"/>
            </w:tcBorders>
          </w:tcPr>
          <w:p w14:paraId="31144E9A">
            <w:pPr>
              <w:pStyle w:val="57"/>
              <w:spacing w:before="0" w:beforeAutospacing="0"/>
              <w:rPr>
                <w:rFonts w:ascii="Times New Roman" w:hAnsi="Times New Roman"/>
                <w:color w:val="auto"/>
                <w:sz w:val="21"/>
                <w:szCs w:val="21"/>
              </w:rPr>
            </w:pPr>
            <w:r>
              <w:rPr>
                <w:rFonts w:ascii="Times New Roman" w:hAnsi="Times New Roman"/>
                <w:color w:val="auto"/>
                <w:sz w:val="21"/>
                <w:szCs w:val="21"/>
              </w:rPr>
              <w:t>983.6</w:t>
            </w:r>
          </w:p>
        </w:tc>
        <w:tc>
          <w:tcPr>
            <w:tcW w:w="1305" w:type="pct"/>
            <w:tcBorders>
              <w:top w:val="single" w:color="000000" w:sz="4" w:space="0"/>
              <w:left w:val="single" w:color="000000" w:sz="4" w:space="0"/>
              <w:bottom w:val="single" w:color="000000" w:sz="4" w:space="0"/>
              <w:right w:val="single" w:color="000000" w:sz="4" w:space="0"/>
            </w:tcBorders>
          </w:tcPr>
          <w:p w14:paraId="73183313">
            <w:pPr>
              <w:spacing w:line="240" w:lineRule="auto"/>
              <w:ind w:firstLine="0" w:firstLineChars="0"/>
              <w:rPr>
                <w:color w:val="auto"/>
                <w:sz w:val="21"/>
                <w:szCs w:val="21"/>
              </w:rPr>
            </w:pPr>
          </w:p>
        </w:tc>
      </w:tr>
      <w:tr w14:paraId="666AD75A">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0E8DED2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16</w:t>
            </w:r>
          </w:p>
        </w:tc>
        <w:tc>
          <w:tcPr>
            <w:tcW w:w="1745" w:type="pct"/>
            <w:tcBorders>
              <w:top w:val="single" w:color="000000" w:sz="4" w:space="0"/>
              <w:left w:val="single" w:color="000000" w:sz="4" w:space="0"/>
              <w:bottom w:val="single" w:color="000000" w:sz="4" w:space="0"/>
              <w:right w:val="single" w:color="000000" w:sz="4" w:space="0"/>
            </w:tcBorders>
          </w:tcPr>
          <w:p w14:paraId="75CF992E">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所得税后投资财务内部收</w:t>
            </w:r>
          </w:p>
          <w:p w14:paraId="38346A67">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益率</w:t>
            </w:r>
          </w:p>
        </w:tc>
        <w:tc>
          <w:tcPr>
            <w:tcW w:w="652" w:type="pct"/>
            <w:tcBorders>
              <w:top w:val="single" w:color="000000" w:sz="4" w:space="0"/>
              <w:left w:val="single" w:color="000000" w:sz="4" w:space="0"/>
              <w:bottom w:val="single" w:color="000000" w:sz="4" w:space="0"/>
              <w:right w:val="single" w:color="000000" w:sz="4" w:space="0"/>
            </w:tcBorders>
          </w:tcPr>
          <w:p w14:paraId="4DE2D273">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875" w:type="pct"/>
            <w:tcBorders>
              <w:top w:val="single" w:color="000000" w:sz="4" w:space="0"/>
              <w:left w:val="single" w:color="000000" w:sz="4" w:space="0"/>
              <w:bottom w:val="single" w:color="000000" w:sz="4" w:space="0"/>
              <w:right w:val="single" w:color="000000" w:sz="4" w:space="0"/>
            </w:tcBorders>
          </w:tcPr>
          <w:p w14:paraId="11B0683C">
            <w:pPr>
              <w:pStyle w:val="57"/>
              <w:spacing w:before="0" w:beforeAutospacing="0"/>
              <w:rPr>
                <w:rFonts w:ascii="Times New Roman" w:hAnsi="Times New Roman"/>
                <w:color w:val="auto"/>
                <w:sz w:val="21"/>
                <w:szCs w:val="21"/>
              </w:rPr>
            </w:pPr>
            <w:r>
              <w:rPr>
                <w:rFonts w:ascii="Times New Roman" w:hAnsi="Times New Roman"/>
                <w:color w:val="auto"/>
                <w:sz w:val="21"/>
                <w:szCs w:val="21"/>
              </w:rPr>
              <w:t>11.03</w:t>
            </w:r>
          </w:p>
        </w:tc>
        <w:tc>
          <w:tcPr>
            <w:tcW w:w="1305" w:type="pct"/>
            <w:tcBorders>
              <w:top w:val="single" w:color="000000" w:sz="4" w:space="0"/>
              <w:left w:val="single" w:color="000000" w:sz="4" w:space="0"/>
              <w:bottom w:val="single" w:color="000000" w:sz="4" w:space="0"/>
              <w:right w:val="single" w:color="000000" w:sz="4" w:space="0"/>
            </w:tcBorders>
          </w:tcPr>
          <w:p w14:paraId="379B9333">
            <w:pPr>
              <w:spacing w:line="240" w:lineRule="auto"/>
              <w:ind w:firstLine="0" w:firstLineChars="0"/>
              <w:rPr>
                <w:color w:val="auto"/>
                <w:sz w:val="21"/>
                <w:szCs w:val="21"/>
              </w:rPr>
            </w:pPr>
          </w:p>
        </w:tc>
      </w:tr>
      <w:tr w14:paraId="304D718B">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2BD49101">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17</w:t>
            </w:r>
          </w:p>
        </w:tc>
        <w:tc>
          <w:tcPr>
            <w:tcW w:w="1745" w:type="pct"/>
            <w:tcBorders>
              <w:top w:val="single" w:color="000000" w:sz="4" w:space="0"/>
              <w:left w:val="single" w:color="000000" w:sz="4" w:space="0"/>
              <w:bottom w:val="single" w:color="000000" w:sz="4" w:space="0"/>
              <w:right w:val="single" w:color="000000" w:sz="4" w:space="0"/>
            </w:tcBorders>
          </w:tcPr>
          <w:p w14:paraId="14CBB021">
            <w:pPr>
              <w:pStyle w:val="57"/>
              <w:spacing w:before="0" w:beforeAutospacing="0"/>
              <w:rPr>
                <w:rFonts w:ascii="Times New Roman" w:hAnsi="Times New Roman"/>
                <w:color w:val="auto"/>
                <w:sz w:val="21"/>
                <w:szCs w:val="21"/>
              </w:rPr>
            </w:pPr>
            <w:r>
              <w:rPr>
                <w:rFonts w:ascii="Times New Roman" w:hAnsi="Times New Roman"/>
                <w:color w:val="auto"/>
                <w:sz w:val="21"/>
                <w:szCs w:val="21"/>
              </w:rPr>
              <w:t>资本金财务内部收益率</w:t>
            </w:r>
          </w:p>
        </w:tc>
        <w:tc>
          <w:tcPr>
            <w:tcW w:w="652" w:type="pct"/>
            <w:tcBorders>
              <w:top w:val="single" w:color="000000" w:sz="4" w:space="0"/>
              <w:left w:val="single" w:color="000000" w:sz="4" w:space="0"/>
              <w:bottom w:val="single" w:color="000000" w:sz="4" w:space="0"/>
              <w:right w:val="single" w:color="000000" w:sz="4" w:space="0"/>
            </w:tcBorders>
          </w:tcPr>
          <w:p w14:paraId="65309084">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w:t>
            </w:r>
          </w:p>
        </w:tc>
        <w:tc>
          <w:tcPr>
            <w:tcW w:w="875" w:type="pct"/>
            <w:tcBorders>
              <w:top w:val="single" w:color="000000" w:sz="4" w:space="0"/>
              <w:left w:val="single" w:color="000000" w:sz="4" w:space="0"/>
              <w:bottom w:val="single" w:color="000000" w:sz="4" w:space="0"/>
              <w:right w:val="single" w:color="000000" w:sz="4" w:space="0"/>
            </w:tcBorders>
          </w:tcPr>
          <w:p w14:paraId="13251071">
            <w:pPr>
              <w:pStyle w:val="57"/>
              <w:spacing w:before="0" w:beforeAutospacing="0"/>
              <w:rPr>
                <w:rFonts w:ascii="Times New Roman" w:hAnsi="Times New Roman"/>
                <w:color w:val="auto"/>
                <w:sz w:val="21"/>
                <w:szCs w:val="21"/>
              </w:rPr>
            </w:pPr>
            <w:r>
              <w:rPr>
                <w:rFonts w:ascii="Times New Roman" w:hAnsi="Times New Roman"/>
                <w:color w:val="auto"/>
                <w:sz w:val="21"/>
                <w:szCs w:val="21"/>
              </w:rPr>
              <w:t>12.53</w:t>
            </w:r>
          </w:p>
        </w:tc>
        <w:tc>
          <w:tcPr>
            <w:tcW w:w="1305" w:type="pct"/>
            <w:tcBorders>
              <w:top w:val="single" w:color="000000" w:sz="4" w:space="0"/>
              <w:left w:val="single" w:color="000000" w:sz="4" w:space="0"/>
              <w:bottom w:val="single" w:color="000000" w:sz="4" w:space="0"/>
              <w:right w:val="single" w:color="000000" w:sz="4" w:space="0"/>
            </w:tcBorders>
          </w:tcPr>
          <w:p w14:paraId="0FF47587">
            <w:pPr>
              <w:spacing w:line="240" w:lineRule="auto"/>
              <w:ind w:firstLine="0" w:firstLineChars="0"/>
              <w:rPr>
                <w:color w:val="auto"/>
                <w:sz w:val="21"/>
                <w:szCs w:val="21"/>
              </w:rPr>
            </w:pPr>
          </w:p>
        </w:tc>
      </w:tr>
      <w:tr w14:paraId="35484068">
        <w:tblPrEx>
          <w:tblCellMar>
            <w:top w:w="0" w:type="dxa"/>
            <w:left w:w="0" w:type="dxa"/>
            <w:bottom w:w="0" w:type="dxa"/>
            <w:right w:w="0" w:type="dxa"/>
          </w:tblCellMar>
        </w:tblPrEx>
        <w:trPr>
          <w:trHeight w:val="353" w:hRule="exact"/>
          <w:jc w:val="center"/>
        </w:trPr>
        <w:tc>
          <w:tcPr>
            <w:tcW w:w="423" w:type="pct"/>
            <w:tcBorders>
              <w:top w:val="single" w:color="000000" w:sz="4" w:space="0"/>
              <w:left w:val="single" w:color="000000" w:sz="4" w:space="0"/>
              <w:bottom w:val="single" w:color="000000" w:sz="4" w:space="0"/>
              <w:right w:val="single" w:color="000000" w:sz="4" w:space="0"/>
            </w:tcBorders>
          </w:tcPr>
          <w:p w14:paraId="2609AF80">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18</w:t>
            </w:r>
          </w:p>
        </w:tc>
        <w:tc>
          <w:tcPr>
            <w:tcW w:w="1745" w:type="pct"/>
            <w:tcBorders>
              <w:top w:val="single" w:color="000000" w:sz="4" w:space="0"/>
              <w:left w:val="single" w:color="000000" w:sz="4" w:space="0"/>
              <w:bottom w:val="single" w:color="000000" w:sz="4" w:space="0"/>
              <w:right w:val="single" w:color="000000" w:sz="4" w:space="0"/>
            </w:tcBorders>
          </w:tcPr>
          <w:p w14:paraId="5C9E7859">
            <w:pPr>
              <w:pStyle w:val="57"/>
              <w:spacing w:before="0" w:beforeAutospacing="0"/>
              <w:rPr>
                <w:rFonts w:ascii="Times New Roman" w:hAnsi="Times New Roman"/>
                <w:color w:val="auto"/>
                <w:sz w:val="21"/>
                <w:szCs w:val="21"/>
              </w:rPr>
            </w:pPr>
            <w:r>
              <w:rPr>
                <w:rFonts w:ascii="Times New Roman" w:hAnsi="Times New Roman"/>
                <w:color w:val="auto"/>
                <w:sz w:val="21"/>
                <w:szCs w:val="21"/>
              </w:rPr>
              <w:t>借款偿还期</w:t>
            </w:r>
          </w:p>
        </w:tc>
        <w:tc>
          <w:tcPr>
            <w:tcW w:w="652" w:type="pct"/>
            <w:tcBorders>
              <w:top w:val="single" w:color="000000" w:sz="4" w:space="0"/>
              <w:left w:val="single" w:color="000000" w:sz="4" w:space="0"/>
              <w:bottom w:val="single" w:color="000000" w:sz="4" w:space="0"/>
              <w:right w:val="single" w:color="000000" w:sz="4" w:space="0"/>
            </w:tcBorders>
          </w:tcPr>
          <w:p w14:paraId="467BC6AC">
            <w:pPr>
              <w:pStyle w:val="57"/>
              <w:spacing w:before="0" w:beforeAutospacing="0"/>
              <w:jc w:val="center"/>
              <w:rPr>
                <w:rFonts w:ascii="Times New Roman" w:hAnsi="Times New Roman"/>
                <w:color w:val="auto"/>
                <w:sz w:val="21"/>
                <w:szCs w:val="21"/>
              </w:rPr>
            </w:pPr>
            <w:r>
              <w:rPr>
                <w:rFonts w:ascii="Times New Roman" w:hAnsi="Times New Roman"/>
                <w:color w:val="auto"/>
                <w:sz w:val="21"/>
                <w:szCs w:val="21"/>
              </w:rPr>
              <w:t>a</w:t>
            </w:r>
          </w:p>
        </w:tc>
        <w:tc>
          <w:tcPr>
            <w:tcW w:w="875" w:type="pct"/>
            <w:tcBorders>
              <w:top w:val="single" w:color="000000" w:sz="4" w:space="0"/>
              <w:left w:val="single" w:color="000000" w:sz="4" w:space="0"/>
              <w:bottom w:val="single" w:color="000000" w:sz="4" w:space="0"/>
              <w:right w:val="single" w:color="000000" w:sz="4" w:space="0"/>
            </w:tcBorders>
          </w:tcPr>
          <w:p w14:paraId="1581943F">
            <w:pPr>
              <w:pStyle w:val="57"/>
              <w:spacing w:before="0" w:beforeAutospacing="0"/>
              <w:rPr>
                <w:rFonts w:ascii="Times New Roman" w:hAnsi="Times New Roman"/>
                <w:color w:val="auto"/>
                <w:sz w:val="21"/>
                <w:szCs w:val="21"/>
              </w:rPr>
            </w:pPr>
            <w:r>
              <w:rPr>
                <w:rFonts w:ascii="Times New Roman" w:hAnsi="Times New Roman"/>
                <w:color w:val="auto"/>
                <w:sz w:val="21"/>
                <w:szCs w:val="21"/>
              </w:rPr>
              <w:t>4.21</w:t>
            </w:r>
          </w:p>
        </w:tc>
        <w:tc>
          <w:tcPr>
            <w:tcW w:w="1305" w:type="pct"/>
            <w:tcBorders>
              <w:top w:val="single" w:color="000000" w:sz="4" w:space="0"/>
              <w:left w:val="single" w:color="000000" w:sz="4" w:space="0"/>
              <w:bottom w:val="single" w:color="000000" w:sz="4" w:space="0"/>
              <w:right w:val="single" w:color="000000" w:sz="4" w:space="0"/>
            </w:tcBorders>
          </w:tcPr>
          <w:p w14:paraId="2720ED9C">
            <w:pPr>
              <w:pStyle w:val="57"/>
              <w:spacing w:before="0" w:beforeAutospacing="0"/>
              <w:rPr>
                <w:rFonts w:ascii="Times New Roman" w:hAnsi="Times New Roman"/>
                <w:color w:val="auto"/>
                <w:sz w:val="21"/>
                <w:szCs w:val="21"/>
              </w:rPr>
            </w:pPr>
            <w:r>
              <w:rPr>
                <w:rFonts w:ascii="Times New Roman" w:hAnsi="Times New Roman"/>
                <w:color w:val="auto"/>
                <w:sz w:val="21"/>
                <w:szCs w:val="21"/>
              </w:rPr>
              <w:t>含建设期1年</w:t>
            </w:r>
          </w:p>
        </w:tc>
      </w:tr>
    </w:tbl>
    <w:p w14:paraId="2FDB9B3E">
      <w:pPr>
        <w:pStyle w:val="47"/>
        <w:ind w:firstLine="480"/>
        <w:rPr>
          <w:rFonts w:cs="Times New Roman"/>
          <w:color w:val="auto"/>
        </w:rPr>
      </w:pPr>
      <w:r>
        <w:rPr>
          <w:rFonts w:cs="Times New Roman"/>
          <w:color w:val="auto"/>
        </w:rPr>
        <w:t>通过对本项目建设和投入生产后的经济预测</w:t>
      </w:r>
      <w:r>
        <w:rPr>
          <w:rFonts w:hint="eastAsia" w:cs="Times New Roman"/>
          <w:color w:val="auto"/>
        </w:rPr>
        <w:t>，以</w:t>
      </w:r>
      <w:r>
        <w:rPr>
          <w:rFonts w:cs="Times New Roman"/>
          <w:color w:val="auto"/>
        </w:rPr>
        <w:t>及结合实际情况，本项目具有财务上的可行性。</w:t>
      </w:r>
    </w:p>
    <w:p w14:paraId="16DF5B9D">
      <w:pPr>
        <w:pStyle w:val="3"/>
        <w:rPr>
          <w:color w:val="auto"/>
          <w:lang w:eastAsia="zh-CN"/>
        </w:rPr>
      </w:pPr>
      <w:bookmarkStart w:id="348" w:name="_Toc223926587"/>
      <w:bookmarkStart w:id="349" w:name="_Toc30145"/>
      <w:bookmarkStart w:id="350" w:name="_Toc22891"/>
      <w:r>
        <w:rPr>
          <w:color w:val="auto"/>
          <w:lang w:eastAsia="zh-CN"/>
        </w:rPr>
        <w:t>小结</w:t>
      </w:r>
      <w:bookmarkEnd w:id="348"/>
      <w:bookmarkEnd w:id="349"/>
      <w:bookmarkEnd w:id="350"/>
    </w:p>
    <w:p w14:paraId="11CA5175">
      <w:pPr>
        <w:pStyle w:val="47"/>
        <w:ind w:firstLine="480"/>
        <w:rPr>
          <w:rFonts w:cs="Times New Roman"/>
          <w:color w:val="auto"/>
        </w:rPr>
        <w:sectPr>
          <w:footerReference r:id="rId15" w:type="default"/>
          <w:pgSz w:w="11906" w:h="16838"/>
          <w:pgMar w:top="1440" w:right="1800" w:bottom="1440" w:left="1800" w:header="851" w:footer="992" w:gutter="0"/>
          <w:cols w:space="425" w:num="1"/>
          <w:docGrid w:type="lines" w:linePitch="312" w:charSpace="0"/>
        </w:sectPr>
      </w:pPr>
      <w:r>
        <w:rPr>
          <w:rFonts w:cs="Times New Roman"/>
          <w:color w:val="auto"/>
        </w:rPr>
        <w:t>本项目</w:t>
      </w:r>
      <w:r>
        <w:rPr>
          <w:rFonts w:hint="eastAsia" w:cs="Times New Roman"/>
          <w:color w:val="auto"/>
        </w:rPr>
        <w:t>扩建完</w:t>
      </w:r>
      <w:r>
        <w:rPr>
          <w:rFonts w:cs="Times New Roman"/>
          <w:color w:val="auto"/>
        </w:rPr>
        <w:t>成并投运后，建设项目如认真落实本环评提出的各项环境保护措施，保证项目的环境可行性，将具有较为良好的社会效益、经济效益及环境效益。此外，应当注意在生产过程中加强设备的管理、职工培训、严格操作规程，保证生产设备和环保设施的正常运行，确保环境保护要求的防治措施得到实施。这样，本项目的环境经济效益才能达到预期的效果。</w:t>
      </w:r>
    </w:p>
    <w:p w14:paraId="19A3AA8E">
      <w:pPr>
        <w:pStyle w:val="2"/>
        <w:rPr>
          <w:color w:val="auto"/>
          <w:lang w:eastAsia="zh-CN"/>
        </w:rPr>
      </w:pPr>
      <w:bookmarkStart w:id="351" w:name="_Toc223926588"/>
      <w:bookmarkStart w:id="352" w:name="_Toc11117"/>
      <w:bookmarkStart w:id="353" w:name="_Toc26189"/>
      <w:r>
        <w:rPr>
          <w:color w:val="auto"/>
          <w:lang w:eastAsia="zh-CN"/>
        </w:rPr>
        <w:t>环境管理与环境监测计划</w:t>
      </w:r>
      <w:bookmarkEnd w:id="351"/>
      <w:bookmarkEnd w:id="352"/>
      <w:bookmarkEnd w:id="353"/>
    </w:p>
    <w:p w14:paraId="36D2D424">
      <w:pPr>
        <w:pStyle w:val="3"/>
        <w:rPr>
          <w:color w:val="auto"/>
          <w:lang w:eastAsia="zh-CN"/>
        </w:rPr>
      </w:pPr>
      <w:bookmarkStart w:id="354" w:name="_Toc223926589"/>
      <w:bookmarkStart w:id="355" w:name="_Toc17747"/>
      <w:bookmarkStart w:id="356" w:name="_Toc27010"/>
      <w:r>
        <w:rPr>
          <w:color w:val="auto"/>
          <w:lang w:eastAsia="zh-CN"/>
        </w:rPr>
        <w:t>建设项目环境管理</w:t>
      </w:r>
      <w:bookmarkEnd w:id="354"/>
      <w:bookmarkEnd w:id="355"/>
      <w:bookmarkEnd w:id="356"/>
    </w:p>
    <w:p w14:paraId="512138A7">
      <w:pPr>
        <w:pStyle w:val="47"/>
        <w:ind w:firstLine="480"/>
        <w:rPr>
          <w:rFonts w:cs="Times New Roman"/>
          <w:color w:val="auto"/>
        </w:rPr>
      </w:pPr>
      <w:r>
        <w:rPr>
          <w:rFonts w:cs="Times New Roman"/>
          <w:color w:val="auto"/>
        </w:rPr>
        <w:t>环境管理是环境保护工作的重要内容之一，也是企业管理的主要组成部分。环境管理的核心是把环境保护融于企业经营管理的过程之中，使环境保护成为工业企业的重要决策因素，重视研究本企业的环境对策，采用新技术、新工艺，减少有害废物的排放，对废旧产品进行回收处理及循环利用，变普通产品为“绿色”产品，努力通过环境认证，积极参与社会环境整治，推动员工和公众的环保宣传和引导，树立“绿色企业”的良好形象。</w:t>
      </w:r>
    </w:p>
    <w:p w14:paraId="028734C4">
      <w:pPr>
        <w:pStyle w:val="47"/>
        <w:ind w:firstLine="480"/>
        <w:rPr>
          <w:rFonts w:cs="Times New Roman"/>
          <w:color w:val="auto"/>
        </w:rPr>
      </w:pPr>
      <w:r>
        <w:rPr>
          <w:rFonts w:cs="Times New Roman"/>
          <w:color w:val="auto"/>
        </w:rPr>
        <w:t>为了贯彻和执行国家和地方环境保护</w:t>
      </w:r>
      <w:r>
        <w:rPr>
          <w:rFonts w:hint="eastAsia" w:cs="Times New Roman"/>
          <w:color w:val="auto"/>
        </w:rPr>
        <w:t>法律法规</w:t>
      </w:r>
      <w:r>
        <w:rPr>
          <w:rFonts w:cs="Times New Roman"/>
          <w:color w:val="auto"/>
        </w:rPr>
        <w:t>、政策与标准，及时掌握和了解污染控制措施的效果，以及项目所在区域环境质量的变化情况，更好地监控环保设施的运行情况，协调与地方生态环境职能部门和其它有关部门的工作，同时保证企业生产管理和环境管理的正常运作，建立环境管理体系与监测制度是非常必要和重要的。</w:t>
      </w:r>
    </w:p>
    <w:p w14:paraId="17FFEB5E">
      <w:pPr>
        <w:pStyle w:val="47"/>
        <w:ind w:firstLine="480"/>
        <w:rPr>
          <w:rFonts w:cs="Times New Roman"/>
          <w:color w:val="auto"/>
        </w:rPr>
      </w:pPr>
      <w:r>
        <w:rPr>
          <w:rFonts w:cs="Times New Roman"/>
          <w:color w:val="auto"/>
        </w:rPr>
        <w:t>环境管理体系与监测机构的建立能够帮助企业及早发现问题，使企业在发展生产的同时节约能源、降低原材料的消耗，控制污染物排放量，减轻污染物排放对环境产生的影响，为企业创造更好的经济效益和环境效益，树立良好的社会形象。</w:t>
      </w:r>
    </w:p>
    <w:p w14:paraId="4FF5366A">
      <w:pPr>
        <w:pStyle w:val="4"/>
        <w:ind w:left="301" w:hanging="301"/>
        <w:rPr>
          <w:color w:val="auto"/>
          <w:lang w:eastAsia="zh-CN"/>
        </w:rPr>
      </w:pPr>
      <w:bookmarkStart w:id="357" w:name="_Toc223926590"/>
      <w:r>
        <w:rPr>
          <w:color w:val="auto"/>
          <w:lang w:eastAsia="zh-CN"/>
        </w:rPr>
        <w:t>环境管理依据</w:t>
      </w:r>
      <w:bookmarkEnd w:id="357"/>
    </w:p>
    <w:p w14:paraId="0D355302">
      <w:pPr>
        <w:pStyle w:val="47"/>
        <w:ind w:firstLine="480"/>
        <w:rPr>
          <w:rFonts w:cs="Times New Roman"/>
          <w:color w:val="auto"/>
        </w:rPr>
      </w:pPr>
      <w:r>
        <w:rPr>
          <w:rFonts w:cs="Times New Roman"/>
          <w:color w:val="auto"/>
        </w:rPr>
        <w:t>环境管理是运用计划、组织、协调、控制、监督等手段，为达到预期环境目标而进行的一项综合性活动。根据《中华人民共和国环境保护法》规定，国务院生态环境保护行政主管部门对全国环境保护工作实施统一监督管理。</w:t>
      </w:r>
    </w:p>
    <w:p w14:paraId="51BE26AD">
      <w:pPr>
        <w:pStyle w:val="47"/>
        <w:ind w:firstLine="480"/>
        <w:rPr>
          <w:rFonts w:cs="Times New Roman"/>
          <w:color w:val="auto"/>
        </w:rPr>
      </w:pPr>
      <w:r>
        <w:rPr>
          <w:rFonts w:cs="Times New Roman"/>
          <w:color w:val="auto"/>
        </w:rPr>
        <w:t>《中华人民共和国环境保护法》第四章对我国长期以来实行的行之有效的环境管理制度进行了总结，并</w:t>
      </w:r>
      <w:r>
        <w:rPr>
          <w:rFonts w:hint="eastAsia" w:cs="Times New Roman"/>
          <w:color w:val="auto"/>
        </w:rPr>
        <w:t>做出</w:t>
      </w:r>
      <w:r>
        <w:rPr>
          <w:rFonts w:cs="Times New Roman"/>
          <w:color w:val="auto"/>
        </w:rPr>
        <w:t>了11条规定。本次环境管理内容及制度均依据《中华人民共和国环境保护法》的规定严格制定和执行。</w:t>
      </w:r>
    </w:p>
    <w:p w14:paraId="06DEA879">
      <w:pPr>
        <w:pStyle w:val="4"/>
        <w:ind w:left="301" w:hanging="301"/>
        <w:rPr>
          <w:color w:val="auto"/>
          <w:lang w:eastAsia="zh-CN"/>
        </w:rPr>
      </w:pPr>
      <w:bookmarkStart w:id="358" w:name="_Toc223926591"/>
      <w:r>
        <w:rPr>
          <w:color w:val="auto"/>
          <w:lang w:eastAsia="zh-CN"/>
        </w:rPr>
        <w:t>环境管理的目的及任务</w:t>
      </w:r>
      <w:bookmarkEnd w:id="358"/>
    </w:p>
    <w:p w14:paraId="26F1D378">
      <w:pPr>
        <w:pStyle w:val="47"/>
        <w:ind w:firstLine="480"/>
        <w:rPr>
          <w:rFonts w:cs="Times New Roman"/>
          <w:color w:val="auto"/>
        </w:rPr>
      </w:pPr>
      <w:r>
        <w:rPr>
          <w:rFonts w:hint="eastAsia" w:cs="Times New Roman"/>
          <w:color w:val="auto"/>
          <w:shd w:val="clear" w:color="auto" w:fill="FFFFFF"/>
        </w:rPr>
        <w:t>（1）</w:t>
      </w:r>
      <w:r>
        <w:rPr>
          <w:rFonts w:cs="Times New Roman"/>
          <w:color w:val="auto"/>
        </w:rPr>
        <w:t>环境管理的目的</w:t>
      </w:r>
    </w:p>
    <w:p w14:paraId="264A6E33">
      <w:pPr>
        <w:pStyle w:val="47"/>
        <w:ind w:firstLine="480"/>
        <w:rPr>
          <w:rFonts w:cs="Times New Roman"/>
          <w:color w:val="auto"/>
        </w:rPr>
      </w:pPr>
      <w:r>
        <w:rPr>
          <w:rFonts w:cs="Times New Roman"/>
          <w:color w:val="auto"/>
        </w:rPr>
        <w:t>环境管理是环境保护工作的重要内容之一，是现代建设单位管理的重要组成部分，与建设单位内部生产管理、劳动管理、财务管理、安全管理同等重要。</w:t>
      </w:r>
    </w:p>
    <w:p w14:paraId="10725892">
      <w:pPr>
        <w:pStyle w:val="47"/>
        <w:ind w:firstLine="480"/>
        <w:rPr>
          <w:rFonts w:cs="Times New Roman"/>
          <w:color w:val="auto"/>
        </w:rPr>
      </w:pPr>
      <w:r>
        <w:rPr>
          <w:rFonts w:cs="Times New Roman"/>
          <w:color w:val="auto"/>
        </w:rPr>
        <w:t>随着国家环境管理力度的加强，环保</w:t>
      </w:r>
      <w:r>
        <w:rPr>
          <w:rFonts w:hint="eastAsia" w:cs="Times New Roman"/>
          <w:color w:val="auto"/>
        </w:rPr>
        <w:t>法律法规</w:t>
      </w:r>
      <w:r>
        <w:rPr>
          <w:rFonts w:cs="Times New Roman"/>
          <w:color w:val="auto"/>
        </w:rPr>
        <w:t>的完善及全民环境意识的增强，对建设单位环境保护工作要求也不断提高，这就</w:t>
      </w:r>
      <w:r>
        <w:rPr>
          <w:rFonts w:hint="eastAsia" w:cs="Times New Roman"/>
          <w:color w:val="auto"/>
        </w:rPr>
        <w:t>要求</w:t>
      </w:r>
      <w:r>
        <w:rPr>
          <w:rFonts w:cs="Times New Roman"/>
          <w:color w:val="auto"/>
        </w:rPr>
        <w:t>建设单位要加强自身环境管理机构建设，健全环境管理制度，制定环境管理职责，并将其列入建设单位议事日程，对建设单位内部生产、经营过程中发生或可能发生的环境问题进行深入细致</w:t>
      </w:r>
      <w:r>
        <w:rPr>
          <w:rFonts w:hint="eastAsia" w:cs="Times New Roman"/>
          <w:color w:val="auto"/>
        </w:rPr>
        <w:t>地</w:t>
      </w:r>
      <w:r>
        <w:rPr>
          <w:rFonts w:cs="Times New Roman"/>
          <w:color w:val="auto"/>
        </w:rPr>
        <w:t>研究，制定合理污染防治方案以达到既发展生产，增加经济效益，又保护环境的目的。</w:t>
      </w:r>
    </w:p>
    <w:p w14:paraId="0DBC9BCE">
      <w:pPr>
        <w:pStyle w:val="47"/>
        <w:ind w:firstLine="480"/>
        <w:rPr>
          <w:rFonts w:cs="Times New Roman"/>
          <w:color w:val="auto"/>
        </w:rPr>
      </w:pPr>
      <w:r>
        <w:rPr>
          <w:rFonts w:hint="eastAsia" w:cs="Times New Roman"/>
          <w:color w:val="auto"/>
        </w:rPr>
        <w:t>（2）</w:t>
      </w:r>
      <w:r>
        <w:rPr>
          <w:rFonts w:cs="Times New Roman"/>
          <w:color w:val="auto"/>
        </w:rPr>
        <w:t>环境管理的任务</w:t>
      </w:r>
    </w:p>
    <w:p w14:paraId="17B1DB3F">
      <w:pPr>
        <w:pStyle w:val="47"/>
        <w:ind w:firstLine="480"/>
        <w:rPr>
          <w:rFonts w:cs="Times New Roman"/>
          <w:color w:val="auto"/>
        </w:rPr>
      </w:pPr>
      <w:r>
        <w:rPr>
          <w:rFonts w:cs="Times New Roman"/>
          <w:color w:val="auto"/>
        </w:rPr>
        <w:t>对于项目来说，环境管理的基本任务是：控制污染物排放量，避免污染物对环境质量的损害。</w:t>
      </w:r>
    </w:p>
    <w:p w14:paraId="1D34B636">
      <w:pPr>
        <w:pStyle w:val="47"/>
        <w:ind w:firstLine="480"/>
        <w:rPr>
          <w:rFonts w:cs="Times New Roman"/>
          <w:color w:val="auto"/>
        </w:rPr>
      </w:pPr>
      <w:r>
        <w:rPr>
          <w:rFonts w:cs="Times New Roman"/>
          <w:color w:val="auto"/>
        </w:rPr>
        <w:t>为了控制污染物的排放，就需要加强计划、生产、技术、质量、设备、劳动、财务等方面的管理，把环境管理渗透到整个建设单位管理中，将环境管理融合在一起，以减少从生产过程中各环节排出的污染物。</w:t>
      </w:r>
    </w:p>
    <w:p w14:paraId="0A3F038C">
      <w:pPr>
        <w:pStyle w:val="47"/>
        <w:ind w:firstLine="480"/>
        <w:rPr>
          <w:rFonts w:cs="Times New Roman"/>
          <w:color w:val="auto"/>
        </w:rPr>
      </w:pPr>
      <w:r>
        <w:rPr>
          <w:rFonts w:cs="Times New Roman"/>
          <w:color w:val="auto"/>
        </w:rPr>
        <w:t>项目需把环境管理作为工业建设单位管理的重要组成部分，建立环境污染管理系统、制度、环境规划、协调发展生</w:t>
      </w:r>
      <w:r>
        <w:rPr>
          <w:rFonts w:hint="eastAsia" w:cs="Times New Roman"/>
          <w:color w:val="auto"/>
        </w:rPr>
        <w:t>产和</w:t>
      </w:r>
      <w:r>
        <w:rPr>
          <w:rFonts w:cs="Times New Roman"/>
          <w:color w:val="auto"/>
        </w:rPr>
        <w:t>保护环境的关系，使生产管理系统、制度、环境污染规划协调生产与保护环境的关系，使生产目标与环境目标统一起来，经济效益与环境效益统一起来。</w:t>
      </w:r>
    </w:p>
    <w:p w14:paraId="2E77C1BD">
      <w:pPr>
        <w:pStyle w:val="4"/>
        <w:ind w:left="301" w:hanging="301"/>
        <w:rPr>
          <w:color w:val="auto"/>
          <w:lang w:eastAsia="zh-CN"/>
        </w:rPr>
      </w:pPr>
      <w:bookmarkStart w:id="359" w:name="_Toc223926592"/>
      <w:r>
        <w:rPr>
          <w:color w:val="auto"/>
          <w:lang w:eastAsia="zh-CN"/>
        </w:rPr>
        <w:t>环境管理机构</w:t>
      </w:r>
      <w:bookmarkEnd w:id="359"/>
    </w:p>
    <w:p w14:paraId="43504C1F">
      <w:pPr>
        <w:pStyle w:val="47"/>
        <w:ind w:firstLine="480"/>
        <w:rPr>
          <w:rFonts w:cs="Times New Roman"/>
          <w:color w:val="auto"/>
        </w:rPr>
      </w:pPr>
      <w:r>
        <w:rPr>
          <w:rFonts w:cs="Times New Roman"/>
          <w:color w:val="auto"/>
        </w:rPr>
        <w:t>项目已成立“事故防范和应急处理指挥小组”和“环保工作领导小组”，小组由2~3名专职管理人员组成，负责项目环保管理工作和处理环保日常事务。公司生产组织采用董事会领导下的总经理负责制，在总经理的领导下实行三级管理：一级为公司主管领导；二级为安全</w:t>
      </w:r>
      <w:r>
        <w:rPr>
          <w:rFonts w:cs="Times New Roman"/>
          <w:color w:val="auto"/>
          <w:shd w:val="clear" w:color="auto" w:fill="FFFFFF"/>
        </w:rPr>
        <w:t>环保部</w:t>
      </w:r>
      <w:r>
        <w:rPr>
          <w:rFonts w:cs="Times New Roman"/>
          <w:color w:val="auto"/>
        </w:rPr>
        <w:t>、生产技术部和环卫办；三级为各生产环节专、兼职环保人员。</w:t>
      </w:r>
    </w:p>
    <w:p w14:paraId="7A8520A4">
      <w:pPr>
        <w:pStyle w:val="47"/>
        <w:ind w:firstLine="480"/>
        <w:rPr>
          <w:rFonts w:cs="Times New Roman"/>
          <w:color w:val="auto"/>
        </w:rPr>
      </w:pPr>
      <w:r>
        <w:rPr>
          <w:rFonts w:cs="Times New Roman"/>
          <w:color w:val="auto"/>
        </w:rPr>
        <w:t>环境管理机构的职责：</w:t>
      </w:r>
    </w:p>
    <w:p w14:paraId="60423C8C">
      <w:pPr>
        <w:pStyle w:val="47"/>
        <w:ind w:firstLine="480"/>
        <w:rPr>
          <w:rFonts w:cs="Times New Roman"/>
          <w:color w:val="auto"/>
        </w:rPr>
      </w:pPr>
      <w:r>
        <w:rPr>
          <w:rFonts w:cs="Times New Roman"/>
          <w:color w:val="auto"/>
        </w:rPr>
        <w:t>（1）贯彻执行环境污染保护法和标准；</w:t>
      </w:r>
    </w:p>
    <w:p w14:paraId="6819A232">
      <w:pPr>
        <w:pStyle w:val="47"/>
        <w:ind w:firstLine="480"/>
        <w:rPr>
          <w:rFonts w:cs="Times New Roman"/>
          <w:color w:val="auto"/>
        </w:rPr>
      </w:pPr>
      <w:r>
        <w:rPr>
          <w:rFonts w:cs="Times New Roman"/>
          <w:color w:val="auto"/>
        </w:rPr>
        <w:t>（2）组织制定和修改建设单位的环境污染保护管理体</w:t>
      </w:r>
      <w:r>
        <w:rPr>
          <w:rFonts w:hint="eastAsia" w:cs="Times New Roman"/>
          <w:color w:val="auto"/>
        </w:rPr>
        <w:t>制和</w:t>
      </w:r>
      <w:r>
        <w:rPr>
          <w:rFonts w:cs="Times New Roman"/>
          <w:color w:val="auto"/>
        </w:rPr>
        <w:t>规章制度，并监督执行；</w:t>
      </w:r>
    </w:p>
    <w:p w14:paraId="3A70421D">
      <w:pPr>
        <w:pStyle w:val="47"/>
        <w:ind w:firstLine="480"/>
        <w:rPr>
          <w:rFonts w:cs="Times New Roman"/>
          <w:color w:val="auto"/>
        </w:rPr>
      </w:pPr>
      <w:r>
        <w:rPr>
          <w:rFonts w:cs="Times New Roman"/>
          <w:color w:val="auto"/>
        </w:rPr>
        <w:t>（3）制定并组织实施环境保护规划和标准；</w:t>
      </w:r>
    </w:p>
    <w:p w14:paraId="7FA5263A">
      <w:pPr>
        <w:pStyle w:val="47"/>
        <w:ind w:firstLine="480"/>
        <w:rPr>
          <w:rFonts w:cs="Times New Roman"/>
          <w:color w:val="auto"/>
        </w:rPr>
      </w:pPr>
      <w:r>
        <w:rPr>
          <w:rFonts w:cs="Times New Roman"/>
          <w:color w:val="auto"/>
        </w:rPr>
        <w:t>（4）检查建设单位环境保护规划和计划；</w:t>
      </w:r>
    </w:p>
    <w:p w14:paraId="7DB87B26">
      <w:pPr>
        <w:pStyle w:val="47"/>
        <w:ind w:firstLine="480"/>
        <w:rPr>
          <w:rFonts w:cs="Times New Roman"/>
          <w:color w:val="auto"/>
        </w:rPr>
      </w:pPr>
      <w:r>
        <w:rPr>
          <w:rFonts w:cs="Times New Roman"/>
          <w:color w:val="auto"/>
        </w:rPr>
        <w:t>（5）建立资料库，管理污染源监测数据及资料的收集与存档；</w:t>
      </w:r>
    </w:p>
    <w:p w14:paraId="29595937">
      <w:pPr>
        <w:pStyle w:val="47"/>
        <w:ind w:firstLine="480"/>
        <w:rPr>
          <w:rFonts w:cs="Times New Roman"/>
          <w:color w:val="auto"/>
        </w:rPr>
      </w:pPr>
      <w:r>
        <w:rPr>
          <w:rFonts w:cs="Times New Roman"/>
          <w:color w:val="auto"/>
        </w:rPr>
        <w:t>（6）加强安全生产教育，制定定期维修机器设备制度；</w:t>
      </w:r>
    </w:p>
    <w:p w14:paraId="63C068EC">
      <w:pPr>
        <w:pStyle w:val="47"/>
        <w:ind w:firstLine="480"/>
        <w:rPr>
          <w:rFonts w:cs="Times New Roman"/>
          <w:color w:val="auto"/>
        </w:rPr>
      </w:pPr>
      <w:r>
        <w:rPr>
          <w:rFonts w:cs="Times New Roman"/>
          <w:color w:val="auto"/>
        </w:rPr>
        <w:t>（7）监督“三同时”的执行情况，尤其重视污染处理措施的运行效果。</w:t>
      </w:r>
    </w:p>
    <w:p w14:paraId="67860CAF">
      <w:pPr>
        <w:pStyle w:val="47"/>
        <w:ind w:firstLine="480"/>
        <w:rPr>
          <w:rFonts w:cs="Times New Roman"/>
          <w:color w:val="auto"/>
        </w:rPr>
      </w:pPr>
      <w:r>
        <w:rPr>
          <w:rFonts w:cs="Times New Roman"/>
          <w:color w:val="auto"/>
        </w:rPr>
        <w:t>（8）监督检查环保处理设施和环保设备的运行情况；</w:t>
      </w:r>
    </w:p>
    <w:p w14:paraId="1CA18572">
      <w:pPr>
        <w:pStyle w:val="47"/>
        <w:ind w:firstLine="480"/>
        <w:rPr>
          <w:rFonts w:cs="Times New Roman"/>
          <w:color w:val="auto"/>
        </w:rPr>
      </w:pPr>
      <w:r>
        <w:rPr>
          <w:rFonts w:cs="Times New Roman"/>
          <w:color w:val="auto"/>
        </w:rPr>
        <w:t>（9）负责建设单位生产过程中发生的各种环境污染事故的调查及应急处理；</w:t>
      </w:r>
    </w:p>
    <w:p w14:paraId="7B892128">
      <w:pPr>
        <w:pStyle w:val="47"/>
        <w:ind w:firstLine="480"/>
        <w:rPr>
          <w:rFonts w:cs="Times New Roman"/>
          <w:color w:val="auto"/>
        </w:rPr>
      </w:pPr>
      <w:r>
        <w:rPr>
          <w:rFonts w:cs="Times New Roman"/>
          <w:color w:val="auto"/>
        </w:rPr>
        <w:t>（10）负责建设单位其他日常环境管理工作。</w:t>
      </w:r>
    </w:p>
    <w:p w14:paraId="56C9E4F4">
      <w:pPr>
        <w:pStyle w:val="47"/>
        <w:ind w:firstLine="480"/>
        <w:rPr>
          <w:rFonts w:cs="Times New Roman"/>
          <w:color w:val="auto"/>
        </w:rPr>
      </w:pPr>
      <w:r>
        <w:rPr>
          <w:rFonts w:cs="Times New Roman"/>
          <w:color w:val="auto"/>
        </w:rPr>
        <w:t>（11）积极配合当地生态环境部门的环境管理和环境监测工作。</w:t>
      </w:r>
    </w:p>
    <w:p w14:paraId="1A61545C">
      <w:pPr>
        <w:pStyle w:val="4"/>
        <w:ind w:left="301" w:hanging="301"/>
        <w:rPr>
          <w:color w:val="auto"/>
          <w:lang w:eastAsia="zh-CN"/>
        </w:rPr>
      </w:pPr>
      <w:bookmarkStart w:id="360" w:name="_Toc223926593"/>
      <w:r>
        <w:rPr>
          <w:color w:val="auto"/>
          <w:lang w:eastAsia="zh-CN"/>
        </w:rPr>
        <w:t>环境管理内容</w:t>
      </w:r>
      <w:bookmarkEnd w:id="360"/>
    </w:p>
    <w:p w14:paraId="22EE2098">
      <w:pPr>
        <w:pStyle w:val="47"/>
        <w:ind w:firstLine="480"/>
        <w:rPr>
          <w:rFonts w:cs="Times New Roman"/>
          <w:color w:val="auto"/>
        </w:rPr>
      </w:pPr>
      <w:r>
        <w:rPr>
          <w:rFonts w:cs="Times New Roman"/>
          <w:color w:val="auto"/>
          <w:shd w:val="clear" w:color="auto" w:fill="FFFFFF"/>
        </w:rPr>
        <w:t>1、</w:t>
      </w:r>
      <w:r>
        <w:rPr>
          <w:rFonts w:cs="Times New Roman"/>
          <w:color w:val="auto"/>
        </w:rPr>
        <w:t>施工期环境管理内容</w:t>
      </w:r>
    </w:p>
    <w:p w14:paraId="24653286">
      <w:pPr>
        <w:ind w:firstLine="480"/>
        <w:rPr>
          <w:rFonts w:eastAsiaTheme="minorEastAsia"/>
          <w:color w:val="auto"/>
          <w:lang w:eastAsia="zh-CN"/>
        </w:rPr>
      </w:pPr>
      <w:r>
        <w:rPr>
          <w:rFonts w:eastAsiaTheme="minorEastAsia"/>
          <w:color w:val="auto"/>
          <w:lang w:eastAsia="zh-CN"/>
        </w:rPr>
        <w:t>项目进行工程施工前，应将施工期的环境污染控制列入施工工程内容，并在工程开工前和施工过程中制定相应的</w:t>
      </w:r>
      <w:r>
        <w:rPr>
          <w:rFonts w:hint="eastAsia" w:eastAsiaTheme="minorEastAsia"/>
          <w:color w:val="auto"/>
          <w:lang w:eastAsia="zh-CN"/>
        </w:rPr>
        <w:t>环境</w:t>
      </w:r>
      <w:r>
        <w:rPr>
          <w:rFonts w:eastAsiaTheme="minorEastAsia"/>
          <w:color w:val="auto"/>
          <w:lang w:eastAsia="zh-CN"/>
        </w:rPr>
        <w:t>防治措施和工程计划。设专人负责管理，培训工作人员，以正确的工作方法，控制施工中产生的不利环境影响；必要时，还需在监测和检查工程施工的环境影响和实施缓解措施方面进行培训，以确保项目施工各项环保控制措施的落实。工程建设单位有责任配合当地生态环境主管部门，对施工过程的环境影响进行环境监测，以保证施工期的环保措施得以完善和持续执行，使项目建设施工范围的环境质量得到充分有效保证。并应采取以下措施：</w:t>
      </w:r>
    </w:p>
    <w:p w14:paraId="59500736">
      <w:pPr>
        <w:ind w:firstLine="480"/>
        <w:rPr>
          <w:rFonts w:eastAsiaTheme="minorEastAsia"/>
          <w:color w:val="auto"/>
          <w:lang w:eastAsia="zh-CN"/>
        </w:rPr>
      </w:pPr>
      <w:r>
        <w:rPr>
          <w:rFonts w:eastAsiaTheme="minorEastAsia"/>
          <w:color w:val="auto"/>
          <w:lang w:eastAsia="zh-CN"/>
        </w:rPr>
        <w:t>（1）在本次</w:t>
      </w:r>
      <w:r>
        <w:rPr>
          <w:rFonts w:hint="eastAsia" w:eastAsiaTheme="minorEastAsia"/>
          <w:color w:val="auto"/>
          <w:lang w:eastAsia="zh-CN"/>
        </w:rPr>
        <w:t>新</w:t>
      </w:r>
      <w:r>
        <w:rPr>
          <w:rFonts w:eastAsiaTheme="minorEastAsia"/>
          <w:color w:val="auto"/>
          <w:lang w:eastAsia="zh-CN"/>
        </w:rPr>
        <w:t>建工程实施前，要制定详尽的环保措施方案。施工过程中要设置环保人员，加强现场监督、管理与考核，以便及时发现问题及时解决。</w:t>
      </w:r>
    </w:p>
    <w:p w14:paraId="6E3175DC">
      <w:pPr>
        <w:ind w:firstLine="480"/>
        <w:rPr>
          <w:rFonts w:eastAsiaTheme="minorEastAsia"/>
          <w:color w:val="auto"/>
          <w:lang w:eastAsia="zh-CN"/>
        </w:rPr>
      </w:pPr>
      <w:r>
        <w:rPr>
          <w:rFonts w:eastAsiaTheme="minorEastAsia"/>
          <w:color w:val="auto"/>
          <w:lang w:eastAsia="zh-CN"/>
        </w:rPr>
        <w:t>（2）施工期间应统一堆放产生的施工垃圾并及时清运，施工人员产生的生活垃圾，统一收集清运。</w:t>
      </w:r>
    </w:p>
    <w:p w14:paraId="7A83718E">
      <w:pPr>
        <w:ind w:firstLine="480"/>
        <w:rPr>
          <w:rFonts w:eastAsiaTheme="minorEastAsia"/>
          <w:color w:val="auto"/>
          <w:lang w:eastAsia="zh-CN"/>
        </w:rPr>
      </w:pPr>
      <w:r>
        <w:rPr>
          <w:rFonts w:eastAsiaTheme="minorEastAsia"/>
          <w:color w:val="auto"/>
          <w:lang w:eastAsia="zh-CN"/>
        </w:rPr>
        <w:t>（3）加强施工人员及施工机械的管理，增强环保意识，注意保护自然环境。</w:t>
      </w:r>
    </w:p>
    <w:p w14:paraId="1FA83F83">
      <w:pPr>
        <w:ind w:firstLine="480"/>
        <w:rPr>
          <w:rFonts w:eastAsiaTheme="minorEastAsia"/>
          <w:color w:val="auto"/>
          <w:lang w:eastAsia="zh-CN"/>
        </w:rPr>
      </w:pPr>
      <w:r>
        <w:rPr>
          <w:rFonts w:eastAsiaTheme="minorEastAsia"/>
          <w:color w:val="auto"/>
          <w:lang w:eastAsia="zh-CN"/>
        </w:rPr>
        <w:t>（4）工程建设中，要做好施工区域及其周围的绿化工作。应做好施工人员的环保教育工作，禁止破坏周边植被及猎杀野生动物。</w:t>
      </w:r>
    </w:p>
    <w:p w14:paraId="14993FDC">
      <w:pPr>
        <w:ind w:firstLine="480"/>
        <w:rPr>
          <w:rFonts w:eastAsiaTheme="minorEastAsia"/>
          <w:color w:val="auto"/>
          <w:lang w:eastAsia="zh-CN"/>
        </w:rPr>
      </w:pPr>
      <w:r>
        <w:rPr>
          <w:rFonts w:eastAsiaTheme="minorEastAsia"/>
          <w:color w:val="auto"/>
          <w:lang w:eastAsia="zh-CN"/>
        </w:rPr>
        <w:t>（5）应将施工期环境保护责任纳入双方合同文本，要求施工单位认真落实施工的环境保护措施。</w:t>
      </w:r>
    </w:p>
    <w:p w14:paraId="5633A866">
      <w:pPr>
        <w:ind w:firstLine="480"/>
        <w:rPr>
          <w:rFonts w:eastAsiaTheme="minorEastAsia"/>
          <w:color w:val="auto"/>
          <w:lang w:eastAsia="zh-CN"/>
        </w:rPr>
      </w:pPr>
      <w:r>
        <w:rPr>
          <w:rFonts w:eastAsiaTheme="minorEastAsia"/>
          <w:color w:val="auto"/>
          <w:lang w:eastAsia="zh-CN"/>
        </w:rPr>
        <w:t>（6）施工单位须严格按照环评报告书及批复要求进行合理施工，尽最大可能地减少地表扰动面积。</w:t>
      </w:r>
    </w:p>
    <w:p w14:paraId="16D023DA">
      <w:pPr>
        <w:ind w:firstLine="480"/>
        <w:rPr>
          <w:rFonts w:eastAsiaTheme="minorEastAsia"/>
          <w:color w:val="auto"/>
          <w:lang w:eastAsia="zh-CN"/>
        </w:rPr>
      </w:pPr>
      <w:r>
        <w:rPr>
          <w:rFonts w:eastAsiaTheme="minorEastAsia"/>
          <w:color w:val="auto"/>
          <w:lang w:eastAsia="zh-CN"/>
        </w:rPr>
        <w:t>（7）施工单位应配备专职环境管理人员，负责各类污染源的现场监控和管理，尤其是应严格控制高噪声、高振动施工设备的施工时间；严格限制粉状物料的露天堆放；严格控制进出施工场地车辆物料遗撒；做好文明施工的宣传工作，借助黑板报、宣传栏等工具对施工工人进行环境保护教育。</w:t>
      </w:r>
    </w:p>
    <w:p w14:paraId="49FC3105">
      <w:pPr>
        <w:ind w:firstLine="480"/>
        <w:rPr>
          <w:rFonts w:eastAsiaTheme="minorEastAsia"/>
          <w:color w:val="auto"/>
          <w:lang w:eastAsia="zh-CN"/>
        </w:rPr>
      </w:pPr>
      <w:r>
        <w:rPr>
          <w:rFonts w:eastAsiaTheme="minorEastAsia"/>
          <w:color w:val="auto"/>
          <w:lang w:eastAsia="zh-CN"/>
        </w:rPr>
        <w:t>（8）工程施工单位应自觉接受生态环境管理部门的监督指导，主动配合生态环境主管部门搞好项目施工期的环境保护工作。</w:t>
      </w:r>
    </w:p>
    <w:p w14:paraId="6AF169F3">
      <w:pPr>
        <w:ind w:firstLine="480"/>
        <w:rPr>
          <w:rFonts w:eastAsiaTheme="minorEastAsia"/>
          <w:color w:val="auto"/>
          <w:lang w:eastAsia="zh-CN"/>
        </w:rPr>
      </w:pPr>
      <w:r>
        <w:rPr>
          <w:rFonts w:eastAsiaTheme="minorEastAsia"/>
          <w:color w:val="auto"/>
          <w:lang w:eastAsia="zh-CN"/>
        </w:rPr>
        <w:t>（9）建议建设单位按有关施工招标程序设置环境监理，并在当地生态环境部门的监督指导下，全面、规范地进行施工期的环境监理，以确保将施工期的生态环境影响降到最低。</w:t>
      </w:r>
    </w:p>
    <w:p w14:paraId="4A7A8703">
      <w:pPr>
        <w:ind w:firstLine="480"/>
        <w:rPr>
          <w:rFonts w:eastAsiaTheme="minorEastAsia"/>
          <w:color w:val="auto"/>
          <w:lang w:eastAsia="zh-CN"/>
        </w:rPr>
      </w:pPr>
      <w:r>
        <w:rPr>
          <w:rFonts w:eastAsiaTheme="minorEastAsia"/>
          <w:color w:val="auto"/>
          <w:lang w:eastAsia="zh-CN"/>
        </w:rPr>
        <w:t>项目施工期环境监理内容详见表8.1-1。</w:t>
      </w:r>
    </w:p>
    <w:p w14:paraId="599A621E">
      <w:pPr>
        <w:pStyle w:val="42"/>
        <w:spacing w:before="93" w:after="93"/>
        <w:ind w:firstLine="480"/>
        <w:rPr>
          <w:rFonts w:hint="eastAsia"/>
          <w:color w:val="auto"/>
          <w:lang w:eastAsia="zh-CN"/>
        </w:rPr>
      </w:pPr>
      <w:r>
        <w:rPr>
          <w:color w:val="auto"/>
          <w:lang w:eastAsia="zh-CN"/>
        </w:rPr>
        <w:t>表8.1-1    施工期环境监理一览表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8"/>
        <w:gridCol w:w="1166"/>
        <w:gridCol w:w="3293"/>
        <w:gridCol w:w="3089"/>
      </w:tblGrid>
      <w:tr w14:paraId="51E9A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40" w:type="pct"/>
            <w:vAlign w:val="center"/>
          </w:tcPr>
          <w:p w14:paraId="12B3058C">
            <w:pPr>
              <w:widowControl w:val="0"/>
              <w:spacing w:line="360" w:lineRule="exact"/>
              <w:ind w:firstLine="0" w:firstLineChars="0"/>
              <w:jc w:val="center"/>
              <w:rPr>
                <w:b/>
                <w:bCs/>
                <w:color w:val="auto"/>
                <w:kern w:val="2"/>
                <w:sz w:val="21"/>
                <w:szCs w:val="21"/>
                <w:lang w:eastAsia="zh-CN"/>
              </w:rPr>
            </w:pPr>
            <w:r>
              <w:rPr>
                <w:b/>
                <w:bCs/>
                <w:color w:val="auto"/>
                <w:kern w:val="2"/>
                <w:sz w:val="21"/>
                <w:szCs w:val="21"/>
                <w:lang w:eastAsia="zh-CN"/>
              </w:rPr>
              <w:t>序号</w:t>
            </w:r>
          </w:p>
        </w:tc>
        <w:tc>
          <w:tcPr>
            <w:tcW w:w="704" w:type="pct"/>
            <w:vAlign w:val="center"/>
          </w:tcPr>
          <w:p w14:paraId="78E88DDE">
            <w:pPr>
              <w:widowControl w:val="0"/>
              <w:spacing w:line="360" w:lineRule="exact"/>
              <w:ind w:firstLine="0" w:firstLineChars="0"/>
              <w:jc w:val="center"/>
              <w:rPr>
                <w:b/>
                <w:bCs/>
                <w:color w:val="auto"/>
                <w:kern w:val="2"/>
                <w:sz w:val="21"/>
                <w:szCs w:val="21"/>
                <w:lang w:eastAsia="zh-CN"/>
              </w:rPr>
            </w:pPr>
            <w:r>
              <w:rPr>
                <w:b/>
                <w:bCs/>
                <w:color w:val="auto"/>
                <w:kern w:val="2"/>
                <w:sz w:val="21"/>
                <w:szCs w:val="21"/>
                <w:lang w:eastAsia="zh-CN"/>
              </w:rPr>
              <w:t>环境要素</w:t>
            </w:r>
          </w:p>
        </w:tc>
        <w:tc>
          <w:tcPr>
            <w:tcW w:w="1989" w:type="pct"/>
            <w:vAlign w:val="center"/>
          </w:tcPr>
          <w:p w14:paraId="0C977ED4">
            <w:pPr>
              <w:widowControl w:val="0"/>
              <w:spacing w:line="360" w:lineRule="exact"/>
              <w:ind w:firstLine="0" w:firstLineChars="0"/>
              <w:jc w:val="center"/>
              <w:rPr>
                <w:b/>
                <w:bCs/>
                <w:color w:val="auto"/>
                <w:kern w:val="2"/>
                <w:sz w:val="21"/>
                <w:szCs w:val="21"/>
                <w:lang w:eastAsia="zh-CN"/>
              </w:rPr>
            </w:pPr>
            <w:r>
              <w:rPr>
                <w:b/>
                <w:bCs/>
                <w:color w:val="auto"/>
                <w:kern w:val="2"/>
                <w:sz w:val="21"/>
                <w:szCs w:val="21"/>
                <w:lang w:eastAsia="zh-CN"/>
              </w:rPr>
              <w:t>监理内容</w:t>
            </w:r>
          </w:p>
        </w:tc>
        <w:tc>
          <w:tcPr>
            <w:tcW w:w="1866" w:type="pct"/>
            <w:vAlign w:val="center"/>
          </w:tcPr>
          <w:p w14:paraId="2AE94430">
            <w:pPr>
              <w:widowControl w:val="0"/>
              <w:spacing w:line="360" w:lineRule="exact"/>
              <w:ind w:firstLine="0" w:firstLineChars="0"/>
              <w:jc w:val="center"/>
              <w:rPr>
                <w:b/>
                <w:bCs/>
                <w:color w:val="auto"/>
                <w:kern w:val="2"/>
                <w:sz w:val="21"/>
                <w:szCs w:val="21"/>
                <w:lang w:eastAsia="zh-CN"/>
              </w:rPr>
            </w:pPr>
            <w:r>
              <w:rPr>
                <w:b/>
                <w:bCs/>
                <w:color w:val="auto"/>
                <w:kern w:val="2"/>
                <w:sz w:val="21"/>
                <w:szCs w:val="21"/>
                <w:lang w:eastAsia="zh-CN"/>
              </w:rPr>
              <w:t>监理要求</w:t>
            </w:r>
          </w:p>
        </w:tc>
      </w:tr>
      <w:tr w14:paraId="68887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440" w:type="pct"/>
            <w:vAlign w:val="center"/>
          </w:tcPr>
          <w:p w14:paraId="0D03137F">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1</w:t>
            </w:r>
          </w:p>
        </w:tc>
        <w:tc>
          <w:tcPr>
            <w:tcW w:w="704" w:type="pct"/>
            <w:vAlign w:val="center"/>
          </w:tcPr>
          <w:p w14:paraId="4A0FB379">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大气环境</w:t>
            </w:r>
          </w:p>
        </w:tc>
        <w:tc>
          <w:tcPr>
            <w:tcW w:w="1989" w:type="pct"/>
            <w:vAlign w:val="center"/>
          </w:tcPr>
          <w:p w14:paraId="5764F59C">
            <w:pPr>
              <w:widowControl w:val="0"/>
              <w:spacing w:line="360" w:lineRule="exact"/>
              <w:ind w:firstLine="0" w:firstLineChars="0"/>
              <w:rPr>
                <w:color w:val="auto"/>
                <w:kern w:val="2"/>
                <w:sz w:val="21"/>
                <w:szCs w:val="21"/>
                <w:lang w:eastAsia="zh-CN"/>
              </w:rPr>
            </w:pPr>
            <w:r>
              <w:rPr>
                <w:color w:val="auto"/>
                <w:kern w:val="2"/>
                <w:sz w:val="21"/>
                <w:szCs w:val="21"/>
                <w:lang w:eastAsia="zh-CN"/>
              </w:rPr>
              <w:t>①对施工场地进出口定期洒水抑尘，并清扫，保持工地整齐干净；</w:t>
            </w:r>
          </w:p>
          <w:p w14:paraId="572F348B">
            <w:pPr>
              <w:widowControl w:val="0"/>
              <w:spacing w:line="360" w:lineRule="exact"/>
              <w:ind w:firstLine="0" w:firstLineChars="0"/>
              <w:rPr>
                <w:color w:val="auto"/>
                <w:kern w:val="2"/>
                <w:sz w:val="21"/>
                <w:szCs w:val="21"/>
                <w:lang w:eastAsia="zh-CN"/>
              </w:rPr>
            </w:pPr>
            <w:r>
              <w:rPr>
                <w:color w:val="auto"/>
                <w:kern w:val="2"/>
                <w:sz w:val="21"/>
                <w:szCs w:val="21"/>
                <w:lang w:eastAsia="zh-CN"/>
              </w:rPr>
              <w:t>②运输车辆在运输砂石等粉料时应使用篷布遮盖；</w:t>
            </w:r>
          </w:p>
          <w:p w14:paraId="48FF8E4A">
            <w:pPr>
              <w:widowControl w:val="0"/>
              <w:spacing w:line="360" w:lineRule="exact"/>
              <w:ind w:firstLine="0" w:firstLineChars="0"/>
              <w:rPr>
                <w:color w:val="auto"/>
                <w:kern w:val="2"/>
                <w:sz w:val="21"/>
                <w:szCs w:val="21"/>
                <w:lang w:eastAsia="zh-CN"/>
              </w:rPr>
            </w:pPr>
            <w:r>
              <w:rPr>
                <w:color w:val="auto"/>
                <w:kern w:val="2"/>
                <w:sz w:val="21"/>
                <w:szCs w:val="21"/>
                <w:lang w:eastAsia="zh-CN"/>
              </w:rPr>
              <w:t>③禁止在大风天气施工作业。</w:t>
            </w:r>
          </w:p>
        </w:tc>
        <w:tc>
          <w:tcPr>
            <w:tcW w:w="1866" w:type="pct"/>
            <w:vMerge w:val="restart"/>
            <w:vAlign w:val="center"/>
          </w:tcPr>
          <w:p w14:paraId="0F0285E7">
            <w:pPr>
              <w:widowControl w:val="0"/>
              <w:spacing w:line="360" w:lineRule="exact"/>
              <w:ind w:firstLine="0" w:firstLineChars="0"/>
              <w:rPr>
                <w:color w:val="auto"/>
                <w:kern w:val="2"/>
                <w:sz w:val="21"/>
                <w:szCs w:val="21"/>
                <w:lang w:eastAsia="zh-CN"/>
              </w:rPr>
            </w:pPr>
            <w:r>
              <w:rPr>
                <w:color w:val="auto"/>
                <w:kern w:val="2"/>
                <w:sz w:val="21"/>
                <w:szCs w:val="21"/>
                <w:shd w:val="clear" w:color="auto" w:fill="FFFFFF"/>
                <w:lang w:eastAsia="zh-CN"/>
              </w:rPr>
              <w:t>1、</w:t>
            </w:r>
            <w:r>
              <w:rPr>
                <w:color w:val="auto"/>
                <w:kern w:val="2"/>
                <w:sz w:val="21"/>
                <w:szCs w:val="21"/>
                <w:lang w:eastAsia="zh-CN"/>
              </w:rPr>
              <w:t>建议在施工招标文件、施工合同、环境监理招标文件和监理合同中明确施工单位、环境监理单位的环境保护责任和目标任务；</w:t>
            </w:r>
          </w:p>
          <w:p w14:paraId="6ED79A4D">
            <w:pPr>
              <w:widowControl w:val="0"/>
              <w:spacing w:line="360" w:lineRule="exact"/>
              <w:ind w:firstLine="0" w:firstLineChars="0"/>
              <w:rPr>
                <w:color w:val="auto"/>
                <w:kern w:val="2"/>
                <w:sz w:val="21"/>
                <w:szCs w:val="21"/>
                <w:lang w:eastAsia="zh-CN"/>
              </w:rPr>
            </w:pPr>
            <w:r>
              <w:rPr>
                <w:color w:val="auto"/>
                <w:kern w:val="2"/>
                <w:sz w:val="21"/>
                <w:szCs w:val="21"/>
                <w:lang w:eastAsia="zh-CN"/>
              </w:rPr>
              <w:t>2、建议委托有资质单位开展建设期的环境监理工作，加强施工过程的环境监理和环保设施建设的环境监理，定期向新疆维吾尔自治区、</w:t>
            </w:r>
            <w:r>
              <w:rPr>
                <w:rFonts w:hint="eastAsia"/>
                <w:color w:val="auto"/>
                <w:kern w:val="2"/>
                <w:sz w:val="21"/>
                <w:szCs w:val="21"/>
                <w:lang w:eastAsia="zh-CN"/>
              </w:rPr>
              <w:t>塔城地区和和布克赛尔蒙古自治县</w:t>
            </w:r>
            <w:r>
              <w:rPr>
                <w:color w:val="auto"/>
                <w:kern w:val="2"/>
                <w:sz w:val="21"/>
                <w:szCs w:val="21"/>
                <w:lang w:eastAsia="zh-CN"/>
              </w:rPr>
              <w:t>生态环境主管部门备案；</w:t>
            </w:r>
          </w:p>
          <w:p w14:paraId="60475C54">
            <w:pPr>
              <w:widowControl w:val="0"/>
              <w:spacing w:line="360" w:lineRule="exact"/>
              <w:ind w:firstLine="0" w:firstLineChars="0"/>
              <w:rPr>
                <w:color w:val="auto"/>
                <w:kern w:val="2"/>
                <w:sz w:val="21"/>
                <w:szCs w:val="21"/>
                <w:lang w:eastAsia="zh-CN"/>
              </w:rPr>
            </w:pPr>
            <w:r>
              <w:rPr>
                <w:color w:val="auto"/>
                <w:kern w:val="2"/>
                <w:sz w:val="21"/>
                <w:szCs w:val="21"/>
                <w:shd w:val="clear" w:color="auto" w:fill="FFFFFF"/>
                <w:lang w:eastAsia="zh-CN"/>
              </w:rPr>
              <w:t>3、</w:t>
            </w:r>
            <w:r>
              <w:rPr>
                <w:color w:val="auto"/>
                <w:kern w:val="2"/>
                <w:sz w:val="21"/>
                <w:szCs w:val="21"/>
                <w:lang w:eastAsia="zh-CN"/>
              </w:rPr>
              <w:t>结合环境监理报告，自查环评报告、批复文件及设计中规定的环保设施和生态保护措施建设及进展情况；严格落实环保投资和执行建设项目环境保护“三同时”制度；</w:t>
            </w:r>
          </w:p>
          <w:p w14:paraId="2CADF322">
            <w:pPr>
              <w:widowControl w:val="0"/>
              <w:spacing w:line="360" w:lineRule="exact"/>
              <w:ind w:firstLine="0" w:firstLineChars="0"/>
              <w:rPr>
                <w:color w:val="auto"/>
                <w:kern w:val="2"/>
                <w:sz w:val="21"/>
                <w:szCs w:val="21"/>
                <w:lang w:eastAsia="zh-CN"/>
              </w:rPr>
            </w:pPr>
            <w:r>
              <w:rPr>
                <w:color w:val="auto"/>
                <w:kern w:val="2"/>
                <w:sz w:val="21"/>
                <w:szCs w:val="21"/>
                <w:shd w:val="clear" w:color="auto" w:fill="FFFFFF"/>
                <w:lang w:eastAsia="zh-CN"/>
              </w:rPr>
              <w:t>4、</w:t>
            </w:r>
            <w:r>
              <w:rPr>
                <w:color w:val="auto"/>
                <w:kern w:val="2"/>
                <w:sz w:val="21"/>
                <w:szCs w:val="21"/>
                <w:lang w:eastAsia="zh-CN"/>
              </w:rPr>
              <w:t>自觉接受当地生态环境主管部门在建设期的环境监督与管理；</w:t>
            </w:r>
          </w:p>
          <w:p w14:paraId="2855396B">
            <w:pPr>
              <w:widowControl w:val="0"/>
              <w:spacing w:line="360" w:lineRule="exact"/>
              <w:ind w:firstLine="0" w:firstLineChars="0"/>
              <w:rPr>
                <w:color w:val="auto"/>
                <w:kern w:val="2"/>
                <w:sz w:val="21"/>
                <w:szCs w:val="21"/>
                <w:lang w:eastAsia="zh-CN"/>
              </w:rPr>
            </w:pPr>
            <w:r>
              <w:rPr>
                <w:color w:val="auto"/>
                <w:kern w:val="2"/>
                <w:sz w:val="21"/>
                <w:szCs w:val="21"/>
                <w:shd w:val="clear" w:color="auto" w:fill="FFFFFF"/>
                <w:lang w:eastAsia="zh-CN"/>
              </w:rPr>
              <w:t>5、</w:t>
            </w:r>
            <w:r>
              <w:rPr>
                <w:color w:val="auto"/>
                <w:kern w:val="2"/>
                <w:sz w:val="21"/>
                <w:szCs w:val="21"/>
                <w:lang w:eastAsia="zh-CN"/>
              </w:rPr>
              <w:t>设立环保机构，建立健全环境管理、环保资料档案等制度。</w:t>
            </w:r>
          </w:p>
        </w:tc>
      </w:tr>
      <w:tr w14:paraId="0E50A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jc w:val="center"/>
        </w:trPr>
        <w:tc>
          <w:tcPr>
            <w:tcW w:w="440" w:type="pct"/>
            <w:vAlign w:val="center"/>
          </w:tcPr>
          <w:p w14:paraId="5759DF04">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2</w:t>
            </w:r>
          </w:p>
        </w:tc>
        <w:tc>
          <w:tcPr>
            <w:tcW w:w="704" w:type="pct"/>
            <w:vAlign w:val="center"/>
          </w:tcPr>
          <w:p w14:paraId="2DCD922B">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水环境</w:t>
            </w:r>
          </w:p>
        </w:tc>
        <w:tc>
          <w:tcPr>
            <w:tcW w:w="1989" w:type="pct"/>
            <w:vAlign w:val="center"/>
          </w:tcPr>
          <w:p w14:paraId="426D3CCF">
            <w:pPr>
              <w:widowControl w:val="0"/>
              <w:spacing w:line="360" w:lineRule="exact"/>
              <w:ind w:firstLine="0" w:firstLineChars="0"/>
              <w:rPr>
                <w:color w:val="auto"/>
                <w:kern w:val="2"/>
                <w:sz w:val="21"/>
                <w:szCs w:val="21"/>
                <w:lang w:eastAsia="zh-CN"/>
              </w:rPr>
            </w:pPr>
            <w:r>
              <w:rPr>
                <w:color w:val="auto"/>
                <w:kern w:val="2"/>
                <w:sz w:val="21"/>
                <w:szCs w:val="21"/>
                <w:lang w:eastAsia="zh-CN"/>
              </w:rPr>
              <w:t>施工产生的生活污水经污水处理设施处理后用于矿区绿化。</w:t>
            </w:r>
          </w:p>
        </w:tc>
        <w:tc>
          <w:tcPr>
            <w:tcW w:w="1866" w:type="pct"/>
            <w:vMerge w:val="continue"/>
            <w:vAlign w:val="center"/>
          </w:tcPr>
          <w:p w14:paraId="73C2AC16">
            <w:pPr>
              <w:widowControl w:val="0"/>
              <w:spacing w:line="360" w:lineRule="exact"/>
              <w:ind w:firstLine="0" w:firstLineChars="0"/>
              <w:rPr>
                <w:color w:val="auto"/>
                <w:kern w:val="2"/>
                <w:sz w:val="21"/>
                <w:szCs w:val="21"/>
                <w:lang w:eastAsia="zh-CN"/>
              </w:rPr>
            </w:pPr>
          </w:p>
        </w:tc>
      </w:tr>
      <w:tr w14:paraId="258BC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440" w:type="pct"/>
            <w:vAlign w:val="center"/>
          </w:tcPr>
          <w:p w14:paraId="48430432">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3</w:t>
            </w:r>
          </w:p>
        </w:tc>
        <w:tc>
          <w:tcPr>
            <w:tcW w:w="704" w:type="pct"/>
            <w:vAlign w:val="center"/>
          </w:tcPr>
          <w:p w14:paraId="4E04C5A2">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声环境</w:t>
            </w:r>
          </w:p>
        </w:tc>
        <w:tc>
          <w:tcPr>
            <w:tcW w:w="1989" w:type="pct"/>
            <w:vAlign w:val="center"/>
          </w:tcPr>
          <w:p w14:paraId="281EBF08">
            <w:pPr>
              <w:widowControl w:val="0"/>
              <w:spacing w:line="360" w:lineRule="exact"/>
              <w:ind w:firstLine="0" w:firstLineChars="0"/>
              <w:rPr>
                <w:color w:val="auto"/>
                <w:kern w:val="2"/>
                <w:sz w:val="21"/>
                <w:szCs w:val="21"/>
                <w:lang w:eastAsia="zh-CN"/>
              </w:rPr>
            </w:pPr>
            <w:r>
              <w:rPr>
                <w:color w:val="auto"/>
                <w:kern w:val="2"/>
                <w:sz w:val="21"/>
                <w:szCs w:val="21"/>
                <w:lang w:eastAsia="zh-CN"/>
              </w:rPr>
              <w:t>①合理布局施工设备，避免局部声级过高；</w:t>
            </w:r>
          </w:p>
          <w:p w14:paraId="3E934DF4">
            <w:pPr>
              <w:widowControl w:val="0"/>
              <w:spacing w:line="360" w:lineRule="exact"/>
              <w:ind w:firstLine="0" w:firstLineChars="0"/>
              <w:rPr>
                <w:color w:val="auto"/>
                <w:kern w:val="2"/>
                <w:sz w:val="21"/>
                <w:szCs w:val="21"/>
                <w:lang w:eastAsia="zh-CN"/>
              </w:rPr>
            </w:pPr>
            <w:r>
              <w:rPr>
                <w:color w:val="auto"/>
                <w:kern w:val="2"/>
                <w:sz w:val="21"/>
                <w:szCs w:val="21"/>
                <w:lang w:eastAsia="zh-CN"/>
              </w:rPr>
              <w:t>②开工前向生态环境主管部门申报《建设施工环保审批表》。</w:t>
            </w:r>
          </w:p>
        </w:tc>
        <w:tc>
          <w:tcPr>
            <w:tcW w:w="1866" w:type="pct"/>
            <w:vMerge w:val="continue"/>
            <w:vAlign w:val="center"/>
          </w:tcPr>
          <w:p w14:paraId="34225E63">
            <w:pPr>
              <w:widowControl w:val="0"/>
              <w:spacing w:line="360" w:lineRule="exact"/>
              <w:ind w:firstLine="0" w:firstLineChars="0"/>
              <w:rPr>
                <w:color w:val="auto"/>
                <w:kern w:val="2"/>
                <w:sz w:val="21"/>
                <w:szCs w:val="21"/>
                <w:lang w:eastAsia="zh-CN"/>
              </w:rPr>
            </w:pPr>
          </w:p>
        </w:tc>
      </w:tr>
      <w:tr w14:paraId="3566A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0" w:type="pct"/>
            <w:vAlign w:val="center"/>
          </w:tcPr>
          <w:p w14:paraId="7D5756E1">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4</w:t>
            </w:r>
          </w:p>
        </w:tc>
        <w:tc>
          <w:tcPr>
            <w:tcW w:w="704" w:type="pct"/>
            <w:vAlign w:val="center"/>
          </w:tcPr>
          <w:p w14:paraId="1AACF738">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固体废物</w:t>
            </w:r>
          </w:p>
        </w:tc>
        <w:tc>
          <w:tcPr>
            <w:tcW w:w="1989" w:type="pct"/>
            <w:vAlign w:val="center"/>
          </w:tcPr>
          <w:p w14:paraId="7894CE05">
            <w:pPr>
              <w:widowControl w:val="0"/>
              <w:spacing w:line="360" w:lineRule="exact"/>
              <w:ind w:firstLine="0" w:firstLineChars="0"/>
              <w:rPr>
                <w:color w:val="auto"/>
                <w:kern w:val="2"/>
                <w:sz w:val="21"/>
                <w:szCs w:val="21"/>
                <w:lang w:eastAsia="zh-CN"/>
              </w:rPr>
            </w:pPr>
            <w:r>
              <w:rPr>
                <w:color w:val="auto"/>
                <w:kern w:val="2"/>
                <w:sz w:val="21"/>
                <w:szCs w:val="21"/>
                <w:lang w:eastAsia="zh-CN"/>
              </w:rPr>
              <w:t>①施工期生活垃圾集中收集，定期清运。</w:t>
            </w:r>
          </w:p>
        </w:tc>
        <w:tc>
          <w:tcPr>
            <w:tcW w:w="1866" w:type="pct"/>
            <w:vMerge w:val="continue"/>
            <w:vAlign w:val="center"/>
          </w:tcPr>
          <w:p w14:paraId="7FB09C3C">
            <w:pPr>
              <w:widowControl w:val="0"/>
              <w:spacing w:line="360" w:lineRule="exact"/>
              <w:ind w:firstLine="0" w:firstLineChars="0"/>
              <w:rPr>
                <w:color w:val="auto"/>
                <w:kern w:val="2"/>
                <w:sz w:val="21"/>
                <w:szCs w:val="21"/>
                <w:lang w:eastAsia="zh-CN"/>
              </w:rPr>
            </w:pPr>
          </w:p>
        </w:tc>
      </w:tr>
      <w:tr w14:paraId="35DCD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0" w:type="pct"/>
            <w:vAlign w:val="center"/>
          </w:tcPr>
          <w:p w14:paraId="3DD11C8B">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5</w:t>
            </w:r>
          </w:p>
        </w:tc>
        <w:tc>
          <w:tcPr>
            <w:tcW w:w="704" w:type="pct"/>
            <w:vAlign w:val="center"/>
          </w:tcPr>
          <w:p w14:paraId="1A40C62F">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生态影响</w:t>
            </w:r>
          </w:p>
        </w:tc>
        <w:tc>
          <w:tcPr>
            <w:tcW w:w="1989" w:type="pct"/>
            <w:vAlign w:val="center"/>
          </w:tcPr>
          <w:p w14:paraId="41FFA9B4">
            <w:pPr>
              <w:widowControl w:val="0"/>
              <w:spacing w:line="360" w:lineRule="exact"/>
              <w:ind w:firstLine="0" w:firstLineChars="0"/>
              <w:rPr>
                <w:color w:val="auto"/>
                <w:kern w:val="2"/>
                <w:sz w:val="21"/>
                <w:szCs w:val="21"/>
                <w:lang w:eastAsia="zh-CN"/>
              </w:rPr>
            </w:pPr>
            <w:r>
              <w:rPr>
                <w:color w:val="auto"/>
                <w:kern w:val="2"/>
                <w:sz w:val="21"/>
                <w:szCs w:val="21"/>
                <w:lang w:eastAsia="zh-CN"/>
              </w:rPr>
              <w:t>①施工期间水土流失问题、施工弃渣及弃渣堆放应符合环境管理规范要求。</w:t>
            </w:r>
          </w:p>
          <w:p w14:paraId="081E33D0">
            <w:pPr>
              <w:widowControl w:val="0"/>
              <w:spacing w:line="360" w:lineRule="exact"/>
              <w:ind w:firstLine="0" w:firstLineChars="0"/>
              <w:rPr>
                <w:color w:val="auto"/>
                <w:kern w:val="2"/>
                <w:sz w:val="21"/>
                <w:szCs w:val="21"/>
                <w:lang w:eastAsia="zh-CN"/>
              </w:rPr>
            </w:pPr>
            <w:r>
              <w:rPr>
                <w:color w:val="auto"/>
                <w:kern w:val="2"/>
                <w:sz w:val="21"/>
                <w:szCs w:val="21"/>
                <w:lang w:eastAsia="zh-CN"/>
              </w:rPr>
              <w:t>②绿化面积达到规划要求。</w:t>
            </w:r>
          </w:p>
        </w:tc>
        <w:tc>
          <w:tcPr>
            <w:tcW w:w="1866" w:type="pct"/>
            <w:vMerge w:val="continue"/>
            <w:vAlign w:val="center"/>
          </w:tcPr>
          <w:p w14:paraId="09B668BD">
            <w:pPr>
              <w:widowControl w:val="0"/>
              <w:spacing w:line="360" w:lineRule="exact"/>
              <w:ind w:firstLine="0" w:firstLineChars="0"/>
              <w:rPr>
                <w:color w:val="auto"/>
                <w:kern w:val="2"/>
                <w:sz w:val="21"/>
                <w:szCs w:val="21"/>
                <w:lang w:eastAsia="zh-CN"/>
              </w:rPr>
            </w:pPr>
          </w:p>
        </w:tc>
      </w:tr>
    </w:tbl>
    <w:p w14:paraId="74BCF0C9">
      <w:pPr>
        <w:pStyle w:val="47"/>
        <w:ind w:firstLine="480"/>
        <w:rPr>
          <w:rFonts w:cs="Times New Roman"/>
          <w:color w:val="auto"/>
        </w:rPr>
      </w:pPr>
      <w:r>
        <w:rPr>
          <w:rFonts w:cs="Times New Roman"/>
          <w:color w:val="auto"/>
        </w:rPr>
        <w:t>2、运营期环境管理内容</w:t>
      </w:r>
    </w:p>
    <w:p w14:paraId="0F6E5119">
      <w:pPr>
        <w:pStyle w:val="47"/>
        <w:ind w:firstLine="480"/>
        <w:rPr>
          <w:rFonts w:cs="Times New Roman"/>
          <w:color w:val="auto"/>
        </w:rPr>
      </w:pPr>
      <w:r>
        <w:rPr>
          <w:rFonts w:cs="Times New Roman"/>
          <w:color w:val="auto"/>
        </w:rPr>
        <w:t>（1）公司领导管理内容</w:t>
      </w:r>
    </w:p>
    <w:p w14:paraId="1629EC26">
      <w:pPr>
        <w:pStyle w:val="47"/>
        <w:ind w:firstLine="480"/>
        <w:rPr>
          <w:rFonts w:cs="Times New Roman"/>
          <w:color w:val="auto"/>
        </w:rPr>
      </w:pPr>
      <w:r>
        <w:rPr>
          <w:rFonts w:cs="Times New Roman"/>
          <w:color w:val="auto"/>
        </w:rPr>
        <w:t>①负责贯彻国家环境保护法、环境保护方针和政策。</w:t>
      </w:r>
    </w:p>
    <w:p w14:paraId="61552CE5">
      <w:pPr>
        <w:pStyle w:val="47"/>
        <w:ind w:firstLine="480"/>
        <w:rPr>
          <w:rFonts w:cs="Times New Roman"/>
          <w:color w:val="auto"/>
        </w:rPr>
      </w:pPr>
      <w:r>
        <w:rPr>
          <w:rFonts w:cs="Times New Roman"/>
          <w:color w:val="auto"/>
        </w:rPr>
        <w:t>②负责建立完整的环保机构，保证人员的落实。</w:t>
      </w:r>
    </w:p>
    <w:p w14:paraId="1BA824C9">
      <w:pPr>
        <w:pStyle w:val="47"/>
        <w:ind w:firstLine="480"/>
        <w:rPr>
          <w:rFonts w:cs="Times New Roman"/>
          <w:color w:val="auto"/>
        </w:rPr>
      </w:pPr>
      <w:r>
        <w:rPr>
          <w:rFonts w:cs="Times New Roman"/>
          <w:color w:val="auto"/>
        </w:rPr>
        <w:t>（2）安全</w:t>
      </w:r>
      <w:r>
        <w:rPr>
          <w:rFonts w:cs="Times New Roman"/>
          <w:color w:val="auto"/>
          <w:shd w:val="clear" w:color="auto" w:fill="FFFFFF"/>
        </w:rPr>
        <w:t>环保部</w:t>
      </w:r>
      <w:r>
        <w:rPr>
          <w:rFonts w:cs="Times New Roman"/>
          <w:color w:val="auto"/>
        </w:rPr>
        <w:t>管理内容</w:t>
      </w:r>
    </w:p>
    <w:p w14:paraId="1C97F376">
      <w:pPr>
        <w:pStyle w:val="47"/>
        <w:ind w:firstLine="480"/>
        <w:rPr>
          <w:rFonts w:cs="Times New Roman"/>
          <w:color w:val="auto"/>
        </w:rPr>
      </w:pPr>
      <w:r>
        <w:rPr>
          <w:rFonts w:cs="Times New Roman"/>
          <w:color w:val="auto"/>
        </w:rPr>
        <w:t>①贯彻公司或上级生态环境有关的环保制度和规定。在公司领导下，做好生产区、办公区及其所属道路的绿化、美化工作。组织安排职工参加种草等绿化及生态恢复工作。</w:t>
      </w:r>
    </w:p>
    <w:p w14:paraId="0C63B170">
      <w:pPr>
        <w:pStyle w:val="47"/>
        <w:ind w:firstLine="480"/>
        <w:rPr>
          <w:rFonts w:cs="Times New Roman"/>
          <w:color w:val="auto"/>
        </w:rPr>
      </w:pPr>
      <w:r>
        <w:rPr>
          <w:rFonts w:cs="Times New Roman"/>
          <w:color w:val="auto"/>
        </w:rPr>
        <w:t>②汇总、编报环保年度计划及规划，并监督、检查执行情况。</w:t>
      </w:r>
    </w:p>
    <w:p w14:paraId="679AD8AC">
      <w:pPr>
        <w:pStyle w:val="47"/>
        <w:ind w:firstLine="480"/>
        <w:rPr>
          <w:rFonts w:cs="Times New Roman"/>
          <w:color w:val="auto"/>
        </w:rPr>
      </w:pPr>
      <w:r>
        <w:rPr>
          <w:rFonts w:cs="Times New Roman"/>
          <w:color w:val="auto"/>
        </w:rPr>
        <w:t>③检查、督促各处室做好卫生、绿化工作。组织做好垃圾的定点堆放和清运工作。保证清洁人员按指定地段每日将道路清扫干净，控制路面扬尘、减少无组织排放。</w:t>
      </w:r>
    </w:p>
    <w:p w14:paraId="3A772729">
      <w:pPr>
        <w:pStyle w:val="47"/>
        <w:ind w:firstLine="480"/>
        <w:rPr>
          <w:rFonts w:cs="Times New Roman"/>
          <w:color w:val="auto"/>
        </w:rPr>
      </w:pPr>
      <w:r>
        <w:rPr>
          <w:rFonts w:cs="Times New Roman"/>
          <w:color w:val="auto"/>
        </w:rPr>
        <w:t>④制定环境质量控制指标，提出环保考核项目和经济承包有关奖罚规定。</w:t>
      </w:r>
    </w:p>
    <w:p w14:paraId="08262039">
      <w:pPr>
        <w:pStyle w:val="47"/>
        <w:ind w:firstLine="480"/>
        <w:rPr>
          <w:rFonts w:cs="Times New Roman"/>
          <w:color w:val="auto"/>
        </w:rPr>
      </w:pPr>
      <w:r>
        <w:rPr>
          <w:rFonts w:cs="Times New Roman"/>
          <w:color w:val="auto"/>
        </w:rPr>
        <w:t>⑤参与污染事故调查，并向上级主管部门提出书面报告。</w:t>
      </w:r>
    </w:p>
    <w:p w14:paraId="39AED365">
      <w:pPr>
        <w:pStyle w:val="47"/>
        <w:ind w:firstLine="480"/>
        <w:rPr>
          <w:rFonts w:cs="Times New Roman"/>
          <w:color w:val="auto"/>
        </w:rPr>
      </w:pPr>
      <w:r>
        <w:rPr>
          <w:rFonts w:cs="Times New Roman"/>
          <w:color w:val="auto"/>
        </w:rPr>
        <w:t>⑥对污染源进行监督管理，贯彻预防为主的方针，发现问题，及时向上级主管部门汇报，下达环保整改通知书，强化管理。</w:t>
      </w:r>
    </w:p>
    <w:p w14:paraId="02F0955F">
      <w:pPr>
        <w:pStyle w:val="47"/>
        <w:ind w:firstLine="480"/>
        <w:rPr>
          <w:rFonts w:cs="Times New Roman"/>
          <w:color w:val="auto"/>
        </w:rPr>
      </w:pPr>
      <w:r>
        <w:rPr>
          <w:rFonts w:cs="Times New Roman"/>
          <w:color w:val="auto"/>
        </w:rPr>
        <w:t>⑦对环境保护的先进经验、先进技术进行推广和应用。</w:t>
      </w:r>
    </w:p>
    <w:p w14:paraId="629F2285">
      <w:pPr>
        <w:pStyle w:val="47"/>
        <w:ind w:firstLine="480"/>
        <w:rPr>
          <w:rFonts w:cs="Times New Roman"/>
          <w:color w:val="auto"/>
        </w:rPr>
      </w:pPr>
      <w:r>
        <w:rPr>
          <w:rFonts w:cs="Times New Roman"/>
          <w:color w:val="auto"/>
        </w:rPr>
        <w:t>⑧对环境监测技术资料进行整理、统计、上报和存档。</w:t>
      </w:r>
    </w:p>
    <w:p w14:paraId="0DFC2D53">
      <w:pPr>
        <w:pStyle w:val="47"/>
        <w:ind w:firstLine="480"/>
        <w:rPr>
          <w:rFonts w:cs="Times New Roman"/>
          <w:color w:val="auto"/>
        </w:rPr>
      </w:pPr>
      <w:r>
        <w:rPr>
          <w:rFonts w:cs="Times New Roman"/>
          <w:color w:val="auto"/>
        </w:rPr>
        <w:t>⑨监督公司内环保设备的日常运行情况，包括污水处理设备、噪声控制设备等，每月考核一次设备的运行情况，并负责对环保设备大、中修的质量验收。</w:t>
      </w:r>
    </w:p>
    <w:p w14:paraId="1E638DF0">
      <w:pPr>
        <w:pStyle w:val="47"/>
        <w:ind w:firstLine="480"/>
        <w:rPr>
          <w:rFonts w:cs="Times New Roman"/>
          <w:color w:val="auto"/>
        </w:rPr>
      </w:pPr>
      <w:r>
        <w:rPr>
          <w:rFonts w:cs="Times New Roman"/>
          <w:color w:val="auto"/>
          <w:shd w:val="clear" w:color="auto" w:fill="FFFFFF"/>
        </w:rPr>
        <w:t>3、</w:t>
      </w:r>
      <w:r>
        <w:rPr>
          <w:rFonts w:cs="Times New Roman"/>
          <w:color w:val="auto"/>
        </w:rPr>
        <w:t>闭矿期环境管理内容</w:t>
      </w:r>
    </w:p>
    <w:p w14:paraId="6C490049">
      <w:pPr>
        <w:pStyle w:val="47"/>
        <w:ind w:firstLine="480"/>
        <w:rPr>
          <w:rFonts w:cs="Times New Roman"/>
          <w:color w:val="auto"/>
        </w:rPr>
      </w:pPr>
      <w:r>
        <w:rPr>
          <w:rFonts w:cs="Times New Roman"/>
          <w:color w:val="auto"/>
        </w:rPr>
        <w:t>闭矿期各管理机构主要的管理内容是监督生态恢复工作的落实，矿山开采闭矿后必须按照矿山安全、地质恢复、环境保护工作的有关规定拆除无用的地面建筑物，将破坏的地表推平，对受破坏的地表恢复原貌等工作。</w:t>
      </w:r>
    </w:p>
    <w:p w14:paraId="479CD107">
      <w:pPr>
        <w:pStyle w:val="4"/>
        <w:ind w:left="301" w:hanging="301"/>
        <w:rPr>
          <w:color w:val="auto"/>
          <w:lang w:eastAsia="zh-CN"/>
        </w:rPr>
      </w:pPr>
      <w:bookmarkStart w:id="361" w:name="_Toc223926594"/>
      <w:r>
        <w:rPr>
          <w:color w:val="auto"/>
          <w:lang w:eastAsia="zh-CN"/>
        </w:rPr>
        <w:t>环境管理制度</w:t>
      </w:r>
      <w:bookmarkEnd w:id="361"/>
    </w:p>
    <w:p w14:paraId="660BD195">
      <w:pPr>
        <w:pStyle w:val="47"/>
        <w:ind w:firstLine="480"/>
        <w:rPr>
          <w:rFonts w:cs="Times New Roman"/>
          <w:color w:val="auto"/>
        </w:rPr>
      </w:pPr>
      <w:r>
        <w:rPr>
          <w:rFonts w:cs="Times New Roman"/>
          <w:color w:val="auto"/>
        </w:rPr>
        <w:t>建立健全必要的环境管理规章制度，并把它作为企业领导和全体职工必须严格遵守的一种规范和准则，“有规可循，执规必严”是环境管理计划得以顺利实施的重要保证。各项规章制度要体现环境管理的任务、内容和准则，使环境管理的特点和要求渗透到企业的各项管理工作之中。</w:t>
      </w:r>
    </w:p>
    <w:p w14:paraId="6E742B60">
      <w:pPr>
        <w:pStyle w:val="47"/>
        <w:ind w:firstLine="480"/>
        <w:rPr>
          <w:rFonts w:cs="Times New Roman"/>
          <w:color w:val="auto"/>
        </w:rPr>
      </w:pPr>
      <w:r>
        <w:rPr>
          <w:rFonts w:cs="Times New Roman"/>
          <w:color w:val="auto"/>
        </w:rPr>
        <w:t>最基本的环境管理制度有如下几个方面：</w:t>
      </w:r>
    </w:p>
    <w:p w14:paraId="79B0F171">
      <w:pPr>
        <w:pStyle w:val="47"/>
        <w:ind w:firstLine="480"/>
        <w:rPr>
          <w:rFonts w:cs="Times New Roman"/>
          <w:color w:val="auto"/>
        </w:rPr>
      </w:pPr>
      <w:r>
        <w:rPr>
          <w:rFonts w:cs="Times New Roman"/>
          <w:color w:val="auto"/>
        </w:rPr>
        <w:t>（1）环境保护管理条例；</w:t>
      </w:r>
    </w:p>
    <w:p w14:paraId="142B67BA">
      <w:pPr>
        <w:pStyle w:val="47"/>
        <w:ind w:firstLine="480"/>
        <w:rPr>
          <w:rFonts w:cs="Times New Roman"/>
          <w:color w:val="auto"/>
        </w:rPr>
      </w:pPr>
      <w:r>
        <w:rPr>
          <w:rFonts w:cs="Times New Roman"/>
          <w:color w:val="auto"/>
        </w:rPr>
        <w:t>（2）环境质量管理规程；</w:t>
      </w:r>
    </w:p>
    <w:p w14:paraId="6036FECB">
      <w:pPr>
        <w:pStyle w:val="47"/>
        <w:ind w:firstLine="480"/>
        <w:rPr>
          <w:rFonts w:cs="Times New Roman"/>
          <w:color w:val="auto"/>
        </w:rPr>
      </w:pPr>
      <w:r>
        <w:rPr>
          <w:rFonts w:cs="Times New Roman"/>
          <w:color w:val="auto"/>
        </w:rPr>
        <w:t>（3）环境管理的经济责任制；</w:t>
      </w:r>
    </w:p>
    <w:p w14:paraId="38D9A2BD">
      <w:pPr>
        <w:pStyle w:val="47"/>
        <w:ind w:firstLine="480"/>
        <w:rPr>
          <w:rFonts w:cs="Times New Roman"/>
          <w:color w:val="auto"/>
        </w:rPr>
      </w:pPr>
      <w:r>
        <w:rPr>
          <w:rFonts w:cs="Times New Roman"/>
          <w:color w:val="auto"/>
        </w:rPr>
        <w:t>（4）环境保护业务管理制度；</w:t>
      </w:r>
    </w:p>
    <w:p w14:paraId="10450335">
      <w:pPr>
        <w:pStyle w:val="47"/>
        <w:ind w:firstLine="480"/>
        <w:rPr>
          <w:rFonts w:cs="Times New Roman"/>
          <w:color w:val="auto"/>
        </w:rPr>
      </w:pPr>
      <w:r>
        <w:rPr>
          <w:rFonts w:cs="Times New Roman"/>
          <w:color w:val="auto"/>
        </w:rPr>
        <w:t>（5）环境管理岗位责任制；</w:t>
      </w:r>
    </w:p>
    <w:p w14:paraId="4298B3DD">
      <w:pPr>
        <w:pStyle w:val="47"/>
        <w:ind w:firstLine="480"/>
        <w:rPr>
          <w:rFonts w:cs="Times New Roman"/>
          <w:color w:val="auto"/>
        </w:rPr>
      </w:pPr>
      <w:r>
        <w:rPr>
          <w:rFonts w:cs="Times New Roman"/>
          <w:color w:val="auto"/>
        </w:rPr>
        <w:t>（6）环境技术管理规程；</w:t>
      </w:r>
    </w:p>
    <w:p w14:paraId="7738F42E">
      <w:pPr>
        <w:pStyle w:val="47"/>
        <w:ind w:firstLine="480"/>
        <w:rPr>
          <w:rFonts w:cs="Times New Roman"/>
          <w:color w:val="auto"/>
        </w:rPr>
      </w:pPr>
      <w:r>
        <w:rPr>
          <w:rFonts w:cs="Times New Roman"/>
          <w:color w:val="auto"/>
        </w:rPr>
        <w:t>（7）环境保护考核制度；</w:t>
      </w:r>
    </w:p>
    <w:p w14:paraId="5EFC932D">
      <w:pPr>
        <w:pStyle w:val="47"/>
        <w:ind w:firstLine="480"/>
        <w:rPr>
          <w:rFonts w:cs="Times New Roman"/>
          <w:color w:val="auto"/>
        </w:rPr>
      </w:pPr>
      <w:r>
        <w:rPr>
          <w:rFonts w:cs="Times New Roman"/>
          <w:color w:val="auto"/>
        </w:rPr>
        <w:t>（8）污染物防治、控制措施及达标排放实施办法；</w:t>
      </w:r>
    </w:p>
    <w:p w14:paraId="1AA718F7">
      <w:pPr>
        <w:pStyle w:val="47"/>
        <w:ind w:firstLine="480"/>
        <w:rPr>
          <w:rFonts w:cs="Times New Roman"/>
          <w:color w:val="auto"/>
        </w:rPr>
      </w:pPr>
      <w:r>
        <w:rPr>
          <w:rFonts w:cs="Times New Roman"/>
          <w:color w:val="auto"/>
        </w:rPr>
        <w:t>（9）环境污染事故管理规定；</w:t>
      </w:r>
    </w:p>
    <w:p w14:paraId="177579A0">
      <w:pPr>
        <w:pStyle w:val="47"/>
        <w:ind w:firstLine="480"/>
        <w:rPr>
          <w:rFonts w:cs="Times New Roman"/>
          <w:color w:val="auto"/>
        </w:rPr>
      </w:pPr>
      <w:r>
        <w:rPr>
          <w:rFonts w:cs="Times New Roman"/>
          <w:color w:val="auto"/>
        </w:rPr>
        <w:t>（10）清洁生产审计制度。</w:t>
      </w:r>
    </w:p>
    <w:p w14:paraId="10C7A3F4">
      <w:pPr>
        <w:pStyle w:val="4"/>
        <w:ind w:left="301" w:hanging="301"/>
        <w:rPr>
          <w:color w:val="auto"/>
          <w:lang w:eastAsia="zh-CN"/>
        </w:rPr>
      </w:pPr>
      <w:bookmarkStart w:id="362" w:name="_Toc223926595"/>
      <w:r>
        <w:rPr>
          <w:color w:val="auto"/>
          <w:lang w:eastAsia="zh-CN"/>
        </w:rPr>
        <w:t>排污口规范化</w:t>
      </w:r>
      <w:bookmarkEnd w:id="362"/>
    </w:p>
    <w:p w14:paraId="55E97D4A">
      <w:pPr>
        <w:pStyle w:val="47"/>
        <w:ind w:firstLine="480"/>
        <w:rPr>
          <w:rFonts w:cs="Times New Roman"/>
          <w:color w:val="auto"/>
        </w:rPr>
      </w:pPr>
      <w:r>
        <w:rPr>
          <w:rFonts w:cs="Times New Roman"/>
          <w:color w:val="auto"/>
        </w:rPr>
        <w:t>排污口是企业污染物进入环境、污染环境的通道，强化排污口的管理是实施污染物总量控制的基础工作之一，也是区域环境管理逐步实现污染物排放科学化、定量化的重要手段。具体管理原则如下：</w:t>
      </w:r>
    </w:p>
    <w:p w14:paraId="79785BD1">
      <w:pPr>
        <w:pStyle w:val="47"/>
        <w:ind w:firstLine="480"/>
        <w:rPr>
          <w:rFonts w:cs="Times New Roman"/>
          <w:color w:val="auto"/>
        </w:rPr>
      </w:pPr>
      <w:r>
        <w:rPr>
          <w:rFonts w:cs="Times New Roman"/>
          <w:color w:val="auto"/>
        </w:rPr>
        <w:t>（1）向环境排放的污染物的排放口必须规范化；</w:t>
      </w:r>
    </w:p>
    <w:p w14:paraId="19675C43">
      <w:pPr>
        <w:pStyle w:val="47"/>
        <w:ind w:firstLine="480"/>
        <w:rPr>
          <w:rFonts w:cs="Times New Roman"/>
          <w:color w:val="auto"/>
        </w:rPr>
      </w:pPr>
      <w:r>
        <w:rPr>
          <w:rFonts w:cs="Times New Roman"/>
          <w:color w:val="auto"/>
        </w:rPr>
        <w:t>（2）排污口应便于采样与计量</w:t>
      </w:r>
      <w:r>
        <w:rPr>
          <w:rFonts w:cs="Times New Roman"/>
          <w:color w:val="auto"/>
          <w:shd w:val="clear" w:color="auto" w:fill="FFFFFF"/>
        </w:rPr>
        <w:t>监测</w:t>
      </w:r>
      <w:r>
        <w:rPr>
          <w:rFonts w:cs="Times New Roman"/>
          <w:color w:val="auto"/>
        </w:rPr>
        <w:t>，便于日常现场监督检查；</w:t>
      </w:r>
    </w:p>
    <w:p w14:paraId="2D4B2938">
      <w:pPr>
        <w:pStyle w:val="47"/>
        <w:ind w:firstLine="480"/>
        <w:rPr>
          <w:rFonts w:cs="Times New Roman"/>
          <w:color w:val="auto"/>
        </w:rPr>
      </w:pPr>
      <w:r>
        <w:rPr>
          <w:rFonts w:cs="Times New Roman"/>
          <w:color w:val="auto"/>
        </w:rPr>
        <w:t>（3）如实向生态环境主管部门申报排污口数量、位置及所排放的主要污染物种类、数量、浓度、排放去向等情况；</w:t>
      </w:r>
    </w:p>
    <w:p w14:paraId="377909A2">
      <w:pPr>
        <w:pStyle w:val="47"/>
        <w:ind w:firstLine="480"/>
        <w:rPr>
          <w:rFonts w:cs="Times New Roman"/>
          <w:color w:val="auto"/>
        </w:rPr>
      </w:pPr>
      <w:r>
        <w:rPr>
          <w:rFonts w:cs="Times New Roman"/>
          <w:color w:val="auto"/>
        </w:rPr>
        <w:t>（4）固体废物堆存场地要有防扬散、防流失措施；</w:t>
      </w:r>
    </w:p>
    <w:p w14:paraId="39735FD9">
      <w:pPr>
        <w:pStyle w:val="47"/>
        <w:ind w:firstLine="480"/>
        <w:rPr>
          <w:rFonts w:eastAsia="宋体" w:cs="Times New Roman"/>
          <w:color w:val="auto"/>
        </w:rPr>
      </w:pPr>
      <w:r>
        <w:rPr>
          <w:rFonts w:cs="Times New Roman"/>
          <w:color w:val="auto"/>
        </w:rPr>
        <w:t>（5）</w:t>
      </w:r>
      <w:r>
        <w:rPr>
          <w:rFonts w:eastAsia="宋体" w:cs="Times New Roman"/>
          <w:color w:val="auto"/>
          <w:szCs w:val="24"/>
        </w:rPr>
        <w:t>污水排放口监测点位应满足现场水质采样和流量测量要求，溢流及事故排水应纳入污水排放口排放；</w:t>
      </w:r>
    </w:p>
    <w:p w14:paraId="1A30D310">
      <w:pPr>
        <w:pStyle w:val="47"/>
        <w:ind w:firstLine="480"/>
        <w:rPr>
          <w:rFonts w:eastAsia="宋体" w:cs="Times New Roman"/>
          <w:color w:val="auto"/>
          <w:szCs w:val="24"/>
        </w:rPr>
      </w:pPr>
      <w:r>
        <w:rPr>
          <w:rFonts w:cs="Times New Roman"/>
          <w:color w:val="auto"/>
        </w:rPr>
        <w:t>（6）</w:t>
      </w:r>
      <w:r>
        <w:rPr>
          <w:rFonts w:eastAsia="宋体" w:cs="Times New Roman"/>
          <w:color w:val="auto"/>
          <w:szCs w:val="24"/>
        </w:rPr>
        <w:t>在距排放口监测点位较近且醒目处应设置监测点位信息标志牌，并长久保留；</w:t>
      </w:r>
    </w:p>
    <w:p w14:paraId="5E1DCE60">
      <w:pPr>
        <w:pStyle w:val="47"/>
        <w:ind w:firstLine="480"/>
        <w:rPr>
          <w:rFonts w:eastAsia="宋体" w:cs="Times New Roman"/>
          <w:color w:val="auto"/>
          <w:szCs w:val="24"/>
        </w:rPr>
      </w:pPr>
      <w:r>
        <w:rPr>
          <w:rFonts w:eastAsia="宋体" w:cs="Times New Roman"/>
          <w:color w:val="auto"/>
          <w:szCs w:val="24"/>
        </w:rPr>
        <w:t>（7）根据监测点位情况，可设置立式或平面固定式监测点位信息标志牌；</w:t>
      </w:r>
    </w:p>
    <w:p w14:paraId="3883103E">
      <w:pPr>
        <w:pStyle w:val="47"/>
        <w:ind w:firstLine="480"/>
        <w:rPr>
          <w:rFonts w:eastAsia="宋体" w:cs="Times New Roman"/>
          <w:color w:val="auto"/>
          <w:szCs w:val="24"/>
        </w:rPr>
      </w:pPr>
      <w:r>
        <w:rPr>
          <w:rFonts w:eastAsia="宋体" w:cs="Times New Roman"/>
          <w:color w:val="auto"/>
          <w:szCs w:val="24"/>
        </w:rPr>
        <w:t>（8）排污单位应制定相应的管理办法和规章制度，对排放口监测点位进行管理，并保存相关管理记录。</w:t>
      </w:r>
    </w:p>
    <w:p w14:paraId="1712EC6C">
      <w:pPr>
        <w:widowControl w:val="0"/>
        <w:ind w:firstLine="480"/>
        <w:jc w:val="left"/>
        <w:rPr>
          <w:snapToGrid w:val="0"/>
          <w:color w:val="auto"/>
          <w:kern w:val="24"/>
          <w:szCs w:val="24"/>
          <w:lang w:eastAsia="zh-CN"/>
        </w:rPr>
      </w:pPr>
      <w:r>
        <w:rPr>
          <w:snapToGrid w:val="0"/>
          <w:color w:val="auto"/>
          <w:kern w:val="24"/>
          <w:szCs w:val="24"/>
          <w:lang w:eastAsia="zh-CN"/>
        </w:rPr>
        <w:t>环境保护图形标志及排污口警告设置图形具体设置图形见表8.1-2。</w:t>
      </w:r>
    </w:p>
    <w:p w14:paraId="4C04B32A">
      <w:pPr>
        <w:pStyle w:val="42"/>
        <w:spacing w:before="93" w:after="93"/>
        <w:ind w:firstLine="480"/>
        <w:rPr>
          <w:rFonts w:hint="eastAsia"/>
          <w:color w:val="auto"/>
          <w:lang w:eastAsia="zh-CN"/>
        </w:rPr>
      </w:pPr>
      <w:r>
        <w:rPr>
          <w:color w:val="auto"/>
          <w:lang w:eastAsia="zh-CN"/>
        </w:rPr>
        <w:t>表8.1-2    环境保护图形标志设置图形表</w:t>
      </w:r>
    </w:p>
    <w:tbl>
      <w:tblPr>
        <w:tblStyle w:val="36"/>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55"/>
        <w:gridCol w:w="2214"/>
        <w:gridCol w:w="2214"/>
        <w:gridCol w:w="1405"/>
        <w:gridCol w:w="1945"/>
      </w:tblGrid>
      <w:tr w14:paraId="0BC85C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l2br w:val="nil"/>
              <w:tr2bl w:val="nil"/>
            </w:tcBorders>
            <w:vAlign w:val="center"/>
          </w:tcPr>
          <w:p w14:paraId="6B5A3A7B">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2214" w:type="dxa"/>
            <w:tcBorders>
              <w:tl2br w:val="nil"/>
              <w:tr2bl w:val="nil"/>
            </w:tcBorders>
            <w:vAlign w:val="center"/>
          </w:tcPr>
          <w:p w14:paraId="7F8273EB">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提示图形符号</w:t>
            </w:r>
          </w:p>
        </w:tc>
        <w:tc>
          <w:tcPr>
            <w:tcW w:w="2214" w:type="dxa"/>
            <w:tcBorders>
              <w:tl2br w:val="nil"/>
              <w:tr2bl w:val="nil"/>
            </w:tcBorders>
            <w:vAlign w:val="center"/>
          </w:tcPr>
          <w:p w14:paraId="4AA60CA9">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警告图形符号</w:t>
            </w:r>
          </w:p>
        </w:tc>
        <w:tc>
          <w:tcPr>
            <w:tcW w:w="1405" w:type="dxa"/>
            <w:tcBorders>
              <w:tl2br w:val="nil"/>
              <w:tr2bl w:val="nil"/>
            </w:tcBorders>
            <w:vAlign w:val="center"/>
          </w:tcPr>
          <w:p w14:paraId="5F4086D6">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名称</w:t>
            </w:r>
          </w:p>
        </w:tc>
        <w:tc>
          <w:tcPr>
            <w:tcW w:w="1945" w:type="dxa"/>
            <w:tcBorders>
              <w:tl2br w:val="nil"/>
              <w:tr2bl w:val="nil"/>
            </w:tcBorders>
            <w:vAlign w:val="center"/>
          </w:tcPr>
          <w:p w14:paraId="4981989B">
            <w:pPr>
              <w:pStyle w:val="57"/>
              <w:spacing w:before="0" w:beforeAutospacing="0" w:line="360" w:lineRule="exact"/>
              <w:jc w:val="center"/>
              <w:rPr>
                <w:rFonts w:ascii="Times New Roman" w:hAnsi="Times New Roman"/>
                <w:b/>
                <w:bCs/>
                <w:color w:val="auto"/>
                <w:sz w:val="21"/>
                <w:szCs w:val="21"/>
              </w:rPr>
            </w:pPr>
            <w:r>
              <w:rPr>
                <w:rFonts w:ascii="Times New Roman" w:hAnsi="Times New Roman"/>
                <w:b/>
                <w:bCs/>
                <w:color w:val="auto"/>
                <w:sz w:val="21"/>
                <w:szCs w:val="21"/>
              </w:rPr>
              <w:t>功能</w:t>
            </w:r>
          </w:p>
        </w:tc>
      </w:tr>
      <w:tr w14:paraId="1437CD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l2br w:val="nil"/>
              <w:tr2bl w:val="nil"/>
            </w:tcBorders>
            <w:vAlign w:val="center"/>
          </w:tcPr>
          <w:p w14:paraId="2090C349">
            <w:pPr>
              <w:pStyle w:val="57"/>
              <w:spacing w:beforeAutospacing="0"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2214" w:type="dxa"/>
            <w:tcBorders>
              <w:tl2br w:val="nil"/>
              <w:tr2bl w:val="nil"/>
            </w:tcBorders>
            <w:vAlign w:val="center"/>
          </w:tcPr>
          <w:p w14:paraId="6CA090DF">
            <w:pPr>
              <w:pStyle w:val="57"/>
              <w:spacing w:beforeAutospacing="0" w:line="360" w:lineRule="auto"/>
              <w:jc w:val="center"/>
              <w:rPr>
                <w:rFonts w:ascii="Times New Roman" w:hAnsi="Times New Roman"/>
                <w:color w:val="auto"/>
                <w:sz w:val="21"/>
                <w:szCs w:val="21"/>
              </w:rPr>
            </w:pPr>
          </w:p>
        </w:tc>
        <w:tc>
          <w:tcPr>
            <w:tcW w:w="2214" w:type="dxa"/>
            <w:tcBorders>
              <w:tl2br w:val="nil"/>
              <w:tr2bl w:val="nil"/>
            </w:tcBorders>
            <w:vAlign w:val="center"/>
          </w:tcPr>
          <w:p w14:paraId="66E2B48B">
            <w:pPr>
              <w:pStyle w:val="57"/>
              <w:spacing w:beforeAutospacing="0" w:line="360" w:lineRule="auto"/>
              <w:jc w:val="center"/>
              <w:rPr>
                <w:rFonts w:ascii="Times New Roman" w:hAnsi="Times New Roman"/>
                <w:b/>
                <w:bCs/>
                <w:color w:val="auto"/>
                <w:sz w:val="21"/>
                <w:szCs w:val="21"/>
              </w:rPr>
            </w:pPr>
          </w:p>
        </w:tc>
        <w:tc>
          <w:tcPr>
            <w:tcW w:w="1405" w:type="dxa"/>
            <w:tcBorders>
              <w:tl2br w:val="nil"/>
              <w:tr2bl w:val="nil"/>
            </w:tcBorders>
            <w:vAlign w:val="center"/>
          </w:tcPr>
          <w:p w14:paraId="22352A50">
            <w:pPr>
              <w:pStyle w:val="57"/>
              <w:spacing w:beforeAutospacing="0" w:line="360" w:lineRule="auto"/>
              <w:jc w:val="center"/>
              <w:rPr>
                <w:rFonts w:ascii="Times New Roman" w:hAnsi="Times New Roman"/>
                <w:color w:val="auto"/>
                <w:sz w:val="21"/>
                <w:szCs w:val="21"/>
              </w:rPr>
            </w:pPr>
            <w:r>
              <w:rPr>
                <w:rFonts w:ascii="Times New Roman" w:hAnsi="Times New Roman"/>
                <w:color w:val="auto"/>
                <w:sz w:val="21"/>
                <w:szCs w:val="21"/>
              </w:rPr>
              <w:t>污水排放口</w:t>
            </w:r>
          </w:p>
        </w:tc>
        <w:tc>
          <w:tcPr>
            <w:tcW w:w="1945" w:type="dxa"/>
            <w:tcBorders>
              <w:tl2br w:val="nil"/>
              <w:tr2bl w:val="nil"/>
            </w:tcBorders>
            <w:vAlign w:val="center"/>
          </w:tcPr>
          <w:p w14:paraId="6CA51587">
            <w:pPr>
              <w:pStyle w:val="57"/>
              <w:spacing w:beforeAutospacing="0" w:line="360" w:lineRule="auto"/>
              <w:jc w:val="center"/>
              <w:rPr>
                <w:rFonts w:ascii="Times New Roman" w:hAnsi="Times New Roman"/>
                <w:color w:val="auto"/>
                <w:sz w:val="21"/>
                <w:szCs w:val="21"/>
              </w:rPr>
            </w:pPr>
            <w:r>
              <w:rPr>
                <w:rFonts w:ascii="Times New Roman" w:hAnsi="Times New Roman"/>
                <w:color w:val="auto"/>
                <w:sz w:val="21"/>
                <w:szCs w:val="21"/>
              </w:rPr>
              <w:t>表示污水向水体排放</w:t>
            </w:r>
          </w:p>
        </w:tc>
      </w:tr>
      <w:tr w14:paraId="3F4F5E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l2br w:val="nil"/>
              <w:tr2bl w:val="nil"/>
            </w:tcBorders>
            <w:vAlign w:val="center"/>
          </w:tcPr>
          <w:p w14:paraId="3BD0083E">
            <w:pPr>
              <w:pStyle w:val="57"/>
              <w:spacing w:beforeAutospacing="0"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2214" w:type="dxa"/>
            <w:tcBorders>
              <w:tl2br w:val="nil"/>
              <w:tr2bl w:val="nil"/>
            </w:tcBorders>
            <w:vAlign w:val="center"/>
          </w:tcPr>
          <w:p w14:paraId="36D8F6DC">
            <w:pPr>
              <w:pStyle w:val="57"/>
              <w:spacing w:beforeAutospacing="0" w:line="360" w:lineRule="auto"/>
              <w:jc w:val="center"/>
              <w:rPr>
                <w:rFonts w:ascii="Times New Roman" w:hAnsi="Times New Roman"/>
                <w:color w:val="auto"/>
                <w:sz w:val="21"/>
                <w:szCs w:val="21"/>
              </w:rPr>
            </w:pPr>
          </w:p>
        </w:tc>
        <w:tc>
          <w:tcPr>
            <w:tcW w:w="2214" w:type="dxa"/>
            <w:tcBorders>
              <w:tl2br w:val="nil"/>
              <w:tr2bl w:val="nil"/>
            </w:tcBorders>
            <w:vAlign w:val="center"/>
          </w:tcPr>
          <w:p w14:paraId="3C832293">
            <w:pPr>
              <w:pStyle w:val="57"/>
              <w:spacing w:beforeAutospacing="0" w:line="360" w:lineRule="auto"/>
              <w:jc w:val="center"/>
              <w:rPr>
                <w:rFonts w:ascii="Times New Roman" w:hAnsi="Times New Roman"/>
                <w:color w:val="auto"/>
                <w:sz w:val="21"/>
                <w:szCs w:val="21"/>
              </w:rPr>
            </w:pPr>
          </w:p>
        </w:tc>
        <w:tc>
          <w:tcPr>
            <w:tcW w:w="1405" w:type="dxa"/>
            <w:tcBorders>
              <w:tl2br w:val="nil"/>
              <w:tr2bl w:val="nil"/>
            </w:tcBorders>
            <w:vAlign w:val="center"/>
          </w:tcPr>
          <w:p w14:paraId="0DD23447">
            <w:pPr>
              <w:pStyle w:val="57"/>
              <w:spacing w:beforeAutospacing="0" w:line="360" w:lineRule="auto"/>
              <w:jc w:val="center"/>
              <w:rPr>
                <w:rFonts w:ascii="Times New Roman" w:hAnsi="Times New Roman"/>
                <w:color w:val="auto"/>
                <w:sz w:val="21"/>
                <w:szCs w:val="21"/>
              </w:rPr>
            </w:pPr>
            <w:r>
              <w:rPr>
                <w:rFonts w:ascii="Times New Roman" w:hAnsi="Times New Roman"/>
                <w:color w:val="auto"/>
                <w:sz w:val="21"/>
                <w:szCs w:val="21"/>
              </w:rPr>
              <w:t>废气排放口</w:t>
            </w:r>
          </w:p>
        </w:tc>
        <w:tc>
          <w:tcPr>
            <w:tcW w:w="1945" w:type="dxa"/>
            <w:tcBorders>
              <w:tl2br w:val="nil"/>
              <w:tr2bl w:val="nil"/>
            </w:tcBorders>
            <w:vAlign w:val="center"/>
          </w:tcPr>
          <w:p w14:paraId="542C3739">
            <w:pPr>
              <w:pStyle w:val="57"/>
              <w:spacing w:beforeAutospacing="0" w:line="360" w:lineRule="auto"/>
              <w:jc w:val="center"/>
              <w:rPr>
                <w:rFonts w:ascii="Times New Roman" w:hAnsi="Times New Roman"/>
                <w:color w:val="auto"/>
                <w:sz w:val="21"/>
                <w:szCs w:val="21"/>
              </w:rPr>
            </w:pPr>
            <w:r>
              <w:rPr>
                <w:rFonts w:ascii="Times New Roman" w:hAnsi="Times New Roman"/>
                <w:color w:val="auto"/>
                <w:sz w:val="21"/>
                <w:szCs w:val="21"/>
              </w:rPr>
              <w:t>表示废气向大气环境排放</w:t>
            </w:r>
          </w:p>
        </w:tc>
      </w:tr>
      <w:tr w14:paraId="305345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l2br w:val="nil"/>
              <w:tr2bl w:val="nil"/>
            </w:tcBorders>
            <w:vAlign w:val="center"/>
          </w:tcPr>
          <w:p w14:paraId="62F1B0F4">
            <w:pPr>
              <w:pStyle w:val="57"/>
              <w:spacing w:line="360" w:lineRule="auto"/>
              <w:ind w:left="2"/>
              <w:jc w:val="center"/>
              <w:rPr>
                <w:rFonts w:ascii="Times New Roman" w:hAnsi="Times New Roman"/>
                <w:color w:val="auto"/>
                <w:sz w:val="21"/>
                <w:szCs w:val="21"/>
              </w:rPr>
            </w:pPr>
            <w:r>
              <w:rPr>
                <w:rFonts w:ascii="Times New Roman" w:hAnsi="Times New Roman"/>
                <w:color w:val="auto"/>
                <w:sz w:val="21"/>
                <w:szCs w:val="21"/>
              </w:rPr>
              <w:t>3</w:t>
            </w:r>
          </w:p>
        </w:tc>
        <w:tc>
          <w:tcPr>
            <w:tcW w:w="2214" w:type="dxa"/>
            <w:tcBorders>
              <w:tl2br w:val="nil"/>
              <w:tr2bl w:val="nil"/>
            </w:tcBorders>
            <w:vAlign w:val="center"/>
          </w:tcPr>
          <w:p w14:paraId="6D1E60FF">
            <w:pPr>
              <w:pStyle w:val="57"/>
              <w:spacing w:line="360" w:lineRule="auto"/>
              <w:jc w:val="center"/>
              <w:rPr>
                <w:rFonts w:ascii="Times New Roman" w:hAnsi="Times New Roman"/>
                <w:color w:val="auto"/>
                <w:sz w:val="21"/>
                <w:szCs w:val="21"/>
              </w:rPr>
            </w:pPr>
          </w:p>
        </w:tc>
        <w:tc>
          <w:tcPr>
            <w:tcW w:w="2214" w:type="dxa"/>
            <w:tcBorders>
              <w:tl2br w:val="nil"/>
              <w:tr2bl w:val="nil"/>
            </w:tcBorders>
            <w:vAlign w:val="center"/>
          </w:tcPr>
          <w:p w14:paraId="417C071B">
            <w:pPr>
              <w:pStyle w:val="57"/>
              <w:spacing w:line="360" w:lineRule="auto"/>
              <w:jc w:val="center"/>
              <w:rPr>
                <w:rFonts w:ascii="Times New Roman" w:hAnsi="Times New Roman"/>
                <w:color w:val="auto"/>
                <w:sz w:val="21"/>
                <w:szCs w:val="21"/>
              </w:rPr>
            </w:pPr>
          </w:p>
        </w:tc>
        <w:tc>
          <w:tcPr>
            <w:tcW w:w="1405" w:type="dxa"/>
            <w:tcBorders>
              <w:tl2br w:val="nil"/>
              <w:tr2bl w:val="nil"/>
            </w:tcBorders>
            <w:vAlign w:val="center"/>
          </w:tcPr>
          <w:p w14:paraId="4E296303">
            <w:pPr>
              <w:pStyle w:val="57"/>
              <w:spacing w:line="360" w:lineRule="auto"/>
              <w:ind w:left="371" w:right="374"/>
              <w:jc w:val="center"/>
              <w:rPr>
                <w:rFonts w:ascii="Times New Roman" w:hAnsi="Times New Roman"/>
                <w:color w:val="auto"/>
                <w:sz w:val="21"/>
                <w:szCs w:val="21"/>
              </w:rPr>
            </w:pPr>
            <w:r>
              <w:rPr>
                <w:rFonts w:ascii="Times New Roman" w:hAnsi="Times New Roman"/>
                <w:color w:val="auto"/>
                <w:sz w:val="21"/>
                <w:szCs w:val="21"/>
              </w:rPr>
              <w:t>噪声排放源</w:t>
            </w:r>
          </w:p>
        </w:tc>
        <w:tc>
          <w:tcPr>
            <w:tcW w:w="1945" w:type="dxa"/>
            <w:tcBorders>
              <w:tl2br w:val="nil"/>
              <w:tr2bl w:val="nil"/>
            </w:tcBorders>
            <w:vAlign w:val="center"/>
          </w:tcPr>
          <w:p w14:paraId="24C83984">
            <w:pPr>
              <w:pStyle w:val="57"/>
              <w:spacing w:line="360" w:lineRule="auto"/>
              <w:ind w:left="427" w:right="428"/>
              <w:jc w:val="center"/>
              <w:rPr>
                <w:rFonts w:ascii="Times New Roman" w:hAnsi="Times New Roman"/>
                <w:color w:val="auto"/>
                <w:sz w:val="21"/>
                <w:szCs w:val="21"/>
              </w:rPr>
            </w:pPr>
            <w:r>
              <w:rPr>
                <w:rFonts w:ascii="Times New Roman" w:hAnsi="Times New Roman"/>
                <w:color w:val="auto"/>
                <w:sz w:val="21"/>
                <w:szCs w:val="21"/>
              </w:rPr>
              <w:t>表示噪声向外环境排放</w:t>
            </w:r>
          </w:p>
        </w:tc>
      </w:tr>
      <w:tr w14:paraId="7ED14D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l2br w:val="nil"/>
              <w:tr2bl w:val="nil"/>
            </w:tcBorders>
            <w:vAlign w:val="center"/>
          </w:tcPr>
          <w:p w14:paraId="058F19F1">
            <w:pPr>
              <w:pStyle w:val="57"/>
              <w:spacing w:line="360" w:lineRule="auto"/>
              <w:ind w:left="2"/>
              <w:jc w:val="center"/>
              <w:rPr>
                <w:rFonts w:ascii="Times New Roman" w:hAnsi="Times New Roman"/>
                <w:color w:val="auto"/>
                <w:sz w:val="21"/>
                <w:szCs w:val="21"/>
              </w:rPr>
            </w:pPr>
            <w:r>
              <w:rPr>
                <w:rFonts w:ascii="Times New Roman" w:hAnsi="Times New Roman"/>
                <w:color w:val="auto"/>
                <w:sz w:val="21"/>
                <w:szCs w:val="21"/>
              </w:rPr>
              <w:t>4</w:t>
            </w:r>
          </w:p>
        </w:tc>
        <w:tc>
          <w:tcPr>
            <w:tcW w:w="2214" w:type="dxa"/>
            <w:tcBorders>
              <w:tl2br w:val="nil"/>
              <w:tr2bl w:val="nil"/>
            </w:tcBorders>
            <w:vAlign w:val="center"/>
          </w:tcPr>
          <w:p w14:paraId="5DE2F310">
            <w:pPr>
              <w:pStyle w:val="57"/>
              <w:spacing w:line="360" w:lineRule="auto"/>
              <w:jc w:val="center"/>
              <w:rPr>
                <w:rFonts w:ascii="Times New Roman" w:hAnsi="Times New Roman"/>
                <w:color w:val="auto"/>
                <w:sz w:val="21"/>
                <w:szCs w:val="21"/>
              </w:rPr>
            </w:pPr>
          </w:p>
        </w:tc>
        <w:tc>
          <w:tcPr>
            <w:tcW w:w="2214" w:type="dxa"/>
            <w:tcBorders>
              <w:tl2br w:val="nil"/>
              <w:tr2bl w:val="nil"/>
            </w:tcBorders>
            <w:vAlign w:val="center"/>
          </w:tcPr>
          <w:p w14:paraId="669395B6">
            <w:pPr>
              <w:pStyle w:val="57"/>
              <w:spacing w:line="360" w:lineRule="auto"/>
              <w:jc w:val="center"/>
              <w:rPr>
                <w:rFonts w:ascii="Times New Roman" w:hAnsi="Times New Roman"/>
                <w:color w:val="auto"/>
                <w:sz w:val="21"/>
                <w:szCs w:val="21"/>
              </w:rPr>
            </w:pPr>
          </w:p>
        </w:tc>
        <w:tc>
          <w:tcPr>
            <w:tcW w:w="1405" w:type="dxa"/>
            <w:tcBorders>
              <w:tl2br w:val="nil"/>
              <w:tr2bl w:val="nil"/>
            </w:tcBorders>
            <w:vAlign w:val="center"/>
          </w:tcPr>
          <w:p w14:paraId="46E34C58">
            <w:pPr>
              <w:pStyle w:val="57"/>
              <w:spacing w:line="360" w:lineRule="auto"/>
              <w:ind w:left="57"/>
              <w:jc w:val="center"/>
              <w:rPr>
                <w:rFonts w:ascii="Times New Roman" w:hAnsi="Times New Roman"/>
                <w:color w:val="auto"/>
                <w:sz w:val="21"/>
                <w:szCs w:val="21"/>
              </w:rPr>
            </w:pPr>
            <w:r>
              <w:rPr>
                <w:rFonts w:ascii="Times New Roman" w:hAnsi="Times New Roman"/>
                <w:color w:val="auto"/>
                <w:sz w:val="21"/>
                <w:szCs w:val="21"/>
              </w:rPr>
              <w:t>一般固体废物</w:t>
            </w:r>
          </w:p>
        </w:tc>
        <w:tc>
          <w:tcPr>
            <w:tcW w:w="1945" w:type="dxa"/>
            <w:tcBorders>
              <w:tl2br w:val="nil"/>
              <w:tr2bl w:val="nil"/>
            </w:tcBorders>
            <w:vAlign w:val="center"/>
          </w:tcPr>
          <w:p w14:paraId="18F4B505">
            <w:pPr>
              <w:pStyle w:val="57"/>
              <w:spacing w:line="360" w:lineRule="auto"/>
              <w:ind w:left="112" w:right="113"/>
              <w:jc w:val="center"/>
              <w:rPr>
                <w:rFonts w:ascii="Times New Roman" w:hAnsi="Times New Roman"/>
                <w:color w:val="auto"/>
                <w:sz w:val="21"/>
                <w:szCs w:val="21"/>
              </w:rPr>
            </w:pPr>
            <w:r>
              <w:rPr>
                <w:rFonts w:ascii="Times New Roman" w:hAnsi="Times New Roman"/>
                <w:color w:val="auto"/>
                <w:sz w:val="21"/>
                <w:szCs w:val="21"/>
              </w:rPr>
              <w:t>表示一般固体废物贮存、处置场</w:t>
            </w:r>
          </w:p>
        </w:tc>
      </w:tr>
      <w:tr w14:paraId="55A79B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55" w:type="dxa"/>
            <w:tcBorders>
              <w:tl2br w:val="nil"/>
              <w:tr2bl w:val="nil"/>
            </w:tcBorders>
            <w:vAlign w:val="center"/>
          </w:tcPr>
          <w:p w14:paraId="3E9B8735">
            <w:pPr>
              <w:pStyle w:val="57"/>
              <w:spacing w:line="360" w:lineRule="auto"/>
              <w:ind w:left="2"/>
              <w:jc w:val="center"/>
              <w:rPr>
                <w:rFonts w:ascii="Times New Roman" w:hAnsi="Times New Roman"/>
                <w:color w:val="auto"/>
                <w:sz w:val="21"/>
                <w:szCs w:val="21"/>
              </w:rPr>
            </w:pPr>
            <w:r>
              <w:rPr>
                <w:rFonts w:ascii="Times New Roman" w:hAnsi="Times New Roman"/>
                <w:color w:val="auto"/>
                <w:sz w:val="21"/>
                <w:szCs w:val="21"/>
              </w:rPr>
              <w:t>5</w:t>
            </w:r>
          </w:p>
        </w:tc>
        <w:tc>
          <w:tcPr>
            <w:tcW w:w="2214" w:type="dxa"/>
            <w:tcBorders>
              <w:tl2br w:val="nil"/>
              <w:tr2bl w:val="nil"/>
            </w:tcBorders>
            <w:vAlign w:val="center"/>
          </w:tcPr>
          <w:p w14:paraId="6F9EC9CD">
            <w:pPr>
              <w:pStyle w:val="57"/>
              <w:spacing w:line="360" w:lineRule="auto"/>
              <w:jc w:val="center"/>
              <w:rPr>
                <w:rFonts w:ascii="Times New Roman" w:hAnsi="Times New Roman"/>
                <w:b/>
                <w:bCs/>
                <w:color w:val="auto"/>
                <w:sz w:val="21"/>
                <w:szCs w:val="21"/>
              </w:rPr>
            </w:pPr>
          </w:p>
        </w:tc>
        <w:tc>
          <w:tcPr>
            <w:tcW w:w="2214" w:type="dxa"/>
            <w:tcBorders>
              <w:tl2br w:val="nil"/>
              <w:tr2bl w:val="nil"/>
            </w:tcBorders>
            <w:vAlign w:val="center"/>
          </w:tcPr>
          <w:p w14:paraId="39B0BD9A">
            <w:pPr>
              <w:pStyle w:val="57"/>
              <w:spacing w:line="360" w:lineRule="auto"/>
              <w:jc w:val="center"/>
              <w:rPr>
                <w:rFonts w:ascii="Times New Roman" w:hAnsi="Times New Roman"/>
                <w:color w:val="auto"/>
                <w:sz w:val="21"/>
                <w:szCs w:val="21"/>
              </w:rPr>
            </w:pPr>
          </w:p>
        </w:tc>
        <w:tc>
          <w:tcPr>
            <w:tcW w:w="1405" w:type="dxa"/>
            <w:tcBorders>
              <w:tl2br w:val="nil"/>
              <w:tr2bl w:val="nil"/>
            </w:tcBorders>
            <w:vAlign w:val="center"/>
          </w:tcPr>
          <w:p w14:paraId="4C6687CC">
            <w:pPr>
              <w:pStyle w:val="57"/>
              <w:spacing w:line="360" w:lineRule="auto"/>
              <w:ind w:left="268"/>
              <w:jc w:val="center"/>
              <w:rPr>
                <w:rFonts w:ascii="Times New Roman" w:hAnsi="Times New Roman"/>
                <w:color w:val="auto"/>
                <w:sz w:val="21"/>
                <w:szCs w:val="21"/>
              </w:rPr>
            </w:pPr>
            <w:r>
              <w:rPr>
                <w:rFonts w:ascii="Times New Roman" w:hAnsi="Times New Roman"/>
                <w:color w:val="auto"/>
                <w:sz w:val="21"/>
                <w:szCs w:val="21"/>
              </w:rPr>
              <w:t>危险废物</w:t>
            </w:r>
          </w:p>
        </w:tc>
        <w:tc>
          <w:tcPr>
            <w:tcW w:w="1945" w:type="dxa"/>
            <w:tcBorders>
              <w:tl2br w:val="nil"/>
              <w:tr2bl w:val="nil"/>
            </w:tcBorders>
            <w:vAlign w:val="center"/>
          </w:tcPr>
          <w:p w14:paraId="1474888F">
            <w:pPr>
              <w:pStyle w:val="57"/>
              <w:spacing w:line="360" w:lineRule="auto"/>
              <w:ind w:left="323" w:right="322"/>
              <w:jc w:val="center"/>
              <w:rPr>
                <w:rFonts w:ascii="Times New Roman" w:hAnsi="Times New Roman"/>
                <w:color w:val="auto"/>
                <w:sz w:val="21"/>
                <w:szCs w:val="21"/>
              </w:rPr>
            </w:pPr>
            <w:r>
              <w:rPr>
                <w:rFonts w:ascii="Times New Roman" w:hAnsi="Times New Roman"/>
                <w:color w:val="auto"/>
                <w:sz w:val="21"/>
                <w:szCs w:val="21"/>
              </w:rPr>
              <w:t>表示危险废物贮存、处置场</w:t>
            </w:r>
          </w:p>
        </w:tc>
      </w:tr>
    </w:tbl>
    <w:p w14:paraId="1A078CFA">
      <w:pPr>
        <w:pStyle w:val="4"/>
        <w:ind w:left="301" w:hanging="301"/>
        <w:rPr>
          <w:color w:val="auto"/>
          <w:lang w:eastAsia="zh-CN"/>
        </w:rPr>
      </w:pPr>
      <w:bookmarkStart w:id="363" w:name="_Toc223926596"/>
      <w:r>
        <w:rPr>
          <w:color w:val="auto"/>
          <w:lang w:eastAsia="zh-CN"/>
        </w:rPr>
        <w:t>排污许可证制度</w:t>
      </w:r>
      <w:bookmarkEnd w:id="363"/>
    </w:p>
    <w:p w14:paraId="2EB805FF">
      <w:pPr>
        <w:pStyle w:val="47"/>
        <w:ind w:firstLine="480"/>
        <w:rPr>
          <w:rFonts w:cs="Times New Roman"/>
          <w:color w:val="auto"/>
        </w:rPr>
      </w:pPr>
      <w:r>
        <w:rPr>
          <w:rFonts w:cs="Times New Roman"/>
          <w:color w:val="auto"/>
        </w:rPr>
        <w:t>根据环办环评〔2017〕84号《关于做好环境影响评价制度与排污许可制衔接相关工作的通知》，为贯彻落实《国务院办公厅关于印发控制污染物排放许可制实施方案的通知》（国办发〔2016〕81号），在企业后续生产过程中，应推进环境质量改善，做好建设项目环境影响评价制度与排污许可</w:t>
      </w:r>
      <w:r>
        <w:rPr>
          <w:rFonts w:hint="eastAsia" w:cs="Times New Roman"/>
          <w:color w:val="auto"/>
          <w:lang w:eastAsia="zh-CN"/>
        </w:rPr>
        <w:t>制度</w:t>
      </w:r>
      <w:r>
        <w:rPr>
          <w:rFonts w:cs="Times New Roman"/>
          <w:color w:val="auto"/>
        </w:rPr>
        <w:t>有机衔接相关工作。</w:t>
      </w:r>
    </w:p>
    <w:p w14:paraId="64CAE3CC">
      <w:pPr>
        <w:pStyle w:val="47"/>
        <w:ind w:firstLine="480"/>
        <w:rPr>
          <w:rFonts w:cs="Times New Roman"/>
          <w:color w:val="auto"/>
        </w:rPr>
      </w:pPr>
      <w:r>
        <w:rPr>
          <w:rFonts w:cs="Times New Roman"/>
          <w:color w:val="auto"/>
        </w:rPr>
        <w:t>本项目大气污染物主要为颗粒物；生活生产废水循环使用，不外排。根据《关于印发新疆维吾尔自治区加强涉重金属行业污染防控工作方案的通知》，金矿采选不属于重金属行业，可不申请重金属总量指标。</w:t>
      </w:r>
    </w:p>
    <w:p w14:paraId="5691F2FB">
      <w:pPr>
        <w:pStyle w:val="47"/>
        <w:ind w:firstLine="480"/>
        <w:rPr>
          <w:rFonts w:cs="Times New Roman"/>
          <w:color w:val="auto"/>
        </w:rPr>
      </w:pPr>
      <w:r>
        <w:rPr>
          <w:rFonts w:cs="Times New Roman"/>
          <w:color w:val="auto"/>
        </w:rPr>
        <w:t>本项目在实际运行前，应尽快在全国排污许可证管理信息平台申报系统填报相应信息表。建设单位在申请排污许可证前，应当将单位基本信息、拟申请的许可事项、产排污环节、采取的污染防治措施在排污许可证管理信息平台或其他规定途径向社会公众公开，公开时间不得小于5日。</w:t>
      </w:r>
    </w:p>
    <w:p w14:paraId="38237A46">
      <w:pPr>
        <w:pStyle w:val="47"/>
        <w:ind w:firstLine="480"/>
        <w:rPr>
          <w:rFonts w:cs="Times New Roman"/>
          <w:color w:val="auto"/>
        </w:rPr>
      </w:pPr>
      <w:r>
        <w:rPr>
          <w:rFonts w:cs="Times New Roman"/>
          <w:color w:val="auto"/>
        </w:rPr>
        <w:t>按照《固定污染源排污许可分类管理名录》（2019年版），本项目为其中的“五 有色金属矿采选业 贵金属矿采选092”。排污许可证申请及核发按《排污许可管理办法》《排污许可证申请与核发技术规范 总则》的相关要求填报执行。</w:t>
      </w:r>
    </w:p>
    <w:p w14:paraId="4416A945">
      <w:pPr>
        <w:pStyle w:val="3"/>
        <w:rPr>
          <w:color w:val="auto"/>
          <w:lang w:eastAsia="zh-CN"/>
        </w:rPr>
      </w:pPr>
      <w:bookmarkStart w:id="364" w:name="_Toc223926597"/>
      <w:bookmarkStart w:id="365" w:name="_Toc28135"/>
      <w:bookmarkStart w:id="366" w:name="_Toc16625"/>
      <w:r>
        <w:rPr>
          <w:color w:val="auto"/>
          <w:lang w:eastAsia="zh-CN"/>
        </w:rPr>
        <w:t>环境监测计划</w:t>
      </w:r>
      <w:bookmarkEnd w:id="364"/>
      <w:bookmarkEnd w:id="365"/>
      <w:bookmarkEnd w:id="366"/>
    </w:p>
    <w:p w14:paraId="34688DBD">
      <w:pPr>
        <w:pStyle w:val="47"/>
        <w:ind w:firstLine="480"/>
        <w:rPr>
          <w:rFonts w:cs="Times New Roman"/>
          <w:color w:val="auto"/>
        </w:rPr>
      </w:pPr>
      <w:r>
        <w:rPr>
          <w:rFonts w:cs="Times New Roman"/>
          <w:color w:val="auto"/>
        </w:rPr>
        <w:t>环境监测制度是为环境管理服务的一项重要制度，通过环境监测，及时了解企业的环境状况，不断完善、改进防治措施，清洁生产，不断适应环境保护的发展要求，是实现企业环境管理定量化、规范化的重要技术支持。建立一套完善而行之有效的环境监测制度是企业环境保护工作的重要组成部分。</w:t>
      </w:r>
    </w:p>
    <w:p w14:paraId="2A12650D">
      <w:pPr>
        <w:pStyle w:val="4"/>
        <w:ind w:left="301" w:hanging="301"/>
        <w:rPr>
          <w:color w:val="auto"/>
          <w:lang w:eastAsia="zh-CN"/>
        </w:rPr>
      </w:pPr>
      <w:bookmarkStart w:id="367" w:name="_Toc223926598"/>
      <w:r>
        <w:rPr>
          <w:color w:val="auto"/>
          <w:lang w:eastAsia="zh-CN"/>
        </w:rPr>
        <w:t>监测机构</w:t>
      </w:r>
      <w:bookmarkEnd w:id="367"/>
    </w:p>
    <w:p w14:paraId="1EBB71F3">
      <w:pPr>
        <w:pStyle w:val="47"/>
        <w:ind w:firstLine="480"/>
        <w:rPr>
          <w:rFonts w:cs="Times New Roman"/>
          <w:color w:val="auto"/>
        </w:rPr>
      </w:pPr>
      <w:r>
        <w:rPr>
          <w:rFonts w:cs="Times New Roman"/>
          <w:color w:val="auto"/>
        </w:rPr>
        <w:t>考虑到矿区的实际条件矿区可不设监测机构，有关的环境监测工作可委托具有资质的第三方监测机构承担，确保监测计划的顺利实施。</w:t>
      </w:r>
    </w:p>
    <w:p w14:paraId="180F4308">
      <w:pPr>
        <w:pStyle w:val="4"/>
        <w:ind w:left="301" w:hanging="301"/>
        <w:rPr>
          <w:color w:val="auto"/>
          <w:lang w:eastAsia="zh-CN"/>
        </w:rPr>
      </w:pPr>
      <w:bookmarkStart w:id="368" w:name="_Toc223926599"/>
      <w:r>
        <w:rPr>
          <w:color w:val="auto"/>
          <w:lang w:eastAsia="zh-CN"/>
        </w:rPr>
        <w:t>监测内容</w:t>
      </w:r>
      <w:bookmarkEnd w:id="368"/>
    </w:p>
    <w:p w14:paraId="1C8B55E3">
      <w:pPr>
        <w:pStyle w:val="47"/>
        <w:ind w:firstLine="480"/>
        <w:rPr>
          <w:rFonts w:cs="Times New Roman"/>
          <w:color w:val="auto"/>
        </w:rPr>
      </w:pPr>
      <w:r>
        <w:rPr>
          <w:rFonts w:cs="Times New Roman"/>
          <w:color w:val="auto"/>
        </w:rPr>
        <w:t>1、施工期监测内容</w:t>
      </w:r>
    </w:p>
    <w:p w14:paraId="286A9FFC">
      <w:pPr>
        <w:pStyle w:val="47"/>
        <w:ind w:firstLine="480"/>
        <w:rPr>
          <w:rFonts w:cs="Times New Roman"/>
          <w:color w:val="auto"/>
        </w:rPr>
      </w:pPr>
      <w:r>
        <w:rPr>
          <w:rFonts w:cs="Times New Roman"/>
          <w:color w:val="auto"/>
        </w:rPr>
        <w:t>为了及时了解和掌握拟建项目施工期主要污染物的排放情况，建设单位应委托有资质的环境监测部门对其污染源和施工场界周边的环境质量进行监测，监测要求见表8.2-1。</w:t>
      </w:r>
    </w:p>
    <w:p w14:paraId="1D885B12">
      <w:pPr>
        <w:pStyle w:val="46"/>
        <w:rPr>
          <w:rFonts w:cs="Times New Roman"/>
          <w:color w:val="auto"/>
        </w:rPr>
      </w:pPr>
    </w:p>
    <w:p w14:paraId="131A70D2">
      <w:pPr>
        <w:pStyle w:val="42"/>
        <w:spacing w:before="93" w:after="93"/>
        <w:ind w:firstLine="480"/>
        <w:rPr>
          <w:rFonts w:hint="eastAsia"/>
          <w:color w:val="auto"/>
        </w:rPr>
      </w:pPr>
      <w:r>
        <w:rPr>
          <w:color w:val="auto"/>
        </w:rPr>
        <w:t>表8.2-1    施工期环境监测要求</w:t>
      </w:r>
    </w:p>
    <w:tbl>
      <w:tblPr>
        <w:tblStyle w:val="36"/>
        <w:tblW w:w="85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0"/>
        <w:gridCol w:w="1179"/>
        <w:gridCol w:w="1368"/>
        <w:gridCol w:w="590"/>
        <w:gridCol w:w="1226"/>
        <w:gridCol w:w="3483"/>
      </w:tblGrid>
      <w:tr w14:paraId="566DE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670" w:type="dxa"/>
            <w:vAlign w:val="center"/>
          </w:tcPr>
          <w:p w14:paraId="7866F35D">
            <w:pPr>
              <w:widowControl w:val="0"/>
              <w:spacing w:line="360" w:lineRule="exact"/>
              <w:ind w:firstLine="0" w:firstLineChars="0"/>
              <w:jc w:val="center"/>
              <w:textAlignment w:val="auto"/>
              <w:rPr>
                <w:b/>
                <w:bCs/>
                <w:color w:val="auto"/>
                <w:kern w:val="2"/>
                <w:sz w:val="21"/>
                <w:szCs w:val="21"/>
                <w:lang w:eastAsia="zh-CN"/>
              </w:rPr>
            </w:pPr>
            <w:r>
              <w:rPr>
                <w:b/>
                <w:bCs/>
                <w:color w:val="auto"/>
                <w:kern w:val="2"/>
                <w:sz w:val="21"/>
                <w:szCs w:val="21"/>
                <w:lang w:eastAsia="zh-CN"/>
              </w:rPr>
              <w:t>监测类别</w:t>
            </w:r>
          </w:p>
        </w:tc>
        <w:tc>
          <w:tcPr>
            <w:tcW w:w="1179" w:type="dxa"/>
            <w:vAlign w:val="center"/>
          </w:tcPr>
          <w:p w14:paraId="20933724">
            <w:pPr>
              <w:widowControl w:val="0"/>
              <w:spacing w:line="360" w:lineRule="exact"/>
              <w:ind w:firstLine="0" w:firstLineChars="0"/>
              <w:jc w:val="center"/>
              <w:textAlignment w:val="auto"/>
              <w:rPr>
                <w:b/>
                <w:bCs/>
                <w:color w:val="auto"/>
                <w:kern w:val="2"/>
                <w:sz w:val="21"/>
                <w:szCs w:val="21"/>
                <w:lang w:eastAsia="zh-CN"/>
              </w:rPr>
            </w:pPr>
            <w:r>
              <w:rPr>
                <w:b/>
                <w:bCs/>
                <w:color w:val="auto"/>
                <w:kern w:val="2"/>
                <w:sz w:val="21"/>
                <w:szCs w:val="21"/>
                <w:lang w:eastAsia="zh-CN"/>
              </w:rPr>
              <w:t>监测项目</w:t>
            </w:r>
          </w:p>
        </w:tc>
        <w:tc>
          <w:tcPr>
            <w:tcW w:w="1368" w:type="dxa"/>
            <w:vAlign w:val="center"/>
          </w:tcPr>
          <w:p w14:paraId="4AB71966">
            <w:pPr>
              <w:widowControl w:val="0"/>
              <w:spacing w:line="360" w:lineRule="exact"/>
              <w:ind w:firstLine="0" w:firstLineChars="0"/>
              <w:jc w:val="center"/>
              <w:textAlignment w:val="auto"/>
              <w:rPr>
                <w:b/>
                <w:bCs/>
                <w:color w:val="auto"/>
                <w:kern w:val="2"/>
                <w:sz w:val="21"/>
                <w:szCs w:val="21"/>
                <w:lang w:eastAsia="zh-CN"/>
              </w:rPr>
            </w:pPr>
            <w:r>
              <w:rPr>
                <w:b/>
                <w:bCs/>
                <w:color w:val="auto"/>
                <w:kern w:val="2"/>
                <w:sz w:val="21"/>
                <w:szCs w:val="21"/>
                <w:lang w:eastAsia="zh-CN"/>
              </w:rPr>
              <w:t>监测点位置</w:t>
            </w:r>
          </w:p>
        </w:tc>
        <w:tc>
          <w:tcPr>
            <w:tcW w:w="590" w:type="dxa"/>
            <w:vAlign w:val="center"/>
          </w:tcPr>
          <w:p w14:paraId="6D56362B">
            <w:pPr>
              <w:widowControl w:val="0"/>
              <w:spacing w:line="360" w:lineRule="exact"/>
              <w:ind w:firstLine="0" w:firstLineChars="0"/>
              <w:jc w:val="center"/>
              <w:textAlignment w:val="auto"/>
              <w:rPr>
                <w:b/>
                <w:bCs/>
                <w:color w:val="auto"/>
                <w:kern w:val="2"/>
                <w:sz w:val="21"/>
                <w:szCs w:val="21"/>
                <w:lang w:eastAsia="zh-CN"/>
              </w:rPr>
            </w:pPr>
            <w:r>
              <w:rPr>
                <w:b/>
                <w:bCs/>
                <w:color w:val="auto"/>
                <w:kern w:val="2"/>
                <w:sz w:val="21"/>
                <w:szCs w:val="21"/>
                <w:lang w:eastAsia="zh-CN"/>
              </w:rPr>
              <w:t>测点数</w:t>
            </w:r>
          </w:p>
        </w:tc>
        <w:tc>
          <w:tcPr>
            <w:tcW w:w="1226" w:type="dxa"/>
            <w:vAlign w:val="center"/>
          </w:tcPr>
          <w:p w14:paraId="1F6900D7">
            <w:pPr>
              <w:widowControl w:val="0"/>
              <w:spacing w:line="360" w:lineRule="exact"/>
              <w:ind w:firstLine="0" w:firstLineChars="0"/>
              <w:jc w:val="center"/>
              <w:textAlignment w:val="auto"/>
              <w:rPr>
                <w:b/>
                <w:bCs/>
                <w:color w:val="auto"/>
                <w:kern w:val="2"/>
                <w:sz w:val="21"/>
                <w:szCs w:val="21"/>
                <w:lang w:eastAsia="zh-CN"/>
              </w:rPr>
            </w:pPr>
            <w:r>
              <w:rPr>
                <w:b/>
                <w:bCs/>
                <w:color w:val="auto"/>
                <w:kern w:val="2"/>
                <w:sz w:val="21"/>
                <w:szCs w:val="21"/>
                <w:lang w:eastAsia="zh-CN"/>
              </w:rPr>
              <w:t>监测频次</w:t>
            </w:r>
          </w:p>
        </w:tc>
        <w:tc>
          <w:tcPr>
            <w:tcW w:w="3483" w:type="dxa"/>
            <w:vAlign w:val="center"/>
          </w:tcPr>
          <w:p w14:paraId="1A51FD44">
            <w:pPr>
              <w:widowControl w:val="0"/>
              <w:spacing w:line="360" w:lineRule="exact"/>
              <w:ind w:firstLine="0" w:firstLineChars="0"/>
              <w:jc w:val="center"/>
              <w:textAlignment w:val="auto"/>
              <w:rPr>
                <w:b/>
                <w:bCs/>
                <w:color w:val="auto"/>
                <w:kern w:val="2"/>
                <w:sz w:val="21"/>
                <w:szCs w:val="21"/>
                <w:lang w:eastAsia="zh-CN"/>
              </w:rPr>
            </w:pPr>
            <w:r>
              <w:rPr>
                <w:b/>
                <w:bCs/>
                <w:color w:val="auto"/>
                <w:kern w:val="2"/>
                <w:sz w:val="21"/>
                <w:szCs w:val="21"/>
                <w:lang w:eastAsia="zh-CN"/>
              </w:rPr>
              <w:t>技术要求</w:t>
            </w:r>
          </w:p>
        </w:tc>
      </w:tr>
      <w:tr w14:paraId="01C67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vAlign w:val="center"/>
          </w:tcPr>
          <w:p w14:paraId="5128240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场界噪声</w:t>
            </w:r>
          </w:p>
        </w:tc>
        <w:tc>
          <w:tcPr>
            <w:tcW w:w="1179" w:type="dxa"/>
            <w:vAlign w:val="center"/>
          </w:tcPr>
          <w:p w14:paraId="0BFC2D5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施工场界Leq</w:t>
            </w:r>
            <w:r>
              <w:rPr>
                <w:color w:val="auto"/>
                <w:kern w:val="2"/>
                <w:sz w:val="21"/>
                <w:szCs w:val="21"/>
                <w:shd w:val="clear" w:color="auto" w:fill="FFFFFF"/>
                <w:lang w:eastAsia="zh-CN"/>
              </w:rPr>
              <w:t>（</w:t>
            </w:r>
            <w:r>
              <w:rPr>
                <w:color w:val="auto"/>
                <w:kern w:val="2"/>
                <w:sz w:val="21"/>
                <w:szCs w:val="21"/>
                <w:lang w:eastAsia="zh-CN"/>
              </w:rPr>
              <w:t>A）</w:t>
            </w:r>
          </w:p>
        </w:tc>
        <w:tc>
          <w:tcPr>
            <w:tcW w:w="1368" w:type="dxa"/>
            <w:vAlign w:val="center"/>
          </w:tcPr>
          <w:p w14:paraId="6465216C">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施工场界四周</w:t>
            </w:r>
          </w:p>
        </w:tc>
        <w:tc>
          <w:tcPr>
            <w:tcW w:w="590" w:type="dxa"/>
            <w:vAlign w:val="center"/>
          </w:tcPr>
          <w:p w14:paraId="16C027DE">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4</w:t>
            </w:r>
          </w:p>
        </w:tc>
        <w:tc>
          <w:tcPr>
            <w:tcW w:w="1226" w:type="dxa"/>
            <w:vAlign w:val="center"/>
          </w:tcPr>
          <w:p w14:paraId="64C63E3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施工期一次/季</w:t>
            </w:r>
          </w:p>
        </w:tc>
        <w:tc>
          <w:tcPr>
            <w:tcW w:w="3483" w:type="dxa"/>
            <w:vAlign w:val="center"/>
          </w:tcPr>
          <w:p w14:paraId="244EE57C">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满足《建筑施工场界环境噪声排放标准》（GB12523-2011）</w:t>
            </w:r>
          </w:p>
        </w:tc>
      </w:tr>
      <w:tr w14:paraId="2D163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vAlign w:val="center"/>
          </w:tcPr>
          <w:p w14:paraId="36C654A1">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环境空气</w:t>
            </w:r>
          </w:p>
        </w:tc>
        <w:tc>
          <w:tcPr>
            <w:tcW w:w="1179" w:type="dxa"/>
            <w:vAlign w:val="center"/>
          </w:tcPr>
          <w:p w14:paraId="71A96766">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TSP</w:t>
            </w:r>
          </w:p>
        </w:tc>
        <w:tc>
          <w:tcPr>
            <w:tcW w:w="1368" w:type="dxa"/>
            <w:vAlign w:val="center"/>
          </w:tcPr>
          <w:p w14:paraId="0AF0ACC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施工场地上、下风向</w:t>
            </w:r>
          </w:p>
        </w:tc>
        <w:tc>
          <w:tcPr>
            <w:tcW w:w="590" w:type="dxa"/>
            <w:vAlign w:val="center"/>
          </w:tcPr>
          <w:p w14:paraId="4E20A6A8">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2</w:t>
            </w:r>
          </w:p>
        </w:tc>
        <w:tc>
          <w:tcPr>
            <w:tcW w:w="1226" w:type="dxa"/>
            <w:vAlign w:val="center"/>
          </w:tcPr>
          <w:p w14:paraId="55A6517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施工期一次/季</w:t>
            </w:r>
          </w:p>
        </w:tc>
        <w:tc>
          <w:tcPr>
            <w:tcW w:w="3483" w:type="dxa"/>
            <w:vAlign w:val="center"/>
          </w:tcPr>
          <w:p w14:paraId="68916680">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满足《大气污染物综合排放标准》（</w:t>
            </w:r>
            <w:r>
              <w:rPr>
                <w:rFonts w:hint="eastAsia"/>
                <w:color w:val="auto"/>
                <w:kern w:val="2"/>
                <w:sz w:val="21"/>
                <w:szCs w:val="21"/>
                <w:lang w:eastAsia="zh-CN"/>
              </w:rPr>
              <w:t>GB</w:t>
            </w:r>
            <w:r>
              <w:rPr>
                <w:color w:val="auto"/>
                <w:kern w:val="2"/>
                <w:sz w:val="21"/>
                <w:szCs w:val="21"/>
                <w:lang w:eastAsia="zh-CN"/>
              </w:rPr>
              <w:t>16297-1996）</w:t>
            </w:r>
          </w:p>
        </w:tc>
      </w:tr>
      <w:tr w14:paraId="68EC3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vMerge w:val="restart"/>
            <w:vAlign w:val="center"/>
          </w:tcPr>
          <w:p w14:paraId="481E02D5">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生态环境</w:t>
            </w:r>
          </w:p>
        </w:tc>
        <w:tc>
          <w:tcPr>
            <w:tcW w:w="1179" w:type="dxa"/>
            <w:vAlign w:val="center"/>
          </w:tcPr>
          <w:p w14:paraId="425F7627">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施工现场清理</w:t>
            </w:r>
          </w:p>
        </w:tc>
        <w:tc>
          <w:tcPr>
            <w:tcW w:w="1368" w:type="dxa"/>
            <w:vAlign w:val="center"/>
          </w:tcPr>
          <w:p w14:paraId="634488AA">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施工场地</w:t>
            </w:r>
          </w:p>
        </w:tc>
        <w:tc>
          <w:tcPr>
            <w:tcW w:w="590" w:type="dxa"/>
            <w:vAlign w:val="center"/>
          </w:tcPr>
          <w:p w14:paraId="573BBB12">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c>
          <w:tcPr>
            <w:tcW w:w="1226" w:type="dxa"/>
            <w:vAlign w:val="center"/>
          </w:tcPr>
          <w:p w14:paraId="29848F29">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施工结束后一次</w:t>
            </w:r>
          </w:p>
        </w:tc>
        <w:tc>
          <w:tcPr>
            <w:tcW w:w="3483" w:type="dxa"/>
            <w:vAlign w:val="center"/>
          </w:tcPr>
          <w:p w14:paraId="5D74E7C4">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施工清理后，施工现场的弃土石方等废弃物的处置和生态环境恢复情况</w:t>
            </w:r>
          </w:p>
        </w:tc>
      </w:tr>
      <w:tr w14:paraId="06A60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6" w:hRule="atLeast"/>
          <w:jc w:val="center"/>
        </w:trPr>
        <w:tc>
          <w:tcPr>
            <w:tcW w:w="670" w:type="dxa"/>
            <w:vMerge w:val="continue"/>
            <w:vAlign w:val="center"/>
          </w:tcPr>
          <w:p w14:paraId="49CD2206">
            <w:pPr>
              <w:widowControl w:val="0"/>
              <w:spacing w:line="360" w:lineRule="exact"/>
              <w:ind w:firstLine="0" w:firstLineChars="0"/>
              <w:jc w:val="center"/>
              <w:textAlignment w:val="auto"/>
              <w:rPr>
                <w:color w:val="auto"/>
                <w:kern w:val="2"/>
                <w:sz w:val="21"/>
                <w:szCs w:val="21"/>
                <w:lang w:eastAsia="zh-CN"/>
              </w:rPr>
            </w:pPr>
          </w:p>
        </w:tc>
        <w:tc>
          <w:tcPr>
            <w:tcW w:w="1179" w:type="dxa"/>
            <w:vAlign w:val="center"/>
          </w:tcPr>
          <w:p w14:paraId="5D9F294D">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临时占地恢复</w:t>
            </w:r>
          </w:p>
        </w:tc>
        <w:tc>
          <w:tcPr>
            <w:tcW w:w="1368" w:type="dxa"/>
            <w:vAlign w:val="center"/>
          </w:tcPr>
          <w:p w14:paraId="3E00691B">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施工临时占地区施工营地</w:t>
            </w:r>
          </w:p>
        </w:tc>
        <w:tc>
          <w:tcPr>
            <w:tcW w:w="590" w:type="dxa"/>
            <w:vAlign w:val="center"/>
          </w:tcPr>
          <w:p w14:paraId="30CD0D7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w:t>
            </w:r>
          </w:p>
        </w:tc>
        <w:tc>
          <w:tcPr>
            <w:tcW w:w="1226" w:type="dxa"/>
            <w:vAlign w:val="center"/>
          </w:tcPr>
          <w:p w14:paraId="458B8F10">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施工结束后一次</w:t>
            </w:r>
          </w:p>
        </w:tc>
        <w:tc>
          <w:tcPr>
            <w:tcW w:w="3483" w:type="dxa"/>
            <w:vAlign w:val="center"/>
          </w:tcPr>
          <w:p w14:paraId="15FC2F0F">
            <w:pPr>
              <w:widowControl w:val="0"/>
              <w:spacing w:line="360" w:lineRule="exact"/>
              <w:ind w:firstLine="0" w:firstLineChars="0"/>
              <w:jc w:val="center"/>
              <w:textAlignment w:val="auto"/>
              <w:rPr>
                <w:color w:val="auto"/>
                <w:kern w:val="2"/>
                <w:sz w:val="21"/>
                <w:szCs w:val="21"/>
                <w:lang w:eastAsia="zh-CN"/>
              </w:rPr>
            </w:pPr>
            <w:r>
              <w:rPr>
                <w:color w:val="auto"/>
                <w:kern w:val="2"/>
                <w:sz w:val="21"/>
                <w:szCs w:val="21"/>
                <w:lang w:eastAsia="zh-CN"/>
              </w:rPr>
              <w:t>临时占地地表植被恢复情况</w:t>
            </w:r>
          </w:p>
        </w:tc>
      </w:tr>
    </w:tbl>
    <w:p w14:paraId="2AA2C23F">
      <w:pPr>
        <w:pStyle w:val="47"/>
        <w:ind w:firstLine="480"/>
        <w:rPr>
          <w:rFonts w:cs="Times New Roman"/>
          <w:color w:val="auto"/>
        </w:rPr>
      </w:pPr>
      <w:r>
        <w:rPr>
          <w:rFonts w:cs="Times New Roman"/>
          <w:color w:val="auto"/>
          <w:shd w:val="clear" w:color="auto" w:fill="FFFFFF"/>
        </w:rPr>
        <w:t>2、</w:t>
      </w:r>
      <w:r>
        <w:rPr>
          <w:rFonts w:cs="Times New Roman"/>
          <w:color w:val="auto"/>
        </w:rPr>
        <w:t>运营期监测内容</w:t>
      </w:r>
    </w:p>
    <w:p w14:paraId="4102A721">
      <w:pPr>
        <w:pStyle w:val="47"/>
        <w:ind w:firstLine="480"/>
        <w:rPr>
          <w:rFonts w:cs="Times New Roman"/>
          <w:color w:val="auto"/>
        </w:rPr>
      </w:pPr>
      <w:r>
        <w:rPr>
          <w:rFonts w:cs="Times New Roman"/>
          <w:color w:val="auto"/>
        </w:rPr>
        <w:t>结合《排污单位自行监测技术指南 总则》要求，运营期监测内容见表8.2-2。</w:t>
      </w:r>
    </w:p>
    <w:p w14:paraId="1DD27854">
      <w:pPr>
        <w:pStyle w:val="42"/>
        <w:spacing w:before="93" w:after="93"/>
        <w:ind w:firstLine="480"/>
        <w:rPr>
          <w:rFonts w:hint="eastAsia"/>
          <w:color w:val="auto"/>
          <w:lang w:eastAsia="zh-CN"/>
        </w:rPr>
      </w:pPr>
      <w:r>
        <w:rPr>
          <w:color w:val="auto"/>
          <w:lang w:eastAsia="zh-CN"/>
        </w:rPr>
        <w:t>表8.2-2    运营期环境监测计划表</w:t>
      </w:r>
    </w:p>
    <w:tbl>
      <w:tblPr>
        <w:tblStyle w:val="36"/>
        <w:tblW w:w="85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88"/>
        <w:gridCol w:w="3784"/>
        <w:gridCol w:w="1666"/>
      </w:tblGrid>
      <w:tr w14:paraId="5FB2C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 w:hRule="atLeast"/>
          <w:tblHeader/>
          <w:jc w:val="center"/>
        </w:trPr>
        <w:tc>
          <w:tcPr>
            <w:tcW w:w="775" w:type="dxa"/>
            <w:vAlign w:val="center"/>
          </w:tcPr>
          <w:p w14:paraId="2E5EF21A">
            <w:pPr>
              <w:widowControl w:val="0"/>
              <w:spacing w:line="360" w:lineRule="exact"/>
              <w:ind w:firstLine="0" w:firstLineChars="0"/>
              <w:jc w:val="center"/>
              <w:textAlignment w:val="auto"/>
              <w:rPr>
                <w:rFonts w:eastAsiaTheme="minorEastAsia"/>
                <w:b/>
                <w:bCs/>
                <w:color w:val="auto"/>
                <w:kern w:val="2"/>
                <w:sz w:val="21"/>
                <w:szCs w:val="21"/>
                <w:lang w:eastAsia="zh-CN"/>
              </w:rPr>
            </w:pPr>
            <w:r>
              <w:rPr>
                <w:rFonts w:eastAsiaTheme="minorEastAsia"/>
                <w:b/>
                <w:bCs/>
                <w:color w:val="auto"/>
                <w:kern w:val="2"/>
                <w:sz w:val="21"/>
                <w:szCs w:val="21"/>
                <w:lang w:eastAsia="zh-CN"/>
              </w:rPr>
              <w:t>环境</w:t>
            </w:r>
          </w:p>
          <w:p w14:paraId="0B7AA325">
            <w:pPr>
              <w:widowControl w:val="0"/>
              <w:spacing w:line="360" w:lineRule="exact"/>
              <w:ind w:firstLine="0" w:firstLineChars="0"/>
              <w:jc w:val="center"/>
              <w:textAlignment w:val="auto"/>
              <w:rPr>
                <w:rFonts w:eastAsiaTheme="minorEastAsia"/>
                <w:b/>
                <w:bCs/>
                <w:color w:val="auto"/>
                <w:kern w:val="2"/>
                <w:sz w:val="21"/>
                <w:szCs w:val="21"/>
                <w:lang w:eastAsia="zh-CN"/>
              </w:rPr>
            </w:pPr>
            <w:r>
              <w:rPr>
                <w:rFonts w:eastAsiaTheme="minorEastAsia"/>
                <w:b/>
                <w:bCs/>
                <w:color w:val="auto"/>
                <w:kern w:val="2"/>
                <w:sz w:val="21"/>
                <w:szCs w:val="21"/>
                <w:lang w:eastAsia="zh-CN"/>
              </w:rPr>
              <w:t>要素</w:t>
            </w:r>
          </w:p>
        </w:tc>
        <w:tc>
          <w:tcPr>
            <w:tcW w:w="2288" w:type="dxa"/>
            <w:vAlign w:val="center"/>
          </w:tcPr>
          <w:p w14:paraId="7AD171CB">
            <w:pPr>
              <w:widowControl w:val="0"/>
              <w:spacing w:line="360" w:lineRule="exact"/>
              <w:ind w:firstLine="0" w:firstLineChars="0"/>
              <w:jc w:val="center"/>
              <w:textAlignment w:val="auto"/>
              <w:rPr>
                <w:rFonts w:eastAsiaTheme="minorEastAsia"/>
                <w:b/>
                <w:bCs/>
                <w:color w:val="auto"/>
                <w:kern w:val="2"/>
                <w:sz w:val="21"/>
                <w:szCs w:val="21"/>
                <w:lang w:eastAsia="zh-CN"/>
              </w:rPr>
            </w:pPr>
            <w:r>
              <w:rPr>
                <w:rFonts w:eastAsiaTheme="minorEastAsia"/>
                <w:b/>
                <w:bCs/>
                <w:color w:val="auto"/>
                <w:kern w:val="2"/>
                <w:sz w:val="21"/>
                <w:szCs w:val="21"/>
                <w:lang w:eastAsia="zh-CN"/>
              </w:rPr>
              <w:t>监测点位</w:t>
            </w:r>
          </w:p>
        </w:tc>
        <w:tc>
          <w:tcPr>
            <w:tcW w:w="3784" w:type="dxa"/>
            <w:vAlign w:val="center"/>
          </w:tcPr>
          <w:p w14:paraId="50077128">
            <w:pPr>
              <w:widowControl w:val="0"/>
              <w:spacing w:line="360" w:lineRule="exact"/>
              <w:ind w:firstLine="0" w:firstLineChars="0"/>
              <w:jc w:val="center"/>
              <w:textAlignment w:val="auto"/>
              <w:rPr>
                <w:rFonts w:eastAsiaTheme="minorEastAsia"/>
                <w:b/>
                <w:bCs/>
                <w:color w:val="auto"/>
                <w:kern w:val="2"/>
                <w:sz w:val="21"/>
                <w:szCs w:val="21"/>
                <w:lang w:eastAsia="zh-CN"/>
              </w:rPr>
            </w:pPr>
            <w:r>
              <w:rPr>
                <w:rFonts w:eastAsiaTheme="minorEastAsia"/>
                <w:b/>
                <w:bCs/>
                <w:color w:val="auto"/>
                <w:kern w:val="2"/>
                <w:sz w:val="21"/>
                <w:szCs w:val="21"/>
                <w:lang w:eastAsia="zh-CN"/>
              </w:rPr>
              <w:t>监测因子</w:t>
            </w:r>
          </w:p>
        </w:tc>
        <w:tc>
          <w:tcPr>
            <w:tcW w:w="1666" w:type="dxa"/>
            <w:vAlign w:val="center"/>
          </w:tcPr>
          <w:p w14:paraId="488CE179">
            <w:pPr>
              <w:widowControl w:val="0"/>
              <w:spacing w:line="360" w:lineRule="exact"/>
              <w:ind w:firstLine="0" w:firstLineChars="0"/>
              <w:jc w:val="center"/>
              <w:textAlignment w:val="auto"/>
              <w:rPr>
                <w:rFonts w:eastAsiaTheme="minorEastAsia"/>
                <w:b/>
                <w:bCs/>
                <w:color w:val="auto"/>
                <w:kern w:val="2"/>
                <w:sz w:val="21"/>
                <w:szCs w:val="21"/>
                <w:lang w:eastAsia="zh-CN"/>
              </w:rPr>
            </w:pPr>
            <w:r>
              <w:rPr>
                <w:rFonts w:eastAsiaTheme="minorEastAsia"/>
                <w:b/>
                <w:bCs/>
                <w:color w:val="auto"/>
                <w:kern w:val="2"/>
                <w:sz w:val="21"/>
                <w:szCs w:val="21"/>
                <w:lang w:eastAsia="zh-CN"/>
              </w:rPr>
              <w:t>监测频次</w:t>
            </w:r>
          </w:p>
        </w:tc>
      </w:tr>
      <w:tr w14:paraId="6F9DE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5" w:type="dxa"/>
            <w:vAlign w:val="center"/>
          </w:tcPr>
          <w:p w14:paraId="685F4526">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大气</w:t>
            </w:r>
          </w:p>
        </w:tc>
        <w:tc>
          <w:tcPr>
            <w:tcW w:w="2288" w:type="dxa"/>
            <w:vAlign w:val="center"/>
          </w:tcPr>
          <w:p w14:paraId="29ECA3EA">
            <w:pPr>
              <w:widowControl w:val="0"/>
              <w:spacing w:line="360" w:lineRule="exact"/>
              <w:ind w:firstLine="0" w:firstLineChars="0"/>
              <w:jc w:val="center"/>
              <w:textAlignment w:val="auto"/>
              <w:rPr>
                <w:rFonts w:eastAsiaTheme="minorEastAsia"/>
                <w:color w:val="auto"/>
                <w:sz w:val="21"/>
                <w:szCs w:val="21"/>
                <w:lang w:eastAsia="zh-CN"/>
              </w:rPr>
            </w:pPr>
            <w:r>
              <w:rPr>
                <w:rFonts w:eastAsiaTheme="minorEastAsia"/>
                <w:color w:val="auto"/>
                <w:sz w:val="21"/>
                <w:szCs w:val="21"/>
                <w:lang w:eastAsia="zh-CN"/>
              </w:rPr>
              <w:t>无组织排放粉尘</w:t>
            </w:r>
          </w:p>
          <w:p w14:paraId="76590B11">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sz w:val="21"/>
                <w:szCs w:val="21"/>
                <w:lang w:eastAsia="zh-CN"/>
              </w:rPr>
              <w:t>（矿区边界）</w:t>
            </w:r>
          </w:p>
        </w:tc>
        <w:tc>
          <w:tcPr>
            <w:tcW w:w="3784" w:type="dxa"/>
            <w:vAlign w:val="center"/>
          </w:tcPr>
          <w:p w14:paraId="510A7AD1">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TSP</w:t>
            </w:r>
          </w:p>
        </w:tc>
        <w:tc>
          <w:tcPr>
            <w:tcW w:w="1666" w:type="dxa"/>
            <w:vAlign w:val="center"/>
          </w:tcPr>
          <w:p w14:paraId="1A1696A5">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每季度1次</w:t>
            </w:r>
          </w:p>
        </w:tc>
      </w:tr>
      <w:tr w14:paraId="273E1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5" w:type="dxa"/>
            <w:vMerge w:val="restart"/>
            <w:vAlign w:val="center"/>
          </w:tcPr>
          <w:p w14:paraId="18E45378">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水环境</w:t>
            </w:r>
          </w:p>
        </w:tc>
        <w:tc>
          <w:tcPr>
            <w:tcW w:w="2288" w:type="dxa"/>
            <w:vAlign w:val="center"/>
          </w:tcPr>
          <w:p w14:paraId="0A62D3D3">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生活污水处理站出口</w:t>
            </w:r>
          </w:p>
        </w:tc>
        <w:tc>
          <w:tcPr>
            <w:tcW w:w="3784" w:type="dxa"/>
            <w:vMerge w:val="restart"/>
            <w:vAlign w:val="center"/>
          </w:tcPr>
          <w:p w14:paraId="0C650618">
            <w:pPr>
              <w:widowControl w:val="0"/>
              <w:spacing w:line="360" w:lineRule="exact"/>
              <w:ind w:firstLine="0" w:firstLineChars="0"/>
              <w:jc w:val="center"/>
              <w:textAlignment w:val="auto"/>
              <w:rPr>
                <w:rFonts w:eastAsiaTheme="minorEastAsia"/>
                <w:color w:val="auto"/>
                <w:kern w:val="2"/>
                <w:sz w:val="21"/>
                <w:szCs w:val="21"/>
                <w:lang w:eastAsia="zh-CN"/>
              </w:rPr>
            </w:pPr>
            <w:r>
              <w:rPr>
                <w:rFonts w:hint="eastAsia" w:eastAsiaTheme="minorEastAsia"/>
                <w:color w:val="auto"/>
                <w:spacing w:val="-4"/>
                <w:sz w:val="21"/>
                <w:szCs w:val="21"/>
                <w:shd w:val="clear" w:color="auto" w:fill="FFFFFF"/>
                <w:lang w:eastAsia="zh-CN"/>
              </w:rPr>
              <w:t>pH</w:t>
            </w:r>
            <w:r>
              <w:rPr>
                <w:rFonts w:eastAsiaTheme="minorEastAsia"/>
                <w:color w:val="auto"/>
                <w:spacing w:val="-4"/>
                <w:sz w:val="21"/>
                <w:szCs w:val="21"/>
                <w:shd w:val="clear" w:color="auto" w:fill="FFFFFF"/>
                <w:lang w:eastAsia="zh-CN"/>
              </w:rPr>
              <w:t>、</w:t>
            </w:r>
            <w:r>
              <w:rPr>
                <w:rFonts w:eastAsiaTheme="minorEastAsia"/>
                <w:color w:val="auto"/>
                <w:spacing w:val="-4"/>
                <w:sz w:val="21"/>
                <w:szCs w:val="21"/>
                <w:lang w:eastAsia="zh-CN"/>
              </w:rPr>
              <w:t>NH</w:t>
            </w:r>
            <w:r>
              <w:rPr>
                <w:rFonts w:eastAsiaTheme="minorEastAsia"/>
                <w:color w:val="auto"/>
                <w:spacing w:val="-4"/>
                <w:sz w:val="21"/>
                <w:szCs w:val="21"/>
                <w:vertAlign w:val="subscript"/>
                <w:lang w:eastAsia="zh-CN"/>
              </w:rPr>
              <w:t>3</w:t>
            </w:r>
            <w:r>
              <w:rPr>
                <w:rFonts w:eastAsiaTheme="minorEastAsia"/>
                <w:color w:val="auto"/>
                <w:spacing w:val="-4"/>
                <w:sz w:val="21"/>
                <w:szCs w:val="21"/>
                <w:lang w:eastAsia="zh-CN"/>
              </w:rPr>
              <w:t>-N、BOD</w:t>
            </w:r>
            <w:r>
              <w:rPr>
                <w:rFonts w:eastAsiaTheme="minorEastAsia"/>
                <w:color w:val="auto"/>
                <w:spacing w:val="-4"/>
                <w:sz w:val="21"/>
                <w:szCs w:val="21"/>
                <w:vertAlign w:val="subscript"/>
                <w:lang w:eastAsia="zh-CN"/>
              </w:rPr>
              <w:t>5</w:t>
            </w:r>
            <w:r>
              <w:rPr>
                <w:rFonts w:eastAsiaTheme="minorEastAsia"/>
                <w:color w:val="auto"/>
                <w:spacing w:val="-4"/>
                <w:sz w:val="21"/>
                <w:szCs w:val="21"/>
                <w:lang w:eastAsia="zh-CN"/>
              </w:rPr>
              <w:t>、COD、SS、LAS、动物油</w:t>
            </w:r>
          </w:p>
        </w:tc>
        <w:tc>
          <w:tcPr>
            <w:tcW w:w="1666" w:type="dxa"/>
            <w:vMerge w:val="restart"/>
            <w:vAlign w:val="center"/>
          </w:tcPr>
          <w:p w14:paraId="1AA7824A">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每半年1次</w:t>
            </w:r>
          </w:p>
        </w:tc>
      </w:tr>
      <w:tr w14:paraId="1A31A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5" w:type="dxa"/>
            <w:vMerge w:val="continue"/>
            <w:vAlign w:val="center"/>
          </w:tcPr>
          <w:p w14:paraId="138D1454">
            <w:pPr>
              <w:widowControl w:val="0"/>
              <w:spacing w:line="360" w:lineRule="exact"/>
              <w:ind w:firstLine="0" w:firstLineChars="0"/>
              <w:jc w:val="center"/>
              <w:textAlignment w:val="auto"/>
              <w:rPr>
                <w:color w:val="auto"/>
              </w:rPr>
            </w:pPr>
          </w:p>
        </w:tc>
        <w:tc>
          <w:tcPr>
            <w:tcW w:w="2288" w:type="dxa"/>
            <w:vAlign w:val="center"/>
          </w:tcPr>
          <w:p w14:paraId="2651847A">
            <w:pPr>
              <w:widowControl w:val="0"/>
              <w:spacing w:line="360" w:lineRule="exact"/>
              <w:ind w:firstLine="0" w:firstLineChars="0"/>
              <w:jc w:val="center"/>
              <w:textAlignment w:val="auto"/>
              <w:rPr>
                <w:rFonts w:eastAsiaTheme="minorEastAsia"/>
                <w:color w:val="auto"/>
                <w:kern w:val="2"/>
                <w:sz w:val="21"/>
                <w:szCs w:val="21"/>
                <w:lang w:eastAsia="zh-CN"/>
              </w:rPr>
            </w:pPr>
            <w:r>
              <w:rPr>
                <w:rFonts w:hint="eastAsia" w:eastAsiaTheme="minorEastAsia"/>
                <w:color w:val="auto"/>
                <w:kern w:val="2"/>
                <w:sz w:val="21"/>
                <w:szCs w:val="21"/>
                <w:lang w:eastAsia="zh-CN"/>
              </w:rPr>
              <w:t>矿井涌水口</w:t>
            </w:r>
          </w:p>
        </w:tc>
        <w:tc>
          <w:tcPr>
            <w:tcW w:w="3784" w:type="dxa"/>
            <w:vMerge w:val="continue"/>
            <w:vAlign w:val="center"/>
          </w:tcPr>
          <w:p w14:paraId="20540B5F">
            <w:pPr>
              <w:widowControl w:val="0"/>
              <w:spacing w:line="360" w:lineRule="exact"/>
              <w:ind w:firstLine="0" w:firstLineChars="0"/>
              <w:jc w:val="center"/>
              <w:textAlignment w:val="auto"/>
              <w:rPr>
                <w:rFonts w:eastAsiaTheme="minorEastAsia"/>
                <w:color w:val="auto"/>
                <w:kern w:val="2"/>
                <w:sz w:val="21"/>
                <w:szCs w:val="21"/>
                <w:lang w:eastAsia="zh-CN"/>
              </w:rPr>
            </w:pPr>
          </w:p>
        </w:tc>
        <w:tc>
          <w:tcPr>
            <w:tcW w:w="1666" w:type="dxa"/>
            <w:vMerge w:val="continue"/>
            <w:vAlign w:val="center"/>
          </w:tcPr>
          <w:p w14:paraId="53450730">
            <w:pPr>
              <w:widowControl w:val="0"/>
              <w:spacing w:line="360" w:lineRule="exact"/>
              <w:ind w:firstLine="0" w:firstLineChars="0"/>
              <w:jc w:val="center"/>
              <w:textAlignment w:val="auto"/>
              <w:rPr>
                <w:rFonts w:eastAsiaTheme="minorEastAsia"/>
                <w:color w:val="auto"/>
                <w:kern w:val="2"/>
                <w:sz w:val="21"/>
                <w:szCs w:val="21"/>
                <w:lang w:eastAsia="zh-CN"/>
              </w:rPr>
            </w:pPr>
          </w:p>
        </w:tc>
      </w:tr>
      <w:tr w14:paraId="2FEB5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continue"/>
            <w:vAlign w:val="center"/>
          </w:tcPr>
          <w:p w14:paraId="7DFF9533">
            <w:pPr>
              <w:widowControl w:val="0"/>
              <w:spacing w:line="360" w:lineRule="exact"/>
              <w:ind w:firstLine="0" w:firstLineChars="0"/>
              <w:jc w:val="center"/>
              <w:textAlignment w:val="auto"/>
              <w:rPr>
                <w:rFonts w:eastAsiaTheme="minorEastAsia"/>
                <w:color w:val="auto"/>
                <w:kern w:val="2"/>
                <w:sz w:val="21"/>
                <w:szCs w:val="21"/>
                <w:lang w:eastAsia="zh-CN"/>
              </w:rPr>
            </w:pPr>
          </w:p>
        </w:tc>
        <w:tc>
          <w:tcPr>
            <w:tcW w:w="2288" w:type="dxa"/>
            <w:vAlign w:val="center"/>
          </w:tcPr>
          <w:p w14:paraId="510BC009">
            <w:pPr>
              <w:widowControl w:val="0"/>
              <w:spacing w:line="360" w:lineRule="exact"/>
              <w:ind w:firstLine="0" w:firstLineChars="0"/>
              <w:jc w:val="center"/>
              <w:textAlignment w:val="auto"/>
              <w:rPr>
                <w:rFonts w:eastAsiaTheme="minorEastAsia"/>
                <w:color w:val="auto"/>
                <w:sz w:val="21"/>
                <w:szCs w:val="21"/>
                <w:lang w:eastAsia="zh-CN"/>
              </w:rPr>
            </w:pPr>
            <w:r>
              <w:rPr>
                <w:rFonts w:eastAsiaTheme="minorEastAsia"/>
                <w:color w:val="auto"/>
                <w:sz w:val="21"/>
                <w:szCs w:val="21"/>
                <w:lang w:eastAsia="zh-CN"/>
              </w:rPr>
              <w:t>项目区地下水：</w:t>
            </w:r>
          </w:p>
          <w:p w14:paraId="4AD2F282">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sz w:val="21"/>
                <w:szCs w:val="21"/>
                <w:lang w:eastAsia="zh-CN"/>
              </w:rPr>
              <w:t>（1#对照井，2#监测井，</w:t>
            </w:r>
            <w:r>
              <w:rPr>
                <w:rFonts w:hint="eastAsia" w:eastAsiaTheme="minorEastAsia"/>
                <w:color w:val="auto"/>
                <w:sz w:val="21"/>
                <w:szCs w:val="21"/>
                <w:lang w:eastAsia="zh-CN"/>
              </w:rPr>
              <w:t>3</w:t>
            </w:r>
            <w:r>
              <w:rPr>
                <w:rFonts w:eastAsiaTheme="minorEastAsia"/>
                <w:color w:val="auto"/>
                <w:sz w:val="21"/>
                <w:szCs w:val="21"/>
                <w:lang w:eastAsia="zh-CN"/>
              </w:rPr>
              <w:t>#控制井）</w:t>
            </w:r>
          </w:p>
        </w:tc>
        <w:tc>
          <w:tcPr>
            <w:tcW w:w="3784" w:type="dxa"/>
            <w:vAlign w:val="center"/>
          </w:tcPr>
          <w:p w14:paraId="19AE4BE2">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sz w:val="21"/>
                <w:szCs w:val="21"/>
                <w:lang w:eastAsia="zh-CN"/>
              </w:rPr>
              <w:t>水位、</w:t>
            </w:r>
            <w:r>
              <w:rPr>
                <w:rFonts w:hint="eastAsia" w:eastAsiaTheme="minorEastAsia"/>
                <w:color w:val="auto"/>
                <w:sz w:val="21"/>
                <w:szCs w:val="21"/>
                <w:lang w:eastAsia="zh-CN"/>
              </w:rPr>
              <w:t>pH</w:t>
            </w:r>
            <w:r>
              <w:rPr>
                <w:rFonts w:eastAsiaTheme="minorEastAsia"/>
                <w:color w:val="auto"/>
                <w:sz w:val="21"/>
                <w:szCs w:val="21"/>
                <w:lang w:eastAsia="zh-CN"/>
              </w:rPr>
              <w:t>值、挥发性酚、总硬度、氨氮、氟化物、氯化物、硝酸盐氮、六价铬、硫酸盐、铅、砷、汞、镉、铜、锌、镍、溶解性总固体、氰化物、亚硝酸盐氮、</w:t>
            </w:r>
            <w:r>
              <w:rPr>
                <w:rFonts w:hint="eastAsia" w:eastAsiaTheme="minorEastAsia"/>
                <w:color w:val="auto"/>
                <w:sz w:val="21"/>
                <w:szCs w:val="21"/>
                <w:lang w:eastAsia="zh-CN"/>
              </w:rPr>
              <w:t>石油类、</w:t>
            </w:r>
            <w:r>
              <w:rPr>
                <w:rFonts w:eastAsiaTheme="minorEastAsia"/>
                <w:color w:val="auto"/>
                <w:sz w:val="21"/>
                <w:szCs w:val="21"/>
                <w:lang w:eastAsia="zh-CN"/>
              </w:rPr>
              <w:t>总大肠菌群、K</w:t>
            </w:r>
            <w:r>
              <w:rPr>
                <w:rFonts w:eastAsiaTheme="minorEastAsia"/>
                <w:color w:val="auto"/>
                <w:sz w:val="21"/>
                <w:szCs w:val="21"/>
                <w:vertAlign w:val="superscript"/>
                <w:lang w:eastAsia="zh-CN"/>
              </w:rPr>
              <w:t>+</w:t>
            </w:r>
            <w:r>
              <w:rPr>
                <w:rFonts w:eastAsiaTheme="minorEastAsia"/>
                <w:color w:val="auto"/>
                <w:sz w:val="21"/>
                <w:szCs w:val="21"/>
                <w:lang w:eastAsia="zh-CN"/>
              </w:rPr>
              <w:t>+Na</w:t>
            </w:r>
            <w:r>
              <w:rPr>
                <w:rFonts w:eastAsiaTheme="minorEastAsia"/>
                <w:color w:val="auto"/>
                <w:sz w:val="21"/>
                <w:szCs w:val="21"/>
                <w:vertAlign w:val="superscript"/>
                <w:lang w:eastAsia="zh-CN"/>
              </w:rPr>
              <w:t>+</w:t>
            </w:r>
            <w:r>
              <w:rPr>
                <w:rFonts w:eastAsiaTheme="minorEastAsia"/>
                <w:color w:val="auto"/>
                <w:sz w:val="21"/>
                <w:szCs w:val="21"/>
                <w:lang w:eastAsia="zh-CN"/>
              </w:rPr>
              <w:t>、Ca</w:t>
            </w:r>
            <w:r>
              <w:rPr>
                <w:rFonts w:eastAsiaTheme="minorEastAsia"/>
                <w:color w:val="auto"/>
                <w:sz w:val="21"/>
                <w:szCs w:val="21"/>
                <w:vertAlign w:val="superscript"/>
                <w:lang w:eastAsia="zh-CN"/>
              </w:rPr>
              <w:t>2+</w:t>
            </w:r>
            <w:r>
              <w:rPr>
                <w:rFonts w:eastAsiaTheme="minorEastAsia"/>
                <w:color w:val="auto"/>
                <w:sz w:val="21"/>
                <w:szCs w:val="21"/>
                <w:lang w:eastAsia="zh-CN"/>
              </w:rPr>
              <w:t>、Mg</w:t>
            </w:r>
            <w:r>
              <w:rPr>
                <w:rFonts w:eastAsiaTheme="minorEastAsia"/>
                <w:color w:val="auto"/>
                <w:sz w:val="21"/>
                <w:szCs w:val="21"/>
                <w:vertAlign w:val="superscript"/>
                <w:lang w:eastAsia="zh-CN"/>
              </w:rPr>
              <w:t>2+</w:t>
            </w:r>
            <w:r>
              <w:rPr>
                <w:rFonts w:eastAsiaTheme="minorEastAsia"/>
                <w:color w:val="auto"/>
                <w:sz w:val="21"/>
                <w:szCs w:val="21"/>
                <w:lang w:eastAsia="zh-CN"/>
              </w:rPr>
              <w:t>、CO</w:t>
            </w:r>
            <w:r>
              <w:rPr>
                <w:rFonts w:eastAsiaTheme="minorEastAsia"/>
                <w:color w:val="auto"/>
                <w:sz w:val="21"/>
                <w:szCs w:val="21"/>
                <w:vertAlign w:val="subscript"/>
                <w:lang w:eastAsia="zh-CN"/>
              </w:rPr>
              <w:t>3</w:t>
            </w:r>
            <w:r>
              <w:rPr>
                <w:rFonts w:eastAsiaTheme="minorEastAsia"/>
                <w:color w:val="auto"/>
                <w:sz w:val="21"/>
                <w:szCs w:val="21"/>
                <w:vertAlign w:val="superscript"/>
                <w:lang w:eastAsia="zh-CN"/>
              </w:rPr>
              <w:t>2-</w:t>
            </w:r>
            <w:r>
              <w:rPr>
                <w:rFonts w:eastAsiaTheme="minorEastAsia"/>
                <w:color w:val="auto"/>
                <w:sz w:val="21"/>
                <w:szCs w:val="21"/>
                <w:lang w:eastAsia="zh-CN"/>
              </w:rPr>
              <w:t>、HCO</w:t>
            </w:r>
            <w:r>
              <w:rPr>
                <w:rFonts w:eastAsiaTheme="minorEastAsia"/>
                <w:color w:val="auto"/>
                <w:sz w:val="21"/>
                <w:szCs w:val="21"/>
                <w:vertAlign w:val="subscript"/>
                <w:lang w:eastAsia="zh-CN"/>
              </w:rPr>
              <w:t>3</w:t>
            </w:r>
            <w:r>
              <w:rPr>
                <w:rFonts w:eastAsiaTheme="minorEastAsia"/>
                <w:color w:val="auto"/>
                <w:sz w:val="21"/>
                <w:szCs w:val="21"/>
                <w:vertAlign w:val="superscript"/>
                <w:lang w:eastAsia="zh-CN"/>
              </w:rPr>
              <w:t>-</w:t>
            </w:r>
            <w:r>
              <w:rPr>
                <w:rFonts w:eastAsiaTheme="minorEastAsia"/>
                <w:color w:val="auto"/>
                <w:sz w:val="21"/>
                <w:szCs w:val="21"/>
                <w:lang w:eastAsia="zh-CN"/>
              </w:rPr>
              <w:t>、Cl</w:t>
            </w:r>
            <w:r>
              <w:rPr>
                <w:rFonts w:eastAsiaTheme="minorEastAsia"/>
                <w:color w:val="auto"/>
                <w:sz w:val="21"/>
                <w:szCs w:val="21"/>
                <w:vertAlign w:val="superscript"/>
                <w:lang w:eastAsia="zh-CN"/>
              </w:rPr>
              <w:t>-</w:t>
            </w:r>
            <w:r>
              <w:rPr>
                <w:rFonts w:eastAsiaTheme="minorEastAsia"/>
                <w:color w:val="auto"/>
                <w:sz w:val="21"/>
                <w:szCs w:val="21"/>
                <w:lang w:eastAsia="zh-CN"/>
              </w:rPr>
              <w:t>、SO</w:t>
            </w:r>
            <w:r>
              <w:rPr>
                <w:rFonts w:eastAsiaTheme="minorEastAsia"/>
                <w:color w:val="auto"/>
                <w:sz w:val="21"/>
                <w:szCs w:val="21"/>
                <w:vertAlign w:val="subscript"/>
                <w:lang w:eastAsia="zh-CN"/>
              </w:rPr>
              <w:t>4</w:t>
            </w:r>
            <w:r>
              <w:rPr>
                <w:rFonts w:eastAsiaTheme="minorEastAsia"/>
                <w:color w:val="auto"/>
                <w:sz w:val="21"/>
                <w:szCs w:val="21"/>
                <w:vertAlign w:val="superscript"/>
                <w:lang w:eastAsia="zh-CN"/>
              </w:rPr>
              <w:t>2-</w:t>
            </w:r>
            <w:r>
              <w:rPr>
                <w:rFonts w:eastAsiaTheme="minorEastAsia"/>
                <w:color w:val="auto"/>
                <w:sz w:val="21"/>
                <w:szCs w:val="21"/>
                <w:lang w:eastAsia="zh-CN"/>
              </w:rPr>
              <w:t>等</w:t>
            </w:r>
          </w:p>
        </w:tc>
        <w:tc>
          <w:tcPr>
            <w:tcW w:w="1666" w:type="dxa"/>
            <w:vAlign w:val="center"/>
          </w:tcPr>
          <w:p w14:paraId="4EA1CABB">
            <w:pPr>
              <w:widowControl w:val="0"/>
              <w:spacing w:line="360" w:lineRule="exact"/>
              <w:ind w:firstLine="0" w:firstLineChars="0"/>
              <w:jc w:val="center"/>
              <w:textAlignment w:val="auto"/>
              <w:rPr>
                <w:rFonts w:eastAsiaTheme="minorEastAsia"/>
                <w:color w:val="auto"/>
                <w:kern w:val="2"/>
                <w:sz w:val="21"/>
                <w:szCs w:val="21"/>
                <w:lang w:eastAsia="zh-CN"/>
              </w:rPr>
            </w:pPr>
            <w:r>
              <w:rPr>
                <w:rFonts w:hint="eastAsia" w:eastAsiaTheme="minorEastAsia"/>
                <w:color w:val="auto"/>
                <w:sz w:val="21"/>
                <w:szCs w:val="21"/>
                <w:lang w:eastAsia="zh-CN"/>
              </w:rPr>
              <w:t>半年</w:t>
            </w:r>
            <w:r>
              <w:rPr>
                <w:rFonts w:eastAsiaTheme="minorEastAsia"/>
                <w:color w:val="auto"/>
                <w:sz w:val="21"/>
                <w:szCs w:val="21"/>
                <w:lang w:eastAsia="zh-CN"/>
              </w:rPr>
              <w:t>监测1次</w:t>
            </w:r>
          </w:p>
        </w:tc>
      </w:tr>
      <w:tr w14:paraId="7C36E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Align w:val="center"/>
          </w:tcPr>
          <w:p w14:paraId="72D6519A">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噪声</w:t>
            </w:r>
          </w:p>
        </w:tc>
        <w:tc>
          <w:tcPr>
            <w:tcW w:w="2288" w:type="dxa"/>
            <w:vAlign w:val="center"/>
          </w:tcPr>
          <w:p w14:paraId="23057EAD">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矿界四周</w:t>
            </w:r>
          </w:p>
        </w:tc>
        <w:tc>
          <w:tcPr>
            <w:tcW w:w="3784" w:type="dxa"/>
            <w:vAlign w:val="center"/>
          </w:tcPr>
          <w:p w14:paraId="24D984E5">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等效连续A声级</w:t>
            </w:r>
          </w:p>
        </w:tc>
        <w:tc>
          <w:tcPr>
            <w:tcW w:w="1666" w:type="dxa"/>
            <w:vAlign w:val="center"/>
          </w:tcPr>
          <w:p w14:paraId="47CC1B0F">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每季度1次</w:t>
            </w:r>
          </w:p>
        </w:tc>
      </w:tr>
      <w:tr w14:paraId="0BDA8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75" w:type="dxa"/>
            <w:vMerge w:val="restart"/>
            <w:vAlign w:val="center"/>
          </w:tcPr>
          <w:p w14:paraId="6265E5F3">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生态</w:t>
            </w:r>
          </w:p>
        </w:tc>
        <w:tc>
          <w:tcPr>
            <w:tcW w:w="2288" w:type="dxa"/>
            <w:vAlign w:val="center"/>
          </w:tcPr>
          <w:p w14:paraId="7A337C02">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施工区域</w:t>
            </w:r>
          </w:p>
        </w:tc>
        <w:tc>
          <w:tcPr>
            <w:tcW w:w="3784" w:type="dxa"/>
            <w:vAlign w:val="center"/>
          </w:tcPr>
          <w:p w14:paraId="242945AD">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土壤侵蚀类型、侵蚀量</w:t>
            </w:r>
          </w:p>
        </w:tc>
        <w:tc>
          <w:tcPr>
            <w:tcW w:w="1666" w:type="dxa"/>
            <w:vAlign w:val="center"/>
          </w:tcPr>
          <w:p w14:paraId="5E62B585">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施工期及施工结束后1次</w:t>
            </w:r>
          </w:p>
        </w:tc>
      </w:tr>
      <w:tr w14:paraId="4432D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75" w:type="dxa"/>
            <w:vMerge w:val="continue"/>
            <w:vAlign w:val="center"/>
          </w:tcPr>
          <w:p w14:paraId="599037EB">
            <w:pPr>
              <w:widowControl w:val="0"/>
              <w:spacing w:line="360" w:lineRule="exact"/>
              <w:ind w:firstLine="0" w:firstLineChars="0"/>
              <w:jc w:val="center"/>
              <w:textAlignment w:val="auto"/>
              <w:rPr>
                <w:rFonts w:eastAsiaTheme="minorEastAsia"/>
                <w:color w:val="auto"/>
                <w:kern w:val="2"/>
                <w:sz w:val="21"/>
                <w:szCs w:val="21"/>
                <w:lang w:eastAsia="zh-CN"/>
              </w:rPr>
            </w:pPr>
          </w:p>
        </w:tc>
        <w:tc>
          <w:tcPr>
            <w:tcW w:w="2288" w:type="dxa"/>
            <w:vAlign w:val="center"/>
          </w:tcPr>
          <w:p w14:paraId="0CBE1594">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矿区范围内</w:t>
            </w:r>
          </w:p>
        </w:tc>
        <w:tc>
          <w:tcPr>
            <w:tcW w:w="3784" w:type="dxa"/>
            <w:vAlign w:val="center"/>
          </w:tcPr>
          <w:p w14:paraId="734E951F">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有效土层厚度、土壤容重、土壤质地、砾石含量、</w:t>
            </w:r>
            <w:r>
              <w:rPr>
                <w:rFonts w:hint="eastAsia" w:eastAsiaTheme="minorEastAsia"/>
                <w:color w:val="auto"/>
                <w:kern w:val="2"/>
                <w:sz w:val="21"/>
                <w:szCs w:val="21"/>
                <w:lang w:eastAsia="zh-CN"/>
              </w:rPr>
              <w:t>pH</w:t>
            </w:r>
            <w:r>
              <w:rPr>
                <w:rFonts w:eastAsiaTheme="minorEastAsia"/>
                <w:color w:val="auto"/>
                <w:kern w:val="2"/>
                <w:sz w:val="21"/>
                <w:szCs w:val="21"/>
                <w:lang w:eastAsia="zh-CN"/>
              </w:rPr>
              <w:t>值、有机质等</w:t>
            </w:r>
          </w:p>
        </w:tc>
        <w:tc>
          <w:tcPr>
            <w:tcW w:w="1666" w:type="dxa"/>
            <w:vAlign w:val="center"/>
          </w:tcPr>
          <w:p w14:paraId="28BBB59B">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3</w:t>
            </w:r>
            <w:r>
              <w:rPr>
                <w:rFonts w:hint="eastAsia" w:eastAsiaTheme="minorEastAsia"/>
                <w:color w:val="auto"/>
                <w:kern w:val="2"/>
                <w:sz w:val="21"/>
                <w:szCs w:val="21"/>
                <w:lang w:eastAsia="zh-CN"/>
              </w:rPr>
              <w:t>～</w:t>
            </w:r>
            <w:r>
              <w:rPr>
                <w:rFonts w:eastAsiaTheme="minorEastAsia"/>
                <w:color w:val="auto"/>
                <w:kern w:val="2"/>
                <w:sz w:val="21"/>
                <w:szCs w:val="21"/>
                <w:lang w:eastAsia="zh-CN"/>
              </w:rPr>
              <w:t>5年1次</w:t>
            </w:r>
          </w:p>
        </w:tc>
      </w:tr>
      <w:tr w14:paraId="79160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75" w:type="dxa"/>
            <w:vMerge w:val="continue"/>
            <w:vAlign w:val="center"/>
          </w:tcPr>
          <w:p w14:paraId="6CB4E9A6">
            <w:pPr>
              <w:widowControl w:val="0"/>
              <w:spacing w:line="360" w:lineRule="exact"/>
              <w:ind w:firstLine="0" w:firstLineChars="0"/>
              <w:jc w:val="center"/>
              <w:textAlignment w:val="auto"/>
              <w:rPr>
                <w:rFonts w:eastAsiaTheme="minorEastAsia"/>
                <w:color w:val="auto"/>
                <w:kern w:val="2"/>
                <w:sz w:val="21"/>
                <w:szCs w:val="21"/>
                <w:lang w:eastAsia="zh-CN"/>
              </w:rPr>
            </w:pPr>
          </w:p>
        </w:tc>
        <w:tc>
          <w:tcPr>
            <w:tcW w:w="2288" w:type="dxa"/>
            <w:vAlign w:val="center"/>
          </w:tcPr>
          <w:p w14:paraId="73746A15">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矿区及周边范围</w:t>
            </w:r>
          </w:p>
        </w:tc>
        <w:tc>
          <w:tcPr>
            <w:tcW w:w="3784" w:type="dxa"/>
            <w:vAlign w:val="center"/>
          </w:tcPr>
          <w:p w14:paraId="54168D4E">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野生动物种类、出现频率、种群数量</w:t>
            </w:r>
          </w:p>
        </w:tc>
        <w:tc>
          <w:tcPr>
            <w:tcW w:w="1666" w:type="dxa"/>
            <w:vAlign w:val="center"/>
          </w:tcPr>
          <w:p w14:paraId="0037D5E9">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sz w:val="21"/>
                <w:szCs w:val="21"/>
                <w:lang w:eastAsia="zh-CN"/>
              </w:rPr>
              <w:t>1</w:t>
            </w:r>
            <w:r>
              <w:rPr>
                <w:rFonts w:eastAsiaTheme="minorEastAsia"/>
                <w:color w:val="auto"/>
                <w:sz w:val="21"/>
                <w:szCs w:val="21"/>
              </w:rPr>
              <w:t>年</w:t>
            </w:r>
            <w:r>
              <w:rPr>
                <w:rFonts w:eastAsiaTheme="minorEastAsia"/>
                <w:color w:val="auto"/>
                <w:sz w:val="21"/>
                <w:szCs w:val="21"/>
                <w:lang w:eastAsia="zh-CN"/>
              </w:rPr>
              <w:t>1</w:t>
            </w:r>
            <w:r>
              <w:rPr>
                <w:rFonts w:eastAsiaTheme="minorEastAsia"/>
                <w:color w:val="auto"/>
                <w:sz w:val="21"/>
                <w:szCs w:val="21"/>
              </w:rPr>
              <w:t>次</w:t>
            </w:r>
          </w:p>
        </w:tc>
      </w:tr>
      <w:tr w14:paraId="7106C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75" w:type="dxa"/>
            <w:vMerge w:val="continue"/>
            <w:vAlign w:val="center"/>
          </w:tcPr>
          <w:p w14:paraId="5D0B6CDF">
            <w:pPr>
              <w:widowControl w:val="0"/>
              <w:spacing w:line="360" w:lineRule="exact"/>
              <w:ind w:firstLine="0" w:firstLineChars="0"/>
              <w:jc w:val="center"/>
              <w:textAlignment w:val="auto"/>
              <w:rPr>
                <w:rFonts w:eastAsiaTheme="minorEastAsia"/>
                <w:color w:val="auto"/>
                <w:kern w:val="2"/>
                <w:sz w:val="21"/>
                <w:szCs w:val="21"/>
                <w:lang w:eastAsia="zh-CN"/>
              </w:rPr>
            </w:pPr>
          </w:p>
        </w:tc>
        <w:tc>
          <w:tcPr>
            <w:tcW w:w="2288" w:type="dxa"/>
            <w:vAlign w:val="center"/>
          </w:tcPr>
          <w:p w14:paraId="1A5C94A2">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矿区及周边范围</w:t>
            </w:r>
          </w:p>
        </w:tc>
        <w:tc>
          <w:tcPr>
            <w:tcW w:w="3784" w:type="dxa"/>
            <w:vAlign w:val="center"/>
          </w:tcPr>
          <w:p w14:paraId="6CBEDAB9">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野生植物植被覆盖度等</w:t>
            </w:r>
          </w:p>
        </w:tc>
        <w:tc>
          <w:tcPr>
            <w:tcW w:w="1666" w:type="dxa"/>
            <w:vAlign w:val="center"/>
          </w:tcPr>
          <w:p w14:paraId="70D9DD2C">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sz w:val="21"/>
                <w:szCs w:val="21"/>
                <w:lang w:eastAsia="zh-CN"/>
              </w:rPr>
              <w:t>1</w:t>
            </w:r>
            <w:r>
              <w:rPr>
                <w:rFonts w:eastAsiaTheme="minorEastAsia"/>
                <w:color w:val="auto"/>
                <w:sz w:val="21"/>
                <w:szCs w:val="21"/>
              </w:rPr>
              <w:t>年</w:t>
            </w:r>
            <w:r>
              <w:rPr>
                <w:rFonts w:eastAsiaTheme="minorEastAsia"/>
                <w:color w:val="auto"/>
                <w:sz w:val="21"/>
                <w:szCs w:val="21"/>
                <w:lang w:eastAsia="zh-CN"/>
              </w:rPr>
              <w:t>1</w:t>
            </w:r>
            <w:r>
              <w:rPr>
                <w:rFonts w:eastAsiaTheme="minorEastAsia"/>
                <w:color w:val="auto"/>
                <w:sz w:val="21"/>
                <w:szCs w:val="21"/>
              </w:rPr>
              <w:t>次</w:t>
            </w:r>
          </w:p>
        </w:tc>
      </w:tr>
      <w:tr w14:paraId="32DA2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5" w:type="dxa"/>
            <w:vMerge w:val="continue"/>
            <w:vAlign w:val="center"/>
          </w:tcPr>
          <w:p w14:paraId="2BD23009">
            <w:pPr>
              <w:widowControl w:val="0"/>
              <w:spacing w:line="360" w:lineRule="exact"/>
              <w:ind w:firstLine="0" w:firstLineChars="0"/>
              <w:jc w:val="center"/>
              <w:textAlignment w:val="auto"/>
              <w:rPr>
                <w:rFonts w:eastAsiaTheme="minorEastAsia"/>
                <w:color w:val="auto"/>
                <w:kern w:val="2"/>
                <w:sz w:val="21"/>
                <w:szCs w:val="21"/>
                <w:lang w:eastAsia="zh-CN"/>
              </w:rPr>
            </w:pPr>
          </w:p>
        </w:tc>
        <w:tc>
          <w:tcPr>
            <w:tcW w:w="2288" w:type="dxa"/>
            <w:vAlign w:val="center"/>
          </w:tcPr>
          <w:p w14:paraId="39899FF6">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矿区范围</w:t>
            </w:r>
          </w:p>
        </w:tc>
        <w:tc>
          <w:tcPr>
            <w:tcW w:w="3784" w:type="dxa"/>
            <w:vAlign w:val="center"/>
          </w:tcPr>
          <w:p w14:paraId="6FCA8046">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地表错动观测</w:t>
            </w:r>
          </w:p>
        </w:tc>
        <w:tc>
          <w:tcPr>
            <w:tcW w:w="1666" w:type="dxa"/>
            <w:vAlign w:val="center"/>
          </w:tcPr>
          <w:p w14:paraId="46A7EA73">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实时监测</w:t>
            </w:r>
          </w:p>
        </w:tc>
      </w:tr>
      <w:tr w14:paraId="2EB11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75" w:type="dxa"/>
            <w:vAlign w:val="center"/>
          </w:tcPr>
          <w:p w14:paraId="757246ED">
            <w:pPr>
              <w:widowControl w:val="0"/>
              <w:spacing w:line="360" w:lineRule="exact"/>
              <w:ind w:firstLine="0" w:firstLineChars="0"/>
              <w:jc w:val="center"/>
              <w:textAlignment w:val="auto"/>
              <w:rPr>
                <w:rFonts w:eastAsiaTheme="minorEastAsia"/>
                <w:color w:val="auto"/>
                <w:kern w:val="2"/>
                <w:sz w:val="21"/>
                <w:szCs w:val="21"/>
                <w:lang w:eastAsia="zh-CN"/>
              </w:rPr>
            </w:pPr>
            <w:r>
              <w:rPr>
                <w:rFonts w:eastAsiaTheme="minorEastAsia"/>
                <w:color w:val="auto"/>
                <w:kern w:val="2"/>
                <w:sz w:val="21"/>
                <w:szCs w:val="21"/>
                <w:lang w:eastAsia="zh-CN"/>
              </w:rPr>
              <w:t>土壤</w:t>
            </w:r>
          </w:p>
        </w:tc>
        <w:tc>
          <w:tcPr>
            <w:tcW w:w="2288" w:type="dxa"/>
            <w:vAlign w:val="center"/>
          </w:tcPr>
          <w:p w14:paraId="3C17F5BF">
            <w:pPr>
              <w:widowControl w:val="0"/>
              <w:spacing w:line="360" w:lineRule="exact"/>
              <w:ind w:firstLine="0" w:firstLineChars="0"/>
              <w:jc w:val="center"/>
              <w:textAlignment w:val="auto"/>
              <w:rPr>
                <w:rFonts w:eastAsiaTheme="minorEastAsia"/>
                <w:color w:val="auto"/>
                <w:kern w:val="2"/>
                <w:sz w:val="21"/>
                <w:szCs w:val="21"/>
                <w:lang w:eastAsia="zh-CN"/>
              </w:rPr>
            </w:pPr>
            <w:r>
              <w:rPr>
                <w:color w:val="auto"/>
                <w:sz w:val="21"/>
                <w:szCs w:val="21"/>
                <w:lang w:eastAsia="zh-CN"/>
              </w:rPr>
              <w:t>分别在</w:t>
            </w:r>
            <w:r>
              <w:rPr>
                <w:rFonts w:hint="eastAsia"/>
                <w:color w:val="auto"/>
                <w:sz w:val="21"/>
                <w:szCs w:val="21"/>
                <w:lang w:eastAsia="zh-CN"/>
              </w:rPr>
              <w:t>排土场</w:t>
            </w:r>
            <w:r>
              <w:rPr>
                <w:color w:val="auto"/>
                <w:sz w:val="21"/>
                <w:szCs w:val="21"/>
                <w:lang w:eastAsia="zh-CN"/>
              </w:rPr>
              <w:t>下风向最大落地浓度点处、</w:t>
            </w:r>
            <w:r>
              <w:rPr>
                <w:rFonts w:hint="eastAsia"/>
                <w:color w:val="auto"/>
                <w:sz w:val="21"/>
                <w:szCs w:val="21"/>
                <w:lang w:eastAsia="zh-CN"/>
              </w:rPr>
              <w:t>排土场</w:t>
            </w:r>
            <w:r>
              <w:rPr>
                <w:color w:val="auto"/>
                <w:sz w:val="21"/>
                <w:szCs w:val="21"/>
                <w:lang w:eastAsia="zh-CN"/>
              </w:rPr>
              <w:t>周围低洼处、</w:t>
            </w:r>
            <w:r>
              <w:rPr>
                <w:rFonts w:hint="eastAsia"/>
                <w:color w:val="auto"/>
                <w:sz w:val="21"/>
                <w:szCs w:val="21"/>
                <w:lang w:eastAsia="zh-CN"/>
              </w:rPr>
              <w:t>排土场</w:t>
            </w:r>
            <w:r>
              <w:rPr>
                <w:color w:val="auto"/>
                <w:sz w:val="21"/>
                <w:szCs w:val="21"/>
                <w:lang w:eastAsia="zh-CN"/>
              </w:rPr>
              <w:t>周围各布置一个监测点</w:t>
            </w:r>
          </w:p>
        </w:tc>
        <w:tc>
          <w:tcPr>
            <w:tcW w:w="3784" w:type="dxa"/>
            <w:vAlign w:val="center"/>
          </w:tcPr>
          <w:p w14:paraId="7E3B7FC4">
            <w:pPr>
              <w:widowControl w:val="0"/>
              <w:spacing w:line="360" w:lineRule="exact"/>
              <w:ind w:firstLine="0" w:firstLineChars="0"/>
              <w:jc w:val="center"/>
              <w:textAlignment w:val="auto"/>
              <w:rPr>
                <w:rFonts w:eastAsiaTheme="minorEastAsia"/>
                <w:color w:val="auto"/>
                <w:kern w:val="2"/>
                <w:sz w:val="21"/>
                <w:szCs w:val="21"/>
                <w:lang w:eastAsia="zh-CN"/>
              </w:rPr>
            </w:pPr>
            <w:r>
              <w:rPr>
                <w:rFonts w:hint="eastAsia"/>
                <w:color w:val="auto"/>
                <w:sz w:val="21"/>
                <w:szCs w:val="21"/>
                <w:lang w:eastAsia="zh-CN"/>
              </w:rPr>
              <w:t>pH</w:t>
            </w:r>
            <w:r>
              <w:rPr>
                <w:color w:val="auto"/>
                <w:sz w:val="21"/>
                <w:szCs w:val="21"/>
                <w:lang w:eastAsia="zh-CN"/>
              </w:rPr>
              <w:t>、含盐量及砷、镉、铜、铅、汞、镍、六价铬、锌</w:t>
            </w:r>
            <w:r>
              <w:rPr>
                <w:rFonts w:hint="eastAsia"/>
                <w:color w:val="auto"/>
                <w:sz w:val="21"/>
                <w:szCs w:val="21"/>
                <w:lang w:eastAsia="zh-CN"/>
              </w:rPr>
              <w:t>、石油烃</w:t>
            </w:r>
            <w:r>
              <w:rPr>
                <w:color w:val="auto"/>
                <w:sz w:val="21"/>
                <w:szCs w:val="21"/>
                <w:lang w:eastAsia="zh-CN"/>
              </w:rPr>
              <w:t>等</w:t>
            </w:r>
          </w:p>
        </w:tc>
        <w:tc>
          <w:tcPr>
            <w:tcW w:w="1666" w:type="dxa"/>
            <w:vAlign w:val="center"/>
          </w:tcPr>
          <w:p w14:paraId="4BA18B2C">
            <w:pPr>
              <w:spacing w:line="360" w:lineRule="exact"/>
              <w:ind w:firstLine="420"/>
              <w:jc w:val="center"/>
              <w:rPr>
                <w:color w:val="auto"/>
                <w:sz w:val="21"/>
                <w:szCs w:val="21"/>
                <w:lang w:eastAsia="zh-CN"/>
              </w:rPr>
            </w:pPr>
            <w:r>
              <w:rPr>
                <w:color w:val="auto"/>
                <w:sz w:val="21"/>
                <w:szCs w:val="21"/>
                <w:lang w:eastAsia="zh-CN"/>
              </w:rPr>
              <w:t>深层土壤：1次/3年；</w:t>
            </w:r>
          </w:p>
          <w:p w14:paraId="0F64F253">
            <w:pPr>
              <w:widowControl w:val="0"/>
              <w:spacing w:line="360" w:lineRule="exact"/>
              <w:ind w:firstLine="0" w:firstLineChars="0"/>
              <w:jc w:val="center"/>
              <w:textAlignment w:val="auto"/>
              <w:rPr>
                <w:rFonts w:eastAsiaTheme="minorEastAsia"/>
                <w:color w:val="auto"/>
                <w:kern w:val="2"/>
                <w:sz w:val="21"/>
                <w:szCs w:val="21"/>
                <w:lang w:eastAsia="zh-CN"/>
              </w:rPr>
            </w:pPr>
            <w:r>
              <w:rPr>
                <w:color w:val="auto"/>
                <w:sz w:val="21"/>
                <w:szCs w:val="21"/>
                <w:lang w:eastAsia="zh-CN"/>
              </w:rPr>
              <w:t>表层土壤：1次/年</w:t>
            </w:r>
          </w:p>
        </w:tc>
      </w:tr>
    </w:tbl>
    <w:p w14:paraId="5BCEAF5B">
      <w:pPr>
        <w:pStyle w:val="3"/>
        <w:rPr>
          <w:color w:val="auto"/>
          <w:lang w:eastAsia="zh-CN"/>
        </w:rPr>
      </w:pPr>
      <w:bookmarkStart w:id="369" w:name="_Toc223926600"/>
      <w:bookmarkStart w:id="370" w:name="_Toc17400"/>
      <w:bookmarkStart w:id="371" w:name="_Toc21505"/>
      <w:r>
        <w:rPr>
          <w:color w:val="auto"/>
          <w:lang w:eastAsia="zh-CN"/>
        </w:rPr>
        <w:t>环境管理措施及环保行动计划</w:t>
      </w:r>
      <w:bookmarkEnd w:id="369"/>
      <w:bookmarkEnd w:id="370"/>
      <w:bookmarkEnd w:id="371"/>
    </w:p>
    <w:p w14:paraId="232A0BC7">
      <w:pPr>
        <w:pStyle w:val="47"/>
        <w:ind w:firstLine="480"/>
        <w:rPr>
          <w:rFonts w:cs="Times New Roman"/>
          <w:color w:val="auto"/>
        </w:rPr>
      </w:pPr>
      <w:r>
        <w:rPr>
          <w:rFonts w:cs="Times New Roman"/>
          <w:color w:val="auto"/>
        </w:rPr>
        <w:t>本项目环境管理措施及环保行动计划见表8.3-1、8.3-2。</w:t>
      </w:r>
    </w:p>
    <w:p w14:paraId="1F12A357">
      <w:pPr>
        <w:pStyle w:val="42"/>
        <w:spacing w:before="93" w:after="93"/>
        <w:ind w:firstLine="480"/>
        <w:rPr>
          <w:rFonts w:hint="eastAsia"/>
          <w:color w:val="auto"/>
        </w:rPr>
      </w:pPr>
      <w:r>
        <w:rPr>
          <w:color w:val="auto"/>
        </w:rPr>
        <w:t>表8.3-1    营运期环境管理措施</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55"/>
        <w:gridCol w:w="544"/>
        <w:gridCol w:w="1477"/>
      </w:tblGrid>
      <w:tr w14:paraId="75553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0" w:type="auto"/>
            <w:vAlign w:val="center"/>
          </w:tcPr>
          <w:p w14:paraId="2911167A">
            <w:pPr>
              <w:pStyle w:val="49"/>
              <w:rPr>
                <w:rFonts w:cs="Times New Roman"/>
                <w:b/>
                <w:bCs/>
                <w:color w:val="auto"/>
              </w:rPr>
            </w:pPr>
            <w:r>
              <w:rPr>
                <w:rFonts w:cs="Times New Roman"/>
                <w:b/>
                <w:bCs/>
                <w:color w:val="auto"/>
              </w:rPr>
              <w:t>环境监控管理措施</w:t>
            </w:r>
          </w:p>
        </w:tc>
        <w:tc>
          <w:tcPr>
            <w:tcW w:w="0" w:type="auto"/>
            <w:vAlign w:val="center"/>
          </w:tcPr>
          <w:p w14:paraId="0F97FFF2">
            <w:pPr>
              <w:pStyle w:val="49"/>
              <w:rPr>
                <w:rFonts w:cs="Times New Roman"/>
                <w:b/>
                <w:bCs/>
                <w:color w:val="auto"/>
              </w:rPr>
            </w:pPr>
            <w:r>
              <w:rPr>
                <w:rFonts w:cs="Times New Roman"/>
                <w:b/>
                <w:bCs/>
                <w:color w:val="auto"/>
              </w:rPr>
              <w:t>实施方</w:t>
            </w:r>
          </w:p>
        </w:tc>
        <w:tc>
          <w:tcPr>
            <w:tcW w:w="0" w:type="auto"/>
            <w:vAlign w:val="center"/>
          </w:tcPr>
          <w:p w14:paraId="55428E2D">
            <w:pPr>
              <w:pStyle w:val="49"/>
              <w:rPr>
                <w:rFonts w:cs="Times New Roman"/>
                <w:b/>
                <w:bCs/>
                <w:color w:val="auto"/>
              </w:rPr>
            </w:pPr>
            <w:r>
              <w:rPr>
                <w:rFonts w:cs="Times New Roman"/>
                <w:b/>
                <w:bCs/>
                <w:color w:val="auto"/>
              </w:rPr>
              <w:t>监督管理</w:t>
            </w:r>
          </w:p>
        </w:tc>
      </w:tr>
      <w:tr w14:paraId="5B189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14:paraId="60E22D36">
            <w:pPr>
              <w:pStyle w:val="49"/>
              <w:jc w:val="left"/>
              <w:rPr>
                <w:rFonts w:cs="Times New Roman"/>
                <w:color w:val="auto"/>
              </w:rPr>
            </w:pPr>
            <w:r>
              <w:rPr>
                <w:rFonts w:cs="Times New Roman"/>
                <w:color w:val="auto"/>
              </w:rPr>
              <w:t>（1）废气</w:t>
            </w:r>
          </w:p>
          <w:p w14:paraId="5FED4EA7">
            <w:pPr>
              <w:pStyle w:val="49"/>
              <w:jc w:val="left"/>
              <w:rPr>
                <w:rFonts w:cs="Times New Roman"/>
                <w:color w:val="auto"/>
              </w:rPr>
            </w:pPr>
            <w:r>
              <w:rPr>
                <w:rFonts w:cs="Times New Roman"/>
                <w:color w:val="auto"/>
              </w:rPr>
              <w:t>①工作面和采装点喷雾洒水降尘。</w:t>
            </w:r>
          </w:p>
          <w:p w14:paraId="2DEF34EF">
            <w:pPr>
              <w:pStyle w:val="49"/>
              <w:jc w:val="left"/>
              <w:rPr>
                <w:rFonts w:cs="Times New Roman"/>
                <w:color w:val="auto"/>
              </w:rPr>
            </w:pPr>
            <w:r>
              <w:rPr>
                <w:rFonts w:cs="Times New Roman"/>
                <w:color w:val="auto"/>
              </w:rPr>
              <w:t>②矿石装卸过程控制落差，降低扬尘量。</w:t>
            </w:r>
          </w:p>
          <w:p w14:paraId="4CCE8D9D">
            <w:pPr>
              <w:pStyle w:val="49"/>
              <w:jc w:val="left"/>
              <w:rPr>
                <w:rFonts w:cs="Times New Roman"/>
                <w:color w:val="auto"/>
              </w:rPr>
            </w:pPr>
            <w:r>
              <w:rPr>
                <w:rFonts w:cs="Times New Roman"/>
                <w:color w:val="auto"/>
              </w:rPr>
              <w:t>③矿区道路路面作硬化处理及运输道路洒水</w:t>
            </w:r>
          </w:p>
          <w:p w14:paraId="2B1BA33E">
            <w:pPr>
              <w:pStyle w:val="49"/>
              <w:jc w:val="left"/>
              <w:rPr>
                <w:rFonts w:cs="Times New Roman"/>
                <w:color w:val="auto"/>
              </w:rPr>
            </w:pPr>
            <w:r>
              <w:rPr>
                <w:rFonts w:cs="Times New Roman"/>
                <w:color w:val="auto"/>
              </w:rPr>
              <w:t>④加强工人的个人防护</w:t>
            </w:r>
          </w:p>
          <w:p w14:paraId="5E5247E1">
            <w:pPr>
              <w:pStyle w:val="49"/>
              <w:jc w:val="left"/>
              <w:rPr>
                <w:rFonts w:cs="Times New Roman"/>
                <w:color w:val="auto"/>
              </w:rPr>
            </w:pPr>
            <w:r>
              <w:rPr>
                <w:rFonts w:cs="Times New Roman"/>
                <w:color w:val="auto"/>
              </w:rPr>
              <w:t>⑤定期对矿区无组织排放粉尘进行监测</w:t>
            </w:r>
          </w:p>
        </w:tc>
        <w:tc>
          <w:tcPr>
            <w:tcW w:w="0" w:type="auto"/>
            <w:vAlign w:val="center"/>
          </w:tcPr>
          <w:p w14:paraId="159C7216">
            <w:pPr>
              <w:pStyle w:val="49"/>
              <w:rPr>
                <w:rFonts w:cs="Times New Roman"/>
                <w:color w:val="auto"/>
              </w:rPr>
            </w:pPr>
            <w:r>
              <w:rPr>
                <w:rFonts w:cs="Times New Roman"/>
                <w:color w:val="auto"/>
              </w:rPr>
              <w:t>建设</w:t>
            </w:r>
          </w:p>
          <w:p w14:paraId="2DD16653">
            <w:pPr>
              <w:pStyle w:val="49"/>
              <w:rPr>
                <w:rFonts w:cs="Times New Roman"/>
                <w:color w:val="auto"/>
              </w:rPr>
            </w:pPr>
            <w:r>
              <w:rPr>
                <w:rFonts w:cs="Times New Roman"/>
                <w:color w:val="auto"/>
              </w:rPr>
              <w:t>单位</w:t>
            </w:r>
          </w:p>
        </w:tc>
        <w:tc>
          <w:tcPr>
            <w:tcW w:w="0" w:type="auto"/>
            <w:vAlign w:val="center"/>
          </w:tcPr>
          <w:p w14:paraId="554F37B2">
            <w:pPr>
              <w:pStyle w:val="49"/>
              <w:rPr>
                <w:rFonts w:cs="Times New Roman"/>
                <w:color w:val="auto"/>
              </w:rPr>
            </w:pPr>
            <w:r>
              <w:rPr>
                <w:rFonts w:hint="eastAsia" w:cs="Times New Roman"/>
                <w:color w:val="auto"/>
              </w:rPr>
              <w:t>塔城生态环境局</w:t>
            </w:r>
            <w:r>
              <w:rPr>
                <w:rFonts w:hint="eastAsia" w:cs="Times New Roman"/>
                <w:color w:val="auto"/>
                <w:lang w:eastAsia="zh-CN"/>
              </w:rPr>
              <w:t>和布克赛尔蒙古自治县</w:t>
            </w:r>
            <w:r>
              <w:rPr>
                <w:rFonts w:hint="eastAsia" w:cs="Times New Roman"/>
                <w:color w:val="auto"/>
              </w:rPr>
              <w:t>分局</w:t>
            </w:r>
          </w:p>
        </w:tc>
      </w:tr>
      <w:tr w14:paraId="5C16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14:paraId="590CE26D">
            <w:pPr>
              <w:pStyle w:val="49"/>
              <w:jc w:val="left"/>
              <w:rPr>
                <w:rFonts w:cs="Times New Roman"/>
                <w:color w:val="auto"/>
              </w:rPr>
            </w:pPr>
            <w:r>
              <w:rPr>
                <w:rFonts w:cs="Times New Roman"/>
                <w:color w:val="auto"/>
              </w:rPr>
              <w:t>（2）废水</w:t>
            </w:r>
          </w:p>
          <w:p w14:paraId="5E575C2B">
            <w:pPr>
              <w:pStyle w:val="49"/>
              <w:jc w:val="left"/>
              <w:rPr>
                <w:rFonts w:cs="Times New Roman"/>
                <w:color w:val="auto"/>
              </w:rPr>
            </w:pPr>
            <w:r>
              <w:rPr>
                <w:rFonts w:cs="Times New Roman"/>
                <w:color w:val="auto"/>
              </w:rPr>
              <w:t>生活污水严禁随意泼洒，通过地埋式一体化污水处理设施处理后综合利用，不外排。矿井涌水经沉淀法处理达标后，回用于井下生产，多余部分由排水管路输送至</w:t>
            </w:r>
            <w:r>
              <w:rPr>
                <w:rFonts w:hint="eastAsia" w:cs="Times New Roman"/>
                <w:color w:val="auto"/>
              </w:rPr>
              <w:t>规划新建</w:t>
            </w:r>
            <w:r>
              <w:rPr>
                <w:rFonts w:cs="Times New Roman"/>
                <w:color w:val="auto"/>
              </w:rPr>
              <w:t>选矿厂，用于其他生产用水和消防用水，不外排。</w:t>
            </w:r>
          </w:p>
          <w:p w14:paraId="5877BF07">
            <w:pPr>
              <w:pStyle w:val="49"/>
              <w:jc w:val="left"/>
              <w:rPr>
                <w:rFonts w:cs="Times New Roman"/>
                <w:color w:val="auto"/>
              </w:rPr>
            </w:pPr>
            <w:r>
              <w:rPr>
                <w:rFonts w:cs="Times New Roman"/>
                <w:color w:val="auto"/>
              </w:rPr>
              <w:t>加强矿区输送线路日常管理，矿区地下水上游、下游设立地下水监测井定期进行地下水水质及水位监测，避免因事故排放造成的对周边环境污染。加强矿区地下水监控。</w:t>
            </w:r>
          </w:p>
        </w:tc>
        <w:tc>
          <w:tcPr>
            <w:tcW w:w="0" w:type="auto"/>
            <w:vAlign w:val="center"/>
          </w:tcPr>
          <w:p w14:paraId="04E84E7B">
            <w:pPr>
              <w:pStyle w:val="49"/>
              <w:rPr>
                <w:rFonts w:cs="Times New Roman"/>
                <w:color w:val="auto"/>
              </w:rPr>
            </w:pPr>
            <w:r>
              <w:rPr>
                <w:rFonts w:cs="Times New Roman"/>
                <w:color w:val="auto"/>
              </w:rPr>
              <w:t>建设</w:t>
            </w:r>
          </w:p>
          <w:p w14:paraId="5F177D7A">
            <w:pPr>
              <w:pStyle w:val="49"/>
              <w:rPr>
                <w:rFonts w:cs="Times New Roman"/>
                <w:color w:val="auto"/>
              </w:rPr>
            </w:pPr>
            <w:r>
              <w:rPr>
                <w:rFonts w:cs="Times New Roman"/>
                <w:color w:val="auto"/>
              </w:rPr>
              <w:t>单位</w:t>
            </w:r>
          </w:p>
        </w:tc>
        <w:tc>
          <w:tcPr>
            <w:tcW w:w="0" w:type="auto"/>
            <w:vAlign w:val="center"/>
          </w:tcPr>
          <w:p w14:paraId="2335A563">
            <w:pPr>
              <w:pStyle w:val="49"/>
              <w:rPr>
                <w:rFonts w:cs="Times New Roman"/>
                <w:color w:val="auto"/>
              </w:rPr>
            </w:pPr>
            <w:r>
              <w:rPr>
                <w:rFonts w:hint="eastAsia" w:cs="Times New Roman"/>
                <w:color w:val="auto"/>
              </w:rPr>
              <w:t>塔城生态环境局</w:t>
            </w:r>
            <w:r>
              <w:rPr>
                <w:rFonts w:hint="eastAsia" w:cs="Times New Roman"/>
                <w:color w:val="auto"/>
                <w:lang w:eastAsia="zh-CN"/>
              </w:rPr>
              <w:t>和布克赛尔蒙古自治县</w:t>
            </w:r>
            <w:r>
              <w:rPr>
                <w:rFonts w:hint="eastAsia" w:cs="Times New Roman"/>
                <w:color w:val="auto"/>
              </w:rPr>
              <w:t>分局</w:t>
            </w:r>
          </w:p>
        </w:tc>
      </w:tr>
      <w:tr w14:paraId="31890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14:paraId="6777DACC">
            <w:pPr>
              <w:pStyle w:val="49"/>
              <w:jc w:val="left"/>
              <w:rPr>
                <w:rFonts w:cs="Times New Roman"/>
                <w:color w:val="auto"/>
              </w:rPr>
            </w:pPr>
            <w:r>
              <w:rPr>
                <w:rFonts w:cs="Times New Roman"/>
                <w:color w:val="auto"/>
              </w:rPr>
              <w:t>（3）固体废物</w:t>
            </w:r>
          </w:p>
          <w:p w14:paraId="7C11A25E">
            <w:pPr>
              <w:pStyle w:val="49"/>
              <w:jc w:val="left"/>
              <w:rPr>
                <w:rFonts w:cs="Times New Roman"/>
                <w:color w:val="auto"/>
              </w:rPr>
            </w:pPr>
            <w:r>
              <w:rPr>
                <w:rFonts w:hint="eastAsia" w:cs="Times New Roman"/>
                <w:color w:val="auto"/>
              </w:rPr>
              <w:t>①</w:t>
            </w:r>
            <w:r>
              <w:rPr>
                <w:rFonts w:cs="Times New Roman"/>
                <w:color w:val="auto"/>
              </w:rPr>
              <w:t>底泥采用铲运机进行定期清</w:t>
            </w:r>
            <w:r>
              <w:rPr>
                <w:rFonts w:cs="Times New Roman"/>
                <w:color w:val="auto"/>
                <w:shd w:val="clear" w:color="auto" w:fill="FFFFFF"/>
              </w:rPr>
              <w:t>泥</w:t>
            </w:r>
            <w:r>
              <w:rPr>
                <w:rFonts w:cs="Times New Roman"/>
                <w:color w:val="auto"/>
              </w:rPr>
              <w:t>，将淤泥送至</w:t>
            </w:r>
            <w:r>
              <w:rPr>
                <w:rFonts w:hint="eastAsia" w:cs="Times New Roman"/>
                <w:color w:val="auto"/>
              </w:rPr>
              <w:t>废渣石堆场内</w:t>
            </w:r>
            <w:r>
              <w:rPr>
                <w:rFonts w:cs="Times New Roman"/>
                <w:color w:val="auto"/>
              </w:rPr>
              <w:t>晾干后装袋，再运至空区填埋；</w:t>
            </w:r>
          </w:p>
          <w:p w14:paraId="4B8EDD52">
            <w:pPr>
              <w:pStyle w:val="49"/>
              <w:jc w:val="left"/>
              <w:rPr>
                <w:rFonts w:cs="Times New Roman"/>
                <w:color w:val="auto"/>
              </w:rPr>
            </w:pPr>
            <w:r>
              <w:rPr>
                <w:rFonts w:hint="eastAsia" w:cs="Times New Roman"/>
                <w:color w:val="auto"/>
              </w:rPr>
              <w:t>②</w:t>
            </w:r>
            <w:r>
              <w:rPr>
                <w:rFonts w:cs="Times New Roman"/>
                <w:color w:val="auto"/>
              </w:rPr>
              <w:t>生活垃圾集中收集，送至</w:t>
            </w:r>
            <w:r>
              <w:rPr>
                <w:rFonts w:hint="eastAsia" w:cs="Times New Roman"/>
                <w:color w:val="auto"/>
                <w:lang w:eastAsia="zh-CN"/>
              </w:rPr>
              <w:t>和布克赛尔蒙古自治县</w:t>
            </w:r>
            <w:r>
              <w:rPr>
                <w:rFonts w:cs="Times New Roman"/>
                <w:color w:val="auto"/>
              </w:rPr>
              <w:t>生活垃圾填埋场处置；</w:t>
            </w:r>
          </w:p>
          <w:p w14:paraId="42CD5F4A">
            <w:pPr>
              <w:pStyle w:val="49"/>
              <w:jc w:val="left"/>
              <w:rPr>
                <w:rFonts w:cs="Times New Roman"/>
                <w:color w:val="auto"/>
              </w:rPr>
            </w:pPr>
            <w:r>
              <w:rPr>
                <w:rFonts w:hint="eastAsia" w:cs="Times New Roman"/>
                <w:color w:val="auto"/>
              </w:rPr>
              <w:t>③</w:t>
            </w:r>
            <w:r>
              <w:rPr>
                <w:rFonts w:cs="Times New Roman"/>
                <w:color w:val="auto"/>
              </w:rPr>
              <w:t>废机油收集后定期交由有资质单位处理。</w:t>
            </w:r>
          </w:p>
        </w:tc>
        <w:tc>
          <w:tcPr>
            <w:tcW w:w="0" w:type="auto"/>
            <w:vAlign w:val="center"/>
          </w:tcPr>
          <w:p w14:paraId="5BCD852E">
            <w:pPr>
              <w:pStyle w:val="49"/>
              <w:rPr>
                <w:rFonts w:cs="Times New Roman"/>
                <w:color w:val="auto"/>
              </w:rPr>
            </w:pPr>
            <w:r>
              <w:rPr>
                <w:rFonts w:cs="Times New Roman"/>
                <w:color w:val="auto"/>
              </w:rPr>
              <w:t>建设</w:t>
            </w:r>
          </w:p>
          <w:p w14:paraId="767B13BE">
            <w:pPr>
              <w:pStyle w:val="49"/>
              <w:rPr>
                <w:rFonts w:cs="Times New Roman"/>
                <w:color w:val="auto"/>
              </w:rPr>
            </w:pPr>
            <w:r>
              <w:rPr>
                <w:rFonts w:cs="Times New Roman"/>
                <w:color w:val="auto"/>
              </w:rPr>
              <w:t>单位</w:t>
            </w:r>
          </w:p>
        </w:tc>
        <w:tc>
          <w:tcPr>
            <w:tcW w:w="0" w:type="auto"/>
            <w:vAlign w:val="center"/>
          </w:tcPr>
          <w:p w14:paraId="6AB15EA6">
            <w:pPr>
              <w:pStyle w:val="49"/>
              <w:rPr>
                <w:rFonts w:cs="Times New Roman"/>
                <w:color w:val="auto"/>
              </w:rPr>
            </w:pPr>
            <w:r>
              <w:rPr>
                <w:rFonts w:hint="eastAsia" w:cs="Times New Roman"/>
                <w:color w:val="auto"/>
              </w:rPr>
              <w:t>塔城生态环境局</w:t>
            </w:r>
            <w:r>
              <w:rPr>
                <w:rFonts w:hint="eastAsia" w:cs="Times New Roman"/>
                <w:color w:val="auto"/>
                <w:lang w:eastAsia="zh-CN"/>
              </w:rPr>
              <w:t>和布克赛尔蒙古自治县</w:t>
            </w:r>
            <w:r>
              <w:rPr>
                <w:rFonts w:hint="eastAsia" w:cs="Times New Roman"/>
                <w:color w:val="auto"/>
              </w:rPr>
              <w:t>分局</w:t>
            </w:r>
          </w:p>
        </w:tc>
      </w:tr>
      <w:tr w14:paraId="57F30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14:paraId="70A8FC73">
            <w:pPr>
              <w:pStyle w:val="49"/>
              <w:jc w:val="left"/>
              <w:rPr>
                <w:rFonts w:cs="Times New Roman"/>
                <w:color w:val="auto"/>
              </w:rPr>
            </w:pPr>
            <w:r>
              <w:rPr>
                <w:rFonts w:cs="Times New Roman"/>
                <w:color w:val="auto"/>
              </w:rPr>
              <w:t>（4）噪声</w:t>
            </w:r>
          </w:p>
          <w:p w14:paraId="1DE9AC42">
            <w:pPr>
              <w:pStyle w:val="49"/>
              <w:jc w:val="left"/>
              <w:rPr>
                <w:rFonts w:cs="Times New Roman"/>
                <w:color w:val="auto"/>
              </w:rPr>
            </w:pPr>
            <w:r>
              <w:rPr>
                <w:rFonts w:cs="Times New Roman"/>
                <w:color w:val="auto"/>
              </w:rPr>
              <w:t>①选用低噪声设备及必要的消声措施。</w:t>
            </w:r>
          </w:p>
          <w:p w14:paraId="288229C8">
            <w:pPr>
              <w:pStyle w:val="49"/>
              <w:jc w:val="left"/>
              <w:rPr>
                <w:rFonts w:cs="Times New Roman"/>
                <w:color w:val="auto"/>
              </w:rPr>
            </w:pPr>
            <w:r>
              <w:rPr>
                <w:rFonts w:cs="Times New Roman"/>
                <w:color w:val="auto"/>
              </w:rPr>
              <w:t>②保持设备良好的运营工况，及时维修检修。</w:t>
            </w:r>
          </w:p>
          <w:p w14:paraId="2489B446">
            <w:pPr>
              <w:pStyle w:val="49"/>
              <w:jc w:val="left"/>
              <w:rPr>
                <w:rFonts w:cs="Times New Roman"/>
                <w:color w:val="auto"/>
              </w:rPr>
            </w:pPr>
            <w:r>
              <w:rPr>
                <w:rFonts w:cs="Times New Roman"/>
                <w:color w:val="auto"/>
              </w:rPr>
              <w:t>③加强个人防护。</w:t>
            </w:r>
          </w:p>
        </w:tc>
        <w:tc>
          <w:tcPr>
            <w:tcW w:w="0" w:type="auto"/>
            <w:vAlign w:val="center"/>
          </w:tcPr>
          <w:p w14:paraId="51D5BA5E">
            <w:pPr>
              <w:pStyle w:val="49"/>
              <w:rPr>
                <w:rFonts w:cs="Times New Roman"/>
                <w:color w:val="auto"/>
              </w:rPr>
            </w:pPr>
            <w:r>
              <w:rPr>
                <w:rFonts w:cs="Times New Roman"/>
                <w:color w:val="auto"/>
              </w:rPr>
              <w:t>建设</w:t>
            </w:r>
          </w:p>
          <w:p w14:paraId="0F5B994B">
            <w:pPr>
              <w:pStyle w:val="49"/>
              <w:rPr>
                <w:rFonts w:cs="Times New Roman"/>
                <w:color w:val="auto"/>
              </w:rPr>
            </w:pPr>
            <w:r>
              <w:rPr>
                <w:rFonts w:cs="Times New Roman"/>
                <w:color w:val="auto"/>
              </w:rPr>
              <w:t>单位</w:t>
            </w:r>
          </w:p>
        </w:tc>
        <w:tc>
          <w:tcPr>
            <w:tcW w:w="0" w:type="auto"/>
            <w:vAlign w:val="center"/>
          </w:tcPr>
          <w:p w14:paraId="4814905D">
            <w:pPr>
              <w:pStyle w:val="49"/>
              <w:rPr>
                <w:rFonts w:cs="Times New Roman"/>
                <w:color w:val="auto"/>
              </w:rPr>
            </w:pPr>
            <w:r>
              <w:rPr>
                <w:rFonts w:hint="eastAsia" w:cs="Times New Roman"/>
                <w:color w:val="auto"/>
              </w:rPr>
              <w:t>塔城生态环境局</w:t>
            </w:r>
            <w:r>
              <w:rPr>
                <w:rFonts w:hint="eastAsia" w:cs="Times New Roman"/>
                <w:color w:val="auto"/>
                <w:lang w:eastAsia="zh-CN"/>
              </w:rPr>
              <w:t>和布克赛尔蒙古自治县</w:t>
            </w:r>
            <w:r>
              <w:rPr>
                <w:rFonts w:hint="eastAsia" w:cs="Times New Roman"/>
                <w:color w:val="auto"/>
              </w:rPr>
              <w:t>分局</w:t>
            </w:r>
          </w:p>
        </w:tc>
      </w:tr>
      <w:tr w14:paraId="34C8B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0" w:type="auto"/>
            <w:vAlign w:val="center"/>
          </w:tcPr>
          <w:p w14:paraId="21C0DC9B">
            <w:pPr>
              <w:pStyle w:val="49"/>
              <w:jc w:val="left"/>
              <w:rPr>
                <w:rFonts w:cs="Times New Roman"/>
                <w:color w:val="auto"/>
              </w:rPr>
            </w:pPr>
            <w:r>
              <w:rPr>
                <w:rFonts w:cs="Times New Roman"/>
                <w:color w:val="auto"/>
              </w:rPr>
              <w:t>（5）生态保护</w:t>
            </w:r>
          </w:p>
          <w:p w14:paraId="7EDBDD01">
            <w:pPr>
              <w:pStyle w:val="49"/>
              <w:jc w:val="left"/>
              <w:rPr>
                <w:rFonts w:cs="Times New Roman"/>
                <w:color w:val="auto"/>
              </w:rPr>
            </w:pPr>
            <w:r>
              <w:rPr>
                <w:rFonts w:cs="Times New Roman"/>
                <w:color w:val="auto"/>
              </w:rPr>
              <w:t>①开采结</w:t>
            </w:r>
            <w:r>
              <w:rPr>
                <w:rFonts w:hint="eastAsia" w:cs="Times New Roman"/>
                <w:color w:val="auto"/>
              </w:rPr>
              <w:t>束后</w:t>
            </w:r>
            <w:r>
              <w:rPr>
                <w:rFonts w:cs="Times New Roman"/>
                <w:color w:val="auto"/>
              </w:rPr>
              <w:t>尽快开展生态恢复建设工作。</w:t>
            </w:r>
          </w:p>
          <w:p w14:paraId="53BA6021">
            <w:pPr>
              <w:pStyle w:val="49"/>
              <w:jc w:val="left"/>
              <w:rPr>
                <w:rFonts w:cs="Times New Roman"/>
                <w:color w:val="auto"/>
              </w:rPr>
            </w:pPr>
            <w:r>
              <w:rPr>
                <w:rFonts w:cs="Times New Roman"/>
                <w:color w:val="auto"/>
              </w:rPr>
              <w:t>②限制车辆行驶路线，减小影响范围。</w:t>
            </w:r>
          </w:p>
          <w:p w14:paraId="3006BA11">
            <w:pPr>
              <w:pStyle w:val="49"/>
              <w:jc w:val="left"/>
              <w:rPr>
                <w:rFonts w:cs="Times New Roman"/>
                <w:color w:val="auto"/>
              </w:rPr>
            </w:pPr>
            <w:r>
              <w:rPr>
                <w:rFonts w:cs="Times New Roman"/>
                <w:color w:val="auto"/>
              </w:rPr>
              <w:t>③做好水土保持工作。</w:t>
            </w:r>
          </w:p>
        </w:tc>
        <w:tc>
          <w:tcPr>
            <w:tcW w:w="0" w:type="auto"/>
            <w:vAlign w:val="center"/>
          </w:tcPr>
          <w:p w14:paraId="0D1CDD1E">
            <w:pPr>
              <w:pStyle w:val="49"/>
              <w:rPr>
                <w:rFonts w:cs="Times New Roman"/>
                <w:color w:val="auto"/>
              </w:rPr>
            </w:pPr>
            <w:r>
              <w:rPr>
                <w:rFonts w:cs="Times New Roman"/>
                <w:color w:val="auto"/>
              </w:rPr>
              <w:t>建设</w:t>
            </w:r>
          </w:p>
          <w:p w14:paraId="275B918E">
            <w:pPr>
              <w:pStyle w:val="49"/>
              <w:rPr>
                <w:rFonts w:cs="Times New Roman"/>
                <w:color w:val="auto"/>
              </w:rPr>
            </w:pPr>
            <w:r>
              <w:rPr>
                <w:rFonts w:cs="Times New Roman"/>
                <w:color w:val="auto"/>
              </w:rPr>
              <w:t>单位</w:t>
            </w:r>
          </w:p>
        </w:tc>
        <w:tc>
          <w:tcPr>
            <w:tcW w:w="0" w:type="auto"/>
            <w:vAlign w:val="center"/>
          </w:tcPr>
          <w:p w14:paraId="7EEBBD43">
            <w:pPr>
              <w:pStyle w:val="49"/>
              <w:rPr>
                <w:rFonts w:cs="Times New Roman"/>
                <w:color w:val="auto"/>
              </w:rPr>
            </w:pPr>
            <w:r>
              <w:rPr>
                <w:rFonts w:hint="eastAsia" w:cs="Times New Roman"/>
                <w:color w:val="auto"/>
              </w:rPr>
              <w:t>塔城生态环境局</w:t>
            </w:r>
            <w:r>
              <w:rPr>
                <w:rFonts w:hint="eastAsia" w:cs="Times New Roman"/>
                <w:color w:val="auto"/>
                <w:lang w:eastAsia="zh-CN"/>
              </w:rPr>
              <w:t>和布克赛尔蒙古自治县</w:t>
            </w:r>
            <w:r>
              <w:rPr>
                <w:rFonts w:hint="eastAsia" w:cs="Times New Roman"/>
                <w:color w:val="auto"/>
              </w:rPr>
              <w:t>分局</w:t>
            </w:r>
          </w:p>
        </w:tc>
      </w:tr>
      <w:tr w14:paraId="226DB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14:paraId="13B66092">
            <w:pPr>
              <w:pStyle w:val="49"/>
              <w:jc w:val="left"/>
              <w:rPr>
                <w:rFonts w:cs="Times New Roman"/>
                <w:color w:val="auto"/>
              </w:rPr>
            </w:pPr>
            <w:r>
              <w:rPr>
                <w:rFonts w:cs="Times New Roman"/>
                <w:color w:val="auto"/>
              </w:rPr>
              <w:t>（6）安全措施</w:t>
            </w:r>
          </w:p>
          <w:p w14:paraId="56A38D2A">
            <w:pPr>
              <w:pStyle w:val="49"/>
              <w:jc w:val="left"/>
              <w:rPr>
                <w:rFonts w:cs="Times New Roman"/>
                <w:color w:val="auto"/>
              </w:rPr>
            </w:pPr>
            <w:r>
              <w:rPr>
                <w:rFonts w:cs="Times New Roman"/>
                <w:color w:val="auto"/>
              </w:rPr>
              <w:t>①</w:t>
            </w:r>
            <w:r>
              <w:rPr>
                <w:rFonts w:hint="eastAsia" w:cs="Times New Roman"/>
                <w:color w:val="auto"/>
              </w:rPr>
              <w:t>矿山安全</w:t>
            </w:r>
            <w:r>
              <w:rPr>
                <w:rFonts w:cs="Times New Roman"/>
                <w:color w:val="auto"/>
              </w:rPr>
              <w:t>出口、危险地带应设置相应标识，避免事故发生。</w:t>
            </w:r>
          </w:p>
          <w:p w14:paraId="5B6B7313">
            <w:pPr>
              <w:pStyle w:val="49"/>
              <w:jc w:val="left"/>
              <w:rPr>
                <w:rFonts w:cs="Times New Roman"/>
                <w:color w:val="auto"/>
              </w:rPr>
            </w:pPr>
            <w:r>
              <w:rPr>
                <w:rFonts w:cs="Times New Roman"/>
                <w:color w:val="auto"/>
              </w:rPr>
              <w:t>②爆破严格按规程操作，保证安全。</w:t>
            </w:r>
          </w:p>
          <w:p w14:paraId="442A928B">
            <w:pPr>
              <w:pStyle w:val="49"/>
              <w:jc w:val="left"/>
              <w:rPr>
                <w:rFonts w:cs="Times New Roman"/>
                <w:color w:val="auto"/>
              </w:rPr>
            </w:pPr>
            <w:r>
              <w:rPr>
                <w:rFonts w:cs="Times New Roman"/>
                <w:color w:val="auto"/>
              </w:rPr>
              <w:t>③加强爆破材料库的安全管理。</w:t>
            </w:r>
          </w:p>
          <w:p w14:paraId="3044B4E4">
            <w:pPr>
              <w:pStyle w:val="49"/>
              <w:jc w:val="left"/>
              <w:rPr>
                <w:rFonts w:cs="Times New Roman"/>
                <w:color w:val="auto"/>
              </w:rPr>
            </w:pPr>
            <w:r>
              <w:rPr>
                <w:rFonts w:cs="Times New Roman"/>
                <w:color w:val="auto"/>
              </w:rPr>
              <w:t>④开采</w:t>
            </w:r>
            <w:r>
              <w:rPr>
                <w:rFonts w:hint="eastAsia" w:cs="Times New Roman"/>
                <w:color w:val="auto"/>
              </w:rPr>
              <w:t>期间</w:t>
            </w:r>
            <w:r>
              <w:rPr>
                <w:rFonts w:cs="Times New Roman"/>
                <w:color w:val="auto"/>
              </w:rPr>
              <w:t>保证井下通风风量，确保安全生产。</w:t>
            </w:r>
          </w:p>
          <w:p w14:paraId="56DC52DD">
            <w:pPr>
              <w:pStyle w:val="49"/>
              <w:jc w:val="left"/>
              <w:rPr>
                <w:rFonts w:cs="Times New Roman"/>
                <w:color w:val="auto"/>
              </w:rPr>
            </w:pPr>
            <w:r>
              <w:rPr>
                <w:rFonts w:cs="Times New Roman"/>
                <w:color w:val="auto"/>
              </w:rPr>
              <w:t>⑤做好错动区的栅栏标识工作，防止人机误入引起伤害。</w:t>
            </w:r>
          </w:p>
        </w:tc>
        <w:tc>
          <w:tcPr>
            <w:tcW w:w="0" w:type="auto"/>
            <w:vAlign w:val="center"/>
          </w:tcPr>
          <w:p w14:paraId="5D63BF6D">
            <w:pPr>
              <w:pStyle w:val="49"/>
              <w:rPr>
                <w:rFonts w:cs="Times New Roman"/>
                <w:color w:val="auto"/>
              </w:rPr>
            </w:pPr>
            <w:r>
              <w:rPr>
                <w:rFonts w:cs="Times New Roman"/>
                <w:color w:val="auto"/>
              </w:rPr>
              <w:t>建设</w:t>
            </w:r>
          </w:p>
          <w:p w14:paraId="56B39BF4">
            <w:pPr>
              <w:pStyle w:val="49"/>
              <w:rPr>
                <w:rFonts w:cs="Times New Roman"/>
                <w:color w:val="auto"/>
              </w:rPr>
            </w:pPr>
            <w:r>
              <w:rPr>
                <w:rFonts w:cs="Times New Roman"/>
                <w:color w:val="auto"/>
              </w:rPr>
              <w:t>单位</w:t>
            </w:r>
          </w:p>
        </w:tc>
        <w:tc>
          <w:tcPr>
            <w:tcW w:w="0" w:type="auto"/>
            <w:vAlign w:val="center"/>
          </w:tcPr>
          <w:p w14:paraId="4372B3EF">
            <w:pPr>
              <w:pStyle w:val="49"/>
              <w:rPr>
                <w:rFonts w:cs="Times New Roman"/>
                <w:color w:val="auto"/>
              </w:rPr>
            </w:pPr>
            <w:r>
              <w:rPr>
                <w:rFonts w:hint="eastAsia" w:cs="Times New Roman"/>
                <w:color w:val="auto"/>
              </w:rPr>
              <w:t>塔城生态环境局</w:t>
            </w:r>
            <w:r>
              <w:rPr>
                <w:rFonts w:hint="eastAsia" w:cs="Times New Roman"/>
                <w:color w:val="auto"/>
                <w:lang w:eastAsia="zh-CN"/>
              </w:rPr>
              <w:t>和布克赛尔蒙古自治县</w:t>
            </w:r>
            <w:r>
              <w:rPr>
                <w:rFonts w:hint="eastAsia" w:cs="Times New Roman"/>
                <w:color w:val="auto"/>
              </w:rPr>
              <w:t>分局</w:t>
            </w:r>
          </w:p>
        </w:tc>
      </w:tr>
      <w:tr w14:paraId="75D4C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14:paraId="67426189">
            <w:pPr>
              <w:pStyle w:val="49"/>
              <w:jc w:val="left"/>
              <w:rPr>
                <w:rFonts w:cs="Times New Roman"/>
                <w:color w:val="auto"/>
              </w:rPr>
            </w:pPr>
            <w:r>
              <w:rPr>
                <w:rFonts w:cs="Times New Roman"/>
                <w:color w:val="auto"/>
              </w:rPr>
              <w:t>（7）环境管理</w:t>
            </w:r>
          </w:p>
          <w:p w14:paraId="78A4C3FF">
            <w:pPr>
              <w:pStyle w:val="49"/>
              <w:jc w:val="left"/>
              <w:rPr>
                <w:rFonts w:cs="Times New Roman"/>
                <w:color w:val="auto"/>
              </w:rPr>
            </w:pPr>
            <w:r>
              <w:rPr>
                <w:rFonts w:cs="Times New Roman"/>
                <w:color w:val="auto"/>
              </w:rPr>
              <w:t>建立环境管理，制定环境管理手段，按要求开展环境监测，完善矿区环境管理工作。</w:t>
            </w:r>
          </w:p>
        </w:tc>
        <w:tc>
          <w:tcPr>
            <w:tcW w:w="0" w:type="auto"/>
            <w:vAlign w:val="center"/>
          </w:tcPr>
          <w:p w14:paraId="63FFF7CF">
            <w:pPr>
              <w:pStyle w:val="49"/>
              <w:rPr>
                <w:rFonts w:cs="Times New Roman"/>
                <w:color w:val="auto"/>
              </w:rPr>
            </w:pPr>
            <w:r>
              <w:rPr>
                <w:rFonts w:cs="Times New Roman"/>
                <w:color w:val="auto"/>
              </w:rPr>
              <w:t>建设</w:t>
            </w:r>
          </w:p>
          <w:p w14:paraId="6DD2A8DF">
            <w:pPr>
              <w:pStyle w:val="49"/>
              <w:rPr>
                <w:rFonts w:cs="Times New Roman"/>
                <w:color w:val="auto"/>
              </w:rPr>
            </w:pPr>
            <w:r>
              <w:rPr>
                <w:rFonts w:cs="Times New Roman"/>
                <w:color w:val="auto"/>
              </w:rPr>
              <w:t>单位</w:t>
            </w:r>
          </w:p>
        </w:tc>
        <w:tc>
          <w:tcPr>
            <w:tcW w:w="0" w:type="auto"/>
            <w:vAlign w:val="center"/>
          </w:tcPr>
          <w:p w14:paraId="45A569B3">
            <w:pPr>
              <w:pStyle w:val="49"/>
              <w:rPr>
                <w:rFonts w:cs="Times New Roman"/>
                <w:color w:val="auto"/>
              </w:rPr>
            </w:pPr>
            <w:r>
              <w:rPr>
                <w:rFonts w:hint="eastAsia" w:cs="Times New Roman"/>
                <w:color w:val="auto"/>
              </w:rPr>
              <w:t>塔城生态环境局</w:t>
            </w:r>
            <w:r>
              <w:rPr>
                <w:rFonts w:hint="eastAsia" w:cs="Times New Roman"/>
                <w:color w:val="auto"/>
                <w:lang w:eastAsia="zh-CN"/>
              </w:rPr>
              <w:t>和布克赛尔蒙古自治县</w:t>
            </w:r>
            <w:r>
              <w:rPr>
                <w:rFonts w:hint="eastAsia" w:cs="Times New Roman"/>
                <w:color w:val="auto"/>
              </w:rPr>
              <w:t>分局</w:t>
            </w:r>
          </w:p>
        </w:tc>
      </w:tr>
    </w:tbl>
    <w:p w14:paraId="7EE615F1">
      <w:pPr>
        <w:pStyle w:val="42"/>
        <w:spacing w:before="93" w:after="93"/>
        <w:ind w:firstLine="480"/>
        <w:rPr>
          <w:rFonts w:hint="eastAsia"/>
          <w:color w:val="auto"/>
        </w:rPr>
      </w:pPr>
      <w:r>
        <w:rPr>
          <w:color w:val="auto"/>
        </w:rPr>
        <w:t>表8.3-2    环保行动计划</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666"/>
        <w:gridCol w:w="4345"/>
        <w:gridCol w:w="825"/>
        <w:gridCol w:w="1855"/>
      </w:tblGrid>
      <w:tr w14:paraId="6951D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l2br w:val="nil"/>
              <w:tr2bl w:val="nil"/>
            </w:tcBorders>
            <w:vAlign w:val="center"/>
          </w:tcPr>
          <w:p w14:paraId="5BE4AA12">
            <w:pPr>
              <w:pStyle w:val="49"/>
              <w:rPr>
                <w:rFonts w:cs="Times New Roman"/>
                <w:b/>
                <w:bCs/>
                <w:color w:val="auto"/>
              </w:rPr>
            </w:pPr>
            <w:r>
              <w:rPr>
                <w:rFonts w:cs="Times New Roman"/>
                <w:b/>
                <w:bCs/>
                <w:color w:val="auto"/>
              </w:rPr>
              <w:t>时段</w:t>
            </w:r>
          </w:p>
        </w:tc>
        <w:tc>
          <w:tcPr>
            <w:tcW w:w="0" w:type="auto"/>
            <w:tcBorders>
              <w:tl2br w:val="nil"/>
              <w:tr2bl w:val="nil"/>
            </w:tcBorders>
            <w:vAlign w:val="center"/>
          </w:tcPr>
          <w:p w14:paraId="6E5D678D">
            <w:pPr>
              <w:pStyle w:val="49"/>
              <w:rPr>
                <w:rFonts w:cs="Times New Roman"/>
                <w:b/>
                <w:bCs/>
                <w:color w:val="auto"/>
              </w:rPr>
            </w:pPr>
            <w:r>
              <w:rPr>
                <w:rFonts w:cs="Times New Roman"/>
                <w:b/>
                <w:bCs/>
                <w:color w:val="auto"/>
              </w:rPr>
              <w:t>环境问题</w:t>
            </w:r>
          </w:p>
        </w:tc>
        <w:tc>
          <w:tcPr>
            <w:tcW w:w="0" w:type="auto"/>
            <w:tcBorders>
              <w:tl2br w:val="nil"/>
              <w:tr2bl w:val="nil"/>
            </w:tcBorders>
            <w:vAlign w:val="center"/>
          </w:tcPr>
          <w:p w14:paraId="105A8576">
            <w:pPr>
              <w:pStyle w:val="49"/>
              <w:rPr>
                <w:rFonts w:cs="Times New Roman"/>
                <w:b/>
                <w:bCs/>
                <w:color w:val="auto"/>
              </w:rPr>
            </w:pPr>
            <w:r>
              <w:rPr>
                <w:rFonts w:cs="Times New Roman"/>
                <w:b/>
                <w:bCs/>
                <w:color w:val="auto"/>
              </w:rPr>
              <w:t>环境保护措施</w:t>
            </w:r>
          </w:p>
        </w:tc>
        <w:tc>
          <w:tcPr>
            <w:tcW w:w="0" w:type="auto"/>
            <w:tcBorders>
              <w:tl2br w:val="nil"/>
              <w:tr2bl w:val="nil"/>
            </w:tcBorders>
            <w:vAlign w:val="center"/>
          </w:tcPr>
          <w:p w14:paraId="7BBEAF71">
            <w:pPr>
              <w:pStyle w:val="49"/>
              <w:rPr>
                <w:rFonts w:cs="Times New Roman"/>
                <w:b/>
                <w:bCs/>
                <w:color w:val="auto"/>
              </w:rPr>
            </w:pPr>
            <w:r>
              <w:rPr>
                <w:rFonts w:cs="Times New Roman"/>
                <w:b/>
                <w:bCs/>
                <w:color w:val="auto"/>
              </w:rPr>
              <w:t>实施责任单位</w:t>
            </w:r>
          </w:p>
        </w:tc>
        <w:tc>
          <w:tcPr>
            <w:tcW w:w="0" w:type="auto"/>
            <w:tcBorders>
              <w:tl2br w:val="nil"/>
              <w:tr2bl w:val="nil"/>
            </w:tcBorders>
            <w:vAlign w:val="center"/>
          </w:tcPr>
          <w:p w14:paraId="5D5D8F5D">
            <w:pPr>
              <w:pStyle w:val="49"/>
              <w:rPr>
                <w:rFonts w:cs="Times New Roman"/>
                <w:b/>
                <w:bCs/>
                <w:color w:val="auto"/>
              </w:rPr>
            </w:pPr>
            <w:r>
              <w:rPr>
                <w:rFonts w:cs="Times New Roman"/>
                <w:b/>
                <w:bCs/>
                <w:color w:val="auto"/>
              </w:rPr>
              <w:t>监督责任单位</w:t>
            </w:r>
          </w:p>
        </w:tc>
      </w:tr>
      <w:tr w14:paraId="1EAFF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0310F185">
            <w:pPr>
              <w:pStyle w:val="49"/>
              <w:rPr>
                <w:rFonts w:cs="Times New Roman"/>
                <w:color w:val="auto"/>
              </w:rPr>
            </w:pPr>
            <w:r>
              <w:rPr>
                <w:rFonts w:cs="Times New Roman"/>
                <w:color w:val="auto"/>
              </w:rPr>
              <w:t>营运期</w:t>
            </w:r>
          </w:p>
        </w:tc>
        <w:tc>
          <w:tcPr>
            <w:tcW w:w="0" w:type="auto"/>
            <w:tcBorders>
              <w:tl2br w:val="nil"/>
              <w:tr2bl w:val="nil"/>
            </w:tcBorders>
            <w:vAlign w:val="center"/>
          </w:tcPr>
          <w:p w14:paraId="3C0E3623">
            <w:pPr>
              <w:pStyle w:val="49"/>
              <w:rPr>
                <w:rFonts w:cs="Times New Roman"/>
                <w:color w:val="auto"/>
              </w:rPr>
            </w:pPr>
            <w:r>
              <w:rPr>
                <w:rFonts w:cs="Times New Roman"/>
                <w:color w:val="auto"/>
              </w:rPr>
              <w:t>生态保护</w:t>
            </w:r>
          </w:p>
        </w:tc>
        <w:tc>
          <w:tcPr>
            <w:tcW w:w="0" w:type="auto"/>
            <w:tcBorders>
              <w:tl2br w:val="nil"/>
              <w:tr2bl w:val="nil"/>
            </w:tcBorders>
            <w:vAlign w:val="center"/>
          </w:tcPr>
          <w:p w14:paraId="083FA6C0">
            <w:pPr>
              <w:pStyle w:val="49"/>
              <w:rPr>
                <w:rFonts w:cs="Times New Roman"/>
                <w:color w:val="auto"/>
              </w:rPr>
            </w:pPr>
            <w:r>
              <w:rPr>
                <w:rFonts w:cs="Times New Roman"/>
                <w:color w:val="auto"/>
              </w:rPr>
              <w:t>1.对进入矿区的一切人员严格要求，不得随意乱扔垃圾，不得破坏植被，不得猎杀动物；</w:t>
            </w:r>
          </w:p>
          <w:p w14:paraId="0CECC98D">
            <w:pPr>
              <w:pStyle w:val="49"/>
              <w:rPr>
                <w:rFonts w:cs="Times New Roman"/>
                <w:color w:val="auto"/>
              </w:rPr>
            </w:pPr>
            <w:r>
              <w:rPr>
                <w:rFonts w:cs="Times New Roman"/>
                <w:color w:val="auto"/>
              </w:rPr>
              <w:t>2.对于工程运营期产生的废土、废石和生活垃圾等都要进行定点处理排放，最大限度</w:t>
            </w:r>
            <w:r>
              <w:rPr>
                <w:rFonts w:cs="Times New Roman"/>
                <w:color w:val="auto"/>
                <w:shd w:val="clear" w:color="auto" w:fill="FFFFFF"/>
              </w:rPr>
              <w:t>的</w:t>
            </w:r>
            <w:r>
              <w:rPr>
                <w:rFonts w:cs="Times New Roman"/>
                <w:color w:val="auto"/>
              </w:rPr>
              <w:t>保护项目区的周围环境；</w:t>
            </w:r>
          </w:p>
          <w:p w14:paraId="72FCE9BB">
            <w:pPr>
              <w:pStyle w:val="49"/>
              <w:rPr>
                <w:rFonts w:cs="Times New Roman"/>
                <w:color w:val="auto"/>
              </w:rPr>
            </w:pPr>
            <w:r>
              <w:rPr>
                <w:rFonts w:cs="Times New Roman"/>
                <w:color w:val="auto"/>
              </w:rPr>
              <w:t>3.对于采矿期</w:t>
            </w:r>
            <w:r>
              <w:rPr>
                <w:rFonts w:hint="eastAsia" w:cs="Times New Roman"/>
                <w:color w:val="auto"/>
              </w:rPr>
              <w:t>、</w:t>
            </w:r>
            <w:r>
              <w:rPr>
                <w:rFonts w:cs="Times New Roman"/>
                <w:color w:val="auto"/>
              </w:rPr>
              <w:t>修建期产生的废石堆存于</w:t>
            </w:r>
            <w:r>
              <w:rPr>
                <w:rFonts w:hint="eastAsia" w:cs="Times New Roman"/>
                <w:color w:val="auto"/>
              </w:rPr>
              <w:t>排土场</w:t>
            </w:r>
            <w:r>
              <w:rPr>
                <w:rFonts w:cs="Times New Roman"/>
                <w:color w:val="auto"/>
              </w:rPr>
              <w:t>，后期用于采空区的回填。</w:t>
            </w:r>
          </w:p>
        </w:tc>
        <w:tc>
          <w:tcPr>
            <w:tcW w:w="0" w:type="auto"/>
            <w:tcBorders>
              <w:tl2br w:val="nil"/>
              <w:tr2bl w:val="nil"/>
            </w:tcBorders>
            <w:vAlign w:val="center"/>
          </w:tcPr>
          <w:p w14:paraId="6B9F9E05">
            <w:pPr>
              <w:pStyle w:val="49"/>
              <w:rPr>
                <w:rFonts w:cs="Times New Roman"/>
                <w:color w:val="auto"/>
              </w:rPr>
            </w:pPr>
            <w:r>
              <w:rPr>
                <w:rFonts w:cs="Times New Roman"/>
                <w:color w:val="auto"/>
              </w:rPr>
              <w:t>建设</w:t>
            </w:r>
          </w:p>
          <w:p w14:paraId="657E2604">
            <w:pPr>
              <w:pStyle w:val="49"/>
              <w:rPr>
                <w:rFonts w:cs="Times New Roman"/>
                <w:color w:val="auto"/>
              </w:rPr>
            </w:pPr>
            <w:r>
              <w:rPr>
                <w:rFonts w:cs="Times New Roman"/>
                <w:color w:val="auto"/>
              </w:rPr>
              <w:t>单位</w:t>
            </w:r>
          </w:p>
        </w:tc>
        <w:tc>
          <w:tcPr>
            <w:tcW w:w="0" w:type="auto"/>
            <w:vMerge w:val="restart"/>
            <w:tcBorders>
              <w:tl2br w:val="nil"/>
              <w:tr2bl w:val="nil"/>
            </w:tcBorders>
            <w:vAlign w:val="center"/>
          </w:tcPr>
          <w:p w14:paraId="33855F90">
            <w:pPr>
              <w:pStyle w:val="49"/>
              <w:rPr>
                <w:rFonts w:cs="Times New Roman"/>
                <w:color w:val="auto"/>
              </w:rPr>
            </w:pPr>
            <w:r>
              <w:rPr>
                <w:rFonts w:hint="eastAsia" w:cs="Times New Roman"/>
                <w:color w:val="auto"/>
                <w:szCs w:val="21"/>
              </w:rPr>
              <w:t>塔城</w:t>
            </w:r>
            <w:r>
              <w:rPr>
                <w:rFonts w:cs="Times New Roman"/>
                <w:color w:val="auto"/>
                <w:szCs w:val="21"/>
              </w:rPr>
              <w:t>生态环境局</w:t>
            </w:r>
            <w:r>
              <w:rPr>
                <w:rFonts w:hint="eastAsia" w:cs="Times New Roman"/>
                <w:color w:val="auto"/>
                <w:szCs w:val="21"/>
                <w:lang w:eastAsia="zh-CN"/>
              </w:rPr>
              <w:t>和布克赛尔蒙古自治县</w:t>
            </w:r>
            <w:r>
              <w:rPr>
                <w:rFonts w:cs="Times New Roman"/>
                <w:color w:val="auto"/>
                <w:szCs w:val="21"/>
              </w:rPr>
              <w:t>分局</w:t>
            </w:r>
          </w:p>
        </w:tc>
      </w:tr>
      <w:tr w14:paraId="01EA1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5FBD4B96">
            <w:pPr>
              <w:pStyle w:val="49"/>
              <w:rPr>
                <w:rFonts w:cs="Times New Roman"/>
                <w:color w:val="auto"/>
              </w:rPr>
            </w:pPr>
            <w:r>
              <w:rPr>
                <w:rFonts w:cs="Times New Roman"/>
                <w:color w:val="auto"/>
              </w:rPr>
              <w:t>闭矿期</w:t>
            </w:r>
          </w:p>
        </w:tc>
        <w:tc>
          <w:tcPr>
            <w:tcW w:w="0" w:type="auto"/>
            <w:tcBorders>
              <w:tl2br w:val="nil"/>
              <w:tr2bl w:val="nil"/>
            </w:tcBorders>
            <w:vAlign w:val="center"/>
          </w:tcPr>
          <w:p w14:paraId="7C09ABFB">
            <w:pPr>
              <w:pStyle w:val="49"/>
              <w:rPr>
                <w:rFonts w:cs="Times New Roman"/>
                <w:color w:val="auto"/>
              </w:rPr>
            </w:pPr>
            <w:r>
              <w:rPr>
                <w:rFonts w:cs="Times New Roman"/>
                <w:color w:val="auto"/>
              </w:rPr>
              <w:t>生态保护</w:t>
            </w:r>
          </w:p>
        </w:tc>
        <w:tc>
          <w:tcPr>
            <w:tcW w:w="0" w:type="auto"/>
            <w:tcBorders>
              <w:tl2br w:val="nil"/>
              <w:tr2bl w:val="nil"/>
            </w:tcBorders>
            <w:vAlign w:val="center"/>
          </w:tcPr>
          <w:p w14:paraId="1A17AB01">
            <w:pPr>
              <w:pStyle w:val="49"/>
              <w:rPr>
                <w:rFonts w:cs="Times New Roman"/>
                <w:color w:val="auto"/>
              </w:rPr>
            </w:pPr>
            <w:r>
              <w:rPr>
                <w:rFonts w:hint="eastAsia" w:cs="Times New Roman"/>
                <w:color w:val="auto"/>
              </w:rPr>
              <w:t>矿区</w:t>
            </w:r>
            <w:r>
              <w:rPr>
                <w:rFonts w:cs="Times New Roman"/>
                <w:color w:val="auto"/>
              </w:rPr>
              <w:t>恢复、绿化</w:t>
            </w:r>
          </w:p>
        </w:tc>
        <w:tc>
          <w:tcPr>
            <w:tcW w:w="0" w:type="auto"/>
            <w:tcBorders>
              <w:tl2br w:val="nil"/>
              <w:tr2bl w:val="nil"/>
            </w:tcBorders>
            <w:vAlign w:val="center"/>
          </w:tcPr>
          <w:p w14:paraId="190811B8">
            <w:pPr>
              <w:pStyle w:val="49"/>
              <w:rPr>
                <w:rFonts w:cs="Times New Roman"/>
                <w:color w:val="auto"/>
              </w:rPr>
            </w:pPr>
            <w:r>
              <w:rPr>
                <w:rFonts w:cs="Times New Roman"/>
                <w:color w:val="auto"/>
              </w:rPr>
              <w:t>建设</w:t>
            </w:r>
          </w:p>
          <w:p w14:paraId="659C76D7">
            <w:pPr>
              <w:pStyle w:val="49"/>
              <w:rPr>
                <w:rFonts w:cs="Times New Roman"/>
                <w:color w:val="auto"/>
              </w:rPr>
            </w:pPr>
            <w:r>
              <w:rPr>
                <w:rFonts w:cs="Times New Roman"/>
                <w:color w:val="auto"/>
              </w:rPr>
              <w:t>单位</w:t>
            </w:r>
          </w:p>
        </w:tc>
        <w:tc>
          <w:tcPr>
            <w:tcW w:w="0" w:type="auto"/>
            <w:vMerge w:val="continue"/>
            <w:tcBorders>
              <w:tl2br w:val="nil"/>
              <w:tr2bl w:val="nil"/>
            </w:tcBorders>
            <w:vAlign w:val="center"/>
          </w:tcPr>
          <w:p w14:paraId="3E87FC62">
            <w:pPr>
              <w:pStyle w:val="49"/>
              <w:rPr>
                <w:rFonts w:cs="Times New Roman"/>
                <w:color w:val="auto"/>
              </w:rPr>
            </w:pPr>
          </w:p>
        </w:tc>
      </w:tr>
    </w:tbl>
    <w:p w14:paraId="0BEC45BC">
      <w:pPr>
        <w:pStyle w:val="3"/>
        <w:rPr>
          <w:color w:val="auto"/>
          <w:lang w:eastAsia="zh-CN"/>
        </w:rPr>
      </w:pPr>
      <w:bookmarkStart w:id="372" w:name="_Toc31301"/>
      <w:bookmarkStart w:id="373" w:name="_Toc22893"/>
      <w:bookmarkStart w:id="374" w:name="_Toc223926601"/>
      <w:r>
        <w:rPr>
          <w:color w:val="auto"/>
          <w:lang w:eastAsia="zh-CN"/>
        </w:rPr>
        <w:t>环境保护竣工验收计划</w:t>
      </w:r>
      <w:bookmarkEnd w:id="372"/>
      <w:bookmarkEnd w:id="373"/>
      <w:bookmarkEnd w:id="374"/>
    </w:p>
    <w:p w14:paraId="023BFCFE">
      <w:pPr>
        <w:pStyle w:val="47"/>
        <w:ind w:firstLine="480"/>
        <w:rPr>
          <w:rFonts w:cs="Times New Roman"/>
          <w:color w:val="auto"/>
        </w:rPr>
      </w:pPr>
      <w:r>
        <w:rPr>
          <w:rFonts w:cs="Times New Roman"/>
          <w:color w:val="auto"/>
        </w:rPr>
        <w:t>为便于环保主管部门对工程项目进行竣工验收，现按照国家和自治区的有关规定，提出如下环境保护“三同时”验收一览表。</w:t>
      </w:r>
    </w:p>
    <w:p w14:paraId="52654F84">
      <w:pPr>
        <w:pStyle w:val="42"/>
        <w:spacing w:before="93" w:after="93"/>
        <w:ind w:firstLine="480"/>
        <w:rPr>
          <w:rFonts w:hint="eastAsia"/>
          <w:color w:val="auto"/>
          <w:lang w:eastAsia="zh-CN"/>
        </w:rPr>
      </w:pPr>
      <w:r>
        <w:rPr>
          <w:color w:val="auto"/>
          <w:lang w:eastAsia="zh-CN"/>
        </w:rPr>
        <w:t>表8.4-1    环境保护“三同时”验收一览表</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0"/>
        <w:gridCol w:w="492"/>
        <w:gridCol w:w="989"/>
        <w:gridCol w:w="2698"/>
        <w:gridCol w:w="780"/>
        <w:gridCol w:w="724"/>
        <w:gridCol w:w="2369"/>
      </w:tblGrid>
      <w:tr w14:paraId="38916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70" w:type="dxa"/>
            <w:tcBorders>
              <w:tl2br w:val="nil"/>
              <w:tr2bl w:val="nil"/>
            </w:tcBorders>
            <w:vAlign w:val="center"/>
          </w:tcPr>
          <w:p w14:paraId="13A84ED5">
            <w:pPr>
              <w:pStyle w:val="49"/>
              <w:rPr>
                <w:rFonts w:cs="Times New Roman"/>
                <w:b/>
                <w:bCs/>
                <w:color w:val="auto"/>
              </w:rPr>
            </w:pPr>
            <w:r>
              <w:rPr>
                <w:rFonts w:cs="Times New Roman"/>
                <w:b/>
                <w:bCs/>
                <w:color w:val="auto"/>
              </w:rPr>
              <w:t>工段</w:t>
            </w:r>
          </w:p>
        </w:tc>
        <w:tc>
          <w:tcPr>
            <w:tcW w:w="492" w:type="dxa"/>
            <w:tcBorders>
              <w:tl2br w:val="nil"/>
              <w:tr2bl w:val="nil"/>
            </w:tcBorders>
            <w:vAlign w:val="center"/>
          </w:tcPr>
          <w:p w14:paraId="3AE4F6BA">
            <w:pPr>
              <w:pStyle w:val="49"/>
              <w:rPr>
                <w:rFonts w:cs="Times New Roman"/>
                <w:b/>
                <w:bCs/>
                <w:color w:val="auto"/>
              </w:rPr>
            </w:pPr>
            <w:r>
              <w:rPr>
                <w:rFonts w:cs="Times New Roman"/>
                <w:b/>
                <w:bCs/>
                <w:color w:val="auto"/>
              </w:rPr>
              <w:t>类别</w:t>
            </w:r>
          </w:p>
        </w:tc>
        <w:tc>
          <w:tcPr>
            <w:tcW w:w="989" w:type="dxa"/>
            <w:tcBorders>
              <w:tl2br w:val="nil"/>
              <w:tr2bl w:val="nil"/>
            </w:tcBorders>
            <w:vAlign w:val="center"/>
          </w:tcPr>
          <w:p w14:paraId="7CDA23FE">
            <w:pPr>
              <w:pStyle w:val="49"/>
              <w:rPr>
                <w:rFonts w:cs="Times New Roman"/>
                <w:b/>
                <w:bCs/>
                <w:color w:val="auto"/>
              </w:rPr>
            </w:pPr>
            <w:r>
              <w:rPr>
                <w:rFonts w:cs="Times New Roman"/>
                <w:b/>
                <w:bCs/>
                <w:color w:val="auto"/>
              </w:rPr>
              <w:t>污染源</w:t>
            </w:r>
          </w:p>
        </w:tc>
        <w:tc>
          <w:tcPr>
            <w:tcW w:w="2698" w:type="dxa"/>
            <w:tcBorders>
              <w:tl2br w:val="nil"/>
              <w:tr2bl w:val="nil"/>
            </w:tcBorders>
            <w:vAlign w:val="center"/>
          </w:tcPr>
          <w:p w14:paraId="57A3D317">
            <w:pPr>
              <w:pStyle w:val="49"/>
              <w:rPr>
                <w:rFonts w:cs="Times New Roman"/>
                <w:b/>
                <w:bCs/>
                <w:color w:val="auto"/>
              </w:rPr>
            </w:pPr>
            <w:r>
              <w:rPr>
                <w:rFonts w:cs="Times New Roman"/>
                <w:b/>
                <w:bCs/>
                <w:color w:val="auto"/>
              </w:rPr>
              <w:t>环保设施</w:t>
            </w:r>
          </w:p>
        </w:tc>
        <w:tc>
          <w:tcPr>
            <w:tcW w:w="780" w:type="dxa"/>
            <w:tcBorders>
              <w:tl2br w:val="nil"/>
              <w:tr2bl w:val="nil"/>
            </w:tcBorders>
            <w:vAlign w:val="center"/>
          </w:tcPr>
          <w:p w14:paraId="42E5F119">
            <w:pPr>
              <w:pStyle w:val="49"/>
              <w:rPr>
                <w:rFonts w:cs="Times New Roman"/>
                <w:b/>
                <w:bCs/>
                <w:color w:val="auto"/>
              </w:rPr>
            </w:pPr>
            <w:r>
              <w:rPr>
                <w:rFonts w:cs="Times New Roman"/>
                <w:b/>
                <w:bCs/>
                <w:color w:val="auto"/>
              </w:rPr>
              <w:t>数量</w:t>
            </w:r>
          </w:p>
          <w:p w14:paraId="0A5F1A76">
            <w:pPr>
              <w:pStyle w:val="49"/>
              <w:rPr>
                <w:rFonts w:cs="Times New Roman"/>
                <w:b/>
                <w:bCs/>
                <w:color w:val="auto"/>
              </w:rPr>
            </w:pPr>
            <w:r>
              <w:rPr>
                <w:rFonts w:cs="Times New Roman"/>
                <w:b/>
                <w:bCs/>
                <w:color w:val="auto"/>
              </w:rPr>
              <w:t>（套）</w:t>
            </w:r>
          </w:p>
        </w:tc>
        <w:tc>
          <w:tcPr>
            <w:tcW w:w="724" w:type="dxa"/>
            <w:tcBorders>
              <w:tl2br w:val="nil"/>
              <w:tr2bl w:val="nil"/>
            </w:tcBorders>
            <w:vAlign w:val="center"/>
          </w:tcPr>
          <w:p w14:paraId="7D86D431">
            <w:pPr>
              <w:pStyle w:val="49"/>
              <w:rPr>
                <w:rFonts w:cs="Times New Roman"/>
                <w:b/>
                <w:bCs/>
                <w:color w:val="auto"/>
              </w:rPr>
            </w:pPr>
            <w:r>
              <w:rPr>
                <w:rFonts w:cs="Times New Roman"/>
                <w:b/>
                <w:bCs/>
                <w:color w:val="auto"/>
              </w:rPr>
              <w:t>治理对象</w:t>
            </w:r>
          </w:p>
        </w:tc>
        <w:tc>
          <w:tcPr>
            <w:tcW w:w="2369" w:type="dxa"/>
            <w:tcBorders>
              <w:tl2br w:val="nil"/>
              <w:tr2bl w:val="nil"/>
            </w:tcBorders>
            <w:vAlign w:val="center"/>
          </w:tcPr>
          <w:p w14:paraId="388745E6">
            <w:pPr>
              <w:pStyle w:val="49"/>
              <w:rPr>
                <w:rFonts w:cs="Times New Roman"/>
                <w:b/>
                <w:bCs/>
                <w:color w:val="auto"/>
              </w:rPr>
            </w:pPr>
            <w:r>
              <w:rPr>
                <w:rFonts w:cs="Times New Roman"/>
                <w:b/>
                <w:bCs/>
                <w:color w:val="auto"/>
              </w:rPr>
              <w:t>效果及要求</w:t>
            </w:r>
          </w:p>
        </w:tc>
      </w:tr>
      <w:tr w14:paraId="28CB5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470" w:type="dxa"/>
            <w:vMerge w:val="restart"/>
            <w:tcBorders>
              <w:tl2br w:val="nil"/>
              <w:tr2bl w:val="nil"/>
            </w:tcBorders>
            <w:vAlign w:val="center"/>
          </w:tcPr>
          <w:p w14:paraId="3DA380EA">
            <w:pPr>
              <w:pStyle w:val="49"/>
              <w:rPr>
                <w:rFonts w:cs="Times New Roman"/>
                <w:color w:val="auto"/>
              </w:rPr>
            </w:pPr>
            <w:r>
              <w:rPr>
                <w:rFonts w:cs="Times New Roman"/>
                <w:color w:val="auto"/>
              </w:rPr>
              <w:t>运营期</w:t>
            </w:r>
          </w:p>
        </w:tc>
        <w:tc>
          <w:tcPr>
            <w:tcW w:w="492" w:type="dxa"/>
            <w:vMerge w:val="restart"/>
            <w:tcBorders>
              <w:tl2br w:val="nil"/>
              <w:tr2bl w:val="nil"/>
            </w:tcBorders>
            <w:vAlign w:val="center"/>
          </w:tcPr>
          <w:p w14:paraId="449563CE">
            <w:pPr>
              <w:pStyle w:val="49"/>
              <w:rPr>
                <w:rFonts w:cs="Times New Roman"/>
                <w:color w:val="auto"/>
              </w:rPr>
            </w:pPr>
            <w:r>
              <w:rPr>
                <w:rFonts w:cs="Times New Roman"/>
                <w:color w:val="auto"/>
              </w:rPr>
              <w:t>废气</w:t>
            </w:r>
          </w:p>
        </w:tc>
        <w:tc>
          <w:tcPr>
            <w:tcW w:w="989" w:type="dxa"/>
            <w:vMerge w:val="restart"/>
            <w:tcBorders>
              <w:tl2br w:val="nil"/>
              <w:tr2bl w:val="nil"/>
            </w:tcBorders>
            <w:vAlign w:val="center"/>
          </w:tcPr>
          <w:p w14:paraId="3222A4A9">
            <w:pPr>
              <w:pStyle w:val="49"/>
              <w:rPr>
                <w:rFonts w:cs="Times New Roman"/>
                <w:color w:val="auto"/>
              </w:rPr>
            </w:pPr>
            <w:r>
              <w:rPr>
                <w:rFonts w:cs="Times New Roman"/>
                <w:color w:val="auto"/>
              </w:rPr>
              <w:t>矿井废气</w:t>
            </w:r>
          </w:p>
        </w:tc>
        <w:tc>
          <w:tcPr>
            <w:tcW w:w="2698" w:type="dxa"/>
            <w:tcBorders>
              <w:tl2br w:val="nil"/>
              <w:tr2bl w:val="nil"/>
            </w:tcBorders>
            <w:vAlign w:val="center"/>
          </w:tcPr>
          <w:p w14:paraId="7613C487">
            <w:pPr>
              <w:pStyle w:val="49"/>
              <w:rPr>
                <w:rFonts w:cs="Times New Roman"/>
                <w:color w:val="auto"/>
              </w:rPr>
            </w:pPr>
            <w:r>
              <w:rPr>
                <w:rFonts w:cs="Times New Roman"/>
                <w:color w:val="auto"/>
              </w:rPr>
              <w:t>通风系统</w:t>
            </w:r>
          </w:p>
        </w:tc>
        <w:tc>
          <w:tcPr>
            <w:tcW w:w="780" w:type="dxa"/>
            <w:vMerge w:val="restart"/>
            <w:tcBorders>
              <w:tl2br w:val="nil"/>
              <w:tr2bl w:val="nil"/>
            </w:tcBorders>
            <w:vAlign w:val="center"/>
          </w:tcPr>
          <w:p w14:paraId="6F6766C7">
            <w:pPr>
              <w:pStyle w:val="49"/>
              <w:rPr>
                <w:rFonts w:cs="Times New Roman"/>
                <w:color w:val="auto"/>
              </w:rPr>
            </w:pPr>
            <w:r>
              <w:rPr>
                <w:rFonts w:cs="Times New Roman"/>
                <w:color w:val="auto"/>
              </w:rPr>
              <w:t>1</w:t>
            </w:r>
          </w:p>
        </w:tc>
        <w:tc>
          <w:tcPr>
            <w:tcW w:w="724" w:type="dxa"/>
            <w:vMerge w:val="restart"/>
            <w:tcBorders>
              <w:tl2br w:val="nil"/>
              <w:tr2bl w:val="nil"/>
            </w:tcBorders>
            <w:vAlign w:val="center"/>
          </w:tcPr>
          <w:p w14:paraId="6CDEC452">
            <w:pPr>
              <w:pStyle w:val="49"/>
              <w:rPr>
                <w:rFonts w:cs="Times New Roman"/>
                <w:color w:val="auto"/>
              </w:rPr>
            </w:pPr>
            <w:r>
              <w:rPr>
                <w:rFonts w:cs="Times New Roman"/>
                <w:color w:val="auto"/>
              </w:rPr>
              <w:t>矿井</w:t>
            </w:r>
          </w:p>
          <w:p w14:paraId="391E6A83">
            <w:pPr>
              <w:pStyle w:val="49"/>
              <w:rPr>
                <w:rFonts w:cs="Times New Roman"/>
                <w:color w:val="auto"/>
              </w:rPr>
            </w:pPr>
            <w:r>
              <w:rPr>
                <w:rFonts w:cs="Times New Roman"/>
                <w:color w:val="auto"/>
              </w:rPr>
              <w:t>废气</w:t>
            </w:r>
          </w:p>
        </w:tc>
        <w:tc>
          <w:tcPr>
            <w:tcW w:w="2369" w:type="dxa"/>
            <w:vMerge w:val="restart"/>
            <w:tcBorders>
              <w:tl2br w:val="nil"/>
              <w:tr2bl w:val="nil"/>
            </w:tcBorders>
            <w:vAlign w:val="center"/>
          </w:tcPr>
          <w:p w14:paraId="5EE8ECA5">
            <w:pPr>
              <w:pStyle w:val="49"/>
              <w:rPr>
                <w:rFonts w:cs="Times New Roman"/>
                <w:color w:val="auto"/>
              </w:rPr>
            </w:pPr>
            <w:r>
              <w:rPr>
                <w:rFonts w:hint="eastAsia" w:cs="Times New Roman"/>
                <w:color w:val="auto"/>
                <w:lang w:val="zh-CN"/>
              </w:rPr>
              <w:t>《铜、镍、钴工业污染物排放标准》（GB25467-2010）及其修改单</w:t>
            </w:r>
          </w:p>
        </w:tc>
      </w:tr>
      <w:tr w14:paraId="70427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470" w:type="dxa"/>
            <w:vMerge w:val="continue"/>
            <w:tcBorders>
              <w:tl2br w:val="nil"/>
              <w:tr2bl w:val="nil"/>
            </w:tcBorders>
            <w:vAlign w:val="center"/>
          </w:tcPr>
          <w:p w14:paraId="1B5316BC">
            <w:pPr>
              <w:pStyle w:val="49"/>
              <w:rPr>
                <w:rFonts w:cs="Times New Roman"/>
                <w:color w:val="auto"/>
              </w:rPr>
            </w:pPr>
          </w:p>
        </w:tc>
        <w:tc>
          <w:tcPr>
            <w:tcW w:w="492" w:type="dxa"/>
            <w:vMerge w:val="continue"/>
            <w:tcBorders>
              <w:tl2br w:val="nil"/>
              <w:tr2bl w:val="nil"/>
            </w:tcBorders>
            <w:vAlign w:val="center"/>
          </w:tcPr>
          <w:p w14:paraId="5D9BF154">
            <w:pPr>
              <w:pStyle w:val="49"/>
              <w:rPr>
                <w:rFonts w:cs="Times New Roman"/>
                <w:color w:val="auto"/>
              </w:rPr>
            </w:pPr>
          </w:p>
        </w:tc>
        <w:tc>
          <w:tcPr>
            <w:tcW w:w="989" w:type="dxa"/>
            <w:vMerge w:val="continue"/>
            <w:tcBorders>
              <w:tl2br w:val="nil"/>
              <w:tr2bl w:val="nil"/>
            </w:tcBorders>
            <w:vAlign w:val="center"/>
          </w:tcPr>
          <w:p w14:paraId="428604D9">
            <w:pPr>
              <w:pStyle w:val="49"/>
              <w:rPr>
                <w:rFonts w:cs="Times New Roman"/>
                <w:color w:val="auto"/>
              </w:rPr>
            </w:pPr>
          </w:p>
        </w:tc>
        <w:tc>
          <w:tcPr>
            <w:tcW w:w="2698" w:type="dxa"/>
            <w:tcBorders>
              <w:tl2br w:val="nil"/>
              <w:tr2bl w:val="nil"/>
            </w:tcBorders>
            <w:vAlign w:val="center"/>
          </w:tcPr>
          <w:p w14:paraId="2A74D0CD">
            <w:pPr>
              <w:pStyle w:val="49"/>
              <w:rPr>
                <w:rFonts w:cs="Times New Roman"/>
                <w:color w:val="auto"/>
              </w:rPr>
            </w:pPr>
            <w:r>
              <w:rPr>
                <w:rFonts w:cs="Times New Roman"/>
                <w:color w:val="auto"/>
              </w:rPr>
              <w:t>掘进工作面和</w:t>
            </w:r>
            <w:r>
              <w:rPr>
                <w:rFonts w:cs="Times New Roman"/>
                <w:color w:val="auto"/>
                <w:shd w:val="clear" w:color="auto" w:fill="FFFFFF"/>
              </w:rPr>
              <w:t>局部</w:t>
            </w:r>
            <w:r>
              <w:rPr>
                <w:rFonts w:cs="Times New Roman"/>
                <w:color w:val="auto"/>
              </w:rPr>
              <w:t>硐室设置</w:t>
            </w:r>
            <w:r>
              <w:rPr>
                <w:rFonts w:cs="Times New Roman"/>
                <w:color w:val="auto"/>
                <w:shd w:val="clear" w:color="auto" w:fill="FFFFFF"/>
              </w:rPr>
              <w:t>局</w:t>
            </w:r>
            <w:r>
              <w:rPr>
                <w:rFonts w:cs="Times New Roman"/>
                <w:color w:val="auto"/>
              </w:rPr>
              <w:t>扇</w:t>
            </w:r>
          </w:p>
        </w:tc>
        <w:tc>
          <w:tcPr>
            <w:tcW w:w="780" w:type="dxa"/>
            <w:vMerge w:val="continue"/>
            <w:tcBorders>
              <w:tl2br w:val="nil"/>
              <w:tr2bl w:val="nil"/>
            </w:tcBorders>
            <w:vAlign w:val="center"/>
          </w:tcPr>
          <w:p w14:paraId="5E7B0563">
            <w:pPr>
              <w:pStyle w:val="49"/>
              <w:rPr>
                <w:rFonts w:cs="Times New Roman"/>
                <w:color w:val="auto"/>
              </w:rPr>
            </w:pPr>
          </w:p>
        </w:tc>
        <w:tc>
          <w:tcPr>
            <w:tcW w:w="724" w:type="dxa"/>
            <w:vMerge w:val="continue"/>
            <w:tcBorders>
              <w:tl2br w:val="nil"/>
              <w:tr2bl w:val="nil"/>
            </w:tcBorders>
            <w:vAlign w:val="center"/>
          </w:tcPr>
          <w:p w14:paraId="308A9AA8">
            <w:pPr>
              <w:pStyle w:val="49"/>
              <w:rPr>
                <w:rFonts w:cs="Times New Roman"/>
                <w:color w:val="auto"/>
              </w:rPr>
            </w:pPr>
          </w:p>
        </w:tc>
        <w:tc>
          <w:tcPr>
            <w:tcW w:w="2369" w:type="dxa"/>
            <w:vMerge w:val="continue"/>
            <w:tcBorders>
              <w:tl2br w:val="nil"/>
              <w:tr2bl w:val="nil"/>
            </w:tcBorders>
            <w:vAlign w:val="center"/>
          </w:tcPr>
          <w:p w14:paraId="505BE3E4">
            <w:pPr>
              <w:pStyle w:val="49"/>
              <w:rPr>
                <w:rFonts w:cs="Times New Roman"/>
                <w:color w:val="auto"/>
                <w:lang w:val="zh-CN"/>
              </w:rPr>
            </w:pPr>
          </w:p>
        </w:tc>
      </w:tr>
      <w:tr w14:paraId="4C99A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dxa"/>
            <w:vMerge w:val="continue"/>
            <w:tcBorders>
              <w:tl2br w:val="nil"/>
              <w:tr2bl w:val="nil"/>
            </w:tcBorders>
            <w:vAlign w:val="center"/>
          </w:tcPr>
          <w:p w14:paraId="4124C594">
            <w:pPr>
              <w:pStyle w:val="49"/>
              <w:rPr>
                <w:rFonts w:cs="Times New Roman"/>
                <w:color w:val="auto"/>
              </w:rPr>
            </w:pPr>
          </w:p>
        </w:tc>
        <w:tc>
          <w:tcPr>
            <w:tcW w:w="492" w:type="dxa"/>
            <w:vMerge w:val="continue"/>
            <w:tcBorders>
              <w:tl2br w:val="nil"/>
              <w:tr2bl w:val="nil"/>
            </w:tcBorders>
            <w:vAlign w:val="center"/>
          </w:tcPr>
          <w:p w14:paraId="3ABC9742">
            <w:pPr>
              <w:pStyle w:val="49"/>
              <w:rPr>
                <w:rFonts w:cs="Times New Roman"/>
                <w:color w:val="auto"/>
              </w:rPr>
            </w:pPr>
          </w:p>
        </w:tc>
        <w:tc>
          <w:tcPr>
            <w:tcW w:w="989" w:type="dxa"/>
            <w:tcBorders>
              <w:tl2br w:val="nil"/>
              <w:tr2bl w:val="nil"/>
            </w:tcBorders>
            <w:vAlign w:val="center"/>
          </w:tcPr>
          <w:p w14:paraId="7003864E">
            <w:pPr>
              <w:pStyle w:val="49"/>
              <w:rPr>
                <w:rFonts w:cs="Times New Roman"/>
                <w:color w:val="auto"/>
              </w:rPr>
            </w:pPr>
            <w:r>
              <w:rPr>
                <w:rFonts w:hint="eastAsia" w:cs="Times New Roman"/>
                <w:color w:val="auto"/>
              </w:rPr>
              <w:t>充填站水泥仓布袋除尘器收尘</w:t>
            </w:r>
          </w:p>
        </w:tc>
        <w:tc>
          <w:tcPr>
            <w:tcW w:w="2698" w:type="dxa"/>
            <w:tcBorders>
              <w:tl2br w:val="nil"/>
              <w:tr2bl w:val="nil"/>
            </w:tcBorders>
            <w:vAlign w:val="center"/>
          </w:tcPr>
          <w:p w14:paraId="52445B8A">
            <w:pPr>
              <w:pStyle w:val="49"/>
              <w:rPr>
                <w:rFonts w:cs="Times New Roman"/>
                <w:color w:val="auto"/>
              </w:rPr>
            </w:pPr>
            <w:r>
              <w:rPr>
                <w:rFonts w:hint="eastAsia" w:cs="Times New Roman"/>
                <w:color w:val="auto"/>
              </w:rPr>
              <w:t>除尘灰全部返回工艺重新回收利用，不设临时储存设施，无运输环节</w:t>
            </w:r>
          </w:p>
        </w:tc>
        <w:tc>
          <w:tcPr>
            <w:tcW w:w="780" w:type="dxa"/>
            <w:tcBorders>
              <w:tl2br w:val="nil"/>
              <w:tr2bl w:val="nil"/>
            </w:tcBorders>
            <w:vAlign w:val="center"/>
          </w:tcPr>
          <w:p w14:paraId="2378AB0E">
            <w:pPr>
              <w:pStyle w:val="49"/>
              <w:rPr>
                <w:rFonts w:cs="Times New Roman"/>
                <w:color w:val="auto"/>
              </w:rPr>
            </w:pPr>
            <w:r>
              <w:rPr>
                <w:rFonts w:hint="eastAsia" w:cs="Times New Roman"/>
                <w:color w:val="auto"/>
              </w:rPr>
              <w:t>1</w:t>
            </w:r>
          </w:p>
        </w:tc>
        <w:tc>
          <w:tcPr>
            <w:tcW w:w="724" w:type="dxa"/>
            <w:tcBorders>
              <w:tl2br w:val="nil"/>
              <w:tr2bl w:val="nil"/>
            </w:tcBorders>
            <w:vAlign w:val="center"/>
          </w:tcPr>
          <w:p w14:paraId="6746FD78">
            <w:pPr>
              <w:pStyle w:val="49"/>
              <w:rPr>
                <w:rFonts w:cs="Times New Roman"/>
                <w:color w:val="auto"/>
              </w:rPr>
            </w:pPr>
            <w:r>
              <w:rPr>
                <w:rFonts w:hint="eastAsia" w:cs="Times New Roman"/>
                <w:color w:val="auto"/>
              </w:rPr>
              <w:t>粉尘</w:t>
            </w:r>
          </w:p>
        </w:tc>
        <w:tc>
          <w:tcPr>
            <w:tcW w:w="2369" w:type="dxa"/>
            <w:vMerge w:val="continue"/>
            <w:tcBorders>
              <w:tl2br w:val="nil"/>
              <w:tr2bl w:val="nil"/>
            </w:tcBorders>
            <w:vAlign w:val="center"/>
          </w:tcPr>
          <w:p w14:paraId="2976C614">
            <w:pPr>
              <w:pStyle w:val="49"/>
              <w:rPr>
                <w:rFonts w:cs="Times New Roman"/>
                <w:color w:val="auto"/>
              </w:rPr>
            </w:pPr>
          </w:p>
        </w:tc>
      </w:tr>
      <w:tr w14:paraId="5F0A1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70" w:type="dxa"/>
            <w:vMerge w:val="continue"/>
            <w:tcBorders>
              <w:tl2br w:val="nil"/>
              <w:tr2bl w:val="nil"/>
            </w:tcBorders>
            <w:vAlign w:val="center"/>
          </w:tcPr>
          <w:p w14:paraId="3E8735E0">
            <w:pPr>
              <w:pStyle w:val="49"/>
              <w:rPr>
                <w:rFonts w:cs="Times New Roman"/>
                <w:color w:val="auto"/>
              </w:rPr>
            </w:pPr>
          </w:p>
        </w:tc>
        <w:tc>
          <w:tcPr>
            <w:tcW w:w="492" w:type="dxa"/>
            <w:vMerge w:val="restart"/>
            <w:tcBorders>
              <w:tl2br w:val="nil"/>
              <w:tr2bl w:val="nil"/>
            </w:tcBorders>
            <w:vAlign w:val="center"/>
          </w:tcPr>
          <w:p w14:paraId="642AA073">
            <w:pPr>
              <w:pStyle w:val="49"/>
              <w:rPr>
                <w:rFonts w:cs="Times New Roman"/>
                <w:color w:val="auto"/>
              </w:rPr>
            </w:pPr>
            <w:r>
              <w:rPr>
                <w:rFonts w:cs="Times New Roman"/>
                <w:color w:val="auto"/>
              </w:rPr>
              <w:t>废水</w:t>
            </w:r>
          </w:p>
        </w:tc>
        <w:tc>
          <w:tcPr>
            <w:tcW w:w="989" w:type="dxa"/>
            <w:tcBorders>
              <w:tl2br w:val="nil"/>
              <w:tr2bl w:val="nil"/>
            </w:tcBorders>
            <w:vAlign w:val="center"/>
          </w:tcPr>
          <w:p w14:paraId="525A3FF5">
            <w:pPr>
              <w:pStyle w:val="49"/>
              <w:rPr>
                <w:rFonts w:cs="Times New Roman"/>
                <w:color w:val="auto"/>
              </w:rPr>
            </w:pPr>
            <w:r>
              <w:rPr>
                <w:rFonts w:cs="Times New Roman"/>
                <w:color w:val="auto"/>
              </w:rPr>
              <w:t>矿井</w:t>
            </w:r>
            <w:r>
              <w:rPr>
                <w:rFonts w:cs="Times New Roman"/>
                <w:color w:val="auto"/>
                <w:shd w:val="clear" w:color="auto" w:fill="FFFFFF"/>
              </w:rPr>
              <w:t>涌</w:t>
            </w:r>
            <w:r>
              <w:rPr>
                <w:rFonts w:cs="Times New Roman"/>
                <w:color w:val="auto"/>
              </w:rPr>
              <w:t>水</w:t>
            </w:r>
          </w:p>
        </w:tc>
        <w:tc>
          <w:tcPr>
            <w:tcW w:w="2698" w:type="dxa"/>
            <w:tcBorders>
              <w:tl2br w:val="nil"/>
              <w:tr2bl w:val="nil"/>
            </w:tcBorders>
            <w:vAlign w:val="center"/>
          </w:tcPr>
          <w:p w14:paraId="6B546E39">
            <w:pPr>
              <w:pStyle w:val="49"/>
              <w:rPr>
                <w:rFonts w:cs="Times New Roman"/>
                <w:color w:val="auto"/>
              </w:rPr>
            </w:pPr>
            <w:r>
              <w:rPr>
                <w:rFonts w:cs="Times New Roman"/>
                <w:color w:val="auto"/>
              </w:rPr>
              <w:t>矿井涌水经沉淀处理达标后全部回用，不外排。</w:t>
            </w:r>
          </w:p>
        </w:tc>
        <w:tc>
          <w:tcPr>
            <w:tcW w:w="780" w:type="dxa"/>
            <w:tcBorders>
              <w:tl2br w:val="nil"/>
              <w:tr2bl w:val="nil"/>
            </w:tcBorders>
            <w:vAlign w:val="center"/>
          </w:tcPr>
          <w:p w14:paraId="211560D8">
            <w:pPr>
              <w:pStyle w:val="49"/>
              <w:rPr>
                <w:rFonts w:cs="Times New Roman"/>
                <w:color w:val="auto"/>
              </w:rPr>
            </w:pPr>
            <w:r>
              <w:rPr>
                <w:rFonts w:cs="Times New Roman"/>
                <w:color w:val="auto"/>
              </w:rPr>
              <w:t>1</w:t>
            </w:r>
          </w:p>
        </w:tc>
        <w:tc>
          <w:tcPr>
            <w:tcW w:w="724" w:type="dxa"/>
            <w:tcBorders>
              <w:tl2br w:val="nil"/>
              <w:tr2bl w:val="nil"/>
            </w:tcBorders>
            <w:vAlign w:val="center"/>
          </w:tcPr>
          <w:p w14:paraId="4C30F3BE">
            <w:pPr>
              <w:pStyle w:val="49"/>
              <w:rPr>
                <w:rFonts w:cs="Times New Roman"/>
                <w:color w:val="auto"/>
              </w:rPr>
            </w:pPr>
            <w:r>
              <w:rPr>
                <w:rFonts w:cs="Times New Roman"/>
                <w:color w:val="auto"/>
              </w:rPr>
              <w:t>矿井</w:t>
            </w:r>
            <w:r>
              <w:rPr>
                <w:rFonts w:cs="Times New Roman"/>
                <w:color w:val="auto"/>
                <w:shd w:val="clear" w:color="auto" w:fill="FFFFFF"/>
              </w:rPr>
              <w:t>涌</w:t>
            </w:r>
            <w:r>
              <w:rPr>
                <w:rFonts w:cs="Times New Roman"/>
                <w:color w:val="auto"/>
              </w:rPr>
              <w:t>水</w:t>
            </w:r>
          </w:p>
        </w:tc>
        <w:tc>
          <w:tcPr>
            <w:tcW w:w="2369" w:type="dxa"/>
            <w:tcBorders>
              <w:tl2br w:val="nil"/>
              <w:tr2bl w:val="nil"/>
            </w:tcBorders>
            <w:vAlign w:val="center"/>
          </w:tcPr>
          <w:p w14:paraId="0D039F7C">
            <w:pPr>
              <w:pStyle w:val="49"/>
              <w:rPr>
                <w:rFonts w:cs="Times New Roman"/>
                <w:color w:val="auto"/>
              </w:rPr>
            </w:pPr>
            <w:r>
              <w:rPr>
                <w:rFonts w:cs="Times New Roman"/>
                <w:color w:val="auto"/>
              </w:rPr>
              <w:t>满足</w:t>
            </w:r>
            <w:r>
              <w:rPr>
                <w:rFonts w:hint="eastAsia" w:cs="Times New Roman"/>
                <w:color w:val="auto"/>
              </w:rPr>
              <w:t>《铜、镍、钴工业污染物排放标准》（GB25467-2010）表2第一类污染物最高允许排放浓度限值及单位产品基准排水量要求</w:t>
            </w:r>
            <w:r>
              <w:rPr>
                <w:rFonts w:cs="Times New Roman"/>
                <w:color w:val="auto"/>
              </w:rPr>
              <w:t>、</w:t>
            </w:r>
            <w:r>
              <w:rPr>
                <w:rFonts w:hint="eastAsia" w:cs="Times New Roman"/>
                <w:color w:val="auto"/>
              </w:rPr>
              <w:t>《城市污水再生利用工业用水水质》（GB/T19923-2024）表1工艺用水浓度限值</w:t>
            </w:r>
            <w:r>
              <w:rPr>
                <w:rFonts w:cs="Times New Roman"/>
                <w:color w:val="auto"/>
              </w:rPr>
              <w:t>全部回用，不外排</w:t>
            </w:r>
          </w:p>
        </w:tc>
      </w:tr>
      <w:tr w14:paraId="64E27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70" w:type="dxa"/>
            <w:vMerge w:val="continue"/>
            <w:tcBorders>
              <w:tl2br w:val="nil"/>
              <w:tr2bl w:val="nil"/>
            </w:tcBorders>
            <w:vAlign w:val="center"/>
          </w:tcPr>
          <w:p w14:paraId="21C48A32">
            <w:pPr>
              <w:pStyle w:val="49"/>
              <w:rPr>
                <w:rFonts w:cs="Times New Roman"/>
                <w:color w:val="auto"/>
              </w:rPr>
            </w:pPr>
          </w:p>
        </w:tc>
        <w:tc>
          <w:tcPr>
            <w:tcW w:w="492" w:type="dxa"/>
            <w:vMerge w:val="continue"/>
            <w:tcBorders>
              <w:tl2br w:val="nil"/>
              <w:tr2bl w:val="nil"/>
            </w:tcBorders>
            <w:vAlign w:val="center"/>
          </w:tcPr>
          <w:p w14:paraId="0BF66421">
            <w:pPr>
              <w:pStyle w:val="49"/>
              <w:rPr>
                <w:rFonts w:cs="Times New Roman"/>
                <w:color w:val="auto"/>
              </w:rPr>
            </w:pPr>
          </w:p>
        </w:tc>
        <w:tc>
          <w:tcPr>
            <w:tcW w:w="989" w:type="dxa"/>
            <w:tcBorders>
              <w:tl2br w:val="nil"/>
              <w:tr2bl w:val="nil"/>
            </w:tcBorders>
            <w:vAlign w:val="center"/>
          </w:tcPr>
          <w:p w14:paraId="066BEFCD">
            <w:pPr>
              <w:pStyle w:val="49"/>
              <w:rPr>
                <w:rFonts w:cs="Times New Roman"/>
                <w:color w:val="auto"/>
              </w:rPr>
            </w:pPr>
            <w:r>
              <w:rPr>
                <w:rFonts w:cs="Times New Roman"/>
                <w:color w:val="auto"/>
              </w:rPr>
              <w:t>生活污水</w:t>
            </w:r>
          </w:p>
        </w:tc>
        <w:tc>
          <w:tcPr>
            <w:tcW w:w="2698" w:type="dxa"/>
            <w:tcBorders>
              <w:tl2br w:val="nil"/>
              <w:tr2bl w:val="nil"/>
            </w:tcBorders>
            <w:vAlign w:val="center"/>
          </w:tcPr>
          <w:p w14:paraId="75DB4C95">
            <w:pPr>
              <w:pStyle w:val="49"/>
              <w:rPr>
                <w:rFonts w:cs="Times New Roman"/>
                <w:color w:val="auto"/>
              </w:rPr>
            </w:pPr>
            <w:r>
              <w:rPr>
                <w:rFonts w:cs="Times New Roman"/>
                <w:color w:val="auto"/>
              </w:rPr>
              <w:t>生活污水经地埋式一体化生活污水处理设施处理后综合利用。</w:t>
            </w:r>
          </w:p>
        </w:tc>
        <w:tc>
          <w:tcPr>
            <w:tcW w:w="780" w:type="dxa"/>
            <w:tcBorders>
              <w:tl2br w:val="nil"/>
              <w:tr2bl w:val="nil"/>
            </w:tcBorders>
            <w:vAlign w:val="center"/>
          </w:tcPr>
          <w:p w14:paraId="7915EA69">
            <w:pPr>
              <w:pStyle w:val="49"/>
              <w:rPr>
                <w:rFonts w:cs="Times New Roman"/>
                <w:color w:val="auto"/>
              </w:rPr>
            </w:pPr>
            <w:r>
              <w:rPr>
                <w:rFonts w:cs="Times New Roman"/>
                <w:color w:val="auto"/>
              </w:rPr>
              <w:t>1</w:t>
            </w:r>
          </w:p>
        </w:tc>
        <w:tc>
          <w:tcPr>
            <w:tcW w:w="724" w:type="dxa"/>
            <w:tcBorders>
              <w:tl2br w:val="nil"/>
              <w:tr2bl w:val="nil"/>
            </w:tcBorders>
            <w:vAlign w:val="center"/>
          </w:tcPr>
          <w:p w14:paraId="58CEA8C4">
            <w:pPr>
              <w:pStyle w:val="49"/>
              <w:rPr>
                <w:rFonts w:cs="Times New Roman"/>
                <w:color w:val="auto"/>
              </w:rPr>
            </w:pPr>
            <w:r>
              <w:rPr>
                <w:rFonts w:cs="Times New Roman"/>
                <w:color w:val="auto"/>
              </w:rPr>
              <w:t>生活污水</w:t>
            </w:r>
          </w:p>
        </w:tc>
        <w:tc>
          <w:tcPr>
            <w:tcW w:w="2369" w:type="dxa"/>
            <w:tcBorders>
              <w:tl2br w:val="nil"/>
              <w:tr2bl w:val="nil"/>
            </w:tcBorders>
            <w:vAlign w:val="center"/>
          </w:tcPr>
          <w:p w14:paraId="0B2D5354">
            <w:pPr>
              <w:pStyle w:val="49"/>
              <w:rPr>
                <w:rFonts w:cs="Times New Roman"/>
                <w:color w:val="auto"/>
              </w:rPr>
            </w:pPr>
            <w:r>
              <w:rPr>
                <w:rFonts w:cs="Times New Roman"/>
                <w:color w:val="auto"/>
              </w:rPr>
              <w:t>满足《农村生活污水处理排放标准》（DB654275-2019）表2中A级标准</w:t>
            </w:r>
            <w:r>
              <w:rPr>
                <w:rFonts w:hint="eastAsia" w:cs="Times New Roman"/>
                <w:color w:val="auto"/>
              </w:rPr>
              <w:t>后冬储夏灌</w:t>
            </w:r>
            <w:r>
              <w:rPr>
                <w:rFonts w:cs="Times New Roman"/>
                <w:color w:val="auto"/>
              </w:rPr>
              <w:t>。</w:t>
            </w:r>
          </w:p>
        </w:tc>
      </w:tr>
      <w:tr w14:paraId="2AEC8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470" w:type="dxa"/>
            <w:vMerge w:val="continue"/>
            <w:tcBorders>
              <w:tl2br w:val="nil"/>
              <w:tr2bl w:val="nil"/>
            </w:tcBorders>
            <w:vAlign w:val="center"/>
          </w:tcPr>
          <w:p w14:paraId="5EB3AAD5">
            <w:pPr>
              <w:pStyle w:val="49"/>
              <w:rPr>
                <w:rFonts w:cs="Times New Roman"/>
                <w:color w:val="auto"/>
              </w:rPr>
            </w:pPr>
          </w:p>
        </w:tc>
        <w:tc>
          <w:tcPr>
            <w:tcW w:w="492" w:type="dxa"/>
            <w:tcBorders>
              <w:tl2br w:val="nil"/>
              <w:tr2bl w:val="nil"/>
            </w:tcBorders>
            <w:vAlign w:val="center"/>
          </w:tcPr>
          <w:p w14:paraId="2DAD8A4B">
            <w:pPr>
              <w:pStyle w:val="49"/>
              <w:rPr>
                <w:rFonts w:cs="Times New Roman"/>
                <w:color w:val="auto"/>
              </w:rPr>
            </w:pPr>
            <w:r>
              <w:rPr>
                <w:rFonts w:cs="Times New Roman"/>
                <w:color w:val="auto"/>
              </w:rPr>
              <w:t>噪声</w:t>
            </w:r>
          </w:p>
        </w:tc>
        <w:tc>
          <w:tcPr>
            <w:tcW w:w="989" w:type="dxa"/>
            <w:tcBorders>
              <w:tl2br w:val="nil"/>
              <w:tr2bl w:val="nil"/>
            </w:tcBorders>
            <w:vAlign w:val="center"/>
          </w:tcPr>
          <w:p w14:paraId="759F1BB6">
            <w:pPr>
              <w:pStyle w:val="49"/>
              <w:rPr>
                <w:rFonts w:cs="Times New Roman"/>
                <w:color w:val="auto"/>
              </w:rPr>
            </w:pPr>
            <w:r>
              <w:rPr>
                <w:rFonts w:cs="Times New Roman"/>
                <w:color w:val="auto"/>
              </w:rPr>
              <w:t>空压机、通风机等</w:t>
            </w:r>
          </w:p>
        </w:tc>
        <w:tc>
          <w:tcPr>
            <w:tcW w:w="2698" w:type="dxa"/>
            <w:tcBorders>
              <w:tl2br w:val="nil"/>
              <w:tr2bl w:val="nil"/>
            </w:tcBorders>
            <w:vAlign w:val="center"/>
          </w:tcPr>
          <w:p w14:paraId="73F7055B">
            <w:pPr>
              <w:pStyle w:val="49"/>
              <w:rPr>
                <w:rFonts w:cs="Times New Roman"/>
                <w:color w:val="auto"/>
              </w:rPr>
            </w:pPr>
            <w:r>
              <w:rPr>
                <w:rFonts w:cs="Times New Roman"/>
                <w:color w:val="auto"/>
              </w:rPr>
              <w:t>置于室内隔声，出口安装消声器、基础减</w:t>
            </w:r>
            <w:r>
              <w:rPr>
                <w:rFonts w:cs="Times New Roman"/>
                <w:color w:val="auto"/>
                <w:shd w:val="clear" w:color="auto" w:fill="FFFFFF"/>
              </w:rPr>
              <w:t>振</w:t>
            </w:r>
            <w:r>
              <w:rPr>
                <w:rFonts w:cs="Times New Roman"/>
                <w:color w:val="auto"/>
              </w:rPr>
              <w:t>，室内隔声</w:t>
            </w:r>
          </w:p>
        </w:tc>
        <w:tc>
          <w:tcPr>
            <w:tcW w:w="780" w:type="dxa"/>
            <w:tcBorders>
              <w:tl2br w:val="nil"/>
              <w:tr2bl w:val="nil"/>
            </w:tcBorders>
            <w:vAlign w:val="center"/>
          </w:tcPr>
          <w:p w14:paraId="66957828">
            <w:pPr>
              <w:pStyle w:val="49"/>
              <w:rPr>
                <w:rFonts w:cs="Times New Roman"/>
                <w:color w:val="auto"/>
              </w:rPr>
            </w:pPr>
            <w:r>
              <w:rPr>
                <w:rFonts w:cs="Times New Roman"/>
                <w:color w:val="auto"/>
              </w:rPr>
              <w:t>/</w:t>
            </w:r>
          </w:p>
        </w:tc>
        <w:tc>
          <w:tcPr>
            <w:tcW w:w="724" w:type="dxa"/>
            <w:tcBorders>
              <w:tl2br w:val="nil"/>
              <w:tr2bl w:val="nil"/>
            </w:tcBorders>
            <w:vAlign w:val="center"/>
          </w:tcPr>
          <w:p w14:paraId="0F2F795D">
            <w:pPr>
              <w:pStyle w:val="49"/>
              <w:rPr>
                <w:rFonts w:cs="Times New Roman"/>
                <w:color w:val="auto"/>
              </w:rPr>
            </w:pPr>
            <w:r>
              <w:rPr>
                <w:rFonts w:cs="Times New Roman"/>
                <w:color w:val="auto"/>
              </w:rPr>
              <w:t>噪声</w:t>
            </w:r>
          </w:p>
        </w:tc>
        <w:tc>
          <w:tcPr>
            <w:tcW w:w="2369" w:type="dxa"/>
            <w:tcBorders>
              <w:tl2br w:val="nil"/>
              <w:tr2bl w:val="nil"/>
            </w:tcBorders>
            <w:vAlign w:val="center"/>
          </w:tcPr>
          <w:p w14:paraId="2B4FAEAB">
            <w:pPr>
              <w:pStyle w:val="49"/>
              <w:rPr>
                <w:rFonts w:cs="Times New Roman"/>
                <w:color w:val="auto"/>
              </w:rPr>
            </w:pPr>
            <w:r>
              <w:rPr>
                <w:rFonts w:cs="Times New Roman"/>
                <w:color w:val="auto"/>
              </w:rPr>
              <w:t>厂界噪声达到《工业企业厂界环境噪声排放标准》（GB12348-2008）2类标准</w:t>
            </w:r>
          </w:p>
        </w:tc>
      </w:tr>
      <w:tr w14:paraId="203C4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dxa"/>
            <w:vMerge w:val="continue"/>
            <w:tcBorders>
              <w:tl2br w:val="nil"/>
              <w:tr2bl w:val="nil"/>
            </w:tcBorders>
            <w:vAlign w:val="center"/>
          </w:tcPr>
          <w:p w14:paraId="4FF73DC9">
            <w:pPr>
              <w:pStyle w:val="49"/>
              <w:rPr>
                <w:rFonts w:cs="Times New Roman"/>
                <w:color w:val="auto"/>
              </w:rPr>
            </w:pPr>
          </w:p>
        </w:tc>
        <w:tc>
          <w:tcPr>
            <w:tcW w:w="492" w:type="dxa"/>
            <w:vMerge w:val="restart"/>
            <w:tcBorders>
              <w:tl2br w:val="nil"/>
              <w:tr2bl w:val="nil"/>
            </w:tcBorders>
            <w:vAlign w:val="center"/>
          </w:tcPr>
          <w:p w14:paraId="5B0A3989">
            <w:pPr>
              <w:pStyle w:val="49"/>
              <w:rPr>
                <w:rFonts w:cs="Times New Roman"/>
                <w:color w:val="auto"/>
              </w:rPr>
            </w:pPr>
            <w:r>
              <w:rPr>
                <w:rFonts w:cs="Times New Roman"/>
                <w:color w:val="auto"/>
              </w:rPr>
              <w:t>固废</w:t>
            </w:r>
          </w:p>
        </w:tc>
        <w:tc>
          <w:tcPr>
            <w:tcW w:w="989" w:type="dxa"/>
            <w:tcBorders>
              <w:tl2br w:val="nil"/>
              <w:tr2bl w:val="nil"/>
            </w:tcBorders>
            <w:vAlign w:val="center"/>
          </w:tcPr>
          <w:p w14:paraId="324E1DBA">
            <w:pPr>
              <w:pStyle w:val="49"/>
              <w:rPr>
                <w:rFonts w:cs="Times New Roman"/>
                <w:color w:val="auto"/>
              </w:rPr>
            </w:pPr>
            <w:r>
              <w:rPr>
                <w:rFonts w:cs="Times New Roman"/>
                <w:color w:val="auto"/>
              </w:rPr>
              <w:t>废石</w:t>
            </w:r>
          </w:p>
        </w:tc>
        <w:tc>
          <w:tcPr>
            <w:tcW w:w="2698" w:type="dxa"/>
            <w:tcBorders>
              <w:tl2br w:val="nil"/>
              <w:tr2bl w:val="nil"/>
            </w:tcBorders>
            <w:vAlign w:val="center"/>
          </w:tcPr>
          <w:p w14:paraId="79D7440E">
            <w:pPr>
              <w:pStyle w:val="49"/>
              <w:rPr>
                <w:rFonts w:cs="Times New Roman"/>
                <w:color w:val="auto"/>
              </w:rPr>
            </w:pPr>
            <w:r>
              <w:rPr>
                <w:rFonts w:cs="Times New Roman"/>
                <w:color w:val="auto"/>
              </w:rPr>
              <w:t>废石主要产生于开矿爆破、开采过程堆放在</w:t>
            </w:r>
            <w:r>
              <w:rPr>
                <w:rFonts w:hint="eastAsia" w:cs="Times New Roman"/>
                <w:color w:val="auto"/>
              </w:rPr>
              <w:t>排土场</w:t>
            </w:r>
            <w:r>
              <w:rPr>
                <w:rFonts w:cs="Times New Roman"/>
                <w:color w:val="auto"/>
              </w:rPr>
              <w:t>，用于尾矿库压覆密目网，</w:t>
            </w:r>
            <w:r>
              <w:rPr>
                <w:rFonts w:cs="Times New Roman"/>
                <w:color w:val="auto"/>
                <w:kern w:val="2"/>
                <w:szCs w:val="21"/>
              </w:rPr>
              <w:t>闭矿期用于井下充填和井筒回填</w:t>
            </w:r>
            <w:r>
              <w:rPr>
                <w:rFonts w:cs="Times New Roman"/>
                <w:color w:val="auto"/>
              </w:rPr>
              <w:t>。闭矿期对</w:t>
            </w:r>
            <w:r>
              <w:rPr>
                <w:rFonts w:hint="eastAsia" w:cs="Times New Roman"/>
                <w:color w:val="auto"/>
              </w:rPr>
              <w:t>排土场</w:t>
            </w:r>
            <w:r>
              <w:rPr>
                <w:rFonts w:cs="Times New Roman"/>
                <w:color w:val="auto"/>
              </w:rPr>
              <w:t>进行覆土恢复至与周边地貌协调。</w:t>
            </w:r>
          </w:p>
        </w:tc>
        <w:tc>
          <w:tcPr>
            <w:tcW w:w="780" w:type="dxa"/>
            <w:tcBorders>
              <w:tl2br w:val="nil"/>
              <w:tr2bl w:val="nil"/>
            </w:tcBorders>
            <w:vAlign w:val="center"/>
          </w:tcPr>
          <w:p w14:paraId="525AC4F8">
            <w:pPr>
              <w:pStyle w:val="49"/>
              <w:rPr>
                <w:rFonts w:cs="Times New Roman"/>
                <w:color w:val="auto"/>
              </w:rPr>
            </w:pPr>
            <w:r>
              <w:rPr>
                <w:rFonts w:cs="Times New Roman"/>
                <w:color w:val="auto"/>
              </w:rPr>
              <w:t>1</w:t>
            </w:r>
          </w:p>
        </w:tc>
        <w:tc>
          <w:tcPr>
            <w:tcW w:w="724" w:type="dxa"/>
            <w:tcBorders>
              <w:tl2br w:val="nil"/>
              <w:tr2bl w:val="nil"/>
            </w:tcBorders>
            <w:vAlign w:val="center"/>
          </w:tcPr>
          <w:p w14:paraId="7F434FE8">
            <w:pPr>
              <w:pStyle w:val="49"/>
              <w:rPr>
                <w:rFonts w:cs="Times New Roman"/>
                <w:color w:val="auto"/>
              </w:rPr>
            </w:pPr>
            <w:r>
              <w:rPr>
                <w:rFonts w:cs="Times New Roman"/>
                <w:color w:val="auto"/>
              </w:rPr>
              <w:t>废石</w:t>
            </w:r>
          </w:p>
        </w:tc>
        <w:tc>
          <w:tcPr>
            <w:tcW w:w="2369" w:type="dxa"/>
            <w:tcBorders>
              <w:tl2br w:val="nil"/>
              <w:tr2bl w:val="nil"/>
            </w:tcBorders>
            <w:vAlign w:val="center"/>
          </w:tcPr>
          <w:p w14:paraId="545D741C">
            <w:pPr>
              <w:pStyle w:val="49"/>
              <w:rPr>
                <w:rFonts w:cs="Times New Roman"/>
                <w:color w:val="auto"/>
              </w:rPr>
            </w:pPr>
            <w:r>
              <w:rPr>
                <w:rFonts w:cs="Times New Roman"/>
                <w:color w:val="auto"/>
              </w:rPr>
              <w:t>废石综合利用，防止</w:t>
            </w:r>
            <w:r>
              <w:rPr>
                <w:rFonts w:hint="eastAsia" w:cs="Times New Roman"/>
                <w:color w:val="auto"/>
              </w:rPr>
              <w:t>矿区</w:t>
            </w:r>
            <w:r>
              <w:rPr>
                <w:rFonts w:cs="Times New Roman"/>
                <w:color w:val="auto"/>
              </w:rPr>
              <w:t>泥石流、滑坡等对地表的影响</w:t>
            </w:r>
          </w:p>
        </w:tc>
      </w:tr>
      <w:tr w14:paraId="1D1E2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dxa"/>
            <w:vMerge w:val="continue"/>
            <w:tcBorders>
              <w:tl2br w:val="nil"/>
              <w:tr2bl w:val="nil"/>
            </w:tcBorders>
            <w:vAlign w:val="center"/>
          </w:tcPr>
          <w:p w14:paraId="43970BE5">
            <w:pPr>
              <w:pStyle w:val="49"/>
              <w:rPr>
                <w:rFonts w:cs="Times New Roman"/>
                <w:color w:val="auto"/>
              </w:rPr>
            </w:pPr>
          </w:p>
        </w:tc>
        <w:tc>
          <w:tcPr>
            <w:tcW w:w="492" w:type="dxa"/>
            <w:vMerge w:val="continue"/>
            <w:tcBorders>
              <w:tl2br w:val="nil"/>
              <w:tr2bl w:val="nil"/>
            </w:tcBorders>
            <w:vAlign w:val="center"/>
          </w:tcPr>
          <w:p w14:paraId="14B02BAF">
            <w:pPr>
              <w:pStyle w:val="49"/>
              <w:rPr>
                <w:rFonts w:cs="Times New Roman"/>
                <w:color w:val="auto"/>
              </w:rPr>
            </w:pPr>
          </w:p>
        </w:tc>
        <w:tc>
          <w:tcPr>
            <w:tcW w:w="989" w:type="dxa"/>
            <w:tcBorders>
              <w:tl2br w:val="nil"/>
              <w:tr2bl w:val="nil"/>
            </w:tcBorders>
            <w:vAlign w:val="center"/>
          </w:tcPr>
          <w:p w14:paraId="458883BC">
            <w:pPr>
              <w:pStyle w:val="49"/>
              <w:rPr>
                <w:rFonts w:cs="Times New Roman"/>
                <w:color w:val="auto"/>
              </w:rPr>
            </w:pPr>
            <w:r>
              <w:rPr>
                <w:rFonts w:cs="Times New Roman"/>
                <w:color w:val="auto"/>
              </w:rPr>
              <w:t>沉淀池底泥</w:t>
            </w:r>
          </w:p>
        </w:tc>
        <w:tc>
          <w:tcPr>
            <w:tcW w:w="2698" w:type="dxa"/>
            <w:tcBorders>
              <w:tl2br w:val="nil"/>
              <w:tr2bl w:val="nil"/>
            </w:tcBorders>
            <w:vAlign w:val="center"/>
          </w:tcPr>
          <w:p w14:paraId="21328EC0">
            <w:pPr>
              <w:pStyle w:val="49"/>
              <w:rPr>
                <w:rFonts w:cs="Times New Roman"/>
                <w:color w:val="auto"/>
              </w:rPr>
            </w:pPr>
            <w:r>
              <w:rPr>
                <w:rFonts w:cs="Times New Roman"/>
                <w:color w:val="auto"/>
              </w:rPr>
              <w:t>沉淀池底泥采用铲运机进行定期清</w:t>
            </w:r>
            <w:r>
              <w:rPr>
                <w:rFonts w:cs="Times New Roman"/>
                <w:color w:val="auto"/>
                <w:shd w:val="clear" w:color="auto" w:fill="FFFFFF"/>
              </w:rPr>
              <w:t>泥</w:t>
            </w:r>
            <w:r>
              <w:rPr>
                <w:rFonts w:cs="Times New Roman"/>
                <w:color w:val="auto"/>
              </w:rPr>
              <w:t>，将淤泥送至</w:t>
            </w:r>
            <w:r>
              <w:rPr>
                <w:rFonts w:hint="eastAsia" w:cs="Times New Roman"/>
                <w:color w:val="auto"/>
              </w:rPr>
              <w:t>废渣石堆场内</w:t>
            </w:r>
            <w:r>
              <w:rPr>
                <w:rFonts w:cs="Times New Roman"/>
                <w:color w:val="auto"/>
              </w:rPr>
              <w:t>晾干后装袋，再运至空区填埋。</w:t>
            </w:r>
          </w:p>
        </w:tc>
        <w:tc>
          <w:tcPr>
            <w:tcW w:w="780" w:type="dxa"/>
            <w:tcBorders>
              <w:tl2br w:val="nil"/>
              <w:tr2bl w:val="nil"/>
            </w:tcBorders>
            <w:vAlign w:val="center"/>
          </w:tcPr>
          <w:p w14:paraId="2B9B3238">
            <w:pPr>
              <w:pStyle w:val="49"/>
              <w:rPr>
                <w:rFonts w:cs="Times New Roman"/>
                <w:color w:val="auto"/>
              </w:rPr>
            </w:pPr>
            <w:r>
              <w:rPr>
                <w:rFonts w:cs="Times New Roman"/>
                <w:color w:val="auto"/>
              </w:rPr>
              <w:t>/</w:t>
            </w:r>
          </w:p>
        </w:tc>
        <w:tc>
          <w:tcPr>
            <w:tcW w:w="724" w:type="dxa"/>
            <w:tcBorders>
              <w:tl2br w:val="nil"/>
              <w:tr2bl w:val="nil"/>
            </w:tcBorders>
            <w:vAlign w:val="center"/>
          </w:tcPr>
          <w:p w14:paraId="7BE25958">
            <w:pPr>
              <w:pStyle w:val="49"/>
              <w:rPr>
                <w:rFonts w:cs="Times New Roman"/>
                <w:color w:val="auto"/>
              </w:rPr>
            </w:pPr>
            <w:r>
              <w:rPr>
                <w:rFonts w:cs="Times New Roman"/>
                <w:color w:val="auto"/>
              </w:rPr>
              <w:t>底泥</w:t>
            </w:r>
          </w:p>
        </w:tc>
        <w:tc>
          <w:tcPr>
            <w:tcW w:w="2369" w:type="dxa"/>
            <w:tcBorders>
              <w:tl2br w:val="nil"/>
              <w:tr2bl w:val="nil"/>
            </w:tcBorders>
            <w:vAlign w:val="center"/>
          </w:tcPr>
          <w:p w14:paraId="358A7E5B">
            <w:pPr>
              <w:pStyle w:val="49"/>
              <w:rPr>
                <w:rFonts w:cs="Times New Roman"/>
                <w:color w:val="auto"/>
              </w:rPr>
            </w:pPr>
            <w:r>
              <w:rPr>
                <w:rFonts w:cs="Times New Roman"/>
                <w:color w:val="auto"/>
              </w:rPr>
              <w:t>合理处置</w:t>
            </w:r>
          </w:p>
        </w:tc>
      </w:tr>
      <w:tr w14:paraId="3898A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470" w:type="dxa"/>
            <w:vMerge w:val="continue"/>
            <w:tcBorders>
              <w:tl2br w:val="nil"/>
              <w:tr2bl w:val="nil"/>
            </w:tcBorders>
            <w:vAlign w:val="center"/>
          </w:tcPr>
          <w:p w14:paraId="28B4F45F">
            <w:pPr>
              <w:pStyle w:val="49"/>
              <w:rPr>
                <w:rFonts w:cs="Times New Roman"/>
                <w:color w:val="auto"/>
              </w:rPr>
            </w:pPr>
          </w:p>
        </w:tc>
        <w:tc>
          <w:tcPr>
            <w:tcW w:w="492" w:type="dxa"/>
            <w:vMerge w:val="continue"/>
            <w:tcBorders>
              <w:tl2br w:val="nil"/>
              <w:tr2bl w:val="nil"/>
            </w:tcBorders>
            <w:vAlign w:val="center"/>
          </w:tcPr>
          <w:p w14:paraId="410FB302">
            <w:pPr>
              <w:pStyle w:val="49"/>
              <w:rPr>
                <w:rFonts w:cs="Times New Roman"/>
                <w:color w:val="auto"/>
              </w:rPr>
            </w:pPr>
          </w:p>
        </w:tc>
        <w:tc>
          <w:tcPr>
            <w:tcW w:w="989" w:type="dxa"/>
            <w:tcBorders>
              <w:tl2br w:val="nil"/>
              <w:tr2bl w:val="nil"/>
            </w:tcBorders>
            <w:vAlign w:val="center"/>
          </w:tcPr>
          <w:p w14:paraId="12532D0B">
            <w:pPr>
              <w:pStyle w:val="49"/>
              <w:rPr>
                <w:rFonts w:cs="Times New Roman"/>
                <w:color w:val="auto"/>
              </w:rPr>
            </w:pPr>
            <w:r>
              <w:rPr>
                <w:rFonts w:cs="Times New Roman"/>
                <w:color w:val="auto"/>
              </w:rPr>
              <w:t>危废</w:t>
            </w:r>
          </w:p>
        </w:tc>
        <w:tc>
          <w:tcPr>
            <w:tcW w:w="2698" w:type="dxa"/>
            <w:tcBorders>
              <w:tl2br w:val="nil"/>
              <w:tr2bl w:val="nil"/>
            </w:tcBorders>
            <w:vAlign w:val="center"/>
          </w:tcPr>
          <w:p w14:paraId="1BF3C641">
            <w:pPr>
              <w:pStyle w:val="49"/>
              <w:rPr>
                <w:rFonts w:cs="Times New Roman"/>
                <w:color w:val="auto"/>
              </w:rPr>
            </w:pPr>
            <w:r>
              <w:rPr>
                <w:rFonts w:cs="Times New Roman"/>
                <w:color w:val="auto"/>
              </w:rPr>
              <w:t>废机油</w:t>
            </w:r>
            <w:r>
              <w:rPr>
                <w:rFonts w:hint="eastAsia" w:cs="Times New Roman"/>
                <w:color w:val="auto"/>
              </w:rPr>
              <w:t>依托新建选矿厂</w:t>
            </w:r>
            <w:r>
              <w:rPr>
                <w:rFonts w:cs="Times New Roman"/>
                <w:color w:val="auto"/>
              </w:rPr>
              <w:t>防渗危险废物贮存点，定期交由有资质单位处置</w:t>
            </w:r>
          </w:p>
        </w:tc>
        <w:tc>
          <w:tcPr>
            <w:tcW w:w="780" w:type="dxa"/>
            <w:tcBorders>
              <w:tl2br w:val="nil"/>
              <w:tr2bl w:val="nil"/>
            </w:tcBorders>
            <w:vAlign w:val="center"/>
          </w:tcPr>
          <w:p w14:paraId="72097B7C">
            <w:pPr>
              <w:pStyle w:val="49"/>
              <w:rPr>
                <w:rFonts w:cs="Times New Roman"/>
                <w:color w:val="auto"/>
              </w:rPr>
            </w:pPr>
            <w:r>
              <w:rPr>
                <w:rFonts w:cs="Times New Roman"/>
                <w:color w:val="auto"/>
              </w:rPr>
              <w:t>1</w:t>
            </w:r>
          </w:p>
        </w:tc>
        <w:tc>
          <w:tcPr>
            <w:tcW w:w="724" w:type="dxa"/>
            <w:tcBorders>
              <w:tl2br w:val="nil"/>
              <w:tr2bl w:val="nil"/>
            </w:tcBorders>
            <w:vAlign w:val="center"/>
          </w:tcPr>
          <w:p w14:paraId="70D33603">
            <w:pPr>
              <w:pStyle w:val="49"/>
              <w:rPr>
                <w:rFonts w:cs="Times New Roman"/>
                <w:color w:val="auto"/>
              </w:rPr>
            </w:pPr>
            <w:r>
              <w:rPr>
                <w:rFonts w:cs="Times New Roman"/>
                <w:color w:val="auto"/>
              </w:rPr>
              <w:t>危废</w:t>
            </w:r>
          </w:p>
        </w:tc>
        <w:tc>
          <w:tcPr>
            <w:tcW w:w="2369" w:type="dxa"/>
            <w:tcBorders>
              <w:tl2br w:val="nil"/>
              <w:tr2bl w:val="nil"/>
            </w:tcBorders>
            <w:vAlign w:val="center"/>
          </w:tcPr>
          <w:p w14:paraId="71CBF591">
            <w:pPr>
              <w:pStyle w:val="49"/>
              <w:rPr>
                <w:rFonts w:cs="Times New Roman"/>
                <w:color w:val="auto"/>
              </w:rPr>
            </w:pPr>
            <w:r>
              <w:rPr>
                <w:rFonts w:cs="Times New Roman"/>
                <w:color w:val="auto"/>
              </w:rPr>
              <w:t>《危险废物贮存污染控制标准》（GB18597-2023）</w:t>
            </w:r>
          </w:p>
        </w:tc>
      </w:tr>
      <w:tr w14:paraId="7BB0E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dxa"/>
            <w:vMerge w:val="continue"/>
            <w:tcBorders>
              <w:tl2br w:val="nil"/>
              <w:tr2bl w:val="nil"/>
            </w:tcBorders>
            <w:vAlign w:val="center"/>
          </w:tcPr>
          <w:p w14:paraId="54055429">
            <w:pPr>
              <w:pStyle w:val="49"/>
              <w:rPr>
                <w:rFonts w:cs="Times New Roman"/>
                <w:color w:val="auto"/>
              </w:rPr>
            </w:pPr>
          </w:p>
        </w:tc>
        <w:tc>
          <w:tcPr>
            <w:tcW w:w="492" w:type="dxa"/>
            <w:vMerge w:val="continue"/>
            <w:tcBorders>
              <w:tl2br w:val="nil"/>
              <w:tr2bl w:val="nil"/>
            </w:tcBorders>
            <w:vAlign w:val="center"/>
          </w:tcPr>
          <w:p w14:paraId="6B7A88CD">
            <w:pPr>
              <w:pStyle w:val="49"/>
              <w:rPr>
                <w:rFonts w:cs="Times New Roman"/>
                <w:color w:val="auto"/>
              </w:rPr>
            </w:pPr>
          </w:p>
        </w:tc>
        <w:tc>
          <w:tcPr>
            <w:tcW w:w="989" w:type="dxa"/>
            <w:tcBorders>
              <w:tl2br w:val="nil"/>
              <w:tr2bl w:val="nil"/>
            </w:tcBorders>
            <w:vAlign w:val="center"/>
          </w:tcPr>
          <w:p w14:paraId="56DF0D7E">
            <w:pPr>
              <w:pStyle w:val="49"/>
              <w:rPr>
                <w:rFonts w:cs="Times New Roman"/>
                <w:color w:val="auto"/>
              </w:rPr>
            </w:pPr>
            <w:r>
              <w:rPr>
                <w:rFonts w:cs="Times New Roman"/>
                <w:color w:val="auto"/>
              </w:rPr>
              <w:t>生活垃圾</w:t>
            </w:r>
          </w:p>
        </w:tc>
        <w:tc>
          <w:tcPr>
            <w:tcW w:w="2698" w:type="dxa"/>
            <w:tcBorders>
              <w:tl2br w:val="nil"/>
              <w:tr2bl w:val="nil"/>
            </w:tcBorders>
            <w:vAlign w:val="center"/>
          </w:tcPr>
          <w:p w14:paraId="46157FB4">
            <w:pPr>
              <w:pStyle w:val="49"/>
              <w:rPr>
                <w:rFonts w:cs="Times New Roman"/>
                <w:color w:val="auto"/>
              </w:rPr>
            </w:pPr>
            <w:r>
              <w:rPr>
                <w:rFonts w:cs="Times New Roman"/>
                <w:color w:val="auto"/>
              </w:rPr>
              <w:t>生活垃圾集中收集，定期运至</w:t>
            </w:r>
            <w:r>
              <w:rPr>
                <w:rFonts w:hint="eastAsia" w:cs="Times New Roman"/>
                <w:color w:val="auto"/>
                <w:lang w:eastAsia="zh-CN"/>
              </w:rPr>
              <w:t>和布克赛尔蒙古自治县</w:t>
            </w:r>
            <w:r>
              <w:rPr>
                <w:rFonts w:cs="Times New Roman"/>
                <w:color w:val="auto"/>
              </w:rPr>
              <w:t>生活垃圾填埋场</w:t>
            </w:r>
          </w:p>
        </w:tc>
        <w:tc>
          <w:tcPr>
            <w:tcW w:w="780" w:type="dxa"/>
            <w:tcBorders>
              <w:tl2br w:val="nil"/>
              <w:tr2bl w:val="nil"/>
            </w:tcBorders>
            <w:vAlign w:val="center"/>
          </w:tcPr>
          <w:p w14:paraId="41D0E991">
            <w:pPr>
              <w:pStyle w:val="49"/>
              <w:rPr>
                <w:rFonts w:cs="Times New Roman"/>
                <w:color w:val="auto"/>
              </w:rPr>
            </w:pPr>
            <w:r>
              <w:rPr>
                <w:rFonts w:cs="Times New Roman"/>
                <w:color w:val="auto"/>
              </w:rPr>
              <w:t>1</w:t>
            </w:r>
          </w:p>
        </w:tc>
        <w:tc>
          <w:tcPr>
            <w:tcW w:w="724" w:type="dxa"/>
            <w:tcBorders>
              <w:tl2br w:val="nil"/>
              <w:tr2bl w:val="nil"/>
            </w:tcBorders>
            <w:vAlign w:val="center"/>
          </w:tcPr>
          <w:p w14:paraId="069D3CF7">
            <w:pPr>
              <w:pStyle w:val="49"/>
              <w:rPr>
                <w:rFonts w:cs="Times New Roman"/>
                <w:color w:val="auto"/>
              </w:rPr>
            </w:pPr>
            <w:r>
              <w:rPr>
                <w:rFonts w:cs="Times New Roman"/>
                <w:color w:val="auto"/>
              </w:rPr>
              <w:t>生活</w:t>
            </w:r>
          </w:p>
          <w:p w14:paraId="593888AD">
            <w:pPr>
              <w:pStyle w:val="49"/>
              <w:rPr>
                <w:rFonts w:cs="Times New Roman"/>
                <w:color w:val="auto"/>
              </w:rPr>
            </w:pPr>
            <w:r>
              <w:rPr>
                <w:rFonts w:cs="Times New Roman"/>
                <w:color w:val="auto"/>
              </w:rPr>
              <w:t>垃圾</w:t>
            </w:r>
          </w:p>
        </w:tc>
        <w:tc>
          <w:tcPr>
            <w:tcW w:w="2369" w:type="dxa"/>
            <w:tcBorders>
              <w:tl2br w:val="nil"/>
              <w:tr2bl w:val="nil"/>
            </w:tcBorders>
            <w:vAlign w:val="center"/>
          </w:tcPr>
          <w:p w14:paraId="68E0307C">
            <w:pPr>
              <w:pStyle w:val="49"/>
              <w:rPr>
                <w:rFonts w:cs="Times New Roman"/>
                <w:color w:val="auto"/>
              </w:rPr>
            </w:pPr>
            <w:r>
              <w:rPr>
                <w:rFonts w:cs="Times New Roman"/>
                <w:color w:val="auto"/>
              </w:rPr>
              <w:t>合理处置</w:t>
            </w:r>
          </w:p>
        </w:tc>
      </w:tr>
      <w:tr w14:paraId="26B86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70" w:type="dxa"/>
            <w:vMerge w:val="continue"/>
            <w:tcBorders>
              <w:tl2br w:val="nil"/>
              <w:tr2bl w:val="nil"/>
            </w:tcBorders>
            <w:vAlign w:val="center"/>
          </w:tcPr>
          <w:p w14:paraId="4C3B1270">
            <w:pPr>
              <w:pStyle w:val="49"/>
              <w:rPr>
                <w:rFonts w:cs="Times New Roman"/>
                <w:color w:val="auto"/>
              </w:rPr>
            </w:pPr>
          </w:p>
        </w:tc>
        <w:tc>
          <w:tcPr>
            <w:tcW w:w="492" w:type="dxa"/>
            <w:tcBorders>
              <w:tl2br w:val="nil"/>
              <w:tr2bl w:val="nil"/>
            </w:tcBorders>
            <w:vAlign w:val="center"/>
          </w:tcPr>
          <w:p w14:paraId="113F29FB">
            <w:pPr>
              <w:pStyle w:val="49"/>
              <w:rPr>
                <w:rFonts w:cs="Times New Roman"/>
                <w:color w:val="auto"/>
              </w:rPr>
            </w:pPr>
            <w:r>
              <w:rPr>
                <w:rFonts w:cs="Times New Roman"/>
                <w:color w:val="auto"/>
              </w:rPr>
              <w:t>生态环境</w:t>
            </w:r>
          </w:p>
        </w:tc>
        <w:tc>
          <w:tcPr>
            <w:tcW w:w="989" w:type="dxa"/>
            <w:tcBorders>
              <w:tl2br w:val="nil"/>
              <w:tr2bl w:val="nil"/>
            </w:tcBorders>
            <w:vAlign w:val="center"/>
          </w:tcPr>
          <w:p w14:paraId="3F3A4D1D">
            <w:pPr>
              <w:pStyle w:val="49"/>
              <w:rPr>
                <w:rFonts w:cs="Times New Roman"/>
                <w:color w:val="auto"/>
              </w:rPr>
            </w:pPr>
            <w:r>
              <w:rPr>
                <w:rFonts w:cs="Times New Roman"/>
                <w:color w:val="auto"/>
              </w:rPr>
              <w:t>施工场地恢复</w:t>
            </w:r>
          </w:p>
        </w:tc>
        <w:tc>
          <w:tcPr>
            <w:tcW w:w="2698" w:type="dxa"/>
            <w:tcBorders>
              <w:tl2br w:val="nil"/>
              <w:tr2bl w:val="nil"/>
            </w:tcBorders>
            <w:vAlign w:val="center"/>
          </w:tcPr>
          <w:p w14:paraId="3AAD1D97">
            <w:pPr>
              <w:pStyle w:val="49"/>
              <w:rPr>
                <w:rFonts w:cs="Times New Roman"/>
                <w:color w:val="auto"/>
              </w:rPr>
            </w:pPr>
            <w:r>
              <w:rPr>
                <w:rFonts w:cs="Times New Roman"/>
                <w:color w:val="auto"/>
              </w:rPr>
              <w:t>/</w:t>
            </w:r>
          </w:p>
        </w:tc>
        <w:tc>
          <w:tcPr>
            <w:tcW w:w="780" w:type="dxa"/>
            <w:tcBorders>
              <w:tl2br w:val="nil"/>
              <w:tr2bl w:val="nil"/>
            </w:tcBorders>
            <w:vAlign w:val="center"/>
          </w:tcPr>
          <w:p w14:paraId="1E54EB58">
            <w:pPr>
              <w:pStyle w:val="49"/>
              <w:rPr>
                <w:rFonts w:cs="Times New Roman"/>
                <w:color w:val="auto"/>
              </w:rPr>
            </w:pPr>
            <w:r>
              <w:rPr>
                <w:rFonts w:cs="Times New Roman"/>
                <w:color w:val="auto"/>
              </w:rPr>
              <w:t>/</w:t>
            </w:r>
          </w:p>
        </w:tc>
        <w:tc>
          <w:tcPr>
            <w:tcW w:w="3093" w:type="dxa"/>
            <w:gridSpan w:val="2"/>
            <w:tcBorders>
              <w:tl2br w:val="nil"/>
              <w:tr2bl w:val="nil"/>
            </w:tcBorders>
            <w:vAlign w:val="center"/>
          </w:tcPr>
          <w:p w14:paraId="3AD55F5E">
            <w:pPr>
              <w:pStyle w:val="49"/>
              <w:rPr>
                <w:rFonts w:cs="Times New Roman"/>
                <w:color w:val="auto"/>
              </w:rPr>
            </w:pPr>
            <w:r>
              <w:rPr>
                <w:rFonts w:cs="Times New Roman"/>
                <w:color w:val="auto"/>
              </w:rPr>
              <w:t>对施工遗迹进行恢复</w:t>
            </w:r>
          </w:p>
        </w:tc>
      </w:tr>
    </w:tbl>
    <w:p w14:paraId="0C8D8C2E">
      <w:pPr>
        <w:pStyle w:val="3"/>
        <w:rPr>
          <w:color w:val="auto"/>
          <w:lang w:eastAsia="zh-CN"/>
        </w:rPr>
      </w:pPr>
      <w:bookmarkStart w:id="375" w:name="_Toc9843"/>
      <w:bookmarkStart w:id="376" w:name="_Toc31969"/>
      <w:bookmarkStart w:id="377" w:name="_Toc223926602"/>
      <w:r>
        <w:rPr>
          <w:color w:val="auto"/>
          <w:lang w:eastAsia="zh-CN"/>
        </w:rPr>
        <w:t>排污清单</w:t>
      </w:r>
      <w:bookmarkEnd w:id="375"/>
      <w:bookmarkEnd w:id="376"/>
      <w:bookmarkEnd w:id="377"/>
    </w:p>
    <w:p w14:paraId="2D478619">
      <w:pPr>
        <w:pStyle w:val="47"/>
        <w:ind w:firstLine="480"/>
        <w:rPr>
          <w:rFonts w:cs="Times New Roman"/>
          <w:color w:val="auto"/>
        </w:rPr>
      </w:pPr>
      <w:r>
        <w:rPr>
          <w:rFonts w:cs="Times New Roman"/>
          <w:color w:val="auto"/>
        </w:rPr>
        <w:t>本项目排污清单见表8.5-1。</w:t>
      </w:r>
    </w:p>
    <w:p w14:paraId="2BF02834">
      <w:pPr>
        <w:pStyle w:val="47"/>
        <w:ind w:firstLine="480"/>
        <w:rPr>
          <w:rFonts w:cs="Times New Roman"/>
          <w:color w:val="auto"/>
        </w:rPr>
      </w:pPr>
    </w:p>
    <w:p w14:paraId="3743126E">
      <w:pPr>
        <w:pStyle w:val="47"/>
        <w:ind w:firstLine="480"/>
        <w:rPr>
          <w:rFonts w:cs="Times New Roman"/>
          <w:color w:val="auto"/>
        </w:rPr>
      </w:pPr>
    </w:p>
    <w:p w14:paraId="2326E100">
      <w:pPr>
        <w:pStyle w:val="47"/>
        <w:ind w:firstLine="480"/>
        <w:rPr>
          <w:rFonts w:cs="Times New Roman"/>
          <w:color w:val="auto"/>
        </w:rPr>
      </w:pPr>
    </w:p>
    <w:p w14:paraId="25928B14">
      <w:pPr>
        <w:pStyle w:val="47"/>
        <w:ind w:firstLine="480"/>
        <w:rPr>
          <w:rFonts w:cs="Times New Roman"/>
          <w:color w:val="auto"/>
        </w:rPr>
      </w:pPr>
    </w:p>
    <w:p w14:paraId="01EE3C16">
      <w:pPr>
        <w:pStyle w:val="47"/>
        <w:ind w:firstLine="480"/>
        <w:rPr>
          <w:rFonts w:cs="Times New Roman"/>
          <w:color w:val="auto"/>
        </w:rPr>
      </w:pPr>
    </w:p>
    <w:p w14:paraId="2B83C5DA">
      <w:pPr>
        <w:pStyle w:val="47"/>
        <w:ind w:firstLine="480"/>
        <w:rPr>
          <w:rFonts w:cs="Times New Roman"/>
          <w:color w:val="auto"/>
        </w:rPr>
      </w:pPr>
    </w:p>
    <w:p w14:paraId="7949F5F7">
      <w:pPr>
        <w:pStyle w:val="47"/>
        <w:ind w:firstLine="480"/>
        <w:rPr>
          <w:rFonts w:cs="Times New Roman"/>
          <w:color w:val="auto"/>
        </w:rPr>
      </w:pPr>
    </w:p>
    <w:p w14:paraId="256DF74C">
      <w:pPr>
        <w:pStyle w:val="47"/>
        <w:ind w:firstLine="480"/>
        <w:rPr>
          <w:rFonts w:cs="Times New Roman"/>
          <w:color w:val="auto"/>
        </w:rPr>
      </w:pPr>
    </w:p>
    <w:p w14:paraId="06B4EE1D">
      <w:pPr>
        <w:pStyle w:val="47"/>
        <w:ind w:firstLine="480"/>
        <w:rPr>
          <w:rFonts w:cs="Times New Roman"/>
          <w:color w:val="auto"/>
        </w:rPr>
      </w:pPr>
    </w:p>
    <w:p w14:paraId="661F774B">
      <w:pPr>
        <w:pStyle w:val="42"/>
        <w:spacing w:before="93" w:after="93"/>
        <w:ind w:firstLine="480"/>
        <w:rPr>
          <w:rFonts w:hint="eastAsia"/>
          <w:color w:val="auto"/>
        </w:rPr>
      </w:pPr>
      <w:r>
        <w:rPr>
          <w:color w:val="auto"/>
        </w:rPr>
        <w:t>表8.5-1    项目排污清单一览表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19"/>
        <w:gridCol w:w="1062"/>
        <w:gridCol w:w="930"/>
        <w:gridCol w:w="718"/>
        <w:gridCol w:w="1035"/>
        <w:gridCol w:w="1844"/>
        <w:gridCol w:w="1845"/>
      </w:tblGrid>
      <w:tr w14:paraId="31B4B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5" w:type="dxa"/>
            <w:gridSpan w:val="2"/>
            <w:vAlign w:val="center"/>
          </w:tcPr>
          <w:p w14:paraId="60307141">
            <w:pPr>
              <w:widowControl w:val="0"/>
              <w:spacing w:line="360" w:lineRule="exact"/>
              <w:ind w:firstLine="0" w:firstLineChars="0"/>
              <w:jc w:val="center"/>
              <w:rPr>
                <w:b/>
                <w:bCs/>
                <w:color w:val="auto"/>
                <w:kern w:val="2"/>
                <w:sz w:val="21"/>
                <w:szCs w:val="21"/>
                <w:lang w:eastAsia="zh-CN"/>
              </w:rPr>
            </w:pPr>
            <w:r>
              <w:rPr>
                <w:b/>
                <w:bCs/>
                <w:color w:val="auto"/>
                <w:kern w:val="2"/>
                <w:sz w:val="21"/>
                <w:szCs w:val="21"/>
                <w:lang w:val="zh-CN" w:eastAsia="zh-CN"/>
              </w:rPr>
              <w:t>污染类别</w:t>
            </w:r>
          </w:p>
        </w:tc>
        <w:tc>
          <w:tcPr>
            <w:tcW w:w="1094" w:type="dxa"/>
            <w:vAlign w:val="center"/>
          </w:tcPr>
          <w:p w14:paraId="3D75B1DD">
            <w:pPr>
              <w:widowControl w:val="0"/>
              <w:spacing w:line="360" w:lineRule="exact"/>
              <w:ind w:firstLine="0" w:firstLineChars="0"/>
              <w:jc w:val="center"/>
              <w:rPr>
                <w:b/>
                <w:bCs/>
                <w:color w:val="auto"/>
                <w:kern w:val="2"/>
                <w:sz w:val="21"/>
                <w:szCs w:val="21"/>
                <w:lang w:val="zh-CN" w:eastAsia="zh-CN"/>
              </w:rPr>
            </w:pPr>
            <w:r>
              <w:rPr>
                <w:b/>
                <w:bCs/>
                <w:color w:val="auto"/>
                <w:kern w:val="2"/>
                <w:sz w:val="21"/>
                <w:szCs w:val="21"/>
                <w:lang w:val="zh-CN" w:eastAsia="zh-CN"/>
              </w:rPr>
              <w:t>污染源</w:t>
            </w:r>
          </w:p>
        </w:tc>
        <w:tc>
          <w:tcPr>
            <w:tcW w:w="957" w:type="dxa"/>
            <w:vAlign w:val="center"/>
          </w:tcPr>
          <w:p w14:paraId="673550A9">
            <w:pPr>
              <w:widowControl w:val="0"/>
              <w:spacing w:line="360" w:lineRule="exact"/>
              <w:ind w:firstLine="0" w:firstLineChars="0"/>
              <w:jc w:val="center"/>
              <w:rPr>
                <w:b/>
                <w:bCs/>
                <w:color w:val="auto"/>
                <w:kern w:val="2"/>
                <w:sz w:val="21"/>
                <w:szCs w:val="21"/>
                <w:lang w:eastAsia="zh-CN"/>
              </w:rPr>
            </w:pPr>
            <w:r>
              <w:rPr>
                <w:b/>
                <w:bCs/>
                <w:color w:val="auto"/>
                <w:kern w:val="2"/>
                <w:sz w:val="21"/>
                <w:szCs w:val="21"/>
                <w:lang w:eastAsia="zh-CN"/>
              </w:rPr>
              <w:t>污染物</w:t>
            </w:r>
          </w:p>
        </w:tc>
        <w:tc>
          <w:tcPr>
            <w:tcW w:w="737" w:type="dxa"/>
            <w:vAlign w:val="center"/>
          </w:tcPr>
          <w:p w14:paraId="03645A62">
            <w:pPr>
              <w:widowControl w:val="0"/>
              <w:spacing w:line="360" w:lineRule="exact"/>
              <w:ind w:firstLine="0" w:firstLineChars="0"/>
              <w:jc w:val="center"/>
              <w:rPr>
                <w:b/>
                <w:bCs/>
                <w:color w:val="auto"/>
                <w:kern w:val="2"/>
                <w:sz w:val="21"/>
                <w:szCs w:val="21"/>
                <w:lang w:val="zh-CN" w:eastAsia="zh-CN"/>
              </w:rPr>
            </w:pPr>
            <w:r>
              <w:rPr>
                <w:b/>
                <w:bCs/>
                <w:color w:val="auto"/>
                <w:kern w:val="2"/>
                <w:sz w:val="21"/>
                <w:szCs w:val="21"/>
                <w:lang w:val="zh-CN" w:eastAsia="zh-CN"/>
              </w:rPr>
              <w:t>排放浓度</w:t>
            </w:r>
          </w:p>
        </w:tc>
        <w:tc>
          <w:tcPr>
            <w:tcW w:w="1066" w:type="dxa"/>
            <w:vAlign w:val="center"/>
          </w:tcPr>
          <w:p w14:paraId="3BEC2629">
            <w:pPr>
              <w:widowControl w:val="0"/>
              <w:spacing w:line="360" w:lineRule="exact"/>
              <w:ind w:firstLine="0" w:firstLineChars="0"/>
              <w:jc w:val="center"/>
              <w:rPr>
                <w:b/>
                <w:bCs/>
                <w:color w:val="auto"/>
                <w:kern w:val="2"/>
                <w:sz w:val="21"/>
                <w:szCs w:val="21"/>
                <w:lang w:eastAsia="zh-CN"/>
              </w:rPr>
            </w:pPr>
            <w:r>
              <w:rPr>
                <w:b/>
                <w:bCs/>
                <w:color w:val="auto"/>
                <w:kern w:val="2"/>
                <w:sz w:val="21"/>
                <w:szCs w:val="21"/>
                <w:lang w:val="zh-CN" w:eastAsia="zh-CN"/>
              </w:rPr>
              <w:t>排放量</w:t>
            </w:r>
          </w:p>
        </w:tc>
        <w:tc>
          <w:tcPr>
            <w:tcW w:w="1906" w:type="dxa"/>
            <w:vAlign w:val="center"/>
          </w:tcPr>
          <w:p w14:paraId="6D80D473">
            <w:pPr>
              <w:widowControl w:val="0"/>
              <w:spacing w:line="360" w:lineRule="exact"/>
              <w:ind w:firstLine="0" w:firstLineChars="0"/>
              <w:jc w:val="center"/>
              <w:rPr>
                <w:b/>
                <w:bCs/>
                <w:color w:val="auto"/>
                <w:kern w:val="2"/>
                <w:sz w:val="21"/>
                <w:szCs w:val="21"/>
                <w:lang w:val="zh-CN" w:eastAsia="zh-CN"/>
              </w:rPr>
            </w:pPr>
            <w:r>
              <w:rPr>
                <w:b/>
                <w:bCs/>
                <w:color w:val="auto"/>
                <w:kern w:val="2"/>
                <w:sz w:val="21"/>
                <w:szCs w:val="21"/>
                <w:lang w:val="zh-CN" w:eastAsia="zh-CN"/>
              </w:rPr>
              <w:t>环保措施</w:t>
            </w:r>
          </w:p>
        </w:tc>
        <w:tc>
          <w:tcPr>
            <w:tcW w:w="1907" w:type="dxa"/>
            <w:vAlign w:val="center"/>
          </w:tcPr>
          <w:p w14:paraId="02632CA7">
            <w:pPr>
              <w:widowControl w:val="0"/>
              <w:spacing w:line="360" w:lineRule="exact"/>
              <w:ind w:firstLine="0" w:firstLineChars="0"/>
              <w:jc w:val="center"/>
              <w:rPr>
                <w:b/>
                <w:bCs/>
                <w:color w:val="auto"/>
                <w:kern w:val="2"/>
                <w:sz w:val="21"/>
                <w:szCs w:val="21"/>
                <w:lang w:val="zh-CN" w:eastAsia="zh-CN"/>
              </w:rPr>
            </w:pPr>
            <w:r>
              <w:rPr>
                <w:b/>
                <w:bCs/>
                <w:color w:val="auto"/>
                <w:kern w:val="2"/>
                <w:sz w:val="21"/>
                <w:szCs w:val="21"/>
                <w:lang w:val="zh-CN" w:eastAsia="zh-CN"/>
              </w:rPr>
              <w:t>排放标准</w:t>
            </w:r>
          </w:p>
        </w:tc>
      </w:tr>
      <w:tr w14:paraId="167A1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29" w:type="dxa"/>
            <w:vMerge w:val="restart"/>
            <w:vAlign w:val="center"/>
          </w:tcPr>
          <w:p w14:paraId="7C4F4007">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一期工程</w:t>
            </w:r>
          </w:p>
        </w:tc>
        <w:tc>
          <w:tcPr>
            <w:tcW w:w="426" w:type="dxa"/>
            <w:vMerge w:val="restart"/>
            <w:vAlign w:val="center"/>
          </w:tcPr>
          <w:p w14:paraId="07584016">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废气</w:t>
            </w:r>
          </w:p>
        </w:tc>
        <w:tc>
          <w:tcPr>
            <w:tcW w:w="1094" w:type="dxa"/>
            <w:vAlign w:val="center"/>
          </w:tcPr>
          <w:p w14:paraId="5F9F4310">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露天开采</w:t>
            </w:r>
          </w:p>
        </w:tc>
        <w:tc>
          <w:tcPr>
            <w:tcW w:w="957" w:type="dxa"/>
            <w:vAlign w:val="center"/>
          </w:tcPr>
          <w:p w14:paraId="7BDCAA0E">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TSP</w:t>
            </w:r>
          </w:p>
        </w:tc>
        <w:tc>
          <w:tcPr>
            <w:tcW w:w="737" w:type="dxa"/>
            <w:vAlign w:val="center"/>
          </w:tcPr>
          <w:p w14:paraId="5B74D4D8">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w:t>
            </w:r>
          </w:p>
        </w:tc>
        <w:tc>
          <w:tcPr>
            <w:tcW w:w="1066" w:type="dxa"/>
            <w:vAlign w:val="center"/>
          </w:tcPr>
          <w:p w14:paraId="2C1642C1">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2.52t/a</w:t>
            </w:r>
          </w:p>
        </w:tc>
        <w:tc>
          <w:tcPr>
            <w:tcW w:w="1906" w:type="dxa"/>
            <w:vAlign w:val="center"/>
          </w:tcPr>
          <w:p w14:paraId="6D0BA93F">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洒水降尘</w:t>
            </w:r>
          </w:p>
        </w:tc>
        <w:tc>
          <w:tcPr>
            <w:tcW w:w="1907" w:type="dxa"/>
            <w:vMerge w:val="restart"/>
            <w:vAlign w:val="center"/>
          </w:tcPr>
          <w:p w14:paraId="7368CC7F">
            <w:pPr>
              <w:widowControl w:val="0"/>
              <w:spacing w:line="360" w:lineRule="exact"/>
              <w:ind w:firstLine="0" w:firstLineChars="0"/>
              <w:jc w:val="center"/>
              <w:rPr>
                <w:color w:val="auto"/>
                <w:kern w:val="2"/>
                <w:sz w:val="21"/>
                <w:szCs w:val="21"/>
                <w:lang w:eastAsia="zh-CN"/>
              </w:rPr>
            </w:pPr>
            <w:r>
              <w:rPr>
                <w:color w:val="auto"/>
                <w:kern w:val="2"/>
                <w:sz w:val="21"/>
                <w:szCs w:val="21"/>
                <w:lang w:val="zh-CN" w:eastAsia="zh-CN"/>
              </w:rPr>
              <w:t>《铜、镍、钴工业污染物排放标准》（GB25467-2010）及其修改单中规定的排放限值</w:t>
            </w:r>
          </w:p>
        </w:tc>
      </w:tr>
      <w:tr w14:paraId="439BF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29" w:type="dxa"/>
            <w:vMerge w:val="continue"/>
            <w:vAlign w:val="center"/>
          </w:tcPr>
          <w:p w14:paraId="642A8DDF">
            <w:pPr>
              <w:widowControl w:val="0"/>
              <w:spacing w:line="360" w:lineRule="exact"/>
              <w:ind w:firstLine="0" w:firstLineChars="0"/>
              <w:jc w:val="center"/>
              <w:rPr>
                <w:color w:val="auto"/>
                <w:kern w:val="2"/>
                <w:sz w:val="21"/>
                <w:szCs w:val="21"/>
                <w:lang w:eastAsia="zh-CN"/>
              </w:rPr>
            </w:pPr>
          </w:p>
        </w:tc>
        <w:tc>
          <w:tcPr>
            <w:tcW w:w="426" w:type="dxa"/>
            <w:vMerge w:val="continue"/>
            <w:vAlign w:val="center"/>
          </w:tcPr>
          <w:p w14:paraId="4F9191DB">
            <w:pPr>
              <w:widowControl w:val="0"/>
              <w:spacing w:line="360" w:lineRule="exact"/>
              <w:ind w:firstLine="0" w:firstLineChars="0"/>
              <w:jc w:val="center"/>
              <w:rPr>
                <w:color w:val="auto"/>
                <w:kern w:val="2"/>
                <w:sz w:val="21"/>
                <w:szCs w:val="21"/>
                <w:lang w:eastAsia="zh-CN"/>
              </w:rPr>
            </w:pPr>
          </w:p>
        </w:tc>
        <w:tc>
          <w:tcPr>
            <w:tcW w:w="1094" w:type="dxa"/>
            <w:vAlign w:val="center"/>
          </w:tcPr>
          <w:p w14:paraId="1E956357">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排土场</w:t>
            </w:r>
          </w:p>
        </w:tc>
        <w:tc>
          <w:tcPr>
            <w:tcW w:w="957" w:type="dxa"/>
            <w:vAlign w:val="center"/>
          </w:tcPr>
          <w:p w14:paraId="6410BFD8">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TSP</w:t>
            </w:r>
          </w:p>
        </w:tc>
        <w:tc>
          <w:tcPr>
            <w:tcW w:w="737" w:type="dxa"/>
            <w:vAlign w:val="center"/>
          </w:tcPr>
          <w:p w14:paraId="719CA6FE">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w:t>
            </w:r>
          </w:p>
        </w:tc>
        <w:tc>
          <w:tcPr>
            <w:tcW w:w="1066" w:type="dxa"/>
            <w:vAlign w:val="center"/>
          </w:tcPr>
          <w:p w14:paraId="21BF6333">
            <w:pPr>
              <w:widowControl w:val="0"/>
              <w:spacing w:line="360" w:lineRule="exact"/>
              <w:ind w:firstLine="0" w:firstLineChars="0"/>
              <w:jc w:val="center"/>
              <w:textAlignment w:val="auto"/>
              <w:rPr>
                <w:color w:val="auto"/>
                <w:sz w:val="21"/>
                <w:szCs w:val="21"/>
              </w:rPr>
            </w:pPr>
            <w:r>
              <w:rPr>
                <w:color w:val="auto"/>
                <w:sz w:val="21"/>
                <w:szCs w:val="21"/>
                <w:lang w:eastAsia="zh-CN"/>
              </w:rPr>
              <w:t>231.99t/a</w:t>
            </w:r>
          </w:p>
        </w:tc>
        <w:tc>
          <w:tcPr>
            <w:tcW w:w="1906" w:type="dxa"/>
            <w:vAlign w:val="center"/>
          </w:tcPr>
          <w:p w14:paraId="464D57FF">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洒水降尘</w:t>
            </w:r>
          </w:p>
        </w:tc>
        <w:tc>
          <w:tcPr>
            <w:tcW w:w="1907" w:type="dxa"/>
            <w:vMerge w:val="continue"/>
            <w:vAlign w:val="center"/>
          </w:tcPr>
          <w:p w14:paraId="20359B85">
            <w:pPr>
              <w:widowControl w:val="0"/>
              <w:spacing w:line="360" w:lineRule="exact"/>
              <w:ind w:firstLine="0" w:firstLineChars="0"/>
              <w:jc w:val="center"/>
              <w:rPr>
                <w:color w:val="auto"/>
                <w:kern w:val="2"/>
                <w:sz w:val="21"/>
                <w:szCs w:val="21"/>
                <w:lang w:val="zh-CN" w:eastAsia="zh-CN"/>
              </w:rPr>
            </w:pPr>
          </w:p>
        </w:tc>
      </w:tr>
      <w:tr w14:paraId="6D225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29" w:type="dxa"/>
            <w:vMerge w:val="continue"/>
            <w:vAlign w:val="center"/>
          </w:tcPr>
          <w:p w14:paraId="510126F3">
            <w:pPr>
              <w:widowControl w:val="0"/>
              <w:spacing w:line="360" w:lineRule="exact"/>
              <w:ind w:firstLine="0" w:firstLineChars="0"/>
              <w:jc w:val="center"/>
              <w:rPr>
                <w:color w:val="auto"/>
                <w:kern w:val="2"/>
                <w:sz w:val="21"/>
                <w:szCs w:val="21"/>
                <w:lang w:eastAsia="zh-CN"/>
              </w:rPr>
            </w:pPr>
          </w:p>
        </w:tc>
        <w:tc>
          <w:tcPr>
            <w:tcW w:w="426" w:type="dxa"/>
            <w:vMerge w:val="continue"/>
            <w:vAlign w:val="center"/>
          </w:tcPr>
          <w:p w14:paraId="344029CB">
            <w:pPr>
              <w:widowControl w:val="0"/>
              <w:spacing w:line="360" w:lineRule="exact"/>
              <w:ind w:firstLine="0" w:firstLineChars="0"/>
              <w:jc w:val="center"/>
              <w:rPr>
                <w:color w:val="auto"/>
                <w:kern w:val="2"/>
                <w:sz w:val="21"/>
                <w:szCs w:val="21"/>
                <w:lang w:eastAsia="zh-CN"/>
              </w:rPr>
            </w:pPr>
          </w:p>
        </w:tc>
        <w:tc>
          <w:tcPr>
            <w:tcW w:w="1094" w:type="dxa"/>
            <w:vAlign w:val="center"/>
          </w:tcPr>
          <w:p w14:paraId="1C9031B5">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运输扬尘</w:t>
            </w:r>
          </w:p>
        </w:tc>
        <w:tc>
          <w:tcPr>
            <w:tcW w:w="957" w:type="dxa"/>
            <w:vAlign w:val="center"/>
          </w:tcPr>
          <w:p w14:paraId="62CFA1E0">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TSP</w:t>
            </w:r>
          </w:p>
        </w:tc>
        <w:tc>
          <w:tcPr>
            <w:tcW w:w="737" w:type="dxa"/>
            <w:vAlign w:val="center"/>
          </w:tcPr>
          <w:p w14:paraId="52820642">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w:t>
            </w:r>
          </w:p>
        </w:tc>
        <w:tc>
          <w:tcPr>
            <w:tcW w:w="1066" w:type="dxa"/>
            <w:vAlign w:val="center"/>
          </w:tcPr>
          <w:p w14:paraId="613703CA">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0.0049t/a</w:t>
            </w:r>
          </w:p>
        </w:tc>
        <w:tc>
          <w:tcPr>
            <w:tcW w:w="1906" w:type="dxa"/>
            <w:vAlign w:val="center"/>
          </w:tcPr>
          <w:p w14:paraId="16995937">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洒水降尘、铺垫碎石</w:t>
            </w:r>
          </w:p>
        </w:tc>
        <w:tc>
          <w:tcPr>
            <w:tcW w:w="1907" w:type="dxa"/>
            <w:vMerge w:val="continue"/>
            <w:vAlign w:val="center"/>
          </w:tcPr>
          <w:p w14:paraId="14005DFD">
            <w:pPr>
              <w:widowControl w:val="0"/>
              <w:spacing w:line="360" w:lineRule="exact"/>
              <w:ind w:firstLine="0" w:firstLineChars="0"/>
              <w:jc w:val="center"/>
              <w:rPr>
                <w:color w:val="auto"/>
                <w:kern w:val="2"/>
                <w:sz w:val="21"/>
                <w:szCs w:val="21"/>
                <w:lang w:val="zh-CN" w:eastAsia="zh-CN"/>
              </w:rPr>
            </w:pPr>
          </w:p>
        </w:tc>
      </w:tr>
      <w:tr w14:paraId="2C241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29" w:type="dxa"/>
            <w:vMerge w:val="continue"/>
            <w:vAlign w:val="center"/>
          </w:tcPr>
          <w:p w14:paraId="5AB92167">
            <w:pPr>
              <w:widowControl w:val="0"/>
              <w:spacing w:line="360" w:lineRule="exact"/>
              <w:ind w:firstLine="0" w:firstLineChars="0"/>
              <w:jc w:val="center"/>
              <w:rPr>
                <w:color w:val="auto"/>
                <w:kern w:val="2"/>
                <w:sz w:val="21"/>
                <w:szCs w:val="21"/>
                <w:lang w:val="zh-CN" w:eastAsia="zh-CN"/>
              </w:rPr>
            </w:pPr>
          </w:p>
        </w:tc>
        <w:tc>
          <w:tcPr>
            <w:tcW w:w="426" w:type="dxa"/>
            <w:vMerge w:val="restart"/>
            <w:vAlign w:val="center"/>
          </w:tcPr>
          <w:p w14:paraId="0B4363A2">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废水</w:t>
            </w:r>
          </w:p>
        </w:tc>
        <w:tc>
          <w:tcPr>
            <w:tcW w:w="1094" w:type="dxa"/>
            <w:vAlign w:val="center"/>
          </w:tcPr>
          <w:p w14:paraId="3351F0F4">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采矿废水</w:t>
            </w:r>
          </w:p>
        </w:tc>
        <w:tc>
          <w:tcPr>
            <w:tcW w:w="957" w:type="dxa"/>
            <w:vAlign w:val="center"/>
          </w:tcPr>
          <w:p w14:paraId="699595D5">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废水量</w:t>
            </w:r>
          </w:p>
        </w:tc>
        <w:tc>
          <w:tcPr>
            <w:tcW w:w="737" w:type="dxa"/>
            <w:vAlign w:val="center"/>
          </w:tcPr>
          <w:p w14:paraId="2AA1FA60">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w:t>
            </w:r>
          </w:p>
        </w:tc>
        <w:tc>
          <w:tcPr>
            <w:tcW w:w="1066" w:type="dxa"/>
            <w:vAlign w:val="center"/>
          </w:tcPr>
          <w:p w14:paraId="230F013B">
            <w:pPr>
              <w:widowControl w:val="0"/>
              <w:spacing w:line="360" w:lineRule="exact"/>
              <w:ind w:firstLine="0" w:firstLineChars="0"/>
              <w:jc w:val="center"/>
              <w:rPr>
                <w:color w:val="auto"/>
                <w:kern w:val="2"/>
                <w:sz w:val="21"/>
                <w:szCs w:val="21"/>
                <w:lang w:eastAsia="zh-CN"/>
              </w:rPr>
            </w:pPr>
            <w:r>
              <w:rPr>
                <w:bCs/>
                <w:color w:val="auto"/>
                <w:sz w:val="21"/>
                <w:szCs w:val="21"/>
                <w:lang w:eastAsia="zh-CN"/>
              </w:rPr>
              <w:t>690</w:t>
            </w:r>
            <w:r>
              <w:rPr>
                <w:bCs/>
                <w:color w:val="auto"/>
                <w:sz w:val="21"/>
                <w:szCs w:val="21"/>
              </w:rPr>
              <w:t>m</w:t>
            </w:r>
            <w:r>
              <w:rPr>
                <w:bCs/>
                <w:color w:val="auto"/>
                <w:sz w:val="21"/>
                <w:szCs w:val="21"/>
                <w:vertAlign w:val="superscript"/>
              </w:rPr>
              <w:t>3</w:t>
            </w:r>
            <w:r>
              <w:rPr>
                <w:bCs/>
                <w:color w:val="auto"/>
                <w:sz w:val="21"/>
                <w:szCs w:val="21"/>
              </w:rPr>
              <w:t>/d</w:t>
            </w:r>
          </w:p>
        </w:tc>
        <w:tc>
          <w:tcPr>
            <w:tcW w:w="1906" w:type="dxa"/>
            <w:vAlign w:val="center"/>
          </w:tcPr>
          <w:p w14:paraId="11AEEB6F">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沉淀处理后，全部回用，不外排</w:t>
            </w:r>
          </w:p>
        </w:tc>
        <w:tc>
          <w:tcPr>
            <w:tcW w:w="1907" w:type="dxa"/>
            <w:vAlign w:val="center"/>
          </w:tcPr>
          <w:p w14:paraId="7E8AC13C">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《铜、镍、钴工业污染物排放标准》（GB25467-2010）表2第一类污染物最高允许排放浓度限值及单位产品基准排水量、《城市污 水再生利用 工业用水水质》（GB/T19923-2024）</w:t>
            </w:r>
          </w:p>
        </w:tc>
      </w:tr>
      <w:tr w14:paraId="7BB98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29" w:type="dxa"/>
            <w:vMerge w:val="continue"/>
            <w:vAlign w:val="center"/>
          </w:tcPr>
          <w:p w14:paraId="7FD384AD">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7095ED43">
            <w:pPr>
              <w:widowControl w:val="0"/>
              <w:spacing w:line="360" w:lineRule="exact"/>
              <w:ind w:firstLine="0" w:firstLineChars="0"/>
              <w:jc w:val="center"/>
              <w:rPr>
                <w:color w:val="auto"/>
                <w:kern w:val="2"/>
                <w:sz w:val="21"/>
                <w:szCs w:val="21"/>
                <w:lang w:eastAsia="zh-CN"/>
              </w:rPr>
            </w:pPr>
          </w:p>
        </w:tc>
        <w:tc>
          <w:tcPr>
            <w:tcW w:w="1094" w:type="dxa"/>
            <w:vAlign w:val="center"/>
          </w:tcPr>
          <w:p w14:paraId="42BC0C77">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生活污水</w:t>
            </w:r>
          </w:p>
        </w:tc>
        <w:tc>
          <w:tcPr>
            <w:tcW w:w="957" w:type="dxa"/>
            <w:vAlign w:val="center"/>
          </w:tcPr>
          <w:p w14:paraId="43370513">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废水量</w:t>
            </w:r>
          </w:p>
        </w:tc>
        <w:tc>
          <w:tcPr>
            <w:tcW w:w="737" w:type="dxa"/>
            <w:vAlign w:val="center"/>
          </w:tcPr>
          <w:p w14:paraId="30CA8D8F">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w:t>
            </w:r>
          </w:p>
        </w:tc>
        <w:tc>
          <w:tcPr>
            <w:tcW w:w="1066" w:type="dxa"/>
            <w:vAlign w:val="center"/>
          </w:tcPr>
          <w:p w14:paraId="65A570C0">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4608m</w:t>
            </w:r>
            <w:r>
              <w:rPr>
                <w:rFonts w:ascii="Times New Roman" w:hAnsi="Times New Roman" w:eastAsia="宋体"/>
                <w:b w:val="0"/>
                <w:bCs/>
                <w:color w:val="auto"/>
                <w:sz w:val="21"/>
                <w:szCs w:val="21"/>
                <w:vertAlign w:val="superscript"/>
              </w:rPr>
              <w:t>3</w:t>
            </w:r>
            <w:r>
              <w:rPr>
                <w:rFonts w:ascii="Times New Roman" w:hAnsi="Times New Roman" w:eastAsia="宋体"/>
                <w:b w:val="0"/>
                <w:bCs/>
                <w:color w:val="auto"/>
                <w:sz w:val="21"/>
                <w:szCs w:val="21"/>
              </w:rPr>
              <w:t>/a</w:t>
            </w:r>
          </w:p>
        </w:tc>
        <w:tc>
          <w:tcPr>
            <w:tcW w:w="1906" w:type="dxa"/>
            <w:vAlign w:val="center"/>
          </w:tcPr>
          <w:p w14:paraId="16E372BC">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地埋式一体化污水处理设施处理后综合利用。</w:t>
            </w:r>
          </w:p>
        </w:tc>
        <w:tc>
          <w:tcPr>
            <w:tcW w:w="1907" w:type="dxa"/>
            <w:vAlign w:val="center"/>
          </w:tcPr>
          <w:p w14:paraId="2EB548E0">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《农村生活污水处理排放标准》（DB654275-2019）A级标准</w:t>
            </w:r>
          </w:p>
        </w:tc>
      </w:tr>
      <w:tr w14:paraId="663C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29" w:type="dxa"/>
            <w:vMerge w:val="continue"/>
            <w:vAlign w:val="center"/>
          </w:tcPr>
          <w:p w14:paraId="170FB0A6">
            <w:pPr>
              <w:widowControl w:val="0"/>
              <w:spacing w:line="360" w:lineRule="exact"/>
              <w:ind w:firstLine="0" w:firstLineChars="0"/>
              <w:jc w:val="center"/>
              <w:rPr>
                <w:color w:val="auto"/>
                <w:kern w:val="2"/>
                <w:sz w:val="21"/>
                <w:szCs w:val="21"/>
                <w:lang w:val="zh-CN" w:eastAsia="zh-CN"/>
              </w:rPr>
            </w:pPr>
          </w:p>
        </w:tc>
        <w:tc>
          <w:tcPr>
            <w:tcW w:w="426" w:type="dxa"/>
            <w:vMerge w:val="restart"/>
            <w:vAlign w:val="center"/>
          </w:tcPr>
          <w:p w14:paraId="4FF89A1C">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固废</w:t>
            </w:r>
          </w:p>
        </w:tc>
        <w:tc>
          <w:tcPr>
            <w:tcW w:w="1094" w:type="dxa"/>
            <w:vAlign w:val="center"/>
          </w:tcPr>
          <w:p w14:paraId="0F3CFACB">
            <w:pPr>
              <w:spacing w:line="360" w:lineRule="exact"/>
              <w:ind w:firstLine="0" w:firstLineChars="0"/>
              <w:jc w:val="center"/>
              <w:rPr>
                <w:b/>
                <w:color w:val="auto"/>
                <w:sz w:val="21"/>
                <w:szCs w:val="20"/>
                <w:lang w:eastAsia="zh-CN"/>
              </w:rPr>
            </w:pPr>
            <w:r>
              <w:rPr>
                <w:bCs/>
                <w:color w:val="auto"/>
                <w:sz w:val="21"/>
                <w:szCs w:val="20"/>
                <w:lang w:eastAsia="zh-CN"/>
              </w:rPr>
              <w:t>生活垃圾</w:t>
            </w:r>
          </w:p>
        </w:tc>
        <w:tc>
          <w:tcPr>
            <w:tcW w:w="957" w:type="dxa"/>
            <w:vAlign w:val="center"/>
          </w:tcPr>
          <w:p w14:paraId="316DF053">
            <w:pPr>
              <w:spacing w:line="360" w:lineRule="exact"/>
              <w:ind w:firstLine="0" w:firstLineChars="0"/>
              <w:jc w:val="center"/>
              <w:rPr>
                <w:bCs/>
                <w:color w:val="auto"/>
                <w:sz w:val="21"/>
                <w:szCs w:val="20"/>
                <w:lang w:eastAsia="zh-CN"/>
              </w:rPr>
            </w:pPr>
            <w:r>
              <w:rPr>
                <w:bCs/>
                <w:color w:val="auto"/>
                <w:sz w:val="21"/>
                <w:szCs w:val="20"/>
                <w:lang w:eastAsia="zh-CN"/>
              </w:rPr>
              <w:t>生活垃圾</w:t>
            </w:r>
          </w:p>
        </w:tc>
        <w:tc>
          <w:tcPr>
            <w:tcW w:w="737" w:type="dxa"/>
            <w:vAlign w:val="center"/>
          </w:tcPr>
          <w:p w14:paraId="61A96AEE">
            <w:pPr>
              <w:widowControl w:val="0"/>
              <w:spacing w:line="360" w:lineRule="exact"/>
              <w:ind w:firstLine="0" w:firstLineChars="0"/>
              <w:jc w:val="center"/>
              <w:textAlignment w:val="center"/>
              <w:rPr>
                <w:color w:val="auto"/>
                <w:sz w:val="21"/>
                <w:szCs w:val="21"/>
                <w:lang w:eastAsia="zh-CN"/>
              </w:rPr>
            </w:pPr>
            <w:r>
              <w:rPr>
                <w:color w:val="auto"/>
                <w:sz w:val="21"/>
                <w:szCs w:val="21"/>
                <w:lang w:eastAsia="zh-CN"/>
              </w:rPr>
              <w:t>/</w:t>
            </w:r>
          </w:p>
        </w:tc>
        <w:tc>
          <w:tcPr>
            <w:tcW w:w="1066" w:type="dxa"/>
            <w:vAlign w:val="center"/>
          </w:tcPr>
          <w:p w14:paraId="3B7810F1">
            <w:pPr>
              <w:spacing w:line="360" w:lineRule="exact"/>
              <w:ind w:firstLine="0" w:firstLineChars="0"/>
              <w:jc w:val="center"/>
              <w:rPr>
                <w:b/>
                <w:color w:val="auto"/>
                <w:sz w:val="21"/>
                <w:szCs w:val="20"/>
                <w:lang w:eastAsia="zh-CN" w:bidi="ar"/>
              </w:rPr>
            </w:pPr>
            <w:r>
              <w:rPr>
                <w:bCs/>
                <w:color w:val="auto"/>
                <w:spacing w:val="-1"/>
                <w:sz w:val="21"/>
                <w:szCs w:val="21"/>
                <w:lang w:eastAsia="zh-CN"/>
              </w:rPr>
              <w:t>23.04t/a</w:t>
            </w:r>
          </w:p>
        </w:tc>
        <w:tc>
          <w:tcPr>
            <w:tcW w:w="1906" w:type="dxa"/>
            <w:vAlign w:val="center"/>
          </w:tcPr>
          <w:p w14:paraId="082EB749">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生活垃圾集中收集，定期清运至</w:t>
            </w:r>
            <w:r>
              <w:rPr>
                <w:rFonts w:hint="eastAsia"/>
                <w:color w:val="auto"/>
                <w:kern w:val="2"/>
                <w:sz w:val="21"/>
                <w:szCs w:val="21"/>
                <w:lang w:eastAsia="zh-CN"/>
              </w:rPr>
              <w:t>和布克赛尔蒙古自治县</w:t>
            </w:r>
            <w:r>
              <w:rPr>
                <w:color w:val="auto"/>
                <w:kern w:val="2"/>
                <w:sz w:val="21"/>
                <w:szCs w:val="21"/>
                <w:lang w:eastAsia="zh-CN"/>
              </w:rPr>
              <w:t>生活垃圾填埋场。</w:t>
            </w:r>
          </w:p>
        </w:tc>
        <w:tc>
          <w:tcPr>
            <w:tcW w:w="1907" w:type="dxa"/>
            <w:vAlign w:val="center"/>
          </w:tcPr>
          <w:p w14:paraId="033A14CF">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合理处置</w:t>
            </w:r>
          </w:p>
        </w:tc>
      </w:tr>
      <w:tr w14:paraId="3BD8E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29" w:type="dxa"/>
            <w:vMerge w:val="continue"/>
            <w:vAlign w:val="center"/>
          </w:tcPr>
          <w:p w14:paraId="4D31E4F6">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0E298A03">
            <w:pPr>
              <w:widowControl w:val="0"/>
              <w:spacing w:line="360" w:lineRule="exact"/>
              <w:ind w:firstLine="0" w:firstLineChars="0"/>
              <w:jc w:val="center"/>
              <w:rPr>
                <w:color w:val="auto"/>
                <w:kern w:val="2"/>
                <w:sz w:val="21"/>
                <w:szCs w:val="21"/>
                <w:lang w:eastAsia="zh-CN"/>
              </w:rPr>
            </w:pPr>
          </w:p>
        </w:tc>
        <w:tc>
          <w:tcPr>
            <w:tcW w:w="1094" w:type="dxa"/>
            <w:vAlign w:val="center"/>
          </w:tcPr>
          <w:p w14:paraId="6AA043FE">
            <w:pPr>
              <w:spacing w:line="360" w:lineRule="exact"/>
              <w:ind w:firstLine="0" w:firstLineChars="0"/>
              <w:jc w:val="center"/>
              <w:rPr>
                <w:bCs/>
                <w:color w:val="auto"/>
                <w:sz w:val="21"/>
                <w:szCs w:val="21"/>
                <w:lang w:eastAsia="zh-CN"/>
              </w:rPr>
            </w:pPr>
            <w:r>
              <w:rPr>
                <w:bCs/>
                <w:color w:val="auto"/>
                <w:sz w:val="21"/>
                <w:szCs w:val="21"/>
                <w:lang w:eastAsia="zh-CN"/>
              </w:rPr>
              <w:t>沉淀池底泥</w:t>
            </w:r>
          </w:p>
        </w:tc>
        <w:tc>
          <w:tcPr>
            <w:tcW w:w="957" w:type="dxa"/>
            <w:vAlign w:val="center"/>
          </w:tcPr>
          <w:p w14:paraId="215D5C3D">
            <w:pPr>
              <w:spacing w:line="360" w:lineRule="exact"/>
              <w:ind w:firstLine="0" w:firstLineChars="0"/>
              <w:jc w:val="center"/>
              <w:rPr>
                <w:bCs/>
                <w:color w:val="auto"/>
                <w:sz w:val="21"/>
                <w:szCs w:val="21"/>
                <w:lang w:eastAsia="zh-CN"/>
              </w:rPr>
            </w:pPr>
            <w:r>
              <w:rPr>
                <w:bCs/>
                <w:color w:val="auto"/>
                <w:sz w:val="21"/>
                <w:szCs w:val="21"/>
                <w:lang w:eastAsia="zh-CN"/>
              </w:rPr>
              <w:t>沉淀</w:t>
            </w:r>
          </w:p>
        </w:tc>
        <w:tc>
          <w:tcPr>
            <w:tcW w:w="737" w:type="dxa"/>
            <w:vAlign w:val="center"/>
          </w:tcPr>
          <w:p w14:paraId="15A85865">
            <w:pPr>
              <w:widowControl w:val="0"/>
              <w:spacing w:line="360" w:lineRule="exact"/>
              <w:ind w:firstLine="0" w:firstLineChars="0"/>
              <w:jc w:val="center"/>
              <w:textAlignment w:val="center"/>
              <w:rPr>
                <w:bCs/>
                <w:color w:val="auto"/>
                <w:sz w:val="21"/>
                <w:szCs w:val="21"/>
                <w:lang w:eastAsia="zh-CN"/>
              </w:rPr>
            </w:pPr>
            <w:r>
              <w:rPr>
                <w:bCs/>
                <w:color w:val="auto"/>
                <w:sz w:val="21"/>
                <w:szCs w:val="21"/>
                <w:lang w:eastAsia="zh-CN"/>
              </w:rPr>
              <w:t>/</w:t>
            </w:r>
          </w:p>
        </w:tc>
        <w:tc>
          <w:tcPr>
            <w:tcW w:w="1066" w:type="dxa"/>
            <w:vAlign w:val="center"/>
          </w:tcPr>
          <w:p w14:paraId="7653D20F">
            <w:pPr>
              <w:spacing w:line="360" w:lineRule="exact"/>
              <w:ind w:firstLine="0" w:firstLineChars="0"/>
              <w:jc w:val="center"/>
              <w:rPr>
                <w:bCs/>
                <w:color w:val="auto"/>
                <w:spacing w:val="-1"/>
                <w:sz w:val="21"/>
                <w:szCs w:val="21"/>
                <w:lang w:eastAsia="zh-CN"/>
              </w:rPr>
            </w:pPr>
            <w:r>
              <w:rPr>
                <w:bCs/>
                <w:color w:val="auto"/>
                <w:spacing w:val="-1"/>
                <w:sz w:val="21"/>
                <w:szCs w:val="21"/>
                <w:lang w:eastAsia="zh-CN"/>
              </w:rPr>
              <w:t>104.49t/a</w:t>
            </w:r>
          </w:p>
        </w:tc>
        <w:tc>
          <w:tcPr>
            <w:tcW w:w="1906" w:type="dxa"/>
            <w:vAlign w:val="center"/>
          </w:tcPr>
          <w:p w14:paraId="08AE9292">
            <w:pPr>
              <w:widowControl w:val="0"/>
              <w:spacing w:line="360" w:lineRule="exact"/>
              <w:ind w:firstLine="0" w:firstLineChars="0"/>
              <w:jc w:val="center"/>
              <w:rPr>
                <w:bCs/>
                <w:color w:val="auto"/>
                <w:kern w:val="2"/>
                <w:sz w:val="21"/>
                <w:szCs w:val="21"/>
                <w:lang w:eastAsia="zh-CN"/>
              </w:rPr>
            </w:pPr>
            <w:r>
              <w:rPr>
                <w:bCs/>
                <w:color w:val="auto"/>
                <w:kern w:val="2"/>
                <w:sz w:val="21"/>
                <w:szCs w:val="21"/>
                <w:lang w:eastAsia="zh-CN"/>
              </w:rPr>
              <w:t>底泥采用铲运机进行定期清泥，将淤泥送至排土场晾干后装袋，再运至空区填埋。</w:t>
            </w:r>
          </w:p>
        </w:tc>
        <w:tc>
          <w:tcPr>
            <w:tcW w:w="1907" w:type="dxa"/>
            <w:vAlign w:val="center"/>
          </w:tcPr>
          <w:p w14:paraId="2C39AE1A">
            <w:pPr>
              <w:widowControl w:val="0"/>
              <w:spacing w:line="360" w:lineRule="exact"/>
              <w:ind w:firstLine="0" w:firstLineChars="0"/>
              <w:jc w:val="center"/>
              <w:rPr>
                <w:bCs/>
                <w:color w:val="auto"/>
                <w:kern w:val="2"/>
                <w:sz w:val="21"/>
                <w:szCs w:val="21"/>
                <w:lang w:eastAsia="zh-CN"/>
              </w:rPr>
            </w:pPr>
            <w:r>
              <w:rPr>
                <w:bCs/>
                <w:color w:val="auto"/>
                <w:kern w:val="2"/>
                <w:sz w:val="21"/>
                <w:szCs w:val="21"/>
                <w:lang w:eastAsia="zh-CN"/>
              </w:rPr>
              <w:t>合理处置</w:t>
            </w:r>
          </w:p>
        </w:tc>
      </w:tr>
      <w:tr w14:paraId="05D4E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29" w:type="dxa"/>
            <w:vMerge w:val="continue"/>
            <w:vAlign w:val="center"/>
          </w:tcPr>
          <w:p w14:paraId="0ACB7FC7">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3BF19E5B">
            <w:pPr>
              <w:widowControl w:val="0"/>
              <w:spacing w:line="360" w:lineRule="exact"/>
              <w:ind w:firstLine="0" w:firstLineChars="0"/>
              <w:jc w:val="center"/>
              <w:rPr>
                <w:color w:val="auto"/>
                <w:kern w:val="2"/>
                <w:sz w:val="21"/>
                <w:szCs w:val="21"/>
                <w:lang w:eastAsia="zh-CN"/>
              </w:rPr>
            </w:pPr>
          </w:p>
        </w:tc>
        <w:tc>
          <w:tcPr>
            <w:tcW w:w="1094" w:type="dxa"/>
            <w:vAlign w:val="center"/>
          </w:tcPr>
          <w:p w14:paraId="3F54D137">
            <w:pPr>
              <w:spacing w:line="360" w:lineRule="exact"/>
              <w:ind w:firstLine="0" w:firstLineChars="0"/>
              <w:jc w:val="center"/>
              <w:rPr>
                <w:b/>
                <w:color w:val="auto"/>
                <w:sz w:val="21"/>
                <w:szCs w:val="20"/>
                <w:lang w:eastAsia="zh-CN"/>
              </w:rPr>
            </w:pPr>
            <w:r>
              <w:rPr>
                <w:bCs/>
                <w:color w:val="auto"/>
                <w:sz w:val="21"/>
                <w:szCs w:val="20"/>
                <w:lang w:eastAsia="zh-CN"/>
              </w:rPr>
              <w:t>采矿废石</w:t>
            </w:r>
          </w:p>
        </w:tc>
        <w:tc>
          <w:tcPr>
            <w:tcW w:w="957" w:type="dxa"/>
            <w:vAlign w:val="center"/>
          </w:tcPr>
          <w:p w14:paraId="33EB01C0">
            <w:pPr>
              <w:spacing w:line="360" w:lineRule="exact"/>
              <w:ind w:firstLine="0" w:firstLineChars="0"/>
              <w:jc w:val="center"/>
              <w:rPr>
                <w:bCs/>
                <w:color w:val="auto"/>
                <w:sz w:val="21"/>
                <w:szCs w:val="20"/>
                <w:lang w:eastAsia="zh-CN"/>
              </w:rPr>
            </w:pPr>
            <w:r>
              <w:rPr>
                <w:bCs/>
                <w:color w:val="auto"/>
                <w:sz w:val="21"/>
                <w:szCs w:val="20"/>
                <w:lang w:eastAsia="zh-CN"/>
              </w:rPr>
              <w:t>采矿废石</w:t>
            </w:r>
          </w:p>
        </w:tc>
        <w:tc>
          <w:tcPr>
            <w:tcW w:w="737" w:type="dxa"/>
            <w:vAlign w:val="center"/>
          </w:tcPr>
          <w:p w14:paraId="59AEE343">
            <w:pPr>
              <w:widowControl w:val="0"/>
              <w:spacing w:line="360" w:lineRule="exact"/>
              <w:ind w:firstLine="0" w:firstLineChars="0"/>
              <w:jc w:val="center"/>
              <w:textAlignment w:val="center"/>
              <w:rPr>
                <w:color w:val="auto"/>
                <w:sz w:val="21"/>
                <w:szCs w:val="21"/>
                <w:lang w:eastAsia="zh-CN"/>
              </w:rPr>
            </w:pPr>
            <w:r>
              <w:rPr>
                <w:color w:val="auto"/>
                <w:sz w:val="21"/>
                <w:szCs w:val="21"/>
                <w:lang w:eastAsia="zh-CN"/>
              </w:rPr>
              <w:t>/</w:t>
            </w:r>
          </w:p>
        </w:tc>
        <w:tc>
          <w:tcPr>
            <w:tcW w:w="1066" w:type="dxa"/>
            <w:vAlign w:val="center"/>
          </w:tcPr>
          <w:p w14:paraId="25516A3E">
            <w:pPr>
              <w:spacing w:line="360" w:lineRule="exact"/>
              <w:ind w:firstLine="0" w:firstLineChars="0"/>
              <w:jc w:val="center"/>
              <w:rPr>
                <w:b/>
                <w:color w:val="auto"/>
                <w:sz w:val="21"/>
                <w:szCs w:val="20"/>
                <w:lang w:eastAsia="zh-CN" w:bidi="ar"/>
              </w:rPr>
            </w:pPr>
            <w:r>
              <w:rPr>
                <w:color w:val="auto"/>
                <w:sz w:val="21"/>
                <w:szCs w:val="20"/>
                <w:lang w:eastAsia="zh-CN"/>
              </w:rPr>
              <w:t>519.14万t/a</w:t>
            </w:r>
          </w:p>
        </w:tc>
        <w:tc>
          <w:tcPr>
            <w:tcW w:w="1906" w:type="dxa"/>
            <w:vAlign w:val="center"/>
          </w:tcPr>
          <w:p w14:paraId="3F658B63">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临时堆存在地表排土场，随着矿山开采，回用于井下充填；闭矿期用于井下充填和井筒回填。废石综合利用率达100%。</w:t>
            </w:r>
          </w:p>
        </w:tc>
        <w:tc>
          <w:tcPr>
            <w:tcW w:w="1907" w:type="dxa"/>
            <w:vAlign w:val="center"/>
          </w:tcPr>
          <w:p w14:paraId="35A13E04">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项目主要固体废物为采矿废石，执行《一般工业固体废物贮存和填埋污染控制标准》（GB18599-2020）中相关标准。</w:t>
            </w:r>
          </w:p>
        </w:tc>
      </w:tr>
      <w:tr w14:paraId="6B7B0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29" w:type="dxa"/>
            <w:vMerge w:val="continue"/>
            <w:vAlign w:val="center"/>
          </w:tcPr>
          <w:p w14:paraId="54785A6B">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2831AEC9">
            <w:pPr>
              <w:widowControl w:val="0"/>
              <w:spacing w:line="360" w:lineRule="exact"/>
              <w:ind w:firstLine="0" w:firstLineChars="0"/>
              <w:jc w:val="center"/>
              <w:rPr>
                <w:color w:val="auto"/>
                <w:kern w:val="2"/>
                <w:sz w:val="21"/>
                <w:szCs w:val="21"/>
                <w:lang w:eastAsia="zh-CN"/>
              </w:rPr>
            </w:pPr>
          </w:p>
        </w:tc>
        <w:tc>
          <w:tcPr>
            <w:tcW w:w="1094" w:type="dxa"/>
            <w:vAlign w:val="center"/>
          </w:tcPr>
          <w:p w14:paraId="150B2EC9">
            <w:pPr>
              <w:pStyle w:val="51"/>
              <w:rPr>
                <w:rFonts w:ascii="Times New Roman" w:hAnsi="Times New Roman"/>
                <w:color w:val="auto"/>
              </w:rPr>
            </w:pPr>
            <w:r>
              <w:rPr>
                <w:rFonts w:ascii="Times New Roman" w:hAnsi="Times New Roman"/>
                <w:color w:val="auto"/>
              </w:rPr>
              <w:t>废机油</w:t>
            </w:r>
          </w:p>
        </w:tc>
        <w:tc>
          <w:tcPr>
            <w:tcW w:w="957" w:type="dxa"/>
            <w:vAlign w:val="center"/>
          </w:tcPr>
          <w:p w14:paraId="690E9FB9">
            <w:pPr>
              <w:pStyle w:val="51"/>
              <w:rPr>
                <w:rFonts w:ascii="Times New Roman" w:hAnsi="Times New Roman"/>
                <w:color w:val="auto"/>
              </w:rPr>
            </w:pPr>
            <w:r>
              <w:rPr>
                <w:rFonts w:ascii="Times New Roman" w:hAnsi="Times New Roman"/>
                <w:color w:val="auto"/>
              </w:rPr>
              <w:t>废机油</w:t>
            </w:r>
          </w:p>
        </w:tc>
        <w:tc>
          <w:tcPr>
            <w:tcW w:w="737" w:type="dxa"/>
            <w:vAlign w:val="center"/>
          </w:tcPr>
          <w:p w14:paraId="711259B7">
            <w:pPr>
              <w:widowControl w:val="0"/>
              <w:spacing w:line="360" w:lineRule="exact"/>
              <w:ind w:firstLine="0" w:firstLineChars="0"/>
              <w:jc w:val="center"/>
              <w:textAlignment w:val="center"/>
              <w:rPr>
                <w:color w:val="auto"/>
                <w:sz w:val="21"/>
                <w:szCs w:val="21"/>
                <w:lang w:eastAsia="zh-CN"/>
              </w:rPr>
            </w:pPr>
            <w:r>
              <w:rPr>
                <w:color w:val="auto"/>
                <w:sz w:val="21"/>
                <w:szCs w:val="21"/>
                <w:lang w:eastAsia="zh-CN"/>
              </w:rPr>
              <w:t>/</w:t>
            </w:r>
          </w:p>
        </w:tc>
        <w:tc>
          <w:tcPr>
            <w:tcW w:w="1066" w:type="dxa"/>
            <w:vAlign w:val="center"/>
          </w:tcPr>
          <w:p w14:paraId="6808B5B1">
            <w:pPr>
              <w:pStyle w:val="51"/>
              <w:rPr>
                <w:rFonts w:ascii="Times New Roman" w:hAnsi="Times New Roman"/>
                <w:color w:val="auto"/>
              </w:rPr>
            </w:pPr>
            <w:r>
              <w:rPr>
                <w:rFonts w:ascii="Times New Roman" w:hAnsi="Times New Roman"/>
                <w:color w:val="auto"/>
              </w:rPr>
              <w:t>18</w:t>
            </w:r>
            <w:r>
              <w:rPr>
                <w:rFonts w:ascii="Times New Roman" w:hAnsi="Times New Roman"/>
                <w:color w:val="auto"/>
                <w:szCs w:val="22"/>
              </w:rPr>
              <w:t xml:space="preserve"> t/a</w:t>
            </w:r>
          </w:p>
        </w:tc>
        <w:tc>
          <w:tcPr>
            <w:tcW w:w="1906" w:type="dxa"/>
            <w:vMerge w:val="restart"/>
            <w:vAlign w:val="center"/>
          </w:tcPr>
          <w:p w14:paraId="312F3D04">
            <w:pPr>
              <w:widowControl w:val="0"/>
              <w:spacing w:line="360" w:lineRule="exact"/>
              <w:ind w:firstLine="0" w:firstLineChars="0"/>
              <w:rPr>
                <w:color w:val="auto"/>
                <w:kern w:val="2"/>
                <w:sz w:val="21"/>
                <w:szCs w:val="21"/>
                <w:lang w:eastAsia="zh-CN"/>
              </w:rPr>
            </w:pPr>
            <w:r>
              <w:rPr>
                <w:color w:val="auto"/>
                <w:spacing w:val="-1"/>
                <w:kern w:val="2"/>
                <w:sz w:val="21"/>
                <w:szCs w:val="21"/>
                <w:lang w:eastAsia="zh-CN"/>
              </w:rPr>
              <w:t>委托具有相应危险废物处置资质的单位进行处置。</w:t>
            </w:r>
          </w:p>
        </w:tc>
        <w:tc>
          <w:tcPr>
            <w:tcW w:w="1907" w:type="dxa"/>
            <w:vMerge w:val="restart"/>
            <w:vAlign w:val="center"/>
          </w:tcPr>
          <w:p w14:paraId="7C4483A3">
            <w:pPr>
              <w:widowControl w:val="0"/>
              <w:spacing w:line="360" w:lineRule="exact"/>
              <w:ind w:firstLine="0" w:firstLineChars="0"/>
              <w:rPr>
                <w:color w:val="auto"/>
                <w:kern w:val="2"/>
                <w:sz w:val="21"/>
                <w:szCs w:val="21"/>
                <w:lang w:eastAsia="zh-CN"/>
              </w:rPr>
            </w:pPr>
            <w:r>
              <w:rPr>
                <w:color w:val="auto"/>
                <w:kern w:val="2"/>
                <w:sz w:val="21"/>
                <w:szCs w:val="21"/>
                <w:lang w:eastAsia="zh-CN"/>
              </w:rPr>
              <w:t>《危险废物贮存污染控制标准》（GB18597-2023）</w:t>
            </w:r>
          </w:p>
        </w:tc>
      </w:tr>
      <w:tr w14:paraId="67B26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29" w:type="dxa"/>
            <w:vMerge w:val="continue"/>
            <w:vAlign w:val="center"/>
          </w:tcPr>
          <w:p w14:paraId="698D8CCE">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765FAE4C">
            <w:pPr>
              <w:widowControl w:val="0"/>
              <w:spacing w:line="360" w:lineRule="exact"/>
              <w:ind w:firstLine="0" w:firstLineChars="0"/>
              <w:jc w:val="center"/>
              <w:rPr>
                <w:color w:val="auto"/>
                <w:kern w:val="2"/>
                <w:sz w:val="21"/>
                <w:szCs w:val="21"/>
                <w:lang w:eastAsia="zh-CN"/>
              </w:rPr>
            </w:pPr>
          </w:p>
        </w:tc>
        <w:tc>
          <w:tcPr>
            <w:tcW w:w="1094" w:type="dxa"/>
            <w:vAlign w:val="center"/>
          </w:tcPr>
          <w:p w14:paraId="4FAE964A">
            <w:pPr>
              <w:pStyle w:val="51"/>
              <w:rPr>
                <w:rFonts w:ascii="Times New Roman" w:hAnsi="Times New Roman"/>
                <w:color w:val="auto"/>
              </w:rPr>
            </w:pPr>
            <w:r>
              <w:rPr>
                <w:rFonts w:ascii="Times New Roman" w:hAnsi="Times New Roman"/>
                <w:color w:val="auto"/>
              </w:rPr>
              <w:t>废油桶</w:t>
            </w:r>
          </w:p>
        </w:tc>
        <w:tc>
          <w:tcPr>
            <w:tcW w:w="957" w:type="dxa"/>
            <w:vAlign w:val="center"/>
          </w:tcPr>
          <w:p w14:paraId="77C8784F">
            <w:pPr>
              <w:pStyle w:val="51"/>
              <w:rPr>
                <w:rFonts w:ascii="Times New Roman" w:hAnsi="Times New Roman"/>
                <w:color w:val="auto"/>
              </w:rPr>
            </w:pPr>
            <w:r>
              <w:rPr>
                <w:rFonts w:ascii="Times New Roman" w:hAnsi="Times New Roman"/>
                <w:color w:val="auto"/>
              </w:rPr>
              <w:t>废油桶</w:t>
            </w:r>
          </w:p>
        </w:tc>
        <w:tc>
          <w:tcPr>
            <w:tcW w:w="737" w:type="dxa"/>
            <w:vAlign w:val="center"/>
          </w:tcPr>
          <w:p w14:paraId="60BC7053">
            <w:pPr>
              <w:widowControl w:val="0"/>
              <w:spacing w:line="360" w:lineRule="exact"/>
              <w:ind w:firstLine="0" w:firstLineChars="0"/>
              <w:jc w:val="center"/>
              <w:textAlignment w:val="center"/>
              <w:rPr>
                <w:color w:val="auto"/>
                <w:sz w:val="21"/>
                <w:szCs w:val="21"/>
                <w:lang w:eastAsia="zh-CN"/>
              </w:rPr>
            </w:pPr>
            <w:r>
              <w:rPr>
                <w:color w:val="auto"/>
                <w:sz w:val="21"/>
                <w:szCs w:val="21"/>
                <w:lang w:eastAsia="zh-CN"/>
              </w:rPr>
              <w:t>/</w:t>
            </w:r>
          </w:p>
        </w:tc>
        <w:tc>
          <w:tcPr>
            <w:tcW w:w="1066" w:type="dxa"/>
            <w:vAlign w:val="center"/>
          </w:tcPr>
          <w:p w14:paraId="382E0349">
            <w:pPr>
              <w:pStyle w:val="51"/>
              <w:rPr>
                <w:rFonts w:ascii="Times New Roman" w:hAnsi="Times New Roman"/>
                <w:color w:val="auto"/>
              </w:rPr>
            </w:pPr>
            <w:r>
              <w:rPr>
                <w:rFonts w:ascii="Times New Roman" w:hAnsi="Times New Roman"/>
                <w:color w:val="auto"/>
              </w:rPr>
              <w:t>1.2</w:t>
            </w:r>
            <w:r>
              <w:rPr>
                <w:rFonts w:ascii="Times New Roman" w:hAnsi="Times New Roman"/>
                <w:color w:val="auto"/>
                <w:szCs w:val="22"/>
              </w:rPr>
              <w:t xml:space="preserve"> t/a</w:t>
            </w:r>
          </w:p>
        </w:tc>
        <w:tc>
          <w:tcPr>
            <w:tcW w:w="1906" w:type="dxa"/>
            <w:vMerge w:val="continue"/>
            <w:vAlign w:val="center"/>
          </w:tcPr>
          <w:p w14:paraId="5840C6E8">
            <w:pPr>
              <w:widowControl w:val="0"/>
              <w:spacing w:line="360" w:lineRule="exact"/>
              <w:ind w:firstLine="420"/>
              <w:jc w:val="center"/>
              <w:rPr>
                <w:color w:val="auto"/>
                <w:kern w:val="2"/>
                <w:sz w:val="21"/>
                <w:szCs w:val="21"/>
                <w:lang w:eastAsia="zh-CN"/>
              </w:rPr>
            </w:pPr>
          </w:p>
        </w:tc>
        <w:tc>
          <w:tcPr>
            <w:tcW w:w="1907" w:type="dxa"/>
            <w:vMerge w:val="continue"/>
            <w:vAlign w:val="center"/>
          </w:tcPr>
          <w:p w14:paraId="481BA5BF">
            <w:pPr>
              <w:widowControl w:val="0"/>
              <w:spacing w:line="360" w:lineRule="exact"/>
              <w:ind w:firstLine="420"/>
              <w:jc w:val="center"/>
              <w:rPr>
                <w:color w:val="auto"/>
                <w:kern w:val="2"/>
                <w:sz w:val="21"/>
                <w:szCs w:val="21"/>
                <w:lang w:eastAsia="zh-CN"/>
              </w:rPr>
            </w:pPr>
          </w:p>
        </w:tc>
      </w:tr>
      <w:tr w14:paraId="4FF21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continue"/>
            <w:vAlign w:val="center"/>
          </w:tcPr>
          <w:p w14:paraId="421AEAD2">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1DAF558E">
            <w:pPr>
              <w:widowControl w:val="0"/>
              <w:spacing w:line="360" w:lineRule="exact"/>
              <w:ind w:firstLine="0" w:firstLineChars="0"/>
              <w:jc w:val="center"/>
              <w:rPr>
                <w:color w:val="auto"/>
                <w:kern w:val="2"/>
                <w:sz w:val="21"/>
                <w:szCs w:val="21"/>
                <w:lang w:eastAsia="zh-CN"/>
              </w:rPr>
            </w:pPr>
          </w:p>
        </w:tc>
        <w:tc>
          <w:tcPr>
            <w:tcW w:w="1094" w:type="dxa"/>
            <w:vAlign w:val="center"/>
          </w:tcPr>
          <w:p w14:paraId="6A71E533">
            <w:pPr>
              <w:pStyle w:val="51"/>
              <w:rPr>
                <w:rFonts w:ascii="Times New Roman" w:hAnsi="Times New Roman"/>
                <w:color w:val="auto"/>
              </w:rPr>
            </w:pPr>
            <w:r>
              <w:rPr>
                <w:rFonts w:ascii="Times New Roman" w:hAnsi="Times New Roman"/>
                <w:color w:val="auto"/>
              </w:rPr>
              <w:t>废弃的含油抹布、劳保用品</w:t>
            </w:r>
          </w:p>
        </w:tc>
        <w:tc>
          <w:tcPr>
            <w:tcW w:w="957" w:type="dxa"/>
            <w:vAlign w:val="center"/>
          </w:tcPr>
          <w:p w14:paraId="2E72D3B5">
            <w:pPr>
              <w:pStyle w:val="51"/>
              <w:rPr>
                <w:rFonts w:ascii="Times New Roman" w:hAnsi="Times New Roman"/>
                <w:color w:val="auto"/>
              </w:rPr>
            </w:pPr>
            <w:r>
              <w:rPr>
                <w:rFonts w:ascii="Times New Roman" w:hAnsi="Times New Roman"/>
                <w:color w:val="auto"/>
              </w:rPr>
              <w:t>废弃的含油抹布、劳保用品</w:t>
            </w:r>
          </w:p>
        </w:tc>
        <w:tc>
          <w:tcPr>
            <w:tcW w:w="737" w:type="dxa"/>
            <w:vAlign w:val="center"/>
          </w:tcPr>
          <w:p w14:paraId="06309C1A">
            <w:pPr>
              <w:widowControl w:val="0"/>
              <w:spacing w:line="360" w:lineRule="exact"/>
              <w:ind w:firstLine="0" w:firstLineChars="0"/>
              <w:jc w:val="center"/>
              <w:textAlignment w:val="center"/>
              <w:rPr>
                <w:color w:val="auto"/>
                <w:sz w:val="21"/>
                <w:szCs w:val="21"/>
                <w:lang w:eastAsia="zh-CN"/>
              </w:rPr>
            </w:pPr>
            <w:r>
              <w:rPr>
                <w:color w:val="auto"/>
                <w:sz w:val="21"/>
                <w:szCs w:val="21"/>
                <w:lang w:eastAsia="zh-CN"/>
              </w:rPr>
              <w:t>/</w:t>
            </w:r>
          </w:p>
        </w:tc>
        <w:tc>
          <w:tcPr>
            <w:tcW w:w="1066" w:type="dxa"/>
            <w:vAlign w:val="center"/>
          </w:tcPr>
          <w:p w14:paraId="11E140A7">
            <w:pPr>
              <w:pStyle w:val="51"/>
              <w:rPr>
                <w:rFonts w:ascii="Times New Roman" w:hAnsi="Times New Roman"/>
                <w:color w:val="auto"/>
              </w:rPr>
            </w:pPr>
            <w:r>
              <w:rPr>
                <w:rFonts w:ascii="Times New Roman" w:hAnsi="Times New Roman"/>
                <w:color w:val="auto"/>
              </w:rPr>
              <w:t>0.11</w:t>
            </w:r>
            <w:r>
              <w:rPr>
                <w:rFonts w:ascii="Times New Roman" w:hAnsi="Times New Roman"/>
                <w:color w:val="auto"/>
                <w:szCs w:val="22"/>
              </w:rPr>
              <w:t xml:space="preserve"> t/a</w:t>
            </w:r>
          </w:p>
        </w:tc>
        <w:tc>
          <w:tcPr>
            <w:tcW w:w="1906" w:type="dxa"/>
            <w:vMerge w:val="continue"/>
            <w:vAlign w:val="center"/>
          </w:tcPr>
          <w:p w14:paraId="097A0AC8">
            <w:pPr>
              <w:widowControl w:val="0"/>
              <w:spacing w:line="360" w:lineRule="exact"/>
              <w:ind w:firstLine="0" w:firstLineChars="0"/>
              <w:jc w:val="center"/>
              <w:rPr>
                <w:color w:val="auto"/>
                <w:kern w:val="2"/>
                <w:sz w:val="21"/>
                <w:szCs w:val="21"/>
                <w:lang w:eastAsia="zh-CN"/>
              </w:rPr>
            </w:pPr>
          </w:p>
        </w:tc>
        <w:tc>
          <w:tcPr>
            <w:tcW w:w="1907" w:type="dxa"/>
            <w:vMerge w:val="continue"/>
            <w:vAlign w:val="center"/>
          </w:tcPr>
          <w:p w14:paraId="29FC5268">
            <w:pPr>
              <w:widowControl w:val="0"/>
              <w:spacing w:line="360" w:lineRule="exact"/>
              <w:ind w:firstLine="0" w:firstLineChars="0"/>
              <w:jc w:val="center"/>
              <w:rPr>
                <w:color w:val="auto"/>
                <w:kern w:val="2"/>
                <w:sz w:val="21"/>
                <w:szCs w:val="21"/>
                <w:lang w:eastAsia="zh-CN"/>
              </w:rPr>
            </w:pPr>
          </w:p>
        </w:tc>
      </w:tr>
      <w:tr w14:paraId="7FE86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restart"/>
            <w:vAlign w:val="center"/>
          </w:tcPr>
          <w:p w14:paraId="15A89357">
            <w:pPr>
              <w:widowControl w:val="0"/>
              <w:spacing w:line="360" w:lineRule="exact"/>
              <w:ind w:firstLine="0" w:firstLineChars="0"/>
              <w:jc w:val="center"/>
              <w:rPr>
                <w:color w:val="auto"/>
                <w:kern w:val="2"/>
                <w:sz w:val="21"/>
                <w:szCs w:val="21"/>
                <w:lang w:val="zh-CN" w:eastAsia="zh-CN"/>
              </w:rPr>
            </w:pPr>
            <w:r>
              <w:rPr>
                <w:color w:val="auto"/>
                <w:kern w:val="2"/>
                <w:sz w:val="21"/>
                <w:szCs w:val="21"/>
                <w:lang w:val="zh-CN" w:eastAsia="zh-CN"/>
              </w:rPr>
              <w:t>二期工程</w:t>
            </w:r>
          </w:p>
        </w:tc>
        <w:tc>
          <w:tcPr>
            <w:tcW w:w="426" w:type="dxa"/>
            <w:vMerge w:val="restart"/>
            <w:vAlign w:val="center"/>
          </w:tcPr>
          <w:p w14:paraId="7F292DD1">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废气</w:t>
            </w:r>
          </w:p>
        </w:tc>
        <w:tc>
          <w:tcPr>
            <w:tcW w:w="1094" w:type="dxa"/>
            <w:vAlign w:val="center"/>
          </w:tcPr>
          <w:p w14:paraId="69CFBA7C">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地下开采</w:t>
            </w:r>
          </w:p>
        </w:tc>
        <w:tc>
          <w:tcPr>
            <w:tcW w:w="957" w:type="dxa"/>
            <w:vAlign w:val="center"/>
          </w:tcPr>
          <w:p w14:paraId="61322826">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TSP</w:t>
            </w:r>
          </w:p>
        </w:tc>
        <w:tc>
          <w:tcPr>
            <w:tcW w:w="737" w:type="dxa"/>
            <w:vAlign w:val="center"/>
          </w:tcPr>
          <w:p w14:paraId="5C3B125E">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w:t>
            </w:r>
          </w:p>
        </w:tc>
        <w:tc>
          <w:tcPr>
            <w:tcW w:w="1066" w:type="dxa"/>
            <w:vAlign w:val="center"/>
          </w:tcPr>
          <w:p w14:paraId="613C94CF">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0.51t/a</w:t>
            </w:r>
          </w:p>
        </w:tc>
        <w:tc>
          <w:tcPr>
            <w:tcW w:w="1906" w:type="dxa"/>
            <w:vAlign w:val="center"/>
          </w:tcPr>
          <w:p w14:paraId="6C25C248">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洒水降尘</w:t>
            </w:r>
          </w:p>
        </w:tc>
        <w:tc>
          <w:tcPr>
            <w:tcW w:w="1907" w:type="dxa"/>
            <w:vMerge w:val="restart"/>
            <w:vAlign w:val="center"/>
          </w:tcPr>
          <w:p w14:paraId="7F9B325F">
            <w:pPr>
              <w:widowControl w:val="0"/>
              <w:spacing w:line="360" w:lineRule="exact"/>
              <w:ind w:firstLine="0" w:firstLineChars="0"/>
              <w:jc w:val="center"/>
              <w:rPr>
                <w:color w:val="auto"/>
                <w:kern w:val="2"/>
                <w:sz w:val="21"/>
                <w:szCs w:val="21"/>
                <w:lang w:eastAsia="zh-CN"/>
              </w:rPr>
            </w:pPr>
            <w:r>
              <w:rPr>
                <w:color w:val="auto"/>
                <w:kern w:val="2"/>
                <w:sz w:val="21"/>
                <w:szCs w:val="21"/>
                <w:lang w:val="zh-CN" w:eastAsia="zh-CN"/>
              </w:rPr>
              <w:t>《铜、镍、钴工业污染物排放标准》（GB25467-2010）及其修改单中规定的排放限值</w:t>
            </w:r>
          </w:p>
        </w:tc>
      </w:tr>
      <w:tr w14:paraId="36FA9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continue"/>
            <w:vAlign w:val="center"/>
          </w:tcPr>
          <w:p w14:paraId="12D8BF4C">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202F8A92">
            <w:pPr>
              <w:widowControl w:val="0"/>
              <w:spacing w:line="360" w:lineRule="exact"/>
              <w:ind w:firstLine="0" w:firstLineChars="0"/>
              <w:jc w:val="center"/>
              <w:rPr>
                <w:color w:val="auto"/>
                <w:kern w:val="2"/>
                <w:sz w:val="21"/>
                <w:szCs w:val="21"/>
                <w:lang w:eastAsia="zh-CN"/>
              </w:rPr>
            </w:pPr>
          </w:p>
        </w:tc>
        <w:tc>
          <w:tcPr>
            <w:tcW w:w="1094" w:type="dxa"/>
            <w:vAlign w:val="center"/>
          </w:tcPr>
          <w:p w14:paraId="5AE3D336">
            <w:pPr>
              <w:widowControl w:val="0"/>
              <w:spacing w:line="360" w:lineRule="exact"/>
              <w:ind w:firstLine="0" w:firstLineChars="0"/>
              <w:jc w:val="center"/>
              <w:rPr>
                <w:bCs/>
                <w:color w:val="auto"/>
                <w:sz w:val="21"/>
                <w:szCs w:val="22"/>
                <w:lang w:eastAsia="zh-CN"/>
              </w:rPr>
            </w:pPr>
            <w:r>
              <w:rPr>
                <w:bCs/>
                <w:color w:val="auto"/>
                <w:sz w:val="21"/>
                <w:szCs w:val="22"/>
                <w:lang w:eastAsia="zh-CN"/>
              </w:rPr>
              <w:t>排土场</w:t>
            </w:r>
          </w:p>
        </w:tc>
        <w:tc>
          <w:tcPr>
            <w:tcW w:w="957" w:type="dxa"/>
            <w:vAlign w:val="center"/>
          </w:tcPr>
          <w:p w14:paraId="712AA617">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TSP</w:t>
            </w:r>
          </w:p>
        </w:tc>
        <w:tc>
          <w:tcPr>
            <w:tcW w:w="737" w:type="dxa"/>
            <w:vAlign w:val="center"/>
          </w:tcPr>
          <w:p w14:paraId="0C32BAA4">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w:t>
            </w:r>
          </w:p>
        </w:tc>
        <w:tc>
          <w:tcPr>
            <w:tcW w:w="1066" w:type="dxa"/>
            <w:vAlign w:val="center"/>
          </w:tcPr>
          <w:p w14:paraId="112EE9D7">
            <w:pPr>
              <w:widowControl w:val="0"/>
              <w:spacing w:line="360" w:lineRule="exact"/>
              <w:ind w:firstLine="0" w:firstLineChars="0"/>
              <w:jc w:val="center"/>
              <w:textAlignment w:val="auto"/>
              <w:rPr>
                <w:color w:val="auto"/>
                <w:sz w:val="21"/>
                <w:szCs w:val="21"/>
              </w:rPr>
            </w:pPr>
            <w:r>
              <w:rPr>
                <w:color w:val="auto"/>
                <w:sz w:val="21"/>
                <w:szCs w:val="21"/>
                <w:lang w:eastAsia="zh-CN"/>
              </w:rPr>
              <w:t>2.52t/a</w:t>
            </w:r>
          </w:p>
        </w:tc>
        <w:tc>
          <w:tcPr>
            <w:tcW w:w="1906" w:type="dxa"/>
            <w:vAlign w:val="center"/>
          </w:tcPr>
          <w:p w14:paraId="4FCDA2CA">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洒水降尘</w:t>
            </w:r>
          </w:p>
        </w:tc>
        <w:tc>
          <w:tcPr>
            <w:tcW w:w="1907" w:type="dxa"/>
            <w:vMerge w:val="continue"/>
            <w:vAlign w:val="center"/>
          </w:tcPr>
          <w:p w14:paraId="1EEAF660">
            <w:pPr>
              <w:widowControl w:val="0"/>
              <w:spacing w:line="360" w:lineRule="exact"/>
              <w:ind w:firstLine="0" w:firstLineChars="0"/>
              <w:jc w:val="center"/>
              <w:rPr>
                <w:color w:val="auto"/>
                <w:kern w:val="2"/>
                <w:sz w:val="21"/>
                <w:szCs w:val="21"/>
                <w:lang w:eastAsia="zh-CN"/>
              </w:rPr>
            </w:pPr>
          </w:p>
        </w:tc>
      </w:tr>
      <w:tr w14:paraId="7CD04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continue"/>
            <w:vAlign w:val="center"/>
          </w:tcPr>
          <w:p w14:paraId="466497C8">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1C1FBA03">
            <w:pPr>
              <w:widowControl w:val="0"/>
              <w:spacing w:line="360" w:lineRule="exact"/>
              <w:ind w:firstLine="0" w:firstLineChars="0"/>
              <w:jc w:val="center"/>
              <w:rPr>
                <w:color w:val="auto"/>
                <w:kern w:val="2"/>
                <w:sz w:val="21"/>
                <w:szCs w:val="21"/>
                <w:lang w:eastAsia="zh-CN"/>
              </w:rPr>
            </w:pPr>
          </w:p>
        </w:tc>
        <w:tc>
          <w:tcPr>
            <w:tcW w:w="1094" w:type="dxa"/>
            <w:vAlign w:val="center"/>
          </w:tcPr>
          <w:p w14:paraId="082FBD37">
            <w:pPr>
              <w:widowControl w:val="0"/>
              <w:spacing w:line="360" w:lineRule="exact"/>
              <w:ind w:firstLine="0" w:firstLineChars="0"/>
              <w:jc w:val="center"/>
              <w:rPr>
                <w:bCs/>
                <w:color w:val="auto"/>
                <w:sz w:val="21"/>
                <w:szCs w:val="22"/>
                <w:lang w:eastAsia="zh-CN"/>
              </w:rPr>
            </w:pPr>
            <w:r>
              <w:rPr>
                <w:bCs/>
                <w:color w:val="auto"/>
                <w:sz w:val="21"/>
                <w:szCs w:val="22"/>
                <w:lang w:eastAsia="zh-CN"/>
              </w:rPr>
              <w:t>运输扬尘</w:t>
            </w:r>
          </w:p>
        </w:tc>
        <w:tc>
          <w:tcPr>
            <w:tcW w:w="957" w:type="dxa"/>
            <w:vAlign w:val="center"/>
          </w:tcPr>
          <w:p w14:paraId="2A7A9C55">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TSP</w:t>
            </w:r>
          </w:p>
        </w:tc>
        <w:tc>
          <w:tcPr>
            <w:tcW w:w="737" w:type="dxa"/>
            <w:vAlign w:val="center"/>
          </w:tcPr>
          <w:p w14:paraId="3CCC28F1">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w:t>
            </w:r>
          </w:p>
        </w:tc>
        <w:tc>
          <w:tcPr>
            <w:tcW w:w="1066" w:type="dxa"/>
            <w:vAlign w:val="center"/>
          </w:tcPr>
          <w:p w14:paraId="7F4B8B00">
            <w:pPr>
              <w:widowControl w:val="0"/>
              <w:spacing w:line="360" w:lineRule="exact"/>
              <w:ind w:firstLine="0" w:firstLineChars="0"/>
              <w:jc w:val="center"/>
              <w:textAlignment w:val="auto"/>
              <w:rPr>
                <w:color w:val="auto"/>
                <w:sz w:val="21"/>
                <w:szCs w:val="21"/>
                <w:lang w:eastAsia="zh-CN"/>
              </w:rPr>
            </w:pPr>
            <w:r>
              <w:rPr>
                <w:color w:val="auto"/>
                <w:sz w:val="21"/>
                <w:szCs w:val="21"/>
                <w:lang w:eastAsia="zh-CN"/>
              </w:rPr>
              <w:t>0.0147t/a</w:t>
            </w:r>
          </w:p>
        </w:tc>
        <w:tc>
          <w:tcPr>
            <w:tcW w:w="1906" w:type="dxa"/>
            <w:vAlign w:val="center"/>
          </w:tcPr>
          <w:p w14:paraId="10207CF5">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洒水降尘、铺垫碎石</w:t>
            </w:r>
          </w:p>
        </w:tc>
        <w:tc>
          <w:tcPr>
            <w:tcW w:w="1907" w:type="dxa"/>
            <w:vMerge w:val="continue"/>
            <w:vAlign w:val="center"/>
          </w:tcPr>
          <w:p w14:paraId="49668384">
            <w:pPr>
              <w:widowControl w:val="0"/>
              <w:spacing w:line="360" w:lineRule="exact"/>
              <w:ind w:firstLine="0" w:firstLineChars="0"/>
              <w:jc w:val="center"/>
              <w:rPr>
                <w:color w:val="auto"/>
                <w:kern w:val="2"/>
                <w:sz w:val="21"/>
                <w:szCs w:val="21"/>
                <w:lang w:eastAsia="zh-CN"/>
              </w:rPr>
            </w:pPr>
          </w:p>
        </w:tc>
      </w:tr>
      <w:tr w14:paraId="0783F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continue"/>
            <w:vAlign w:val="center"/>
          </w:tcPr>
          <w:p w14:paraId="5D615B6C">
            <w:pPr>
              <w:widowControl w:val="0"/>
              <w:spacing w:line="360" w:lineRule="exact"/>
              <w:ind w:firstLine="0" w:firstLineChars="0"/>
              <w:jc w:val="center"/>
              <w:rPr>
                <w:color w:val="auto"/>
                <w:kern w:val="2"/>
                <w:sz w:val="21"/>
                <w:szCs w:val="21"/>
                <w:lang w:val="zh-CN" w:eastAsia="zh-CN"/>
              </w:rPr>
            </w:pPr>
          </w:p>
        </w:tc>
        <w:tc>
          <w:tcPr>
            <w:tcW w:w="426" w:type="dxa"/>
            <w:vMerge w:val="restart"/>
            <w:vAlign w:val="center"/>
          </w:tcPr>
          <w:p w14:paraId="7AFD275B">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废水</w:t>
            </w:r>
          </w:p>
        </w:tc>
        <w:tc>
          <w:tcPr>
            <w:tcW w:w="1094" w:type="dxa"/>
            <w:vAlign w:val="center"/>
          </w:tcPr>
          <w:p w14:paraId="5CDBC831">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井下废水</w:t>
            </w:r>
          </w:p>
        </w:tc>
        <w:tc>
          <w:tcPr>
            <w:tcW w:w="957" w:type="dxa"/>
            <w:vAlign w:val="center"/>
          </w:tcPr>
          <w:p w14:paraId="769BDCA2">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废水量</w:t>
            </w:r>
          </w:p>
        </w:tc>
        <w:tc>
          <w:tcPr>
            <w:tcW w:w="737" w:type="dxa"/>
            <w:vAlign w:val="center"/>
          </w:tcPr>
          <w:p w14:paraId="546C3513">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w:t>
            </w:r>
          </w:p>
        </w:tc>
        <w:tc>
          <w:tcPr>
            <w:tcW w:w="1066" w:type="dxa"/>
            <w:vAlign w:val="center"/>
          </w:tcPr>
          <w:p w14:paraId="563D0E6A">
            <w:pPr>
              <w:widowControl w:val="0"/>
              <w:spacing w:line="360" w:lineRule="exact"/>
              <w:ind w:firstLine="0" w:firstLineChars="0"/>
              <w:jc w:val="center"/>
              <w:rPr>
                <w:color w:val="auto"/>
                <w:kern w:val="2"/>
                <w:sz w:val="21"/>
                <w:szCs w:val="21"/>
                <w:lang w:eastAsia="zh-CN"/>
              </w:rPr>
            </w:pPr>
            <w:r>
              <w:rPr>
                <w:bCs/>
                <w:color w:val="auto"/>
                <w:sz w:val="21"/>
                <w:szCs w:val="21"/>
                <w:lang w:eastAsia="zh-CN"/>
              </w:rPr>
              <w:t>1645</w:t>
            </w:r>
            <w:r>
              <w:rPr>
                <w:bCs/>
                <w:color w:val="auto"/>
                <w:sz w:val="21"/>
                <w:szCs w:val="21"/>
              </w:rPr>
              <w:t>m</w:t>
            </w:r>
            <w:r>
              <w:rPr>
                <w:bCs/>
                <w:color w:val="auto"/>
                <w:sz w:val="21"/>
                <w:szCs w:val="21"/>
                <w:vertAlign w:val="superscript"/>
              </w:rPr>
              <w:t>3</w:t>
            </w:r>
            <w:r>
              <w:rPr>
                <w:bCs/>
                <w:color w:val="auto"/>
                <w:sz w:val="21"/>
                <w:szCs w:val="21"/>
              </w:rPr>
              <w:t>/d</w:t>
            </w:r>
          </w:p>
        </w:tc>
        <w:tc>
          <w:tcPr>
            <w:tcW w:w="1906" w:type="dxa"/>
            <w:vAlign w:val="center"/>
          </w:tcPr>
          <w:p w14:paraId="7F5EE3A7">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沉淀处理后，全部回用，不外排</w:t>
            </w:r>
          </w:p>
        </w:tc>
        <w:tc>
          <w:tcPr>
            <w:tcW w:w="1907" w:type="dxa"/>
            <w:vAlign w:val="center"/>
          </w:tcPr>
          <w:p w14:paraId="76507420">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《铜、镍、钴工业污染物排放标准》（GB25467-2010）表2第一类污染物最高允许排放浓度限值及单位产品基准排水量、《城市污 水再生利用 工业用水水质》（GB/T19923-2024）</w:t>
            </w:r>
          </w:p>
        </w:tc>
      </w:tr>
      <w:tr w14:paraId="13ADF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continue"/>
            <w:vAlign w:val="center"/>
          </w:tcPr>
          <w:p w14:paraId="6C971E1F">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7C6B785B">
            <w:pPr>
              <w:widowControl w:val="0"/>
              <w:spacing w:line="360" w:lineRule="exact"/>
              <w:ind w:firstLine="0" w:firstLineChars="0"/>
              <w:jc w:val="center"/>
              <w:rPr>
                <w:color w:val="auto"/>
                <w:kern w:val="2"/>
                <w:sz w:val="21"/>
                <w:szCs w:val="21"/>
                <w:lang w:eastAsia="zh-CN"/>
              </w:rPr>
            </w:pPr>
          </w:p>
        </w:tc>
        <w:tc>
          <w:tcPr>
            <w:tcW w:w="1094" w:type="dxa"/>
            <w:vAlign w:val="center"/>
          </w:tcPr>
          <w:p w14:paraId="41F526E1">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生活污水</w:t>
            </w:r>
          </w:p>
        </w:tc>
        <w:tc>
          <w:tcPr>
            <w:tcW w:w="957" w:type="dxa"/>
            <w:vAlign w:val="center"/>
          </w:tcPr>
          <w:p w14:paraId="74E16E43">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废水量</w:t>
            </w:r>
          </w:p>
        </w:tc>
        <w:tc>
          <w:tcPr>
            <w:tcW w:w="737" w:type="dxa"/>
            <w:vAlign w:val="center"/>
          </w:tcPr>
          <w:p w14:paraId="074FE918">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w:t>
            </w:r>
          </w:p>
        </w:tc>
        <w:tc>
          <w:tcPr>
            <w:tcW w:w="1066" w:type="dxa"/>
            <w:vAlign w:val="center"/>
          </w:tcPr>
          <w:p w14:paraId="1FADEECD">
            <w:pPr>
              <w:pStyle w:val="53"/>
              <w:spacing w:beforeLines="0" w:afterLines="0" w:line="360" w:lineRule="exact"/>
              <w:ind w:firstLine="0" w:firstLineChars="0"/>
              <w:textAlignment w:val="auto"/>
              <w:rPr>
                <w:rFonts w:ascii="Times New Roman" w:hAnsi="Times New Roman" w:eastAsia="宋体"/>
                <w:b w:val="0"/>
                <w:bCs/>
                <w:color w:val="auto"/>
                <w:sz w:val="21"/>
                <w:szCs w:val="21"/>
              </w:rPr>
            </w:pPr>
            <w:r>
              <w:rPr>
                <w:rFonts w:ascii="Times New Roman" w:hAnsi="Times New Roman" w:eastAsia="宋体"/>
                <w:b w:val="0"/>
                <w:bCs/>
                <w:color w:val="auto"/>
                <w:sz w:val="21"/>
                <w:szCs w:val="21"/>
              </w:rPr>
              <w:t>6660m</w:t>
            </w:r>
            <w:r>
              <w:rPr>
                <w:rFonts w:ascii="Times New Roman" w:hAnsi="Times New Roman" w:eastAsia="宋体"/>
                <w:b w:val="0"/>
                <w:bCs/>
                <w:color w:val="auto"/>
                <w:sz w:val="21"/>
                <w:szCs w:val="21"/>
                <w:vertAlign w:val="superscript"/>
              </w:rPr>
              <w:t>3</w:t>
            </w:r>
            <w:r>
              <w:rPr>
                <w:rFonts w:ascii="Times New Roman" w:hAnsi="Times New Roman" w:eastAsia="宋体"/>
                <w:b w:val="0"/>
                <w:bCs/>
                <w:color w:val="auto"/>
                <w:sz w:val="21"/>
                <w:szCs w:val="21"/>
              </w:rPr>
              <w:t>/a</w:t>
            </w:r>
          </w:p>
        </w:tc>
        <w:tc>
          <w:tcPr>
            <w:tcW w:w="1906" w:type="dxa"/>
            <w:vAlign w:val="center"/>
          </w:tcPr>
          <w:p w14:paraId="6EAEE0F9">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地埋式一体化污水处理设施处理后综合利用。</w:t>
            </w:r>
          </w:p>
        </w:tc>
        <w:tc>
          <w:tcPr>
            <w:tcW w:w="1907" w:type="dxa"/>
            <w:vAlign w:val="center"/>
          </w:tcPr>
          <w:p w14:paraId="45F99AA1">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《农村生活污水处理排放标准》（DB654275-2019）A级标准</w:t>
            </w:r>
          </w:p>
        </w:tc>
      </w:tr>
      <w:tr w14:paraId="75C54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continue"/>
            <w:vAlign w:val="center"/>
          </w:tcPr>
          <w:p w14:paraId="14894A95">
            <w:pPr>
              <w:widowControl w:val="0"/>
              <w:spacing w:line="360" w:lineRule="exact"/>
              <w:ind w:firstLine="0" w:firstLineChars="0"/>
              <w:jc w:val="center"/>
              <w:rPr>
                <w:color w:val="auto"/>
                <w:kern w:val="2"/>
                <w:sz w:val="21"/>
                <w:szCs w:val="21"/>
                <w:lang w:val="zh-CN" w:eastAsia="zh-CN"/>
              </w:rPr>
            </w:pPr>
          </w:p>
        </w:tc>
        <w:tc>
          <w:tcPr>
            <w:tcW w:w="426" w:type="dxa"/>
            <w:vMerge w:val="restart"/>
            <w:vAlign w:val="center"/>
          </w:tcPr>
          <w:p w14:paraId="71FF052D">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固废</w:t>
            </w:r>
          </w:p>
        </w:tc>
        <w:tc>
          <w:tcPr>
            <w:tcW w:w="1094" w:type="dxa"/>
            <w:vAlign w:val="center"/>
          </w:tcPr>
          <w:p w14:paraId="5F768163">
            <w:pPr>
              <w:spacing w:line="360" w:lineRule="exact"/>
              <w:ind w:firstLine="0" w:firstLineChars="0"/>
              <w:jc w:val="center"/>
              <w:rPr>
                <w:b/>
                <w:color w:val="auto"/>
                <w:sz w:val="21"/>
                <w:szCs w:val="20"/>
                <w:lang w:eastAsia="zh-CN"/>
              </w:rPr>
            </w:pPr>
            <w:r>
              <w:rPr>
                <w:bCs/>
                <w:color w:val="auto"/>
                <w:sz w:val="21"/>
                <w:szCs w:val="20"/>
                <w:lang w:eastAsia="zh-CN"/>
              </w:rPr>
              <w:t>生活垃圾</w:t>
            </w:r>
          </w:p>
        </w:tc>
        <w:tc>
          <w:tcPr>
            <w:tcW w:w="957" w:type="dxa"/>
            <w:vAlign w:val="center"/>
          </w:tcPr>
          <w:p w14:paraId="604E9E7C">
            <w:pPr>
              <w:spacing w:line="360" w:lineRule="exact"/>
              <w:ind w:firstLine="0" w:firstLineChars="0"/>
              <w:jc w:val="center"/>
              <w:rPr>
                <w:bCs/>
                <w:color w:val="auto"/>
                <w:sz w:val="21"/>
                <w:szCs w:val="20"/>
                <w:lang w:eastAsia="zh-CN"/>
              </w:rPr>
            </w:pPr>
            <w:r>
              <w:rPr>
                <w:bCs/>
                <w:color w:val="auto"/>
                <w:sz w:val="21"/>
                <w:szCs w:val="20"/>
                <w:lang w:eastAsia="zh-CN"/>
              </w:rPr>
              <w:t>生活垃圾</w:t>
            </w:r>
          </w:p>
        </w:tc>
        <w:tc>
          <w:tcPr>
            <w:tcW w:w="737" w:type="dxa"/>
            <w:vAlign w:val="center"/>
          </w:tcPr>
          <w:p w14:paraId="4322EDFD">
            <w:pPr>
              <w:widowControl w:val="0"/>
              <w:spacing w:line="360" w:lineRule="exact"/>
              <w:ind w:firstLine="0" w:firstLineChars="0"/>
              <w:jc w:val="center"/>
              <w:textAlignment w:val="center"/>
              <w:rPr>
                <w:color w:val="auto"/>
                <w:sz w:val="21"/>
                <w:szCs w:val="21"/>
                <w:lang w:eastAsia="zh-CN"/>
              </w:rPr>
            </w:pPr>
            <w:r>
              <w:rPr>
                <w:color w:val="auto"/>
                <w:sz w:val="21"/>
                <w:szCs w:val="21"/>
                <w:lang w:eastAsia="zh-CN"/>
              </w:rPr>
              <w:t>/</w:t>
            </w:r>
          </w:p>
        </w:tc>
        <w:tc>
          <w:tcPr>
            <w:tcW w:w="1066" w:type="dxa"/>
            <w:vAlign w:val="center"/>
          </w:tcPr>
          <w:p w14:paraId="2E10CED0">
            <w:pPr>
              <w:spacing w:line="360" w:lineRule="exact"/>
              <w:ind w:firstLine="0" w:firstLineChars="0"/>
              <w:jc w:val="center"/>
              <w:rPr>
                <w:b/>
                <w:color w:val="auto"/>
                <w:sz w:val="21"/>
                <w:szCs w:val="20"/>
                <w:lang w:eastAsia="zh-CN" w:bidi="ar"/>
              </w:rPr>
            </w:pPr>
            <w:r>
              <w:rPr>
                <w:bCs/>
                <w:color w:val="auto"/>
                <w:spacing w:val="-1"/>
                <w:sz w:val="21"/>
                <w:szCs w:val="21"/>
                <w:lang w:eastAsia="zh-CN"/>
              </w:rPr>
              <w:t>33.3t/a</w:t>
            </w:r>
          </w:p>
        </w:tc>
        <w:tc>
          <w:tcPr>
            <w:tcW w:w="1906" w:type="dxa"/>
            <w:vAlign w:val="center"/>
          </w:tcPr>
          <w:p w14:paraId="55DADB7A">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生活垃圾集中收集，定期清运至</w:t>
            </w:r>
            <w:r>
              <w:rPr>
                <w:rFonts w:hint="eastAsia"/>
                <w:color w:val="auto"/>
                <w:kern w:val="2"/>
                <w:sz w:val="21"/>
                <w:szCs w:val="21"/>
                <w:lang w:eastAsia="zh-CN"/>
              </w:rPr>
              <w:t>和布克赛尔蒙古自治县</w:t>
            </w:r>
            <w:r>
              <w:rPr>
                <w:color w:val="auto"/>
                <w:kern w:val="2"/>
                <w:sz w:val="21"/>
                <w:szCs w:val="21"/>
                <w:lang w:eastAsia="zh-CN"/>
              </w:rPr>
              <w:t>生活垃圾填埋场。</w:t>
            </w:r>
          </w:p>
        </w:tc>
        <w:tc>
          <w:tcPr>
            <w:tcW w:w="1907" w:type="dxa"/>
            <w:vAlign w:val="center"/>
          </w:tcPr>
          <w:p w14:paraId="4822AFF6">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合理处置</w:t>
            </w:r>
          </w:p>
        </w:tc>
      </w:tr>
      <w:tr w14:paraId="26834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continue"/>
            <w:vAlign w:val="center"/>
          </w:tcPr>
          <w:p w14:paraId="2C0D4CD1">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1548B63C">
            <w:pPr>
              <w:widowControl w:val="0"/>
              <w:spacing w:line="360" w:lineRule="exact"/>
              <w:ind w:firstLine="0" w:firstLineChars="0"/>
              <w:jc w:val="center"/>
              <w:rPr>
                <w:color w:val="auto"/>
                <w:kern w:val="2"/>
                <w:sz w:val="21"/>
                <w:szCs w:val="21"/>
                <w:lang w:eastAsia="zh-CN"/>
              </w:rPr>
            </w:pPr>
          </w:p>
        </w:tc>
        <w:tc>
          <w:tcPr>
            <w:tcW w:w="1094" w:type="dxa"/>
            <w:vAlign w:val="center"/>
          </w:tcPr>
          <w:p w14:paraId="2183DA24">
            <w:pPr>
              <w:spacing w:line="360" w:lineRule="exact"/>
              <w:ind w:firstLine="0" w:firstLineChars="0"/>
              <w:jc w:val="center"/>
              <w:rPr>
                <w:bCs/>
                <w:color w:val="auto"/>
                <w:sz w:val="21"/>
                <w:szCs w:val="21"/>
                <w:lang w:eastAsia="zh-CN"/>
              </w:rPr>
            </w:pPr>
            <w:r>
              <w:rPr>
                <w:bCs/>
                <w:color w:val="auto"/>
                <w:sz w:val="21"/>
                <w:szCs w:val="21"/>
                <w:lang w:eastAsia="zh-CN"/>
              </w:rPr>
              <w:t>沉淀池底泥</w:t>
            </w:r>
          </w:p>
        </w:tc>
        <w:tc>
          <w:tcPr>
            <w:tcW w:w="957" w:type="dxa"/>
            <w:vAlign w:val="center"/>
          </w:tcPr>
          <w:p w14:paraId="5A544F59">
            <w:pPr>
              <w:spacing w:line="360" w:lineRule="exact"/>
              <w:ind w:firstLine="0" w:firstLineChars="0"/>
              <w:jc w:val="center"/>
              <w:rPr>
                <w:bCs/>
                <w:color w:val="auto"/>
                <w:sz w:val="21"/>
                <w:szCs w:val="21"/>
                <w:lang w:eastAsia="zh-CN"/>
              </w:rPr>
            </w:pPr>
            <w:r>
              <w:rPr>
                <w:bCs/>
                <w:color w:val="auto"/>
                <w:sz w:val="21"/>
                <w:szCs w:val="21"/>
                <w:lang w:eastAsia="zh-CN"/>
              </w:rPr>
              <w:t>沉淀</w:t>
            </w:r>
          </w:p>
        </w:tc>
        <w:tc>
          <w:tcPr>
            <w:tcW w:w="737" w:type="dxa"/>
            <w:vAlign w:val="center"/>
          </w:tcPr>
          <w:p w14:paraId="6F74F2FA">
            <w:pPr>
              <w:widowControl w:val="0"/>
              <w:spacing w:line="360" w:lineRule="exact"/>
              <w:ind w:firstLine="0" w:firstLineChars="0"/>
              <w:jc w:val="center"/>
              <w:textAlignment w:val="center"/>
              <w:rPr>
                <w:bCs/>
                <w:color w:val="auto"/>
                <w:sz w:val="21"/>
                <w:szCs w:val="21"/>
                <w:lang w:eastAsia="zh-CN"/>
              </w:rPr>
            </w:pPr>
            <w:r>
              <w:rPr>
                <w:bCs/>
                <w:color w:val="auto"/>
                <w:sz w:val="21"/>
                <w:szCs w:val="21"/>
                <w:lang w:eastAsia="zh-CN"/>
              </w:rPr>
              <w:t>/</w:t>
            </w:r>
          </w:p>
        </w:tc>
        <w:tc>
          <w:tcPr>
            <w:tcW w:w="1066" w:type="dxa"/>
            <w:vAlign w:val="center"/>
          </w:tcPr>
          <w:p w14:paraId="749A655E">
            <w:pPr>
              <w:spacing w:line="360" w:lineRule="exact"/>
              <w:ind w:firstLine="0" w:firstLineChars="0"/>
              <w:jc w:val="center"/>
              <w:rPr>
                <w:bCs/>
                <w:color w:val="auto"/>
                <w:spacing w:val="-1"/>
                <w:sz w:val="21"/>
                <w:szCs w:val="21"/>
                <w:lang w:eastAsia="zh-CN"/>
              </w:rPr>
            </w:pPr>
            <w:r>
              <w:rPr>
                <w:bCs/>
                <w:color w:val="auto"/>
                <w:spacing w:val="-1"/>
                <w:sz w:val="21"/>
                <w:szCs w:val="21"/>
                <w:lang w:eastAsia="zh-CN"/>
              </w:rPr>
              <w:t>249.11t/a</w:t>
            </w:r>
          </w:p>
        </w:tc>
        <w:tc>
          <w:tcPr>
            <w:tcW w:w="1906" w:type="dxa"/>
            <w:vAlign w:val="center"/>
          </w:tcPr>
          <w:p w14:paraId="622FAD6C">
            <w:pPr>
              <w:widowControl w:val="0"/>
              <w:spacing w:line="360" w:lineRule="exact"/>
              <w:ind w:firstLine="0" w:firstLineChars="0"/>
              <w:jc w:val="center"/>
              <w:rPr>
                <w:bCs/>
                <w:color w:val="auto"/>
                <w:kern w:val="2"/>
                <w:sz w:val="21"/>
                <w:szCs w:val="21"/>
                <w:lang w:eastAsia="zh-CN"/>
              </w:rPr>
            </w:pPr>
            <w:r>
              <w:rPr>
                <w:bCs/>
                <w:color w:val="auto"/>
                <w:kern w:val="2"/>
                <w:sz w:val="21"/>
                <w:szCs w:val="21"/>
                <w:lang w:eastAsia="zh-CN"/>
              </w:rPr>
              <w:t>底泥采用铲运机进行定期清泥，将淤泥送至排土场晾干后装袋，再运至空区填埋。</w:t>
            </w:r>
          </w:p>
        </w:tc>
        <w:tc>
          <w:tcPr>
            <w:tcW w:w="1907" w:type="dxa"/>
            <w:vAlign w:val="center"/>
          </w:tcPr>
          <w:p w14:paraId="5A1D0630">
            <w:pPr>
              <w:widowControl w:val="0"/>
              <w:spacing w:line="360" w:lineRule="exact"/>
              <w:ind w:firstLine="0" w:firstLineChars="0"/>
              <w:jc w:val="center"/>
              <w:rPr>
                <w:bCs/>
                <w:color w:val="auto"/>
                <w:kern w:val="2"/>
                <w:sz w:val="21"/>
                <w:szCs w:val="21"/>
                <w:lang w:eastAsia="zh-CN"/>
              </w:rPr>
            </w:pPr>
            <w:r>
              <w:rPr>
                <w:bCs/>
                <w:color w:val="auto"/>
                <w:kern w:val="2"/>
                <w:sz w:val="21"/>
                <w:szCs w:val="21"/>
                <w:lang w:eastAsia="zh-CN"/>
              </w:rPr>
              <w:t>合理处置</w:t>
            </w:r>
          </w:p>
        </w:tc>
      </w:tr>
      <w:tr w14:paraId="5C09A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continue"/>
            <w:vAlign w:val="center"/>
          </w:tcPr>
          <w:p w14:paraId="152A7418">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18B47FB5">
            <w:pPr>
              <w:widowControl w:val="0"/>
              <w:spacing w:line="360" w:lineRule="exact"/>
              <w:ind w:firstLine="0" w:firstLineChars="0"/>
              <w:jc w:val="center"/>
              <w:rPr>
                <w:color w:val="auto"/>
                <w:kern w:val="2"/>
                <w:sz w:val="21"/>
                <w:szCs w:val="21"/>
                <w:lang w:eastAsia="zh-CN"/>
              </w:rPr>
            </w:pPr>
          </w:p>
        </w:tc>
        <w:tc>
          <w:tcPr>
            <w:tcW w:w="1094" w:type="dxa"/>
            <w:vAlign w:val="center"/>
          </w:tcPr>
          <w:p w14:paraId="5F940510">
            <w:pPr>
              <w:spacing w:line="360" w:lineRule="exact"/>
              <w:ind w:firstLine="0" w:firstLineChars="0"/>
              <w:jc w:val="center"/>
              <w:rPr>
                <w:b/>
                <w:color w:val="auto"/>
                <w:sz w:val="21"/>
                <w:szCs w:val="20"/>
                <w:lang w:eastAsia="zh-CN"/>
              </w:rPr>
            </w:pPr>
            <w:r>
              <w:rPr>
                <w:bCs/>
                <w:color w:val="auto"/>
                <w:sz w:val="21"/>
                <w:szCs w:val="20"/>
                <w:lang w:eastAsia="zh-CN"/>
              </w:rPr>
              <w:t>采矿废石</w:t>
            </w:r>
          </w:p>
        </w:tc>
        <w:tc>
          <w:tcPr>
            <w:tcW w:w="957" w:type="dxa"/>
            <w:vAlign w:val="center"/>
          </w:tcPr>
          <w:p w14:paraId="4C932D80">
            <w:pPr>
              <w:spacing w:line="360" w:lineRule="exact"/>
              <w:ind w:firstLine="0" w:firstLineChars="0"/>
              <w:jc w:val="center"/>
              <w:rPr>
                <w:bCs/>
                <w:color w:val="auto"/>
                <w:sz w:val="21"/>
                <w:szCs w:val="20"/>
                <w:lang w:eastAsia="zh-CN"/>
              </w:rPr>
            </w:pPr>
            <w:r>
              <w:rPr>
                <w:bCs/>
                <w:color w:val="auto"/>
                <w:sz w:val="21"/>
                <w:szCs w:val="20"/>
                <w:lang w:eastAsia="zh-CN"/>
              </w:rPr>
              <w:t>采矿废石</w:t>
            </w:r>
          </w:p>
        </w:tc>
        <w:tc>
          <w:tcPr>
            <w:tcW w:w="737" w:type="dxa"/>
            <w:vAlign w:val="center"/>
          </w:tcPr>
          <w:p w14:paraId="4545568D">
            <w:pPr>
              <w:widowControl w:val="0"/>
              <w:spacing w:line="360" w:lineRule="exact"/>
              <w:ind w:firstLine="0" w:firstLineChars="0"/>
              <w:jc w:val="center"/>
              <w:textAlignment w:val="center"/>
              <w:rPr>
                <w:color w:val="auto"/>
                <w:sz w:val="21"/>
                <w:szCs w:val="21"/>
                <w:lang w:eastAsia="zh-CN"/>
              </w:rPr>
            </w:pPr>
            <w:r>
              <w:rPr>
                <w:color w:val="auto"/>
                <w:sz w:val="21"/>
                <w:szCs w:val="21"/>
                <w:lang w:eastAsia="zh-CN"/>
              </w:rPr>
              <w:t>/</w:t>
            </w:r>
          </w:p>
        </w:tc>
        <w:tc>
          <w:tcPr>
            <w:tcW w:w="1066" w:type="dxa"/>
            <w:vAlign w:val="center"/>
          </w:tcPr>
          <w:p w14:paraId="10162AE7">
            <w:pPr>
              <w:spacing w:line="360" w:lineRule="exact"/>
              <w:ind w:firstLine="0" w:firstLineChars="0"/>
              <w:jc w:val="center"/>
              <w:rPr>
                <w:b/>
                <w:color w:val="auto"/>
                <w:sz w:val="21"/>
                <w:szCs w:val="20"/>
                <w:lang w:eastAsia="zh-CN" w:bidi="ar"/>
              </w:rPr>
            </w:pPr>
            <w:r>
              <w:rPr>
                <w:color w:val="auto"/>
                <w:sz w:val="21"/>
                <w:szCs w:val="20"/>
                <w:lang w:eastAsia="zh-CN"/>
              </w:rPr>
              <w:t>2.04万t/a</w:t>
            </w:r>
          </w:p>
        </w:tc>
        <w:tc>
          <w:tcPr>
            <w:tcW w:w="1906" w:type="dxa"/>
            <w:vAlign w:val="center"/>
          </w:tcPr>
          <w:p w14:paraId="3D78A4ED">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运营期部分废石不出井直接在井下充填采空区，部分提升至地表，临时堆存在地表排土场，随着矿山开采，回用于井下充填；闭矿期用于井下充填和井筒回填。废石综合利用率达100%。</w:t>
            </w:r>
          </w:p>
        </w:tc>
        <w:tc>
          <w:tcPr>
            <w:tcW w:w="1907" w:type="dxa"/>
            <w:vAlign w:val="center"/>
          </w:tcPr>
          <w:p w14:paraId="585BFD1A">
            <w:pPr>
              <w:widowControl w:val="0"/>
              <w:spacing w:line="360" w:lineRule="exact"/>
              <w:ind w:firstLine="0" w:firstLineChars="0"/>
              <w:jc w:val="center"/>
              <w:rPr>
                <w:color w:val="auto"/>
                <w:kern w:val="2"/>
                <w:sz w:val="21"/>
                <w:szCs w:val="21"/>
                <w:lang w:eastAsia="zh-CN"/>
              </w:rPr>
            </w:pPr>
            <w:r>
              <w:rPr>
                <w:color w:val="auto"/>
                <w:kern w:val="2"/>
                <w:sz w:val="21"/>
                <w:szCs w:val="21"/>
                <w:lang w:eastAsia="zh-CN"/>
              </w:rPr>
              <w:t>项目主要固体废物为采矿废石，执行《一般工业固体废物贮存和填埋污染控制标准》（GB18599-2020）中相关标准。</w:t>
            </w:r>
          </w:p>
        </w:tc>
      </w:tr>
      <w:tr w14:paraId="2BDE3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continue"/>
            <w:vAlign w:val="center"/>
          </w:tcPr>
          <w:p w14:paraId="78AF5404">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7937237F">
            <w:pPr>
              <w:widowControl w:val="0"/>
              <w:spacing w:line="360" w:lineRule="exact"/>
              <w:ind w:firstLine="0" w:firstLineChars="0"/>
              <w:jc w:val="center"/>
              <w:rPr>
                <w:color w:val="auto"/>
                <w:kern w:val="2"/>
                <w:sz w:val="21"/>
                <w:szCs w:val="21"/>
                <w:lang w:eastAsia="zh-CN"/>
              </w:rPr>
            </w:pPr>
          </w:p>
        </w:tc>
        <w:tc>
          <w:tcPr>
            <w:tcW w:w="1094" w:type="dxa"/>
            <w:vAlign w:val="center"/>
          </w:tcPr>
          <w:p w14:paraId="5359BDB1">
            <w:pPr>
              <w:pStyle w:val="51"/>
              <w:rPr>
                <w:rFonts w:ascii="Times New Roman" w:hAnsi="Times New Roman"/>
                <w:color w:val="auto"/>
              </w:rPr>
            </w:pPr>
            <w:r>
              <w:rPr>
                <w:rFonts w:ascii="Times New Roman" w:hAnsi="Times New Roman"/>
                <w:color w:val="auto"/>
              </w:rPr>
              <w:t>废机油</w:t>
            </w:r>
          </w:p>
        </w:tc>
        <w:tc>
          <w:tcPr>
            <w:tcW w:w="957" w:type="dxa"/>
            <w:vAlign w:val="center"/>
          </w:tcPr>
          <w:p w14:paraId="34CF0133">
            <w:pPr>
              <w:pStyle w:val="51"/>
              <w:rPr>
                <w:rFonts w:ascii="Times New Roman" w:hAnsi="Times New Roman"/>
                <w:color w:val="auto"/>
              </w:rPr>
            </w:pPr>
            <w:r>
              <w:rPr>
                <w:rFonts w:ascii="Times New Roman" w:hAnsi="Times New Roman"/>
                <w:color w:val="auto"/>
              </w:rPr>
              <w:t>废机油</w:t>
            </w:r>
          </w:p>
        </w:tc>
        <w:tc>
          <w:tcPr>
            <w:tcW w:w="737" w:type="dxa"/>
            <w:vAlign w:val="center"/>
          </w:tcPr>
          <w:p w14:paraId="046DC976">
            <w:pPr>
              <w:widowControl w:val="0"/>
              <w:spacing w:line="360" w:lineRule="exact"/>
              <w:ind w:firstLine="0" w:firstLineChars="0"/>
              <w:jc w:val="center"/>
              <w:textAlignment w:val="center"/>
              <w:rPr>
                <w:color w:val="auto"/>
                <w:sz w:val="21"/>
                <w:szCs w:val="21"/>
                <w:lang w:eastAsia="zh-CN"/>
              </w:rPr>
            </w:pPr>
            <w:r>
              <w:rPr>
                <w:color w:val="auto"/>
                <w:sz w:val="21"/>
                <w:szCs w:val="21"/>
                <w:lang w:eastAsia="zh-CN"/>
              </w:rPr>
              <w:t>/</w:t>
            </w:r>
          </w:p>
        </w:tc>
        <w:tc>
          <w:tcPr>
            <w:tcW w:w="1066" w:type="dxa"/>
            <w:vAlign w:val="center"/>
          </w:tcPr>
          <w:p w14:paraId="02D675BC">
            <w:pPr>
              <w:pStyle w:val="51"/>
              <w:rPr>
                <w:rFonts w:ascii="Times New Roman" w:hAnsi="Times New Roman"/>
                <w:color w:val="auto"/>
              </w:rPr>
            </w:pPr>
            <w:r>
              <w:rPr>
                <w:rFonts w:ascii="Times New Roman" w:hAnsi="Times New Roman"/>
                <w:color w:val="auto"/>
              </w:rPr>
              <w:t>22</w:t>
            </w:r>
            <w:r>
              <w:rPr>
                <w:rFonts w:ascii="Times New Roman" w:hAnsi="Times New Roman"/>
                <w:color w:val="auto"/>
                <w:szCs w:val="22"/>
              </w:rPr>
              <w:t xml:space="preserve"> t/a</w:t>
            </w:r>
          </w:p>
        </w:tc>
        <w:tc>
          <w:tcPr>
            <w:tcW w:w="1906" w:type="dxa"/>
            <w:vMerge w:val="restart"/>
            <w:vAlign w:val="center"/>
          </w:tcPr>
          <w:p w14:paraId="786F53CF">
            <w:pPr>
              <w:widowControl w:val="0"/>
              <w:spacing w:line="360" w:lineRule="exact"/>
              <w:ind w:firstLine="0" w:firstLineChars="0"/>
              <w:rPr>
                <w:color w:val="auto"/>
                <w:kern w:val="2"/>
                <w:sz w:val="21"/>
                <w:szCs w:val="21"/>
                <w:lang w:eastAsia="zh-CN"/>
              </w:rPr>
            </w:pPr>
            <w:r>
              <w:rPr>
                <w:color w:val="auto"/>
                <w:spacing w:val="-1"/>
                <w:kern w:val="2"/>
                <w:sz w:val="21"/>
                <w:szCs w:val="21"/>
                <w:lang w:eastAsia="zh-CN"/>
              </w:rPr>
              <w:t>委托具有相应危险废物处置资质的单位进行处置。</w:t>
            </w:r>
          </w:p>
        </w:tc>
        <w:tc>
          <w:tcPr>
            <w:tcW w:w="1907" w:type="dxa"/>
            <w:vMerge w:val="restart"/>
            <w:vAlign w:val="center"/>
          </w:tcPr>
          <w:p w14:paraId="61EF13FA">
            <w:pPr>
              <w:widowControl w:val="0"/>
              <w:spacing w:line="360" w:lineRule="exact"/>
              <w:ind w:firstLine="0" w:firstLineChars="0"/>
              <w:rPr>
                <w:color w:val="auto"/>
                <w:kern w:val="2"/>
                <w:sz w:val="21"/>
                <w:szCs w:val="21"/>
                <w:lang w:eastAsia="zh-CN"/>
              </w:rPr>
            </w:pPr>
            <w:r>
              <w:rPr>
                <w:color w:val="auto"/>
                <w:kern w:val="2"/>
                <w:sz w:val="21"/>
                <w:szCs w:val="21"/>
                <w:lang w:eastAsia="zh-CN"/>
              </w:rPr>
              <w:t>《危险废物贮存污染控制标准》（GB18597-2023）</w:t>
            </w:r>
          </w:p>
        </w:tc>
      </w:tr>
      <w:tr w14:paraId="223D2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continue"/>
            <w:vAlign w:val="center"/>
          </w:tcPr>
          <w:p w14:paraId="080714B0">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12B16BF2">
            <w:pPr>
              <w:widowControl w:val="0"/>
              <w:spacing w:line="360" w:lineRule="exact"/>
              <w:ind w:firstLine="0" w:firstLineChars="0"/>
              <w:jc w:val="center"/>
              <w:rPr>
                <w:color w:val="auto"/>
                <w:kern w:val="2"/>
                <w:sz w:val="21"/>
                <w:szCs w:val="21"/>
                <w:lang w:eastAsia="zh-CN"/>
              </w:rPr>
            </w:pPr>
          </w:p>
        </w:tc>
        <w:tc>
          <w:tcPr>
            <w:tcW w:w="1094" w:type="dxa"/>
            <w:vAlign w:val="center"/>
          </w:tcPr>
          <w:p w14:paraId="3B86EBBF">
            <w:pPr>
              <w:pStyle w:val="51"/>
              <w:rPr>
                <w:rFonts w:ascii="Times New Roman" w:hAnsi="Times New Roman"/>
                <w:color w:val="auto"/>
              </w:rPr>
            </w:pPr>
            <w:r>
              <w:rPr>
                <w:rFonts w:ascii="Times New Roman" w:hAnsi="Times New Roman"/>
                <w:color w:val="auto"/>
              </w:rPr>
              <w:t>废油桶</w:t>
            </w:r>
          </w:p>
        </w:tc>
        <w:tc>
          <w:tcPr>
            <w:tcW w:w="957" w:type="dxa"/>
            <w:vAlign w:val="center"/>
          </w:tcPr>
          <w:p w14:paraId="420EC724">
            <w:pPr>
              <w:pStyle w:val="51"/>
              <w:rPr>
                <w:rFonts w:ascii="Times New Roman" w:hAnsi="Times New Roman"/>
                <w:color w:val="auto"/>
              </w:rPr>
            </w:pPr>
            <w:r>
              <w:rPr>
                <w:rFonts w:ascii="Times New Roman" w:hAnsi="Times New Roman"/>
                <w:color w:val="auto"/>
              </w:rPr>
              <w:t>废油桶</w:t>
            </w:r>
          </w:p>
        </w:tc>
        <w:tc>
          <w:tcPr>
            <w:tcW w:w="737" w:type="dxa"/>
            <w:vAlign w:val="center"/>
          </w:tcPr>
          <w:p w14:paraId="4BFA983A">
            <w:pPr>
              <w:widowControl w:val="0"/>
              <w:spacing w:line="360" w:lineRule="exact"/>
              <w:ind w:firstLine="0" w:firstLineChars="0"/>
              <w:jc w:val="center"/>
              <w:textAlignment w:val="center"/>
              <w:rPr>
                <w:color w:val="auto"/>
                <w:sz w:val="21"/>
                <w:szCs w:val="21"/>
                <w:lang w:eastAsia="zh-CN"/>
              </w:rPr>
            </w:pPr>
            <w:r>
              <w:rPr>
                <w:color w:val="auto"/>
                <w:sz w:val="21"/>
                <w:szCs w:val="21"/>
                <w:lang w:eastAsia="zh-CN"/>
              </w:rPr>
              <w:t>/</w:t>
            </w:r>
          </w:p>
        </w:tc>
        <w:tc>
          <w:tcPr>
            <w:tcW w:w="1066" w:type="dxa"/>
            <w:vAlign w:val="center"/>
          </w:tcPr>
          <w:p w14:paraId="67AED557">
            <w:pPr>
              <w:pStyle w:val="51"/>
              <w:rPr>
                <w:rFonts w:ascii="Times New Roman" w:hAnsi="Times New Roman"/>
                <w:color w:val="auto"/>
              </w:rPr>
            </w:pPr>
            <w:r>
              <w:rPr>
                <w:rFonts w:ascii="Times New Roman" w:hAnsi="Times New Roman"/>
                <w:color w:val="auto"/>
              </w:rPr>
              <w:t>1.5</w:t>
            </w:r>
            <w:r>
              <w:rPr>
                <w:rFonts w:ascii="Times New Roman" w:hAnsi="Times New Roman"/>
                <w:color w:val="auto"/>
                <w:szCs w:val="22"/>
              </w:rPr>
              <w:t xml:space="preserve"> t/a</w:t>
            </w:r>
          </w:p>
        </w:tc>
        <w:tc>
          <w:tcPr>
            <w:tcW w:w="1906" w:type="dxa"/>
            <w:vMerge w:val="continue"/>
            <w:vAlign w:val="center"/>
          </w:tcPr>
          <w:p w14:paraId="393B5681">
            <w:pPr>
              <w:widowControl w:val="0"/>
              <w:spacing w:line="360" w:lineRule="exact"/>
              <w:ind w:firstLine="0" w:firstLineChars="0"/>
              <w:jc w:val="center"/>
              <w:rPr>
                <w:color w:val="auto"/>
                <w:spacing w:val="-1"/>
                <w:kern w:val="2"/>
                <w:sz w:val="21"/>
                <w:szCs w:val="21"/>
                <w:lang w:eastAsia="zh-CN"/>
              </w:rPr>
            </w:pPr>
          </w:p>
        </w:tc>
        <w:tc>
          <w:tcPr>
            <w:tcW w:w="1907" w:type="dxa"/>
            <w:vMerge w:val="continue"/>
            <w:vAlign w:val="center"/>
          </w:tcPr>
          <w:p w14:paraId="34725BEB">
            <w:pPr>
              <w:widowControl w:val="0"/>
              <w:spacing w:line="360" w:lineRule="exact"/>
              <w:ind w:firstLine="0" w:firstLineChars="0"/>
              <w:jc w:val="center"/>
              <w:rPr>
                <w:color w:val="auto"/>
                <w:kern w:val="2"/>
                <w:sz w:val="21"/>
                <w:szCs w:val="21"/>
                <w:lang w:eastAsia="zh-CN"/>
              </w:rPr>
            </w:pPr>
          </w:p>
        </w:tc>
      </w:tr>
      <w:tr w14:paraId="50843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dxa"/>
            <w:vMerge w:val="continue"/>
            <w:vAlign w:val="center"/>
          </w:tcPr>
          <w:p w14:paraId="1E9C22B2">
            <w:pPr>
              <w:widowControl w:val="0"/>
              <w:spacing w:line="360" w:lineRule="exact"/>
              <w:ind w:firstLine="0" w:firstLineChars="0"/>
              <w:jc w:val="center"/>
              <w:rPr>
                <w:color w:val="auto"/>
                <w:kern w:val="2"/>
                <w:sz w:val="21"/>
                <w:szCs w:val="21"/>
                <w:lang w:val="zh-CN" w:eastAsia="zh-CN"/>
              </w:rPr>
            </w:pPr>
          </w:p>
        </w:tc>
        <w:tc>
          <w:tcPr>
            <w:tcW w:w="426" w:type="dxa"/>
            <w:vMerge w:val="continue"/>
            <w:vAlign w:val="center"/>
          </w:tcPr>
          <w:p w14:paraId="66EBCDB2">
            <w:pPr>
              <w:widowControl w:val="0"/>
              <w:spacing w:line="360" w:lineRule="exact"/>
              <w:ind w:firstLine="0" w:firstLineChars="0"/>
              <w:jc w:val="center"/>
              <w:rPr>
                <w:color w:val="auto"/>
                <w:kern w:val="2"/>
                <w:sz w:val="21"/>
                <w:szCs w:val="21"/>
                <w:lang w:eastAsia="zh-CN"/>
              </w:rPr>
            </w:pPr>
          </w:p>
        </w:tc>
        <w:tc>
          <w:tcPr>
            <w:tcW w:w="1094" w:type="dxa"/>
            <w:vAlign w:val="center"/>
          </w:tcPr>
          <w:p w14:paraId="7F3F06FE">
            <w:pPr>
              <w:pStyle w:val="51"/>
              <w:rPr>
                <w:rFonts w:ascii="Times New Roman" w:hAnsi="Times New Roman"/>
                <w:color w:val="auto"/>
              </w:rPr>
            </w:pPr>
            <w:r>
              <w:rPr>
                <w:rFonts w:ascii="Times New Roman" w:hAnsi="Times New Roman"/>
                <w:color w:val="auto"/>
              </w:rPr>
              <w:t>废弃的含油抹布、劳保用品</w:t>
            </w:r>
          </w:p>
        </w:tc>
        <w:tc>
          <w:tcPr>
            <w:tcW w:w="957" w:type="dxa"/>
            <w:vAlign w:val="center"/>
          </w:tcPr>
          <w:p w14:paraId="2FFC3C9B">
            <w:pPr>
              <w:pStyle w:val="51"/>
              <w:rPr>
                <w:rFonts w:ascii="Times New Roman" w:hAnsi="Times New Roman"/>
                <w:color w:val="auto"/>
              </w:rPr>
            </w:pPr>
            <w:r>
              <w:rPr>
                <w:rFonts w:ascii="Times New Roman" w:hAnsi="Times New Roman"/>
                <w:color w:val="auto"/>
              </w:rPr>
              <w:t>废弃的含油抹布、劳保用品</w:t>
            </w:r>
          </w:p>
        </w:tc>
        <w:tc>
          <w:tcPr>
            <w:tcW w:w="737" w:type="dxa"/>
            <w:vAlign w:val="center"/>
          </w:tcPr>
          <w:p w14:paraId="7AADC35F">
            <w:pPr>
              <w:widowControl w:val="0"/>
              <w:spacing w:line="360" w:lineRule="exact"/>
              <w:ind w:firstLine="0" w:firstLineChars="0"/>
              <w:jc w:val="center"/>
              <w:textAlignment w:val="center"/>
              <w:rPr>
                <w:color w:val="auto"/>
                <w:sz w:val="21"/>
                <w:szCs w:val="21"/>
                <w:lang w:eastAsia="zh-CN"/>
              </w:rPr>
            </w:pPr>
            <w:r>
              <w:rPr>
                <w:color w:val="auto"/>
                <w:sz w:val="21"/>
                <w:szCs w:val="21"/>
                <w:lang w:eastAsia="zh-CN"/>
              </w:rPr>
              <w:t>/</w:t>
            </w:r>
          </w:p>
        </w:tc>
        <w:tc>
          <w:tcPr>
            <w:tcW w:w="1066" w:type="dxa"/>
            <w:vAlign w:val="center"/>
          </w:tcPr>
          <w:p w14:paraId="772D1522">
            <w:pPr>
              <w:pStyle w:val="51"/>
              <w:rPr>
                <w:rFonts w:ascii="Times New Roman" w:hAnsi="Times New Roman"/>
                <w:color w:val="auto"/>
              </w:rPr>
            </w:pPr>
            <w:r>
              <w:rPr>
                <w:rFonts w:ascii="Times New Roman" w:hAnsi="Times New Roman"/>
                <w:color w:val="auto"/>
              </w:rPr>
              <w:t>0.15</w:t>
            </w:r>
            <w:r>
              <w:rPr>
                <w:rFonts w:ascii="Times New Roman" w:hAnsi="Times New Roman"/>
                <w:color w:val="auto"/>
                <w:szCs w:val="22"/>
              </w:rPr>
              <w:t xml:space="preserve"> t/a</w:t>
            </w:r>
          </w:p>
        </w:tc>
        <w:tc>
          <w:tcPr>
            <w:tcW w:w="1906" w:type="dxa"/>
            <w:vMerge w:val="continue"/>
            <w:vAlign w:val="center"/>
          </w:tcPr>
          <w:p w14:paraId="1790C2D9">
            <w:pPr>
              <w:widowControl w:val="0"/>
              <w:spacing w:line="360" w:lineRule="exact"/>
              <w:ind w:firstLine="0" w:firstLineChars="0"/>
              <w:jc w:val="center"/>
              <w:rPr>
                <w:color w:val="auto"/>
                <w:spacing w:val="-1"/>
                <w:kern w:val="2"/>
                <w:sz w:val="21"/>
                <w:szCs w:val="21"/>
                <w:lang w:eastAsia="zh-CN"/>
              </w:rPr>
            </w:pPr>
          </w:p>
        </w:tc>
        <w:tc>
          <w:tcPr>
            <w:tcW w:w="1907" w:type="dxa"/>
            <w:vMerge w:val="continue"/>
            <w:vAlign w:val="center"/>
          </w:tcPr>
          <w:p w14:paraId="278FBE4C">
            <w:pPr>
              <w:widowControl w:val="0"/>
              <w:spacing w:line="360" w:lineRule="exact"/>
              <w:ind w:firstLine="0" w:firstLineChars="0"/>
              <w:jc w:val="center"/>
              <w:rPr>
                <w:color w:val="auto"/>
                <w:kern w:val="2"/>
                <w:sz w:val="21"/>
                <w:szCs w:val="21"/>
                <w:lang w:eastAsia="zh-CN"/>
              </w:rPr>
            </w:pPr>
          </w:p>
        </w:tc>
      </w:tr>
    </w:tbl>
    <w:p w14:paraId="7C3F0E67">
      <w:pPr>
        <w:ind w:firstLine="480"/>
        <w:rPr>
          <w:color w:val="auto"/>
          <w:lang w:eastAsia="zh-CN"/>
        </w:rPr>
      </w:pPr>
      <w:r>
        <w:rPr>
          <w:color w:val="auto"/>
          <w:lang w:eastAsia="zh-CN"/>
        </w:rPr>
        <w:br w:type="page"/>
      </w:r>
    </w:p>
    <w:p w14:paraId="1A188F97">
      <w:pPr>
        <w:pStyle w:val="2"/>
        <w:rPr>
          <w:color w:val="auto"/>
          <w:lang w:eastAsia="zh-CN"/>
        </w:rPr>
      </w:pPr>
      <w:bookmarkStart w:id="378" w:name="_Toc223926603"/>
      <w:r>
        <w:rPr>
          <w:color w:val="auto"/>
          <w:lang w:eastAsia="zh-CN"/>
        </w:rPr>
        <w:t>结论与建议</w:t>
      </w:r>
      <w:bookmarkEnd w:id="378"/>
    </w:p>
    <w:p w14:paraId="3B49453C">
      <w:pPr>
        <w:pStyle w:val="3"/>
        <w:rPr>
          <w:color w:val="auto"/>
          <w:lang w:eastAsia="zh-CN"/>
        </w:rPr>
      </w:pPr>
      <w:bookmarkStart w:id="379" w:name="_Toc223926604"/>
      <w:r>
        <w:rPr>
          <w:color w:val="auto"/>
          <w:lang w:eastAsia="zh-CN"/>
        </w:rPr>
        <w:t>工程概况</w:t>
      </w:r>
      <w:bookmarkEnd w:id="379"/>
    </w:p>
    <w:p w14:paraId="04F1DD2D">
      <w:pPr>
        <w:ind w:firstLine="480"/>
        <w:rPr>
          <w:color w:val="auto"/>
          <w:lang w:eastAsia="zh-CN"/>
        </w:rPr>
      </w:pPr>
      <w:r>
        <w:rPr>
          <w:rFonts w:hint="eastAsia"/>
          <w:color w:val="auto"/>
          <w:lang w:eastAsia="zh-CN"/>
        </w:rPr>
        <w:t>（1）项目名称：新疆和布克赛尔县阿尔木强（6、7号）铜矿45万吨/年采矿建设项目</w:t>
      </w:r>
    </w:p>
    <w:p w14:paraId="4DBEBAAC">
      <w:pPr>
        <w:ind w:firstLine="480"/>
        <w:rPr>
          <w:color w:val="auto"/>
          <w:lang w:eastAsia="zh-CN"/>
        </w:rPr>
      </w:pPr>
      <w:r>
        <w:rPr>
          <w:rFonts w:hint="eastAsia"/>
          <w:color w:val="auto"/>
          <w:lang w:eastAsia="zh-CN"/>
        </w:rPr>
        <w:t>（2）建设单位：和布克赛尔县华鸿矿业投资有限公司</w:t>
      </w:r>
    </w:p>
    <w:p w14:paraId="290C4296">
      <w:pPr>
        <w:ind w:firstLine="480"/>
        <w:rPr>
          <w:color w:val="auto"/>
          <w:lang w:eastAsia="zh-CN"/>
        </w:rPr>
      </w:pPr>
      <w:r>
        <w:rPr>
          <w:rFonts w:hint="eastAsia"/>
          <w:color w:val="auto"/>
          <w:lang w:eastAsia="zh-CN"/>
        </w:rPr>
        <w:t>（3）建设性质：新建</w:t>
      </w:r>
    </w:p>
    <w:p w14:paraId="56632FC2">
      <w:pPr>
        <w:ind w:firstLine="480"/>
        <w:rPr>
          <w:color w:val="auto"/>
          <w:lang w:eastAsia="zh-CN"/>
        </w:rPr>
      </w:pPr>
      <w:r>
        <w:rPr>
          <w:color w:val="auto"/>
          <w:lang w:eastAsia="zh-CN"/>
        </w:rPr>
        <w:t>（4）建设地点：阿尔木强铜矿区位于和布克赛尔蒙古自治县城以东，直距约60km，行政区划属新疆和布克赛尔蒙古自治县管辖，矿区地理坐标：。</w:t>
      </w:r>
    </w:p>
    <w:p w14:paraId="362C1951">
      <w:pPr>
        <w:ind w:firstLine="480"/>
        <w:rPr>
          <w:color w:val="auto"/>
          <w:lang w:eastAsia="zh-CN"/>
        </w:rPr>
      </w:pPr>
      <w:r>
        <w:rPr>
          <w:rFonts w:hint="eastAsia"/>
          <w:color w:val="auto"/>
          <w:lang w:eastAsia="zh-CN"/>
        </w:rPr>
        <w:t>（5）建设规模</w:t>
      </w:r>
    </w:p>
    <w:p w14:paraId="54D40B38">
      <w:pPr>
        <w:ind w:firstLine="480"/>
        <w:rPr>
          <w:color w:val="auto"/>
          <w:lang w:eastAsia="zh-CN"/>
        </w:rPr>
      </w:pPr>
      <w:r>
        <w:rPr>
          <w:rFonts w:hint="eastAsia"/>
          <w:color w:val="auto"/>
          <w:lang w:eastAsia="zh-CN"/>
        </w:rPr>
        <w:t>矿山建设规模为45万t/a。</w:t>
      </w:r>
      <w:r>
        <w:rPr>
          <w:color w:val="auto"/>
          <w:lang w:eastAsia="zh-CN"/>
        </w:rPr>
        <w:t>开采标高：1592米～1092米</w:t>
      </w:r>
    </w:p>
    <w:p w14:paraId="65BF5888">
      <w:pPr>
        <w:ind w:firstLine="480"/>
        <w:rPr>
          <w:color w:val="auto"/>
          <w:lang w:eastAsia="zh-CN"/>
        </w:rPr>
      </w:pPr>
      <w:r>
        <w:rPr>
          <w:rFonts w:hint="eastAsia"/>
          <w:color w:val="auto"/>
          <w:lang w:eastAsia="zh-CN"/>
        </w:rPr>
        <w:t>（2）工作制度</w:t>
      </w:r>
    </w:p>
    <w:p w14:paraId="78B4368A">
      <w:pPr>
        <w:ind w:firstLine="480"/>
        <w:rPr>
          <w:color w:val="auto"/>
          <w:lang w:eastAsia="zh-CN"/>
        </w:rPr>
      </w:pPr>
      <w:r>
        <w:rPr>
          <w:rFonts w:hint="eastAsia"/>
          <w:color w:val="auto"/>
          <w:lang w:eastAsia="zh-CN"/>
        </w:rPr>
        <w:t>一期露天开采，矿山采用间断工作制，240d/a，3班/d，8h/班。</w:t>
      </w:r>
    </w:p>
    <w:p w14:paraId="349D43DF">
      <w:pPr>
        <w:ind w:firstLine="480"/>
        <w:rPr>
          <w:color w:val="auto"/>
          <w:lang w:eastAsia="zh-CN"/>
        </w:rPr>
      </w:pPr>
      <w:r>
        <w:rPr>
          <w:rFonts w:hint="eastAsia"/>
          <w:color w:val="auto"/>
          <w:lang w:eastAsia="zh-CN"/>
        </w:rPr>
        <w:t>二期地下开采，矿山采用连续工作制，300d/a，3班/d，8h/班。</w:t>
      </w:r>
    </w:p>
    <w:p w14:paraId="10417FAE">
      <w:pPr>
        <w:ind w:firstLine="480"/>
        <w:rPr>
          <w:color w:val="auto"/>
          <w:lang w:eastAsia="zh-CN"/>
        </w:rPr>
      </w:pPr>
      <w:r>
        <w:rPr>
          <w:rFonts w:hint="eastAsia"/>
          <w:color w:val="auto"/>
          <w:lang w:eastAsia="zh-CN"/>
        </w:rPr>
        <w:t>（3）服务年限</w:t>
      </w:r>
    </w:p>
    <w:p w14:paraId="3BCBFC7F">
      <w:pPr>
        <w:ind w:firstLine="480"/>
        <w:rPr>
          <w:color w:val="auto"/>
          <w:lang w:eastAsia="zh-CN"/>
        </w:rPr>
      </w:pPr>
      <w:r>
        <w:rPr>
          <w:rFonts w:hint="eastAsia"/>
          <w:color w:val="auto"/>
          <w:lang w:eastAsia="zh-CN"/>
        </w:rPr>
        <w:t>矿山服务年限为19a，其中露天开采服务年限10a，地下开采服务年限9a。</w:t>
      </w:r>
    </w:p>
    <w:p w14:paraId="1BA25627">
      <w:pPr>
        <w:pStyle w:val="3"/>
        <w:rPr>
          <w:color w:val="auto"/>
          <w:lang w:eastAsia="zh-CN"/>
        </w:rPr>
      </w:pPr>
      <w:bookmarkStart w:id="380" w:name="_Toc223926605"/>
      <w:r>
        <w:rPr>
          <w:color w:val="auto"/>
          <w:lang w:eastAsia="zh-CN"/>
        </w:rPr>
        <w:t>符合性分析</w:t>
      </w:r>
      <w:bookmarkEnd w:id="380"/>
    </w:p>
    <w:p w14:paraId="3DCFCA9E">
      <w:pPr>
        <w:ind w:firstLine="480"/>
        <w:rPr>
          <w:color w:val="auto"/>
          <w:lang w:eastAsia="zh-CN"/>
        </w:rPr>
      </w:pPr>
      <w:r>
        <w:rPr>
          <w:color w:val="auto"/>
          <w:lang w:eastAsia="zh-CN"/>
        </w:rPr>
        <w:t>本项目为</w:t>
      </w:r>
      <w:r>
        <w:rPr>
          <w:rFonts w:hint="eastAsia"/>
          <w:color w:val="auto"/>
          <w:lang w:eastAsia="zh-CN"/>
        </w:rPr>
        <w:t>新疆和布克赛尔县阿尔木强（6、7号）铜矿45万吨/年采矿建设项目</w:t>
      </w:r>
      <w:r>
        <w:rPr>
          <w:color w:val="auto"/>
          <w:lang w:eastAsia="zh-CN"/>
        </w:rPr>
        <w:t>，根据</w:t>
      </w:r>
      <w:r>
        <w:rPr>
          <w:rFonts w:hint="eastAsia"/>
          <w:color w:val="auto"/>
          <w:lang w:eastAsia="zh-CN"/>
        </w:rPr>
        <w:t>《产业结构调整指导目录（2024年本）》</w:t>
      </w:r>
      <w:r>
        <w:rPr>
          <w:color w:val="auto"/>
          <w:lang w:eastAsia="zh-CN"/>
        </w:rPr>
        <w:t>，</w:t>
      </w:r>
      <w:r>
        <w:rPr>
          <w:rFonts w:hint="eastAsia"/>
          <w:color w:val="auto"/>
          <w:lang w:eastAsia="zh-CN"/>
        </w:rPr>
        <w:t>建设项目属于有色金属采选业，符合国家产业政策要求，属于产业政策允许类，项目建设符合国家产业政策要求</w:t>
      </w:r>
      <w:r>
        <w:rPr>
          <w:color w:val="auto"/>
          <w:lang w:eastAsia="zh-CN"/>
        </w:rPr>
        <w:t>。</w:t>
      </w:r>
    </w:p>
    <w:p w14:paraId="679CEEEE">
      <w:pPr>
        <w:ind w:firstLine="480"/>
        <w:rPr>
          <w:color w:val="auto"/>
          <w:lang w:eastAsia="zh-CN"/>
        </w:rPr>
      </w:pPr>
      <w:r>
        <w:rPr>
          <w:color w:val="auto"/>
          <w:lang w:eastAsia="zh-CN"/>
        </w:rPr>
        <w:t>项目选址与空间布局符合性及污染防治与环境影响符合性，满足《新疆维吾尔自治区重点行业生态环境准入条件（2024年）》的有关要求</w:t>
      </w:r>
      <w:r>
        <w:rPr>
          <w:rFonts w:hint="eastAsia"/>
          <w:color w:val="auto"/>
          <w:lang w:eastAsia="zh-CN"/>
        </w:rPr>
        <w:t>，</w:t>
      </w:r>
      <w:r>
        <w:rPr>
          <w:color w:val="auto"/>
          <w:lang w:eastAsia="zh-CN"/>
        </w:rPr>
        <w:t>符合《2023年自治区“三线一单”生态环境分区管控成果动态更新工作方案》及《</w:t>
      </w:r>
      <w:r>
        <w:rPr>
          <w:rFonts w:hint="eastAsia"/>
          <w:color w:val="auto"/>
          <w:lang w:eastAsia="zh-CN"/>
        </w:rPr>
        <w:t>塔城地区生态环境准入清单动态更新成果</w:t>
      </w:r>
      <w:r>
        <w:rPr>
          <w:color w:val="auto"/>
          <w:lang w:eastAsia="zh-CN"/>
        </w:rPr>
        <w:t>》中的相关要求。符合《新疆维吾尔自治区国民经济和社会发展第十四个五年规划和2035年远景目标纲要》（2021年2月5日新疆维吾尔自治区第十三届人民代表大会第四次会议通过）中的相关规定。</w:t>
      </w:r>
    </w:p>
    <w:p w14:paraId="0A871102">
      <w:pPr>
        <w:pStyle w:val="3"/>
        <w:rPr>
          <w:color w:val="auto"/>
          <w:lang w:eastAsia="zh-CN"/>
        </w:rPr>
      </w:pPr>
      <w:bookmarkStart w:id="381" w:name="_Toc223926606"/>
      <w:r>
        <w:rPr>
          <w:color w:val="auto"/>
          <w:lang w:eastAsia="zh-CN"/>
        </w:rPr>
        <w:t>环境质量现状</w:t>
      </w:r>
      <w:bookmarkEnd w:id="381"/>
    </w:p>
    <w:p w14:paraId="7AA42675">
      <w:pPr>
        <w:pStyle w:val="4"/>
        <w:ind w:left="301" w:hanging="301"/>
        <w:rPr>
          <w:color w:val="auto"/>
          <w:lang w:eastAsia="zh-CN"/>
        </w:rPr>
      </w:pPr>
      <w:bookmarkStart w:id="382" w:name="_Toc223926607"/>
      <w:r>
        <w:rPr>
          <w:color w:val="auto"/>
          <w:lang w:eastAsia="zh-CN"/>
        </w:rPr>
        <w:t>环境空气质量现状</w:t>
      </w:r>
      <w:bookmarkEnd w:id="382"/>
    </w:p>
    <w:p w14:paraId="06644135">
      <w:pPr>
        <w:ind w:firstLine="480"/>
        <w:rPr>
          <w:color w:val="auto"/>
          <w:lang w:eastAsia="zh-CN"/>
        </w:rPr>
      </w:pPr>
      <w:r>
        <w:rPr>
          <w:color w:val="auto"/>
          <w:lang w:eastAsia="zh-CN"/>
        </w:rPr>
        <w:t>根据《环境影响评价技术导则 大气环境》（H.J2.2-2018）对环境质量现状数据的要求，选取生态环境部环境工程评估中心环境空气质量模型技术支持服务系统发布数据，</w:t>
      </w:r>
      <w:r>
        <w:rPr>
          <w:rFonts w:hint="eastAsia"/>
          <w:color w:val="auto"/>
          <w:szCs w:val="24"/>
          <w:lang w:eastAsia="zh-CN" w:bidi="zh-CN"/>
        </w:rPr>
        <w:t>和布克赛尔蒙古自治县2024年</w:t>
      </w:r>
      <w:r>
        <w:rPr>
          <w:color w:val="auto"/>
          <w:szCs w:val="24"/>
          <w:lang w:eastAsia="zh-CN" w:bidi="zh-CN"/>
        </w:rPr>
        <w:t>SO</w:t>
      </w:r>
      <w:r>
        <w:rPr>
          <w:color w:val="auto"/>
          <w:szCs w:val="24"/>
          <w:vertAlign w:val="subscript"/>
          <w:lang w:eastAsia="zh-CN" w:bidi="zh-CN"/>
        </w:rPr>
        <w:t>2</w:t>
      </w:r>
      <w:r>
        <w:rPr>
          <w:color w:val="auto"/>
          <w:szCs w:val="24"/>
          <w:lang w:eastAsia="zh-CN" w:bidi="zh-CN"/>
        </w:rPr>
        <w:t>、NO</w:t>
      </w:r>
      <w:r>
        <w:rPr>
          <w:color w:val="auto"/>
          <w:szCs w:val="24"/>
          <w:vertAlign w:val="subscript"/>
          <w:lang w:eastAsia="zh-CN" w:bidi="zh-CN"/>
        </w:rPr>
        <w:t>2</w:t>
      </w:r>
      <w:r>
        <w:rPr>
          <w:color w:val="auto"/>
          <w:szCs w:val="24"/>
          <w:lang w:eastAsia="zh-CN" w:bidi="zh-CN"/>
        </w:rPr>
        <w:t>、PM</w:t>
      </w:r>
      <w:r>
        <w:rPr>
          <w:color w:val="auto"/>
          <w:szCs w:val="24"/>
          <w:vertAlign w:val="subscript"/>
          <w:lang w:eastAsia="zh-CN" w:bidi="zh-CN"/>
        </w:rPr>
        <w:t>10</w:t>
      </w:r>
      <w:r>
        <w:rPr>
          <w:color w:val="auto"/>
          <w:szCs w:val="24"/>
          <w:lang w:eastAsia="zh-CN" w:bidi="zh-CN"/>
        </w:rPr>
        <w:t>、PM</w:t>
      </w:r>
      <w:r>
        <w:rPr>
          <w:color w:val="auto"/>
          <w:szCs w:val="24"/>
          <w:vertAlign w:val="subscript"/>
          <w:lang w:eastAsia="zh-CN" w:bidi="zh-CN"/>
        </w:rPr>
        <w:t>2.5</w:t>
      </w:r>
      <w:r>
        <w:rPr>
          <w:color w:val="auto"/>
          <w:szCs w:val="24"/>
          <w:lang w:eastAsia="zh-CN" w:bidi="zh-CN"/>
        </w:rPr>
        <w:t>年平均浓度，CO、O</w:t>
      </w:r>
      <w:r>
        <w:rPr>
          <w:color w:val="auto"/>
          <w:szCs w:val="24"/>
          <w:vertAlign w:val="subscript"/>
          <w:lang w:eastAsia="zh-CN" w:bidi="zh-CN"/>
        </w:rPr>
        <w:t>3</w:t>
      </w:r>
      <w:r>
        <w:rPr>
          <w:color w:val="auto"/>
          <w:szCs w:val="24"/>
          <w:lang w:eastAsia="zh-CN" w:bidi="zh-CN"/>
        </w:rPr>
        <w:t>相应百分位数浓度</w:t>
      </w:r>
      <w:r>
        <w:rPr>
          <w:rFonts w:hint="eastAsia"/>
          <w:color w:val="auto"/>
          <w:szCs w:val="24"/>
          <w:lang w:eastAsia="zh-CN" w:bidi="zh-CN"/>
        </w:rPr>
        <w:t>各污染物平均浓度均优于《环境空气质量标准》（GB3095-2012）中二级标准限值，</w:t>
      </w:r>
      <w:r>
        <w:rPr>
          <w:color w:val="auto"/>
          <w:szCs w:val="24"/>
          <w:lang w:eastAsia="zh-CN" w:bidi="zh-CN"/>
        </w:rPr>
        <w:t>本项目所在区域为达标区域</w:t>
      </w:r>
      <w:r>
        <w:rPr>
          <w:color w:val="auto"/>
          <w:lang w:eastAsia="zh-CN"/>
        </w:rPr>
        <w:t>。</w:t>
      </w:r>
      <w:r>
        <w:rPr>
          <w:rFonts w:hint="eastAsia"/>
          <w:color w:val="auto"/>
          <w:lang w:eastAsia="zh-CN"/>
        </w:rPr>
        <w:t>同时也满足</w:t>
      </w:r>
      <w:r>
        <w:rPr>
          <w:rFonts w:hint="eastAsia"/>
          <w:color w:val="auto"/>
          <w:szCs w:val="24"/>
          <w:lang w:eastAsia="zh-CN" w:bidi="zh-CN"/>
        </w:rPr>
        <w:t>《环境空气质量标准》（GB3095-2026）中过渡阶段二级标准限值要求</w:t>
      </w:r>
      <w:r>
        <w:rPr>
          <w:color w:val="auto"/>
          <w:lang w:eastAsia="zh-CN"/>
        </w:rPr>
        <w:t>。</w:t>
      </w:r>
    </w:p>
    <w:p w14:paraId="4F26348B">
      <w:pPr>
        <w:pStyle w:val="4"/>
        <w:ind w:left="301" w:hanging="301"/>
        <w:rPr>
          <w:color w:val="auto"/>
          <w:lang w:eastAsia="zh-CN"/>
        </w:rPr>
      </w:pPr>
      <w:bookmarkStart w:id="383" w:name="_Toc223926608"/>
      <w:r>
        <w:rPr>
          <w:color w:val="auto"/>
          <w:lang w:eastAsia="zh-CN"/>
        </w:rPr>
        <w:t>水环境现状</w:t>
      </w:r>
      <w:bookmarkEnd w:id="383"/>
    </w:p>
    <w:p w14:paraId="07BA8B5F">
      <w:pPr>
        <w:ind w:firstLine="480"/>
        <w:rPr>
          <w:color w:val="auto"/>
          <w:lang w:eastAsia="zh-CN"/>
        </w:rPr>
      </w:pPr>
      <w:r>
        <w:rPr>
          <w:rFonts w:hint="eastAsia" w:ascii="宋体" w:hAnsi="宋体"/>
          <w:color w:val="auto"/>
          <w:kern w:val="2"/>
          <w:szCs w:val="24"/>
          <w:lang w:eastAsia="zh-CN"/>
        </w:rPr>
        <w:t>项目区及周边无地表水，矿区水系不发育，均为季节性干沟。只是在雨季、暴雨形成的积水构成短暂性地表流水，水过即干涸</w:t>
      </w:r>
      <w:r>
        <w:rPr>
          <w:rFonts w:hint="eastAsia" w:ascii="宋体" w:hAnsi="宋体" w:cs="宋体"/>
          <w:color w:val="auto"/>
          <w:kern w:val="2"/>
          <w:szCs w:val="24"/>
          <w:lang w:eastAsia="zh-CN"/>
        </w:rPr>
        <w:t>。</w:t>
      </w:r>
    </w:p>
    <w:p w14:paraId="1A816AF2">
      <w:pPr>
        <w:pStyle w:val="4"/>
        <w:ind w:left="301" w:hanging="301"/>
        <w:rPr>
          <w:color w:val="auto"/>
          <w:lang w:eastAsia="zh-CN"/>
        </w:rPr>
      </w:pPr>
      <w:bookmarkStart w:id="384" w:name="_Toc223926609"/>
      <w:r>
        <w:rPr>
          <w:color w:val="auto"/>
          <w:lang w:eastAsia="zh-CN"/>
        </w:rPr>
        <w:t>声环境现状</w:t>
      </w:r>
      <w:bookmarkEnd w:id="384"/>
    </w:p>
    <w:p w14:paraId="71F07890">
      <w:pPr>
        <w:ind w:firstLine="480"/>
        <w:rPr>
          <w:color w:val="auto"/>
          <w:lang w:eastAsia="zh-CN"/>
        </w:rPr>
      </w:pPr>
      <w:r>
        <w:rPr>
          <w:color w:val="auto"/>
          <w:lang w:eastAsia="zh-CN"/>
        </w:rPr>
        <w:t>项目区厂界四周及项目区中心的昼间、夜间声环境质量均能达到《声环境质量标准》（GB3096-2008）2类区标准要求，评价区域内的声环境质量较好。</w:t>
      </w:r>
    </w:p>
    <w:p w14:paraId="314E246C">
      <w:pPr>
        <w:pStyle w:val="4"/>
        <w:ind w:left="301" w:hanging="301"/>
        <w:rPr>
          <w:color w:val="auto"/>
          <w:lang w:eastAsia="zh-CN"/>
        </w:rPr>
      </w:pPr>
      <w:bookmarkStart w:id="385" w:name="_Toc223926610"/>
      <w:r>
        <w:rPr>
          <w:color w:val="auto"/>
          <w:lang w:eastAsia="zh-CN"/>
        </w:rPr>
        <w:t>土壤环境现状</w:t>
      </w:r>
      <w:bookmarkEnd w:id="385"/>
    </w:p>
    <w:p w14:paraId="1DD823AB">
      <w:pPr>
        <w:ind w:firstLine="480"/>
        <w:rPr>
          <w:color w:val="auto"/>
          <w:lang w:eastAsia="zh-CN"/>
        </w:rPr>
      </w:pPr>
      <w:r>
        <w:rPr>
          <w:color w:val="auto"/>
          <w:lang w:eastAsia="zh-CN"/>
        </w:rPr>
        <w:t>监测结果表明：各监测点监测结果均能达到《土壤环境质量建设用地土壤污染风险管控标准（试行）》（GB36600-2018）第二类用地筛选值。</w:t>
      </w:r>
    </w:p>
    <w:p w14:paraId="07DD2832">
      <w:pPr>
        <w:pStyle w:val="3"/>
        <w:rPr>
          <w:color w:val="auto"/>
          <w:lang w:eastAsia="zh-CN"/>
        </w:rPr>
      </w:pPr>
      <w:bookmarkStart w:id="386" w:name="_Toc223926611"/>
      <w:r>
        <w:rPr>
          <w:color w:val="auto"/>
          <w:lang w:eastAsia="zh-CN"/>
        </w:rPr>
        <w:t>环境影响评价结论</w:t>
      </w:r>
      <w:bookmarkEnd w:id="386"/>
    </w:p>
    <w:p w14:paraId="4A5BCE2B">
      <w:pPr>
        <w:pStyle w:val="4"/>
        <w:ind w:left="301" w:hanging="301"/>
        <w:rPr>
          <w:color w:val="auto"/>
          <w:lang w:eastAsia="zh-CN"/>
        </w:rPr>
      </w:pPr>
      <w:bookmarkStart w:id="387" w:name="_Toc223926612"/>
      <w:r>
        <w:rPr>
          <w:color w:val="auto"/>
          <w:lang w:eastAsia="zh-CN"/>
        </w:rPr>
        <w:t>大气环境影响评价结论</w:t>
      </w:r>
      <w:bookmarkEnd w:id="387"/>
    </w:p>
    <w:p w14:paraId="3F0136D1">
      <w:pPr>
        <w:ind w:firstLine="480"/>
        <w:rPr>
          <w:color w:val="auto"/>
          <w:lang w:eastAsia="zh-CN"/>
        </w:rPr>
      </w:pPr>
      <w:r>
        <w:rPr>
          <w:color w:val="auto"/>
          <w:lang w:eastAsia="zh-CN"/>
        </w:rPr>
        <w:t>矿区必须根据开采情况实施具体的降尘方案，定期对</w:t>
      </w:r>
      <w:r>
        <w:rPr>
          <w:rFonts w:hint="eastAsia"/>
          <w:color w:val="auto"/>
          <w:lang w:eastAsia="zh-CN"/>
        </w:rPr>
        <w:t>排土场</w:t>
      </w:r>
      <w:r>
        <w:rPr>
          <w:color w:val="auto"/>
          <w:lang w:eastAsia="zh-CN"/>
        </w:rPr>
        <w:t>、道路进行洒水抑尘，</w:t>
      </w:r>
      <w:r>
        <w:rPr>
          <w:rFonts w:hint="eastAsia"/>
          <w:color w:val="auto"/>
          <w:lang w:eastAsia="zh-CN"/>
        </w:rPr>
        <w:t>排土场</w:t>
      </w:r>
      <w:r>
        <w:rPr>
          <w:color w:val="auto"/>
          <w:lang w:eastAsia="zh-CN"/>
        </w:rPr>
        <w:t>和道路采取将废石压实、大粒径废石覆压等措施，项目产生的扬尘将会得到有效抑制，粉尘排放量将降低80%以上，粉尘的排放对区域环境空气质量不会造成明显的影响。</w:t>
      </w:r>
    </w:p>
    <w:p w14:paraId="2CA0B8AF">
      <w:pPr>
        <w:ind w:firstLine="480"/>
        <w:rPr>
          <w:color w:val="auto"/>
          <w:lang w:eastAsia="zh-CN"/>
        </w:rPr>
      </w:pPr>
      <w:r>
        <w:rPr>
          <w:color w:val="auto"/>
          <w:lang w:eastAsia="zh-CN"/>
        </w:rPr>
        <w:t>项目TSP最大1h地面空气质量浓度为</w:t>
      </w:r>
      <w:r>
        <w:rPr>
          <w:rFonts w:hint="eastAsia"/>
          <w:color w:val="auto"/>
          <w:lang w:eastAsia="zh-CN"/>
        </w:rPr>
        <w:t>86.04</w:t>
      </w:r>
      <w:r>
        <w:rPr>
          <w:color w:val="auto"/>
          <w:lang w:eastAsia="zh-CN"/>
        </w:rPr>
        <w:t>μg/m</w:t>
      </w:r>
      <w:r>
        <w:rPr>
          <w:color w:val="auto"/>
          <w:vertAlign w:val="superscript"/>
          <w:lang w:eastAsia="zh-CN"/>
        </w:rPr>
        <w:t>3</w:t>
      </w:r>
      <w:r>
        <w:rPr>
          <w:color w:val="auto"/>
          <w:lang w:eastAsia="zh-CN"/>
        </w:rPr>
        <w:t>，占标率为</w:t>
      </w:r>
      <w:r>
        <w:rPr>
          <w:rFonts w:hint="eastAsia"/>
          <w:color w:val="auto"/>
          <w:lang w:eastAsia="zh-CN"/>
        </w:rPr>
        <w:t>9.560</w:t>
      </w:r>
      <w:r>
        <w:rPr>
          <w:color w:val="auto"/>
          <w:lang w:eastAsia="zh-CN"/>
        </w:rPr>
        <w:t>%。本项目在采取严格的防尘、抑尘措施后，本项目废气污染物排放对项目区及周边大气环境影响较小。</w:t>
      </w:r>
    </w:p>
    <w:p w14:paraId="2CD9D35D">
      <w:pPr>
        <w:pStyle w:val="4"/>
        <w:ind w:left="301" w:hanging="301"/>
        <w:rPr>
          <w:color w:val="auto"/>
          <w:lang w:eastAsia="zh-CN"/>
        </w:rPr>
      </w:pPr>
      <w:bookmarkStart w:id="388" w:name="_Toc223926613"/>
      <w:r>
        <w:rPr>
          <w:color w:val="auto"/>
          <w:lang w:eastAsia="zh-CN"/>
        </w:rPr>
        <w:t>地表水环境影响评价结论</w:t>
      </w:r>
      <w:bookmarkEnd w:id="388"/>
    </w:p>
    <w:p w14:paraId="3B8E5CB2">
      <w:pPr>
        <w:ind w:firstLine="480"/>
        <w:rPr>
          <w:color w:val="auto"/>
          <w:lang w:eastAsia="zh-CN"/>
        </w:rPr>
      </w:pPr>
      <w:r>
        <w:rPr>
          <w:color w:val="auto"/>
          <w:lang w:eastAsia="zh-CN"/>
        </w:rPr>
        <w:t>本项目矿井涌水进行利用、妥善处理后，对区域地表水环境基本无影响。生活污水经</w:t>
      </w:r>
      <w:r>
        <w:rPr>
          <w:rFonts w:hint="eastAsia"/>
          <w:color w:val="auto"/>
          <w:lang w:eastAsia="zh-CN"/>
        </w:rPr>
        <w:t>矿区</w:t>
      </w:r>
      <w:r>
        <w:rPr>
          <w:color w:val="auto"/>
          <w:lang w:eastAsia="zh-CN"/>
        </w:rPr>
        <w:t>现有生活污水处理设施处理达标后，用于厂区绿化及降尘。项目运营期生活污水不外排，对区域地表水环境基本无影响。在生产过程中废石按规划合理堆放，且</w:t>
      </w:r>
      <w:r>
        <w:rPr>
          <w:rFonts w:hint="eastAsia"/>
          <w:color w:val="auto"/>
          <w:lang w:eastAsia="zh-CN"/>
        </w:rPr>
        <w:t>排土场</w:t>
      </w:r>
      <w:r>
        <w:rPr>
          <w:color w:val="auto"/>
          <w:lang w:eastAsia="zh-CN"/>
        </w:rPr>
        <w:t>设置了截水沟，阻止了外围洪水对废石的冲刷，</w:t>
      </w:r>
      <w:r>
        <w:rPr>
          <w:rFonts w:hint="eastAsia"/>
          <w:color w:val="auto"/>
          <w:lang w:eastAsia="zh-CN"/>
        </w:rPr>
        <w:t>排土场</w:t>
      </w:r>
      <w:r>
        <w:rPr>
          <w:color w:val="auto"/>
          <w:lang w:eastAsia="zh-CN"/>
        </w:rPr>
        <w:t>不会对地表水造成较大影响。本项目建设对地表水环境的影响可接受。</w:t>
      </w:r>
    </w:p>
    <w:p w14:paraId="5F86DE32">
      <w:pPr>
        <w:pStyle w:val="4"/>
        <w:ind w:left="301" w:hanging="301"/>
        <w:rPr>
          <w:color w:val="auto"/>
          <w:lang w:eastAsia="zh-CN"/>
        </w:rPr>
      </w:pPr>
      <w:bookmarkStart w:id="389" w:name="_Toc223926614"/>
      <w:r>
        <w:rPr>
          <w:color w:val="auto"/>
          <w:lang w:eastAsia="zh-CN"/>
        </w:rPr>
        <w:t>地下水环境影响评价结论</w:t>
      </w:r>
      <w:bookmarkEnd w:id="389"/>
    </w:p>
    <w:p w14:paraId="54071395">
      <w:pPr>
        <w:ind w:firstLine="480"/>
        <w:rPr>
          <w:color w:val="auto"/>
          <w:lang w:eastAsia="zh-CN"/>
        </w:rPr>
      </w:pPr>
      <w:r>
        <w:rPr>
          <w:color w:val="auto"/>
          <w:lang w:eastAsia="zh-CN"/>
        </w:rPr>
        <w:t>项目运营期无废水外排，各类池体已进行防渗处理，可有效防止项目废水对区域地下水环境的污染影响。</w:t>
      </w:r>
      <w:r>
        <w:rPr>
          <w:rFonts w:hint="eastAsia"/>
          <w:color w:val="auto"/>
          <w:lang w:eastAsia="zh-CN"/>
        </w:rPr>
        <w:t>从包气带运移</w:t>
      </w:r>
      <w:r>
        <w:rPr>
          <w:color w:val="auto"/>
          <w:lang w:eastAsia="zh-CN"/>
        </w:rPr>
        <w:t>预测结果可以看出，污染物</w:t>
      </w:r>
      <w:r>
        <w:rPr>
          <w:rFonts w:hint="eastAsia"/>
          <w:color w:val="auto"/>
          <w:lang w:eastAsia="zh-CN"/>
        </w:rPr>
        <w:t>很难渗透到潜水层，因此污染物</w:t>
      </w:r>
      <w:r>
        <w:rPr>
          <w:color w:val="auto"/>
          <w:lang w:eastAsia="zh-CN"/>
        </w:rPr>
        <w:t>运移到下游污染浓度满足《地下水质量标准》（GB/T14848-2017）中的Ⅲ类标准。废石处置过程中淋溶水量极少，且废石为一般固废，对环境影响较小。</w:t>
      </w:r>
    </w:p>
    <w:p w14:paraId="2E8718CA">
      <w:pPr>
        <w:ind w:firstLine="480"/>
        <w:rPr>
          <w:color w:val="auto"/>
          <w:lang w:eastAsia="zh-CN"/>
        </w:rPr>
      </w:pPr>
      <w:r>
        <w:rPr>
          <w:color w:val="auto"/>
          <w:lang w:eastAsia="zh-CN"/>
        </w:rPr>
        <w:t>综上所述，只要对固体废物做到合理处置，其对区域环境的影响不大，但从资源利用角度看，应对废石加以综合利用。</w:t>
      </w:r>
    </w:p>
    <w:p w14:paraId="0FCED92C">
      <w:pPr>
        <w:pStyle w:val="4"/>
        <w:ind w:left="301" w:hanging="301"/>
        <w:rPr>
          <w:color w:val="auto"/>
          <w:lang w:eastAsia="zh-CN"/>
        </w:rPr>
      </w:pPr>
      <w:bookmarkStart w:id="390" w:name="_Toc223926615"/>
      <w:r>
        <w:rPr>
          <w:color w:val="auto"/>
          <w:lang w:eastAsia="zh-CN"/>
        </w:rPr>
        <w:t>声环境影响评价结论</w:t>
      </w:r>
      <w:bookmarkEnd w:id="390"/>
    </w:p>
    <w:p w14:paraId="0D6E3405">
      <w:pPr>
        <w:ind w:firstLine="480"/>
        <w:rPr>
          <w:color w:val="auto"/>
          <w:lang w:eastAsia="zh-CN"/>
        </w:rPr>
      </w:pPr>
      <w:r>
        <w:rPr>
          <w:color w:val="auto"/>
          <w:lang w:eastAsia="zh-CN"/>
        </w:rPr>
        <w:t>本项目</w:t>
      </w:r>
      <w:r>
        <w:rPr>
          <w:rFonts w:hint="eastAsia"/>
          <w:color w:val="auto"/>
          <w:lang w:eastAsia="zh-CN"/>
        </w:rPr>
        <w:t>露天开采及</w:t>
      </w:r>
      <w:r>
        <w:rPr>
          <w:color w:val="auto"/>
          <w:lang w:eastAsia="zh-CN"/>
        </w:rPr>
        <w:t>地下开采设备噪声源强度较大，处于井上地面室内的噪声源对周围环境影响也较小。采矿场噪声影响范围内周围无居民区敏感点，噪声影响主要是对矿区内工作人员，通过采取有效的隔声、降噪措施后，厂界噪声排放满足《工业企业厂界环境噪声排放标准》（GB12348-2008）2类标准的要求。对井下作业人员采取有效的劳动保护措施后可减轻对人员身体健康的影响。生活区声环境基本不受采矿噪声影响。</w:t>
      </w:r>
    </w:p>
    <w:p w14:paraId="57CE5EC9">
      <w:pPr>
        <w:pStyle w:val="4"/>
        <w:ind w:left="301" w:hanging="301"/>
        <w:rPr>
          <w:color w:val="auto"/>
          <w:lang w:eastAsia="zh-CN"/>
        </w:rPr>
      </w:pPr>
      <w:bookmarkStart w:id="391" w:name="_Toc223926616"/>
      <w:r>
        <w:rPr>
          <w:color w:val="auto"/>
          <w:lang w:eastAsia="zh-CN"/>
        </w:rPr>
        <w:t>固体废物影响评价结论</w:t>
      </w:r>
      <w:bookmarkEnd w:id="391"/>
    </w:p>
    <w:p w14:paraId="23171CFD">
      <w:pPr>
        <w:ind w:firstLine="480"/>
        <w:rPr>
          <w:color w:val="auto"/>
          <w:lang w:eastAsia="zh-CN"/>
        </w:rPr>
      </w:pPr>
      <w:r>
        <w:rPr>
          <w:color w:val="auto"/>
          <w:lang w:eastAsia="zh-CN"/>
        </w:rPr>
        <w:t>采取本次评价要求的各项措施后，项目运营期产生的各项目固体废物对项目周围环境影响较小。</w:t>
      </w:r>
    </w:p>
    <w:p w14:paraId="48BFD2D4">
      <w:pPr>
        <w:pStyle w:val="4"/>
        <w:ind w:left="301" w:hanging="301"/>
        <w:rPr>
          <w:color w:val="auto"/>
          <w:lang w:eastAsia="zh-CN"/>
        </w:rPr>
      </w:pPr>
      <w:bookmarkStart w:id="392" w:name="_Toc223926617"/>
      <w:r>
        <w:rPr>
          <w:color w:val="auto"/>
          <w:lang w:eastAsia="zh-CN"/>
        </w:rPr>
        <w:t>土壤环境影响评价结论</w:t>
      </w:r>
      <w:bookmarkEnd w:id="392"/>
    </w:p>
    <w:p w14:paraId="0207DC59">
      <w:pPr>
        <w:ind w:firstLine="480"/>
        <w:rPr>
          <w:color w:val="auto"/>
          <w:lang w:eastAsia="zh-CN"/>
        </w:rPr>
      </w:pPr>
      <w:r>
        <w:rPr>
          <w:color w:val="auto"/>
          <w:lang w:eastAsia="zh-CN"/>
        </w:rPr>
        <w:t>运营期产生的废水、固体废物和危险废物等污染物均有妥善</w:t>
      </w:r>
      <w:r>
        <w:rPr>
          <w:rFonts w:hint="eastAsia"/>
          <w:color w:val="auto"/>
          <w:lang w:eastAsia="zh-CN"/>
        </w:rPr>
        <w:t>地</w:t>
      </w:r>
      <w:r>
        <w:rPr>
          <w:color w:val="auto"/>
          <w:lang w:eastAsia="zh-CN"/>
        </w:rPr>
        <w:t>处理、处置措施严格执行各项环保措施，则各种污染物对土壤环境的影响均处于可接受范围内。</w:t>
      </w:r>
    </w:p>
    <w:p w14:paraId="029CE0D5">
      <w:pPr>
        <w:pStyle w:val="4"/>
        <w:ind w:left="301" w:hanging="301"/>
        <w:rPr>
          <w:color w:val="auto"/>
          <w:lang w:eastAsia="zh-CN"/>
        </w:rPr>
      </w:pPr>
      <w:bookmarkStart w:id="393" w:name="_Toc223926618"/>
      <w:r>
        <w:rPr>
          <w:color w:val="auto"/>
          <w:lang w:eastAsia="zh-CN"/>
        </w:rPr>
        <w:t>生态环境影响评价结论</w:t>
      </w:r>
      <w:bookmarkEnd w:id="393"/>
    </w:p>
    <w:p w14:paraId="5769FC15">
      <w:pPr>
        <w:ind w:firstLine="480"/>
        <w:rPr>
          <w:color w:val="auto"/>
          <w:lang w:eastAsia="zh-CN"/>
        </w:rPr>
      </w:pPr>
      <w:r>
        <w:rPr>
          <w:color w:val="auto"/>
          <w:lang w:eastAsia="zh-CN"/>
        </w:rPr>
        <w:t>本项目建成后未改变原有土地利用类型</w:t>
      </w:r>
      <w:r>
        <w:rPr>
          <w:rFonts w:hint="eastAsia"/>
          <w:color w:val="auto"/>
          <w:lang w:eastAsia="zh-CN"/>
        </w:rPr>
        <w:t>，</w:t>
      </w:r>
      <w:r>
        <w:rPr>
          <w:color w:val="auto"/>
          <w:lang w:eastAsia="zh-CN"/>
        </w:rPr>
        <w:t>在闭矿期对扰动区域的生态恢复治理工作后，最终对区域地形地貌的影响较小。项目建设对评价区内的植物资源有一定影响，但不改变植物群落组成。运营期应加强矿区绿化，种植适宜环境的植被类型。由于该区域野生动物密度较低，总体上影响较小。本项目对区域生态系统完整性、稳定性影响较小，对景观完整性影响较小，不会对评价区景观格局产生较大的改变。预测评估地面沉降、地裂缝灾害对</w:t>
      </w:r>
      <w:r>
        <w:rPr>
          <w:rFonts w:hint="eastAsia"/>
          <w:color w:val="auto"/>
          <w:lang w:eastAsia="zh-CN"/>
        </w:rPr>
        <w:t>矿山开采</w:t>
      </w:r>
      <w:r>
        <w:rPr>
          <w:color w:val="auto"/>
          <w:lang w:eastAsia="zh-CN"/>
        </w:rPr>
        <w:t>影响程度较轻。对于矿区发生的地面塌陷、地面沉降、地裂缝等现象，在采取了本次评价及本项目开发利用方案提出的</w:t>
      </w:r>
      <w:r>
        <w:rPr>
          <w:rFonts w:hint="eastAsia"/>
          <w:color w:val="auto"/>
          <w:lang w:eastAsia="zh-CN"/>
        </w:rPr>
        <w:t>矿区</w:t>
      </w:r>
      <w:r>
        <w:rPr>
          <w:color w:val="auto"/>
          <w:lang w:eastAsia="zh-CN"/>
        </w:rPr>
        <w:t>地质环境保护与治理恢复措施后，地表变形的生态环境影响可接受。</w:t>
      </w:r>
    </w:p>
    <w:p w14:paraId="17F8A504">
      <w:pPr>
        <w:pStyle w:val="3"/>
        <w:rPr>
          <w:color w:val="auto"/>
          <w:lang w:eastAsia="zh-CN"/>
        </w:rPr>
      </w:pPr>
      <w:bookmarkStart w:id="394" w:name="_Toc223926619"/>
      <w:r>
        <w:rPr>
          <w:color w:val="auto"/>
          <w:lang w:eastAsia="zh-CN"/>
        </w:rPr>
        <w:t>环境风险评价结论</w:t>
      </w:r>
      <w:bookmarkEnd w:id="394"/>
    </w:p>
    <w:p w14:paraId="38DF5229">
      <w:pPr>
        <w:ind w:firstLine="480"/>
        <w:rPr>
          <w:color w:val="auto"/>
          <w:lang w:eastAsia="zh-CN"/>
        </w:rPr>
      </w:pPr>
      <w:r>
        <w:rPr>
          <w:color w:val="auto"/>
          <w:lang w:eastAsia="zh-CN"/>
        </w:rPr>
        <w:t>本项目发生事故的类型主要为泄漏及火灾爆炸，本项目发生环境风险事故影响范围主要为矿区及邻近矿区的工作人员，影响范围不大，本项目在设计过程中充分考虑了防爆、防火措施及设施，同时设计及施工过程将严格按照国家及行业有关标准、规范进行。</w:t>
      </w:r>
    </w:p>
    <w:p w14:paraId="6A5FC236">
      <w:pPr>
        <w:ind w:firstLine="480"/>
        <w:rPr>
          <w:color w:val="auto"/>
          <w:lang w:eastAsia="zh-CN"/>
        </w:rPr>
      </w:pPr>
      <w:r>
        <w:rPr>
          <w:color w:val="auto"/>
          <w:lang w:eastAsia="zh-CN"/>
        </w:rPr>
        <w:t>本项目发生事故后的影响范围主要在矿区内部，在严格落实设计及隐患治理中的各项环境风险防范措施、强化和完善环境风险应急预案并持续改进、加强管理和培训教育、严格执行各种规章制度的前提下，能尽量避免上述事故的发生，可以将环境风险水平降低到一个较小的水平之内。在落实本报告书中提出的环境保护措施的前提下，因地制宜地进行环境优化，本项目的环境风险在采取上述措施并加强管理及风险防范措施得当的情况下，项目风险是可以接受的。</w:t>
      </w:r>
    </w:p>
    <w:p w14:paraId="76AA9138">
      <w:pPr>
        <w:pStyle w:val="3"/>
        <w:rPr>
          <w:color w:val="auto"/>
          <w:lang w:eastAsia="zh-CN"/>
        </w:rPr>
      </w:pPr>
      <w:bookmarkStart w:id="395" w:name="_Toc223926620"/>
      <w:r>
        <w:rPr>
          <w:color w:val="auto"/>
          <w:lang w:eastAsia="zh-CN"/>
        </w:rPr>
        <w:t>环境管理与监测</w:t>
      </w:r>
      <w:bookmarkEnd w:id="395"/>
    </w:p>
    <w:p w14:paraId="0891F800">
      <w:pPr>
        <w:ind w:firstLine="480"/>
        <w:rPr>
          <w:color w:val="auto"/>
          <w:lang w:eastAsia="zh-CN"/>
        </w:rPr>
      </w:pPr>
      <w:r>
        <w:rPr>
          <w:color w:val="auto"/>
          <w:lang w:eastAsia="zh-CN"/>
        </w:rPr>
        <w:t>按照《建设项目环境保护管理设计规定》和《冶金工业环境保护设计规定</w:t>
      </w:r>
      <w:r>
        <w:rPr>
          <w:rFonts w:hint="eastAsia"/>
          <w:color w:val="auto"/>
          <w:lang w:eastAsia="zh-CN"/>
        </w:rPr>
        <w:t>》等</w:t>
      </w:r>
      <w:r>
        <w:rPr>
          <w:color w:val="auto"/>
          <w:lang w:eastAsia="zh-CN"/>
        </w:rPr>
        <w:t>有关规定，</w:t>
      </w:r>
      <w:r>
        <w:rPr>
          <w:rFonts w:hint="eastAsia"/>
          <w:color w:val="auto"/>
          <w:lang w:eastAsia="zh-CN"/>
        </w:rPr>
        <w:t>矿区</w:t>
      </w:r>
      <w:r>
        <w:rPr>
          <w:color w:val="auto"/>
          <w:lang w:eastAsia="zh-CN"/>
        </w:rPr>
        <w:t>在开发建设同时，应结合企业生产与当地环境实际，建立健全</w:t>
      </w:r>
      <w:r>
        <w:rPr>
          <w:rFonts w:hint="eastAsia"/>
          <w:color w:val="auto"/>
          <w:lang w:eastAsia="zh-CN"/>
        </w:rPr>
        <w:t>矿区</w:t>
      </w:r>
      <w:r>
        <w:rPr>
          <w:color w:val="auto"/>
          <w:lang w:eastAsia="zh-CN"/>
        </w:rPr>
        <w:t>环境管理机构和各项规章制度，规范企业的环境行为，推行清洁生产、循环经济，实现节能减排。</w:t>
      </w:r>
    </w:p>
    <w:p w14:paraId="62E3C5C8">
      <w:pPr>
        <w:ind w:firstLine="480"/>
        <w:rPr>
          <w:color w:val="auto"/>
          <w:lang w:eastAsia="zh-CN"/>
        </w:rPr>
      </w:pPr>
      <w:r>
        <w:rPr>
          <w:color w:val="auto"/>
          <w:lang w:eastAsia="zh-CN"/>
        </w:rPr>
        <w:t>建设期、运营期污染源和环境监测可委托当地有资质的环境监测站或第三方监测公司承担。同时，企业应建立健全污染源监控和环境监测技术档案，主动接受当地生态环境行政主管部门的工作指导、监督和检查。</w:t>
      </w:r>
    </w:p>
    <w:p w14:paraId="572762D2">
      <w:pPr>
        <w:ind w:firstLine="480"/>
        <w:rPr>
          <w:color w:val="auto"/>
          <w:lang w:eastAsia="zh-CN"/>
        </w:rPr>
      </w:pPr>
      <w:r>
        <w:rPr>
          <w:color w:val="auto"/>
          <w:lang w:eastAsia="zh-CN"/>
        </w:rPr>
        <w:t>环境监测应按国家和地方环保要求，采用国家规定标准监测方法进行；应按照规定，定期向有关生态环境主管部门上报监测结果。</w:t>
      </w:r>
    </w:p>
    <w:p w14:paraId="1D06F1FA">
      <w:pPr>
        <w:pStyle w:val="3"/>
        <w:rPr>
          <w:color w:val="auto"/>
          <w:lang w:eastAsia="zh-CN"/>
        </w:rPr>
      </w:pPr>
      <w:bookmarkStart w:id="396" w:name="_Toc223926621"/>
      <w:r>
        <w:rPr>
          <w:color w:val="auto"/>
          <w:lang w:eastAsia="zh-CN"/>
        </w:rPr>
        <w:t>总量控制</w:t>
      </w:r>
      <w:bookmarkEnd w:id="396"/>
    </w:p>
    <w:p w14:paraId="2E7DB593">
      <w:pPr>
        <w:ind w:firstLine="480"/>
        <w:rPr>
          <w:color w:val="auto"/>
          <w:lang w:eastAsia="zh-CN"/>
        </w:rPr>
      </w:pPr>
      <w:r>
        <w:rPr>
          <w:color w:val="auto"/>
          <w:lang w:eastAsia="zh-CN"/>
        </w:rPr>
        <w:t>本项目运营期产生的废气均为无组织排放，项目运营期无废水外排，因此，本项目不涉及总量控制指标。</w:t>
      </w:r>
    </w:p>
    <w:p w14:paraId="27AB9342">
      <w:pPr>
        <w:pStyle w:val="3"/>
        <w:rPr>
          <w:color w:val="auto"/>
          <w:lang w:eastAsia="zh-CN"/>
        </w:rPr>
      </w:pPr>
      <w:bookmarkStart w:id="397" w:name="_Toc223926622"/>
      <w:r>
        <w:rPr>
          <w:color w:val="auto"/>
          <w:lang w:eastAsia="zh-CN"/>
        </w:rPr>
        <w:t>公众参与</w:t>
      </w:r>
      <w:bookmarkEnd w:id="397"/>
    </w:p>
    <w:p w14:paraId="7C3D100F">
      <w:pPr>
        <w:pStyle w:val="68"/>
        <w:wordWrap w:val="0"/>
        <w:spacing w:line="480" w:lineRule="exact"/>
        <w:ind w:firstLine="480"/>
        <w:textAlignment w:val="auto"/>
        <w:rPr>
          <w:rFonts w:eastAsia="宋体"/>
          <w:color w:val="auto"/>
          <w:lang w:eastAsia="zh-CN"/>
        </w:rPr>
      </w:pPr>
      <w:r>
        <w:rPr>
          <w:rFonts w:hint="eastAsia" w:eastAsia="宋体"/>
          <w:color w:val="auto"/>
          <w:lang w:eastAsia="zh-CN"/>
        </w:rPr>
        <w:t>和布克赛尔县华鸿矿业投资有限公司</w:t>
      </w:r>
      <w:r>
        <w:rPr>
          <w:rFonts w:eastAsia="宋体"/>
          <w:color w:val="auto"/>
          <w:lang w:eastAsia="zh-CN"/>
        </w:rPr>
        <w:t>按照《环境影响评价公众参与办法》（生态环境部令第4号）的要求进行了本项目环境影响报告书的公众参与调查。在确定本项目环境影响报告书编制</w:t>
      </w:r>
      <w:r>
        <w:rPr>
          <w:rStyle w:val="48"/>
          <w:rFonts w:cs="Times New Roman"/>
          <w:color w:val="auto"/>
          <w:lang w:eastAsia="zh-CN"/>
        </w:rPr>
        <w:t>单位后，于202</w:t>
      </w:r>
      <w:r>
        <w:rPr>
          <w:rStyle w:val="48"/>
          <w:rFonts w:hint="eastAsia" w:cs="Times New Roman"/>
          <w:color w:val="auto"/>
          <w:lang w:eastAsia="zh-CN"/>
        </w:rPr>
        <w:t>6</w:t>
      </w:r>
      <w:r>
        <w:rPr>
          <w:rStyle w:val="48"/>
          <w:rFonts w:cs="Times New Roman"/>
          <w:color w:val="auto"/>
          <w:lang w:eastAsia="zh-CN"/>
        </w:rPr>
        <w:t>年</w:t>
      </w:r>
      <w:r>
        <w:rPr>
          <w:rStyle w:val="48"/>
          <w:rFonts w:hint="eastAsia" w:cs="Times New Roman"/>
          <w:color w:val="auto"/>
          <w:lang w:eastAsia="zh-CN"/>
        </w:rPr>
        <w:t>1</w:t>
      </w:r>
      <w:r>
        <w:rPr>
          <w:rStyle w:val="48"/>
          <w:rFonts w:cs="Times New Roman"/>
          <w:color w:val="auto"/>
          <w:lang w:eastAsia="zh-CN"/>
        </w:rPr>
        <w:t>月</w:t>
      </w:r>
      <w:r>
        <w:rPr>
          <w:rStyle w:val="48"/>
          <w:rFonts w:hint="eastAsia" w:cs="Times New Roman"/>
          <w:color w:val="auto"/>
          <w:lang w:eastAsia="zh-CN"/>
        </w:rPr>
        <w:t>18</w:t>
      </w:r>
      <w:r>
        <w:rPr>
          <w:rStyle w:val="48"/>
          <w:rFonts w:cs="Times New Roman"/>
          <w:color w:val="auto"/>
          <w:lang w:eastAsia="zh-CN"/>
        </w:rPr>
        <w:t>日在</w:t>
      </w:r>
      <w:r>
        <w:rPr>
          <w:rStyle w:val="48"/>
          <w:rFonts w:hint="eastAsia" w:cs="Times New Roman"/>
          <w:color w:val="auto"/>
          <w:lang w:eastAsia="zh-CN"/>
        </w:rPr>
        <w:t>全国建设项目环境信息公示平台网</w:t>
      </w:r>
      <w:r>
        <w:rPr>
          <w:rStyle w:val="48"/>
          <w:rFonts w:cs="Times New Roman"/>
          <w:color w:val="auto"/>
          <w:lang w:eastAsia="zh-CN"/>
        </w:rPr>
        <w:t>进行了第一次信息公示（https://www.eiacloud.com/gs/detail/1?id=60116Swrvd）。</w:t>
      </w:r>
      <w:r>
        <w:rPr>
          <w:rFonts w:eastAsia="宋体"/>
          <w:color w:val="auto"/>
          <w:lang w:eastAsia="zh-CN"/>
        </w:rPr>
        <w:t>在本项目环境影响报告书征求意见稿形成后，于202</w:t>
      </w:r>
      <w:r>
        <w:rPr>
          <w:rFonts w:hint="eastAsia" w:eastAsia="宋体"/>
          <w:color w:val="auto"/>
          <w:lang w:eastAsia="zh-CN"/>
        </w:rPr>
        <w:t>6</w:t>
      </w:r>
      <w:r>
        <w:rPr>
          <w:rFonts w:eastAsia="宋体"/>
          <w:color w:val="auto"/>
          <w:lang w:eastAsia="zh-CN"/>
        </w:rPr>
        <w:t>年</w:t>
      </w:r>
      <w:r>
        <w:rPr>
          <w:rFonts w:hint="eastAsia" w:eastAsia="宋体"/>
          <w:color w:val="auto"/>
          <w:lang w:eastAsia="zh-CN"/>
        </w:rPr>
        <w:t>2</w:t>
      </w:r>
      <w:r>
        <w:rPr>
          <w:rFonts w:eastAsia="宋体"/>
          <w:color w:val="auto"/>
          <w:lang w:eastAsia="zh-CN"/>
        </w:rPr>
        <w:t>月</w:t>
      </w:r>
      <w:r>
        <w:rPr>
          <w:rFonts w:hint="eastAsia" w:eastAsia="宋体"/>
          <w:color w:val="auto"/>
          <w:lang w:eastAsia="zh-CN"/>
        </w:rPr>
        <w:t>3</w:t>
      </w:r>
      <w:r>
        <w:rPr>
          <w:rFonts w:eastAsia="宋体"/>
          <w:color w:val="auto"/>
          <w:lang w:eastAsia="zh-CN"/>
        </w:rPr>
        <w:t>日在</w:t>
      </w:r>
      <w:r>
        <w:rPr>
          <w:rStyle w:val="48"/>
          <w:rFonts w:hint="eastAsia" w:cs="Times New Roman"/>
          <w:color w:val="auto"/>
          <w:lang w:eastAsia="zh-CN"/>
        </w:rPr>
        <w:t>全国建设项目环境信息公示平台网</w:t>
      </w:r>
      <w:r>
        <w:rPr>
          <w:rFonts w:eastAsia="宋体"/>
          <w:color w:val="auto"/>
          <w:lang w:eastAsia="zh-CN"/>
        </w:rPr>
        <w:t>进行了第二次信息公示（https://www.eiacloud.com/gs/detail/1?id=60203dqxML），公示期为10个工作日，并在公示期间以登报和张贴公告的方式进行同步公开。在第一次、第二次信息公示期间，均未收到公众反馈意见。</w:t>
      </w:r>
    </w:p>
    <w:p w14:paraId="4D9DFB6C">
      <w:pPr>
        <w:pStyle w:val="3"/>
        <w:rPr>
          <w:color w:val="auto"/>
          <w:lang w:eastAsia="zh-CN"/>
        </w:rPr>
      </w:pPr>
      <w:bookmarkStart w:id="398" w:name="_Toc223926623"/>
      <w:r>
        <w:rPr>
          <w:color w:val="auto"/>
          <w:lang w:eastAsia="zh-CN"/>
        </w:rPr>
        <w:t>总体结论</w:t>
      </w:r>
      <w:bookmarkEnd w:id="398"/>
    </w:p>
    <w:p w14:paraId="40C32E55">
      <w:pPr>
        <w:ind w:firstLine="480"/>
        <w:rPr>
          <w:color w:val="auto"/>
          <w:lang w:eastAsia="zh-CN"/>
        </w:rPr>
      </w:pPr>
      <w:r>
        <w:rPr>
          <w:color w:val="auto"/>
          <w:lang w:eastAsia="zh-CN"/>
        </w:rPr>
        <w:t>根据</w:t>
      </w:r>
      <w:r>
        <w:rPr>
          <w:rFonts w:hint="eastAsia"/>
          <w:color w:val="auto"/>
          <w:lang w:eastAsia="zh-CN"/>
        </w:rPr>
        <w:t>《产业结构调整指导目录（2024年本）》</w:t>
      </w:r>
      <w:r>
        <w:rPr>
          <w:color w:val="auto"/>
          <w:lang w:eastAsia="zh-CN"/>
        </w:rPr>
        <w:t>，</w:t>
      </w:r>
      <w:r>
        <w:rPr>
          <w:rFonts w:hint="eastAsia"/>
          <w:color w:val="auto"/>
          <w:lang w:eastAsia="zh-CN"/>
        </w:rPr>
        <w:t>建设项目属于有色金属采选业，符合国家产业政策要求，属于产业政策允许类，项目建设符合国家产业政策要求</w:t>
      </w:r>
      <w:r>
        <w:rPr>
          <w:color w:val="auto"/>
          <w:lang w:eastAsia="zh-CN"/>
        </w:rPr>
        <w:t>。</w:t>
      </w:r>
    </w:p>
    <w:p w14:paraId="1AD55364">
      <w:pPr>
        <w:ind w:firstLine="480"/>
        <w:rPr>
          <w:color w:val="auto"/>
          <w:lang w:eastAsia="zh-CN"/>
        </w:rPr>
      </w:pPr>
      <w:r>
        <w:rPr>
          <w:color w:val="auto"/>
          <w:lang w:eastAsia="zh-CN"/>
        </w:rPr>
        <w:t>项目选址与空间布局符合性及污染防治与环境影响符合性，满足《新疆维吾尔自治区重点行业生态环境准入条件（2024年）》的有关要求。符合《2023年自治区“三线一单”生态环境分区管控成果动态更新工作方案》及《</w:t>
      </w:r>
      <w:r>
        <w:rPr>
          <w:rFonts w:hint="eastAsia"/>
          <w:color w:val="auto"/>
          <w:lang w:eastAsia="zh-CN"/>
        </w:rPr>
        <w:t>塔城地区生态环境准入清单动态更新成果</w:t>
      </w:r>
      <w:r>
        <w:rPr>
          <w:color w:val="auto"/>
          <w:lang w:eastAsia="zh-CN"/>
        </w:rPr>
        <w:t>》中的相关要求。符合《新疆维吾尔自治区国民经济和社会发展第十四个五年规划和2035年远景目标纲要》（2021年2月5日新疆维吾尔自治区第十三届人民代表大会第四次会议通过）中的相关规定。项目产生的各类废物污染物均采取了有效的防治措施，可达标排放并符合污染物总量控制要求，经预测本项目投产后不会对周围环境产生明显影响；环境风险水平在可接受程度内；公众参与调查工作中，未收到公众对该项目的反馈意见。建设单位应加强环保设施的运行维护和管理，保证各种环保设施的正常运行和污染物长期稳定达标排放。在落实并保证以上条件实施的前提下，从环保角度分析，该项目的建设是可行的。</w:t>
      </w:r>
    </w:p>
    <w:p w14:paraId="04ECD502">
      <w:pPr>
        <w:pStyle w:val="3"/>
        <w:rPr>
          <w:color w:val="auto"/>
          <w:lang w:eastAsia="zh-CN"/>
        </w:rPr>
      </w:pPr>
      <w:bookmarkStart w:id="399" w:name="_Toc223926624"/>
      <w:r>
        <w:rPr>
          <w:color w:val="auto"/>
          <w:lang w:eastAsia="zh-CN"/>
        </w:rPr>
        <w:t>建议</w:t>
      </w:r>
      <w:bookmarkEnd w:id="399"/>
    </w:p>
    <w:p w14:paraId="0CB4719D">
      <w:pPr>
        <w:ind w:firstLine="480"/>
        <w:rPr>
          <w:color w:val="auto"/>
          <w:lang w:eastAsia="zh-CN"/>
        </w:rPr>
      </w:pPr>
      <w:r>
        <w:rPr>
          <w:color w:val="auto"/>
          <w:lang w:eastAsia="zh-CN"/>
        </w:rPr>
        <w:t>（1）定期进行环境保护教育，</w:t>
      </w:r>
      <w:r>
        <w:rPr>
          <w:rFonts w:hint="eastAsia"/>
          <w:color w:val="auto"/>
          <w:lang w:eastAsia="zh-CN"/>
        </w:rPr>
        <w:t>增强</w:t>
      </w:r>
      <w:r>
        <w:rPr>
          <w:color w:val="auto"/>
          <w:lang w:eastAsia="zh-CN"/>
        </w:rPr>
        <w:t>全矿职工的环保意识，制定严格的、可行的环境保护指标作为考核依据。</w:t>
      </w:r>
    </w:p>
    <w:p w14:paraId="01775D3F">
      <w:pPr>
        <w:ind w:firstLine="480"/>
        <w:rPr>
          <w:color w:val="auto"/>
          <w:lang w:eastAsia="zh-CN"/>
        </w:rPr>
      </w:pPr>
      <w:r>
        <w:rPr>
          <w:color w:val="auto"/>
          <w:lang w:eastAsia="zh-CN"/>
        </w:rPr>
        <w:t>（2）区域生态环境质量脆弱，确保矿界范围内植被不因本项目</w:t>
      </w:r>
      <w:r>
        <w:rPr>
          <w:rFonts w:hint="eastAsia"/>
          <w:color w:val="auto"/>
          <w:lang w:eastAsia="zh-CN"/>
        </w:rPr>
        <w:t>矿区</w:t>
      </w:r>
      <w:r>
        <w:rPr>
          <w:color w:val="auto"/>
          <w:lang w:eastAsia="zh-CN"/>
        </w:rPr>
        <w:t>的</w:t>
      </w:r>
      <w:r>
        <w:rPr>
          <w:rFonts w:hint="eastAsia"/>
          <w:color w:val="auto"/>
          <w:lang w:eastAsia="zh-CN"/>
        </w:rPr>
        <w:t>建设</w:t>
      </w:r>
      <w:r>
        <w:rPr>
          <w:color w:val="auto"/>
          <w:lang w:eastAsia="zh-CN"/>
        </w:rPr>
        <w:t>而遭到人为破坏</w:t>
      </w:r>
      <w:r>
        <w:rPr>
          <w:rFonts w:hint="eastAsia"/>
          <w:color w:val="auto"/>
          <w:lang w:eastAsia="zh-CN"/>
        </w:rPr>
        <w:t>，严格限制北侧开采边界不得超出占用</w:t>
      </w:r>
      <w:r>
        <w:rPr>
          <w:color w:val="auto"/>
          <w:lang w:eastAsia="zh-CN"/>
        </w:rPr>
        <w:t>。重点加强工业场地、道路、临时</w:t>
      </w:r>
      <w:r>
        <w:rPr>
          <w:rFonts w:hint="eastAsia"/>
          <w:color w:val="auto"/>
          <w:lang w:eastAsia="zh-CN"/>
        </w:rPr>
        <w:t>排土场</w:t>
      </w:r>
      <w:r>
        <w:rPr>
          <w:color w:val="auto"/>
          <w:lang w:eastAsia="zh-CN"/>
        </w:rPr>
        <w:t>等重点区域生态保护措施，确保不对矿区生态环境造成较大影响。</w:t>
      </w:r>
    </w:p>
    <w:p w14:paraId="5B40D8C1">
      <w:pPr>
        <w:ind w:firstLine="480"/>
        <w:rPr>
          <w:color w:val="auto"/>
          <w:lang w:eastAsia="zh-CN"/>
        </w:rPr>
      </w:pPr>
      <w:r>
        <w:rPr>
          <w:color w:val="auto"/>
          <w:lang w:eastAsia="zh-CN"/>
        </w:rPr>
        <w:t>（3）积极开展清洁生产审核工作，采用国内先进的处理量大，能耗低、效率高的设备，按照清洁生产二级标准执行环境管理工作，不断完善清洁生产工艺水平。</w:t>
      </w:r>
    </w:p>
    <w:p w14:paraId="61C85E05">
      <w:pPr>
        <w:ind w:firstLine="480"/>
        <w:rPr>
          <w:color w:val="auto"/>
          <w:lang w:eastAsia="zh-CN"/>
        </w:rPr>
      </w:pPr>
      <w:r>
        <w:rPr>
          <w:color w:val="auto"/>
          <w:lang w:eastAsia="zh-CN"/>
        </w:rPr>
        <w:t>（4）严格按要求做好粉尘的治理工作，确保无组织排放污染物达标排放。严格落实固体废物的收集、处置措施，避免对周围地下水、土壤环境造成污染。</w:t>
      </w:r>
    </w:p>
    <w:sectPr>
      <w:headerReference r:id="rId16" w:type="even"/>
      <w:footerReference r:id="rId17"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echnicLite">
    <w:altName w:val="Segoe Print"/>
    <w:panose1 w:val="00000400000000000000"/>
    <w:charset w:val="00"/>
    <w:family w:val="auto"/>
    <w:pitch w:val="default"/>
    <w:sig w:usb0="00000000" w:usb1="00000000" w:usb2="00000000" w:usb3="00000000" w:csb0="00000000" w:csb1="00000000"/>
  </w:font>
  <w:font w:name="ESRI AMFM Electric">
    <w:altName w:val="Segoe UI Semilight"/>
    <w:panose1 w:val="020004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Cambria Math">
    <w:panose1 w:val="02040503050406030204"/>
    <w:charset w:val="00"/>
    <w:family w:val="roman"/>
    <w:pitch w:val="default"/>
    <w:sig w:usb0="E00006FF" w:usb1="420024FF" w:usb2="02000000" w:usb3="00000000" w:csb0="2000019F" w:csb1="00000000"/>
  </w:font>
  <w:font w:name="KSOFF9CC6125">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278957"/>
    </w:sdtPr>
    <w:sdtContent>
      <w:p w14:paraId="67EEC277">
        <w:pPr>
          <w:pStyle w:val="25"/>
          <w:ind w:firstLine="360"/>
          <w:jc w:val="center"/>
        </w:pPr>
        <w:r>
          <w:fldChar w:fldCharType="begin"/>
        </w:r>
        <w:r>
          <w:instrText xml:space="preserve">PAGE   \* MERGEFORMAT</w:instrText>
        </w:r>
        <w:r>
          <w:fldChar w:fldCharType="separate"/>
        </w:r>
        <w:r>
          <w:rPr>
            <w:lang w:val="zh-CN" w:eastAsia="zh-CN"/>
          </w:rPr>
          <w:t>126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872F">
    <w:pPr>
      <w:pStyle w:val="25"/>
      <w:pBdr>
        <w:top w:val="single" w:color="auto" w:sz="4" w:space="0"/>
      </w:pBdr>
      <w:spacing w:line="360" w:lineRule="auto"/>
      <w:ind w:firstLine="0" w:firstLineChars="0"/>
    </w:pPr>
    <w:r>
      <w:rPr>
        <w:sz w:val="21"/>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-123825</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62283">
                          <w:pPr>
                            <w:pStyle w:val="25"/>
                            <w:ind w:firstLine="36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75pt;height:144pt;width:144pt;mso-position-horizontal:center;mso-position-horizontal-relative:margin;mso-wrap-style:none;z-index:251672576;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NNiTWUt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nKgk7eUKKZ&#10;QsVPP76ffj6cfn0jOINArfUzxN1bRIbunenQNsO5x2Hk3VVOxS8YEfgh7/Eir+gC4fHSdDKd5nBx&#10;+IYN8LPH69b58F4YRaJRUIf6JVnZYeNDHzqExGzarBspUw2lJm1Br16/zdOFiwfgUiNHJNE/Nlqh&#10;23ZnZltTHkHMmb43vOXrBsk3zIc75tAMeDDGJdxiqaRBEnO2KKmN+/qv8xiPGsFLSYvmKqjGLFEi&#10;P2jUDoBhMNxgbAdD79WNQbeOMYaWJxMXXJCDWTmjvmCGljEHXExzZCpoGMyb0Dc4ZpCL5TIFodss&#10;Cxt9b3mEjuJ5u9wHCJh0jaL0Spy1Qr+lypxnIzb0n/sU9fg/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cbfuNYAAAAIAQAADwAAAAAAAAABACAAAAAiAAAAZHJzL2Rvd25yZXYueG1sUEsBAhQA&#10;FAAAAAgAh07iQNNiTWUtAgAAVwQAAA4AAAAAAAAAAQAgAAAAJQEAAGRycy9lMm9Eb2MueG1sUEsF&#10;BgAAAAAGAAYAWQEAAMQFAAAAAA==&#10;">
              <v:fill on="f" focussize="0,0"/>
              <v:stroke on="f" weight="0.5pt"/>
              <v:imagedata o:title=""/>
              <o:lock v:ext="edit" aspectratio="f"/>
              <v:textbox inset="0mm,0mm,0mm,0mm" style="mso-fit-shape-to-text:t;">
                <w:txbxContent>
                  <w:p w14:paraId="44362283">
                    <w:pPr>
                      <w:pStyle w:val="25"/>
                      <w:ind w:firstLine="360"/>
                    </w:pPr>
                    <w:r>
                      <w:fldChar w:fldCharType="begin"/>
                    </w:r>
                    <w:r>
                      <w:instrText xml:space="preserve"> PAGE  \* MERGEFORMAT </w:instrText>
                    </w:r>
                    <w:r>
                      <w:fldChar w:fldCharType="separate"/>
                    </w:r>
                    <w:r>
                      <w:t>40</w:t>
                    </w:r>
                    <w:r>
                      <w:fldChar w:fldCharType="end"/>
                    </w:r>
                  </w:p>
                </w:txbxContent>
              </v:textbox>
            </v:shape>
          </w:pict>
        </mc:Fallback>
      </mc:AlternateContent>
    </w:r>
    <w:r>
      <w:rPr>
        <w:b/>
        <w:bCs/>
        <w:sz w:val="21"/>
        <w:szCs w:val="21"/>
      </w:rPr>
      <w:t xml:space="preserve">TEL：0991-3333881                   </w:t>
    </w:r>
    <w:r>
      <w:rPr>
        <w:rFonts w:hint="eastAsia"/>
        <w:b/>
        <w:bCs/>
        <w:sz w:val="21"/>
        <w:szCs w:val="21"/>
        <w:lang w:eastAsia="zh-CN"/>
      </w:rPr>
      <w:t xml:space="preserve">                                          </w:t>
    </w:r>
    <w:r>
      <w:rPr>
        <w:b/>
        <w:bCs/>
        <w:sz w:val="21"/>
        <w:szCs w:val="21"/>
      </w:rPr>
      <w:t xml:space="preserve">     新疆恒升融裕环保科技有限公司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91C6E">
    <w:pPr>
      <w:pStyle w:val="25"/>
      <w:pBdr>
        <w:top w:val="single" w:color="auto" w:sz="4" w:space="0"/>
      </w:pBdr>
      <w:spacing w:line="360" w:lineRule="auto"/>
      <w:ind w:firstLine="0" w:firstLineChars="0"/>
    </w:pPr>
    <w:r>
      <w:rPr>
        <w:sz w:val="21"/>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-123825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B56B5">
                          <w:pPr>
                            <w:pStyle w:val="25"/>
                            <w:ind w:firstLine="36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75pt;height:144pt;width:144pt;mso-position-horizontal:center;mso-position-horizontal-relative:margin;mso-wrap-style:none;z-index:251671552;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JofIv8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I6XRCiWYK&#10;Hb98/3b58evy8yvBGQRqrJ8jbmcRGdq3psXYDOceh5F3WzoVv2BE4Ie856u8og2Ex0uz6Ww2hovD&#10;N2yAnz1et86Hd8IoEo2cOvQvycpOWx+60CEkZtNmU0uZeig1aXJ68/rNOF24egAuNXJEEl2x0Qrt&#10;vu2Z7U1xBjFnutnwlm9qJN8yHx6YwzCgYDyXcI+llAZJTG9RUhn35V/nMR49gpeSBsOVU423RIl8&#10;r9E7AIbBcIOxHwx9VHcG04p2oJZk4oILcjBLZ9RnvKFVzAEX0xyZchoG8y50A443yMVqlYIwbZaF&#10;rd5ZHqGjeN6ujgECJl2jKJ0SvVaYt9SZ/m3Egf5zn6Ie/w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nG37jWAAAACAEAAA8AAAAAAAAAAQAgAAAAIgAAAGRycy9kb3ducmV2LnhtbFBLAQIUABQA&#10;AAAIAIdO4kCaHyL/KwIAAFcEAAAOAAAAAAAAAAEAIAAAACUBAABkcnMvZTJvRG9jLnhtbFBLBQYA&#10;AAAABgAGAFkBAADCBQAAAAA=&#10;">
              <v:fill on="f" focussize="0,0"/>
              <v:stroke on="f" weight="0.5pt"/>
              <v:imagedata o:title=""/>
              <o:lock v:ext="edit" aspectratio="f"/>
              <v:textbox inset="0mm,0mm,0mm,0mm" style="mso-fit-shape-to-text:t;">
                <w:txbxContent>
                  <w:p w14:paraId="2A4B56B5">
                    <w:pPr>
                      <w:pStyle w:val="25"/>
                      <w:ind w:firstLine="360"/>
                    </w:pPr>
                    <w:r>
                      <w:fldChar w:fldCharType="begin"/>
                    </w:r>
                    <w:r>
                      <w:instrText xml:space="preserve"> PAGE  \* MERGEFORMAT </w:instrText>
                    </w:r>
                    <w:r>
                      <w:fldChar w:fldCharType="separate"/>
                    </w:r>
                    <w:r>
                      <w:t>40</w:t>
                    </w:r>
                    <w:r>
                      <w:fldChar w:fldCharType="end"/>
                    </w:r>
                  </w:p>
                </w:txbxContent>
              </v:textbox>
            </v:shape>
          </w:pict>
        </mc:Fallback>
      </mc:AlternateContent>
    </w:r>
    <w:r>
      <w:rPr>
        <w:b/>
        <w:bCs/>
        <w:sz w:val="21"/>
        <w:szCs w:val="21"/>
      </w:rPr>
      <w:t xml:space="preserve">TEL：0991-3333881                   </w:t>
    </w:r>
    <w:r>
      <w:rPr>
        <w:rFonts w:hint="eastAsia"/>
        <w:b/>
        <w:bCs/>
        <w:sz w:val="21"/>
        <w:szCs w:val="21"/>
        <w:lang w:eastAsia="zh-CN"/>
      </w:rPr>
      <w:t xml:space="preserve">          </w:t>
    </w:r>
    <w:r>
      <w:rPr>
        <w:b/>
        <w:bCs/>
        <w:sz w:val="21"/>
        <w:szCs w:val="21"/>
      </w:rPr>
      <w:t xml:space="preserve">   </w:t>
    </w:r>
    <w:r>
      <w:rPr>
        <w:rFonts w:hint="eastAsia"/>
        <w:b/>
        <w:bCs/>
        <w:sz w:val="21"/>
        <w:szCs w:val="21"/>
        <w:lang w:eastAsia="zh-CN"/>
      </w:rPr>
      <w:t xml:space="preserve">                                                     </w:t>
    </w:r>
    <w:r>
      <w:rPr>
        <w:b/>
        <w:bCs/>
        <w:sz w:val="21"/>
        <w:szCs w:val="21"/>
      </w:rPr>
      <w:t xml:space="preserve">  新疆恒升融裕环保科技有限公司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C1C88">
    <w:pPr>
      <w:pStyle w:val="25"/>
      <w:pBdr>
        <w:top w:val="single" w:color="auto" w:sz="4" w:space="0"/>
      </w:pBdr>
      <w:spacing w:line="360" w:lineRule="auto"/>
      <w:ind w:firstLine="0" w:firstLineChars="0"/>
    </w:pPr>
    <w:r>
      <w:rPr>
        <w:sz w:val="21"/>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-123825</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1D849">
                          <w:pPr>
                            <w:pStyle w:val="25"/>
                            <w:ind w:firstLine="360"/>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75pt;height:144pt;width:144pt;mso-position-horizontal:center;mso-position-horizontal-relative:margin;mso-wrap-style:none;z-index:251673600;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Cu0uKUtAgAAVwQAAA4AAABkcnMvZTJvRG9jLnhtbK1UzY7T&#10;MBC+I/EOlu80aRFL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nKgk7eUqKZ&#10;QsVPP76ffj6cfn0jOINArfUzxN1bRIbunenQNsO5x2Hk3VVOxS8YEfgh7/Eir+gC4fHSdDKd5nBx&#10;+IYN8LPH69b58F4YRaJRUIf6JVnZYeNDHzqExGzarBspUw2lJm1Br16/ydOFiwfgUiNHJNE/Nlqh&#10;23ZnZltTHkHMmb43vOXrBsk3zIc75tAMeDDGJdxiqaRBEnO2KKmN+/qv8xiPGsFLSYvmKqjGLFEi&#10;P2jUDoBhMNxgbAdD79WNQbeOMYaWJxMXXJCDWTmjvmCGljEHXExzZCpoGMyb0Dc4ZpCL5TIFodss&#10;Cxt9b3mEjuJ5u9wHCJh0jaL0Spy1Qr+lypxnIzb0n/sU9fg/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cbfuNYAAAAIAQAADwAAAAAAAAABACAAAAAiAAAAZHJzL2Rvd25yZXYueG1sUEsBAhQA&#10;FAAAAAgAh07iQCu0uKUtAgAAVwQAAA4AAAAAAAAAAQAgAAAAJQEAAGRycy9lMm9Eb2MueG1sUEsF&#10;BgAAAAAGAAYAWQEAAMQFAAAAAA==&#10;">
              <v:fill on="f" focussize="0,0"/>
              <v:stroke on="f" weight="0.5pt"/>
              <v:imagedata o:title=""/>
              <o:lock v:ext="edit" aspectratio="f"/>
              <v:textbox inset="0mm,0mm,0mm,0mm" style="mso-fit-shape-to-text:t;">
                <w:txbxContent>
                  <w:p w14:paraId="64E1D849">
                    <w:pPr>
                      <w:pStyle w:val="25"/>
                      <w:ind w:firstLine="360"/>
                    </w:pPr>
                    <w:r>
                      <w:fldChar w:fldCharType="begin"/>
                    </w:r>
                    <w:r>
                      <w:instrText xml:space="preserve"> PAGE  \* MERGEFORMAT </w:instrText>
                    </w:r>
                    <w:r>
                      <w:fldChar w:fldCharType="separate"/>
                    </w:r>
                    <w:r>
                      <w:t>108</w:t>
                    </w:r>
                    <w:r>
                      <w:fldChar w:fldCharType="end"/>
                    </w:r>
                  </w:p>
                </w:txbxContent>
              </v:textbox>
            </v:shape>
          </w:pict>
        </mc:Fallback>
      </mc:AlternateContent>
    </w:r>
    <w:r>
      <w:rPr>
        <w:b/>
        <w:bCs/>
        <w:sz w:val="21"/>
        <w:szCs w:val="21"/>
      </w:rPr>
      <w:t xml:space="preserve">TEL：0991-3333881                   </w:t>
    </w:r>
    <w:r>
      <w:rPr>
        <w:rFonts w:hint="eastAsia"/>
        <w:b/>
        <w:bCs/>
        <w:sz w:val="21"/>
        <w:szCs w:val="21"/>
        <w:lang w:eastAsia="zh-CN"/>
      </w:rPr>
      <w:t xml:space="preserve">           </w:t>
    </w:r>
    <w:r>
      <w:rPr>
        <w:b/>
        <w:bCs/>
        <w:sz w:val="21"/>
        <w:szCs w:val="21"/>
      </w:rPr>
      <w:t xml:space="preserve">  新疆恒升融裕环保科技有限公司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1207">
    <w:pPr>
      <w:pStyle w:val="25"/>
      <w:pBdr>
        <w:top w:val="single" w:color="auto" w:sz="4" w:space="0"/>
      </w:pBdr>
      <w:spacing w:line="360" w:lineRule="auto"/>
      <w:ind w:firstLine="0" w:firstLineChars="0"/>
    </w:pPr>
    <w:r>
      <w:rPr>
        <w:sz w:val="21"/>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-123825</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46AAD">
                          <w:pPr>
                            <w:pStyle w:val="25"/>
                            <w:ind w:firstLine="360"/>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75pt;height:144pt;width:144pt;mso-position-horizontal:center;mso-position-horizontal-relative:margin;mso-wrap-style:none;z-index:251675648;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OxXU/0tAgAAVwQAAA4AAABkcnMvZTJvRG9jLnhtbK1UzY7T&#10;MBC+I/EOlu80bVe7qqqmq7JVEVLFrrQgzq7jNJH8J9ttUh4A3oATF+48V5+Dz07SRQuHPXBxxp7x&#10;N/6+mcnitlWSHIXztdE5nYzGlAjNTVHrfU4/fdy8mVHiA9MFk0aLnJ6Ep7fL168WjZ2LqamMLIQj&#10;ANF+3ticViHYeZZ5XgnF/MhYoeEsjVMsYOv2WeFYA3Qls+l4fJM1xhXWGS68x+m6c9Ie0b0E0JRl&#10;zcXa8IMSOnSoTkgWQMlXtfV0mV5bloKH+7L0IhCZUzANaUUS2Lu4ZssFm+8ds1XN+yewlzzhGSfF&#10;ao2kF6g1C4wcXP0XlKq5M96UYcSNyjoiSRGwmIyfafNYMSsSF0jt7UV0//9g+YfjgyN1kdOra0o0&#10;U6j4+fu3849f559fCc4gUGP9HHGPFpGhfWtatM1w7nEYebelU/ELRgR+yHu6yCvaQHi8NJvOZmO4&#10;OHzDBvjZ03XrfHgnjCLRyKlD/ZKs7Lj1oQsdQmI2bTa1lKmGUpMmpzdX1+N04eIBuNTIEUl0j41W&#10;aHdtz2xnihOIOdP1hrd8UyP5lvnwwByaAQ/GuIR7LKU0SGJ6i5LKuC//Oo/xqBG8lDRorpxqzBIl&#10;8r1G7QAYBsMNxm4w9EHdGXTrBGNoeTJxwQU5mKUz6jNmaBVzwMU0R6achsG8C12DYwa5WK1SELrN&#10;srDVj5ZH6Ciet6tDgIBJ1yhKp0SvFfotVaafjdjQf+5T1NP/YP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cbfuNYAAAAIAQAADwAAAAAAAAABACAAAAAiAAAAZHJzL2Rvd25yZXYueG1sUEsBAhQA&#10;FAAAAAgAh07iQOxXU/0tAgAAVwQAAA4AAAAAAAAAAQAgAAAAJQEAAGRycy9lMm9Eb2MueG1sUEsF&#10;BgAAAAAGAAYAWQEAAMQFAAAAAA==&#10;">
              <v:fill on="f" focussize="0,0"/>
              <v:stroke on="f" weight="0.5pt"/>
              <v:imagedata o:title=""/>
              <o:lock v:ext="edit" aspectratio="f"/>
              <v:textbox inset="0mm,0mm,0mm,0mm" style="mso-fit-shape-to-text:t;">
                <w:txbxContent>
                  <w:p w14:paraId="18346AAD">
                    <w:pPr>
                      <w:pStyle w:val="25"/>
                      <w:ind w:firstLine="360"/>
                    </w:pPr>
                    <w:r>
                      <w:fldChar w:fldCharType="begin"/>
                    </w:r>
                    <w:r>
                      <w:instrText xml:space="preserve"> PAGE  \* MERGEFORMAT </w:instrText>
                    </w:r>
                    <w:r>
                      <w:fldChar w:fldCharType="separate"/>
                    </w:r>
                    <w:r>
                      <w:t>170</w:t>
                    </w:r>
                    <w:r>
                      <w:fldChar w:fldCharType="end"/>
                    </w:r>
                  </w:p>
                </w:txbxContent>
              </v:textbox>
            </v:shape>
          </w:pict>
        </mc:Fallback>
      </mc:AlternateContent>
    </w:r>
    <w:r>
      <w:rPr>
        <w:b/>
        <w:bCs/>
        <w:sz w:val="21"/>
        <w:szCs w:val="21"/>
      </w:rPr>
      <w:t xml:space="preserve">TEL：0991-3333881         </w:t>
    </w:r>
    <w:r>
      <w:rPr>
        <w:rFonts w:hint="eastAsia"/>
        <w:b/>
        <w:bCs/>
        <w:sz w:val="21"/>
        <w:szCs w:val="21"/>
        <w:lang w:eastAsia="zh-CN"/>
      </w:rPr>
      <w:t xml:space="preserve">                      </w:t>
    </w:r>
    <w:r>
      <w:rPr>
        <w:b/>
        <w:bCs/>
        <w:sz w:val="21"/>
        <w:szCs w:val="21"/>
      </w:rPr>
      <w:t xml:space="preserve">  新疆恒升融裕环保科技有限公司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1EA7">
    <w:pPr>
      <w:pStyle w:val="25"/>
      <w:pBdr>
        <w:top w:val="single" w:color="auto" w:sz="4" w:space="0"/>
      </w:pBdr>
      <w:spacing w:line="360" w:lineRule="auto"/>
      <w:ind w:firstLine="210" w:firstLineChars="100"/>
    </w:pPr>
    <w:r>
      <w:rPr>
        <w:sz w:val="21"/>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-123825</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029E9">
                          <w:pPr>
                            <w:pStyle w:val="25"/>
                            <w:ind w:firstLine="360"/>
                          </w:pPr>
                          <w:r>
                            <w:fldChar w:fldCharType="begin"/>
                          </w:r>
                          <w:r>
                            <w:instrText xml:space="preserve"> PAGE  \* MERGEFORMAT </w:instrText>
                          </w:r>
                          <w:r>
                            <w:fldChar w:fldCharType="separate"/>
                          </w:r>
                          <w:r>
                            <w:t>244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75pt;height:144pt;width:144pt;mso-position-horizontal:center;mso-position-horizontal-relative:margin;mso-wrap-style:none;z-index:251676672;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LzM9X0tAgAAVwQAAA4AAABkcnMvZTJvRG9jLnhtbK1UzY7T&#10;MBC+I/EOlu80aVcs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69oUQz&#10;hYqfvn87/fh1+vmV4AwCtdbPEPdgERm6t6ZD2wznHoeRd1c5Fb9gROCHvMeLvKILhMdL08l0msPF&#10;4Rs2wM8er1vnwzthFIlGQR3ql2Rlh40PfegQErNps26kTDWUmrQFvb56nacLFw/ApUaOSKJ/bLRC&#10;t+3OzLamPIKYM31veMvXDZJvmA/3zKEZ8GCMS7jDUkmDJOZsUVIb9+Vf5zEeNYKXkhbNVVCNWaJE&#10;vteoHQDDYLjB2A6G3qtbg24dYwwtTyYuuCAHs3JGfcYMLWMOuJjmyFTQMJi3oW9wzCAXy2UKQrdZ&#10;Fjb6wfIIHcXzdrkPEDDpGkXplThrhX5LlTnPRmzoP/cp6v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cbfuNYAAAAIAQAADwAAAAAAAAABACAAAAAiAAAAZHJzL2Rvd25yZXYueG1sUEsBAhQA&#10;FAAAAAgAh07iQLzM9X0tAgAAVwQAAA4AAAAAAAAAAQAgAAAAJQEAAGRycy9lMm9Eb2MueG1sUEsF&#10;BgAAAAAGAAYAWQEAAMQFAAAAAA==&#10;">
              <v:fill on="f" focussize="0,0"/>
              <v:stroke on="f" weight="0.5pt"/>
              <v:imagedata o:title=""/>
              <o:lock v:ext="edit" aspectratio="f"/>
              <v:textbox inset="0mm,0mm,0mm,0mm" style="mso-fit-shape-to-text:t;">
                <w:txbxContent>
                  <w:p w14:paraId="01A029E9">
                    <w:pPr>
                      <w:pStyle w:val="25"/>
                      <w:ind w:firstLine="360"/>
                    </w:pPr>
                    <w:r>
                      <w:fldChar w:fldCharType="begin"/>
                    </w:r>
                    <w:r>
                      <w:instrText xml:space="preserve"> PAGE  \* MERGEFORMAT </w:instrText>
                    </w:r>
                    <w:r>
                      <w:fldChar w:fldCharType="separate"/>
                    </w:r>
                    <w:r>
                      <w:t>244</w:t>
                    </w:r>
                    <w:r>
                      <w:fldChar w:fldCharType="end"/>
                    </w:r>
                  </w:p>
                </w:txbxContent>
              </v:textbox>
            </v:shape>
          </w:pict>
        </mc:Fallback>
      </mc:AlternateContent>
    </w:r>
    <w:r>
      <w:rPr>
        <w:b/>
        <w:bCs/>
        <w:sz w:val="21"/>
        <w:szCs w:val="21"/>
      </w:rPr>
      <w:t xml:space="preserve">TEL：0991-3333881                   </w:t>
    </w:r>
    <w:r>
      <w:rPr>
        <w:rFonts w:hint="eastAsia"/>
        <w:b/>
        <w:bCs/>
        <w:sz w:val="21"/>
        <w:szCs w:val="21"/>
        <w:lang w:eastAsia="zh-CN"/>
      </w:rPr>
      <w:t xml:space="preserve">           </w:t>
    </w:r>
    <w:r>
      <w:rPr>
        <w:b/>
        <w:bCs/>
        <w:sz w:val="21"/>
        <w:szCs w:val="21"/>
      </w:rPr>
      <w:t xml:space="preserve">  新疆恒升融裕环保科技有限公司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D1AB6">
    <w:pPr>
      <w:spacing w:line="14" w:lineRule="auto"/>
      <w:ind w:firstLine="440"/>
      <w:rPr>
        <w:sz w:val="20"/>
        <w:szCs w:val="20"/>
      </w:rPr>
    </w:pPr>
    <w:r>
      <w:rPr>
        <w:sz w:val="22"/>
        <w:szCs w:val="22"/>
        <w:lang w:eastAsia="zh-CN"/>
      </w:rPr>
      <mc:AlternateContent>
        <mc:Choice Requires="wps">
          <w:drawing>
            <wp:anchor distT="0" distB="0" distL="114300" distR="114300" simplePos="0" relativeHeight="251677696" behindDoc="1" locked="0" layoutInCell="1" allowOverlap="1">
              <wp:simplePos x="0" y="0"/>
              <wp:positionH relativeFrom="page">
                <wp:posOffset>3425825</wp:posOffset>
              </wp:positionH>
              <wp:positionV relativeFrom="page">
                <wp:posOffset>9836785</wp:posOffset>
              </wp:positionV>
              <wp:extent cx="882650" cy="179070"/>
              <wp:effectExtent l="0" t="0" r="0" b="0"/>
              <wp:wrapNone/>
              <wp:docPr id="55903099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882650" cy="179070"/>
                      </a:xfrm>
                      <a:prstGeom prst="rect">
                        <a:avLst/>
                      </a:prstGeom>
                      <a:noFill/>
                      <a:ln>
                        <a:noFill/>
                      </a:ln>
                    </wps:spPr>
                    <wps:txbx>
                      <w:txbxContent>
                        <w:p w14:paraId="2619AD7E">
                          <w:pPr>
                            <w:spacing w:line="235" w:lineRule="exact"/>
                            <w:ind w:firstLine="480"/>
                            <w:rPr>
                              <w:rFonts w:ascii="Calibri" w:hAnsi="Calibri" w:eastAsia="Calibri" w:cs="Calibri"/>
                              <w:sz w:val="21"/>
                              <w:szCs w:val="21"/>
                            </w:rPr>
                          </w:pPr>
                          <w:r>
                            <w:fldChar w:fldCharType="begin"/>
                          </w:r>
                          <w:r>
                            <w:rPr>
                              <w:rFonts w:ascii="Calibri"/>
                              <w:sz w:val="21"/>
                            </w:rPr>
                            <w:instrText xml:space="preserve"> PAGE </w:instrText>
                          </w:r>
                          <w:r>
                            <w:fldChar w:fldCharType="separate"/>
                          </w:r>
                          <w:r>
                            <w:rPr>
                              <w:rFonts w:ascii="Calibri"/>
                              <w:sz w:val="21"/>
                            </w:rPr>
                            <w:t>307</w:t>
                          </w:r>
                          <w:r>
                            <w:fldChar w:fldCharType="end"/>
                          </w:r>
                        </w:p>
                      </w:txbxContent>
                    </wps:txbx>
                    <wps:bodyPr rot="0" vert="horz" wrap="square" lIns="0" tIns="0" rIns="0" bIns="0" anchor="t" anchorCtr="0" upright="1">
                      <a:noAutofit/>
                    </wps:bodyPr>
                  </wps:wsp>
                </a:graphicData>
              </a:graphic>
            </wp:anchor>
          </w:drawing>
        </mc:Choice>
        <mc:Fallback>
          <w:pict>
            <v:shape id="文本框 43" o:spid="_x0000_s1026" o:spt="202" type="#_x0000_t202" style="position:absolute;left:0pt;margin-left:269.75pt;margin-top:774.55pt;height:14.1pt;width:69.5pt;mso-position-horizontal-relative:page;mso-position-vertical-relative:page;z-index:-251638784;mso-width-relative:page;mso-height-relative:page;" filled="f" stroked="f" coordsize="21600,21600" o:gfxdata="UEsDBAoAAAAAAIdO4kAAAAAAAAAAAAAAAAAEAAAAZHJzL1BLAwQUAAAACACHTuJAFbhSANoAAAAN&#10;AQAADwAAAGRycy9kb3ducmV2LnhtbE2PzU7DMBCE70i8g7VI3KgdSpImxKkQglMlRBoOHJ3YTaLG&#10;6xC7f2/P9gTHnfk0O1Osz3ZkRzP7waGEaCGAGWydHrCT8FW/P6yA+aBQq9GhkXAxHtbl7U2hcu1O&#10;WJnjNnSMQtDnSkIfwpRz7tveWOUXbjJI3s7NVgU6547rWZ0o3I78UYiEWzUgfejVZF570+63Byvh&#10;5Rurt+Hno/msdtVQ15nATbKX8v4uEs/AgjmHPxiu9ak6lNSpcQfUno0S4mUWE0pG/JRFwAhJ0hVJ&#10;zVVK0yXwsuD/V5S/UEsDBBQAAAAIAIdO4kDhQbrJFgIAAA0EAAAOAAAAZHJzL2Uyb0RvYy54bWyt&#10;U8tuEzEU3SPxD5b3ZCYJaZNRJlVpVIRUKFLhAxyPJ2Mx42uuncyED6B/wIoN+35XvoNrTxJK2XTB&#10;xrp+3ONzjo/nF11Ts61Cp8HkfDhIOVNGQqHNOuefP12/mnLmvDCFqMGonO+U4xeLly/mrc3UCCqo&#10;C4WMQIzLWpvzynubJYmTlWqEG4BVhjZLwEZ4muI6KVC0hN7UyShNz5IWsLAIUjlHq8t+kx8Q8TmA&#10;UJZaqiXITaOM71FR1cKTJFdp6/gisi1LJf1tWTrlWZ1zUurjSJdQvQpjspiLbI3CVloeKIjnUHii&#10;qRHa0KUnqKXwgm1Q/wPVaIngoPQDCU3SC4mOkIph+sSbu0pYFbWQ1c6eTHf/D1Z+2H5EpoucTyaz&#10;dJzOZmPOjGjo4fc/7vc/H/a/vrPX4+BTa11Gx+8sNfjuDXSUnqjZ2RuQXxwzcFUJs1aXiNBWShTE&#10;cxg6k0etPY4LIKv2PRR0kdh4iEBdiU0wkWxhhE5vtDu9keo8k7Q4nY7OJrQjaWt4PkvP4xsmIjs2&#10;W3T+rYKGhSLnSBGI4GJ743wgI7LjkXCXgWtd1zEGtflrgQ6GlUg+8O2Z+27VHcxYQbEjGQh9quhP&#10;UVEBfuOspUTl3H3dCFSc1e8MWRHidyzwWKyOhTCSWnPuOevLK9/HdGNRrytC7s02cEl2lTpKCb72&#10;LA48KSVR4SHRIYaP5/HUn1+8+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uFIA2gAAAA0BAAAP&#10;AAAAAAAAAAEAIAAAACIAAABkcnMvZG93bnJldi54bWxQSwECFAAUAAAACACHTuJA4UG6yRYCAAAN&#10;BAAADgAAAAAAAAABACAAAAApAQAAZHJzL2Uyb0RvYy54bWxQSwUGAAAAAAYABgBZAQAAsQUAAAAA&#10;">
              <v:fill on="f" focussize="0,0"/>
              <v:stroke on="f"/>
              <v:imagedata o:title=""/>
              <o:lock v:ext="edit" aspectratio="f"/>
              <v:textbox inset="0mm,0mm,0mm,0mm">
                <w:txbxContent>
                  <w:p w14:paraId="2619AD7E">
                    <w:pPr>
                      <w:spacing w:line="235" w:lineRule="exact"/>
                      <w:ind w:firstLine="480"/>
                      <w:rPr>
                        <w:rFonts w:ascii="Calibri" w:hAnsi="Calibri" w:eastAsia="Calibri" w:cs="Calibri"/>
                        <w:sz w:val="21"/>
                        <w:szCs w:val="21"/>
                      </w:rPr>
                    </w:pPr>
                    <w:r>
                      <w:fldChar w:fldCharType="begin"/>
                    </w:r>
                    <w:r>
                      <w:rPr>
                        <w:rFonts w:ascii="Calibri"/>
                        <w:sz w:val="21"/>
                      </w:rPr>
                      <w:instrText xml:space="preserve"> PAGE </w:instrText>
                    </w:r>
                    <w:r>
                      <w:fldChar w:fldCharType="separate"/>
                    </w:r>
                    <w:r>
                      <w:rPr>
                        <w:rFonts w:ascii="Calibri"/>
                        <w:sz w:val="21"/>
                      </w:rPr>
                      <w:t>307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E85E">
    <w:pPr>
      <w:pStyle w:val="25"/>
      <w:pBdr>
        <w:top w:val="single" w:color="auto" w:sz="4" w:space="1"/>
        <w:left w:val="none" w:color="auto" w:sz="0" w:space="4"/>
        <w:bottom w:val="none" w:color="auto" w:sz="0" w:space="1"/>
        <w:right w:val="none" w:color="auto" w:sz="0" w:space="4"/>
      </w:pBdr>
      <w:ind w:firstLine="0" w:firstLineChars="0"/>
      <w:jc w:val="both"/>
    </w:pPr>
    <w:r>
      <w:rPr>
        <w:b/>
        <w:bCs/>
        <w:sz w:val="21"/>
        <w:szCs w:val="21"/>
      </w:rPr>
      <w:t>新疆恒升融裕环保科技有限公司</w:t>
    </w:r>
    <w:r>
      <w:rPr>
        <w:rFonts w:hint="eastAsia"/>
        <w:b/>
        <w:bCs/>
        <w:sz w:val="21"/>
        <w:szCs w:val="21"/>
        <w:lang w:eastAsia="zh-CN"/>
      </w:rPr>
      <w:t xml:space="preserve">                                   </w:t>
    </w:r>
    <w:r>
      <w:rPr>
        <w:b/>
        <w:bCs/>
        <w:sz w:val="21"/>
        <w:szCs w:val="21"/>
      </w:rPr>
      <w:t>TEL0991-3333881</w:t>
    </w:r>
    <w:r>
      <w:rPr>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-123825</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F3DD1">
                          <w:pPr>
                            <w:pStyle w:val="25"/>
                            <w:ind w:firstLine="360"/>
                          </w:pPr>
                          <w:r>
                            <w:fldChar w:fldCharType="begin"/>
                          </w:r>
                          <w:r>
                            <w:instrText xml:space="preserve"> PAGE  \* MERGEFORMAT </w:instrText>
                          </w:r>
                          <w:r>
                            <w:fldChar w:fldCharType="separate"/>
                          </w:r>
                          <w:r>
                            <w:t>264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75pt;height:144pt;width:144pt;mso-position-horizontal:center;mso-position-horizontal-relative:margin;mso-wrap-style:none;z-index:251674624;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BHV3vosAgAAVwQAAA4AAABkcnMvZTJvRG9jLnhtbK1UzY7T&#10;MBC+I/EOlu80bRFVVTVdla2KkCp2pQVxdh2nieQ/2W6T8gDwBpy4cOe5+hx8dpIuWjjsgYsz9oy/&#10;8ffNTJY3rZLkJJyvjc7pZDSmRGhuilofcvrp4/bVnBIfmC6YNFrk9Cw8vVm9fLFs7EJMTWVkIRwB&#10;iPaLxua0CsEusszzSijmR8YKDWdpnGIBW3fICscaoCuZTcfjWdYYV1hnuPAep5vOSXtE9xxAU5Y1&#10;FxvDj0ro0KE6IVkAJV/V1tNVem1ZCh7uytKLQGROwTSkFUlg7+OarZZscXDMVjXvn8Ce84QnnBSr&#10;NZJeoTYsMHJ09V9QqubOeFOGETcq64gkRcBiMn6izUPFrEhcILW3V9H9/4PlH073jtRFTuczSjRT&#10;qPjl+7fLj1+Xn18JziBQY/0CcQ8WkaF9a1q0zXDucRh5t6VT8QtGBH7Ie77KK9pAeLw0n87nY7g4&#10;fMMG+Nnjdet8eCeMItHIqUP9kqzstPOhCx1CYjZttrWUqYZSkyans9dvxunC1QNwqZEjkugeG63Q&#10;7tue2d4UZxBzpusNb/m2RvId8+GeOTQDHoxxCXdYSmmQxPQWJZVxX/51HuNRI3gpadBcOdWYJUrk&#10;e43aATAMhhuM/WDoo7o16NYJxtDyZOKCC3IwS2fUZ8zQOuaAi2mOTDkNg3kbugbHDHKxXqcgdJtl&#10;YacfLI/QUTxv18cAAZOuUZROiV4r9FuqTD8bsaH/3Keox//B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xt+41gAAAAgBAAAPAAAAAAAAAAEAIAAAACIAAABkcnMvZG93bnJldi54bWxQSwECFAAU&#10;AAAACACHTuJAEdXe+iwCAABXBAAADgAAAAAAAAABACAAAAAlAQAAZHJzL2Uyb0RvYy54bWxQSwUG&#10;AAAAAAYABgBZAQAAwwUAAAAA&#10;">
              <v:fill on="f" focussize="0,0"/>
              <v:stroke on="f" weight="0.5pt"/>
              <v:imagedata o:title=""/>
              <o:lock v:ext="edit" aspectratio="f"/>
              <v:textbox inset="0mm,0mm,0mm,0mm" style="mso-fit-shape-to-text:t;">
                <w:txbxContent>
                  <w:p w14:paraId="1A6F3DD1">
                    <w:pPr>
                      <w:pStyle w:val="25"/>
                      <w:ind w:firstLine="360"/>
                    </w:pPr>
                    <w:r>
                      <w:fldChar w:fldCharType="begin"/>
                    </w:r>
                    <w:r>
                      <w:instrText xml:space="preserve"> PAGE  \* MERGEFORMAT </w:instrText>
                    </w:r>
                    <w:r>
                      <w:fldChar w:fldCharType="separate"/>
                    </w:r>
                    <w:r>
                      <w:t>264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193C4">
    <w:pPr>
      <w:pStyle w:val="26"/>
      <w:ind w:firstLine="0" w:firstLineChars="0"/>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CBBA">
    <w:pPr>
      <w:pStyle w:val="26"/>
      <w:pBdr>
        <w:bottom w:val="double" w:color="auto" w:sz="8" w:space="1"/>
      </w:pBdr>
      <w:ind w:firstLine="360"/>
      <w:jc w:val="center"/>
      <w:rPr>
        <w:lang w:eastAsia="zh-CN"/>
      </w:rPr>
    </w:pPr>
    <w:r>
      <w:rPr>
        <w:rFonts w:hint="eastAsia"/>
        <w:lang w:eastAsia="zh-CN"/>
      </w:rPr>
      <w:t>新疆托克逊县喀拉克孜勒金矿改扩建项目环境影响报告书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5C955">
    <w:pPr>
      <w:pStyle w:val="26"/>
      <w:pBdr>
        <w:bottom w:val="double" w:color="auto" w:sz="8" w:space="1"/>
      </w:pBdr>
      <w:ind w:firstLine="360"/>
      <w:jc w:val="center"/>
      <w:rPr>
        <w:lang w:eastAsia="zh-CN"/>
      </w:rPr>
    </w:pPr>
    <w:r>
      <w:rPr>
        <w:rFonts w:hint="eastAsia"/>
        <w:lang w:eastAsia="zh-CN"/>
      </w:rPr>
      <w:t>新疆托克逊县喀拉克孜勒金矿改扩建项目环境影响报告书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98C0">
    <w:pPr>
      <w:pStyle w:val="26"/>
      <w:pBdr>
        <w:bottom w:val="double" w:color="auto" w:sz="8" w:space="1"/>
      </w:pBdr>
      <w:ind w:firstLine="360"/>
      <w:jc w:val="center"/>
      <w:rPr>
        <w:lang w:eastAsia="zh-CN"/>
      </w:rPr>
    </w:pPr>
    <w:r>
      <w:rPr>
        <w:rFonts w:hint="eastAsia"/>
        <w:lang w:eastAsia="zh-CN"/>
      </w:rPr>
      <w:t>新疆托克逊县喀拉克孜勒金矿改扩建项目环境影响报告书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9A42">
    <w:pPr>
      <w:pStyle w:val="26"/>
      <w:pBdr>
        <w:bottom w:val="thinThickSmallGap" w:color="auto" w:sz="12" w:space="1"/>
      </w:pBdr>
      <w:ind w:firstLine="361"/>
      <w:jc w:val="center"/>
      <w:rPr>
        <w:lang w:eastAsia="zh-CN"/>
      </w:rPr>
    </w:pPr>
    <w:r>
      <w:rPr>
        <w:rFonts w:hint="eastAsia" w:ascii="宋体" w:hAnsi="宋体" w:cs="宋体"/>
        <w:b/>
        <w:bCs/>
        <w:szCs w:val="18"/>
        <w:lang w:eastAsia="zh-CN"/>
      </w:rPr>
      <w:t>新疆托克逊县喀拉克孜勒金矿改扩建项目环境影响报告书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E7EA2"/>
    <w:multiLevelType w:val="singleLevel"/>
    <w:tmpl w:val="920E7EA2"/>
    <w:lvl w:ilvl="0" w:tentative="0">
      <w:start w:val="1"/>
      <w:numFmt w:val="decimal"/>
      <w:suff w:val="nothing"/>
      <w:lvlText w:val="%1、"/>
      <w:lvlJc w:val="left"/>
    </w:lvl>
  </w:abstractNum>
  <w:abstractNum w:abstractNumId="1">
    <w:nsid w:val="082C4953"/>
    <w:multiLevelType w:val="singleLevel"/>
    <w:tmpl w:val="082C4953"/>
    <w:lvl w:ilvl="0" w:tentative="0">
      <w:start w:val="1"/>
      <w:numFmt w:val="decimal"/>
      <w:suff w:val="nothing"/>
      <w:lvlText w:val="（%1）"/>
      <w:lvlJc w:val="left"/>
    </w:lvl>
  </w:abstractNum>
  <w:abstractNum w:abstractNumId="2">
    <w:nsid w:val="0A78CDFA"/>
    <w:multiLevelType w:val="multilevel"/>
    <w:tmpl w:val="0A78CDFA"/>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suff w:val="space"/>
      <w:lvlText w:val="%1.%2."/>
      <w:lvlJc w:val="left"/>
      <w:pPr>
        <w:tabs>
          <w:tab w:val="left" w:pos="573"/>
        </w:tabs>
        <w:ind w:left="575" w:hanging="575"/>
      </w:pPr>
      <w:rPr>
        <w:rFonts w:hint="default"/>
      </w:rPr>
    </w:lvl>
    <w:lvl w:ilvl="2" w:tentative="0">
      <w:start w:val="1"/>
      <w:numFmt w:val="decimal"/>
      <w:pStyle w:val="4"/>
      <w:suff w:val="space"/>
      <w:lvlText w:val="%1.%2.%3."/>
      <w:lvlJc w:val="left"/>
      <w:pPr>
        <w:tabs>
          <w:tab w:val="left" w:pos="573"/>
        </w:tabs>
        <w:ind w:left="720" w:hanging="720"/>
      </w:pPr>
      <w:rPr>
        <w:rFonts w:hint="default"/>
        <w:sz w:val="30"/>
        <w:szCs w:val="30"/>
      </w:rPr>
    </w:lvl>
    <w:lvl w:ilvl="3" w:tentative="0">
      <w:start w:val="1"/>
      <w:numFmt w:val="decimal"/>
      <w:pStyle w:val="5"/>
      <w:suff w:val="space"/>
      <w:lvlText w:val="%1.%2.%3.%4."/>
      <w:lvlJc w:val="left"/>
      <w:pPr>
        <w:tabs>
          <w:tab w:val="left" w:pos="431"/>
        </w:tabs>
        <w:ind w:left="420" w:firstLine="34"/>
      </w:pPr>
      <w:rPr>
        <w:rFonts w:hint="default" w:ascii="Times New Roman" w:hAnsi="Times New Roman" w:eastAsia="Times New Roman" w:cs="微软雅黑"/>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1"/>
        </w:tabs>
        <w:ind w:left="1151" w:hanging="1151"/>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3"/>
        </w:tabs>
        <w:ind w:left="1583" w:hanging="1583"/>
      </w:pPr>
      <w:rPr>
        <w:rFonts w:hint="default"/>
      </w:rPr>
    </w:lvl>
  </w:abstractNum>
  <w:abstractNum w:abstractNumId="3">
    <w:nsid w:val="1D069EC7"/>
    <w:multiLevelType w:val="singleLevel"/>
    <w:tmpl w:val="1D069EC7"/>
    <w:lvl w:ilvl="0" w:tentative="0">
      <w:start w:val="5"/>
      <w:numFmt w:val="decimal"/>
      <w:suff w:val="nothing"/>
      <w:lvlText w:val="（%1）"/>
      <w:lvlJc w:val="left"/>
    </w:lvl>
  </w:abstractNum>
  <w:num w:numId="1">
    <w:abstractNumId w:val="2"/>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7F25B3"/>
    <w:rsid w:val="00002A77"/>
    <w:rsid w:val="00006879"/>
    <w:rsid w:val="00006DBF"/>
    <w:rsid w:val="0001030A"/>
    <w:rsid w:val="00012125"/>
    <w:rsid w:val="00030E05"/>
    <w:rsid w:val="000334CD"/>
    <w:rsid w:val="00037022"/>
    <w:rsid w:val="00037157"/>
    <w:rsid w:val="00037AAA"/>
    <w:rsid w:val="00043C71"/>
    <w:rsid w:val="00050F71"/>
    <w:rsid w:val="0005576C"/>
    <w:rsid w:val="000559AC"/>
    <w:rsid w:val="00057602"/>
    <w:rsid w:val="000755AC"/>
    <w:rsid w:val="000778C2"/>
    <w:rsid w:val="0008443A"/>
    <w:rsid w:val="000A04A2"/>
    <w:rsid w:val="000A2052"/>
    <w:rsid w:val="000B0CE0"/>
    <w:rsid w:val="000C1CF9"/>
    <w:rsid w:val="000D60B2"/>
    <w:rsid w:val="000E0DFA"/>
    <w:rsid w:val="000E3194"/>
    <w:rsid w:val="000E4819"/>
    <w:rsid w:val="000F111E"/>
    <w:rsid w:val="000F2952"/>
    <w:rsid w:val="00100882"/>
    <w:rsid w:val="001170C2"/>
    <w:rsid w:val="001171C8"/>
    <w:rsid w:val="00117D4E"/>
    <w:rsid w:val="00117EEC"/>
    <w:rsid w:val="00133735"/>
    <w:rsid w:val="001445D3"/>
    <w:rsid w:val="00146FDB"/>
    <w:rsid w:val="00151BEB"/>
    <w:rsid w:val="00151E19"/>
    <w:rsid w:val="001528D8"/>
    <w:rsid w:val="001604D3"/>
    <w:rsid w:val="001638EE"/>
    <w:rsid w:val="001728CC"/>
    <w:rsid w:val="00176928"/>
    <w:rsid w:val="00182E31"/>
    <w:rsid w:val="00191E74"/>
    <w:rsid w:val="001A534B"/>
    <w:rsid w:val="001A5C99"/>
    <w:rsid w:val="001A6F01"/>
    <w:rsid w:val="001B0EBA"/>
    <w:rsid w:val="001C58B3"/>
    <w:rsid w:val="001D0A60"/>
    <w:rsid w:val="001E0F78"/>
    <w:rsid w:val="001E2A5F"/>
    <w:rsid w:val="001E602E"/>
    <w:rsid w:val="001F0F74"/>
    <w:rsid w:val="001F6241"/>
    <w:rsid w:val="002003E4"/>
    <w:rsid w:val="00200549"/>
    <w:rsid w:val="002041AB"/>
    <w:rsid w:val="00223748"/>
    <w:rsid w:val="00226861"/>
    <w:rsid w:val="00237765"/>
    <w:rsid w:val="00237CCB"/>
    <w:rsid w:val="0024255C"/>
    <w:rsid w:val="00270A6F"/>
    <w:rsid w:val="002730BB"/>
    <w:rsid w:val="00274D2F"/>
    <w:rsid w:val="00274DAA"/>
    <w:rsid w:val="00277AE3"/>
    <w:rsid w:val="00281A62"/>
    <w:rsid w:val="002911B2"/>
    <w:rsid w:val="00291848"/>
    <w:rsid w:val="00291F05"/>
    <w:rsid w:val="00291F20"/>
    <w:rsid w:val="00295D59"/>
    <w:rsid w:val="00296E20"/>
    <w:rsid w:val="002A7694"/>
    <w:rsid w:val="002B5F54"/>
    <w:rsid w:val="002C4FDD"/>
    <w:rsid w:val="002C7D85"/>
    <w:rsid w:val="002D14E8"/>
    <w:rsid w:val="002D1985"/>
    <w:rsid w:val="002D359F"/>
    <w:rsid w:val="002D3F41"/>
    <w:rsid w:val="002D5770"/>
    <w:rsid w:val="002D6A4B"/>
    <w:rsid w:val="002D7FEC"/>
    <w:rsid w:val="002E4A78"/>
    <w:rsid w:val="002E7437"/>
    <w:rsid w:val="002F4045"/>
    <w:rsid w:val="00307880"/>
    <w:rsid w:val="00314090"/>
    <w:rsid w:val="00314F4C"/>
    <w:rsid w:val="00330517"/>
    <w:rsid w:val="00337329"/>
    <w:rsid w:val="00343CA9"/>
    <w:rsid w:val="00351F23"/>
    <w:rsid w:val="00375324"/>
    <w:rsid w:val="00387250"/>
    <w:rsid w:val="00394319"/>
    <w:rsid w:val="003973E0"/>
    <w:rsid w:val="003A43F0"/>
    <w:rsid w:val="003B29AC"/>
    <w:rsid w:val="003B53EC"/>
    <w:rsid w:val="003C24B0"/>
    <w:rsid w:val="003C5A38"/>
    <w:rsid w:val="003C6F8B"/>
    <w:rsid w:val="003D3885"/>
    <w:rsid w:val="003D570F"/>
    <w:rsid w:val="003D651C"/>
    <w:rsid w:val="003F071E"/>
    <w:rsid w:val="003F0F1D"/>
    <w:rsid w:val="004002DD"/>
    <w:rsid w:val="004040D4"/>
    <w:rsid w:val="00405C97"/>
    <w:rsid w:val="00411092"/>
    <w:rsid w:val="004166A3"/>
    <w:rsid w:val="00416F97"/>
    <w:rsid w:val="00417CC8"/>
    <w:rsid w:val="00417DEE"/>
    <w:rsid w:val="004219EE"/>
    <w:rsid w:val="00424169"/>
    <w:rsid w:val="00426339"/>
    <w:rsid w:val="00427BFD"/>
    <w:rsid w:val="00432BB5"/>
    <w:rsid w:val="00436246"/>
    <w:rsid w:val="00441B25"/>
    <w:rsid w:val="004436B3"/>
    <w:rsid w:val="00446116"/>
    <w:rsid w:val="004723A4"/>
    <w:rsid w:val="00476C09"/>
    <w:rsid w:val="00477F23"/>
    <w:rsid w:val="00494352"/>
    <w:rsid w:val="004A1B76"/>
    <w:rsid w:val="004A1F74"/>
    <w:rsid w:val="004A664A"/>
    <w:rsid w:val="004A7B7D"/>
    <w:rsid w:val="004B0CEC"/>
    <w:rsid w:val="004B322A"/>
    <w:rsid w:val="004C78AF"/>
    <w:rsid w:val="004D39EC"/>
    <w:rsid w:val="004D3ADF"/>
    <w:rsid w:val="004E7214"/>
    <w:rsid w:val="004F0A73"/>
    <w:rsid w:val="004F4B35"/>
    <w:rsid w:val="004F5DF3"/>
    <w:rsid w:val="0050018E"/>
    <w:rsid w:val="005013F9"/>
    <w:rsid w:val="00506177"/>
    <w:rsid w:val="00520311"/>
    <w:rsid w:val="005224DD"/>
    <w:rsid w:val="00524E9F"/>
    <w:rsid w:val="005307CE"/>
    <w:rsid w:val="00530AE3"/>
    <w:rsid w:val="005351FD"/>
    <w:rsid w:val="0054661A"/>
    <w:rsid w:val="005466DD"/>
    <w:rsid w:val="00554FB6"/>
    <w:rsid w:val="00557EAB"/>
    <w:rsid w:val="0056402C"/>
    <w:rsid w:val="005776B4"/>
    <w:rsid w:val="00596F2E"/>
    <w:rsid w:val="005A021C"/>
    <w:rsid w:val="005B30CA"/>
    <w:rsid w:val="005B4B99"/>
    <w:rsid w:val="005C145E"/>
    <w:rsid w:val="005C390E"/>
    <w:rsid w:val="005C5B67"/>
    <w:rsid w:val="005D4AC5"/>
    <w:rsid w:val="005F0B22"/>
    <w:rsid w:val="005F3A3B"/>
    <w:rsid w:val="005F6493"/>
    <w:rsid w:val="005F660C"/>
    <w:rsid w:val="006015B7"/>
    <w:rsid w:val="00605780"/>
    <w:rsid w:val="00605B39"/>
    <w:rsid w:val="00617732"/>
    <w:rsid w:val="0062037A"/>
    <w:rsid w:val="00637173"/>
    <w:rsid w:val="00637331"/>
    <w:rsid w:val="00645707"/>
    <w:rsid w:val="00645E1B"/>
    <w:rsid w:val="00647D12"/>
    <w:rsid w:val="00650AD1"/>
    <w:rsid w:val="00655E5D"/>
    <w:rsid w:val="00662D13"/>
    <w:rsid w:val="0066321B"/>
    <w:rsid w:val="006746DE"/>
    <w:rsid w:val="00686CD7"/>
    <w:rsid w:val="00692332"/>
    <w:rsid w:val="006944BC"/>
    <w:rsid w:val="006A2F17"/>
    <w:rsid w:val="006A33C9"/>
    <w:rsid w:val="006B3030"/>
    <w:rsid w:val="006C7B0F"/>
    <w:rsid w:val="006D172E"/>
    <w:rsid w:val="006D42A8"/>
    <w:rsid w:val="006E065B"/>
    <w:rsid w:val="006E766E"/>
    <w:rsid w:val="006F32F0"/>
    <w:rsid w:val="00700E2F"/>
    <w:rsid w:val="00713E0A"/>
    <w:rsid w:val="007169C5"/>
    <w:rsid w:val="00722288"/>
    <w:rsid w:val="00733F23"/>
    <w:rsid w:val="00734DAB"/>
    <w:rsid w:val="00740154"/>
    <w:rsid w:val="00742C3C"/>
    <w:rsid w:val="00742E52"/>
    <w:rsid w:val="007431AD"/>
    <w:rsid w:val="00753908"/>
    <w:rsid w:val="00753C0D"/>
    <w:rsid w:val="0076153F"/>
    <w:rsid w:val="007616A4"/>
    <w:rsid w:val="0076173D"/>
    <w:rsid w:val="00761FD3"/>
    <w:rsid w:val="0076799A"/>
    <w:rsid w:val="00767F32"/>
    <w:rsid w:val="007704AC"/>
    <w:rsid w:val="00771B30"/>
    <w:rsid w:val="007771EA"/>
    <w:rsid w:val="00782520"/>
    <w:rsid w:val="00787A7A"/>
    <w:rsid w:val="00793AE2"/>
    <w:rsid w:val="007A6D6E"/>
    <w:rsid w:val="007B10A0"/>
    <w:rsid w:val="007B12D9"/>
    <w:rsid w:val="007B3062"/>
    <w:rsid w:val="007B33DB"/>
    <w:rsid w:val="007B6F57"/>
    <w:rsid w:val="007C28B5"/>
    <w:rsid w:val="007C669B"/>
    <w:rsid w:val="007D5352"/>
    <w:rsid w:val="007E1E53"/>
    <w:rsid w:val="007E5F1D"/>
    <w:rsid w:val="007F7174"/>
    <w:rsid w:val="00810DD7"/>
    <w:rsid w:val="00811FA6"/>
    <w:rsid w:val="00814554"/>
    <w:rsid w:val="008174E3"/>
    <w:rsid w:val="008237A2"/>
    <w:rsid w:val="00832E92"/>
    <w:rsid w:val="008765B6"/>
    <w:rsid w:val="008769CF"/>
    <w:rsid w:val="00880503"/>
    <w:rsid w:val="008810C6"/>
    <w:rsid w:val="008840DB"/>
    <w:rsid w:val="008845BD"/>
    <w:rsid w:val="00887F60"/>
    <w:rsid w:val="008901A8"/>
    <w:rsid w:val="008911CE"/>
    <w:rsid w:val="00892DF8"/>
    <w:rsid w:val="0089455A"/>
    <w:rsid w:val="008A6BBB"/>
    <w:rsid w:val="008A75B5"/>
    <w:rsid w:val="008B0DDB"/>
    <w:rsid w:val="008B6AA8"/>
    <w:rsid w:val="008C35CD"/>
    <w:rsid w:val="008C56D1"/>
    <w:rsid w:val="008C6423"/>
    <w:rsid w:val="008D15EC"/>
    <w:rsid w:val="008F7604"/>
    <w:rsid w:val="00901090"/>
    <w:rsid w:val="009044DE"/>
    <w:rsid w:val="00910753"/>
    <w:rsid w:val="0091470A"/>
    <w:rsid w:val="009156F8"/>
    <w:rsid w:val="00921935"/>
    <w:rsid w:val="009438F3"/>
    <w:rsid w:val="00951247"/>
    <w:rsid w:val="009558A5"/>
    <w:rsid w:val="00956F0E"/>
    <w:rsid w:val="00957CA9"/>
    <w:rsid w:val="00970FDA"/>
    <w:rsid w:val="00977364"/>
    <w:rsid w:val="009849F5"/>
    <w:rsid w:val="0098727B"/>
    <w:rsid w:val="00990AAA"/>
    <w:rsid w:val="00991CFD"/>
    <w:rsid w:val="00992C1D"/>
    <w:rsid w:val="009960E2"/>
    <w:rsid w:val="009969FC"/>
    <w:rsid w:val="00997376"/>
    <w:rsid w:val="009B5BD5"/>
    <w:rsid w:val="009C3A16"/>
    <w:rsid w:val="009C5701"/>
    <w:rsid w:val="009D101C"/>
    <w:rsid w:val="009E5725"/>
    <w:rsid w:val="009E7313"/>
    <w:rsid w:val="009F3B23"/>
    <w:rsid w:val="00A01136"/>
    <w:rsid w:val="00A063D6"/>
    <w:rsid w:val="00A12BDA"/>
    <w:rsid w:val="00A17918"/>
    <w:rsid w:val="00A2641C"/>
    <w:rsid w:val="00A27CF6"/>
    <w:rsid w:val="00A37542"/>
    <w:rsid w:val="00A60437"/>
    <w:rsid w:val="00A67423"/>
    <w:rsid w:val="00A720E1"/>
    <w:rsid w:val="00A7414B"/>
    <w:rsid w:val="00A83B30"/>
    <w:rsid w:val="00A8639C"/>
    <w:rsid w:val="00A900F2"/>
    <w:rsid w:val="00A94D89"/>
    <w:rsid w:val="00A97ED1"/>
    <w:rsid w:val="00AA1EA7"/>
    <w:rsid w:val="00AA36E2"/>
    <w:rsid w:val="00AA5031"/>
    <w:rsid w:val="00AA5EA8"/>
    <w:rsid w:val="00AA7895"/>
    <w:rsid w:val="00AB3F45"/>
    <w:rsid w:val="00AB437E"/>
    <w:rsid w:val="00AC6351"/>
    <w:rsid w:val="00AD2D59"/>
    <w:rsid w:val="00AD3F1C"/>
    <w:rsid w:val="00AD5519"/>
    <w:rsid w:val="00AD5F8F"/>
    <w:rsid w:val="00AD5FC3"/>
    <w:rsid w:val="00AE5E15"/>
    <w:rsid w:val="00AF027B"/>
    <w:rsid w:val="00AF3140"/>
    <w:rsid w:val="00AF4A6D"/>
    <w:rsid w:val="00B137CF"/>
    <w:rsid w:val="00B212DB"/>
    <w:rsid w:val="00B2457E"/>
    <w:rsid w:val="00B333C9"/>
    <w:rsid w:val="00B36B28"/>
    <w:rsid w:val="00B40A75"/>
    <w:rsid w:val="00B41AB8"/>
    <w:rsid w:val="00B47C63"/>
    <w:rsid w:val="00B51D26"/>
    <w:rsid w:val="00B54F15"/>
    <w:rsid w:val="00B653B4"/>
    <w:rsid w:val="00B73D64"/>
    <w:rsid w:val="00B848AB"/>
    <w:rsid w:val="00B92649"/>
    <w:rsid w:val="00B9465C"/>
    <w:rsid w:val="00B97CD5"/>
    <w:rsid w:val="00BA0CEE"/>
    <w:rsid w:val="00BB2BF7"/>
    <w:rsid w:val="00BC2078"/>
    <w:rsid w:val="00BC619B"/>
    <w:rsid w:val="00BE70E9"/>
    <w:rsid w:val="00BF3143"/>
    <w:rsid w:val="00BF6831"/>
    <w:rsid w:val="00C00AFE"/>
    <w:rsid w:val="00C01451"/>
    <w:rsid w:val="00C04C0C"/>
    <w:rsid w:val="00C070F3"/>
    <w:rsid w:val="00C15D94"/>
    <w:rsid w:val="00C25D30"/>
    <w:rsid w:val="00C26872"/>
    <w:rsid w:val="00C33717"/>
    <w:rsid w:val="00C34423"/>
    <w:rsid w:val="00C36E76"/>
    <w:rsid w:val="00C46C9B"/>
    <w:rsid w:val="00C51A08"/>
    <w:rsid w:val="00C577D6"/>
    <w:rsid w:val="00C61C31"/>
    <w:rsid w:val="00C65E02"/>
    <w:rsid w:val="00C65F2B"/>
    <w:rsid w:val="00C67D32"/>
    <w:rsid w:val="00C74DA7"/>
    <w:rsid w:val="00C84A41"/>
    <w:rsid w:val="00C91816"/>
    <w:rsid w:val="00CA6617"/>
    <w:rsid w:val="00CA762A"/>
    <w:rsid w:val="00CC0757"/>
    <w:rsid w:val="00CC4828"/>
    <w:rsid w:val="00CC7E1E"/>
    <w:rsid w:val="00CE0085"/>
    <w:rsid w:val="00CE1367"/>
    <w:rsid w:val="00CE1C13"/>
    <w:rsid w:val="00D00504"/>
    <w:rsid w:val="00D11900"/>
    <w:rsid w:val="00D143A5"/>
    <w:rsid w:val="00D234C7"/>
    <w:rsid w:val="00D30CC0"/>
    <w:rsid w:val="00D30F61"/>
    <w:rsid w:val="00D43AEB"/>
    <w:rsid w:val="00D5315B"/>
    <w:rsid w:val="00D53C67"/>
    <w:rsid w:val="00D54E89"/>
    <w:rsid w:val="00D61656"/>
    <w:rsid w:val="00D6396D"/>
    <w:rsid w:val="00D6562E"/>
    <w:rsid w:val="00D678EA"/>
    <w:rsid w:val="00D709C2"/>
    <w:rsid w:val="00D77EAA"/>
    <w:rsid w:val="00D81C92"/>
    <w:rsid w:val="00D8384F"/>
    <w:rsid w:val="00D847C7"/>
    <w:rsid w:val="00D90E0B"/>
    <w:rsid w:val="00D93F35"/>
    <w:rsid w:val="00D957B8"/>
    <w:rsid w:val="00D96016"/>
    <w:rsid w:val="00DA1AEF"/>
    <w:rsid w:val="00DA349C"/>
    <w:rsid w:val="00DB1733"/>
    <w:rsid w:val="00DB5770"/>
    <w:rsid w:val="00DB6ABF"/>
    <w:rsid w:val="00DC06EC"/>
    <w:rsid w:val="00DC0D09"/>
    <w:rsid w:val="00DC5274"/>
    <w:rsid w:val="00DD1253"/>
    <w:rsid w:val="00DD569B"/>
    <w:rsid w:val="00DD73F2"/>
    <w:rsid w:val="00E01442"/>
    <w:rsid w:val="00E024FC"/>
    <w:rsid w:val="00E06126"/>
    <w:rsid w:val="00E079EE"/>
    <w:rsid w:val="00E13CAD"/>
    <w:rsid w:val="00E162BE"/>
    <w:rsid w:val="00E178C8"/>
    <w:rsid w:val="00E17FA4"/>
    <w:rsid w:val="00E328AB"/>
    <w:rsid w:val="00E3317A"/>
    <w:rsid w:val="00E415B7"/>
    <w:rsid w:val="00E5233F"/>
    <w:rsid w:val="00E544C8"/>
    <w:rsid w:val="00E55BC6"/>
    <w:rsid w:val="00E648E4"/>
    <w:rsid w:val="00E6774E"/>
    <w:rsid w:val="00E745C9"/>
    <w:rsid w:val="00E74C91"/>
    <w:rsid w:val="00E759DA"/>
    <w:rsid w:val="00E84D69"/>
    <w:rsid w:val="00E859F5"/>
    <w:rsid w:val="00E90958"/>
    <w:rsid w:val="00EA2FFE"/>
    <w:rsid w:val="00EA39F9"/>
    <w:rsid w:val="00EA5140"/>
    <w:rsid w:val="00EB3BFB"/>
    <w:rsid w:val="00EB429F"/>
    <w:rsid w:val="00EB6A4C"/>
    <w:rsid w:val="00EC1476"/>
    <w:rsid w:val="00EC16DD"/>
    <w:rsid w:val="00EC1D6A"/>
    <w:rsid w:val="00EC5B5D"/>
    <w:rsid w:val="00ED2543"/>
    <w:rsid w:val="00EE26F4"/>
    <w:rsid w:val="00EE4247"/>
    <w:rsid w:val="00EE4A1C"/>
    <w:rsid w:val="00EE65CE"/>
    <w:rsid w:val="00EF00EE"/>
    <w:rsid w:val="00F017B6"/>
    <w:rsid w:val="00F018AC"/>
    <w:rsid w:val="00F04B5C"/>
    <w:rsid w:val="00F07923"/>
    <w:rsid w:val="00F10095"/>
    <w:rsid w:val="00F142EF"/>
    <w:rsid w:val="00F24221"/>
    <w:rsid w:val="00F269BA"/>
    <w:rsid w:val="00F27C7F"/>
    <w:rsid w:val="00F34130"/>
    <w:rsid w:val="00F42340"/>
    <w:rsid w:val="00F432B8"/>
    <w:rsid w:val="00F45BE1"/>
    <w:rsid w:val="00F54725"/>
    <w:rsid w:val="00F61CA2"/>
    <w:rsid w:val="00F645D4"/>
    <w:rsid w:val="00F754CF"/>
    <w:rsid w:val="00F82BAC"/>
    <w:rsid w:val="00F90491"/>
    <w:rsid w:val="00F929B4"/>
    <w:rsid w:val="00F942DF"/>
    <w:rsid w:val="00F94F70"/>
    <w:rsid w:val="00FA11EE"/>
    <w:rsid w:val="00FA362D"/>
    <w:rsid w:val="00FA5A8D"/>
    <w:rsid w:val="00FA7259"/>
    <w:rsid w:val="00FB3F0C"/>
    <w:rsid w:val="00FB46BB"/>
    <w:rsid w:val="00FB5CAB"/>
    <w:rsid w:val="00FC6281"/>
    <w:rsid w:val="00FD1EAB"/>
    <w:rsid w:val="00FE1A53"/>
    <w:rsid w:val="00FE2D2E"/>
    <w:rsid w:val="00FE3F23"/>
    <w:rsid w:val="00FE7DB6"/>
    <w:rsid w:val="00FF111E"/>
    <w:rsid w:val="00FF3ACD"/>
    <w:rsid w:val="00FF5433"/>
    <w:rsid w:val="00FF6CA3"/>
    <w:rsid w:val="00FF7C24"/>
    <w:rsid w:val="01017C11"/>
    <w:rsid w:val="012E1D7E"/>
    <w:rsid w:val="01935532"/>
    <w:rsid w:val="01CF3935"/>
    <w:rsid w:val="024604BA"/>
    <w:rsid w:val="03330B4E"/>
    <w:rsid w:val="03346252"/>
    <w:rsid w:val="03956D57"/>
    <w:rsid w:val="03E51F04"/>
    <w:rsid w:val="04196B02"/>
    <w:rsid w:val="068900C3"/>
    <w:rsid w:val="06AF7F6D"/>
    <w:rsid w:val="070C0BE1"/>
    <w:rsid w:val="071D1737"/>
    <w:rsid w:val="072E0AA7"/>
    <w:rsid w:val="0792741E"/>
    <w:rsid w:val="0832043C"/>
    <w:rsid w:val="083D387E"/>
    <w:rsid w:val="092B3E90"/>
    <w:rsid w:val="0967152E"/>
    <w:rsid w:val="09707DC8"/>
    <w:rsid w:val="09B3132D"/>
    <w:rsid w:val="09F158A1"/>
    <w:rsid w:val="0A134DF7"/>
    <w:rsid w:val="0A4A538B"/>
    <w:rsid w:val="0A6C0360"/>
    <w:rsid w:val="0AF777A8"/>
    <w:rsid w:val="0B1C2350"/>
    <w:rsid w:val="0B2501CB"/>
    <w:rsid w:val="0BA23811"/>
    <w:rsid w:val="0BB11386"/>
    <w:rsid w:val="0DE07AA0"/>
    <w:rsid w:val="0E76063D"/>
    <w:rsid w:val="0FAA658E"/>
    <w:rsid w:val="10F1501F"/>
    <w:rsid w:val="117A5B4C"/>
    <w:rsid w:val="11F14848"/>
    <w:rsid w:val="12527D3F"/>
    <w:rsid w:val="13241AD6"/>
    <w:rsid w:val="1354604E"/>
    <w:rsid w:val="13B47B12"/>
    <w:rsid w:val="1436220F"/>
    <w:rsid w:val="15126185"/>
    <w:rsid w:val="15264F53"/>
    <w:rsid w:val="15585103"/>
    <w:rsid w:val="16A60C49"/>
    <w:rsid w:val="16D445A5"/>
    <w:rsid w:val="16DD6F73"/>
    <w:rsid w:val="170E003B"/>
    <w:rsid w:val="183E271A"/>
    <w:rsid w:val="192B1966"/>
    <w:rsid w:val="1970794C"/>
    <w:rsid w:val="19D8618D"/>
    <w:rsid w:val="1A2975D8"/>
    <w:rsid w:val="1A337C63"/>
    <w:rsid w:val="1BC86B43"/>
    <w:rsid w:val="1CDA536F"/>
    <w:rsid w:val="1CEC029B"/>
    <w:rsid w:val="1E2627B8"/>
    <w:rsid w:val="1E401BA5"/>
    <w:rsid w:val="1E786BBE"/>
    <w:rsid w:val="1EF50C5B"/>
    <w:rsid w:val="1F890B7E"/>
    <w:rsid w:val="1F895F03"/>
    <w:rsid w:val="1F8A7383"/>
    <w:rsid w:val="202C481B"/>
    <w:rsid w:val="202E4DD0"/>
    <w:rsid w:val="20560066"/>
    <w:rsid w:val="20B146B0"/>
    <w:rsid w:val="2103270E"/>
    <w:rsid w:val="216341DD"/>
    <w:rsid w:val="21B60677"/>
    <w:rsid w:val="22541547"/>
    <w:rsid w:val="231A1DC4"/>
    <w:rsid w:val="23CA3201"/>
    <w:rsid w:val="2417647E"/>
    <w:rsid w:val="249E4460"/>
    <w:rsid w:val="251033B9"/>
    <w:rsid w:val="252127F9"/>
    <w:rsid w:val="260159A9"/>
    <w:rsid w:val="262A4E03"/>
    <w:rsid w:val="26872CC8"/>
    <w:rsid w:val="26D83388"/>
    <w:rsid w:val="272E75D6"/>
    <w:rsid w:val="277C327C"/>
    <w:rsid w:val="27E47B73"/>
    <w:rsid w:val="27F870A2"/>
    <w:rsid w:val="296A3EFA"/>
    <w:rsid w:val="29954C89"/>
    <w:rsid w:val="29B05436"/>
    <w:rsid w:val="2A004709"/>
    <w:rsid w:val="2B2A5420"/>
    <w:rsid w:val="2B507E4B"/>
    <w:rsid w:val="2B731B14"/>
    <w:rsid w:val="2B790C8A"/>
    <w:rsid w:val="2B802487"/>
    <w:rsid w:val="2BCE181C"/>
    <w:rsid w:val="2C3D56A8"/>
    <w:rsid w:val="2DC33C8A"/>
    <w:rsid w:val="2ECC6446"/>
    <w:rsid w:val="2F3B4111"/>
    <w:rsid w:val="30076256"/>
    <w:rsid w:val="30AB784E"/>
    <w:rsid w:val="30BF0D0A"/>
    <w:rsid w:val="30F575F3"/>
    <w:rsid w:val="319276C9"/>
    <w:rsid w:val="319F349C"/>
    <w:rsid w:val="31B30A73"/>
    <w:rsid w:val="31F64758"/>
    <w:rsid w:val="34CB4FCE"/>
    <w:rsid w:val="35490166"/>
    <w:rsid w:val="35E944D5"/>
    <w:rsid w:val="361E1B63"/>
    <w:rsid w:val="37A02878"/>
    <w:rsid w:val="38F9530B"/>
    <w:rsid w:val="397119FF"/>
    <w:rsid w:val="39810CA8"/>
    <w:rsid w:val="3A2C6B40"/>
    <w:rsid w:val="3A562524"/>
    <w:rsid w:val="3B2F3AC9"/>
    <w:rsid w:val="3C470BEA"/>
    <w:rsid w:val="3C972C9E"/>
    <w:rsid w:val="3CB8053C"/>
    <w:rsid w:val="3D5D7415"/>
    <w:rsid w:val="3D6F16B5"/>
    <w:rsid w:val="3EF14468"/>
    <w:rsid w:val="3F126ED3"/>
    <w:rsid w:val="3FAD3043"/>
    <w:rsid w:val="40282046"/>
    <w:rsid w:val="409C6875"/>
    <w:rsid w:val="40EC6DE0"/>
    <w:rsid w:val="412F2E37"/>
    <w:rsid w:val="414A08FA"/>
    <w:rsid w:val="419B1D49"/>
    <w:rsid w:val="426F1D63"/>
    <w:rsid w:val="427A361A"/>
    <w:rsid w:val="42C13A57"/>
    <w:rsid w:val="4329772D"/>
    <w:rsid w:val="43770B04"/>
    <w:rsid w:val="439416B6"/>
    <w:rsid w:val="43BB01F9"/>
    <w:rsid w:val="44FB27E7"/>
    <w:rsid w:val="453B0E84"/>
    <w:rsid w:val="45B65F39"/>
    <w:rsid w:val="45F00E95"/>
    <w:rsid w:val="46271AD4"/>
    <w:rsid w:val="464232E6"/>
    <w:rsid w:val="46832004"/>
    <w:rsid w:val="47F46A4B"/>
    <w:rsid w:val="48641A97"/>
    <w:rsid w:val="487C4DE0"/>
    <w:rsid w:val="48FE5D5D"/>
    <w:rsid w:val="493B1763"/>
    <w:rsid w:val="4AC26A07"/>
    <w:rsid w:val="4B3D68C6"/>
    <w:rsid w:val="4BA16EEF"/>
    <w:rsid w:val="4C5D49EC"/>
    <w:rsid w:val="4CCA511F"/>
    <w:rsid w:val="4CDE39A2"/>
    <w:rsid w:val="4E304868"/>
    <w:rsid w:val="4E855F87"/>
    <w:rsid w:val="4F73424F"/>
    <w:rsid w:val="50A20AD7"/>
    <w:rsid w:val="510801E7"/>
    <w:rsid w:val="511F3FB9"/>
    <w:rsid w:val="512F3B11"/>
    <w:rsid w:val="51A37B16"/>
    <w:rsid w:val="51BB0674"/>
    <w:rsid w:val="52373F3A"/>
    <w:rsid w:val="52905E81"/>
    <w:rsid w:val="52EA6F2B"/>
    <w:rsid w:val="53EB76FF"/>
    <w:rsid w:val="54045EEA"/>
    <w:rsid w:val="54527B44"/>
    <w:rsid w:val="54A15206"/>
    <w:rsid w:val="54D67532"/>
    <w:rsid w:val="558B4723"/>
    <w:rsid w:val="560170AF"/>
    <w:rsid w:val="56315A63"/>
    <w:rsid w:val="56FA5260"/>
    <w:rsid w:val="56FE6207"/>
    <w:rsid w:val="577A79EF"/>
    <w:rsid w:val="58341877"/>
    <w:rsid w:val="584D3CCB"/>
    <w:rsid w:val="58F419C8"/>
    <w:rsid w:val="59732421"/>
    <w:rsid w:val="597C07CB"/>
    <w:rsid w:val="5A1478E4"/>
    <w:rsid w:val="5B305183"/>
    <w:rsid w:val="5C074E51"/>
    <w:rsid w:val="5C755BA5"/>
    <w:rsid w:val="5E4D2B5F"/>
    <w:rsid w:val="5E7F25B3"/>
    <w:rsid w:val="5EC86B2F"/>
    <w:rsid w:val="5EE20F79"/>
    <w:rsid w:val="5FDD2215"/>
    <w:rsid w:val="5FE45226"/>
    <w:rsid w:val="6028710D"/>
    <w:rsid w:val="607F497D"/>
    <w:rsid w:val="61007F33"/>
    <w:rsid w:val="614E60BD"/>
    <w:rsid w:val="61BD1FFD"/>
    <w:rsid w:val="625D7B6B"/>
    <w:rsid w:val="62A90F77"/>
    <w:rsid w:val="62FA0317"/>
    <w:rsid w:val="62FB3F05"/>
    <w:rsid w:val="633060A2"/>
    <w:rsid w:val="634618F9"/>
    <w:rsid w:val="63600AF4"/>
    <w:rsid w:val="648273DA"/>
    <w:rsid w:val="64F000B4"/>
    <w:rsid w:val="650F4BE9"/>
    <w:rsid w:val="652B4D53"/>
    <w:rsid w:val="65346E5E"/>
    <w:rsid w:val="65FD202F"/>
    <w:rsid w:val="66D94A3B"/>
    <w:rsid w:val="66ED61E9"/>
    <w:rsid w:val="67057EE2"/>
    <w:rsid w:val="6774791F"/>
    <w:rsid w:val="687E5B8B"/>
    <w:rsid w:val="689801BA"/>
    <w:rsid w:val="68BB02C4"/>
    <w:rsid w:val="69277B67"/>
    <w:rsid w:val="69F03BB0"/>
    <w:rsid w:val="6AD047E7"/>
    <w:rsid w:val="6AEC1C54"/>
    <w:rsid w:val="6B685399"/>
    <w:rsid w:val="6BF036FE"/>
    <w:rsid w:val="6C501D6F"/>
    <w:rsid w:val="6D1E2376"/>
    <w:rsid w:val="6D360AB0"/>
    <w:rsid w:val="6D6C5641"/>
    <w:rsid w:val="6DC65ACD"/>
    <w:rsid w:val="6DF21471"/>
    <w:rsid w:val="6E137C77"/>
    <w:rsid w:val="6E5B0971"/>
    <w:rsid w:val="6EB5375F"/>
    <w:rsid w:val="6EBC27F4"/>
    <w:rsid w:val="6EBD53A1"/>
    <w:rsid w:val="6ED46A17"/>
    <w:rsid w:val="6EDC3EF3"/>
    <w:rsid w:val="6EDE1850"/>
    <w:rsid w:val="6F157A10"/>
    <w:rsid w:val="6FB64E30"/>
    <w:rsid w:val="6FC37343"/>
    <w:rsid w:val="70091AF0"/>
    <w:rsid w:val="706B5D55"/>
    <w:rsid w:val="707C1A83"/>
    <w:rsid w:val="70A50EEE"/>
    <w:rsid w:val="71855AC5"/>
    <w:rsid w:val="71DE697B"/>
    <w:rsid w:val="720E0702"/>
    <w:rsid w:val="722D2124"/>
    <w:rsid w:val="72484D26"/>
    <w:rsid w:val="72972810"/>
    <w:rsid w:val="72993B5C"/>
    <w:rsid w:val="72BF3859"/>
    <w:rsid w:val="72E607C6"/>
    <w:rsid w:val="73293C86"/>
    <w:rsid w:val="73557534"/>
    <w:rsid w:val="742A379F"/>
    <w:rsid w:val="7446321B"/>
    <w:rsid w:val="74563E00"/>
    <w:rsid w:val="75623030"/>
    <w:rsid w:val="75B62499"/>
    <w:rsid w:val="75E761C3"/>
    <w:rsid w:val="763524F9"/>
    <w:rsid w:val="769132C2"/>
    <w:rsid w:val="76D06795"/>
    <w:rsid w:val="7703613C"/>
    <w:rsid w:val="77133B40"/>
    <w:rsid w:val="77661A3F"/>
    <w:rsid w:val="77864576"/>
    <w:rsid w:val="77955F20"/>
    <w:rsid w:val="77D003FA"/>
    <w:rsid w:val="781A6A07"/>
    <w:rsid w:val="78570929"/>
    <w:rsid w:val="78B23084"/>
    <w:rsid w:val="7902573A"/>
    <w:rsid w:val="792D222E"/>
    <w:rsid w:val="79444460"/>
    <w:rsid w:val="79CB5D22"/>
    <w:rsid w:val="7A5A200A"/>
    <w:rsid w:val="7ABD50A2"/>
    <w:rsid w:val="7ACC7EAD"/>
    <w:rsid w:val="7B18114C"/>
    <w:rsid w:val="7BA26F3D"/>
    <w:rsid w:val="7BA41D67"/>
    <w:rsid w:val="7BE16515"/>
    <w:rsid w:val="7C640691"/>
    <w:rsid w:val="7C737D6B"/>
    <w:rsid w:val="7D002024"/>
    <w:rsid w:val="7D1E1A15"/>
    <w:rsid w:val="7D641D48"/>
    <w:rsid w:val="7D8552A8"/>
    <w:rsid w:val="7E7803D0"/>
    <w:rsid w:val="7EAE4E1B"/>
    <w:rsid w:val="7EB16E58"/>
    <w:rsid w:val="7FB54E92"/>
    <w:rsid w:val="7FCF48EB"/>
    <w:rsid w:val="7FD352DE"/>
    <w:rsid w:val="7FE5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iPriority="99" w:name="Body Text 2"/>
    <w:lsdException w:qFormat="1" w:uiPriority="0" w:name="Body Text 3"/>
    <w:lsdException w:uiPriority="0" w:name="Body Text Indent 2"/>
    <w:lsdException w:qFormat="1" w:uiPriority="99" w:semiHidden="0" w:name="Body Text Indent 3"/>
    <w:lsdException w:uiPriority="0"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exact"/>
      <w:ind w:firstLine="964" w:firstLineChars="200"/>
      <w:jc w:val="both"/>
      <w:textAlignment w:val="baseline"/>
    </w:pPr>
    <w:rPr>
      <w:rFonts w:ascii="Times New Roman" w:hAnsi="Times New Roman" w:eastAsia="宋体" w:cs="Times New Roman"/>
      <w:color w:val="000000"/>
      <w:sz w:val="24"/>
      <w:szCs w:val="28"/>
      <w:lang w:val="en-US" w:eastAsia="en-US" w:bidi="ar-SA"/>
    </w:rPr>
  </w:style>
  <w:style w:type="paragraph" w:styleId="2">
    <w:name w:val="heading 1"/>
    <w:basedOn w:val="1"/>
    <w:next w:val="1"/>
    <w:qFormat/>
    <w:uiPriority w:val="0"/>
    <w:pPr>
      <w:keepNext/>
      <w:keepLines/>
      <w:numPr>
        <w:ilvl w:val="0"/>
        <w:numId w:val="1"/>
      </w:numPr>
      <w:tabs>
        <w:tab w:val="left" w:pos="0"/>
      </w:tabs>
      <w:spacing w:before="180" w:after="180" w:line="720" w:lineRule="exact"/>
      <w:ind w:firstLine="0" w:firstLineChars="0"/>
      <w:jc w:val="left"/>
      <w:outlineLvl w:val="0"/>
    </w:pPr>
    <w:rPr>
      <w:b/>
      <w:kern w:val="44"/>
      <w:sz w:val="36"/>
    </w:rPr>
  </w:style>
  <w:style w:type="paragraph" w:styleId="3">
    <w:name w:val="heading 2"/>
    <w:basedOn w:val="1"/>
    <w:next w:val="1"/>
    <w:unhideWhenUsed/>
    <w:qFormat/>
    <w:uiPriority w:val="0"/>
    <w:pPr>
      <w:keepNext/>
      <w:keepLines/>
      <w:numPr>
        <w:ilvl w:val="1"/>
        <w:numId w:val="1"/>
      </w:numPr>
      <w:tabs>
        <w:tab w:val="left" w:pos="432"/>
      </w:tabs>
      <w:spacing w:before="120" w:after="120" w:line="640" w:lineRule="exact"/>
      <w:ind w:firstLine="0" w:firstLineChars="0"/>
      <w:outlineLvl w:val="1"/>
    </w:pPr>
    <w:rPr>
      <w:b/>
      <w:sz w:val="32"/>
    </w:rPr>
  </w:style>
  <w:style w:type="paragraph" w:styleId="4">
    <w:name w:val="heading 3"/>
    <w:basedOn w:val="1"/>
    <w:next w:val="1"/>
    <w:link w:val="81"/>
    <w:unhideWhenUsed/>
    <w:qFormat/>
    <w:uiPriority w:val="0"/>
    <w:pPr>
      <w:keepNext/>
      <w:keepLines/>
      <w:numPr>
        <w:ilvl w:val="2"/>
        <w:numId w:val="1"/>
      </w:numPr>
      <w:tabs>
        <w:tab w:val="left" w:pos="432"/>
      </w:tabs>
      <w:spacing w:before="60" w:after="60" w:line="560" w:lineRule="exact"/>
      <w:ind w:firstLine="0" w:firstLineChars="0"/>
      <w:jc w:val="left"/>
      <w:outlineLvl w:val="2"/>
    </w:pPr>
    <w:rPr>
      <w:b/>
      <w:sz w:val="30"/>
    </w:rPr>
  </w:style>
  <w:style w:type="paragraph" w:styleId="5">
    <w:name w:val="heading 4"/>
    <w:basedOn w:val="1"/>
    <w:next w:val="1"/>
    <w:link w:val="86"/>
    <w:unhideWhenUsed/>
    <w:qFormat/>
    <w:uiPriority w:val="0"/>
    <w:pPr>
      <w:keepNext/>
      <w:keepLines/>
      <w:numPr>
        <w:ilvl w:val="3"/>
        <w:numId w:val="1"/>
      </w:numPr>
      <w:spacing w:before="40" w:after="40"/>
      <w:ind w:left="100" w:leftChars="100" w:firstLine="0" w:firstLineChars="0"/>
      <w:jc w:val="left"/>
      <w:outlineLvl w:val="3"/>
    </w:pPr>
    <w:rPr>
      <w:b/>
    </w:rPr>
  </w:style>
  <w:style w:type="paragraph" w:styleId="6">
    <w:name w:val="heading 5"/>
    <w:basedOn w:val="1"/>
    <w:next w:val="1"/>
    <w:link w:val="80"/>
    <w:unhideWhenUsed/>
    <w:qFormat/>
    <w:uiPriority w:val="0"/>
    <w:pPr>
      <w:keepNext/>
      <w:keepLines/>
      <w:numPr>
        <w:ilvl w:val="4"/>
        <w:numId w:val="1"/>
      </w:numPr>
      <w:tabs>
        <w:tab w:val="left" w:pos="432"/>
      </w:tabs>
      <w:spacing w:before="120" w:after="120" w:line="360" w:lineRule="auto"/>
      <w:ind w:firstLine="0" w:firstLineChars="0"/>
      <w:outlineLvl w:val="4"/>
    </w:pPr>
    <w:rPr>
      <w:b/>
    </w:rPr>
  </w:style>
  <w:style w:type="paragraph" w:styleId="7">
    <w:name w:val="heading 6"/>
    <w:basedOn w:val="1"/>
    <w:next w:val="1"/>
    <w:semiHidden/>
    <w:unhideWhenUsed/>
    <w:qFormat/>
    <w:uiPriority w:val="0"/>
    <w:pPr>
      <w:keepNext/>
      <w:keepLines/>
      <w:numPr>
        <w:ilvl w:val="5"/>
        <w:numId w:val="1"/>
      </w:numPr>
      <w:tabs>
        <w:tab w:val="left" w:pos="432"/>
      </w:tabs>
      <w:spacing w:before="240" w:after="64" w:line="317" w:lineRule="auto"/>
      <w:ind w:firstLine="0" w:firstLineChars="0"/>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tabs>
        <w:tab w:val="left" w:pos="432"/>
      </w:tabs>
      <w:spacing w:before="240" w:after="64" w:line="317" w:lineRule="auto"/>
      <w:ind w:firstLine="0" w:firstLineChars="0"/>
      <w:outlineLvl w:val="6"/>
    </w:pPr>
    <w:rPr>
      <w:b/>
    </w:rPr>
  </w:style>
  <w:style w:type="paragraph" w:styleId="9">
    <w:name w:val="heading 8"/>
    <w:basedOn w:val="1"/>
    <w:next w:val="1"/>
    <w:semiHidden/>
    <w:unhideWhenUsed/>
    <w:qFormat/>
    <w:uiPriority w:val="0"/>
    <w:pPr>
      <w:keepNext/>
      <w:keepLines/>
      <w:numPr>
        <w:ilvl w:val="7"/>
        <w:numId w:val="1"/>
      </w:numPr>
      <w:tabs>
        <w:tab w:val="left" w:pos="432"/>
      </w:tabs>
      <w:spacing w:before="240" w:after="64" w:line="317" w:lineRule="auto"/>
      <w:ind w:firstLine="0" w:firstLineChars="0"/>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tabs>
        <w:tab w:val="left" w:pos="432"/>
      </w:tabs>
      <w:spacing w:before="240" w:after="64" w:line="317" w:lineRule="auto"/>
      <w:ind w:firstLine="0" w:firstLineChars="0"/>
      <w:outlineLvl w:val="8"/>
    </w:pPr>
    <w:rPr>
      <w:rFonts w:ascii="Arial" w:hAnsi="Arial" w:eastAsia="黑体"/>
      <w:sz w:val="21"/>
    </w:rPr>
  </w:style>
  <w:style w:type="character" w:default="1" w:styleId="38">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toc 7"/>
    <w:basedOn w:val="1"/>
    <w:next w:val="1"/>
    <w:autoRedefine/>
    <w:unhideWhenUsed/>
    <w:qFormat/>
    <w:uiPriority w:val="39"/>
    <w:pPr>
      <w:ind w:left="1440"/>
      <w:jc w:val="left"/>
    </w:pPr>
    <w:rPr>
      <w:rFonts w:asciiTheme="minorHAnsi" w:hAnsiTheme="minorHAnsi"/>
      <w:sz w:val="20"/>
      <w:szCs w:val="20"/>
    </w:rPr>
  </w:style>
  <w:style w:type="paragraph" w:styleId="13">
    <w:name w:val="Normal Indent"/>
    <w:basedOn w:val="1"/>
    <w:link w:val="89"/>
    <w:semiHidden/>
    <w:unhideWhenUsed/>
    <w:qFormat/>
    <w:uiPriority w:val="99"/>
    <w:pPr>
      <w:ind w:firstLine="420"/>
    </w:pPr>
    <w:rPr>
      <w:sz w:val="20"/>
      <w:szCs w:val="24"/>
    </w:rPr>
  </w:style>
  <w:style w:type="paragraph" w:styleId="14">
    <w:name w:val="caption"/>
    <w:basedOn w:val="1"/>
    <w:next w:val="1"/>
    <w:qFormat/>
    <w:uiPriority w:val="0"/>
    <w:pPr>
      <w:spacing w:beforeLines="30" w:afterLines="30"/>
      <w:jc w:val="center"/>
    </w:pPr>
    <w:rPr>
      <w:rFonts w:eastAsia="黑体"/>
      <w:szCs w:val="20"/>
    </w:rPr>
  </w:style>
  <w:style w:type="paragraph" w:styleId="15">
    <w:name w:val="annotation text"/>
    <w:basedOn w:val="1"/>
    <w:link w:val="43"/>
    <w:qFormat/>
    <w:uiPriority w:val="0"/>
    <w:pPr>
      <w:jc w:val="left"/>
    </w:pPr>
  </w:style>
  <w:style w:type="paragraph" w:styleId="16">
    <w:name w:val="Body Text 3"/>
    <w:basedOn w:val="1"/>
    <w:link w:val="79"/>
    <w:semiHidden/>
    <w:unhideWhenUsed/>
    <w:qFormat/>
    <w:uiPriority w:val="0"/>
    <w:pPr>
      <w:spacing w:after="120"/>
    </w:pPr>
    <w:rPr>
      <w:sz w:val="16"/>
      <w:szCs w:val="16"/>
    </w:rPr>
  </w:style>
  <w:style w:type="paragraph" w:styleId="17">
    <w:name w:val="Body Text"/>
    <w:basedOn w:val="1"/>
    <w:link w:val="44"/>
    <w:unhideWhenUsed/>
    <w:qFormat/>
    <w:uiPriority w:val="99"/>
    <w:pPr>
      <w:spacing w:after="120"/>
      <w:jc w:val="left"/>
    </w:pPr>
    <w:rPr>
      <w:rFonts w:ascii="宋体" w:hAnsi="宋体" w:cs="宋体"/>
    </w:rPr>
  </w:style>
  <w:style w:type="paragraph" w:styleId="18">
    <w:name w:val="Body Text Indent"/>
    <w:basedOn w:val="1"/>
    <w:next w:val="19"/>
    <w:qFormat/>
    <w:uiPriority w:val="0"/>
    <w:pPr>
      <w:spacing w:after="120"/>
      <w:ind w:left="420" w:leftChars="200"/>
    </w:pPr>
  </w:style>
  <w:style w:type="paragraph" w:styleId="19">
    <w:name w:val="Body Text First Indent 2"/>
    <w:basedOn w:val="18"/>
    <w:next w:val="18"/>
    <w:qFormat/>
    <w:uiPriority w:val="0"/>
    <w:pPr>
      <w:ind w:firstLine="420"/>
    </w:pPr>
  </w:style>
  <w:style w:type="paragraph" w:styleId="20">
    <w:name w:val="List 2"/>
    <w:basedOn w:val="1"/>
    <w:unhideWhenUsed/>
    <w:qFormat/>
    <w:uiPriority w:val="0"/>
    <w:pPr>
      <w:spacing w:line="360" w:lineRule="auto"/>
      <w:ind w:left="100" w:leftChars="200" w:hanging="200" w:hangingChars="200"/>
      <w:contextualSpacing/>
    </w:pPr>
    <w:rPr>
      <w:rFonts w:ascii="Calibri" w:hAnsi="Calibri" w:eastAsia="仿宋"/>
      <w:sz w:val="28"/>
    </w:rPr>
  </w:style>
  <w:style w:type="paragraph" w:styleId="21">
    <w:name w:val="toc 5"/>
    <w:basedOn w:val="1"/>
    <w:next w:val="1"/>
    <w:autoRedefine/>
    <w:unhideWhenUsed/>
    <w:qFormat/>
    <w:uiPriority w:val="39"/>
    <w:pPr>
      <w:ind w:left="960"/>
      <w:jc w:val="left"/>
    </w:pPr>
    <w:rPr>
      <w:rFonts w:asciiTheme="minorHAnsi" w:hAnsiTheme="minorHAnsi"/>
      <w:sz w:val="20"/>
      <w:szCs w:val="20"/>
    </w:rPr>
  </w:style>
  <w:style w:type="paragraph" w:styleId="22">
    <w:name w:val="toc 3"/>
    <w:basedOn w:val="1"/>
    <w:next w:val="1"/>
    <w:autoRedefine/>
    <w:qFormat/>
    <w:uiPriority w:val="39"/>
    <w:pPr>
      <w:ind w:left="480"/>
      <w:jc w:val="left"/>
    </w:pPr>
    <w:rPr>
      <w:rFonts w:asciiTheme="minorHAnsi" w:hAnsiTheme="minorHAnsi"/>
      <w:sz w:val="20"/>
      <w:szCs w:val="20"/>
    </w:rPr>
  </w:style>
  <w:style w:type="paragraph" w:styleId="23">
    <w:name w:val="toc 8"/>
    <w:basedOn w:val="1"/>
    <w:next w:val="1"/>
    <w:autoRedefine/>
    <w:unhideWhenUsed/>
    <w:qFormat/>
    <w:uiPriority w:val="39"/>
    <w:pPr>
      <w:ind w:left="1680"/>
      <w:jc w:val="left"/>
    </w:pPr>
    <w:rPr>
      <w:rFonts w:asciiTheme="minorHAnsi" w:hAnsiTheme="minorHAnsi"/>
      <w:sz w:val="20"/>
      <w:szCs w:val="20"/>
    </w:rPr>
  </w:style>
  <w:style w:type="paragraph" w:styleId="24">
    <w:name w:val="Balloon Text"/>
    <w:basedOn w:val="1"/>
    <w:link w:val="73"/>
    <w:qFormat/>
    <w:uiPriority w:val="0"/>
    <w:pPr>
      <w:spacing w:line="240" w:lineRule="auto"/>
    </w:pPr>
    <w:rPr>
      <w:sz w:val="18"/>
      <w:szCs w:val="18"/>
    </w:rPr>
  </w:style>
  <w:style w:type="paragraph" w:styleId="25">
    <w:name w:val="footer"/>
    <w:basedOn w:val="1"/>
    <w:link w:val="45"/>
    <w:unhideWhenUsed/>
    <w:qFormat/>
    <w:uiPriority w:val="99"/>
    <w:pPr>
      <w:tabs>
        <w:tab w:val="center" w:pos="4153"/>
        <w:tab w:val="right" w:pos="8306"/>
      </w:tabs>
      <w:snapToGrid w:val="0"/>
      <w:jc w:val="left"/>
    </w:pPr>
    <w:rPr>
      <w:sz w:val="18"/>
    </w:rPr>
  </w:style>
  <w:style w:type="paragraph" w:styleId="2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7">
    <w:name w:val="toc 1"/>
    <w:basedOn w:val="1"/>
    <w:next w:val="1"/>
    <w:autoRedefine/>
    <w:qFormat/>
    <w:uiPriority w:val="39"/>
    <w:pPr>
      <w:tabs>
        <w:tab w:val="left" w:pos="960"/>
        <w:tab w:val="right" w:leader="hyphen" w:pos="8296"/>
      </w:tabs>
      <w:spacing w:line="500" w:lineRule="exact"/>
      <w:ind w:firstLine="0" w:firstLineChars="0"/>
      <w:jc w:val="center"/>
    </w:pPr>
    <w:rPr>
      <w:rFonts w:ascii="黑体" w:hAnsi="黑体" w:eastAsia="黑体"/>
      <w:bCs/>
      <w:iCs/>
      <w:sz w:val="28"/>
      <w:lang w:eastAsia="zh-CN"/>
    </w:rPr>
  </w:style>
  <w:style w:type="paragraph" w:styleId="28">
    <w:name w:val="toc 4"/>
    <w:basedOn w:val="1"/>
    <w:next w:val="1"/>
    <w:autoRedefine/>
    <w:unhideWhenUsed/>
    <w:qFormat/>
    <w:uiPriority w:val="39"/>
    <w:pPr>
      <w:ind w:left="720"/>
      <w:jc w:val="left"/>
    </w:pPr>
    <w:rPr>
      <w:rFonts w:asciiTheme="minorHAnsi" w:hAnsiTheme="minorHAnsi"/>
      <w:sz w:val="20"/>
      <w:szCs w:val="20"/>
    </w:rPr>
  </w:style>
  <w:style w:type="paragraph" w:styleId="29">
    <w:name w:val="toc 6"/>
    <w:basedOn w:val="1"/>
    <w:next w:val="1"/>
    <w:autoRedefine/>
    <w:unhideWhenUsed/>
    <w:qFormat/>
    <w:uiPriority w:val="39"/>
    <w:pPr>
      <w:ind w:left="1200"/>
      <w:jc w:val="left"/>
    </w:pPr>
    <w:rPr>
      <w:rFonts w:asciiTheme="minorHAnsi" w:hAnsiTheme="minorHAnsi"/>
      <w:sz w:val="20"/>
      <w:szCs w:val="20"/>
    </w:rPr>
  </w:style>
  <w:style w:type="paragraph" w:styleId="30">
    <w:name w:val="Body Text Indent 3"/>
    <w:basedOn w:val="1"/>
    <w:unhideWhenUsed/>
    <w:qFormat/>
    <w:uiPriority w:val="99"/>
    <w:pPr>
      <w:spacing w:after="120"/>
      <w:ind w:left="420" w:leftChars="200"/>
    </w:pPr>
    <w:rPr>
      <w:sz w:val="16"/>
      <w:szCs w:val="16"/>
    </w:rPr>
  </w:style>
  <w:style w:type="paragraph" w:styleId="31">
    <w:name w:val="toc 2"/>
    <w:basedOn w:val="1"/>
    <w:next w:val="1"/>
    <w:autoRedefine/>
    <w:qFormat/>
    <w:uiPriority w:val="39"/>
    <w:pPr>
      <w:spacing w:before="120"/>
      <w:ind w:left="240"/>
      <w:jc w:val="left"/>
    </w:pPr>
    <w:rPr>
      <w:rFonts w:asciiTheme="minorHAnsi" w:hAnsiTheme="minorHAnsi"/>
      <w:b/>
      <w:bCs/>
      <w:sz w:val="22"/>
      <w:szCs w:val="22"/>
    </w:rPr>
  </w:style>
  <w:style w:type="paragraph" w:styleId="32">
    <w:name w:val="toc 9"/>
    <w:basedOn w:val="1"/>
    <w:next w:val="1"/>
    <w:autoRedefine/>
    <w:unhideWhenUsed/>
    <w:qFormat/>
    <w:uiPriority w:val="39"/>
    <w:pPr>
      <w:ind w:left="1920"/>
      <w:jc w:val="left"/>
    </w:pPr>
    <w:rPr>
      <w:rFonts w:asciiTheme="minorHAnsi" w:hAnsiTheme="minorHAnsi"/>
      <w:sz w:val="20"/>
      <w:szCs w:val="20"/>
    </w:rPr>
  </w:style>
  <w:style w:type="paragraph" w:styleId="33">
    <w:name w:val="Body Text 2"/>
    <w:basedOn w:val="1"/>
    <w:semiHidden/>
    <w:unhideWhenUsed/>
    <w:qFormat/>
    <w:uiPriority w:val="99"/>
    <w:pPr>
      <w:spacing w:after="120" w:line="480" w:lineRule="auto"/>
      <w:jc w:val="left"/>
    </w:pPr>
    <w:rPr>
      <w:rFonts w:ascii="宋体" w:hAnsi="宋体" w:cs="宋体"/>
      <w:sz w:val="28"/>
      <w:szCs w:val="20"/>
    </w:rPr>
  </w:style>
  <w:style w:type="paragraph" w:styleId="34">
    <w:name w:val="Normal (Web)"/>
    <w:unhideWhenUsed/>
    <w:qFormat/>
    <w:uiPriority w:val="0"/>
    <w:pPr>
      <w:spacing w:before="100" w:beforeAutospacing="1" w:after="100" w:afterAutospacing="1"/>
    </w:pPr>
    <w:rPr>
      <w:rFonts w:ascii="宋体" w:hAnsi="宋体" w:eastAsia="宋体" w:cs="宋体"/>
      <w:color w:val="000000"/>
      <w:sz w:val="24"/>
      <w:lang w:val="en-US" w:eastAsia="zh-CN" w:bidi="ar-SA"/>
    </w:rPr>
  </w:style>
  <w:style w:type="paragraph" w:styleId="35">
    <w:name w:val="Title"/>
    <w:basedOn w:val="1"/>
    <w:next w:val="1"/>
    <w:link w:val="78"/>
    <w:qFormat/>
    <w:uiPriority w:val="0"/>
    <w:pPr>
      <w:spacing w:before="240" w:after="60"/>
      <w:ind w:firstLine="0" w:firstLineChars="0"/>
      <w:jc w:val="center"/>
      <w:outlineLvl w:val="0"/>
    </w:pPr>
    <w:rPr>
      <w:rFonts w:asciiTheme="majorHAnsi" w:hAnsiTheme="majorHAnsi" w:cstheme="majorBidi"/>
      <w:b/>
      <w:bCs/>
      <w:sz w:val="32"/>
      <w:szCs w:val="32"/>
    </w:rPr>
  </w:style>
  <w:style w:type="table" w:styleId="3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9">
    <w:name w:val="Strong"/>
    <w:basedOn w:val="38"/>
    <w:qFormat/>
    <w:uiPriority w:val="0"/>
    <w:rPr>
      <w:b/>
    </w:rPr>
  </w:style>
  <w:style w:type="character" w:styleId="40">
    <w:name w:val="Hyperlink"/>
    <w:unhideWhenUsed/>
    <w:qFormat/>
    <w:uiPriority w:val="99"/>
    <w:rPr>
      <w:rFonts w:cs="Times New Roman"/>
      <w:color w:val="0000FF"/>
      <w:u w:val="single"/>
    </w:rPr>
  </w:style>
  <w:style w:type="paragraph" w:customStyle="1" w:styleId="41">
    <w:name w:val="Default"/>
    <w:basedOn w:val="42"/>
    <w:next w:val="1"/>
    <w:qFormat/>
    <w:uiPriority w:val="0"/>
    <w:pPr>
      <w:widowControl w:val="0"/>
      <w:autoSpaceDE w:val="0"/>
      <w:autoSpaceDN w:val="0"/>
    </w:pPr>
    <w:rPr>
      <w:rFonts w:ascii="宋体" w:hAnsi="Times New Roman" w:eastAsia="宋体" w:cs="宋体"/>
      <w:szCs w:val="24"/>
      <w:lang w:eastAsia="zh-CN"/>
    </w:rPr>
  </w:style>
  <w:style w:type="paragraph" w:customStyle="1" w:styleId="42">
    <w:name w:val="表格标题"/>
    <w:basedOn w:val="14"/>
    <w:next w:val="1"/>
    <w:qFormat/>
    <w:uiPriority w:val="0"/>
    <w:pPr>
      <w:keepNext/>
      <w:adjustRightInd w:val="0"/>
      <w:snapToGrid w:val="0"/>
      <w:spacing w:before="30" w:after="30" w:line="312" w:lineRule="atLeast"/>
      <w:ind w:firstLine="590"/>
    </w:pPr>
    <w:rPr>
      <w:rFonts w:ascii="黑体" w:hAnsi="黑体"/>
    </w:rPr>
  </w:style>
  <w:style w:type="character" w:customStyle="1" w:styleId="43">
    <w:name w:val="批注文字 字符"/>
    <w:basedOn w:val="38"/>
    <w:link w:val="15"/>
    <w:qFormat/>
    <w:uiPriority w:val="0"/>
    <w:rPr>
      <w:color w:val="000000"/>
      <w:sz w:val="24"/>
      <w:szCs w:val="28"/>
      <w:lang w:eastAsia="en-US"/>
    </w:rPr>
  </w:style>
  <w:style w:type="character" w:customStyle="1" w:styleId="44">
    <w:name w:val="正文文本 字符"/>
    <w:basedOn w:val="38"/>
    <w:link w:val="17"/>
    <w:qFormat/>
    <w:uiPriority w:val="99"/>
    <w:rPr>
      <w:rFonts w:ascii="宋体" w:hAnsi="宋体" w:cs="宋体"/>
      <w:color w:val="000000"/>
      <w:sz w:val="24"/>
      <w:szCs w:val="28"/>
      <w:lang w:eastAsia="en-US"/>
    </w:rPr>
  </w:style>
  <w:style w:type="character" w:customStyle="1" w:styleId="45">
    <w:name w:val="页脚 字符"/>
    <w:basedOn w:val="38"/>
    <w:link w:val="25"/>
    <w:qFormat/>
    <w:uiPriority w:val="99"/>
    <w:rPr>
      <w:color w:val="000000"/>
      <w:sz w:val="18"/>
      <w:szCs w:val="28"/>
      <w:lang w:eastAsia="en-US"/>
    </w:rPr>
  </w:style>
  <w:style w:type="paragraph" w:customStyle="1" w:styleId="46">
    <w:name w:val="图标题"/>
    <w:next w:val="47"/>
    <w:qFormat/>
    <w:uiPriority w:val="0"/>
    <w:pPr>
      <w:spacing w:line="480" w:lineRule="exact"/>
      <w:jc w:val="center"/>
    </w:pPr>
    <w:rPr>
      <w:rFonts w:ascii="Times New Roman" w:hAnsi="Times New Roman" w:eastAsia="宋体" w:cstheme="minorBidi"/>
      <w:b/>
      <w:sz w:val="24"/>
      <w:lang w:val="en-US" w:eastAsia="zh-CN" w:bidi="ar-SA"/>
    </w:rPr>
  </w:style>
  <w:style w:type="paragraph" w:customStyle="1" w:styleId="47">
    <w:name w:val="书正文"/>
    <w:link w:val="48"/>
    <w:qFormat/>
    <w:uiPriority w:val="0"/>
    <w:pPr>
      <w:spacing w:line="480" w:lineRule="exact"/>
      <w:ind w:firstLine="640" w:firstLineChars="200"/>
      <w:jc w:val="both"/>
    </w:pPr>
    <w:rPr>
      <w:rFonts w:ascii="Times New Roman" w:hAnsi="Times New Roman" w:eastAsiaTheme="minorEastAsia" w:cstheme="minorBidi"/>
      <w:sz w:val="24"/>
      <w:lang w:val="en-US" w:eastAsia="zh-CN" w:bidi="ar-SA"/>
    </w:rPr>
  </w:style>
  <w:style w:type="character" w:customStyle="1" w:styleId="48">
    <w:name w:val="书正文 Char"/>
    <w:link w:val="47"/>
    <w:qFormat/>
    <w:uiPriority w:val="0"/>
    <w:rPr>
      <w:rFonts w:ascii="Times New Roman" w:hAnsi="Times New Roman" w:eastAsiaTheme="minorEastAsia" w:cstheme="minorBidi"/>
      <w:sz w:val="24"/>
    </w:rPr>
  </w:style>
  <w:style w:type="paragraph" w:customStyle="1" w:styleId="49">
    <w:name w:val="书表内文字"/>
    <w:next w:val="47"/>
    <w:qFormat/>
    <w:uiPriority w:val="0"/>
    <w:pPr>
      <w:spacing w:line="360" w:lineRule="exact"/>
      <w:jc w:val="center"/>
    </w:pPr>
    <w:rPr>
      <w:rFonts w:ascii="Times New Roman" w:hAnsi="Times New Roman" w:eastAsia="宋体" w:cstheme="minorBidi"/>
      <w:sz w:val="21"/>
      <w:lang w:val="en-US" w:eastAsia="zh-CN" w:bidi="ar-SA"/>
    </w:rPr>
  </w:style>
  <w:style w:type="table" w:customStyle="1" w:styleId="50">
    <w:name w:val="Table Normal"/>
    <w:unhideWhenUsed/>
    <w:qFormat/>
    <w:uiPriority w:val="2"/>
    <w:tblPr>
      <w:tblCellMar>
        <w:top w:w="0" w:type="dxa"/>
        <w:left w:w="0" w:type="dxa"/>
        <w:bottom w:w="0" w:type="dxa"/>
        <w:right w:w="0" w:type="dxa"/>
      </w:tblCellMar>
    </w:tblPr>
  </w:style>
  <w:style w:type="paragraph" w:customStyle="1" w:styleId="51">
    <w:name w:val="表格内"/>
    <w:qFormat/>
    <w:uiPriority w:val="0"/>
    <w:pPr>
      <w:adjustRightInd w:val="0"/>
      <w:snapToGrid w:val="0"/>
      <w:spacing w:line="360" w:lineRule="exact"/>
      <w:jc w:val="center"/>
    </w:pPr>
    <w:rPr>
      <w:rFonts w:ascii="Calibri" w:hAnsi="Calibri" w:eastAsia="宋体" w:cs="Times New Roman"/>
      <w:sz w:val="21"/>
      <w:szCs w:val="21"/>
      <w:lang w:val="en-US" w:eastAsia="zh-CN" w:bidi="ar-SA"/>
    </w:rPr>
  </w:style>
  <w:style w:type="paragraph" w:customStyle="1" w:styleId="52">
    <w:name w:val="正文1"/>
    <w:basedOn w:val="13"/>
    <w:next w:val="13"/>
    <w:qFormat/>
    <w:uiPriority w:val="0"/>
    <w:pPr>
      <w:widowControl w:val="0"/>
      <w:spacing w:beforeLines="25" w:afterLines="25" w:line="360" w:lineRule="auto"/>
      <w:ind w:firstLine="480"/>
    </w:pPr>
    <w:rPr>
      <w:sz w:val="24"/>
      <w:lang w:eastAsia="zh-CN"/>
    </w:rPr>
  </w:style>
  <w:style w:type="paragraph" w:customStyle="1" w:styleId="53">
    <w:name w:val="表头"/>
    <w:basedOn w:val="52"/>
    <w:next w:val="1"/>
    <w:link w:val="90"/>
    <w:qFormat/>
    <w:uiPriority w:val="0"/>
    <w:pPr>
      <w:spacing w:line="500" w:lineRule="exact"/>
      <w:jc w:val="center"/>
    </w:pPr>
    <w:rPr>
      <w:rFonts w:ascii="楷体_GB2312" w:hAnsi="楷体_GB2312" w:eastAsia="楷体_GB2312"/>
      <w:b/>
    </w:rPr>
  </w:style>
  <w:style w:type="character" w:customStyle="1" w:styleId="54">
    <w:name w:val="font21"/>
    <w:qFormat/>
    <w:uiPriority w:val="0"/>
    <w:rPr>
      <w:rFonts w:hint="default" w:ascii="Times New Roman" w:hAnsi="Times New Roman" w:cs="Times New Roman"/>
      <w:color w:val="000000"/>
      <w:sz w:val="21"/>
      <w:szCs w:val="21"/>
      <w:u w:val="none"/>
    </w:rPr>
  </w:style>
  <w:style w:type="character" w:customStyle="1" w:styleId="55">
    <w:name w:val="font41"/>
    <w:qFormat/>
    <w:uiPriority w:val="0"/>
    <w:rPr>
      <w:rFonts w:hint="eastAsia" w:ascii="宋体" w:hAnsi="宋体" w:eastAsia="宋体" w:cs="宋体"/>
      <w:color w:val="000000"/>
      <w:sz w:val="21"/>
      <w:szCs w:val="21"/>
      <w:u w:val="none"/>
    </w:rPr>
  </w:style>
  <w:style w:type="character" w:customStyle="1" w:styleId="56">
    <w:name w:val="font51"/>
    <w:qFormat/>
    <w:uiPriority w:val="0"/>
    <w:rPr>
      <w:rFonts w:hint="default" w:ascii="Times New Roman" w:hAnsi="Times New Roman" w:cs="Times New Roman"/>
      <w:color w:val="000000"/>
      <w:sz w:val="20"/>
      <w:szCs w:val="20"/>
      <w:u w:val="none"/>
    </w:rPr>
  </w:style>
  <w:style w:type="paragraph" w:customStyle="1" w:styleId="57">
    <w:name w:val="Table Paragraph"/>
    <w:qFormat/>
    <w:uiPriority w:val="1"/>
    <w:pPr>
      <w:widowControl w:val="0"/>
      <w:spacing w:before="100" w:beforeAutospacing="1"/>
    </w:pPr>
    <w:rPr>
      <w:rFonts w:ascii="Calibri" w:hAnsi="Calibri" w:eastAsia="宋体" w:cs="Times New Roman"/>
      <w:sz w:val="22"/>
      <w:szCs w:val="22"/>
      <w:lang w:val="en-US" w:eastAsia="zh-CN" w:bidi="ar-SA"/>
    </w:rPr>
  </w:style>
  <w:style w:type="paragraph" w:customStyle="1" w:styleId="58">
    <w:name w:val="任表格文字"/>
    <w:next w:val="1"/>
    <w:qFormat/>
    <w:uiPriority w:val="0"/>
    <w:pPr>
      <w:tabs>
        <w:tab w:val="left" w:pos="1119"/>
      </w:tabs>
      <w:spacing w:line="360" w:lineRule="exact"/>
      <w:jc w:val="center"/>
    </w:pPr>
    <w:rPr>
      <w:rFonts w:ascii="Times New Roman" w:hAnsi="Times New Roman" w:eastAsia="宋体" w:cs="Times New Roman"/>
      <w:snapToGrid w:val="0"/>
      <w:color w:val="000000"/>
      <w:sz w:val="21"/>
      <w:szCs w:val="18"/>
      <w:lang w:val="en-US" w:eastAsia="zh-CN" w:bidi="ar-SA"/>
    </w:rPr>
  </w:style>
  <w:style w:type="paragraph" w:customStyle="1" w:styleId="59">
    <w:name w:val="表字-书"/>
    <w:basedOn w:val="1"/>
    <w:autoRedefine/>
    <w:qFormat/>
    <w:uiPriority w:val="0"/>
    <w:pPr>
      <w:spacing w:line="300" w:lineRule="atLeast"/>
      <w:jc w:val="center"/>
    </w:pPr>
    <w:rPr>
      <w:rFonts w:ascii="宋体" w:hAnsi="宋体"/>
      <w:sz w:val="20"/>
      <w:szCs w:val="21"/>
    </w:rPr>
  </w:style>
  <w:style w:type="paragraph" w:customStyle="1" w:styleId="60">
    <w:name w:val="书四级"/>
    <w:next w:val="47"/>
    <w:qFormat/>
    <w:uiPriority w:val="0"/>
    <w:pPr>
      <w:spacing w:line="480" w:lineRule="exact"/>
      <w:ind w:firstLine="640" w:firstLineChars="200"/>
      <w:outlineLvl w:val="3"/>
    </w:pPr>
    <w:rPr>
      <w:rFonts w:ascii="Times New Roman" w:hAnsi="Times New Roman" w:eastAsia="宋体" w:cstheme="minorBidi"/>
      <w:b/>
      <w:sz w:val="24"/>
      <w:lang w:val="en-US" w:eastAsia="zh-CN" w:bidi="ar-SA"/>
    </w:rPr>
  </w:style>
  <w:style w:type="paragraph" w:customStyle="1" w:styleId="61">
    <w:name w:val="Char2"/>
    <w:basedOn w:val="1"/>
    <w:qFormat/>
    <w:uiPriority w:val="0"/>
    <w:pPr>
      <w:snapToGrid w:val="0"/>
      <w:spacing w:line="360" w:lineRule="auto"/>
      <w:ind w:firstLine="529"/>
    </w:pPr>
    <w:rPr>
      <w:rFonts w:ascii="TechnicLite" w:hAnsi="TechnicLite"/>
      <w:snapToGrid w:val="0"/>
    </w:rPr>
  </w:style>
  <w:style w:type="paragraph" w:customStyle="1" w:styleId="62">
    <w:name w:val="书三级"/>
    <w:next w:val="47"/>
    <w:qFormat/>
    <w:uiPriority w:val="0"/>
    <w:pPr>
      <w:spacing w:before="60" w:after="60" w:line="480" w:lineRule="exact"/>
      <w:outlineLvl w:val="2"/>
    </w:pPr>
    <w:rPr>
      <w:rFonts w:hint="eastAsia" w:ascii="Times New Roman" w:hAnsi="Times New Roman" w:eastAsia="宋体" w:cstheme="minorBidi"/>
      <w:b/>
      <w:sz w:val="30"/>
      <w:lang w:val="en-US" w:eastAsia="zh-CN" w:bidi="ar-SA"/>
    </w:rPr>
  </w:style>
  <w:style w:type="paragraph" w:customStyle="1" w:styleId="63">
    <w:name w:val="书二级"/>
    <w:next w:val="47"/>
    <w:qFormat/>
    <w:uiPriority w:val="0"/>
    <w:pPr>
      <w:spacing w:before="120" w:after="120" w:line="560" w:lineRule="exact"/>
      <w:outlineLvl w:val="1"/>
    </w:pPr>
    <w:rPr>
      <w:rFonts w:ascii="Times New Roman" w:hAnsi="Times New Roman" w:eastAsia="宋体" w:cstheme="minorBidi"/>
      <w:b/>
      <w:sz w:val="32"/>
      <w:lang w:val="en-US" w:eastAsia="zh-CN" w:bidi="ar-SA"/>
    </w:rPr>
  </w:style>
  <w:style w:type="paragraph" w:customStyle="1" w:styleId="64">
    <w:name w:val="环评正文"/>
    <w:basedOn w:val="1"/>
    <w:qFormat/>
    <w:uiPriority w:val="0"/>
    <w:pPr>
      <w:spacing w:line="360" w:lineRule="auto"/>
      <w:ind w:firstLine="200"/>
    </w:pPr>
    <w:rPr>
      <w:szCs w:val="24"/>
    </w:rPr>
  </w:style>
  <w:style w:type="paragraph" w:customStyle="1" w:styleId="65">
    <w:name w:val="正文（缩进）"/>
    <w:basedOn w:val="1"/>
    <w:qFormat/>
    <w:uiPriority w:val="99"/>
    <w:pPr>
      <w:spacing w:line="360" w:lineRule="auto"/>
      <w:ind w:firstLine="480"/>
    </w:pPr>
    <w:rPr>
      <w:szCs w:val="24"/>
    </w:rPr>
  </w:style>
  <w:style w:type="paragraph" w:customStyle="1" w:styleId="66">
    <w:name w:val="书一级"/>
    <w:next w:val="47"/>
    <w:qFormat/>
    <w:uiPriority w:val="0"/>
    <w:pPr>
      <w:spacing w:line="720" w:lineRule="exact"/>
      <w:outlineLvl w:val="0"/>
    </w:pPr>
    <w:rPr>
      <w:rFonts w:ascii="Times New Roman" w:hAnsi="Times New Roman" w:eastAsia="宋体" w:cstheme="minorBidi"/>
      <w:b/>
      <w:sz w:val="36"/>
      <w:lang w:val="en-US" w:eastAsia="zh-CN" w:bidi="ar-SA"/>
    </w:rPr>
  </w:style>
  <w:style w:type="paragraph" w:customStyle="1" w:styleId="67">
    <w:name w:val="_正文格式"/>
    <w:basedOn w:val="1"/>
    <w:qFormat/>
    <w:uiPriority w:val="0"/>
    <w:pPr>
      <w:spacing w:line="500" w:lineRule="exact"/>
      <w:ind w:firstLine="567"/>
      <w:jc w:val="left"/>
    </w:pPr>
  </w:style>
  <w:style w:type="paragraph" w:customStyle="1" w:styleId="68">
    <w:name w:val="！正文"/>
    <w:basedOn w:val="1"/>
    <w:qFormat/>
    <w:uiPriority w:val="0"/>
    <w:pPr>
      <w:spacing w:line="500" w:lineRule="exact"/>
      <w:ind w:firstLine="200"/>
    </w:pPr>
    <w:rPr>
      <w:rFonts w:eastAsia="华文中宋"/>
      <w:szCs w:val="24"/>
    </w:rPr>
  </w:style>
  <w:style w:type="paragraph" w:customStyle="1" w:styleId="69">
    <w:name w:val="AA表格"/>
    <w:basedOn w:val="1"/>
    <w:qFormat/>
    <w:uiPriority w:val="0"/>
    <w:pPr>
      <w:spacing w:line="320" w:lineRule="exact"/>
      <w:ind w:firstLine="0" w:firstLineChars="0"/>
      <w:jc w:val="center"/>
    </w:pPr>
    <w:rPr>
      <w:sz w:val="21"/>
      <w:szCs w:val="21"/>
    </w:rPr>
  </w:style>
  <w:style w:type="paragraph" w:customStyle="1" w:styleId="70">
    <w:name w:val="ENFI正文"/>
    <w:basedOn w:val="1"/>
    <w:qFormat/>
    <w:uiPriority w:val="0"/>
    <w:pPr>
      <w:adjustRightInd w:val="0"/>
      <w:snapToGrid w:val="0"/>
      <w:spacing w:line="500" w:lineRule="exact"/>
      <w:ind w:firstLine="567"/>
    </w:pPr>
    <w:rPr>
      <w:rFonts w:eastAsia="仿宋_GB2312"/>
      <w:bCs/>
      <w:sz w:val="28"/>
      <w:szCs w:val="32"/>
    </w:rPr>
  </w:style>
  <w:style w:type="paragraph" w:customStyle="1" w:styleId="71">
    <w:name w:val="Table Text"/>
    <w:basedOn w:val="1"/>
    <w:semiHidden/>
    <w:qFormat/>
    <w:uiPriority w:val="0"/>
    <w:rPr>
      <w:rFonts w:ascii="宋体" w:hAnsi="宋体" w:cs="宋体"/>
      <w:szCs w:val="24"/>
    </w:rPr>
  </w:style>
  <w:style w:type="character" w:customStyle="1" w:styleId="72">
    <w:name w:val="font11"/>
    <w:basedOn w:val="38"/>
    <w:qFormat/>
    <w:uiPriority w:val="0"/>
    <w:rPr>
      <w:rFonts w:hint="default" w:ascii="Segoe UI" w:hAnsi="Segoe UI" w:eastAsia="Segoe UI" w:cs="Segoe UI"/>
      <w:color w:val="000000"/>
      <w:sz w:val="21"/>
      <w:szCs w:val="21"/>
      <w:u w:val="none"/>
    </w:rPr>
  </w:style>
  <w:style w:type="character" w:customStyle="1" w:styleId="73">
    <w:name w:val="批注框文本 字符"/>
    <w:basedOn w:val="38"/>
    <w:link w:val="24"/>
    <w:qFormat/>
    <w:uiPriority w:val="0"/>
    <w:rPr>
      <w:color w:val="000000"/>
      <w:sz w:val="18"/>
      <w:szCs w:val="18"/>
      <w:lang w:eastAsia="en-US"/>
    </w:rPr>
  </w:style>
  <w:style w:type="paragraph" w:customStyle="1" w:styleId="74">
    <w:name w:val="默认段落字体 Para Char"/>
    <w:basedOn w:val="1"/>
    <w:next w:val="1"/>
    <w:qFormat/>
    <w:uiPriority w:val="0"/>
    <w:pPr>
      <w:spacing w:line="360" w:lineRule="auto"/>
      <w:ind w:firstLine="200"/>
      <w:jc w:val="left"/>
      <w:textAlignment w:val="auto"/>
    </w:pPr>
    <w:rPr>
      <w:rFonts w:ascii="宋体" w:hAnsi="宋体" w:cs="宋体"/>
      <w:color w:val="auto"/>
      <w:szCs w:val="21"/>
      <w:lang w:eastAsia="zh-CN"/>
    </w:rPr>
  </w:style>
  <w:style w:type="paragraph" w:customStyle="1" w:styleId="75">
    <w:name w:val="表体"/>
    <w:qFormat/>
    <w:uiPriority w:val="0"/>
    <w:pPr>
      <w:spacing w:before="40" w:after="40"/>
      <w:jc w:val="center"/>
    </w:pPr>
    <w:rPr>
      <w:rFonts w:ascii="宋体" w:hAnsi="Times New Roman" w:eastAsia="宋体" w:cs="Times New Roman"/>
      <w:color w:val="000080"/>
      <w:kern w:val="2"/>
      <w:sz w:val="24"/>
      <w:szCs w:val="24"/>
      <w:lang w:val="en-US" w:eastAsia="zh-CN" w:bidi="ar-SA"/>
    </w:rPr>
  </w:style>
  <w:style w:type="paragraph" w:customStyle="1" w:styleId="76">
    <w:name w:val="1.1.1"/>
    <w:next w:val="1"/>
    <w:qFormat/>
    <w:uiPriority w:val="0"/>
    <w:pPr>
      <w:jc w:val="both"/>
    </w:pPr>
    <w:rPr>
      <w:rFonts w:hint="eastAsia" w:ascii="黑体" w:hAnsi="黑体" w:eastAsia="宋体" w:cs="Times New Roman"/>
      <w:color w:val="000000"/>
      <w:kern w:val="2"/>
      <w:sz w:val="24"/>
      <w:lang w:val="en-US" w:eastAsia="zh-CN" w:bidi="ar-SA"/>
    </w:rPr>
  </w:style>
  <w:style w:type="paragraph" w:styleId="77">
    <w:name w:val="List Paragraph"/>
    <w:basedOn w:val="1"/>
    <w:qFormat/>
    <w:uiPriority w:val="99"/>
    <w:pPr>
      <w:ind w:firstLine="420"/>
    </w:pPr>
  </w:style>
  <w:style w:type="character" w:customStyle="1" w:styleId="78">
    <w:name w:val="标题 字符"/>
    <w:basedOn w:val="38"/>
    <w:link w:val="35"/>
    <w:qFormat/>
    <w:uiPriority w:val="0"/>
    <w:rPr>
      <w:rFonts w:asciiTheme="majorHAnsi" w:hAnsiTheme="majorHAnsi" w:cstheme="majorBidi"/>
      <w:b/>
      <w:bCs/>
      <w:color w:val="000000"/>
      <w:sz w:val="32"/>
      <w:szCs w:val="32"/>
      <w:lang w:eastAsia="en-US"/>
    </w:rPr>
  </w:style>
  <w:style w:type="character" w:customStyle="1" w:styleId="79">
    <w:name w:val="正文文本 3 字符"/>
    <w:basedOn w:val="38"/>
    <w:link w:val="16"/>
    <w:semiHidden/>
    <w:qFormat/>
    <w:uiPriority w:val="0"/>
    <w:rPr>
      <w:color w:val="000000"/>
      <w:sz w:val="16"/>
      <w:szCs w:val="16"/>
      <w:lang w:eastAsia="en-US"/>
    </w:rPr>
  </w:style>
  <w:style w:type="character" w:customStyle="1" w:styleId="80">
    <w:name w:val="标题 5 字符"/>
    <w:basedOn w:val="38"/>
    <w:link w:val="6"/>
    <w:qFormat/>
    <w:uiPriority w:val="0"/>
    <w:rPr>
      <w:b/>
      <w:color w:val="000000"/>
      <w:sz w:val="24"/>
      <w:szCs w:val="28"/>
      <w:lang w:eastAsia="en-US"/>
    </w:rPr>
  </w:style>
  <w:style w:type="character" w:customStyle="1" w:styleId="81">
    <w:name w:val="标题 3 字符"/>
    <w:link w:val="4"/>
    <w:qFormat/>
    <w:uiPriority w:val="0"/>
    <w:rPr>
      <w:b/>
      <w:color w:val="000000"/>
      <w:sz w:val="30"/>
      <w:szCs w:val="28"/>
      <w:lang w:eastAsia="en-US"/>
    </w:rPr>
  </w:style>
  <w:style w:type="character" w:customStyle="1" w:styleId="82">
    <w:name w:val="未处理的提及1"/>
    <w:basedOn w:val="38"/>
    <w:semiHidden/>
    <w:unhideWhenUsed/>
    <w:qFormat/>
    <w:uiPriority w:val="99"/>
    <w:rPr>
      <w:color w:val="605E5C"/>
      <w:shd w:val="clear" w:color="auto" w:fill="E1DFDD"/>
    </w:rPr>
  </w:style>
  <w:style w:type="paragraph" w:customStyle="1" w:styleId="83">
    <w:name w:val="suya"/>
    <w:basedOn w:val="1"/>
    <w:link w:val="84"/>
    <w:qFormat/>
    <w:uiPriority w:val="0"/>
    <w:pPr>
      <w:widowControl w:val="0"/>
      <w:spacing w:line="360" w:lineRule="auto"/>
      <w:ind w:firstLine="480"/>
      <w:textAlignment w:val="auto"/>
    </w:pPr>
    <w:rPr>
      <w:rFonts w:hAnsi="宋体"/>
      <w:color w:val="auto"/>
      <w:kern w:val="2"/>
      <w:szCs w:val="24"/>
      <w:lang w:eastAsia="zh-CN"/>
    </w:rPr>
  </w:style>
  <w:style w:type="character" w:customStyle="1" w:styleId="84">
    <w:name w:val="suya Char"/>
    <w:link w:val="83"/>
    <w:qFormat/>
    <w:uiPriority w:val="0"/>
    <w:rPr>
      <w:rFonts w:hAnsi="宋体"/>
      <w:kern w:val="2"/>
      <w:sz w:val="24"/>
      <w:szCs w:val="24"/>
    </w:rPr>
  </w:style>
  <w:style w:type="paragraph" w:customStyle="1" w:styleId="85">
    <w:name w:val="0-表头"/>
    <w:basedOn w:val="1"/>
    <w:next w:val="1"/>
    <w:qFormat/>
    <w:uiPriority w:val="0"/>
    <w:pPr>
      <w:widowControl w:val="0"/>
      <w:spacing w:before="156" w:beforeLines="50" w:after="156" w:afterLines="50" w:line="240" w:lineRule="auto"/>
      <w:ind w:firstLine="0" w:firstLineChars="0"/>
      <w:jc w:val="left"/>
      <w:textAlignment w:val="auto"/>
      <w:outlineLvl w:val="7"/>
    </w:pPr>
    <w:rPr>
      <w:rFonts w:eastAsia="黑体"/>
      <w:color w:val="auto"/>
      <w:kern w:val="2"/>
      <w:sz w:val="21"/>
      <w:szCs w:val="20"/>
      <w:lang w:eastAsia="zh-CN"/>
    </w:rPr>
  </w:style>
  <w:style w:type="character" w:customStyle="1" w:styleId="86">
    <w:name w:val="标题 4 字符"/>
    <w:basedOn w:val="38"/>
    <w:link w:val="5"/>
    <w:qFormat/>
    <w:uiPriority w:val="0"/>
    <w:rPr>
      <w:b/>
      <w:color w:val="000000"/>
      <w:sz w:val="24"/>
      <w:szCs w:val="28"/>
      <w:lang w:eastAsia="en-US"/>
    </w:rPr>
  </w:style>
  <w:style w:type="paragraph" w:customStyle="1" w:styleId="87">
    <w:name w:val="马庄表格内容"/>
    <w:basedOn w:val="1"/>
    <w:link w:val="88"/>
    <w:qFormat/>
    <w:uiPriority w:val="0"/>
    <w:pPr>
      <w:widowControl w:val="0"/>
      <w:spacing w:line="240" w:lineRule="auto"/>
      <w:ind w:firstLine="0" w:firstLineChars="0"/>
      <w:textAlignment w:val="auto"/>
    </w:pPr>
    <w:rPr>
      <w:rFonts w:cstheme="minorBidi"/>
      <w:color w:val="auto"/>
      <w:kern w:val="2"/>
      <w:sz w:val="21"/>
      <w:szCs w:val="22"/>
      <w:lang w:eastAsia="zh-CN"/>
    </w:rPr>
  </w:style>
  <w:style w:type="character" w:customStyle="1" w:styleId="88">
    <w:name w:val="马庄表格内容 字符"/>
    <w:basedOn w:val="38"/>
    <w:link w:val="87"/>
    <w:qFormat/>
    <w:uiPriority w:val="0"/>
    <w:rPr>
      <w:rFonts w:cstheme="minorBidi"/>
      <w:kern w:val="2"/>
      <w:sz w:val="21"/>
      <w:szCs w:val="22"/>
    </w:rPr>
  </w:style>
  <w:style w:type="character" w:customStyle="1" w:styleId="89">
    <w:name w:val="正文缩进 字符"/>
    <w:link w:val="13"/>
    <w:autoRedefine/>
    <w:semiHidden/>
    <w:qFormat/>
    <w:locked/>
    <w:uiPriority w:val="99"/>
    <w:rPr>
      <w:color w:val="000000"/>
      <w:szCs w:val="24"/>
      <w:lang w:eastAsia="en-US"/>
    </w:rPr>
  </w:style>
  <w:style w:type="character" w:customStyle="1" w:styleId="90">
    <w:name w:val="表头 Char2"/>
    <w:link w:val="53"/>
    <w:autoRedefine/>
    <w:qFormat/>
    <w:locked/>
    <w:uiPriority w:val="0"/>
    <w:rPr>
      <w:rFonts w:ascii="楷体_GB2312" w:hAnsi="楷体_GB2312" w:eastAsia="楷体_GB2312"/>
      <w:b/>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5" Type="http://schemas.openxmlformats.org/officeDocument/2006/relationships/fontTable" Target="fontTable.xml"/><Relationship Id="rId54" Type="http://schemas.openxmlformats.org/officeDocument/2006/relationships/customXml" Target="../customXml/item3.xml"/><Relationship Id="rId53" Type="http://schemas.openxmlformats.org/officeDocument/2006/relationships/customXml" Target="../customXml/item2.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20.wmf"/><Relationship Id="rId5" Type="http://schemas.openxmlformats.org/officeDocument/2006/relationships/header" Target="header1.xml"/><Relationship Id="rId49" Type="http://schemas.openxmlformats.org/officeDocument/2006/relationships/oleObject" Target="embeddings/oleObject12.bin"/><Relationship Id="rId48" Type="http://schemas.openxmlformats.org/officeDocument/2006/relationships/image" Target="media/image19.png"/><Relationship Id="rId47" Type="http://schemas.openxmlformats.org/officeDocument/2006/relationships/image" Target="media/image18.png"/><Relationship Id="rId46" Type="http://schemas.openxmlformats.org/officeDocument/2006/relationships/image" Target="media/image17.png"/><Relationship Id="rId45" Type="http://schemas.openxmlformats.org/officeDocument/2006/relationships/image" Target="media/image16.png"/><Relationship Id="rId44" Type="http://schemas.openxmlformats.org/officeDocument/2006/relationships/image" Target="media/image15.png"/><Relationship Id="rId43" Type="http://schemas.openxmlformats.org/officeDocument/2006/relationships/image" Target="media/image14.wmf"/><Relationship Id="rId42" Type="http://schemas.openxmlformats.org/officeDocument/2006/relationships/oleObject" Target="embeddings/oleObject11.bin"/><Relationship Id="rId41" Type="http://schemas.openxmlformats.org/officeDocument/2006/relationships/image" Target="media/image13.png"/><Relationship Id="rId40" Type="http://schemas.openxmlformats.org/officeDocument/2006/relationships/oleObject" Target="embeddings/oleObject10.bin"/><Relationship Id="rId4" Type="http://schemas.openxmlformats.org/officeDocument/2006/relationships/endnotes" Target="endnotes.xml"/><Relationship Id="rId39" Type="http://schemas.openxmlformats.org/officeDocument/2006/relationships/image" Target="media/image12.wmf"/><Relationship Id="rId38" Type="http://schemas.openxmlformats.org/officeDocument/2006/relationships/oleObject" Target="embeddings/oleObject9.bin"/><Relationship Id="rId37" Type="http://schemas.openxmlformats.org/officeDocument/2006/relationships/image" Target="media/image11.wmf"/><Relationship Id="rId36" Type="http://schemas.openxmlformats.org/officeDocument/2006/relationships/oleObject" Target="embeddings/oleObject8.bin"/><Relationship Id="rId35" Type="http://schemas.openxmlformats.org/officeDocument/2006/relationships/image" Target="media/image10.png"/><Relationship Id="rId34" Type="http://schemas.openxmlformats.org/officeDocument/2006/relationships/image" Target="media/image9.wmf"/><Relationship Id="rId33" Type="http://schemas.openxmlformats.org/officeDocument/2006/relationships/oleObject" Target="embeddings/oleObject7.bin"/><Relationship Id="rId32" Type="http://schemas.openxmlformats.org/officeDocument/2006/relationships/oleObject" Target="embeddings/oleObject6.bin"/><Relationship Id="rId31" Type="http://schemas.openxmlformats.org/officeDocument/2006/relationships/oleObject" Target="embeddings/oleObject5.bin"/><Relationship Id="rId30" Type="http://schemas.openxmlformats.org/officeDocument/2006/relationships/image" Target="media/image8.wmf"/><Relationship Id="rId3" Type="http://schemas.openxmlformats.org/officeDocument/2006/relationships/footnotes" Target="footnotes.xml"/><Relationship Id="rId29" Type="http://schemas.openxmlformats.org/officeDocument/2006/relationships/oleObject" Target="embeddings/oleObject4.bin"/><Relationship Id="rId28" Type="http://schemas.openxmlformats.org/officeDocument/2006/relationships/image" Target="media/image7.wmf"/><Relationship Id="rId27" Type="http://schemas.openxmlformats.org/officeDocument/2006/relationships/oleObject" Target="embeddings/oleObject3.bin"/><Relationship Id="rId26" Type="http://schemas.openxmlformats.org/officeDocument/2006/relationships/image" Target="media/image6.wmf"/><Relationship Id="rId25" Type="http://schemas.openxmlformats.org/officeDocument/2006/relationships/oleObject" Target="embeddings/oleObject2.bin"/><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2050"/>
    <customShpInfo spid="_x0000_s2057"/>
    <customShpInfo spid="_x0000_s2058"/>
    <customShpInfo spid="_x0000_s2052"/>
  </customShpExts>
</s:customData>
</file>

<file path=customXml/item2.xml><?xml version="1.0" encoding="utf-8"?>
<contractReview xmlns="http://schemas.wps.cn/vas-ai-hub/contract-review">
  <reviewItems>
    <reviewItem>
      <errorID>581fce1b-4891-45f5-bb07-67b41f920d44</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 231619B</paraID>
      <start>31</start>
      <end>37</end>
      <status>unmodified</status>
      <modifiedWord/>
      <trackRevisions>false</trackRevisions>
    </reviewItem>
    <reviewItem>
      <errorID>4fb4673a-aedf-4913-bb64-3f3bb4c2d3f0</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3B7A3400</paraID>
      <start>0</start>
      <end>6</end>
      <status>unmodified</status>
      <modifiedWord/>
      <trackRevisions>false</trackRevisions>
    </reviewItem>
    <reviewItem>
      <errorID>15a615a3-5c3e-4249-8dfe-a7b23861e6db</errorID>
      <errorWord>(</errorWord>
      <group>L1_Format</group>
      <groupName>格式问题</groupName>
      <ability>L2_HalfPunc_CN</ability>
      <abilityName>全半角问题</abilityName>
      <candidateList>
        <item>（</item>
      </candidateList>
      <explain>文本全半角错误。</explain>
      <paraID>  2580D5</paraID>
      <start>137</start>
      <end>138</end>
      <status>unmodified</status>
      <modifiedWord/>
      <trackRevisions>false</trackRevisions>
    </reviewItem>
    <reviewItem>
      <errorID>966dba8f-8ed7-4820-b34f-574d3caedaae</errorID>
      <errorWord>)</errorWord>
      <group>L1_Format</group>
      <groupName>格式问题</groupName>
      <ability>L2_HalfPunc_CN</ability>
      <abilityName>全半角问题</abilityName>
      <candidateList>
        <item>）</item>
      </candidateList>
      <explain>文本全半角错误。</explain>
      <paraID>  2580D5</paraID>
      <start>142</start>
      <end>143</end>
      <status>unmodified</status>
      <modifiedWord/>
      <trackRevisions>false</trackRevisions>
    </reviewItem>
    <reviewItem>
      <errorID>79541985-a9f7-496f-8c5b-4fcc9ecdc0b7</errorID>
      <errorWord>容</errorWord>
      <group>L1_Word</group>
      <groupName>字词问题</groupName>
      <ability>L2_Typo</ability>
      <abilityName>字词错误</abilityName>
      <candidateList>
        <item>容和</item>
      </candidateList>
      <explain/>
      <paraID>4763E3EE</paraID>
      <start>70</start>
      <end>71</end>
      <status>unmodified</status>
      <modifiedWord/>
      <trackRevisions>false</trackRevisions>
    </reviewItem>
    <reviewItem>
      <errorID>4204fe7d-44ac-4da2-96cd-feefc05596ee</errorID>
      <errorWord>(</errorWord>
      <group>L1_Format</group>
      <groupName>格式问题</groupName>
      <ability>L2_HalfPunc_CN</ability>
      <abilityName>全半角问题</abilityName>
      <candidateList>
        <item>（</item>
      </candidateList>
      <explain>文本全半角错误。</explain>
      <paraID>4763E3EE</paraID>
      <start>248</start>
      <end>249</end>
      <status>unmodified</status>
      <modifiedWord/>
      <trackRevisions>false</trackRevisions>
    </reviewItem>
    <reviewItem>
      <errorID>4c2fac4d-041b-4ad6-af54-a40e370cf7fc</errorID>
      <errorWord>)</errorWord>
      <group>L1_Format</group>
      <groupName>格式问题</groupName>
      <ability>L2_HalfPunc_CN</ability>
      <abilityName>全半角问题</abilityName>
      <candidateList>
        <item>）</item>
      </candidateList>
      <explain>文本全半角错误。</explain>
      <paraID>4763E3EE</paraID>
      <start>253</start>
      <end>254</end>
      <status>unmodified</status>
      <modifiedWord/>
      <trackRevisions>false</trackRevisions>
    </reviewItem>
    <reviewItem>
      <errorID>47774c2a-ef8b-4107-9af4-5383c08badde</errorID>
      <errorWord>法律、法规</errorWord>
      <group>L1_Word</group>
      <groupName>字词问题</groupName>
      <ability>L2_Typo</ability>
      <abilityName>字词错误</abilityName>
      <candidateList>
        <item>法律法规</item>
      </candidateList>
      <explain/>
      <paraID>79CDDEC6</paraID>
      <start>171</start>
      <end>176</end>
      <status>unmodified</status>
      <modifiedWord/>
      <trackRevisions>false</trackRevisions>
    </reviewItem>
    <reviewItem>
      <errorID>7c1fb695-f16c-4164-8449-40ef2b889bb6</errorID>
      <errorWord>,</errorWord>
      <group>L1_Format</group>
      <groupName>格式问题</groupName>
      <ability>L2_HalfPunc_CN</ability>
      <abilityName>全半角问题</abilityName>
      <candidateList>
        <item>，</item>
      </candidateList>
      <explain>文本全半角错误。</explain>
      <paraID>4767FA2C</paraID>
      <start>113</start>
      <end>114</end>
      <status>unmodified</status>
      <modifiedWord/>
      <trackRevisions>false</trackRevisions>
    </reviewItem>
    <reviewItem>
      <errorID>d5b9768d-d676-4438-a1d5-f378d6f51704</errorID>
      <errorWord>其它</errorWord>
      <group>L1_Word</group>
      <groupName>字词问题</groupName>
      <ability>L2_Alias</ability>
      <abilityName>也作/曾用词</abilityName>
      <candidateList>
        <item>其他</item>
      </candidateList>
      <explain>词汇[其它]为不规范表述或旧称，其规范书面表述为[其他]。</explain>
      <paraID>4767FA2C</paraID>
      <start>183</start>
      <end>185</end>
      <status>unmodified</status>
      <modifiedWord/>
      <trackRevisions>false</trackRevisions>
    </reviewItem>
    <reviewItem>
      <errorID>35cad765-0cef-47b4-b9c6-85ac2bc6d38c</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7AF53F06</paraID>
      <start>119</start>
      <end>122</end>
      <status>unmodified</status>
      <modifiedWord/>
      <trackRevisions>false</trackRevisions>
    </reviewItem>
    <reviewItem>
      <errorID>057e0d7d-2510-4d1e-a1fc-6c223865a354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69AC99BC</paraID>
      <start>12</start>
      <end>15</end>
      <status>unmodified</status>
      <modifiedWord/>
      <trackRevisions>false</trackRevisions>
    </reviewItem>
    <reviewItem>
      <errorID>2bf72e5f-8930-4441-a32b-647d6145cb64</errorID>
      <errorWord>准</errorWord>
      <group>L1_Word</group>
      <groupName>字词问题</groupName>
      <ability>L2_Typo</ability>
      <abilityName>字词错误</abilityName>
      <candidateList>
        <item>准和</item>
      </candidateList>
      <explain/>
      <paraID>291D2309</paraID>
      <start>62</start>
      <end>63</end>
      <status>unmodified</status>
      <modifiedWord/>
      <trackRevisions>false</trackRevisions>
    </reviewItem>
    <reviewItem>
      <errorID>3c2e8a7d-82f7-4e3f-b061-ba43d8a02fa0</errorID>
      <errorWord>选址及</errorWord>
      <group>L1_Word</group>
      <groupName>字词问题</groupName>
      <ability>L2_Typo</ability>
      <abilityName>字词错误</abilityName>
      <candidateList>
        <item>选址</item>
      </candidateList>
      <explain/>
      <paraID>5DD5D79A</paraID>
      <start>58</start>
      <end>60</end>
      <status>modified</status>
      <modifiedWord>选址</modifiedWord>
      <trackRevisions>false</trackRevisions>
    </reviewItem>
    <reviewItem>
      <errorID>148f3af6-73e7-4ff7-80ae-4e18ea4eed21</errorID>
      <errorWord>活</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275A08D7</paraID>
      <start>9</start>
      <end>11</end>
      <status>modified</status>
      <modifiedWord>活动</modifiedWord>
      <trackRevisions>false</trackRevisions>
    </reviewItem>
    <reviewItem>
      <errorID>5da0c1fd-1e60-4b3c-a290-fdbaf125089a</errorID>
      <errorWord>其它</errorWord>
      <group>L1_Word</group>
      <groupName>字词问题</groupName>
      <ability>L2_Alias</ability>
      <abilityName>也作/曾用词</abilityName>
      <candidateList>
        <item>其他</item>
      </candidateList>
      <explain>词汇[其它]为不规范表述或旧称，其规范书面表述为[其他]。</explain>
      <paraID>21D6DA6D</paraID>
      <start>12</start>
      <end>14</end>
      <status>unmodified</status>
      <modifiedWord/>
      <trackRevisions>false</trackRevisions>
    </reviewItem>
    <reviewItem>
      <errorID>bfbbf325-dfca-4907-8bd7-29469969d653</errorID>
      <errorWord>无具有</errorWord>
      <group>L1_Word</group>
      <groupName>字词问题</groupName>
      <ability>L2_Typo</ability>
      <abilityName>字词错误</abilityName>
      <candidateList>
        <item>不具有</item>
      </candidateList>
      <explain/>
      <paraID>7F4196EC</paraID>
      <start>6</start>
      <end>9</end>
      <status>modified</status>
      <modifiedWord>不具有</modifiedWord>
      <trackRevisions>false</trackRevisions>
    </reviewItem>
    <reviewItem>
      <errorID>ab97b974-6810-4169-96e1-d67cfda17b72</errorID>
      <errorWord>覆盖行</errorWord>
      <group>L1_Word</group>
      <groupName>字词问题</groupName>
      <ability>L2_Typo</ability>
      <abilityName>字词错误</abilityName>
      <candidateList>
        <item>覆盖性</item>
      </candidateList>
      <explain>存在发音相同字词的误用。</explain>
      <paraID>1CF7A6B3</paraID>
      <start>17</start>
      <end>20</end>
      <status>modified</status>
      <modifiedWord>覆盖性</modifiedWord>
      <trackRevisions>false</trackRevisions>
    </reviewItem>
    <reviewItem>
      <errorID>c702be98-d296-4c2e-841d-7292eb04840b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45C80A57</paraID>
      <start>44</start>
      <end>47</end>
      <status>unmodified</status>
      <modifiedWord/>
      <trackRevisions>false</trackRevisions>
    </reviewItem>
    <reviewItem>
      <errorID>ac47e140-def5-4515-b4b5-e415d9363b5e</errorID>
      <errorWord>法律、法规</errorWord>
      <group>L1_Word</group>
      <groupName>字词问题</groupName>
      <ability>L2_Typo</ability>
      <abilityName>字词错误</abilityName>
      <candidateList>
        <item>法律法规</item>
      </candidateList>
      <explain/>
      <paraID>31EF6104</paraID>
      <start>64</start>
      <end>69</end>
      <status>unmodified</status>
      <modifiedWord/>
      <trackRevisions>false</trackRevisions>
    </reviewItem>
    <reviewItem>
      <errorID>fab0e570-8852-444d-8e4a-a8ff76b9fb10</errorID>
      <errorWord>法律、法规</errorWord>
      <group>L1_Word</group>
      <groupName>字词问题</groupName>
      <ability>L2_Typo</ability>
      <abilityName>字词错误</abilityName>
      <candidateList>
        <item>法律法规</item>
      </candidateList>
      <explain/>
      <paraID>623293A4</paraID>
      <start>67</start>
      <end>72</end>
      <status>unmodified</status>
      <modifiedWord/>
      <trackRevisions>false</trackRevisions>
    </reviewItem>
    <reviewItem>
      <errorID>60b877ac-645c-4b7c-9662-dc5b620b097f</errorID>
      <errorWord>求</errorWord>
      <group>L1_Word</group>
      <groupName>字词问题</groupName>
      <ability>L2_Typo</ability>
      <abilityName>字词错误</abilityName>
      <candidateList>
        <item>求和</item>
      </candidateList>
      <explain/>
      <paraID>6B75F305</paraID>
      <start>12</start>
      <end>13</end>
      <status>unmodified</status>
      <modifiedWord/>
      <trackRevisions>false</trackRevisions>
    </reviewItem>
    <reviewItem>
      <errorID>8b105c04-7a7b-4bc4-a09c-7fb4cc90492d</errorID>
      <errorWord>-</errorWord>
      <group>L1_Format</group>
      <groupName>格式问题</groupName>
      <ability>L2_HalfPunc_CN</ability>
      <abilityName>全半角问题</abilityName>
      <candidateList>
        <item>－</item>
      </candidateList>
      <explain>文本全半角错误。</explain>
      <paraID>2C3771D5</paraID>
      <start>70</start>
      <end>71</end>
      <status>unmodified</status>
      <modifiedWord/>
      <trackRevisions>false</trackRevisions>
    </reviewItem>
    <reviewItem>
      <errorID>966c6791-a026-4c05-85fe-71bc7a7beeb2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6E034533</paraID>
      <start>19</start>
      <end>20</end>
      <status>unmodified</status>
      <modifiedWord/>
      <trackRevisions>false</trackRevisions>
    </reviewItem>
    <reviewItem>
      <errorID>744bdd00-4263-407e-a0ba-f344743efe64</errorID>
      <errorWord>程</errorWord>
      <group>L1_Word</group>
      <groupName>字词问题</groupName>
      <ability>L2_Typo</ability>
      <abilityName>字词错误</abilityName>
      <candidateList>
        <item>程中</item>
      </candidateList>
      <explain/>
      <paraID>6E034533</paraID>
      <start>40</start>
      <end>41</end>
      <status>unmodified</status>
      <modifiedWord/>
      <trackRevisions>false</trackRevisions>
    </reviewItem>
    <reviewItem>
      <errorID>a62b90c1-8171-4871-a475-fd42a86ed790</errorID>
      <errorWord>联防联动机制</errorWord>
      <group>L1_Word</group>
      <groupName>字词问题</groupName>
      <ability>L2_Typo</ability>
      <abilityName>字词错误</abilityName>
      <candidateList>
        <item>联防联控机制</item>
      </candidateList>
      <explain/>
      <paraID>1F53A331</paraID>
      <start>65</start>
      <end>71</end>
      <status>unmodified</status>
      <modifiedWord/>
      <trackRevisions>false</trackRevisions>
    </reviewItem>
    <reviewItem>
      <errorID>06ee9e87-b797-4f9b-89e7-7a867b353052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66A859F4</paraID>
      <start>39</start>
      <end>40</end>
      <status>unmodified</status>
      <modifiedWord/>
      <trackRevisions>false</trackRevisions>
    </reviewItem>
    <reviewItem>
      <errorID>b009d6ea-257b-48a0-8fc8-b390fa051593</errorID>
      <errorWord>应急物资的储备</errorWord>
      <group>L1_Political</group>
      <groupName>政治性问题</groupName>
      <ability>L2_Keyword</ability>
      <abilityName>固定表述</abilityName>
      <candidateList>
        <item>应急物资储备</item>
      </candidateList>
      <explain>词汇“应急物资储备”在特定场景下为固定表述形式，请确认此处的“应急物资的储备”是否存在不当。</explain>
      <paraID>1957851F</paraID>
      <start>25</start>
      <end>31</end>
      <status>modified</status>
      <modifiedWord>应急物资储备</modifiedWord>
      <trackRevisions>false</trackRevisions>
    </reviewItem>
    <reviewItem>
      <errorID>c6e9f771-5104-4e3c-b55a-5c17d1b85119</errorID>
      <errorWord>应急物资的储备</errorWord>
      <group>L1_Political</group>
      <groupName>政治性问题</groupName>
      <ability>L2_Keyword</ability>
      <abilityName>固定表述</abilityName>
      <candidateList>
        <item>应急物资储备</item>
      </candidateList>
      <explain>词汇“应急物资储备”在特定场景下为固定表述形式，请确认此处的“应急物资的储备”是否存在不当。</explain>
      <paraID>67E156EF</paraID>
      <start>25</start>
      <end>31</end>
      <status>modified</status>
      <modifiedWord>应急物资储备</modifiedWord>
      <trackRevisions>false</trackRevisions>
    </reviewItem>
    <reviewItem>
      <errorID>5c30eb46-4377-4392-80f0-1091a1a18cb5</errorID>
      <errorWord>排放排放</errorWord>
      <group>L1_Word</group>
      <groupName>字词问题</groupName>
      <ability>L2_Typo</ability>
      <abilityName>字词错误</abilityName>
      <candidateList>
        <item>排放</item>
      </candidateList>
      <explain/>
      <paraID> A149BEE</paraID>
      <start>16</start>
      <end>18</end>
      <status>modified</status>
      <modifiedWord>排放</modifiedWord>
      <trackRevisions>false</trackRevisions>
    </reviewItem>
    <reviewItem>
      <errorID>793a439c-3134-4530-84da-266a169a1f29</errorID>
      <errorWord>目</errorWord>
      <group>L1_Word</group>
      <groupName>字词问题</groupName>
      <ability>L2_Typo</ability>
      <abilityName>字词错误</abilityName>
      <candidateList>
        <item>目在</item>
      </candidateList>
      <explain/>
      <paraID>57774835</paraID>
      <start>2</start>
      <end>3</end>
      <status>unmodified</status>
      <modifiedWord/>
      <trackRevisions>false</trackRevisions>
    </reviewItem>
    <reviewItem>
      <errorID>7e105222-429e-463f-a687-020ffcca3832</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 8F6CC17</paraID>
      <start>5</start>
      <end>15</end>
      <status>modified</status>
      <modifiedWord>和布克赛尔蒙古自治县</modifiedWord>
      <trackRevisions>false</trackRevisions>
    </reviewItem>
    <reviewItem>
      <errorID>1fe5e471-926e-4b4f-810c-a13eb7663eeb</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 8F6CC17</paraID>
      <start>43</start>
      <end>50</end>
      <status>unmodified</status>
      <modifiedWord/>
      <trackRevisions>false</trackRevisions>
    </reviewItem>
    <reviewItem>
      <errorID>0582ad0b-23b8-42e5-9c0e-8e5c0d888d93</errorID>
      <errorWord>上线</errorWord>
      <group>L1_Word</group>
      <groupName>字词问题</groupName>
      <ability>L2_Typo</ability>
      <abilityName>字词错误</abilityName>
      <candidateList>
        <item>上限</item>
      </candidateList>
      <explain>存在发音相同字词的误用。</explain>
      <paraID>30332627</paraID>
      <start>7</start>
      <end>9</end>
      <status>unmodified</status>
      <modifiedWord/>
      <trackRevisions>false</trackRevisions>
    </reviewItem>
    <reviewItem>
      <errorID>601ea131-4bf7-4de6-82e0-7907a23f88d7</errorID>
      <errorWord>上线</errorWord>
      <group>L1_Word</group>
      <groupName>字词问题</groupName>
      <ability>L2_Typo</ability>
      <abilityName>字词错误</abilityName>
      <candidateList>
        <item>上限</item>
      </candidateList>
      <explain/>
      <paraID>5037EB6B</paraID>
      <start>16</start>
      <end>18</end>
      <status>unmodified</status>
      <modifiedWord/>
      <trackRevisions>false</trackRevisions>
    </reviewItem>
    <reviewItem>
      <errorID>11361632-449e-42b1-a00b-9a9d136edbb4</errorID>
      <errorWord>，与</errorWord>
      <group>L1_Word</group>
      <groupName>字词问题</groupName>
      <ability>L2_Typo</ability>
      <abilityName>字词错误</abilityName>
      <candidateList>
        <item>，</item>
      </candidateList>
      <explain/>
      <paraID>31A60776</paraID>
      <start>9</start>
      <end>11</end>
      <status>unmodified</status>
      <modifiedWord/>
      <trackRevisions>false</trackRevisions>
    </reviewItem>
    <reviewItem>
      <errorID>9d0912f2-ca88-4681-9dfb-5e772b0dc6ca</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36941814</paraID>
      <start>31</start>
      <end>38</end>
      <status>unmodified</status>
      <modifiedWord/>
      <trackRevisions>false</trackRevisions>
    </reviewItem>
    <reviewItem>
      <errorID>be335e1e-aad2-4e8e-a725-09819561ddf0</errorID>
      <errorWord>，</errorWord>
      <group>L1_Word</group>
      <groupName>字词问题</groupName>
      <ability>L2_Typo</ability>
      <abilityName>字词错误</abilityName>
      <candidateList>
        <item>，在</item>
      </candidateList>
      <explain/>
      <paraID>307AA56A</paraID>
      <start>33</start>
      <end>34</end>
      <status>unmodified</status>
      <modifiedWord/>
      <trackRevisions>false</trackRevisions>
    </reviewItem>
    <reviewItem>
      <errorID>a26da930-cfd1-4daf-9d8f-ba39a5868fa3</errorID>
      <errorWord>，</errorWord>
      <group>L1_Word</group>
      <groupName>字词问题</groupName>
      <ability>L2_Typo</ability>
      <abilityName>字词错误</abilityName>
      <candidateList>
        <item>，在</item>
      </candidateList>
      <explain/>
      <paraID>7E2F836F</paraID>
      <start>28</start>
      <end>29</end>
      <status>unmodified</status>
      <modifiedWord/>
      <trackRevisions>false</trackRevisions>
    </reviewItem>
    <reviewItem>
      <errorID>a88d0c2d-bcbb-43fc-9c91-4699af07af31</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11972315</paraID>
      <start>2</start>
      <end>9</end>
      <status>unmodified</status>
      <modifiedWord/>
      <trackRevisions>false</trackRevisions>
    </reviewItem>
    <reviewItem>
      <errorID>23725b33-0dd7-4085-aa7c-f6a56b83f860</errorID>
      <errorWord>）</errorWord>
      <group>L1_Word</group>
      <groupName>字词问题</groupName>
      <ability>L2_Typo</ability>
      <abilityName>字词错误</abilityName>
      <candidateList>
        <item>）采</item>
      </candidateList>
      <explain/>
      <paraID>11972315</paraID>
      <start>146</start>
      <end>147</end>
      <status>unmodified</status>
      <modifiedWord/>
      <trackRevisions>false</trackRevisions>
    </reviewItem>
    <reviewItem>
      <errorID>db10f548-9c98-4b55-aff2-edf74cf080c9</errorID>
      <errorWord>，</errorWord>
      <group>L1_Word</group>
      <groupName>字词问题</groupName>
      <ability>L2_Typo</ability>
      <abilityName>字词错误</abilityName>
      <candidateList>
        <item>，在</item>
      </candidateList>
      <explain/>
      <paraID>6E29A2C2</paraID>
      <start>16</start>
      <end>17</end>
      <status>unmodified</status>
      <modifiedWord/>
      <trackRevisions>false</trackRevisions>
    </reviewItem>
    <reviewItem>
      <errorID>6ff28eb6-775f-4bbf-9a9a-bde225ec823a</errorID>
      <errorWord>，</errorWord>
      <group>L1_Word</group>
      <groupName>字词问题</groupName>
      <ability>L2_Typo</ability>
      <abilityName>字词错误</abilityName>
      <candidateList>
        <item>，在</item>
      </candidateList>
      <explain/>
      <paraID>594972CE</paraID>
      <start>16</start>
      <end>17</end>
      <status>unmodified</status>
      <modifiedWord/>
      <trackRevisions>false</trackRevisions>
    </reviewItem>
    <reviewItem>
      <errorID>906d1726-2bcd-4604-a9fc-4464284881af</errorID>
      <errorWord>响</errorWord>
      <group>L1_Word</group>
      <groupName>字词问题</groupName>
      <ability>L2_Typo</ability>
      <abilityName>字词错误</abilityName>
      <candidateList>
        <item>响应</item>
      </candidateList>
      <explain>〈动〉回声相应，比喻用言语行动表示赞同、支持某种号召或倡议：～号召。</explain>
      <paraID>2586E868</paraID>
      <start>51</start>
      <end>52</end>
      <status>unmodified</status>
      <modifiedWord/>
      <trackRevisions>false</trackRevisions>
    </reviewItem>
    <reviewItem>
      <errorID>e869c58c-d996-4bb7-9d00-3fc75d96e504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681E26A9</paraID>
      <start>68</start>
      <end>69</end>
      <status>unmodified</status>
      <modifiedWord/>
      <trackRevisions>false</trackRevisions>
    </reviewItem>
    <reviewItem>
      <errorID>af2f560f-1142-4c2a-a4a6-ca8c1f430e6d</errorID>
      <errorWord>&lt;</errorWord>
      <group>L1_Format</group>
      <groupName>格式问题</groupName>
      <ability>L2_HalfPunc_CN</ability>
      <abilityName>全半角问题</abilityName>
      <candidateList>
        <item>〈</item>
      </candidateList>
      <explain>文本全半角错误。</explain>
      <paraID>681E26A9</paraID>
      <start>138</start>
      <end>139</end>
      <status>unmodified</status>
      <modifiedWord/>
      <trackRevisions>false</trackRevisions>
    </reviewItem>
    <reviewItem>
      <errorID>fae09f76-5df3-48b6-a395-72ab264c907a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681E26A9</paraID>
      <start>160</start>
      <end>161</end>
      <status>unmodified</status>
      <modifiedWord/>
      <trackRevisions>false</trackRevisions>
    </reviewItem>
    <reviewItem>
      <errorID>e41b5421-9e63-42f2-8268-2687777c55f7</errorID>
      <errorWord>&gt;</errorWord>
      <group>L1_Format</group>
      <groupName>格式问题</groupName>
      <ability>L2_HalfPunc_CN</ability>
      <abilityName>全半角问题</abilityName>
      <candidateList>
        <item>〉</item>
      </candidateList>
      <explain>文本全半角错误。</explain>
      <paraID>681E26A9</paraID>
      <start>174</start>
      <end>175</end>
      <status>unmodified</status>
      <modifiedWord/>
      <trackRevisions>false</trackRevisions>
    </reviewItem>
    <reviewItem>
      <errorID>2430d460-b48d-4449-af97-6ec178bde723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681E26A9</paraID>
      <start>208</start>
      <end>209</end>
      <status>unmodified</status>
      <modifiedWord/>
      <trackRevisions>false</trackRevisions>
    </reviewItem>
    <reviewItem>
      <errorID>2daf49e2-a56b-4afa-a925-aa0bbf28964a</errorID>
      <errorWord>(</errorWord>
      <group>L1_Format</group>
      <groupName>格式问题</groupName>
      <ability>L2_HalfPunc_CN</ability>
      <abilityName>全半角问题</abilityName>
      <candidateList>
        <item>（</item>
      </candidateList>
      <explain>文本全半角错误。</explain>
      <paraID>67BE221F</paraID>
      <start>23</start>
      <end>24</end>
      <status>unmodified</status>
      <modifiedWord/>
      <trackRevisions>false</trackRevisions>
    </reviewItem>
    <reviewItem>
      <errorID>385d6891-e7a6-4583-b16b-5738572ad157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67BE221F</paraID>
      <start>28</start>
      <end>29</end>
      <status>unmodified</status>
      <modifiedWord/>
      <trackRevisions>false</trackRevisions>
    </reviewItem>
    <reviewItem>
      <errorID>4a899470-4066-476f-bb7b-1e07429bdea5</errorID>
      <errorWord>)</errorWord>
      <group>L1_Format</group>
      <groupName>格式问题</groupName>
      <ability>L2_HalfPunc_CN</ability>
      <abilityName>全半角问题</abilityName>
      <candidateList>
        <item>）</item>
      </candidateList>
      <explain>文本全半角错误。</explain>
      <paraID>67BE221F</paraID>
      <start>34</start>
      <end>35</end>
      <status>unmodified</status>
      <modifiedWord/>
      <trackRevisions>false</trackRevisions>
    </reviewItem>
    <reviewItem>
      <errorID>d8f24b4e-2fb7-415e-be1a-9039f0f25179</errorID>
      <errorWord>加</errorWord>
      <group>L1_Word</group>
      <groupName>字词问题</groupName>
      <ability>L2_Typo</ability>
      <abilityName>字词错误</abilityName>
      <candidateList>
        <item>加工</item>
      </candidateList>
      <explain/>
      <paraID>5F27F84D</paraID>
      <start>19</start>
      <end>20</end>
      <status>unmodified</status>
      <modifiedWord/>
      <trackRevisions>false</trackRevisions>
    </reviewItem>
    <reviewItem>
      <errorID>d6b339d0-7bea-4456-9432-32b636d1edac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1BDC35D0</paraID>
      <start>0</start>
      <end>3</end>
      <status>unmodified</status>
      <modifiedWord/>
      <trackRevisions>false</trackRevisions>
    </reviewItem>
    <reviewItem>
      <errorID>fed17772-c7bb-4a07-b3a1-1d96ffa94cdf</errorID>
      <errorWord>生态优先，绿色发展</errorWord>
      <group>L1_Political</group>
      <groupName>政治性问题</groupName>
      <ability>L2_Unpolitical</ability>
      <abilityName>政治敏感错误</abilityName>
      <candidateList>
        <item>生态优先、绿色发展</item>
      </candidateList>
      <explain/>
      <paraID>1BDC35D0</paraID>
      <start>5</start>
      <end>14</end>
      <status>unmodified</status>
      <modifiedWord/>
      <trackRevisions>false</trackRevisions>
    </reviewItem>
    <reviewItem>
      <errorID>17895e13-9045-471d-899d-adb1a76bd2fc</errorID>
      <errorWord>(</errorWord>
      <group>L1_Format</group>
      <groupName>格式问题</groupName>
      <ability>L2_HalfPunc_CN</ability>
      <abilityName>全半角问题</abilityName>
      <candidateList>
        <item>（</item>
      </candidateList>
      <explain>文本全半角错误。</explain>
      <paraID>1BDC35D0</paraID>
      <start>101</start>
      <end>102</end>
      <status>unmodified</status>
      <modifiedWord/>
      <trackRevisions>false</trackRevisions>
    </reviewItem>
    <reviewItem>
      <errorID>5aac0377-aaf3-42da-a257-0ee08e460df7</errorID>
      <errorWord>)</errorWord>
      <group>L1_Format</group>
      <groupName>格式问题</groupName>
      <ability>L2_HalfPunc_CN</ability>
      <abilityName>全半角问题</abilityName>
      <candidateList>
        <item>）</item>
      </candidateList>
      <explain>文本全半角错误。</explain>
      <paraID>1BDC35D0</paraID>
      <start>120</start>
      <end>121</end>
      <status>unmodified</status>
      <modifiedWord/>
      <trackRevisions>false</trackRevisions>
    </reviewItem>
    <reviewItem>
      <errorID>9014f55e-023f-4cfd-b975-c13c8e2bb334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150B391C</paraID>
      <start>0</start>
      <end>3</end>
      <status>unmodified</status>
      <modifiedWord/>
      <trackRevisions>false</trackRevisions>
    </reviewItem>
    <reviewItem>
      <errorID>fda8fc12-fb3c-4628-93c1-2a5e18734865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472F3ACD</paraID>
      <start>0</start>
      <end>3</end>
      <status>unmodified</status>
      <modifiedWord/>
      <trackRevisions>false</trackRevisions>
    </reviewItem>
    <reviewItem>
      <errorID>5b946f65-6dda-4a5e-ac43-ec9b8f88c354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7E09BDA7</paraID>
      <start>0</start>
      <end>3</end>
      <status>unmodified</status>
      <modifiedWord/>
      <trackRevisions>false</trackRevisions>
    </reviewItem>
    <reviewItem>
      <errorID>52a5cf2c-c2c1-464e-8329-d9ce6e2187fd</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7E09BDA7</paraID>
      <start>92</start>
      <end>101</end>
      <status>unmodified</status>
      <modifiedWord/>
      <trackRevisions>false</trackRevisions>
    </reviewItem>
    <reviewItem>
      <errorID>90ea52cf-c432-4db1-a244-0ce421d582d7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33C978A</paraID>
      <start>0</start>
      <end>3</end>
      <status>unmodified</status>
      <modifiedWord/>
      <trackRevisions>false</trackRevisions>
    </reviewItem>
    <reviewItem>
      <errorID>de894398-25e2-4504-be05-7ab9905e792b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32335BD</paraID>
      <start>0</start>
      <end>3</end>
      <status>unmodified</status>
      <modifiedWord/>
      <trackRevisions>false</trackRevisions>
    </reviewItem>
    <reviewItem>
      <errorID>5fa9e7ce-1f24-4d19-8319-04742ccabc03</errorID>
      <errorWord>生态环境保护监测</errorWord>
      <group>L1_Political</group>
      <groupName>政治性问题</groupName>
      <ability>L2_Keyword</ability>
      <abilityName>固定表述</abilityName>
      <candidateList>
        <item>生态环境保护督察</item>
      </candidateList>
      <explain>词汇“生态环境保护督察”在特定场景下为固定表述形式，请确认此处的“生态环境保护监测”是否存在不当。</explain>
      <paraID> 32335BD</paraID>
      <start>5</start>
      <end>13</end>
      <status>unmodified</status>
      <modifiedWord/>
      <trackRevisions>false</trackRevisions>
    </reviewItem>
    <reviewItem>
      <errorID>917f4480-8a3a-473f-8a0c-31e307763e78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57CC4E0F</paraID>
      <start>0</start>
      <end>2</end>
      <status>unmodified</status>
      <modifiedWord/>
      <trackRevisions>false</trackRevisions>
    </reviewItem>
    <reviewItem>
      <errorID>9c0b7347-ebe2-4d0a-8cb9-b2002142943e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53DB7582</paraID>
      <start>0</start>
      <end>2</end>
      <status>unmodified</status>
      <modifiedWord/>
      <trackRevisions>false</trackRevisions>
    </reviewItem>
    <reviewItem>
      <errorID>542cba94-0cb3-4071-9b0f-c7f0aaedcc05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2537D0D3</paraID>
      <start>0</start>
      <end>2</end>
      <status>unmodified</status>
      <modifiedWord/>
      <trackRevisions>false</trackRevisions>
    </reviewItem>
    <reviewItem>
      <errorID>31a6c598-a241-4ba1-8afd-02738bccd053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6952E4E6</paraID>
      <start>0</start>
      <end>2</end>
      <status>unmodified</status>
      <modifiedWord/>
      <trackRevisions>false</trackRevisions>
    </reviewItem>
    <reviewItem>
      <errorID>38def158-52a7-4b1c-a8b6-a2b8395859d4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4A6C3BE</paraID>
      <start>0</start>
      <end>2</end>
      <status>unmodified</status>
      <modifiedWord/>
      <trackRevisions>false</trackRevisions>
    </reviewItem>
    <reviewItem>
      <errorID>5cbb4cb6-cdf0-4d60-8164-5ce472765778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CB005C0</paraID>
      <start>0</start>
      <end>2</end>
      <status>unmodified</status>
      <modifiedWord/>
      <trackRevisions>false</trackRevisions>
    </reviewItem>
    <reviewItem>
      <errorID>c7c24090-0c04-4f9a-995c-0132ae775ee7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7FD3787F</paraID>
      <start>0</start>
      <end>2</end>
      <status>unmodified</status>
      <modifiedWord/>
      <trackRevisions>false</trackRevisions>
    </reviewItem>
    <reviewItem>
      <errorID>bdd38684-d24a-48e4-9812-657ee710b6b9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6EC2A3EF</paraID>
      <start>0</start>
      <end>2</end>
      <status>unmodified</status>
      <modifiedWord/>
      <trackRevisions>false</trackRevisions>
    </reviewItem>
    <reviewItem>
      <errorID>8135bee3-8baf-486a-8044-54eadb0b1948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3C17F525</paraID>
      <start>0</start>
      <end>2</end>
      <status>unmodified</status>
      <modifiedWord/>
      <trackRevisions>false</trackRevisions>
    </reviewItem>
    <reviewItem>
      <errorID>97d5dbf9-8f4c-4842-9476-e828141e1b7b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7E2466E0</paraID>
      <start>0</start>
      <end>2</end>
      <status>unmodified</status>
      <modifiedWord/>
      <trackRevisions>false</trackRevisions>
    </reviewItem>
    <reviewItem>
      <errorID>b71c8e97-c2d6-40a9-bbd2-fe8cf83da44c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3C6B697</paraID>
      <start>0</start>
      <end>2</end>
      <status>unmodified</status>
      <modifiedWord/>
      <trackRevisions>false</trackRevisions>
    </reviewItem>
    <reviewItem>
      <errorID>cb1aba18-3350-4e90-a0b2-6bd7efa11290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79576657</paraID>
      <start>0</start>
      <end>2</end>
      <status>unmodified</status>
      <modifiedWord/>
      <trackRevisions>false</trackRevisions>
    </reviewItem>
    <reviewItem>
      <errorID>7d12a95f-7072-4cd3-9ca6-c53aefa0e428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28FE0D3F</paraID>
      <start>0</start>
      <end>2</end>
      <status>unmodified</status>
      <modifiedWord/>
      <trackRevisions>false</trackRevisions>
    </reviewItem>
    <reviewItem>
      <errorID>56839be6-c69b-4772-8f0f-44a91f6986ee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2E977E8F</paraID>
      <start>0</start>
      <end>2</end>
      <status>unmodified</status>
      <modifiedWord/>
      <trackRevisions>false</trackRevisions>
    </reviewItem>
    <reviewItem>
      <errorID>9ee301cd-db83-401c-84a1-2a341edeec36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4DF11D7</paraID>
      <start>0</start>
      <end>2</end>
      <status>unmodified</status>
      <modifiedWord/>
      <trackRevisions>false</trackRevisions>
    </reviewItem>
    <reviewItem>
      <errorID>d9590fe0-e3c7-4e4c-95b1-2d3de84965a9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7CBC0911</paraID>
      <start>0</start>
      <end>2</end>
      <status>unmodified</status>
      <modifiedWord/>
      <trackRevisions>false</trackRevisions>
    </reviewItem>
    <reviewItem>
      <errorID>15986fee-8a49-41af-acea-e3fb58057c76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38E53B92</paraID>
      <start>0</start>
      <end>2</end>
      <status>unmodified</status>
      <modifiedWord/>
      <trackRevisions>false</trackRevisions>
    </reviewItem>
    <reviewItem>
      <errorID>a67f28fc-8a90-471f-a81c-e47461fedd89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4D2B2468</paraID>
      <start>0</start>
      <end>2</end>
      <status>unmodified</status>
      <modifiedWord/>
      <trackRevisions>false</trackRevisions>
    </reviewItem>
    <reviewItem>
      <errorID>f0126037-cb0c-433d-92ad-7d8e66eb4553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43E522ED</paraID>
      <start>0</start>
      <end>2</end>
      <status>unmodified</status>
      <modifiedWord/>
      <trackRevisions>false</trackRevisions>
    </reviewItem>
    <reviewItem>
      <errorID>ea0623ca-d95f-45aa-bd16-6fbc234516c2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4879BDA2</paraID>
      <start>0</start>
      <end>2</end>
      <status>unmodified</status>
      <modifiedWord/>
      <trackRevisions>false</trackRevisions>
    </reviewItem>
    <reviewItem>
      <errorID>d6c82039-63de-433e-bc0d-46773835e5ea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16CBA09</paraID>
      <start>0</start>
      <end>2</end>
      <status>unmodified</status>
      <modifiedWord/>
      <trackRevisions>false</trackRevisions>
    </reviewItem>
    <reviewItem>
      <errorID>8a5f8b38-1632-45aa-b52b-2b75a1da1a30</errorID>
      <errorWord>（</errorWord>
      <group>L1_Punc</group>
      <groupName>标点问题</groupName>
      <ability>L2_Punc_CN</ability>
      <abilityName>标点符号问题</abilityName>
      <candidateList/>
      <explain>同一形式括号套用。</explain>
      <paraID>59CE0FEB</paraID>
      <start>95</start>
      <end>96</end>
      <status>unmodified</status>
      <modifiedWord/>
      <trackRevisions>false</trackRevisions>
    </reviewItem>
    <reviewItem>
      <errorID>00dc7d6a-2ee6-486a-a1fd-7a082241d594</errorID>
      <errorWord>）</errorWord>
      <group>L1_Punc</group>
      <groupName>标点问题</groupName>
      <ability>L2_Punc_CN</ability>
      <abilityName>标点符号问题</abilityName>
      <candidateList/>
      <explain>同一形式括号套用。</explain>
      <paraID>59CE0FEB</paraID>
      <start>97</start>
      <end>98</end>
      <status>unmodified</status>
      <modifiedWord/>
      <trackRevisions>false</trackRevisions>
    </reviewItem>
    <reviewItem>
      <errorID>3eee203a-0fa4-4dc8-acde-46bc7cdbbaf7</errorID>
      <errorWord>-</errorWord>
      <group>L1_Format</group>
      <groupName>格式问题</groupName>
      <ability>L2_HalfPunc_CN</ability>
      <abilityName>全半角问题</abilityName>
      <candidateList>
        <item>－</item>
      </candidateList>
      <explain>文本全半角错误。</explain>
      <paraID>1DFB84C5</paraID>
      <start>75</start>
      <end>76</end>
      <status>unmodified</status>
      <modifiedWord/>
      <trackRevisions>false</trackRevisions>
    </reviewItem>
    <reviewItem>
      <errorID>49e03bc1-ef7f-449c-bb17-851872b9c3d9</errorID>
      <errorWord>加大重</errorWord>
      <group>L1_Word</group>
      <groupName>字词问题</groupName>
      <ability>L2_Typo</ability>
      <abilityName>字词错误</abilityName>
      <candidateList>
        <item>加大</item>
      </candidateList>
      <explain/>
      <paraID>3E0F3565</paraID>
      <start>107</start>
      <end>110</end>
      <status>unmodified</status>
      <modifiedWord/>
      <trackRevisions>false</trackRevisions>
    </reviewItem>
    <reviewItem>
      <errorID>53a9ceca-4615-4e9f-935a-3c6ffeac502f</errorID>
      <errorWord>清废行动</errorWord>
      <group>L1_Political</group>
      <groupName>政治性问题</groupName>
      <ability>L2_Keyword</ability>
      <abilityName>固定表述</abilityName>
      <candidateList>
        <item>“清废行动”</item>
      </candidateList>
      <explain>注意检查当前固定表述标点是否使用规范。</explain>
      <paraID>129F03CA</paraID>
      <start>202</start>
      <end>206</end>
      <status>unmodified</status>
      <modifiedWord/>
      <trackRevisions>false</trackRevisions>
    </reviewItem>
    <reviewItem>
      <errorID>b33738d1-05c3-49ee-81da-0cffc0b30049</errorID>
      <errorWord>(</errorWord>
      <group>L1_Format</group>
      <groupName>格式问题</groupName>
      <ability>L2_HalfPunc_CN</ability>
      <abilityName>全半角问题</abilityName>
      <candidateList>
        <item>（</item>
      </candidateList>
      <explain>文本全半角错误。</explain>
      <paraID>61D4C068</paraID>
      <start>40</start>
      <end>41</end>
      <status>unmodified</status>
      <modifiedWord/>
      <trackRevisions>false</trackRevisions>
    </reviewItem>
    <reviewItem>
      <errorID>b616b28d-aa39-42cb-9d82-c1cb7ea8c492</errorID>
      <errorWord>)</errorWord>
      <group>L1_Format</group>
      <groupName>格式问题</groupName>
      <ability>L2_HalfPunc_CN</ability>
      <abilityName>全半角问题</abilityName>
      <candidateList>
        <item>）</item>
      </candidateList>
      <explain>文本全半角错误。</explain>
      <paraID>61D4C068</paraID>
      <start>42</start>
      <end>43</end>
      <status>unmodified</status>
      <modifiedWord/>
      <trackRevisions>false</trackRevisions>
    </reviewItem>
    <reviewItem>
      <errorID>a2876aa1-93fc-4e7f-b285-a9a47371d07a</errorID>
      <errorWord>阳</errorWord>
      <group>L1_Word</group>
      <groupName>字词问题</groupName>
      <ability>L2_Typo</ability>
      <abilityName>字词错误</abilityName>
      <candidateList>
        <item>阳市</item>
      </candidateList>
      <explain/>
      <paraID>61D4C068</paraID>
      <start>222</start>
      <end>223</end>
      <status>unmodified</status>
      <modifiedWord/>
      <trackRevisions>false</trackRevisions>
    </reviewItem>
    <reviewItem>
      <errorID>332f2b12-b585-4681-bc57-0b53b9b5f458</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2A1121F9</paraID>
      <start>5</start>
      <end>15</end>
      <status>modified</status>
      <modifiedWord>和布克赛尔蒙古自治县</modifiedWord>
      <trackRevisions>false</trackRevisions>
    </reviewItem>
    <reviewItem>
      <errorID>0f4ad91d-9b45-4e97-8d28-5a287698d69d</errorID>
      <errorWord>》</errorWord>
      <group>L1_Word</group>
      <groupName>字词问题</groupName>
      <ability>L2_Typo</ability>
      <abilityName>字词错误</abilityName>
      <candidateList>
        <item>》和</item>
      </candidateList>
      <explain/>
      <paraID> 4720B5B</paraID>
      <start>145</start>
      <end>146</end>
      <status>unmodified</status>
      <modifiedWord/>
      <trackRevisions>false</trackRevisions>
    </reviewItem>
    <reviewItem>
      <errorID>dd28e32b-4d4d-4f63-961c-2a75dbfb5961</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1F9439CD</paraID>
      <start>6</start>
      <end>12</end>
      <status>unmodified</status>
      <modifiedWord/>
      <trackRevisions>false</trackRevisions>
    </reviewItem>
    <reviewItem>
      <errorID>3eed8a54-985c-4e29-bcfa-388eb24ac5b7</errorID>
      <errorWord>(</errorWord>
      <group>L1_Format</group>
      <groupName>格式问题</groupName>
      <ability>L2_HalfPunc_CN</ability>
      <abilityName>全半角问题</abilityName>
      <candidateList>
        <item>（</item>
      </candidateList>
      <explain>文本全半角错误。</explain>
      <paraID>1F9439CD</paraID>
      <start>16</start>
      <end>17</end>
      <status>unmodified</status>
      <modifiedWord/>
      <trackRevisions>false</trackRevisions>
    </reviewItem>
    <reviewItem>
      <errorID>6a9cf31f-cc3d-4ae5-85fa-ed21b4bd688c</errorID>
      <errorWord>)</errorWord>
      <group>L1_Format</group>
      <groupName>格式问题</groupName>
      <ability>L2_HalfPunc_CN</ability>
      <abilityName>全半角问题</abilityName>
      <candidateList>
        <item>）</item>
      </candidateList>
      <explain>文本全半角错误。</explain>
      <paraID>1F9439CD</paraID>
      <start>21</start>
      <end>22</end>
      <status>unmodified</status>
      <modifiedWord/>
      <trackRevisions>false</trackRevisions>
    </reviewItem>
    <reviewItem>
      <errorID>3c9bcb11-a794-4fea-a6bd-bf00c5ad3f8e</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1F9439CD</paraID>
      <start>39</start>
      <end>59</end>
      <status>unmodified</status>
      <modifiedWord/>
      <trackRevisions>false</trackRevisions>
    </reviewItem>
    <reviewItem>
      <errorID>540d94bf-35da-4cfa-8c14-a2315c7e8ecf</errorID>
      <errorWord>中华人民共和国环境噪声污染防治法</errorWord>
      <group>L1_Knowledge</group>
      <groupName>知识性问题</groupName>
      <ability>L2_Knowledge</ability>
      <abilityName>其他知识</abilityName>
      <candidateList/>
      <explain>该法律于2018年12月29日由全国人民代表大会常务委员会制定，已于2022年6月5日废止，请注意检查引用是否正确。</explain>
      <paraID>1F31A067</paraID>
      <start>4</start>
      <end>20</end>
      <status>unmodified</status>
      <modifiedWord/>
      <trackRevisions>false</trackRevisions>
    </reviewItem>
    <reviewItem>
      <errorID>e88cb0dc-176c-4754-90f9-8c0d84e9f225</errorID>
      <errorWord>年1月1日施行</errorWord>
      <group>L1_Word</group>
      <groupName>字词问题</groupName>
      <ability>L2_Typo</ability>
      <abilityName>字词错误</abilityName>
      <candidateList>
        <item>年1月1日起施行</item>
      </candidateList>
      <explain/>
      <paraID>4DE36296</paraID>
      <start>23</start>
      <end>30</end>
      <status>unmodified</status>
      <modifiedWord/>
      <trackRevisions>false</trackRevisions>
    </reviewItem>
    <reviewItem>
      <errorID>900d999d-908d-4c6f-a252-645a968ddfee</errorID>
      <errorWord>月1日施行</errorWord>
      <group>L1_Word</group>
      <groupName>字词问题</groupName>
      <ability>L2_Typo</ability>
      <abilityName>字词错误</abilityName>
      <candidateList>
        <item>月1日起施行</item>
      </candidateList>
      <explain/>
      <paraID>274A0629</paraID>
      <start>30</start>
      <end>35</end>
      <status>unmodified</status>
      <modifiedWord/>
      <trackRevisions>false</trackRevisions>
    </reviewItem>
    <reviewItem>
      <errorID>f7cb8a49-7400-4680-be1f-357e6b56cf1b</errorID>
      <errorWord>年1月1日施行</errorWord>
      <group>L1_Word</group>
      <groupName>字词问题</groupName>
      <ability>L2_Typo</ability>
      <abilityName>字词错误</abilityName>
      <candidateList>
        <item>年1月1日起施行</item>
      </candidateList>
      <explain/>
      <paraID>5DDB1B6C</paraID>
      <start>24</start>
      <end>31</end>
      <status>unmodified</status>
      <modifiedWord/>
      <trackRevisions>false</trackRevisions>
    </reviewItem>
    <reviewItem>
      <errorID>12b82906-c3ab-4713-8cc6-83ce660a9120</errorID>
      <errorWord>年1月1日施行</errorWord>
      <group>L1_Word</group>
      <groupName>字词问题</groupName>
      <ability>L2_Typo</ability>
      <abilityName>字词错误</abilityName>
      <candidateList>
        <item>年1月1日起施行</item>
      </candidateList>
      <explain/>
      <paraID>39B7F7D8</paraID>
      <start>35</start>
      <end>42</end>
      <status>unmodified</status>
      <modifiedWord/>
      <trackRevisions>false</trackRevisions>
    </reviewItem>
    <reviewItem>
      <errorID>153421f1-8d0a-4ed4-b302-79e3ff8c9b89</errorID>
      <errorWord>月1日实施</errorWord>
      <group>L1_Word</group>
      <groupName>字词问题</groupName>
      <ability>L2_Typo</ability>
      <abilityName>字词错误</abilityName>
      <candidateList>
        <item>月1日起实施</item>
      </candidateList>
      <explain/>
      <paraID>38292B5C</paraID>
      <start>26</start>
      <end>31</end>
      <status>unmodified</status>
      <modifiedWord/>
      <trackRevisions>false</trackRevisions>
    </reviewItem>
    <reviewItem>
      <errorID>8337ed5d-55e4-42c2-a3d9-de252a247da0</errorID>
      <errorWord>月1日施行</errorWord>
      <group>L1_Word</group>
      <groupName>字词问题</groupName>
      <ability>L2_Typo</ability>
      <abilityName>字词错误</abilityName>
      <candidateList>
        <item>月1日起施行</item>
      </candidateList>
      <explain/>
      <paraID>7B49C786</paraID>
      <start>35</start>
      <end>40</end>
      <status>unmodified</status>
      <modifiedWord/>
      <trackRevisions>false</trackRevisions>
    </reviewItem>
    <reviewItem>
      <errorID>aef6922c-b2a1-464e-bd45-f536123995c1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7B49C786</paraID>
      <start>40</start>
      <end>41</end>
      <status>unmodified</status>
      <modifiedWord/>
      <trackRevisions>false</trackRevisions>
    </reviewItem>
    <reviewItem>
      <errorID>c66208af-10d9-41be-b996-0f0b6d33fa20</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1F2B1A60</paraID>
      <start>5</start>
      <end>12</end>
      <status>unmodified</status>
      <modifiedWord/>
      <trackRevisions>false</trackRevisions>
    </reviewItem>
    <reviewItem>
      <errorID>a2fd760f-4fb2-4615-a14a-14991e259aca</errorID>
      <errorWord>中共中央办公厅国务院办公厅</errorWord>
      <group>L1_Political</group>
      <groupName>政治性问题</groupName>
      <ability>L2_Keyword</ability>
      <abilityName>固定表述</abilityName>
      <candidateList>
        <item>中共中央办公厅、国务院办公厅</item>
      </candidateList>
      <explain>注意检查当前固定表述标点是否使用规范。</explain>
      <paraID>539FA2F3</paraID>
      <start>4</start>
      <end>17</end>
      <status>unmodified</status>
      <modifiedWord/>
      <trackRevisions>false</trackRevisions>
    </reviewItem>
    <reviewItem>
      <errorID>d19ce917-282f-423a-90de-e89ef259b316</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45C4EA4D</paraID>
      <start>26</start>
      <end>27</end>
      <status>unmodified</status>
      <modifiedWord/>
      <trackRevisions>false</trackRevisions>
    </reviewItem>
    <reviewItem>
      <errorID>8b7cf407-215f-43fa-bd76-439f820fc054</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2E5D5CE6</paraID>
      <start>34</start>
      <end>35</end>
      <status>unmodified</status>
      <modifiedWord/>
      <trackRevisions>false</trackRevisions>
    </reviewItem>
    <reviewItem>
      <errorID>9ea1c6df-287d-4092-85a5-4fc0637d6619</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4EC19DA0</paraID>
      <start>26</start>
      <end>27</end>
      <status>unmodified</status>
      <modifiedWord/>
      <trackRevisions>false</trackRevisions>
    </reviewItem>
    <reviewItem>
      <errorID>843f3196-e7dc-4adb-83b8-cfb4d675af93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74C8D432</paraID>
      <start>29</start>
      <end>30</end>
      <status>unmodified</status>
      <modifiedWord/>
      <trackRevisions>false</trackRevisions>
    </reviewItem>
    <reviewItem>
      <errorID>b85102de-9b46-4e6c-a0f2-0e2ddb1acb09</errorID>
      <errorWord>;</errorWord>
      <group>L1_Format</group>
      <groupName>格式问题</groupName>
      <ability>L2_HalfPunc_CN</ability>
      <abilityName>全半角问题</abilityName>
      <candidateList>
        <item>；</item>
      </candidateList>
      <explain>文本全半角错误。</explain>
      <paraID>3C71BC92</paraID>
      <start>58</start>
      <end>59</end>
      <status>unmodified</status>
      <modifiedWord/>
      <trackRevisions>false</trackRevisions>
    </reviewItem>
    <reviewItem>
      <errorID>4cac5cfe-7def-43d9-949d-f5d942039b93</errorID>
      <errorWord>部部</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6B9627D5</paraID>
      <start>29</start>
      <end>31</end>
      <status>unmodified</status>
      <modifiedWord/>
      <trackRevisions>false</trackRevisions>
    </reviewItem>
    <reviewItem>
      <errorID>b9544cae-21c1-458a-a941-e1648bef9b12</errorID>
      <errorWord>年1月1日施行</errorWord>
      <group>L1_Word</group>
      <groupName>字词问题</groupName>
      <ability>L2_Typo</ability>
      <abilityName>字词错误</abilityName>
      <candidateList>
        <item>年1月1日起施行</item>
      </candidateList>
      <explain/>
      <paraID>6B9627D5</paraID>
      <start>42</start>
      <end>49</end>
      <status>unmodified</status>
      <modifiedWord/>
      <trackRevisions>false</trackRevisions>
    </reviewItem>
    <reviewItem>
      <errorID>f07df099-f3a5-45e6-af9f-92d35074fcae</errorID>
      <errorWord>部部</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7A82FA1B</paraID>
      <start>33</start>
      <end>35</end>
      <status>unmodified</status>
      <modifiedWord/>
      <trackRevisions>false</trackRevisions>
    </reviewItem>
    <reviewItem>
      <errorID>fe50e4a8-8de0-48e1-b7a6-93a699481d2f</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 DC1D506</paraID>
      <start>5</start>
      <end>12</end>
      <status>unmodified</status>
      <modifiedWord/>
      <trackRevisions>false</trackRevisions>
    </reviewItem>
    <reviewItem>
      <errorID>4b553831-9fb1-4f23-b71f-35e25bc38305</errorID>
      <errorWord>中华人民共和国水土保持法实施条例</errorWord>
      <group>L1_Knowledge</group>
      <groupName>知识性问题</groupName>
      <ability>L2_Knowledge</ability>
      <abilityName>其他知识</abilityName>
      <candidateList/>
      <explain>该法规于2011年1月8日由国务院制定，当前已废止，请注意检查引用是否正确。</explain>
      <paraID>6015FA5B</paraID>
      <start>5</start>
      <end>21</end>
      <status>unmodified</status>
      <modifiedWord/>
      <trackRevisions>false</trackRevisions>
    </reviewItem>
    <reviewItem>
      <errorID>cfa67db0-fe03-490b-9ed5-acb2a8dc6746</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1362BB38</paraID>
      <start>24</start>
      <end>25</end>
      <status>unmodified</status>
      <modifiedWord/>
      <trackRevisions>false</trackRevisions>
    </reviewItem>
    <reviewItem>
      <errorID>a1ac639a-a922-438e-b9f0-6f392f23fdf3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4DB52012</paraID>
      <start>24</start>
      <end>25</end>
      <status>unmodified</status>
      <modifiedWord/>
      <trackRevisions>false</trackRevisions>
    </reviewItem>
    <reviewItem>
      <errorID>47b204a6-e2af-419a-80a7-701977524fb5</errorID>
      <errorWord>年1月1日施行</errorWord>
      <group>L1_Word</group>
      <groupName>字词问题</groupName>
      <ability>L2_Typo</ability>
      <abilityName>字词错误</abilityName>
      <candidateList>
        <item>年1月1日起施行</item>
      </candidateList>
      <explain/>
      <paraID> 24F90E5</paraID>
      <start>26</start>
      <end>33</end>
      <status>unmodified</status>
      <modifiedWord/>
      <trackRevisions>false</trackRevisions>
    </reviewItem>
    <reviewItem>
      <errorID>8d5df34a-e84c-46e4-8672-e157c0a4ba28</errorID>
      <errorWord>&lt;</errorWord>
      <group>L1_Format</group>
      <groupName>格式问题</groupName>
      <ability>L2_HalfPunc_CN</ability>
      <abilityName>全半角问题</abilityName>
      <candidateList>
        <item>〈</item>
      </candidateList>
      <explain>文本全半角错误。</explain>
      <paraID>6CC1D516</paraID>
      <start>16</start>
      <end>17</end>
      <status>unmodified</status>
      <modifiedWord/>
      <trackRevisions>false</trackRevisions>
    </reviewItem>
    <reviewItem>
      <errorID>7a741287-999e-4330-b800-700ff039366d</errorID>
      <errorWord>&gt;</errorWord>
      <group>L1_Format</group>
      <groupName>格式问题</groupName>
      <ability>L2_HalfPunc_CN</ability>
      <abilityName>全半角问题</abilityName>
      <candidateList>
        <item>〉</item>
      </candidateList>
      <explain>文本全半角错误。</explain>
      <paraID>6CC1D516</paraID>
      <start>31</start>
      <end>32</end>
      <status>unmodified</status>
      <modifiedWord/>
      <trackRevisions>false</trackRevisions>
    </reviewItem>
    <reviewItem>
      <errorID>ff3f8025-08f5-4aab-9a41-2c508f22e868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40131E74</paraID>
      <start>40</start>
      <end>41</end>
      <status>unmodified</status>
      <modifiedWord/>
      <trackRevisions>false</trackRevisions>
    </reviewItem>
    <reviewItem>
      <errorID>4b623ac8-85e1-4cfe-8132-afdc5ea26831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39134321</paraID>
      <start>26</start>
      <end>27</end>
      <status>unmodified</status>
      <modifiedWord/>
      <trackRevisions>false</trackRevisions>
    </reviewItem>
    <reviewItem>
      <errorID>c7dcadba-1392-4b60-899d-e8f642e5b381</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1B9B0256</paraID>
      <start>3</start>
      <end>9</end>
      <status>unmodified</status>
      <modifiedWord/>
      <trackRevisions>false</trackRevisions>
    </reviewItem>
    <reviewItem>
      <errorID>0851c99b-d79b-4a0f-9843-48d1b555b966</errorID>
      <errorWord>其它</errorWord>
      <group>L1_Word</group>
      <groupName>字词问题</groupName>
      <ability>L2_Alias</ability>
      <abilityName>也作/曾用词</abilityName>
      <candidateList>
        <item>其他</item>
      </candidateList>
      <explain>词汇[其它]为不规范表述或旧称，其规范书面表述为[其他]。</explain>
      <paraID> D246BBD</paraID>
      <start>14</start>
      <end>16</end>
      <status>unmodified</status>
      <modifiedWord/>
      <trackRevisions>false</trackRevisions>
    </reviewItem>
    <reviewItem>
      <errorID>a8be408d-c7df-496f-8958-2aee98a2bd67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5A8BE7BD</paraID>
      <start>0</start>
      <end>2</end>
      <status>unmodified</status>
      <modifiedWord/>
      <trackRevisions>false</trackRevisions>
    </reviewItem>
    <reviewItem>
      <errorID>9b351cc1-75c8-4641-8de1-964b7b09df1f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44461B3F</paraID>
      <start>0</start>
      <end>2</end>
      <status>unmodified</status>
      <modifiedWord/>
      <trackRevisions>false</trackRevisions>
    </reviewItem>
    <reviewItem>
      <errorID>a904aa63-d8cc-4875-846f-d635e6a37048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509014B4</paraID>
      <start>0</start>
      <end>2</end>
      <status>unmodified</status>
      <modifiedWord/>
      <trackRevisions>false</trackRevisions>
    </reviewItem>
    <reviewItem>
      <errorID>74f21fe6-8867-4399-a698-2777ae24f9f4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521DB440</paraID>
      <start>0</start>
      <end>2</end>
      <status>unmodified</status>
      <modifiedWord/>
      <trackRevisions>false</trackRevisions>
    </reviewItem>
    <reviewItem>
      <errorID>60c50e28-09eb-4297-a2e1-b77bf8a033ae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39FB96A3</paraID>
      <start>0</start>
      <end>2</end>
      <status>unmodified</status>
      <modifiedWord/>
      <trackRevisions>false</trackRevisions>
    </reviewItem>
    <reviewItem>
      <errorID>ee15c624-010c-417b-af61-d6a6030aacea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5A6BB3BE</paraID>
      <start>0</start>
      <end>2</end>
      <status>unmodified</status>
      <modifiedWord/>
      <trackRevisions>false</trackRevisions>
    </reviewItem>
    <reviewItem>
      <errorID>b21af55c-2c91-4298-8cc8-9a87f09ae548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37107B8E</paraID>
      <start>0</start>
      <end>2</end>
      <status>unmodified</status>
      <modifiedWord/>
      <trackRevisions>false</trackRevisions>
    </reviewItem>
    <reviewItem>
      <errorID>6027434b-3159-440a-8b70-e25bf670e240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55A50A89</paraID>
      <start>0</start>
      <end>2</end>
      <status>unmodified</status>
      <modifiedWord/>
      <trackRevisions>false</trackRevisions>
    </reviewItem>
    <reviewItem>
      <errorID>cfce76b8-9287-40eb-8e6e-17417b8e758c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67A11D46</paraID>
      <start>0</start>
      <end>2</end>
      <status>unmodified</status>
      <modifiedWord/>
      <trackRevisions>false</trackRevisions>
    </reviewItem>
    <reviewItem>
      <errorID>2fb9ad4d-52cb-4dd9-bb23-65ec424ec80d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4ED8F0BF</paraID>
      <start>0</start>
      <end>2</end>
      <status>unmodified</status>
      <modifiedWord/>
      <trackRevisions>false</trackRevisions>
    </reviewItem>
    <reviewItem>
      <errorID>7a61c7e5-7711-44ab-bd55-48282e3d0969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6D250B19</paraID>
      <start>0</start>
      <end>2</end>
      <status>unmodified</status>
      <modifiedWord/>
      <trackRevisions>false</trackRevisions>
    </reviewItem>
    <reviewItem>
      <errorID>e37f9c1a-1258-4c79-8079-f704e01edcad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1F4B6C58</paraID>
      <start>0</start>
      <end>2</end>
      <status>unmodified</status>
      <modifiedWord/>
      <trackRevisions>false</trackRevisions>
    </reviewItem>
    <reviewItem>
      <errorID>432f3fbc-4616-4bf5-bfda-a2b49779de84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6384A334</paraID>
      <start>0</start>
      <end>2</end>
      <status>unmodified</status>
      <modifiedWord/>
      <trackRevisions>false</trackRevisions>
    </reviewItem>
    <reviewItem>
      <errorID>5aab9498-eb9f-457f-93f1-d217f61b74dd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56A0803A</paraID>
      <start>0</start>
      <end>2</end>
      <status>unmodified</status>
      <modifiedWord/>
      <trackRevisions>false</trackRevisions>
    </reviewItem>
    <reviewItem>
      <errorID>3ebaa246-0f49-4603-99ed-b939c87753dc</errorID>
      <errorWord>(</errorWord>
      <group>L1_Format</group>
      <groupName>格式问题</groupName>
      <ability>L2_HalfPunc_CN</ability>
      <abilityName>全半角问题</abilityName>
      <candidateList>
        <item>（</item>
      </candidateList>
      <explain>文本全半角错误。</explain>
      <paraID>68F3D134</paraID>
      <start>23</start>
      <end>24</end>
      <status>unmodified</status>
      <modifiedWord/>
      <trackRevisions>false</trackRevisions>
    </reviewItem>
    <reviewItem>
      <errorID>d34bfd23-55da-47fb-8d7c-b18eb8254e1d</errorID>
      <errorWord>)</errorWord>
      <group>L1_Format</group>
      <groupName>格式问题</groupName>
      <ability>L2_HalfPunc_CN</ability>
      <abilityName>全半角问题</abilityName>
      <candidateList>
        <item>）</item>
      </candidateList>
      <explain>文本全半角错误。</explain>
      <paraID>68F3D134</paraID>
      <start>42</start>
      <end>43</end>
      <status>unmodified</status>
      <modifiedWord/>
      <trackRevisions>false</trackRevisions>
    </reviewItem>
    <reviewItem>
      <errorID>d5fbba32-2fba-45ea-922d-a61278a913b4</errorID>
      <errorWord>（</errorWord>
      <group>L1_Format</group>
      <groupName>格式问题</groupName>
      <ability>L2_HalfPunc_CN</ability>
      <abilityName>全半角问题</abilityName>
      <candidateList>
        <item>(</item>
      </candidateList>
      <explain>文本全半角错误。</explain>
      <paraID>3DC28A33</paraID>
      <start>0</start>
      <end>1</end>
      <status>unmodified</status>
      <modifiedWord/>
      <trackRevisions>false</trackRevisions>
    </reviewItem>
    <reviewItem>
      <errorID>999755a3-cdd5-498a-8147-d23974e2073b</errorID>
      <errorWord>）</errorWord>
      <group>L1_Format</group>
      <groupName>格式问题</groupName>
      <ability>L2_HalfPunc_CN</ability>
      <abilityName>全半角问题</abilityName>
      <candidateList>
        <item>)</item>
      </candidateList>
      <explain>文本全半角错误。</explain>
      <paraID>3DC28A33</paraID>
      <start>7</start>
      <end>8</end>
      <status>unmodified</status>
      <modifiedWord/>
      <trackRevisions>false</trackRevisions>
    </reviewItem>
    <reviewItem>
      <errorID>2a4526e5-f217-46de-8ed4-fc1a89087729</errorID>
      <errorWord>、与</errorWord>
      <group>L1_Word</group>
      <groupName>字词问题</groupName>
      <ability>L2_Typo</ability>
      <abilityName>字词错误</abilityName>
      <candidateList>
        <item>、</item>
      </candidateList>
      <explain/>
      <paraID> F09C158</paraID>
      <start>38</start>
      <end>40</end>
      <status>unmodified</status>
      <modifiedWord/>
      <trackRevisions>false</trackRevisions>
    </reviewItem>
    <reviewItem>
      <errorID>408782c9-f0db-4c12-a284-036105e4ef7c</errorID>
      <errorWord>(</errorWord>
      <group>L1_Format</group>
      <groupName>格式问题</groupName>
      <ability>L2_HalfPunc_CN</ability>
      <abilityName>全半角问题</abilityName>
      <candidateList>
        <item>（</item>
      </candidateList>
      <explain>文本全半角错误。</explain>
      <paraID> F09C158</paraID>
      <start>50</start>
      <end>51</end>
      <status>unmodified</status>
      <modifiedWord/>
      <trackRevisions>false</trackRevisions>
    </reviewItem>
    <reviewItem>
      <errorID>29a66aaa-0b01-4aac-ae70-20caa30eb371</errorID>
      <errorWord>)</errorWord>
      <group>L1_Format</group>
      <groupName>格式问题</groupName>
      <ability>L2_HalfPunc_CN</ability>
      <abilityName>全半角问题</abilityName>
      <candidateList>
        <item>）</item>
      </candidateList>
      <explain>文本全半角错误。</explain>
      <paraID> F09C158</paraID>
      <start>62</start>
      <end>63</end>
      <status>unmodified</status>
      <modifiedWord/>
      <trackRevisions>false</trackRevisions>
    </reviewItem>
    <reviewItem>
      <errorID>584fcbd0-d8f3-4e43-a22c-9c81e079c424</errorID>
      <errorWord>（</errorWord>
      <group>L1_Format</group>
      <groupName>格式问题</groupName>
      <ability>L2_HalfPunc_CN</ability>
      <abilityName>全半角问题</abilityName>
      <candidateList>
        <item>(</item>
      </candidateList>
      <explain>文本全半角错误。</explain>
      <paraID> FA2A473</paraID>
      <start>0</start>
      <end>1</end>
      <status>unmodified</status>
      <modifiedWord/>
      <trackRevisions>false</trackRevisions>
    </reviewItem>
    <reviewItem>
      <errorID>e101d51a-e863-44d6-aa7c-83a68d68d168</errorID>
      <errorWord>）</errorWord>
      <group>L1_Format</group>
      <groupName>格式问题</groupName>
      <ability>L2_HalfPunc_CN</ability>
      <abilityName>全半角问题</abilityName>
      <candidateList>
        <item>)</item>
      </candidateList>
      <explain>文本全半角错误。</explain>
      <paraID> FA2A473</paraID>
      <start>6</start>
      <end>7</end>
      <status>unmodified</status>
      <modifiedWord/>
      <trackRevisions>false</trackRevisions>
    </reviewItem>
    <reviewItem>
      <errorID>cbcb0f7d-2728-4069-adf7-d72ad4bab29c</errorID>
      <errorWord>（</errorWord>
      <group>L1_Format</group>
      <groupName>格式问题</groupName>
      <ability>L2_HalfPunc_CN</ability>
      <abilityName>全半角问题</abilityName>
      <candidateList>
        <item>(</item>
      </candidateList>
      <explain>文本全半角错误。</explain>
      <paraID>1E818BE8</paraID>
      <start>0</start>
      <end>1</end>
      <status>unmodified</status>
      <modifiedWord/>
      <trackRevisions>false</trackRevisions>
    </reviewItem>
    <reviewItem>
      <errorID>da7af296-684a-4a66-85d3-dd71804a49d7</errorID>
      <errorWord>）</errorWord>
      <group>L1_Format</group>
      <groupName>格式问题</groupName>
      <ability>L2_HalfPunc_CN</ability>
      <abilityName>全半角问题</abilityName>
      <candidateList>
        <item>)</item>
      </candidateList>
      <explain>文本全半角错误。</explain>
      <paraID>1E818BE8</paraID>
      <start>6</start>
      <end>7</end>
      <status>unmodified</status>
      <modifiedWord/>
      <trackRevisions>false</trackRevisions>
    </reviewItem>
    <reviewItem>
      <errorID>34e8f1bd-d97d-4c8d-bcb0-1c1ff2451a72</errorID>
      <errorWord>根据估算结果表明</errorWord>
      <group>L1_Grammar</group>
      <groupName>语法问题</groupName>
      <ability>L2_Grammar</ability>
      <abilityName>语法错误</abilityName>
      <candidateList>
        <item>根据估算</item>
      </candidateList>
      <explain>该表达中的“根据估算结果表明”存在语义重复。</explain>
      <paraID>65DEBF92</paraID>
      <start>0</start>
      <end>8</end>
      <status>unmodified</status>
      <modifiedWord/>
      <trackRevisions>false</trackRevisions>
    </reviewItem>
    <reviewItem>
      <errorID>e0b89368-0b6a-43c7-a340-735a70201797</errorID>
      <errorWord>-</errorWord>
      <group>L1_Format</group>
      <groupName>格式问题</groupName>
      <ability>L2_HalfPunc_CN</ability>
      <abilityName>全半角问题</abilityName>
      <candidateList>
        <item>－</item>
      </candidateList>
      <explain>文本全半角错误。</explain>
      <paraID>5D6F0081</paraID>
      <start>110</start>
      <end>111</end>
      <status>unmodified</status>
      <modifiedWord/>
      <trackRevisions>false</trackRevisions>
    </reviewItem>
    <reviewItem>
      <errorID>c1465001-3452-4a57-a5dd-476d3a432bb5</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795FF7F8</paraID>
      <start>0</start>
      <end>3</end>
      <status>unmodified</status>
      <modifiedWord/>
      <trackRevisions>false</trackRevisions>
    </reviewItem>
    <reviewItem>
      <errorID>554d0782-3352-4228-ac34-cb87196f7879</errorID>
      <errorWord>年平均降水量</errorWord>
      <group>L1_Word</group>
      <groupName>字词问题</groupName>
      <ability>L2_Alias</ability>
      <abilityName>也作/曾用词</abilityName>
      <candidateList>
        <item>平均年降水量</item>
      </candidateList>
      <explain>词汇[年平均降水量]为不规范表述或旧称，其规范书面表述为[平均年降水量]。</explain>
      <paraID>5E0FB31F</paraID>
      <start>110</start>
      <end>116</end>
      <status>unmodified</status>
      <modifiedWord/>
      <trackRevisions>false</trackRevisions>
    </reviewItem>
    <reviewItem>
      <errorID>218b66bd-62a6-4f3a-9668-e21977f4bf42</errorID>
      <errorWord>IV</errorWord>
      <group>L1_Knowledge</group>
      <groupName>知识性问题</groupName>
      <ability>L2_Knowledge</ability>
      <abilityName>其他知识</abilityName>
      <candidateList>
        <item>Ⅳ</item>
      </candidateList>
      <explain>中文环境下罗马数字格式错误。</explain>
      <paraID>7342686A</paraID>
      <start>65</start>
      <end>67</end>
      <status>unmodified</status>
      <modifiedWord/>
      <trackRevisions>false</trackRevisions>
    </reviewItem>
    <reviewItem>
      <errorID>3e98ab01-f90f-4f1c-821a-cffac864ee29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6B6775D9</paraID>
      <start>0</start>
      <end>2</end>
      <status>unmodified</status>
      <modifiedWord/>
      <trackRevisions>false</trackRevisions>
    </reviewItem>
    <reviewItem>
      <errorID>bee5bd0a-47b7-43c3-bfc0-42b36d9c7247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7CDEBBDF</paraID>
      <start>0</start>
      <end>2</end>
      <status>unmodified</status>
      <modifiedWord/>
      <trackRevisions>false</trackRevisions>
    </reviewItem>
    <reviewItem>
      <errorID>d43a7621-3def-42ed-b3e5-b3249dde04af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49C86578</paraID>
      <start>0</start>
      <end>2</end>
      <status>unmodified</status>
      <modifiedWord/>
      <trackRevisions>false</trackRevisions>
    </reviewItem>
    <reviewItem>
      <errorID>b8e1106e-b4ff-4603-95ff-101c3c0a89f6</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26B68D48</paraID>
      <start>0</start>
      <end>2</end>
      <status>unmodified</status>
      <modifiedWord/>
      <trackRevisions>false</trackRevisions>
    </reviewItem>
    <reviewItem>
      <errorID>ff339b66-fe93-4c4b-9242-b5656a1f0507</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4D1ED7F9</paraID>
      <start>0</start>
      <end>2</end>
      <status>unmodified</status>
      <modifiedWord/>
      <trackRevisions>false</trackRevisions>
    </reviewItem>
    <reviewItem>
      <errorID>ef3fa94b-761c-4f2d-b3db-a94d0fdff9fb</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184A643E</paraID>
      <start>0</start>
      <end>2</end>
      <status>unmodified</status>
      <modifiedWord/>
      <trackRevisions>false</trackRevisions>
    </reviewItem>
    <reviewItem>
      <errorID>d890a21b-857f-494a-a14f-8c6781104bcd</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598A9F26</paraID>
      <start>0</start>
      <end>2</end>
      <status>unmodified</status>
      <modifiedWord/>
      <trackRevisions>false</trackRevisions>
    </reviewItem>
    <reviewItem>
      <errorID>701224e4-06b7-4a03-ade3-072cfa93b47e</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765F4D4D</paraID>
      <start>0</start>
      <end>2</end>
      <status>unmodified</status>
      <modifiedWord/>
      <trackRevisions>false</trackRevisions>
    </reviewItem>
    <reviewItem>
      <errorID>d6e63d2c-5655-4241-aea3-7b8442dd46a0</errorID>
      <errorWord>消耗于</errorWord>
      <group>L1_Word</group>
      <groupName>字词问题</groupName>
      <ability>L2_Typo</ability>
      <abilityName>字词错误</abilityName>
      <candidateList>
        <item>消耗</item>
      </candidateList>
      <explain/>
      <paraID>3E946992</paraID>
      <start>60</start>
      <end>63</end>
      <status>unmodified</status>
      <modifiedWord/>
      <trackRevisions>false</trackRevisions>
    </reviewItem>
    <reviewItem>
      <errorID>090884ec-d933-4eca-b7a6-14a50cee46ed</errorID>
      <errorWord>临近</errorWord>
      <group>L1_Word</group>
      <groupName>字词问题</groupName>
      <ability>L2_Typo</ability>
      <abilityName>字词错误</abilityName>
      <candidateList>
        <item>邻近</item>
      </candidateList>
      <explain>存在发音相同字词的误用。</explain>
      <paraID>74D3013E</paraID>
      <start>15</start>
      <end>17</end>
      <status>unmodified</status>
      <modifiedWord/>
      <trackRevisions>false</trackRevisions>
    </reviewItem>
    <reviewItem>
      <errorID>3075723e-4129-4fe0-b492-baeaf20251af</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7AFA39B5</paraID>
      <start>9</start>
      <end>19</end>
      <status>modified</status>
      <modifiedWord>和布克赛尔蒙古自治县</modifiedWord>
      <trackRevisions>false</trackRevisions>
    </reviewItem>
    <reviewItem>
      <errorID>97b68114-65c3-4457-9f45-9bbc6eded212</errorID>
      <errorWord>：。</errorWord>
      <group>L1_Punc</group>
      <groupName>标点问题</groupName>
      <ability>L2_Punc_CN</ability>
      <abilityName>标点符号问题</abilityName>
      <candidateList>
        <item>：</item>
      </candidateList>
      <explain/>
      <paraID>7AFA39B5</paraID>
      <start>36</start>
      <end>38</end>
      <status>unmodified</status>
      <modifiedWord/>
      <trackRevisions>false</trackRevisions>
    </reviewItem>
    <reviewItem>
      <errorID>d34fa8ff-ac7b-4aed-9227-30e11ac2e6ce</errorID>
      <errorWord>投资为</errorWord>
      <group>L1_Word</group>
      <groupName>字词问题</groupName>
      <ability>L2_Typo</ability>
      <abilityName>字词错误</abilityName>
      <candidateList>
        <item>投资</item>
      </candidateList>
      <explain/>
      <paraID> 2037D43</paraID>
      <start>23</start>
      <end>26</end>
      <status>unmodified</status>
      <modifiedWord/>
      <trackRevisions>false</trackRevisions>
    </reviewItem>
    <reviewItem>
      <errorID>b7ee508b-427d-4b9b-bdfc-9c3549452fb1</errorID>
      <errorWord>[2011]152号</errorWord>
      <group>L1_Knowledge</group>
      <groupName>知识性问题</groupName>
      <ability>L2_Knowledge</ability>
      <abilityName>其他知识</abilityName>
      <candidateList>
        <item>〔2011〕152号</item>
      </candidateList>
      <explain>发文字号格式错误。</explain>
      <paraID>340905A7</paraID>
      <start>28</start>
      <end>38</end>
      <status>modified</status>
      <modifiedWord>〔2011〕152号</modifiedWord>
      <trackRevisions>false</trackRevisions>
    </reviewItem>
    <reviewItem>
      <errorID>1d5e044c-87ee-45fd-967f-24f67612a22c</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592AB45A</paraID>
      <start>10</start>
      <end>16</end>
      <status>unmodified</status>
      <modifiedWord/>
      <trackRevisions>false</trackRevisions>
    </reviewItem>
    <reviewItem>
      <errorID>c67b5e12-c738-42da-8684-3d95a52ea59c</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592AB45A</paraID>
      <start>49</start>
      <end>59</end>
      <status>modified</status>
      <modifiedWord>和布克赛尔蒙古自治县</modifiedWord>
      <trackRevisions>false</trackRevisions>
    </reviewItem>
    <reviewItem>
      <errorID>9947d99e-4379-4d0f-b367-a592885e60db</errorID>
      <errorWord>:</errorWord>
      <group>L1_Format</group>
      <groupName>格式问题</groupName>
      <ability>L2_HalfPunc_CN</ability>
      <abilityName>全半角问题</abilityName>
      <candidateList>
        <item>：</item>
      </candidateList>
      <explain>文本全半角错误。</explain>
      <paraID>5655D4FC</paraID>
      <start>71</start>
      <end>72</end>
      <status>modified</status>
      <modifiedWord>：</modifiedWord>
      <trackRevisions>false</trackRevisions>
    </reviewItem>
    <reviewItem>
      <errorID>bfbd7f30-c780-4e22-a5ef-4c4d036707d2</errorID>
      <errorWord>;</errorWord>
      <group>L1_Format</group>
      <groupName>格式问题</groupName>
      <ability>L2_HalfPunc_CN</ability>
      <abilityName>全半角问题</abilityName>
      <candidateList>
        <item>；</item>
      </candidateList>
      <explain>文本全半角错误。</explain>
      <paraID>522A2AD8</paraID>
      <start>64</start>
      <end>65</end>
      <status>modified</status>
      <modifiedWord>；</modifiedWord>
      <trackRevisions>false</trackRevisions>
    </reviewItem>
    <reviewItem>
      <errorID>e3f1fccc-7b76-403b-9930-4bcab5bc3bfa</errorID>
      <errorWord>(</errorWord>
      <group>L1_Format</group>
      <groupName>格式问题</groupName>
      <ability>L2_HalfPunc_CN</ability>
      <abilityName>全半角问题</abilityName>
      <candidateList>
        <item>（</item>
      </candidateList>
      <explain>文本全半角错误。</explain>
      <paraID>522A2AD8</paraID>
      <start>136</start>
      <end>137</end>
      <status>unmodified</status>
      <modifiedWord/>
      <trackRevisions>false</trackRevisions>
    </reviewItem>
    <reviewItem>
      <errorID>493c8d43-82e7-47e3-9797-7f5934d61c3b</errorID>
      <errorWord>)</errorWord>
      <group>L1_Format</group>
      <groupName>格式问题</groupName>
      <ability>L2_HalfPunc_CN</ability>
      <abilityName>全半角问题</abilityName>
      <candidateList>
        <item>）</item>
      </candidateList>
      <explain>文本全半角错误。</explain>
      <paraID>522A2AD8</paraID>
      <start>149</start>
      <end>150</end>
      <status>unmodified</status>
      <modifiedWord/>
      <trackRevisions>false</trackRevisions>
    </reviewItem>
    <reviewItem>
      <errorID>d42746b3-db39-4112-a2b2-e076c129d9f4</errorID>
      <errorWord>;</errorWord>
      <group>L1_Format</group>
      <groupName>格式问题</groupName>
      <ability>L2_HalfPunc_CN</ability>
      <abilityName>全半角问题</abilityName>
      <candidateList>
        <item>；</item>
      </candidateList>
      <explain>文本全半角错误。</explain>
      <paraID>522A2AD8</paraID>
      <start>171</start>
      <end>172</end>
      <status>modified</status>
      <modifiedWord>；</modifiedWord>
      <trackRevisions>false</trackRevisions>
    </reviewItem>
    <reviewItem>
      <errorID>c2baabd2-baea-4b2b-9630-c16071bf2ce9</errorID>
      <errorWord>(</errorWord>
      <group>L1_Format</group>
      <groupName>格式问题</groupName>
      <ability>L2_HalfPunc_CN</ability>
      <abilityName>全半角问题</abilityName>
      <candidateList>
        <item>（</item>
      </candidateList>
      <explain>文本全半角错误。</explain>
      <paraID>522A2AD8</paraID>
      <start>213</start>
      <end>214</end>
      <status>unmodified</status>
      <modifiedWord/>
      <trackRevisions>false</trackRevisions>
    </reviewItem>
    <reviewItem>
      <errorID>8949b51d-bd9b-4eec-adf7-2c8765cf4a47</errorID>
      <errorWord>)</errorWord>
      <group>L1_Format</group>
      <groupName>格式问题</groupName>
      <ability>L2_HalfPunc_CN</ability>
      <abilityName>全半角问题</abilityName>
      <candidateList>
        <item>）</item>
      </candidateList>
      <explain>文本全半角错误。</explain>
      <paraID>522A2AD8</paraID>
      <start>226</start>
      <end>227</end>
      <status>unmodified</status>
      <modifiedWord/>
      <trackRevisions>false</trackRevisions>
    </reviewItem>
    <reviewItem>
      <errorID>1b06e3e4-0c97-4140-b460-f8450c2cbf47</errorID>
      <errorWord>;</errorWord>
      <group>L1_Format</group>
      <groupName>格式问题</groupName>
      <ability>L2_HalfPunc_CN</ability>
      <abilityName>全半角问题</abilityName>
      <candidateList>
        <item>；</item>
      </candidateList>
      <explain>文本全半角错误。</explain>
      <paraID>36BA7FDA</paraID>
      <start>46</start>
      <end>47</end>
      <status>modified</status>
      <modifiedWord>；</modifiedWord>
      <trackRevisions>false</trackRevisions>
    </reviewItem>
    <reviewItem>
      <errorID>22741a42-1aef-48e7-a024-00068f79feb3</errorID>
      <errorWord>(</errorWord>
      <group>L1_Format</group>
      <groupName>格式问题</groupName>
      <ability>L2_HalfPunc_CN</ability>
      <abilityName>全半角问题</abilityName>
      <candidateList>
        <item>（</item>
      </candidateList>
      <explain>文本全半角错误。</explain>
      <paraID>36BA7FDA</paraID>
      <start>85</start>
      <end>86</end>
      <status>unmodified</status>
      <modifiedWord/>
      <trackRevisions>false</trackRevisions>
    </reviewItem>
    <reviewItem>
      <errorID>8f9730be-016f-4540-b3ee-8f71650ff0b1</errorID>
      <errorWord>)</errorWord>
      <group>L1_Format</group>
      <groupName>格式问题</groupName>
      <ability>L2_HalfPunc_CN</ability>
      <abilityName>全半角问题</abilityName>
      <candidateList>
        <item>）</item>
      </candidateList>
      <explain>文本全半角错误。</explain>
      <paraID>36BA7FDA</paraID>
      <start>97</start>
      <end>98</end>
      <status>unmodified</status>
      <modifiedWord/>
      <trackRevisions>false</trackRevisions>
    </reviewItem>
    <reviewItem>
      <errorID>e19d2af9-ddbc-450d-8c9b-c47ace68ffed</errorID>
      <errorWord>;</errorWord>
      <group>L1_Format</group>
      <groupName>格式问题</groupName>
      <ability>L2_HalfPunc_CN</ability>
      <abilityName>全半角问题</abilityName>
      <candidateList>
        <item>；</item>
      </candidateList>
      <explain>文本全半角错误。</explain>
      <paraID>36BA7FDA</paraID>
      <start>114</start>
      <end>115</end>
      <status>modified</status>
      <modifiedWord>；</modifiedWord>
      <trackRevisions>false</trackRevisions>
    </reviewItem>
    <reviewItem>
      <errorID>b6955027-2192-4f4b-8e36-70d2e9fb2a11</errorID>
      <errorWord>设</errorWord>
      <group>L1_Word</group>
      <groupName>字词问题</groupName>
      <ability>L2_Typo</ability>
      <abilityName>字词错误</abilityName>
      <candidateList>
        <item>设置</item>
      </candidateList>
      <explain>〈动〉❶设立：这座剧院是为儿童～的。❷安放；安装：～障碍。</explain>
      <paraID>36BA7FDA</paraID>
      <start>120</start>
      <end>122</end>
      <status>modified</status>
      <modifiedWord>设置</modifiedWord>
      <trackRevisions>false</trackRevisions>
    </reviewItem>
    <reviewItem>
      <errorID>76d552a4-1c59-4ecf-9e61-d158d0a2e537</errorID>
      <errorWord>;</errorWord>
      <group>L1_Format</group>
      <groupName>格式问题</groupName>
      <ability>L2_HalfPunc_CN</ability>
      <abilityName>全半角问题</abilityName>
      <candidateList>
        <item>；</item>
      </candidateList>
      <explain>文本全半角错误。</explain>
      <paraID>2BC7B0CD</paraID>
      <start>41</start>
      <end>42</end>
      <status>unmodified</status>
      <modifiedWord/>
      <trackRevisions>false</trackRevisions>
    </reviewItem>
    <reviewItem>
      <errorID>65462849-c8d1-4ab0-ae98-f0cf3f3c8ad7</errorID>
      <errorWord>;</errorWord>
      <group>L1_Format</group>
      <groupName>格式问题</groupName>
      <ability>L2_HalfPunc_CN</ability>
      <abilityName>全半角问题</abilityName>
      <candidateList>
        <item>；</item>
      </candidateList>
      <explain>文本全半角错误。</explain>
      <paraID>2BC7B0CD</paraID>
      <start>70</start>
      <end>71</end>
      <status>unmodified</status>
      <modifiedWord/>
      <trackRevisions>false</trackRevisions>
    </reviewItem>
    <reviewItem>
      <errorID>4b168dfa-327a-4837-89a6-759a1c4398f0</errorID>
      <errorWord>(</errorWord>
      <group>L1_Format</group>
      <groupName>格式问题</groupName>
      <ability>L2_HalfPunc_CN</ability>
      <abilityName>全半角问题</abilityName>
      <candidateList>
        <item>（</item>
      </candidateList>
      <explain>文本全半角错误。</explain>
      <paraID>26D683D0</paraID>
      <start>74</start>
      <end>75</end>
      <status>unmodified</status>
      <modifiedWord/>
      <trackRevisions>false</trackRevisions>
    </reviewItem>
    <reviewItem>
      <errorID>c19660b3-b54d-4fb2-a825-6dd1d10af4e7</errorID>
      <errorWord>.。</errorWord>
      <group>L1_Punc</group>
      <groupName>标点问题</groupName>
      <ability>L2_Punc_CN</ability>
      <abilityName>标点符号问题</abilityName>
      <candidateList>
        <item>.</item>
      </candidateList>
      <explain/>
      <paraID>19A63381</paraID>
      <start>146</start>
      <end>148</end>
      <status>unmodified</status>
      <modifiedWord/>
      <trackRevisions>false</trackRevisions>
    </reviewItem>
    <reviewItem>
      <errorID>e8a83629-da02-4ab4-a2bf-762180a29ef5</errorID>
      <errorWord>(</errorWord>
      <group>L1_Format</group>
      <groupName>格式问题</groupName>
      <ability>L2_HalfPunc_CN</ability>
      <abilityName>全半角问题</abilityName>
      <candidateList>
        <item>（</item>
      </candidateList>
      <explain>文本全半角错误。</explain>
      <paraID>18128B39</paraID>
      <start>49</start>
      <end>50</end>
      <status>unmodified</status>
      <modifiedWord/>
      <trackRevisions>false</trackRevisions>
    </reviewItem>
    <reviewItem>
      <errorID>cbbc82be-b7ea-4655-badc-ce8014a87b03</errorID>
      <errorWord>)</errorWord>
      <group>L1_Format</group>
      <groupName>格式问题</groupName>
      <ability>L2_HalfPunc_CN</ability>
      <abilityName>全半角问题</abilityName>
      <candidateList>
        <item>）</item>
      </candidateList>
      <explain>文本全半角错误。</explain>
      <paraID>18128B39</paraID>
      <start>52</start>
      <end>53</end>
      <status>unmodified</status>
      <modifiedWord/>
      <trackRevisions>false</trackRevisions>
    </reviewItem>
    <reviewItem>
      <errorID>be0c10ec-e21e-49b8-9d02-9c0d8fc9c0fe</errorID>
      <errorWord>的</errorWord>
      <group>L1_Word</group>
      <groupName>字词问题</groupName>
      <ability>L2_Typo</ability>
      <abilityName>字词错误</abilityName>
      <candidateList>
        <item>的形</item>
      </candidateList>
      <explain/>
      <paraID>18128B39</paraID>
      <start>54</start>
      <end>55</end>
      <status>unmodified</status>
      <modifiedWord/>
      <trackRevisions>false</trackRevisions>
    </reviewItem>
    <reviewItem>
      <errorID>d0e3042b-aeae-4313-b04e-988ee9f436fd</errorID>
      <errorWord>清洁生产审善</errorWord>
      <group>L1_Knowledge</group>
      <groupName>知识性问题</groupName>
      <ability>L2_Term</ability>
      <abilityName>专业术语</abilityName>
      <candidateList>
        <item>清洁生产审核</item>
      </candidateList>
      <explain/>
      <paraID>18128B39</paraID>
      <start>60</start>
      <end>66</end>
      <status>modified</status>
      <modifiedWord>清洁生产审核</modifiedWord>
      <trackRevisions>false</trackRevisions>
    </reviewItem>
    <reviewItem>
      <errorID>2507316b-422a-4229-bf0f-50a37bc9a76b</errorID>
      <errorWord>制订</errorWord>
      <group>L1_Word</group>
      <groupName>字词问题</groupName>
      <ability>L2_Typo</ability>
      <abilityName>字词错误</abilityName>
      <candidateList>
        <item>制定</item>
      </candidateList>
      <explain>〈动〉定出（法律、规程、政策等）：～宪法｜～学会章程。</explain>
      <paraID>1A73B565</paraID>
      <start>3</start>
      <end>5</end>
      <status>unmodified</status>
      <modifiedWord/>
      <trackRevisions>false</trackRevisions>
    </reviewItem>
    <reviewItem>
      <errorID>896de465-274a-4f3a-9c1f-60f72852f7b5</errorID>
      <errorWord>[2011]152号</errorWord>
      <group>L1_Knowledge</group>
      <groupName>知识性问题</groupName>
      <ability>L2_Knowledge</ability>
      <abilityName>其他知识</abilityName>
      <candidateList>
        <item>〔2011〕152号</item>
      </candidateList>
      <explain>发文字号格式错误。</explain>
      <paraID>3DF82CB2</paraID>
      <start>84</start>
      <end>94</end>
      <status>modified</status>
      <modifiedWord>〔2011〕152号</modifiedWord>
      <trackRevisions>false</trackRevisions>
    </reviewItem>
    <reviewItem>
      <errorID>1b635cea-6071-472d-a0fc-6aea7f605b0d</errorID>
      <errorWord>[2015]14号</errorWord>
      <group>L1_Knowledge</group>
      <groupName>知识性问题</groupName>
      <ability>L2_Knowledge</ability>
      <abilityName>其他知识</abilityName>
      <candidateList>
        <item>〔2015〕14号</item>
      </candidateList>
      <explain>发文字号格式错误。</explain>
      <paraID>74D76F3E</paraID>
      <start>52</start>
      <end>61</end>
      <status>modified</status>
      <modifiedWord>〔2015〕14号</modifiedWord>
      <trackRevisions>false</trackRevisions>
    </reviewItem>
    <reviewItem>
      <errorID>b066e819-7d9e-4654-a013-9525205c559b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7D3A1C7</paraID>
      <start>5</start>
      <end>6</end>
      <status>unmodified</status>
      <modifiedWord/>
      <trackRevisions>false</trackRevisions>
    </reviewItem>
    <reviewItem>
      <errorID>e0ccab78-bb18-4ea1-a9e0-1340438369ac</errorID>
      <errorWord>(</errorWord>
      <group>L1_Format</group>
      <groupName>格式问题</groupName>
      <ability>L2_HalfPunc_CN</ability>
      <abilityName>全半角问题</abilityName>
      <candidateList>
        <item>（</item>
      </candidateList>
      <explain>文本全半角错误。</explain>
      <paraID>31880C68</paraID>
      <start>85</start>
      <end>86</end>
      <status>unmodified</status>
      <modifiedWord/>
      <trackRevisions>false</trackRevisions>
    </reviewItem>
    <reviewItem>
      <errorID>ea1e7ebe-d1b0-4f18-b4d3-9abeffb54581</errorID>
      <errorWord>)</errorWord>
      <group>L1_Format</group>
      <groupName>格式问题</groupName>
      <ability>L2_HalfPunc_CN</ability>
      <abilityName>全半角问题</abilityName>
      <candidateList>
        <item>）</item>
      </candidateList>
      <explain>文本全半角错误。</explain>
      <paraID>31880C68</paraID>
      <start>98</start>
      <end>99</end>
      <status>unmodified</status>
      <modifiedWord/>
      <trackRevisions>false</trackRevisions>
    </reviewItem>
    <reviewItem>
      <errorID>ab3172a0-2445-446f-a4ee-d6e936c71572</errorID>
      <errorWord>(</errorWord>
      <group>L1_Format</group>
      <groupName>格式问题</groupName>
      <ability>L2_HalfPunc_CN</ability>
      <abilityName>全半角问题</abilityName>
      <candidateList>
        <item>（</item>
      </candidateList>
      <explain>文本全半角错误。</explain>
      <paraID>31880C68</paraID>
      <start>143</start>
      <end>144</end>
      <status>unmodified</status>
      <modifiedWord/>
      <trackRevisions>false</trackRevisions>
    </reviewItem>
    <reviewItem>
      <errorID>d3aca736-82a3-455a-ba15-177a10c95db0</errorID>
      <errorWord>)</errorWord>
      <group>L1_Format</group>
      <groupName>格式问题</groupName>
      <ability>L2_HalfPunc_CN</ability>
      <abilityName>全半角问题</abilityName>
      <candidateList>
        <item>）</item>
      </candidateList>
      <explain>文本全半角错误。</explain>
      <paraID>31880C68</paraID>
      <start>156</start>
      <end>157</end>
      <status>unmodified</status>
      <modifiedWord/>
      <trackRevisions>false</trackRevisions>
    </reviewItem>
    <reviewItem>
      <errorID>4dbc41ce-916a-45e2-904b-5d3cc1122765</errorID>
      <errorWord>均满足均满足</errorWord>
      <group>L1_Word</group>
      <groupName>字词问题</groupName>
      <ability>L2_Typo</ability>
      <abilityName>字词错误</abilityName>
      <candidateList>
        <item>均满足</item>
      </candidateList>
      <explain/>
      <paraID>31880C68</paraID>
      <start>265</start>
      <end>268</end>
      <status>modified</status>
      <modifiedWord>均满足</modifiedWord>
      <trackRevisions>false</trackRevisions>
    </reviewItem>
    <reviewItem>
      <errorID>78b52c53-6419-4b84-a160-7a724c2da8f9</errorID>
      <errorWord>(</errorWord>
      <group>L1_Format</group>
      <groupName>格式问题</groupName>
      <ability>L2_HalfPunc_CN</ability>
      <abilityName>全半角问题</abilityName>
      <candidateList>
        <item>（</item>
      </candidateList>
      <explain>文本全半角错误。</explain>
      <paraID>31880C68</paraID>
      <start>281</start>
      <end>282</end>
      <status>unmodified</status>
      <modifiedWord/>
      <trackRevisions>false</trackRevisions>
    </reviewItem>
    <reviewItem>
      <errorID>dd10adb6-e1ae-4683-a175-af0eb5bec0e3</errorID>
      <errorWord>)</errorWord>
      <group>L1_Format</group>
      <groupName>格式问题</groupName>
      <ability>L2_HalfPunc_CN</ability>
      <abilityName>全半角问题</abilityName>
      <candidateList>
        <item>）</item>
      </candidateList>
      <explain>文本全半角错误。</explain>
      <paraID>31880C68</paraID>
      <start>294</start>
      <end>295</end>
      <status>unmodified</status>
      <modifiedWord/>
      <trackRevisions>false</trackRevisions>
    </reviewItem>
    <reviewItem>
      <errorID>358cbf40-3103-44db-89f9-4fa051b251dc</errorID>
      <errorWord>(</errorWord>
      <group>L1_Format</group>
      <groupName>格式问题</groupName>
      <ability>L2_HalfPunc_CN</ability>
      <abilityName>全半角问题</abilityName>
      <candidateList>
        <item>（</item>
      </candidateList>
      <explain>文本全半角错误。</explain>
      <paraID>31880C68</paraID>
      <start>334</start>
      <end>335</end>
      <status>unmodified</status>
      <modifiedWord/>
      <trackRevisions>false</trackRevisions>
    </reviewItem>
    <reviewItem>
      <errorID>893f16e0-117f-479d-af38-c7583c19f12c</errorID>
      <errorWord>)</errorWord>
      <group>L1_Format</group>
      <groupName>格式问题</groupName>
      <ability>L2_HalfPunc_CN</ability>
      <abilityName>全半角问题</abilityName>
      <candidateList>
        <item>）</item>
      </candidateList>
      <explain>文本全半角错误。</explain>
      <paraID>31880C68</paraID>
      <start>347</start>
      <end>348</end>
      <status>unmodified</status>
      <modifiedWord/>
      <trackRevisions>false</trackRevisions>
    </reviewItem>
    <reviewItem>
      <errorID>d0dc3004-363a-4248-9ff1-b4cbb64cffad</errorID>
      <errorWord>减震</errorWord>
      <group>L1_Word</group>
      <groupName>字词问题</groupName>
      <ability>L2_Typo</ability>
      <abilityName>字词错误</abilityName>
      <candidateList>
        <item>减振</item>
      </candidateList>
      <explain>存在发音相同字词的误用。</explain>
      <paraID>76471CEE</paraID>
      <start>14</start>
      <end>16</end>
      <status>modified</status>
      <modifiedWord>减振</modifiedWord>
      <trackRevisions>false</trackRevisions>
    </reviewItem>
    <reviewItem>
      <errorID>8f6bf6ba-1df8-4df3-988d-fa2a69ba1078</errorID>
      <errorWord>(</errorWord>
      <group>L1_Format</group>
      <groupName>格式问题</groupName>
      <ability>L2_HalfPunc_CN</ability>
      <abilityName>全半角问题</abilityName>
      <candidateList>
        <item>（</item>
      </candidateList>
      <explain>文本全半角错误。</explain>
      <paraID>76471CEE</paraID>
      <start>59</start>
      <end>60</end>
      <status>unmodified</status>
      <modifiedWord/>
      <trackRevisions>false</trackRevisions>
    </reviewItem>
    <reviewItem>
      <errorID>63f0d4fc-c152-4df9-a5d6-7ec54c6e46b2</errorID>
      <errorWord>;</errorWord>
      <group>L1_Format</group>
      <groupName>格式问题</groupName>
      <ability>L2_HalfPunc_CN</ability>
      <abilityName>全半角问题</abilityName>
      <candidateList>
        <item>；</item>
      </candidateList>
      <explain>文本全半角错误。</explain>
      <paraID> 734CDD2</paraID>
      <start>33</start>
      <end>34</end>
      <status>unmodified</status>
      <modifiedWord/>
      <trackRevisions>false</trackRevisions>
    </reviewItem>
    <reviewItem>
      <errorID>5a0a2a17-6494-4f07-9c6d-24b5380428aa</errorID>
      <errorWord>:</errorWord>
      <group>L1_Format</group>
      <groupName>格式问题</groupName>
      <ability>L2_HalfPunc_CN</ability>
      <abilityName>全半角问题</abilityName>
      <candidateList>
        <item>：</item>
      </candidateList>
      <explain>文本全半角错误。</explain>
      <paraID> 734CDD2</paraID>
      <start>101</start>
      <end>102</end>
      <status>unmodified</status>
      <modifiedWord/>
      <trackRevisions>false</trackRevisions>
    </reviewItem>
    <reviewItem>
      <errorID>b148ca9a-b136-4539-a2ca-66b82d076461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56FAEF01</paraID>
      <start>32</start>
      <end>33</end>
      <status>unmodified</status>
      <modifiedWord/>
      <trackRevisions>false</trackRevisions>
    </reviewItem>
    <reviewItem>
      <errorID>1ae63550-53e4-4007-9918-5c82c70bcef7</errorID>
      <errorWord>-</errorWord>
      <group>L1_Format</group>
      <groupName>格式问题</groupName>
      <ability>L2_HalfPunc_CN</ability>
      <abilityName>全半角问题</abilityName>
      <candidateList>
        <item>－</item>
      </candidateList>
      <explain>文本全半角错误。</explain>
      <paraID>3EF51925</paraID>
      <start>38</start>
      <end>39</end>
      <status>unmodified</status>
      <modifiedWord/>
      <trackRevisions>false</trackRevisions>
    </reviewItem>
    <reviewItem>
      <errorID>09a33814-91b2-426c-913b-55cbb2fdf5c3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3EF51925</paraID>
      <start>42</start>
      <end>45</end>
      <status>unmodified</status>
      <modifiedWord/>
      <trackRevisions>false</trackRevisions>
    </reviewItem>
    <reviewItem>
      <errorID>46349777-c1ec-4b92-ba37-9d579bbc37bd</errorID>
      <errorWord>-</errorWord>
      <group>L1_Format</group>
      <groupName>格式问题</groupName>
      <ability>L2_HalfPunc_CN</ability>
      <abilityName>全半角问题</abilityName>
      <candidateList>
        <item>－</item>
      </candidateList>
      <explain>文本全半角错误。</explain>
      <paraID>3EF51925</paraID>
      <start>61</start>
      <end>62</end>
      <status>unmodified</status>
      <modifiedWord/>
      <trackRevisions>false</trackRevisions>
    </reviewItem>
    <reviewItem>
      <errorID>97e63612-a123-4d7c-b8ba-a565249a8ba4</errorID>
      <errorWord>万</errorWord>
      <group>L1_Word</group>
      <groupName>字词问题</groupName>
      <ability>L2_Typo</ability>
      <abilityName>字词错误</abilityName>
      <candidateList>
        <item>万吨</item>
      </candidateList>
      <explain/>
      <paraID>329F1CC7</paraID>
      <start>13</start>
      <end>14</end>
      <status>unmodified</status>
      <modifiedWord/>
      <trackRevisions>false</trackRevisions>
    </reviewItem>
    <reviewItem>
      <errorID>f4ffdd35-b1e6-4a4a-b20f-820ba78c65cb</errorID>
      <errorWord>裸漏</errorWord>
      <group>L1_Word</group>
      <groupName>字词问题</groupName>
      <ability>L2_Typo</ability>
      <abilityName>字词错误</abilityName>
      <candidateList>
        <item>裸露</item>
      </candidateList>
      <explain>〈动〉没有东西遮盖：岩石～｜～在地面上的煤层。</explain>
      <paraID>65EAAD9B</paraID>
      <start>10</start>
      <end>12</end>
      <status>modified</status>
      <modifiedWord>裸露</modifiedWord>
      <trackRevisions>false</trackRevisions>
    </reviewItem>
    <reviewItem>
      <errorID>4a3308f7-e18a-4105-93c2-1754c5f82236</errorID>
      <errorWord>伍年</errorWord>
      <group>L1_Word</group>
      <groupName>字词问题</groupName>
      <ability>L2_Typo</ability>
      <abilityName>字词错误</abilityName>
      <candidateList>
        <item>五年</item>
      </candidateList>
      <explain/>
      <paraID>47E91363</paraID>
      <start>98</start>
      <end>100</end>
      <status>modified</status>
      <modifiedWord>五年</modifiedWord>
      <trackRevisions>false</trackRevisions>
    </reviewItem>
    <reviewItem>
      <errorID>4955bf58-f6ad-4776-bfed-c42db8dc6f90</errorID>
      <errorWord>:</errorWord>
      <group>L1_Format</group>
      <groupName>格式问题</groupName>
      <ability>L2_HalfPunc_CN</ability>
      <abilityName>全半角问题</abilityName>
      <candidateList>
        <item>：</item>
      </candidateList>
      <explain>文本全半角错误。</explain>
      <paraID>46498DDC</paraID>
      <start>70</start>
      <end>71</end>
      <status>modified</status>
      <modifiedWord>：</modifiedWord>
      <trackRevisions>false</trackRevisions>
    </reviewItem>
    <reviewItem>
      <errorID>fa244ed6-cbc1-47fa-ac53-718d74249f46</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 ED41C13</paraID>
      <start>5</start>
      <end>11</end>
      <status>unmodified</status>
      <modifiedWord/>
      <trackRevisions>false</trackRevisions>
    </reviewItem>
    <reviewItem>
      <errorID>5eab9864-6703-4dbe-b18e-b3d80470e400</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5E4983B9</paraID>
      <start>5</start>
      <end>11</end>
      <status>unmodified</status>
      <modifiedWord/>
      <trackRevisions>false</trackRevisions>
    </reviewItem>
    <reviewItem>
      <errorID>f5b18515-10c1-4c30-885d-ae8124ad1613</errorID>
      <errorWord>”</errorWord>
      <group>L1_Punc</group>
      <groupName>标点问题</groupName>
      <ability>L2_Punc_CN</ability>
      <abilityName>标点符号问题</abilityName>
      <candidateList>
        <item>“</item>
      </candidateList>
      <explain>注意检查双引号的方向是否正确。</explain>
      <paraID>4E368821</paraID>
      <start>25</start>
      <end>26</end>
      <status>unmodified</status>
      <modifiedWord/>
      <trackRevisions>false</trackRevisions>
    </reviewItem>
    <reviewItem>
      <errorID>eae69c15-f781-448d-a6b4-5a9d5cdf1c88</errorID>
      <errorWord>三线一单”</errorWord>
      <group>L1_Political</group>
      <groupName>政治性问题</groupName>
      <ability>L2_Keyword</ability>
      <abilityName>固定表述</abilityName>
      <candidateList>
        <item>“三线一单”</item>
      </candidateList>
      <explain>注意检查当前固定表述标点是否使用规范。</explain>
      <paraID>4E368821</paraID>
      <start>26</start>
      <end>31</end>
      <status>unmodified</status>
      <modifiedWord/>
      <trackRevisions>false</trackRevisions>
    </reviewItem>
    <reviewItem>
      <errorID>bef67ba5-e5a1-4a48-bf55-3c9f1c93c8e0</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3357A845</paraID>
      <start>195</start>
      <end>201</end>
      <status>unmodified</status>
      <modifiedWord/>
      <trackRevisions>false</trackRevisions>
    </reviewItem>
    <reviewItem>
      <errorID>83ebad38-ad98-4cf5-8aae-a9e25ccb920c</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1CE82755</paraID>
      <start>15</start>
      <end>21</end>
      <status>unmodified</status>
      <modifiedWord/>
      <trackRevisions>false</trackRevisions>
    </reviewItem>
    <reviewItem>
      <errorID>7e38572b-0e62-452f-a630-9b8030715549</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1139B8CE</paraID>
      <start>5</start>
      <end>11</end>
      <status>unmodified</status>
      <modifiedWord/>
      <trackRevisions>false</trackRevisions>
    </reviewItem>
    <reviewItem>
      <errorID>8a0333db-c939-4a02-b0fd-e98e739b7bf0</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6E7370E7</paraID>
      <start>2</start>
      <end>8</end>
      <status>unmodified</status>
      <modifiedWord/>
      <trackRevisions>false</trackRevisions>
    </reviewItem>
    <reviewItem>
      <errorID>184ff89c-e87f-44c5-b3f0-e47c2838b9ed</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6E7370E7</paraID>
      <start>43</start>
      <end>49</end>
      <status>unmodified</status>
      <modifiedWord/>
      <trackRevisions>false</trackRevisions>
    </reviewItem>
    <reviewItem>
      <errorID>232fd277-0983-41e8-a771-b0deddb68a23</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6E7370E7</paraID>
      <start>94</start>
      <end>100</end>
      <status>unmodified</status>
      <modifiedWord/>
      <trackRevisions>false</trackRevisions>
    </reviewItem>
    <reviewItem>
      <errorID>96455688-ada6-4851-b243-c82c2f894ccb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2E8710B8</paraID>
      <start>24</start>
      <end>25</end>
      <status>unmodified</status>
      <modifiedWord/>
      <trackRevisions>false</trackRevisions>
    </reviewItem>
    <reviewItem>
      <errorID>0672f69f-0502-416f-b5c3-6a7583effb3f</errorID>
      <errorWord>。。</errorWord>
      <group>L1_Punc</group>
      <groupName>标点问题</groupName>
      <ability>L2_Punc_CN</ability>
      <abilityName>标点符号问题</abilityName>
      <candidateList>
        <item>。</item>
      </candidateList>
      <explain/>
      <paraID>63B2A787</paraID>
      <start>38</start>
      <end>40</end>
      <status>unmodified</status>
      <modifiedWord/>
      <trackRevisions>false</trackRevisions>
    </reviewItem>
    <reviewItem>
      <errorID>a03333fc-5626-43e4-a4b2-c0cc14c9ca6e</errorID>
      <errorWord>。</errorWord>
      <group>L1_Punc</group>
      <groupName>标点问题</groupName>
      <ability>L2_Punc_CN</ability>
      <abilityName>标点符号问题</abilityName>
      <candidateList/>
      <explain/>
      <paraID>39367EF5</paraID>
      <start>0</start>
      <end>1</end>
      <status>unmodified</status>
      <modifiedWord/>
      <trackRevisions>false</trackRevisions>
    </reviewItem>
    <reviewItem>
      <errorID>aafa563a-d497-4fa4-a69a-0a9fc8fa36d3</errorID>
      <errorWord>。</errorWord>
      <group>L1_Punc</group>
      <groupName>标点问题</groupName>
      <ability>L2_Punc_CN</ability>
      <abilityName>标点符号问题</abilityName>
      <candidateList/>
      <explain/>
      <paraID>374DED9D</paraID>
      <start>0</start>
      <end>1</end>
      <status>unmodified</status>
      <modifiedWord/>
      <trackRevisions>false</trackRevisions>
    </reviewItem>
    <reviewItem>
      <errorID>809e1649-770e-4079-a1f0-1e81509529c2</errorID>
      <errorWord>(</errorWord>
      <group>L1_Format</group>
      <groupName>格式问题</groupName>
      <ability>L2_HalfPunc_CN</ability>
      <abilityName>全半角问题</abilityName>
      <candidateList>
        <item>（</item>
      </candidateList>
      <explain>文本全半角错误。</explain>
      <paraID>4D9583DB</paraID>
      <start>2</start>
      <end>3</end>
      <status>unmodified</status>
      <modifiedWord/>
      <trackRevisions>false</trackRevisions>
    </reviewItem>
    <reviewItem>
      <errorID>9ce5c067-e5af-4791-b373-4422a9a4e8d2</errorID>
      <errorWord>)</errorWord>
      <group>L1_Format</group>
      <groupName>格式问题</groupName>
      <ability>L2_HalfPunc_CN</ability>
      <abilityName>全半角问题</abilityName>
      <candidateList>
        <item>）</item>
      </candidateList>
      <explain>文本全半角错误。</explain>
      <paraID>4D9583DB</paraID>
      <start>4</start>
      <end>5</end>
      <status>unmodified</status>
      <modifiedWord/>
      <trackRevisions>false</trackRevisions>
    </reviewItem>
    <reviewItem>
      <errorID>122d79c8-5819-43ef-b8ea-dda8b5c3fde3</errorID>
      <errorWord>延深</errorWord>
      <group>L1_Word</group>
      <groupName>字词问题</groupName>
      <ability>L2_Typo</ability>
      <abilityName>字词错误</abilityName>
      <candidateList>
        <item>延伸</item>
      </candidateList>
      <explain>〈动〉延长；伸展：这条铁路一直～到国境线。</explain>
      <paraID>7E7EE0FC</paraID>
      <start>0</start>
      <end>2</end>
      <status>unmodified</status>
      <modifiedWord/>
      <trackRevisions>false</trackRevisions>
    </reviewItem>
    <reviewItem>
      <errorID>4f3df168-7b21-46bc-80ad-02d417a42002</errorID>
      <errorWord>53～73%</errorWord>
      <group>L1_Knowledge</group>
      <groupName>知识性问题</groupName>
      <ability>L2_Knowledge</ability>
      <abilityName>其他知识</abilityName>
      <candidateList>
        <item>53%～73%</item>
      </candidateList>
      <explain>1. “53～73%”中的单位“%”仅出现在后一个数字上，容易引起歧义；根据《现代汉语标点符号数字用法规范手册》，数字表示范围两边需要使用统一的格式。2. 根据标点国标 4.13 中的规则，数字、时间或地域连接符应使用（视觉上更长的）“—”或“～”。</explain>
      <paraID>13C5FAB8</paraID>
      <start>39</start>
      <end>45</end>
      <status>unmodified</status>
      <modifiedWord/>
      <trackRevisions>false</trackRevisions>
    </reviewItem>
    <reviewItem>
      <errorID>15eb9807-51a8-4708-bd6f-f85ac9611525</errorID>
      <errorWord>2～15%</errorWord>
      <group>L1_Knowledge</group>
      <groupName>知识性问题</groupName>
      <ability>L2_Knowledge</ability>
      <abilityName>其他知识</abilityName>
      <candidateList>
        <item>2%～15%</item>
      </candidateList>
      <explain>1. “2～15%”中的单位“%”仅出现在后一个数字上，容易引起歧义；根据《现代汉语标点符号数字用法规范手册》，数字表示范围两边需要使用统一的格式。2. 根据标点国标 4.13 中的规则，数字、时间或地域连接符应使用（视觉上更长的）“—”或“～”。</explain>
      <paraID>13C5FAB8</paraID>
      <start>60</start>
      <end>65</end>
      <status>unmodified</status>
      <modifiedWord/>
      <trackRevisions>false</trackRevisions>
    </reviewItem>
    <reviewItem>
      <errorID>faa4a34e-3c54-49c7-846f-dfbbdf4e2d7c</errorID>
      <errorWord>年及</errorWord>
      <group>L1_Word</group>
      <groupName>字词问题</groupName>
      <ability>L2_Typo</ability>
      <abilityName>字词错误</abilityName>
      <candidateList>
        <item>年</item>
      </candidateList>
      <explain/>
      <paraID> 9A17308</paraID>
      <start>104</start>
      <end>106</end>
      <status>unmodified</status>
      <modifiedWord/>
      <trackRevisions>false</trackRevisions>
    </reviewItem>
    <reviewItem>
      <errorID>01b89b6a-a4bc-4976-9d94-e68b90a582e9</errorID>
      <errorWord>(</errorWord>
      <group>L1_Format</group>
      <groupName>格式问题</groupName>
      <ability>L2_HalfPunc_CN</ability>
      <abilityName>全半角问题</abilityName>
      <candidateList>
        <item>（</item>
      </candidateList>
      <explain>文本全半角错误。</explain>
      <paraID>40BBEE9D</paraID>
      <start>6</start>
      <end>7</end>
      <status>unmodified</status>
      <modifiedWord/>
      <trackRevisions>false</trackRevisions>
    </reviewItem>
    <reviewItem>
      <errorID>6b22e402-8fb7-4d17-88ba-a8fd16156910</errorID>
      <errorWord>)</errorWord>
      <group>L1_Format</group>
      <groupName>格式问题</groupName>
      <ability>L2_HalfPunc_CN</ability>
      <abilityName>全半角问题</abilityName>
      <candidateList>
        <item>）</item>
      </candidateList>
      <explain>文本全半角错误。</explain>
      <paraID>40BBEE9D</paraID>
      <start>8</start>
      <end>9</end>
      <status>unmodified</status>
      <modifiedWord/>
      <trackRevisions>false</trackRevisions>
    </reviewItem>
    <reviewItem>
      <errorID>266d862b-103d-4e5c-9845-83a6caeaed29</errorID>
      <errorWord>(</errorWord>
      <group>L1_Format</group>
      <groupName>格式问题</groupName>
      <ability>L2_HalfPunc_CN</ability>
      <abilityName>全半角问题</abilityName>
      <candidateList>
        <item>（</item>
      </candidateList>
      <explain>文本全半角错误。</explain>
      <paraID>516FDB22</paraID>
      <start>6</start>
      <end>7</end>
      <status>unmodified</status>
      <modifiedWord/>
      <trackRevisions>false</trackRevisions>
    </reviewItem>
    <reviewItem>
      <errorID>0675426a-65fc-497f-b7fb-2e4c4682b905</errorID>
      <errorWord>)</errorWord>
      <group>L1_Format</group>
      <groupName>格式问题</groupName>
      <ability>L2_HalfPunc_CN</ability>
      <abilityName>全半角问题</abilityName>
      <candidateList>
        <item>）</item>
      </candidateList>
      <explain>文本全半角错误。</explain>
      <paraID>516FDB22</paraID>
      <start>8</start>
      <end>9</end>
      <status>unmodified</status>
      <modifiedWord/>
      <trackRevisions>false</trackRevisions>
    </reviewItem>
    <reviewItem>
      <errorID>a6023bc0-c731-4dec-851a-a1d73ef409a5</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5EAA9D8D</paraID>
      <start>2</start>
      <end>8</end>
      <status>unmodified</status>
      <modifiedWord/>
      <trackRevisions>false</trackRevisions>
    </reviewItem>
    <reviewItem>
      <errorID>a72ed56c-21df-486a-ae18-4b1ccdfecaf0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5EAA9D8D</paraID>
      <start>59</start>
      <end>62</end>
      <status>unmodified</status>
      <modifiedWord/>
      <trackRevisions>false</trackRevisions>
    </reviewItem>
    <reviewItem>
      <errorID>39b3c78a-2948-4960-ae4f-1691c72dd722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5EAA9D8D</paraID>
      <start>68</start>
      <end>71</end>
      <status>unmodified</status>
      <modifiedWord/>
      <trackRevisions>false</trackRevisions>
    </reviewItem>
    <reviewItem>
      <errorID>1356b170-8a21-4aca-af4b-864a298c1a2e</errorID>
      <errorWord>》</errorWord>
      <group>L1_Word</group>
      <groupName>字词问题</groupName>
      <ability>L2_Typo</ability>
      <abilityName>字词错误</abilityName>
      <candidateList>
        <item>》以</item>
      </candidateList>
      <explain/>
      <paraID>5EAA9D8D</paraID>
      <start>77</start>
      <end>78</end>
      <status>unmodified</status>
      <modifiedWord/>
      <trackRevisions>false</trackRevisions>
    </reviewItem>
    <reviewItem>
      <errorID>95db3b8e-9951-4bc6-aed2-b8728de11324</errorID>
      <errorWord>（</errorWord>
      <group>L1_Format</group>
      <groupName>格式问题</groupName>
      <ability>L2_HalfPunc_CN</ability>
      <abilityName>全半角问题</abilityName>
      <candidateList>
        <item>(</item>
      </candidateList>
      <explain>文本全半角错误。</explain>
      <paraID>15BD6D38</paraID>
      <start>0</start>
      <end>1</end>
      <status>unmodified</status>
      <modifiedWord/>
      <trackRevisions>false</trackRevisions>
    </reviewItem>
    <reviewItem>
      <errorID>7a37ec87-2206-4293-bd8d-d32962650394</errorID>
      <errorWord>）</errorWord>
      <group>L1_Format</group>
      <groupName>格式问题</groupName>
      <ability>L2_HalfPunc_CN</ability>
      <abilityName>全半角问题</abilityName>
      <candidateList>
        <item>)</item>
      </candidateList>
      <explain>文本全半角错误。</explain>
      <paraID>15BD6D38</paraID>
      <start>4</start>
      <end>5</end>
      <status>unmodified</status>
      <modifiedWord/>
      <trackRevisions>false</trackRevisions>
    </reviewItem>
    <reviewItem>
      <errorID>8c8040b3-d6da-4bc6-9664-5c718be96cd6</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3A1FCBF2</paraID>
      <start>10</start>
      <end>16</end>
      <status>unmodified</status>
      <modifiedWord/>
      <trackRevisions>false</trackRevisions>
    </reviewItem>
    <reviewItem>
      <errorID>6d1b8c79-0f7a-44d8-9d58-fe002514808c</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70DFE465</paraID>
      <start>8</start>
      <end>14</end>
      <status>unmodified</status>
      <modifiedWord/>
      <trackRevisions>false</trackRevisions>
    </reviewItem>
    <reviewItem>
      <errorID>2feea16e-3a91-4a29-b9c9-30ffa4ba4fdc</errorID>
      <errorWord>厂</errorWord>
      <group>L1_Word</group>
      <groupName>字词问题</groupName>
      <ability>L2_Typo</ability>
      <abilityName>字词错误</abilityName>
      <candidateList>
        <item>场</item>
      </candidateList>
      <explain/>
      <paraID>37EFF28D</paraID>
      <start>58</start>
      <end>59</end>
      <status>unmodified</status>
      <modifiedWord/>
      <trackRevisions>false</trackRevisions>
    </reviewItem>
    <reviewItem>
      <errorID>8ea2eeb7-f812-47f7-9249-4f5a285eaca4</errorID>
      <errorWord>～</errorWord>
      <group>L1_Format</group>
      <groupName>格式问题</groupName>
      <ability>L2_HalfPunc_CN</ability>
      <abilityName>全半角问题</abilityName>
      <candidateList>
        <item>~</item>
      </candidateList>
      <explain>文本全半角错误。</explain>
      <paraID>1F8D706A</paraID>
      <start>5</start>
      <end>6</end>
      <status>unmodified</status>
      <modifiedWord/>
      <trackRevisions>false</trackRevisions>
    </reviewItem>
    <reviewItem>
      <errorID>def1a400-a72b-41b6-8972-a816acfd218d</errorID>
      <errorWord>(</errorWord>
      <group>L1_Format</group>
      <groupName>格式问题</groupName>
      <ability>L2_HalfPunc_CN</ability>
      <abilityName>全半角问题</abilityName>
      <candidateList>
        <item>（</item>
      </candidateList>
      <explain>文本全半角错误。</explain>
      <paraID>601FE393</paraID>
      <start>69</start>
      <end>70</end>
      <status>unmodified</status>
      <modifiedWord/>
      <trackRevisions>false</trackRevisions>
    </reviewItem>
    <reviewItem>
      <errorID>3d2075a8-5883-4c44-be2b-670c505f33b7</errorID>
      <errorWord>)</errorWord>
      <group>L1_Format</group>
      <groupName>格式问题</groupName>
      <ability>L2_HalfPunc_CN</ability>
      <abilityName>全半角问题</abilityName>
      <candidateList>
        <item>）</item>
      </candidateList>
      <explain>文本全半角错误。</explain>
      <paraID>601FE393</paraID>
      <start>82</start>
      <end>83</end>
      <status>unmodified</status>
      <modifiedWord/>
      <trackRevisions>false</trackRevisions>
    </reviewItem>
    <reviewItem>
      <errorID>d743c2c8-4384-4029-9309-d9dc287058be</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4F9E7F0D</paraID>
      <start>25</start>
      <end>29</end>
      <status>unmodified</status>
      <modifiedWord/>
      <trackRevisions>false</trackRevisions>
    </reviewItem>
    <reviewItem>
      <errorID>2b4d08c8-7bcb-4f81-98c3-718c2d5d3e3c</errorID>
      <errorWord>富裕</errorWord>
      <group>L1_Word</group>
      <groupName>字词问题</groupName>
      <ability>L2_Typo</ability>
      <abilityName>字词错误</abilityName>
      <candidateList>
        <item>富余</item>
      </candidateList>
      <explain>〈动〉足够而有剩余：～人员｜～了一些钱｜这里抽水机有～，可以支援你们两台。</explain>
      <paraID>362D0277</paraID>
      <start>44</start>
      <end>46</end>
      <status>unmodified</status>
      <modifiedWord/>
      <trackRevisions>false</trackRevisions>
    </reviewItem>
    <reviewItem>
      <errorID>4187fc85-95d2-4c4f-b43a-7a81c6f9b833</errorID>
      <errorWord>(</errorWord>
      <group>L1_Format</group>
      <groupName>格式问题</groupName>
      <ability>L2_HalfPunc_CN</ability>
      <abilityName>全半角问题</abilityName>
      <candidateList>
        <item>（</item>
      </candidateList>
      <explain>文本全半角错误。</explain>
      <paraID>3133E1D8</paraID>
      <start>58</start>
      <end>59</end>
      <status>unmodified</status>
      <modifiedWord/>
      <trackRevisions>false</trackRevisions>
    </reviewItem>
    <reviewItem>
      <errorID>e55c0355-2545-4249-bebd-468067c1e4e4</errorID>
      <errorWord>)</errorWord>
      <group>L1_Format</group>
      <groupName>格式问题</groupName>
      <ability>L2_HalfPunc_CN</ability>
      <abilityName>全半角问题</abilityName>
      <candidateList>
        <item>）</item>
      </candidateList>
      <explain>文本全半角错误。</explain>
      <paraID>3133E1D8</paraID>
      <start>71</start>
      <end>72</end>
      <status>unmodified</status>
      <modifiedWord/>
      <trackRevisions>false</trackRevisions>
    </reviewItem>
    <reviewItem>
      <errorID>f3b85afd-16c2-4cea-8869-e55aff3d8f89</errorID>
      <errorWord>(</errorWord>
      <group>L1_Format</group>
      <groupName>格式问题</groupName>
      <ability>L2_HalfPunc_CN</ability>
      <abilityName>全半角问题</abilityName>
      <candidateList>
        <item>（</item>
      </candidateList>
      <explain>文本全半角错误。</explain>
      <paraID>3133E1D8</paraID>
      <start>98</start>
      <end>99</end>
      <status>unmodified</status>
      <modifiedWord/>
      <trackRevisions>false</trackRevisions>
    </reviewItem>
    <reviewItem>
      <errorID>855e6170-ab6d-4833-b64d-b39907b87666</errorID>
      <errorWord>)</errorWord>
      <group>L1_Format</group>
      <groupName>格式问题</groupName>
      <ability>L2_HalfPunc_CN</ability>
      <abilityName>全半角问题</abilityName>
      <candidateList>
        <item>）</item>
      </candidateList>
      <explain>文本全半角错误。</explain>
      <paraID>3133E1D8</paraID>
      <start>113</start>
      <end>114</end>
      <status>unmodified</status>
      <modifiedWord/>
      <trackRevisions>false</trackRevisions>
    </reviewItem>
    <reviewItem>
      <errorID>6805f3ac-35a8-48a2-b615-aa6254fad2e3</errorID>
      <errorWord>(</errorWord>
      <group>L1_Format</group>
      <groupName>格式问题</groupName>
      <ability>L2_HalfPunc_CN</ability>
      <abilityName>全半角问题</abilityName>
      <candidateList>
        <item>（</item>
      </candidateList>
      <explain>文本全半角错误。</explain>
      <paraID>262C4099</paraID>
      <start>62</start>
      <end>63</end>
      <status>unmodified</status>
      <modifiedWord/>
      <trackRevisions>false</trackRevisions>
    </reviewItem>
    <reviewItem>
      <errorID>03049e02-dd89-44b3-bf0f-627743df7966</errorID>
      <errorWord>)</errorWord>
      <group>L1_Format</group>
      <groupName>格式问题</groupName>
      <ability>L2_HalfPunc_CN</ability>
      <abilityName>全半角问题</abilityName>
      <candidateList>
        <item>）</item>
      </candidateList>
      <explain>文本全半角错误。</explain>
      <paraID>262C4099</paraID>
      <start>77</start>
      <end>78</end>
      <status>unmodified</status>
      <modifiedWord/>
      <trackRevisions>false</trackRevisions>
    </reviewItem>
    <reviewItem>
      <errorID>8d86a5be-bc21-4b1e-be70-4e84a58e2ca8</errorID>
      <errorWord>(</errorWord>
      <group>L1_Format</group>
      <groupName>格式问题</groupName>
      <ability>L2_HalfPunc_CN</ability>
      <abilityName>全半角问题</abilityName>
      <candidateList>
        <item>（</item>
      </candidateList>
      <explain>文本全半角错误。</explain>
      <paraID>262C4099</paraID>
      <start>113</start>
      <end>114</end>
      <status>unmodified</status>
      <modifiedWord/>
      <trackRevisions>false</trackRevisions>
    </reviewItem>
    <reviewItem>
      <errorID>f83a6f6a-24c5-4032-8c28-9ba67b736dd5</errorID>
      <errorWord>)</errorWord>
      <group>L1_Format</group>
      <groupName>格式问题</groupName>
      <ability>L2_HalfPunc_CN</ability>
      <abilityName>全半角问题</abilityName>
      <candidateList>
        <item>）</item>
      </candidateList>
      <explain>文本全半角错误。</explain>
      <paraID>262C4099</paraID>
      <start>128</start>
      <end>129</end>
      <status>unmodified</status>
      <modifiedWord/>
      <trackRevisions>false</trackRevisions>
    </reviewItem>
    <reviewItem>
      <errorID>30e34146-722d-4ed9-be9b-50318eb8028a</errorID>
      <errorWord>（</errorWord>
      <group>L1_Format</group>
      <groupName>格式问题</groupName>
      <ability>L2_HalfPunc_CN</ability>
      <abilityName>全半角问题</abilityName>
      <candidateList>
        <item>(</item>
      </candidateList>
      <explain>文本全半角错误。</explain>
      <paraID>4B92D436</paraID>
      <start>2</start>
      <end>3</end>
      <status>unmodified</status>
      <modifiedWord/>
      <trackRevisions>false</trackRevisions>
    </reviewItem>
    <reviewItem>
      <errorID>1ba93c08-0605-4ec1-98e3-12cc5cb61466</errorID>
      <errorWord>）</errorWord>
      <group>L1_Format</group>
      <groupName>格式问题</groupName>
      <ability>L2_HalfPunc_CN</ability>
      <abilityName>全半角问题</abilityName>
      <candidateList>
        <item>)</item>
      </candidateList>
      <explain>文本全半角错误。</explain>
      <paraID>4B92D436</paraID>
      <start>4</start>
      <end>5</end>
      <status>unmodified</status>
      <modifiedWord/>
      <trackRevisions>false</trackRevisions>
    </reviewItem>
    <reviewItem>
      <errorID>eda3076d-0dd0-4af2-9633-1741df7a5eca</errorID>
      <errorWord>）</errorWord>
      <group>L1_Format</group>
      <groupName>格式问题</groupName>
      <ability>L2_HalfPunc_CN</ability>
      <abilityName>全半角问题</abilityName>
      <candidateList>
        <item>)</item>
      </candidateList>
      <explain>文本全半角错误。</explain>
      <paraID>5003A2D7</paraID>
      <start>1</start>
      <end>2</end>
      <status>unmodified</status>
      <modifiedWord/>
      <trackRevisions>false</trackRevisions>
    </reviewItem>
    <reviewItem>
      <errorID>0a40ec3d-f60c-455f-a11f-73b09254e90c</errorID>
      <errorWord>）</errorWord>
      <group>L1_Format</group>
      <groupName>格式问题</groupName>
      <ability>L2_HalfPunc_CN</ability>
      <abilityName>全半角问题</abilityName>
      <candidateList>
        <item>)</item>
      </candidateList>
      <explain>文本全半角错误。</explain>
      <paraID>51F4F17E</paraID>
      <start>1</start>
      <end>2</end>
      <status>unmodified</status>
      <modifiedWord/>
      <trackRevisions>false</trackRevisions>
    </reviewItem>
    <reviewItem>
      <errorID>ada38482-be03-44ca-8f74-2d13c799d475</errorID>
      <errorWord>（</errorWord>
      <group>L1_Format</group>
      <groupName>格式问题</groupName>
      <ability>L2_HalfPunc_CN</ability>
      <abilityName>全半角问题</abilityName>
      <candidateList>
        <item>(</item>
      </candidateList>
      <explain>文本全半角错误。</explain>
      <paraID>7D027BFD</paraID>
      <start>0</start>
      <end>1</end>
      <status>unmodified</status>
      <modifiedWord/>
      <trackRevisions>false</trackRevisions>
    </reviewItem>
    <reviewItem>
      <errorID>653b16a9-e6ff-4ca4-97b4-8bb26930ed84</errorID>
      <errorWord>）</errorWord>
      <group>L1_Format</group>
      <groupName>格式问题</groupName>
      <ability>L2_HalfPunc_CN</ability>
      <abilityName>全半角问题</abilityName>
      <candidateList>
        <item>)</item>
      </candidateList>
      <explain>文本全半角错误。</explain>
      <paraID>7D027BFD</paraID>
      <start>6</start>
      <end>7</end>
      <status>unmodified</status>
      <modifiedWord/>
      <trackRevisions>false</trackRevisions>
    </reviewItem>
    <reviewItem>
      <errorID>154733b8-a379-4d3e-b644-2a1773ef388c</errorID>
      <errorWord>(</errorWord>
      <group>L1_Format</group>
      <groupName>格式问题</groupName>
      <ability>L2_HalfPunc_CN</ability>
      <abilityName>全半角问题</abilityName>
      <candidateList>
        <item>（</item>
      </candidateList>
      <explain>文本全半角错误。</explain>
      <paraID>6D026EF9</paraID>
      <start>15</start>
      <end>16</end>
      <status>unmodified</status>
      <modifiedWord/>
      <trackRevisions>false</trackRevisions>
    </reviewItem>
    <reviewItem>
      <errorID>d488f9e8-db0a-4353-b676-68195ef90be6</errorID>
      <errorWord>)</errorWord>
      <group>L1_Format</group>
      <groupName>格式问题</groupName>
      <ability>L2_HalfPunc_CN</ability>
      <abilityName>全半角问题</abilityName>
      <candidateList>
        <item>）</item>
      </candidateList>
      <explain>文本全半角错误。</explain>
      <paraID>6D026EF9</paraID>
      <start>20</start>
      <end>21</end>
      <status>unmodified</status>
      <modifiedWord/>
      <trackRevisions>false</trackRevisions>
    </reviewItem>
    <reviewItem>
      <errorID>5d53d3ed-c0fc-491f-a108-bbd4a3978289</errorID>
      <errorWord>m/</errorWord>
      <group>L1_Format</group>
      <groupName>格式问题</groupName>
      <ability>L2_Ordinal</ability>
      <abilityName>序号格式</abilityName>
      <candidateList>
        <item>m.</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3ED2DB3E</paraID>
      <start>0</start>
      <end>2</end>
      <status>unmodified</status>
      <modifiedWord/>
      <trackRevisions>false</trackRevisions>
    </reviewItem>
    <reviewItem>
      <errorID>843f45c7-e5ae-4de9-a5ec-a05bbe4aa2b4</errorID>
      <errorWord>t/</errorWord>
      <group>L1_Format</group>
      <groupName>格式问题</groupName>
      <ability>L2_Ordinal</ability>
      <abilityName>序号格式</abilityName>
      <candidateList>
        <item>t.</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67BA7FAF</paraID>
      <start>0</start>
      <end>2</end>
      <status>unmodified</status>
      <modifiedWord/>
      <trackRevisions>false</trackRevisions>
    </reviewItem>
    <reviewItem>
      <errorID>67a0ec1b-91fa-434e-914f-f77a38b8f7e9</errorID>
      <errorWord>t/</errorWord>
      <group>L1_Format</group>
      <groupName>格式问题</groupName>
      <ability>L2_Ordinal</ability>
      <abilityName>序号格式</abilityName>
      <candidateList>
        <item>t.</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7F571630</paraID>
      <start>0</start>
      <end>2</end>
      <status>unmodified</status>
      <modifiedWord/>
      <trackRevisions>false</trackRevisions>
    </reviewItem>
    <reviewItem>
      <errorID>2efcb155-4e56-4a30-a0f5-8ec1491cf1a4</errorID>
      <errorWord>t/</errorWord>
      <group>L1_Format</group>
      <groupName>格式问题</groupName>
      <ability>L2_Ordinal</ability>
      <abilityName>序号格式</abilityName>
      <candidateList>
        <item>t.</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73E1D1DA</paraID>
      <start>0</start>
      <end>2</end>
      <status>unmodified</status>
      <modifiedWord/>
      <trackRevisions>false</trackRevisions>
    </reviewItem>
    <reviewItem>
      <errorID>3bb88a8b-3b59-44ca-9640-bbe07ec53045</errorID>
      <errorWord>t/</errorWord>
      <group>L1_Format</group>
      <groupName>格式问题</groupName>
      <ability>L2_Ordinal</ability>
      <abilityName>序号格式</abilityName>
      <candidateList>
        <item>t.</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238B0ADD</paraID>
      <start>0</start>
      <end>2</end>
      <status>unmodified</status>
      <modifiedWord/>
      <trackRevisions>false</trackRevisions>
    </reviewItem>
    <reviewItem>
      <errorID>99be3951-3a45-40fa-ac1d-b7c31e9476b1</errorID>
      <errorWord>m/</errorWord>
      <group>L1_Format</group>
      <groupName>格式问题</groupName>
      <ability>L2_Ordinal</ability>
      <abilityName>序号格式</abilityName>
      <candidateList>
        <item>m.</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4907F0AC</paraID>
      <start>0</start>
      <end>2</end>
      <status>unmodified</status>
      <modifiedWord/>
      <trackRevisions>false</trackRevisions>
    </reviewItem>
    <reviewItem>
      <errorID>ffb34a6b-cc6d-4972-8d0f-755a9dc63653</errorID>
      <errorWord>t/</errorWord>
      <group>L1_Format</group>
      <groupName>格式问题</groupName>
      <ability>L2_Ordinal</ability>
      <abilityName>序号格式</abilityName>
      <candidateList>
        <item>t.</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C418C83</paraID>
      <start>0</start>
      <end>2</end>
      <status>unmodified</status>
      <modifiedWord/>
      <trackRevisions>false</trackRevisions>
    </reviewItem>
    <reviewItem>
      <errorID>845a369f-cf23-4cbe-8c6e-372c0c4431dc</errorID>
      <errorWord>）</errorWord>
      <group>L1_Word</group>
      <groupName>字词问题</groupName>
      <ability>L2_Typo</ability>
      <abilityName>字词错误</abilityName>
      <candidateList>
        <item>）为</item>
      </candidateList>
      <explain/>
      <paraID> 71B3CB0</paraID>
      <start>56</start>
      <end>57</end>
      <status>unmodified</status>
      <modifiedWord/>
      <trackRevisions>false</trackRevisions>
    </reviewItem>
    <reviewItem>
      <errorID>7ec5589d-9405-4102-9400-16e5d86b9695</errorID>
      <errorWord>：</errorWord>
      <group>L1_Format</group>
      <groupName>格式问题</groupName>
      <ability>L2_HalfPunc_CN</ability>
      <abilityName>全半角问题</abilityName>
      <candidateList>
        <item>:</item>
      </candidateList>
      <explain>文本全半角错误。</explain>
      <paraID>3F8BA2C7</paraID>
      <start>100</start>
      <end>101</end>
      <status>unmodified</status>
      <modifiedWord/>
      <trackRevisions>false</trackRevisions>
    </reviewItem>
    <reviewItem>
      <errorID>2f6fa993-ba24-4922-9fda-62d8daa59430</errorID>
      <errorWord>：</errorWord>
      <group>L1_Format</group>
      <groupName>格式问题</groupName>
      <ability>L2_HalfPunc_CN</ability>
      <abilityName>全半角问题</abilityName>
      <candidateList>
        <item>:</item>
      </candidateList>
      <explain>文本全半角错误。</explain>
      <paraID>3F8BA2C7</paraID>
      <start>125</start>
      <end>126</end>
      <status>unmodified</status>
      <modifiedWord/>
      <trackRevisions>false</trackRevisions>
    </reviewItem>
    <reviewItem>
      <errorID>0a30e465-1069-45df-ae3f-1daaf88dc4ec</errorID>
      <errorWord>,</errorWord>
      <group>L1_Format</group>
      <groupName>格式问题</groupName>
      <ability>L2_HalfPunc_CN</ability>
      <abilityName>全半角问题</abilityName>
      <candidateList>
        <item>，</item>
      </candidateList>
      <explain>文本全半角错误。</explain>
      <paraID>1C8D7233</paraID>
      <start>91</start>
      <end>92</end>
      <status>unmodified</status>
      <modifiedWord/>
      <trackRevisions>false</trackRevisions>
    </reviewItem>
    <reviewItem>
      <errorID>bd696db9-37ac-42c3-84db-1b842f9b43e0</errorID>
      <errorWord>沉砂池</errorWord>
      <group>L1_Word</group>
      <groupName>字词问题</groupName>
      <ability>L2_Typo</ability>
      <abilityName>字词错误</abilityName>
      <candidateList>
        <item>沉沙池</item>
      </candidateList>
      <explain>存在发音相同字词的误用。</explain>
      <paraID>3F5F730E</paraID>
      <start>8</start>
      <end>11</end>
      <status>unmodified</status>
      <modifiedWord/>
      <trackRevisions>false</trackRevisions>
    </reviewItem>
    <reviewItem>
      <errorID>753edffe-85ab-4af1-9a2b-bf13b5980c76</errorID>
      <errorWord>)</errorWord>
      <group>L1_Format</group>
      <groupName>格式问题</groupName>
      <ability>L2_HalfPunc_CN</ability>
      <abilityName>全半角问题</abilityName>
      <candidateList>
        <item>）</item>
      </candidateList>
      <explain>文本全半角错误。</explain>
      <paraID> 6486813</paraID>
      <start>4</start>
      <end>5</end>
      <status>unmodified</status>
      <modifiedWord/>
      <trackRevisions>false</trackRevisions>
    </reviewItem>
    <reviewItem>
      <errorID>11a56eb3-b0e0-4ac1-91cb-8624d15fecfd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607B769D</paraID>
      <start>118</start>
      <end>119</end>
      <status>unmodified</status>
      <modifiedWord/>
      <trackRevisions>false</trackRevisions>
    </reviewItem>
    <reviewItem>
      <errorID>a9ce30c2-94dd-4906-8298-733b01758982</errorID>
      <errorWord>)</errorWord>
      <group>L1_Format</group>
      <groupName>格式问题</groupName>
      <ability>L2_HalfPunc_CN</ability>
      <abilityName>全半角问题</abilityName>
      <candidateList>
        <item>）</item>
      </candidateList>
      <explain>文本全半角错误。</explain>
      <paraID>37A27E5B</paraID>
      <start>4</start>
      <end>5</end>
      <status>unmodified</status>
      <modifiedWord/>
      <trackRevisions>false</trackRevisions>
    </reviewItem>
    <reviewItem>
      <errorID>2fcbe8b5-4533-4972-9b79-04d2eb4a0203</errorID>
      <errorWord>99.80%-99.99%</errorWord>
      <group>L1_Knowledge</group>
      <groupName>知识性问题</groupName>
      <ability>L2_Knowledge</ability>
      <abilityName>其他知识</abilityName>
      <candidateList>
        <item>99.80%—99.99%</item>
      </candidateList>
      <explain>1. “99.80%-99.99%”中的单位“%”仅出现在后一个数字上，容易引起歧义；根据《现代汉语标点符号数字用法规范手册》，数字表示范围两边需要使用统一的格式。2. 根据标点国标 4.13 中的规则，数字、时间或地域连接符应使用（视觉上更长的）“—”或“～”。</explain>
      <paraID>4D069942</paraID>
      <start>275</start>
      <end>288</end>
      <status>unmodified</status>
      <modifiedWord/>
      <trackRevisions>false</trackRevisions>
    </reviewItem>
    <reviewItem>
      <errorID>bf604410-f10a-44c6-824c-6f26d5d380c2</errorID>
      <errorWord>(</errorWord>
      <group>L1_Format</group>
      <groupName>格式问题</groupName>
      <ability>L2_HalfPunc_CN</ability>
      <abilityName>全半角问题</abilityName>
      <candidateList>
        <item>（</item>
      </candidateList>
      <explain>文本全半角错误。</explain>
      <paraID>3C4072F2</paraID>
      <start>343</start>
      <end>344</end>
      <status>unmodified</status>
      <modifiedWord/>
      <trackRevisions>false</trackRevisions>
    </reviewItem>
    <reviewItem>
      <errorID>2ddb4fe1-dc57-4ba4-a8a2-1dde455fbd8f</errorID>
      <errorWord>)</errorWord>
      <group>L1_Format</group>
      <groupName>格式问题</groupName>
      <ability>L2_HalfPunc_CN</ability>
      <abilityName>全半角问题</abilityName>
      <candidateList>
        <item>）</item>
      </candidateList>
      <explain>文本全半角错误。</explain>
      <paraID>3C4072F2</paraID>
      <start>356</start>
      <end>357</end>
      <status>unmodified</status>
      <modifiedWord/>
      <trackRevisions>false</trackRevisions>
    </reviewItem>
    <reviewItem>
      <errorID>ef6f8a95-e3e0-4f18-aa91-410c5abedb3b</errorID>
      <errorWord>(</errorWord>
      <group>L1_Format</group>
      <groupName>格式问题</groupName>
      <ability>L2_HalfPunc_CN</ability>
      <abilityName>全半角问题</abilityName>
      <candidateList>
        <item>（</item>
      </candidateList>
      <explain>文本全半角错误。</explain>
      <paraID>3C4072F2</paraID>
      <start>384</start>
      <end>385</end>
      <status>unmodified</status>
      <modifiedWord/>
      <trackRevisions>false</trackRevisions>
    </reviewItem>
    <reviewItem>
      <errorID>816fa77d-9830-4a6e-8b6f-d7bd61c335d4</errorID>
      <errorWord>)</errorWord>
      <group>L1_Format</group>
      <groupName>格式问题</groupName>
      <ability>L2_HalfPunc_CN</ability>
      <abilityName>全半角问题</abilityName>
      <candidateList>
        <item>）</item>
      </candidateList>
      <explain>文本全半角错误。</explain>
      <paraID>3C4072F2</paraID>
      <start>399</start>
      <end>400</end>
      <status>unmodified</status>
      <modifiedWord/>
      <trackRevisions>false</trackRevisions>
    </reviewItem>
    <reviewItem>
      <errorID>8c659d8f-e874-42fc-91c5-298277a669d3</errorID>
      <errorWord>~</errorWord>
      <group>L1_Format</group>
      <groupName>格式问题</groupName>
      <ability>L2_HalfPunc_CN</ability>
      <abilityName>全半角问题</abilityName>
      <candidateList>
        <item>～</item>
      </candidateList>
      <explain>文本全半角错误。</explain>
      <paraID>206911A6</paraID>
      <start>43</start>
      <end>44</end>
      <status>unmodified</status>
      <modifiedWord/>
      <trackRevisions>false</trackRevisions>
    </reviewItem>
    <reviewItem>
      <errorID>ee9a3c1f-1ad6-42e7-b0e4-b45e73b66259</errorID>
      <errorWord>（</errorWord>
      <group>L1_Punc</group>
      <groupName>标点问题</groupName>
      <ability>L2_Punc_CN</ability>
      <abilityName>标点符号问题</abilityName>
      <candidateList/>
      <explain>同一形式括号套用。</explain>
      <paraID>4AFB3F7C</paraID>
      <start>8</start>
      <end>9</end>
      <status>unmodified</status>
      <modifiedWord/>
      <trackRevisions>false</trackRevisions>
    </reviewItem>
    <reviewItem>
      <errorID>14890201-728f-47ba-8d6a-adf8c6fd997b</errorID>
      <errorWord>）</errorWord>
      <group>L1_Punc</group>
      <groupName>标点问题</groupName>
      <ability>L2_Punc_CN</ability>
      <abilityName>标点符号问题</abilityName>
      <candidateList/>
      <explain>同一形式括号套用。</explain>
      <paraID>4AFB3F7C</paraID>
      <start>10</start>
      <end>11</end>
      <status>unmodified</status>
      <modifiedWord/>
      <trackRevisions>false</trackRevisions>
    </reviewItem>
    <reviewItem>
      <errorID>52a8d4b0-23f9-4c54-94a0-edd063bef08d</errorID>
      <errorWord>(</errorWord>
      <group>L1_Format</group>
      <groupName>格式问题</groupName>
      <ability>L2_HalfPunc_CN</ability>
      <abilityName>全半角问题</abilityName>
      <candidateList>
        <item>（</item>
      </candidateList>
      <explain>文本全半角错误。</explain>
      <paraID>22FCB172</paraID>
      <start>7</start>
      <end>8</end>
      <status>unmodified</status>
      <modifiedWord/>
      <trackRevisions>false</trackRevisions>
    </reviewItem>
    <reviewItem>
      <errorID>549c7fd0-a656-4acb-a5de-5b90db0aa129</errorID>
      <errorWord>)</errorWord>
      <group>L1_Format</group>
      <groupName>格式问题</groupName>
      <ability>L2_HalfPunc_CN</ability>
      <abilityName>全半角问题</abilityName>
      <candidateList>
        <item>）</item>
      </candidateList>
      <explain>文本全半角错误。</explain>
      <paraID>22FCB172</paraID>
      <start>11</start>
      <end>12</end>
      <status>unmodified</status>
      <modifiedWord/>
      <trackRevisions>false</trackRevisions>
    </reviewItem>
    <reviewItem>
      <errorID>fb576b65-6abf-41d1-b253-e2a0faa72e44</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1883AC4C</paraID>
      <start>33</start>
      <end>39</end>
      <status>unmodified</status>
      <modifiedWord/>
      <trackRevisions>false</trackRevisions>
    </reviewItem>
    <reviewItem>
      <errorID>0a21bb55-eedf-4645-b044-6b62274b7571</errorID>
      <errorWord>)</errorWord>
      <group>L1_Format</group>
      <groupName>格式问题</groupName>
      <ability>L2_HalfPunc_CN</ability>
      <abilityName>全半角问题</abilityName>
      <candidateList>
        <item>）</item>
      </candidateList>
      <explain>文本全半角错误。</explain>
      <paraID>41638633</paraID>
      <start>10</start>
      <end>11</end>
      <status>unmodified</status>
      <modifiedWord/>
      <trackRevisions>false</trackRevisions>
    </reviewItem>
    <reviewItem>
      <errorID>02d4020d-b8f8-4dc9-ad9f-ecaa68b898a3</errorID>
      <errorWord>)</errorWord>
      <group>L1_Format</group>
      <groupName>格式问题</groupName>
      <ability>L2_HalfPunc_CN</ability>
      <abilityName>全半角问题</abilityName>
      <candidateList>
        <item>）</item>
      </candidateList>
      <explain>文本全半角错误。</explain>
      <paraID>5472ABA8</paraID>
      <start>10</start>
      <end>11</end>
      <status>unmodified</status>
      <modifiedWord/>
      <trackRevisions>false</trackRevisions>
    </reviewItem>
    <reviewItem>
      <errorID>445a3be4-9e38-4b11-b4a7-89fa908bc880</errorID>
      <errorWord>退役期</errorWord>
      <group>L1_Word</group>
      <groupName>字词问题</groupName>
      <ability>L2_Typo</ability>
      <abilityName>字词错误</abilityName>
      <candidateList>
        <item>退役</item>
      </candidateList>
      <explain/>
      <paraID>7D478F3D</paraID>
      <start>11</start>
      <end>14</end>
      <status>unmodified</status>
      <modifiedWord/>
      <trackRevisions>false</trackRevisions>
    </reviewItem>
    <reviewItem>
      <errorID>3b7ed3c4-12d0-41a5-ab22-5f575f776721</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18E91D9E</paraID>
      <start>2</start>
      <end>8</end>
      <status>unmodified</status>
      <modifiedWord/>
      <trackRevisions>false</trackRevisions>
    </reviewItem>
    <reviewItem>
      <errorID>8e728914-06a8-4fc2-8614-534efc26b684</errorID>
      <errorWord>古</errorWord>
      <group>L1_Word</group>
      <groupName>字词问题</groupName>
      <ability>L2_Typo</ability>
      <abilityName>字词错误</abilityName>
      <candidateList>
        <item>古族</item>
      </candidateList>
      <explain/>
      <paraID>1CC25AEB</paraID>
      <start>162</start>
      <end>163</end>
      <status>unmodified</status>
      <modifiedWord/>
      <trackRevisions>false</trackRevisions>
    </reviewItem>
    <reviewItem>
      <errorID>3ee6ef7c-9095-4441-894c-c097171ea751</errorID>
      <errorWord>：。</errorWord>
      <group>L1_Punc</group>
      <groupName>标点问题</groupName>
      <ability>L2_Punc_CN</ability>
      <abilityName>标点符号问题</abilityName>
      <candidateList>
        <item>：</item>
      </candidateList>
      <explain/>
      <paraID>6726AD67</paraID>
      <start>57</start>
      <end>59</end>
      <status>unmodified</status>
      <modifiedWord/>
      <trackRevisions>false</trackRevisions>
    </reviewItem>
    <reviewItem>
      <errorID>87b475da-83b0-4d0f-97b0-a33ca3eb18a2</errorID>
      <errorWord>(</errorWord>
      <group>L1_Format</group>
      <groupName>格式问题</groupName>
      <ability>L2_HalfPunc_CN</ability>
      <abilityName>全半角问题</abilityName>
      <candidateList>
        <item>（</item>
      </candidateList>
      <explain>文本全半角错误。</explain>
      <paraID>26972BFB</paraID>
      <start>40</start>
      <end>41</end>
      <status>unmodified</status>
      <modifiedWord/>
      <trackRevisions>false</trackRevisions>
    </reviewItem>
    <reviewItem>
      <errorID>b27db27a-11d7-4b4b-9c69-0746d6b673c2</errorID>
      <errorWord>)</errorWord>
      <group>L1_Format</group>
      <groupName>格式问题</groupName>
      <ability>L2_HalfPunc_CN</ability>
      <abilityName>全半角问题</abilityName>
      <candidateList>
        <item>）</item>
      </candidateList>
      <explain>文本全半角错误。</explain>
      <paraID>26972BFB</paraID>
      <start>42</start>
      <end>43</end>
      <status>unmodified</status>
      <modifiedWord/>
      <trackRevisions>false</trackRevisions>
    </reviewItem>
    <reviewItem>
      <errorID>dca8cb7e-5cbd-467b-879f-0264ceb275be</errorID>
      <errorWord>、和</errorWord>
      <group>L1_Word</group>
      <groupName>字词问题</groupName>
      <ability>L2_Typo</ability>
      <abilityName>字词错误</abilityName>
      <candidateList>
        <item>、</item>
      </candidateList>
      <explain/>
      <paraID>26972BFB</paraID>
      <start>169</start>
      <end>171</end>
      <status>unmodified</status>
      <modifiedWord/>
      <trackRevisions>false</trackRevisions>
    </reviewItem>
    <reviewItem>
      <errorID>340e0421-d2c9-4034-b83c-6be551b18806</errorID>
      <errorWord>(</errorWord>
      <group>L1_Format</group>
      <groupName>格式问题</groupName>
      <ability>L2_HalfPunc_CN</ability>
      <abilityName>全半角问题</abilityName>
      <candidateList>
        <item>（</item>
      </candidateList>
      <explain>文本全半角错误。</explain>
      <paraID>41414C08</paraID>
      <start>71</start>
      <end>72</end>
      <status>unmodified</status>
      <modifiedWord/>
      <trackRevisions>false</trackRevisions>
    </reviewItem>
    <reviewItem>
      <errorID>24ee91f4-f030-48bd-867a-f60c642d65e4</errorID>
      <errorWord>)</errorWord>
      <group>L1_Format</group>
      <groupName>格式问题</groupName>
      <ability>L2_HalfPunc_CN</ability>
      <abilityName>全半角问题</abilityName>
      <candidateList>
        <item>）</item>
      </candidateList>
      <explain>文本全半角错误。</explain>
      <paraID>41414C08</paraID>
      <start>74</start>
      <end>75</end>
      <status>unmodified</status>
      <modifiedWord/>
      <trackRevisions>false</trackRevisions>
    </reviewItem>
    <reviewItem>
      <errorID>dace7c0c-20de-47bf-81b7-d9cbfee38b25</errorID>
      <errorWord>(</errorWord>
      <group>L1_Format</group>
      <groupName>格式问题</groupName>
      <ability>L2_HalfPunc_CN</ability>
      <abilityName>全半角问题</abilityName>
      <candidateList>
        <item>（</item>
      </candidateList>
      <explain>文本全半角错误。</explain>
      <paraID>41414C08</paraID>
      <start>145</start>
      <end>146</end>
      <status>unmodified</status>
      <modifiedWord/>
      <trackRevisions>false</trackRevisions>
    </reviewItem>
    <reviewItem>
      <errorID>a2f9821c-f23f-4d14-9249-a3dab23d2b29</errorID>
      <errorWord>)</errorWord>
      <group>L1_Format</group>
      <groupName>格式问题</groupName>
      <ability>L2_HalfPunc_CN</ability>
      <abilityName>全半角问题</abilityName>
      <candidateList>
        <item>）</item>
      </candidateList>
      <explain>文本全半角错误。</explain>
      <paraID>41414C08</paraID>
      <start>148</start>
      <end>149</end>
      <status>unmodified</status>
      <modifiedWord/>
      <trackRevisions>false</trackRevisions>
    </reviewItem>
    <reviewItem>
      <errorID>56d1cab2-089c-4f65-8769-e0aea35fd21d</errorID>
      <errorWord>;</errorWord>
      <group>L1_Format</group>
      <groupName>格式问题</groupName>
      <ability>L2_HalfPunc_CN</ability>
      <abilityName>全半角问题</abilityName>
      <candidateList>
        <item>；</item>
      </candidateList>
      <explain>文本全半角错误。</explain>
      <paraID>41414C08</paraID>
      <start>162</start>
      <end>163</end>
      <status>unmodified</status>
      <modifiedWord/>
      <trackRevisions>false</trackRevisions>
    </reviewItem>
    <reviewItem>
      <errorID>647382e1-7b8c-46c0-9ec9-cdad6cf9a2f3</errorID>
      <errorWord>-</errorWord>
      <group>L1_Format</group>
      <groupName>格式问题</groupName>
      <ability>L2_HalfPunc_CN</ability>
      <abilityName>全半角问题</abilityName>
      <candidateList>
        <item>－</item>
      </candidateList>
      <explain>文本全半角错误。</explain>
      <paraID> 1693C75</paraID>
      <start>9</start>
      <end>10</end>
      <status>unmodified</status>
      <modifiedWord/>
      <trackRevisions>false</trackRevisions>
    </reviewItem>
    <reviewItem>
      <errorID>af1c16bd-ba87-4ce6-a4cc-102fca6ddf50</errorID>
      <errorWord>(</errorWord>
      <group>L1_Format</group>
      <groupName>格式问题</groupName>
      <ability>L2_HalfPunc_CN</ability>
      <abilityName>全半角问题</abilityName>
      <candidateList>
        <item>（</item>
      </candidateList>
      <explain>文本全半角错误。</explain>
      <paraID>3D41120F</paraID>
      <start>7</start>
      <end>8</end>
      <status>unmodified</status>
      <modifiedWord/>
      <trackRevisions>false</trackRevisions>
    </reviewItem>
    <reviewItem>
      <errorID>b6c1b175-e862-4f5a-a585-7652ec2d8a53</errorID>
      <errorWord>)</errorWord>
      <group>L1_Format</group>
      <groupName>格式问题</groupName>
      <ability>L2_HalfPunc_CN</ability>
      <abilityName>全半角问题</abilityName>
      <candidateList>
        <item>）</item>
      </candidateList>
      <explain>文本全半角错误。</explain>
      <paraID>3D41120F</paraID>
      <start>10</start>
      <end>11</end>
      <status>unmodified</status>
      <modifiedWord/>
      <trackRevisions>false</trackRevisions>
    </reviewItem>
    <reviewItem>
      <errorID>8d306be4-6e77-4a8b-a3b1-ffcbaf174798</errorID>
      <errorWord>-</errorWord>
      <group>L1_Format</group>
      <groupName>格式问题</groupName>
      <ability>L2_HalfPunc_CN</ability>
      <abilityName>全半角问题</abilityName>
      <candidateList>
        <item>－</item>
      </candidateList>
      <explain>文本全半角错误。</explain>
      <paraID>3D41120F</paraID>
      <start>33</start>
      <end>34</end>
      <status>unmodified</status>
      <modifiedWord/>
      <trackRevisions>false</trackRevisions>
    </reviewItem>
    <reviewItem>
      <errorID>cf30099d-0da0-46c2-8fe6-29a774c3efb3</errorID>
      <errorWord>-</errorWord>
      <group>L1_Format</group>
      <groupName>格式问题</groupName>
      <ability>L2_HalfPunc_CN</ability>
      <abilityName>全半角问题</abilityName>
      <candidateList>
        <item>－</item>
      </candidateList>
      <explain>文本全半角错误。</explain>
      <paraID>3D41120F</paraID>
      <start>66</start>
      <end>67</end>
      <status>unmodified</status>
      <modifiedWord/>
      <trackRevisions>false</trackRevisions>
    </reviewItem>
    <reviewItem>
      <errorID>19c8d713-775a-4863-82cd-c29e4211d00b</errorID>
      <errorWord>,</errorWord>
      <group>L1_Format</group>
      <groupName>格式问题</groupName>
      <ability>L2_HalfPunc_CN</ability>
      <abilityName>全半角问题</abilityName>
      <candidateList>
        <item>，</item>
      </candidateList>
      <explain>文本全半角错误。</explain>
      <paraID>305B6116</paraID>
      <start>70</start>
      <end>71</end>
      <status>unmodified</status>
      <modifiedWord/>
      <trackRevisions>false</trackRevisions>
    </reviewItem>
    <reviewItem>
      <errorID>4991907b-e953-4ac8-9bb9-5f948133bd28</errorID>
      <errorWord>,</errorWord>
      <group>L1_Format</group>
      <groupName>格式问题</groupName>
      <ability>L2_HalfPunc_CN</ability>
      <abilityName>全半角问题</abilityName>
      <candidateList>
        <item>，</item>
      </candidateList>
      <explain>文本全半角错误。</explain>
      <paraID>305B6116</paraID>
      <start>107</start>
      <end>108</end>
      <status>unmodified</status>
      <modifiedWord/>
      <trackRevisions>false</trackRevisions>
    </reviewItem>
    <reviewItem>
      <errorID>ca8f9b83-c5e4-4dfd-8a38-5e4bd975b07f</errorID>
      <errorWord>,</errorWord>
      <group>L1_Format</group>
      <groupName>格式问题</groupName>
      <ability>L2_HalfPunc_CN</ability>
      <abilityName>全半角问题</abilityName>
      <candidateList>
        <item>，</item>
      </candidateList>
      <explain>文本全半角错误。</explain>
      <paraID>21D06378</paraID>
      <start>85</start>
      <end>86</end>
      <status>unmodified</status>
      <modifiedWord/>
      <trackRevisions>false</trackRevisions>
    </reviewItem>
    <reviewItem>
      <errorID>817429ec-882f-4b12-8220-90e6bae06ad2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4BD4DFE8</paraID>
      <start>104</start>
      <end>105</end>
      <status>unmodified</status>
      <modifiedWord/>
      <trackRevisions>false</trackRevisions>
    </reviewItem>
    <reviewItem>
      <errorID>18d0c09c-bf6f-4704-a819-27845a3fc4be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4BD4DFE8</paraID>
      <start>154</start>
      <end>155</end>
      <status>unmodified</status>
      <modifiedWord/>
      <trackRevisions>false</trackRevisions>
    </reviewItem>
    <reviewItem>
      <errorID>f92980db-caf9-42ed-8d11-7844030071c1</errorID>
      <errorWord>(</errorWord>
      <group>L1_Format</group>
      <groupName>格式问题</groupName>
      <ability>L2_HalfPunc_CN</ability>
      <abilityName>全半角问题</abilityName>
      <candidateList>
        <item>（</item>
      </candidateList>
      <explain>文本全半角错误。</explain>
      <paraID>2347007E</paraID>
      <start>13</start>
      <end>14</end>
      <status>unmodified</status>
      <modifiedWord/>
      <trackRevisions>false</trackRevisions>
    </reviewItem>
    <reviewItem>
      <errorID>71bdf014-5bce-47da-b685-f0c185cdcf5c</errorID>
      <errorWord>)</errorWord>
      <group>L1_Format</group>
      <groupName>格式问题</groupName>
      <ability>L2_HalfPunc_CN</ability>
      <abilityName>全半角问题</abilityName>
      <candidateList>
        <item>）</item>
      </candidateList>
      <explain>文本全半角错误。</explain>
      <paraID>2347007E</paraID>
      <start>26</start>
      <end>27</end>
      <status>unmodified</status>
      <modifiedWord/>
      <trackRevisions>false</trackRevisions>
    </reviewItem>
    <reviewItem>
      <errorID>48c62197-c46e-4139-b246-e62c97f5ea25</errorID>
      <errorWord>（</errorWord>
      <group>L1_Format</group>
      <groupName>格式问题</groupName>
      <ability>L2_HalfPunc_CN</ability>
      <abilityName>全半角问题</abilityName>
      <candidateList>
        <item>(</item>
      </candidateList>
      <explain>文本全半角错误。</explain>
      <paraID>1EA1F05E</paraID>
      <start>3</start>
      <end>4</end>
      <status>unmodified</status>
      <modifiedWord/>
      <trackRevisions>false</trackRevisions>
    </reviewItem>
    <reviewItem>
      <errorID>f9470abe-e4b4-4df6-ae52-6ba14ec45ee7</errorID>
      <errorWord>）</errorWord>
      <group>L1_Format</group>
      <groupName>格式问题</groupName>
      <ability>L2_HalfPunc_CN</ability>
      <abilityName>全半角问题</abilityName>
      <candidateList>
        <item>)</item>
      </candidateList>
      <explain>文本全半角错误。</explain>
      <paraID>1EA1F05E</paraID>
      <start>9</start>
      <end>10</end>
      <status>unmodified</status>
      <modifiedWord/>
      <trackRevisions>false</trackRevisions>
    </reviewItem>
    <reviewItem>
      <errorID>c4783e8e-da86-46ac-8a5e-c15ba650bb26</errorID>
      <errorWord>（</errorWord>
      <group>L1_Format</group>
      <groupName>格式问题</groupName>
      <ability>L2_HalfPunc_CN</ability>
      <abilityName>全半角问题</abilityName>
      <candidateList>
        <item>(</item>
      </candidateList>
      <explain>文本全半角错误。</explain>
      <paraID>535B1DDB</paraID>
      <start>3</start>
      <end>4</end>
      <status>unmodified</status>
      <modifiedWord/>
      <trackRevisions>false</trackRevisions>
    </reviewItem>
    <reviewItem>
      <errorID>6b1b4089-d645-4dd7-8d47-b616ac3d6f49</errorID>
      <errorWord>）</errorWord>
      <group>L1_Format</group>
      <groupName>格式问题</groupName>
      <ability>L2_HalfPunc_CN</ability>
      <abilityName>全半角问题</abilityName>
      <candidateList>
        <item>)</item>
      </candidateList>
      <explain>文本全半角错误。</explain>
      <paraID>535B1DDB</paraID>
      <start>9</start>
      <end>10</end>
      <status>unmodified</status>
      <modifiedWord/>
      <trackRevisions>false</trackRevisions>
    </reviewItem>
    <reviewItem>
      <errorID>d62d8cb6-c0d8-4fe5-b6fb-987baee64b04</errorID>
      <errorWord>监测监测</errorWord>
      <group>L1_Word</group>
      <groupName>字词问题</groupName>
      <ability>L2_Typo</ability>
      <abilityName>字词错误</abilityName>
      <candidateList>
        <item>监测</item>
      </candidateList>
      <explain/>
      <paraID>3AF3788F</paraID>
      <start>67</start>
      <end>69</end>
      <status>modified</status>
      <modifiedWord>监测</modifiedWord>
      <trackRevisions>false</trackRevisions>
    </reviewItem>
    <reviewItem>
      <errorID>9953a8ec-abe3-43db-b827-b4574c1e44e4</errorID>
      <errorWord>(</errorWord>
      <group>L1_Format</group>
      <groupName>格式问题</groupName>
      <ability>L2_HalfPunc_CN</ability>
      <abilityName>全半角问题</abilityName>
      <candidateList>
        <item>（</item>
      </candidateList>
      <explain>文本全半角错误。</explain>
      <paraID>6749511F</paraID>
      <start>20</start>
      <end>21</end>
      <status>unmodified</status>
      <modifiedWord/>
      <trackRevisions>false</trackRevisions>
    </reviewItem>
    <reviewItem>
      <errorID>2e71ab8d-a98e-44f7-8c3e-9bd4f0dba046</errorID>
      <errorWord>)</errorWord>
      <group>L1_Format</group>
      <groupName>格式问题</groupName>
      <ability>L2_HalfPunc_CN</ability>
      <abilityName>全半角问题</abilityName>
      <candidateList>
        <item>）</item>
      </candidateList>
      <explain>文本全半角错误。</explain>
      <paraID>6749511F</paraID>
      <start>31</start>
      <end>32</end>
      <status>unmodified</status>
      <modifiedWord/>
      <trackRevisions>false</trackRevisions>
    </reviewItem>
    <reviewItem>
      <errorID>38f36cf4-8565-43a7-9f73-138621f6b688</errorID>
      <errorWord>＜</errorWord>
      <group>L1_Format</group>
      <groupName>格式问题</groupName>
      <ability>L2_HalfPunc_CN</ability>
      <abilityName>全半角问题</abilityName>
      <candidateList>
        <item>&lt;</item>
      </candidateList>
      <explain>文本全半角错误。</explain>
      <paraID>2C195347</paraID>
      <start>0</start>
      <end>1</end>
      <status>unmodified</status>
      <modifiedWord/>
      <trackRevisions>false</trackRevisions>
    </reviewItem>
    <reviewItem>
      <errorID>1810f283-ef2b-479e-b395-fe44f565fae4</errorID>
      <errorWord>＜</errorWord>
      <group>L1_Format</group>
      <groupName>格式问题</groupName>
      <ability>L2_HalfPunc_CN</ability>
      <abilityName>全半角问题</abilityName>
      <candidateList>
        <item>&lt;</item>
      </candidateList>
      <explain>文本全半角错误。</explain>
      <paraID>2DEBF1F5</paraID>
      <start>0</start>
      <end>1</end>
      <status>unmodified</status>
      <modifiedWord/>
      <trackRevisions>false</trackRevisions>
    </reviewItem>
    <reviewItem>
      <errorID>27d1e243-661b-4cfa-bf05-32402ef8ba34</errorID>
      <errorWord>＜</errorWord>
      <group>L1_Format</group>
      <groupName>格式问题</groupName>
      <ability>L2_HalfPunc_CN</ability>
      <abilityName>全半角问题</abilityName>
      <candidateList>
        <item>&lt;</item>
      </candidateList>
      <explain>文本全半角错误。</explain>
      <paraID>62DBDA3F</paraID>
      <start>0</start>
      <end>1</end>
      <status>unmodified</status>
      <modifiedWord/>
      <trackRevisions>false</trackRevisions>
    </reviewItem>
    <reviewItem>
      <errorID>080b9a3f-169c-4103-9f96-6bcd86f83838</errorID>
      <errorWord>＜</errorWord>
      <group>L1_Format</group>
      <groupName>格式问题</groupName>
      <ability>L2_HalfPunc_CN</ability>
      <abilityName>全半角问题</abilityName>
      <candidateList>
        <item>&lt;</item>
      </candidateList>
      <explain>文本全半角错误。</explain>
      <paraID>589C5CE9</paraID>
      <start>0</start>
      <end>1</end>
      <status>unmodified</status>
      <modifiedWord/>
      <trackRevisions>false</trackRevisions>
    </reviewItem>
    <reviewItem>
      <errorID>95485730-0fe5-40d8-b2ab-2597fc8da7b2</errorID>
      <errorWord>＜</errorWord>
      <group>L1_Format</group>
      <groupName>格式问题</groupName>
      <ability>L2_HalfPunc_CN</ability>
      <abilityName>全半角问题</abilityName>
      <candidateList>
        <item>&lt;</item>
      </candidateList>
      <explain>文本全半角错误。</explain>
      <paraID>3A054DED</paraID>
      <start>0</start>
      <end>1</end>
      <status>unmodified</status>
      <modifiedWord/>
      <trackRevisions>false</trackRevisions>
    </reviewItem>
    <reviewItem>
      <errorID>9430dc67-890c-4c88-81ec-37cd46e58250</errorID>
      <errorWord>＜</errorWord>
      <group>L1_Format</group>
      <groupName>格式问题</groupName>
      <ability>L2_HalfPunc_CN</ability>
      <abilityName>全半角问题</abilityName>
      <candidateList>
        <item>&lt;</item>
      </candidateList>
      <explain>文本全半角错误。</explain>
      <paraID>5C831195</paraID>
      <start>0</start>
      <end>1</end>
      <status>unmodified</status>
      <modifiedWord/>
      <trackRevisions>false</trackRevisions>
    </reviewItem>
    <reviewItem>
      <errorID>935dcec8-f702-449a-a131-acd2008875c5</errorID>
      <errorWord>＜</errorWord>
      <group>L1_Format</group>
      <groupName>格式问题</groupName>
      <ability>L2_HalfPunc_CN</ability>
      <abilityName>全半角问题</abilityName>
      <candidateList>
        <item>&lt;</item>
      </candidateList>
      <explain>文本全半角错误。</explain>
      <paraID>23478A46</paraID>
      <start>0</start>
      <end>1</end>
      <status>unmodified</status>
      <modifiedWord/>
      <trackRevisions>false</trackRevisions>
    </reviewItem>
    <reviewItem>
      <errorID>67e2c594-a005-45ef-905c-9ea88ea381dc</errorID>
      <errorWord>＜</errorWord>
      <group>L1_Format</group>
      <groupName>格式问题</groupName>
      <ability>L2_HalfPunc_CN</ability>
      <abilityName>全半角问题</abilityName>
      <candidateList>
        <item>&lt;</item>
      </candidateList>
      <explain>文本全半角错误。</explain>
      <paraID>7D140C29</paraID>
      <start>0</start>
      <end>1</end>
      <status>unmodified</status>
      <modifiedWord/>
      <trackRevisions>false</trackRevisions>
    </reviewItem>
    <reviewItem>
      <errorID>993f3060-9340-44db-80a6-4c0dfd7ebcbb</errorID>
      <errorWord>＜</errorWord>
      <group>L1_Format</group>
      <groupName>格式问题</groupName>
      <ability>L2_HalfPunc_CN</ability>
      <abilityName>全半角问题</abilityName>
      <candidateList>
        <item>&lt;</item>
      </candidateList>
      <explain>文本全半角错误。</explain>
      <paraID>3DDD30AD</paraID>
      <start>0</start>
      <end>1</end>
      <status>unmodified</status>
      <modifiedWord/>
      <trackRevisions>false</trackRevisions>
    </reviewItem>
    <reviewItem>
      <errorID>40cf26c1-5d58-4233-9020-ae967daff9b0</errorID>
      <errorWord>＜</errorWord>
      <group>L1_Format</group>
      <groupName>格式问题</groupName>
      <ability>L2_HalfPunc_CN</ability>
      <abilityName>全半角问题</abilityName>
      <candidateList>
        <item>&lt;</item>
      </candidateList>
      <explain>文本全半角错误。</explain>
      <paraID>660CCE84</paraID>
      <start>0</start>
      <end>1</end>
      <status>unmodified</status>
      <modifiedWord/>
      <trackRevisions>false</trackRevisions>
    </reviewItem>
    <reviewItem>
      <errorID>bed77000-b4e7-4f6b-8a06-e3b0e91f8c03</errorID>
      <errorWord>＜</errorWord>
      <group>L1_Format</group>
      <groupName>格式问题</groupName>
      <ability>L2_HalfPunc_CN</ability>
      <abilityName>全半角问题</abilityName>
      <candidateList>
        <item>&lt;</item>
      </candidateList>
      <explain>文本全半角错误。</explain>
      <paraID>17DDEC94</paraID>
      <start>0</start>
      <end>1</end>
      <status>unmodified</status>
      <modifiedWord/>
      <trackRevisions>false</trackRevisions>
    </reviewItem>
    <reviewItem>
      <errorID>eb7d5211-bdc6-42ce-93e4-ee3569d1cc4f</errorID>
      <errorWord>＜</errorWord>
      <group>L1_Format</group>
      <groupName>格式问题</groupName>
      <ability>L2_HalfPunc_CN</ability>
      <abilityName>全半角问题</abilityName>
      <candidateList>
        <item>&lt;</item>
      </candidateList>
      <explain>文本全半角错误。</explain>
      <paraID>4FEC5F4D</paraID>
      <start>0</start>
      <end>1</end>
      <status>unmodified</status>
      <modifiedWord/>
      <trackRevisions>false</trackRevisions>
    </reviewItem>
    <reviewItem>
      <errorID>9609cf57-f7ef-46b8-9f0b-6dcae287a0b8</errorID>
      <errorWord>＜</errorWord>
      <group>L1_Format</group>
      <groupName>格式问题</groupName>
      <ability>L2_HalfPunc_CN</ability>
      <abilityName>全半角问题</abilityName>
      <candidateList>
        <item>&lt;</item>
      </candidateList>
      <explain>文本全半角错误。</explain>
      <paraID> 13B7C19</paraID>
      <start>0</start>
      <end>1</end>
      <status>unmodified</status>
      <modifiedWord/>
      <trackRevisions>false</trackRevisions>
    </reviewItem>
    <reviewItem>
      <errorID>b3189006-f350-49d8-a869-20a5e0dc9f39</errorID>
      <errorWord>＜</errorWord>
      <group>L1_Format</group>
      <groupName>格式问题</groupName>
      <ability>L2_HalfPunc_CN</ability>
      <abilityName>全半角问题</abilityName>
      <candidateList>
        <item>&lt;</item>
      </candidateList>
      <explain>文本全半角错误。</explain>
      <paraID>5E55E82F</paraID>
      <start>0</start>
      <end>1</end>
      <status>unmodified</status>
      <modifiedWord/>
      <trackRevisions>false</trackRevisions>
    </reviewItem>
    <reviewItem>
      <errorID>dddf62b3-c594-462b-b674-3642896e5dba</errorID>
      <errorWord>＜</errorWord>
      <group>L1_Format</group>
      <groupName>格式问题</groupName>
      <ability>L2_HalfPunc_CN</ability>
      <abilityName>全半角问题</abilityName>
      <candidateList>
        <item>&lt;</item>
      </candidateList>
      <explain>文本全半角错误。</explain>
      <paraID>2CF44373</paraID>
      <start>0</start>
      <end>1</end>
      <status>unmodified</status>
      <modifiedWord/>
      <trackRevisions>false</trackRevisions>
    </reviewItem>
    <reviewItem>
      <errorID>58a7cb24-9d0a-44ad-afd2-1f2791fee46b</errorID>
      <errorWord>＜</errorWord>
      <group>L1_Format</group>
      <groupName>格式问题</groupName>
      <ability>L2_HalfPunc_CN</ability>
      <abilityName>全半角问题</abilityName>
      <candidateList>
        <item>&lt;</item>
      </candidateList>
      <explain>文本全半角错误。</explain>
      <paraID> 78FDC2E</paraID>
      <start>0</start>
      <end>1</end>
      <status>unmodified</status>
      <modifiedWord/>
      <trackRevisions>false</trackRevisions>
    </reviewItem>
    <reviewItem>
      <errorID>0a3ed82c-b182-4f5c-b39f-1039db0e3ead</errorID>
      <errorWord>＜</errorWord>
      <group>L1_Format</group>
      <groupName>格式问题</groupName>
      <ability>L2_HalfPunc_CN</ability>
      <abilityName>全半角问题</abilityName>
      <candidateList>
        <item>&lt;</item>
      </candidateList>
      <explain>文本全半角错误。</explain>
      <paraID>25F096C8</paraID>
      <start>0</start>
      <end>1</end>
      <status>unmodified</status>
      <modifiedWord/>
      <trackRevisions>false</trackRevisions>
    </reviewItem>
    <reviewItem>
      <errorID>4d5b4f12-4baa-4b5c-b36d-dbffb165c5be</errorID>
      <errorWord>＜</errorWord>
      <group>L1_Format</group>
      <groupName>格式问题</groupName>
      <ability>L2_HalfPunc_CN</ability>
      <abilityName>全半角问题</abilityName>
      <candidateList>
        <item>&lt;</item>
      </candidateList>
      <explain>文本全半角错误。</explain>
      <paraID>2281A33B</paraID>
      <start>0</start>
      <end>1</end>
      <status>unmodified</status>
      <modifiedWord/>
      <trackRevisions>false</trackRevisions>
    </reviewItem>
    <reviewItem>
      <errorID>ca1a3a83-f739-4b9d-8286-e05530728956</errorID>
      <errorWord>＜</errorWord>
      <group>L1_Format</group>
      <groupName>格式问题</groupName>
      <ability>L2_HalfPunc_CN</ability>
      <abilityName>全半角问题</abilityName>
      <candidateList>
        <item>&lt;</item>
      </candidateList>
      <explain>文本全半角错误。</explain>
      <paraID>128CEC0E</paraID>
      <start>0</start>
      <end>1</end>
      <status>unmodified</status>
      <modifiedWord/>
      <trackRevisions>false</trackRevisions>
    </reviewItem>
    <reviewItem>
      <errorID>3781f4ac-daa7-45c8-8cb1-fd9dfac2c4e7</errorID>
      <errorWord>＜</errorWord>
      <group>L1_Format</group>
      <groupName>格式问题</groupName>
      <ability>L2_HalfPunc_CN</ability>
      <abilityName>全半角问题</abilityName>
      <candidateList>
        <item>&lt;</item>
      </candidateList>
      <explain>文本全半角错误。</explain>
      <paraID>50D2A988</paraID>
      <start>0</start>
      <end>1</end>
      <status>unmodified</status>
      <modifiedWord/>
      <trackRevisions>false</trackRevisions>
    </reviewItem>
    <reviewItem>
      <errorID>74f44fea-a225-4891-a603-a3847c8d3bcf</errorID>
      <errorWord>＜</errorWord>
      <group>L1_Format</group>
      <groupName>格式问题</groupName>
      <ability>L2_HalfPunc_CN</ability>
      <abilityName>全半角问题</abilityName>
      <candidateList>
        <item>&lt;</item>
      </candidateList>
      <explain>文本全半角错误。</explain>
      <paraID>7A46E956</paraID>
      <start>0</start>
      <end>1</end>
      <status>unmodified</status>
      <modifiedWord/>
      <trackRevisions>false</trackRevisions>
    </reviewItem>
    <reviewItem>
      <errorID>2d1deda8-15d5-4a55-bd85-f285e9de4e8c</errorID>
      <errorWord>＜</errorWord>
      <group>L1_Format</group>
      <groupName>格式问题</groupName>
      <ability>L2_HalfPunc_CN</ability>
      <abilityName>全半角问题</abilityName>
      <candidateList>
        <item>&lt;</item>
      </candidateList>
      <explain>文本全半角错误。</explain>
      <paraID>7E25AC5E</paraID>
      <start>0</start>
      <end>1</end>
      <status>unmodified</status>
      <modifiedWord/>
      <trackRevisions>false</trackRevisions>
    </reviewItem>
    <reviewItem>
      <errorID>34b11d89-7108-4f0f-a2b2-d93ed8f73004</errorID>
      <errorWord>＜</errorWord>
      <group>L1_Format</group>
      <groupName>格式问题</groupName>
      <ability>L2_HalfPunc_CN</ability>
      <abilityName>全半角问题</abilityName>
      <candidateList>
        <item>&lt;</item>
      </candidateList>
      <explain>文本全半角错误。</explain>
      <paraID>273B8A3D</paraID>
      <start>0</start>
      <end>1</end>
      <status>unmodified</status>
      <modifiedWord/>
      <trackRevisions>false</trackRevisions>
    </reviewItem>
    <reviewItem>
      <errorID>4cddc3e6-a130-44c8-970c-c9f8dab6f737</errorID>
      <errorWord>＜</errorWord>
      <group>L1_Format</group>
      <groupName>格式问题</groupName>
      <ability>L2_HalfPunc_CN</ability>
      <abilityName>全半角问题</abilityName>
      <candidateList>
        <item>&lt;</item>
      </candidateList>
      <explain>文本全半角错误。</explain>
      <paraID>69044F5C</paraID>
      <start>0</start>
      <end>1</end>
      <status>unmodified</status>
      <modifiedWord/>
      <trackRevisions>false</trackRevisions>
    </reviewItem>
    <reviewItem>
      <errorID>f580560f-0bdf-483e-983d-ed16795ee303</errorID>
      <errorWord>＜</errorWord>
      <group>L1_Format</group>
      <groupName>格式问题</groupName>
      <ability>L2_HalfPunc_CN</ability>
      <abilityName>全半角问题</abilityName>
      <candidateList>
        <item>&lt;</item>
      </candidateList>
      <explain>文本全半角错误。</explain>
      <paraID>1A20EE19</paraID>
      <start>0</start>
      <end>1</end>
      <status>unmodified</status>
      <modifiedWord/>
      <trackRevisions>false</trackRevisions>
    </reviewItem>
    <reviewItem>
      <errorID>17dcbc2b-3086-4892-b05b-3235ec3d1011</errorID>
      <errorWord>＜</errorWord>
      <group>L1_Format</group>
      <groupName>格式问题</groupName>
      <ability>L2_HalfPunc_CN</ability>
      <abilityName>全半角问题</abilityName>
      <candidateList>
        <item>&lt;</item>
      </candidateList>
      <explain>文本全半角错误。</explain>
      <paraID> 8A51496</paraID>
      <start>0</start>
      <end>1</end>
      <status>unmodified</status>
      <modifiedWord/>
      <trackRevisions>false</trackRevisions>
    </reviewItem>
    <reviewItem>
      <errorID>dbc6eaaf-12aa-4ab7-a8a4-61c50823f361</errorID>
      <errorWord>＜</errorWord>
      <group>L1_Format</group>
      <groupName>格式问题</groupName>
      <ability>L2_HalfPunc_CN</ability>
      <abilityName>全半角问题</abilityName>
      <candidateList>
        <item>&lt;</item>
      </candidateList>
      <explain>文本全半角错误。</explain>
      <paraID>340D544E</paraID>
      <start>0</start>
      <end>1</end>
      <status>unmodified</status>
      <modifiedWord/>
      <trackRevisions>false</trackRevisions>
    </reviewItem>
    <reviewItem>
      <errorID>8194444e-cf9d-4a6f-8932-c6848fd0857c</errorID>
      <errorWord>＜</errorWord>
      <group>L1_Format</group>
      <groupName>格式问题</groupName>
      <ability>L2_HalfPunc_CN</ability>
      <abilityName>全半角问题</abilityName>
      <candidateList>
        <item>&lt;</item>
      </candidateList>
      <explain>文本全半角错误。</explain>
      <paraID>784DED84</paraID>
      <start>0</start>
      <end>1</end>
      <status>unmodified</status>
      <modifiedWord/>
      <trackRevisions>false</trackRevisions>
    </reviewItem>
    <reviewItem>
      <errorID>976105b5-4e08-46bd-805e-a630b71b6bd3</errorID>
      <errorWord>＜</errorWord>
      <group>L1_Format</group>
      <groupName>格式问题</groupName>
      <ability>L2_HalfPunc_CN</ability>
      <abilityName>全半角问题</abilityName>
      <candidateList>
        <item>&lt;</item>
      </candidateList>
      <explain>文本全半角错误。</explain>
      <paraID>25157ECC</paraID>
      <start>0</start>
      <end>1</end>
      <status>unmodified</status>
      <modifiedWord/>
      <trackRevisions>false</trackRevisions>
    </reviewItem>
    <reviewItem>
      <errorID>52390550-0240-473c-bac1-cc1e658788f9</errorID>
      <errorWord>＜</errorWord>
      <group>L1_Format</group>
      <groupName>格式问题</groupName>
      <ability>L2_HalfPunc_CN</ability>
      <abilityName>全半角问题</abilityName>
      <candidateList>
        <item>&lt;</item>
      </candidateList>
      <explain>文本全半角错误。</explain>
      <paraID>64CB61FB</paraID>
      <start>0</start>
      <end>1</end>
      <status>unmodified</status>
      <modifiedWord/>
      <trackRevisions>false</trackRevisions>
    </reviewItem>
    <reviewItem>
      <errorID>970399b3-fc78-40bf-9e52-4055742d25b9</errorID>
      <errorWord>＜</errorWord>
      <group>L1_Format</group>
      <groupName>格式问题</groupName>
      <ability>L2_HalfPunc_CN</ability>
      <abilityName>全半角问题</abilityName>
      <candidateList>
        <item>&lt;</item>
      </candidateList>
      <explain>文本全半角错误。</explain>
      <paraID>256CE3EE</paraID>
      <start>0</start>
      <end>1</end>
      <status>unmodified</status>
      <modifiedWord/>
      <trackRevisions>false</trackRevisions>
    </reviewItem>
    <reviewItem>
      <errorID>f1c2a459-1f22-4377-b1f7-a0c339b60573</errorID>
      <errorWord>＜</errorWord>
      <group>L1_Format</group>
      <groupName>格式问题</groupName>
      <ability>L2_HalfPunc_CN</ability>
      <abilityName>全半角问题</abilityName>
      <candidateList>
        <item>&lt;</item>
      </candidateList>
      <explain>文本全半角错误。</explain>
      <paraID>62A06331</paraID>
      <start>0</start>
      <end>1</end>
      <status>unmodified</status>
      <modifiedWord/>
      <trackRevisions>false</trackRevisions>
    </reviewItem>
    <reviewItem>
      <errorID>71ed5f9c-c57d-49d2-a307-031096eea2da</errorID>
      <errorWord>＜</errorWord>
      <group>L1_Format</group>
      <groupName>格式问题</groupName>
      <ability>L2_HalfPunc_CN</ability>
      <abilityName>全半角问题</abilityName>
      <candidateList>
        <item>&lt;</item>
      </candidateList>
      <explain>文本全半角错误。</explain>
      <paraID> 7E146F9</paraID>
      <start>0</start>
      <end>1</end>
      <status>unmodified</status>
      <modifiedWord/>
      <trackRevisions>false</trackRevisions>
    </reviewItem>
    <reviewItem>
      <errorID>ebf7b362-b712-4d5e-b8ab-922a23042d78</errorID>
      <errorWord>＜</errorWord>
      <group>L1_Format</group>
      <groupName>格式问题</groupName>
      <ability>L2_HalfPunc_CN</ability>
      <abilityName>全半角问题</abilityName>
      <candidateList>
        <item>&lt;</item>
      </candidateList>
      <explain>文本全半角错误。</explain>
      <paraID>240B0772</paraID>
      <start>0</start>
      <end>1</end>
      <status>unmodified</status>
      <modifiedWord/>
      <trackRevisions>false</trackRevisions>
    </reviewItem>
    <reviewItem>
      <errorID>3251fd4c-7a6e-4cc7-8471-ea6becf44a1f</errorID>
      <errorWord>＜</errorWord>
      <group>L1_Format</group>
      <groupName>格式问题</groupName>
      <ability>L2_HalfPunc_CN</ability>
      <abilityName>全半角问题</abilityName>
      <candidateList>
        <item>&lt;</item>
      </candidateList>
      <explain>文本全半角错误。</explain>
      <paraID> EE53111</paraID>
      <start>0</start>
      <end>1</end>
      <status>unmodified</status>
      <modifiedWord/>
      <trackRevisions>false</trackRevisions>
    </reviewItem>
    <reviewItem>
      <errorID>70dd85a5-732e-4ae1-9a06-e88133c66041</errorID>
      <errorWord>＜</errorWord>
      <group>L1_Format</group>
      <groupName>格式问题</groupName>
      <ability>L2_HalfPunc_CN</ability>
      <abilityName>全半角问题</abilityName>
      <candidateList>
        <item>&lt;</item>
      </candidateList>
      <explain>文本全半角错误。</explain>
      <paraID>29B42E22</paraID>
      <start>0</start>
      <end>1</end>
      <status>unmodified</status>
      <modifiedWord/>
      <trackRevisions>false</trackRevisions>
    </reviewItem>
    <reviewItem>
      <errorID>3e2b6f94-c3e2-44b8-a22b-78d535c5e0fa</errorID>
      <errorWord>＜</errorWord>
      <group>L1_Format</group>
      <groupName>格式问题</groupName>
      <ability>L2_HalfPunc_CN</ability>
      <abilityName>全半角问题</abilityName>
      <candidateList>
        <item>&lt;</item>
      </candidateList>
      <explain>文本全半角错误。</explain>
      <paraID>2FFBFC99</paraID>
      <start>0</start>
      <end>1</end>
      <status>unmodified</status>
      <modifiedWord/>
      <trackRevisions>false</trackRevisions>
    </reviewItem>
    <reviewItem>
      <errorID>5c308e82-0f40-4bde-b9a0-cd33319f626e</errorID>
      <errorWord>＜</errorWord>
      <group>L1_Format</group>
      <groupName>格式问题</groupName>
      <ability>L2_HalfPunc_CN</ability>
      <abilityName>全半角问题</abilityName>
      <candidateList>
        <item>&lt;</item>
      </candidateList>
      <explain>文本全半角错误。</explain>
      <paraID>7C18E981</paraID>
      <start>0</start>
      <end>1</end>
      <status>unmodified</status>
      <modifiedWord/>
      <trackRevisions>false</trackRevisions>
    </reviewItem>
    <reviewItem>
      <errorID>170ba730-af89-4d7b-89bd-e95db028d274</errorID>
      <errorWord>＜</errorWord>
      <group>L1_Format</group>
      <groupName>格式问题</groupName>
      <ability>L2_HalfPunc_CN</ability>
      <abilityName>全半角问题</abilityName>
      <candidateList>
        <item>&lt;</item>
      </candidateList>
      <explain>文本全半角错误。</explain>
      <paraID>650EDD65</paraID>
      <start>0</start>
      <end>1</end>
      <status>unmodified</status>
      <modifiedWord/>
      <trackRevisions>false</trackRevisions>
    </reviewItem>
    <reviewItem>
      <errorID>d755327a-2951-435c-a316-3ed02b949bf2</errorID>
      <errorWord>＜</errorWord>
      <group>L1_Format</group>
      <groupName>格式问题</groupName>
      <ability>L2_HalfPunc_CN</ability>
      <abilityName>全半角问题</abilityName>
      <candidateList>
        <item>&lt;</item>
      </candidateList>
      <explain>文本全半角错误。</explain>
      <paraID>7FC2B5D3</paraID>
      <start>0</start>
      <end>1</end>
      <status>unmodified</status>
      <modifiedWord/>
      <trackRevisions>false</trackRevisions>
    </reviewItem>
    <reviewItem>
      <errorID>185d17fe-eb3c-4f58-9a52-6bba85e05510</errorID>
      <errorWord>＜</errorWord>
      <group>L1_Format</group>
      <groupName>格式问题</groupName>
      <ability>L2_HalfPunc_CN</ability>
      <abilityName>全半角问题</abilityName>
      <candidateList>
        <item>&lt;</item>
      </candidateList>
      <explain>文本全半角错误。</explain>
      <paraID>3C83CFA1</paraID>
      <start>0</start>
      <end>1</end>
      <status>unmodified</status>
      <modifiedWord/>
      <trackRevisions>false</trackRevisions>
    </reviewItem>
    <reviewItem>
      <errorID>8e4fd1b2-8f53-4cad-8f2f-1ad47d45e89d</errorID>
      <errorWord>＜</errorWord>
      <group>L1_Format</group>
      <groupName>格式问题</groupName>
      <ability>L2_HalfPunc_CN</ability>
      <abilityName>全半角问题</abilityName>
      <candidateList>
        <item>&lt;</item>
      </candidateList>
      <explain>文本全半角错误。</explain>
      <paraID>3825CA80</paraID>
      <start>0</start>
      <end>1</end>
      <status>unmodified</status>
      <modifiedWord/>
      <trackRevisions>false</trackRevisions>
    </reviewItem>
    <reviewItem>
      <errorID>664508d9-6080-4e02-94b2-59d5e13e01e0</errorID>
      <errorWord>＜</errorWord>
      <group>L1_Format</group>
      <groupName>格式问题</groupName>
      <ability>L2_HalfPunc_CN</ability>
      <abilityName>全半角问题</abilityName>
      <candidateList>
        <item>&lt;</item>
      </candidateList>
      <explain>文本全半角错误。</explain>
      <paraID>67222FA4</paraID>
      <start>0</start>
      <end>1</end>
      <status>unmodified</status>
      <modifiedWord/>
      <trackRevisions>false</trackRevisions>
    </reviewItem>
    <reviewItem>
      <errorID>d436a7ea-5df4-47f3-b4b0-2b3e29fb8ccc</errorID>
      <errorWord>＜</errorWord>
      <group>L1_Format</group>
      <groupName>格式问题</groupName>
      <ability>L2_HalfPunc_CN</ability>
      <abilityName>全半角问题</abilityName>
      <candidateList>
        <item>&lt;</item>
      </candidateList>
      <explain>文本全半角错误。</explain>
      <paraID>4ED1CA82</paraID>
      <start>0</start>
      <end>1</end>
      <status>unmodified</status>
      <modifiedWord/>
      <trackRevisions>false</trackRevisions>
    </reviewItem>
    <reviewItem>
      <errorID>e1688231-0ce3-4611-b156-8db2fb9e77cf</errorID>
      <errorWord>＜</errorWord>
      <group>L1_Format</group>
      <groupName>格式问题</groupName>
      <ability>L2_HalfPunc_CN</ability>
      <abilityName>全半角问题</abilityName>
      <candidateList>
        <item>&lt;</item>
      </candidateList>
      <explain>文本全半角错误。</explain>
      <paraID>3B5D2ED5</paraID>
      <start>0</start>
      <end>1</end>
      <status>unmodified</status>
      <modifiedWord/>
      <trackRevisions>false</trackRevisions>
    </reviewItem>
    <reviewItem>
      <errorID>32aae9f7-685a-4ddf-9c85-2b595e9ad828</errorID>
      <errorWord>＜</errorWord>
      <group>L1_Format</group>
      <groupName>格式问题</groupName>
      <ability>L2_HalfPunc_CN</ability>
      <abilityName>全半角问题</abilityName>
      <candidateList>
        <item>&lt;</item>
      </candidateList>
      <explain>文本全半角错误。</explain>
      <paraID>61D95651</paraID>
      <start>0</start>
      <end>1</end>
      <status>unmodified</status>
      <modifiedWord/>
      <trackRevisions>false</trackRevisions>
    </reviewItem>
    <reviewItem>
      <errorID>37358cda-9731-4e74-b2cd-870b014b9e5b</errorID>
      <errorWord>＜</errorWord>
      <group>L1_Format</group>
      <groupName>格式问题</groupName>
      <ability>L2_HalfPunc_CN</ability>
      <abilityName>全半角问题</abilityName>
      <candidateList>
        <item>&lt;</item>
      </candidateList>
      <explain>文本全半角错误。</explain>
      <paraID>6C086E03</paraID>
      <start>0</start>
      <end>1</end>
      <status>unmodified</status>
      <modifiedWord/>
      <trackRevisions>false</trackRevisions>
    </reviewItem>
    <reviewItem>
      <errorID>2572844a-d448-432f-832e-998459f41893</errorID>
      <errorWord>＜</errorWord>
      <group>L1_Format</group>
      <groupName>格式问题</groupName>
      <ability>L2_HalfPunc_CN</ability>
      <abilityName>全半角问题</abilityName>
      <candidateList>
        <item>&lt;</item>
      </candidateList>
      <explain>文本全半角错误。</explain>
      <paraID>6D260ED0</paraID>
      <start>0</start>
      <end>1</end>
      <status>unmodified</status>
      <modifiedWord/>
      <trackRevisions>false</trackRevisions>
    </reviewItem>
    <reviewItem>
      <errorID>166cf091-984d-4541-8b38-0b014bb0c0e8</errorID>
      <errorWord>＜</errorWord>
      <group>L1_Format</group>
      <groupName>格式问题</groupName>
      <ability>L2_HalfPunc_CN</ability>
      <abilityName>全半角问题</abilityName>
      <candidateList>
        <item>&lt;</item>
      </candidateList>
      <explain>文本全半角错误。</explain>
      <paraID>4511167C</paraID>
      <start>0</start>
      <end>1</end>
      <status>unmodified</status>
      <modifiedWord/>
      <trackRevisions>false</trackRevisions>
    </reviewItem>
    <reviewItem>
      <errorID>c629b890-030b-4c2f-9543-8d0aa6cec61a</errorID>
      <errorWord>＜</errorWord>
      <group>L1_Format</group>
      <groupName>格式问题</groupName>
      <ability>L2_HalfPunc_CN</ability>
      <abilityName>全半角问题</abilityName>
      <candidateList>
        <item>&lt;</item>
      </candidateList>
      <explain>文本全半角错误。</explain>
      <paraID>631460EF</paraID>
      <start>0</start>
      <end>1</end>
      <status>unmodified</status>
      <modifiedWord/>
      <trackRevisions>false</trackRevisions>
    </reviewItem>
    <reviewItem>
      <errorID>49338b16-a350-46a6-b803-8fa13f5c8618</errorID>
      <errorWord>＜</errorWord>
      <group>L1_Format</group>
      <groupName>格式问题</groupName>
      <ability>L2_HalfPunc_CN</ability>
      <abilityName>全半角问题</abilityName>
      <candidateList>
        <item>&lt;</item>
      </candidateList>
      <explain>文本全半角错误。</explain>
      <paraID>2EF75F01</paraID>
      <start>0</start>
      <end>1</end>
      <status>unmodified</status>
      <modifiedWord/>
      <trackRevisions>false</trackRevisions>
    </reviewItem>
    <reviewItem>
      <errorID>09760fe0-bd9f-4012-8115-013721fa4624</errorID>
      <errorWord>＜</errorWord>
      <group>L1_Format</group>
      <groupName>格式问题</groupName>
      <ability>L2_HalfPunc_CN</ability>
      <abilityName>全半角问题</abilityName>
      <candidateList>
        <item>&lt;</item>
      </candidateList>
      <explain>文本全半角错误。</explain>
      <paraID>3BDA39B7</paraID>
      <start>0</start>
      <end>1</end>
      <status>unmodified</status>
      <modifiedWord/>
      <trackRevisions>false</trackRevisions>
    </reviewItem>
    <reviewItem>
      <errorID>40d208e5-f738-4821-ba65-df334729d8a2</errorID>
      <errorWord>＜</errorWord>
      <group>L1_Format</group>
      <groupName>格式问题</groupName>
      <ability>L2_HalfPunc_CN</ability>
      <abilityName>全半角问题</abilityName>
      <candidateList>
        <item>&lt;</item>
      </candidateList>
      <explain>文本全半角错误。</explain>
      <paraID>4CBBB85B</paraID>
      <start>0</start>
      <end>1</end>
      <status>unmodified</status>
      <modifiedWord/>
      <trackRevisions>false</trackRevisions>
    </reviewItem>
    <reviewItem>
      <errorID>3fce2556-360a-4735-a8aa-c9ed4ac2f763</errorID>
      <errorWord>＜</errorWord>
      <group>L1_Format</group>
      <groupName>格式问题</groupName>
      <ability>L2_HalfPunc_CN</ability>
      <abilityName>全半角问题</abilityName>
      <candidateList>
        <item>&lt;</item>
      </candidateList>
      <explain>文本全半角错误。</explain>
      <paraID> 12CA4D3</paraID>
      <start>0</start>
      <end>1</end>
      <status>unmodified</status>
      <modifiedWord/>
      <trackRevisions>false</trackRevisions>
    </reviewItem>
    <reviewItem>
      <errorID>049dfa13-02a8-4f7d-8fe0-97fabeb50c41</errorID>
      <errorWord>＜</errorWord>
      <group>L1_Format</group>
      <groupName>格式问题</groupName>
      <ability>L2_HalfPunc_CN</ability>
      <abilityName>全半角问题</abilityName>
      <candidateList>
        <item>&lt;</item>
      </candidateList>
      <explain>文本全半角错误。</explain>
      <paraID>4B80F146</paraID>
      <start>0</start>
      <end>1</end>
      <status>unmodified</status>
      <modifiedWord/>
      <trackRevisions>false</trackRevisions>
    </reviewItem>
    <reviewItem>
      <errorID>6a48a69c-430f-4ffd-bbc9-4dc8f2667566</errorID>
      <errorWord>＜</errorWord>
      <group>L1_Format</group>
      <groupName>格式问题</groupName>
      <ability>L2_HalfPunc_CN</ability>
      <abilityName>全半角问题</abilityName>
      <candidateList>
        <item>&lt;</item>
      </candidateList>
      <explain>文本全半角错误。</explain>
      <paraID>3273AEF7</paraID>
      <start>0</start>
      <end>1</end>
      <status>unmodified</status>
      <modifiedWord/>
      <trackRevisions>false</trackRevisions>
    </reviewItem>
    <reviewItem>
      <errorID>7cf54526-c96e-42f9-b49e-7c73822f12df</errorID>
      <errorWord>＜</errorWord>
      <group>L1_Format</group>
      <groupName>格式问题</groupName>
      <ability>L2_HalfPunc_CN</ability>
      <abilityName>全半角问题</abilityName>
      <candidateList>
        <item>&lt;</item>
      </candidateList>
      <explain>文本全半角错误。</explain>
      <paraID>380FE874</paraID>
      <start>0</start>
      <end>1</end>
      <status>unmodified</status>
      <modifiedWord/>
      <trackRevisions>false</trackRevisions>
    </reviewItem>
    <reviewItem>
      <errorID>3e9929f7-abeb-48ea-93af-507c4e4d8041</errorID>
      <errorWord>＜</errorWord>
      <group>L1_Format</group>
      <groupName>格式问题</groupName>
      <ability>L2_HalfPunc_CN</ability>
      <abilityName>全半角问题</abilityName>
      <candidateList>
        <item>&lt;</item>
      </candidateList>
      <explain>文本全半角错误。</explain>
      <paraID>4E0DF656</paraID>
      <start>0</start>
      <end>1</end>
      <status>unmodified</status>
      <modifiedWord/>
      <trackRevisions>false</trackRevisions>
    </reviewItem>
    <reviewItem>
      <errorID>ba84e9a1-b898-4c85-8029-ebd256da5b45</errorID>
      <errorWord>＜</errorWord>
      <group>L1_Format</group>
      <groupName>格式问题</groupName>
      <ability>L2_HalfPunc_CN</ability>
      <abilityName>全半角问题</abilityName>
      <candidateList>
        <item>&lt;</item>
      </candidateList>
      <explain>文本全半角错误。</explain>
      <paraID>1D8784C5</paraID>
      <start>0</start>
      <end>1</end>
      <status>unmodified</status>
      <modifiedWord/>
      <trackRevisions>false</trackRevisions>
    </reviewItem>
    <reviewItem>
      <errorID>2fc2fc41-b519-4821-a060-ac278eaf1439</errorID>
      <errorWord>＜</errorWord>
      <group>L1_Format</group>
      <groupName>格式问题</groupName>
      <ability>L2_HalfPunc_CN</ability>
      <abilityName>全半角问题</abilityName>
      <candidateList>
        <item>&lt;</item>
      </candidateList>
      <explain>文本全半角错误。</explain>
      <paraID>  A9738A</paraID>
      <start>0</start>
      <end>1</end>
      <status>unmodified</status>
      <modifiedWord/>
      <trackRevisions>false</trackRevisions>
    </reviewItem>
    <reviewItem>
      <errorID>4b833530-192c-40e7-a68c-85fdacc49b06</errorID>
      <errorWord>＜</errorWord>
      <group>L1_Format</group>
      <groupName>格式问题</groupName>
      <ability>L2_HalfPunc_CN</ability>
      <abilityName>全半角问题</abilityName>
      <candidateList>
        <item>&lt;</item>
      </candidateList>
      <explain>文本全半角错误。</explain>
      <paraID>57E18BBB</paraID>
      <start>0</start>
      <end>1</end>
      <status>unmodified</status>
      <modifiedWord/>
      <trackRevisions>false</trackRevisions>
    </reviewItem>
    <reviewItem>
      <errorID>44360927-e07a-428a-97e9-aacf7106219e</errorID>
      <errorWord>＜</errorWord>
      <group>L1_Format</group>
      <groupName>格式问题</groupName>
      <ability>L2_HalfPunc_CN</ability>
      <abilityName>全半角问题</abilityName>
      <candidateList>
        <item>&lt;</item>
      </candidateList>
      <explain>文本全半角错误。</explain>
      <paraID>43B2D984</paraID>
      <start>0</start>
      <end>1</end>
      <status>unmodified</status>
      <modifiedWord/>
      <trackRevisions>false</trackRevisions>
    </reviewItem>
    <reviewItem>
      <errorID>4d8eb30f-af0e-431e-8eae-98c6f9018de0</errorID>
      <errorWord>＜</errorWord>
      <group>L1_Format</group>
      <groupName>格式问题</groupName>
      <ability>L2_HalfPunc_CN</ability>
      <abilityName>全半角问题</abilityName>
      <candidateList>
        <item>&lt;</item>
      </candidateList>
      <explain>文本全半角错误。</explain>
      <paraID>644E4C49</paraID>
      <start>0</start>
      <end>1</end>
      <status>unmodified</status>
      <modifiedWord/>
      <trackRevisions>false</trackRevisions>
    </reviewItem>
    <reviewItem>
      <errorID>12020e90-98d8-4cdd-aaaa-e819456e08ec</errorID>
      <errorWord>＜</errorWord>
      <group>L1_Format</group>
      <groupName>格式问题</groupName>
      <ability>L2_HalfPunc_CN</ability>
      <abilityName>全半角问题</abilityName>
      <candidateList>
        <item>&lt;</item>
      </candidateList>
      <explain>文本全半角错误。</explain>
      <paraID>3FAC7972</paraID>
      <start>0</start>
      <end>1</end>
      <status>unmodified</status>
      <modifiedWord/>
      <trackRevisions>false</trackRevisions>
    </reviewItem>
    <reviewItem>
      <errorID>ec48ac19-5990-4ce4-88fe-0c9cd7603075</errorID>
      <errorWord>＜</errorWord>
      <group>L1_Format</group>
      <groupName>格式问题</groupName>
      <ability>L2_HalfPunc_CN</ability>
      <abilityName>全半角问题</abilityName>
      <candidateList>
        <item>&lt;</item>
      </candidateList>
      <explain>文本全半角错误。</explain>
      <paraID> 6596899</paraID>
      <start>0</start>
      <end>1</end>
      <status>unmodified</status>
      <modifiedWord/>
      <trackRevisions>false</trackRevisions>
    </reviewItem>
    <reviewItem>
      <errorID>0d293311-098d-4435-95f8-8afea1a688e1</errorID>
      <errorWord>＜</errorWord>
      <group>L1_Format</group>
      <groupName>格式问题</groupName>
      <ability>L2_HalfPunc_CN</ability>
      <abilityName>全半角问题</abilityName>
      <candidateList>
        <item>&lt;</item>
      </candidateList>
      <explain>文本全半角错误。</explain>
      <paraID>3A1D637D</paraID>
      <start>0</start>
      <end>1</end>
      <status>unmodified</status>
      <modifiedWord/>
      <trackRevisions>false</trackRevisions>
    </reviewItem>
    <reviewItem>
      <errorID>19ee9eaa-bf68-49eb-80a4-07d61843e47e</errorID>
      <errorWord>＜</errorWord>
      <group>L1_Format</group>
      <groupName>格式问题</groupName>
      <ability>L2_HalfPunc_CN</ability>
      <abilityName>全半角问题</abilityName>
      <candidateList>
        <item>&lt;</item>
      </candidateList>
      <explain>文本全半角错误。</explain>
      <paraID>7660E130</paraID>
      <start>0</start>
      <end>1</end>
      <status>unmodified</status>
      <modifiedWord/>
      <trackRevisions>false</trackRevisions>
    </reviewItem>
    <reviewItem>
      <errorID>75b5c599-1122-478f-ac27-fe12e9b4934f</errorID>
      <errorWord>＜</errorWord>
      <group>L1_Format</group>
      <groupName>格式问题</groupName>
      <ability>L2_HalfPunc_CN</ability>
      <abilityName>全半角问题</abilityName>
      <candidateList>
        <item>&lt;</item>
      </candidateList>
      <explain>文本全半角错误。</explain>
      <paraID>4944EC03</paraID>
      <start>0</start>
      <end>1</end>
      <status>unmodified</status>
      <modifiedWord/>
      <trackRevisions>false</trackRevisions>
    </reviewItem>
    <reviewItem>
      <errorID>7fd90393-6bae-4ea6-bc14-18af5ffc44b9</errorID>
      <errorWord>＜</errorWord>
      <group>L1_Format</group>
      <groupName>格式问题</groupName>
      <ability>L2_HalfPunc_CN</ability>
      <abilityName>全半角问题</abilityName>
      <candidateList>
        <item>&lt;</item>
      </candidateList>
      <explain>文本全半角错误。</explain>
      <paraID>632E0095</paraID>
      <start>0</start>
      <end>1</end>
      <status>unmodified</status>
      <modifiedWord/>
      <trackRevisions>false</trackRevisions>
    </reviewItem>
    <reviewItem>
      <errorID>630a2bd6-1328-4811-88a0-134025495d7e</errorID>
      <errorWord>＜</errorWord>
      <group>L1_Format</group>
      <groupName>格式问题</groupName>
      <ability>L2_HalfPunc_CN</ability>
      <abilityName>全半角问题</abilityName>
      <candidateList>
        <item>&lt;</item>
      </candidateList>
      <explain>文本全半角错误。</explain>
      <paraID> 85D2B63</paraID>
      <start>0</start>
      <end>1</end>
      <status>unmodified</status>
      <modifiedWord/>
      <trackRevisions>false</trackRevisions>
    </reviewItem>
    <reviewItem>
      <errorID>49ad2258-3e55-45ea-a550-9b06df47eeab</errorID>
      <errorWord>＜</errorWord>
      <group>L1_Format</group>
      <groupName>格式问题</groupName>
      <ability>L2_HalfPunc_CN</ability>
      <abilityName>全半角问题</abilityName>
      <candidateList>
        <item>&lt;</item>
      </candidateList>
      <explain>文本全半角错误。</explain>
      <paraID>7726E211</paraID>
      <start>0</start>
      <end>1</end>
      <status>unmodified</status>
      <modifiedWord/>
      <trackRevisions>false</trackRevisions>
    </reviewItem>
    <reviewItem>
      <errorID>bfd85c88-e03c-40d8-aac8-4a4034501de9</errorID>
      <errorWord>＜</errorWord>
      <group>L1_Format</group>
      <groupName>格式问题</groupName>
      <ability>L2_HalfPunc_CN</ability>
      <abilityName>全半角问题</abilityName>
      <candidateList>
        <item>&lt;</item>
      </candidateList>
      <explain>文本全半角错误。</explain>
      <paraID>2B2AB51B</paraID>
      <start>0</start>
      <end>1</end>
      <status>unmodified</status>
      <modifiedWord/>
      <trackRevisions>false</trackRevisions>
    </reviewItem>
    <reviewItem>
      <errorID>2923ac19-dffd-43d0-bc05-603a22756232</errorID>
      <errorWord>＜</errorWord>
      <group>L1_Format</group>
      <groupName>格式问题</groupName>
      <ability>L2_HalfPunc_CN</ability>
      <abilityName>全半角问题</abilityName>
      <candidateList>
        <item>&lt;</item>
      </candidateList>
      <explain>文本全半角错误。</explain>
      <paraID>694D8187</paraID>
      <start>0</start>
      <end>1</end>
      <status>unmodified</status>
      <modifiedWord/>
      <trackRevisions>false</trackRevisions>
    </reviewItem>
    <reviewItem>
      <errorID>e36ca578-38e2-48e7-b2ea-46f0a6826731</errorID>
      <errorWord>＜</errorWord>
      <group>L1_Format</group>
      <groupName>格式问题</groupName>
      <ability>L2_HalfPunc_CN</ability>
      <abilityName>全半角问题</abilityName>
      <candidateList>
        <item>&lt;</item>
      </candidateList>
      <explain>文本全半角错误。</explain>
      <paraID> 5DA6A6A</paraID>
      <start>0</start>
      <end>1</end>
      <status>unmodified</status>
      <modifiedWord/>
      <trackRevisions>false</trackRevisions>
    </reviewItem>
    <reviewItem>
      <errorID>65ac6a12-8bb9-46ba-8e13-2a743a4395f3</errorID>
      <errorWord>＜</errorWord>
      <group>L1_Format</group>
      <groupName>格式问题</groupName>
      <ability>L2_HalfPunc_CN</ability>
      <abilityName>全半角问题</abilityName>
      <candidateList>
        <item>&lt;</item>
      </candidateList>
      <explain>文本全半角错误。</explain>
      <paraID>1FEB01CF</paraID>
      <start>0</start>
      <end>1</end>
      <status>unmodified</status>
      <modifiedWord/>
      <trackRevisions>false</trackRevisions>
    </reviewItem>
    <reviewItem>
      <errorID>13904c10-681f-47cc-94ab-426383ed1951</errorID>
      <errorWord>＜</errorWord>
      <group>L1_Format</group>
      <groupName>格式问题</groupName>
      <ability>L2_HalfPunc_CN</ability>
      <abilityName>全半角问题</abilityName>
      <candidateList>
        <item>&lt;</item>
      </candidateList>
      <explain>文本全半角错误。</explain>
      <paraID>4908F7F2</paraID>
      <start>0</start>
      <end>1</end>
      <status>unmodified</status>
      <modifiedWord/>
      <trackRevisions>false</trackRevisions>
    </reviewItem>
    <reviewItem>
      <errorID>9b74898e-668f-41c9-9130-d3dc53db84cb</errorID>
      <errorWord>＜</errorWord>
      <group>L1_Format</group>
      <groupName>格式问题</groupName>
      <ability>L2_HalfPunc_CN</ability>
      <abilityName>全半角问题</abilityName>
      <candidateList>
        <item>&lt;</item>
      </candidateList>
      <explain>文本全半角错误。</explain>
      <paraID>41509205</paraID>
      <start>0</start>
      <end>1</end>
      <status>unmodified</status>
      <modifiedWord/>
      <trackRevisions>false</trackRevisions>
    </reviewItem>
    <reviewItem>
      <errorID>14758c41-a4aa-4572-973d-c0df772c766b</errorID>
      <errorWord>＜</errorWord>
      <group>L1_Format</group>
      <groupName>格式问题</groupName>
      <ability>L2_HalfPunc_CN</ability>
      <abilityName>全半角问题</abilityName>
      <candidateList>
        <item>&lt;</item>
      </candidateList>
      <explain>文本全半角错误。</explain>
      <paraID>4DDFECC2</paraID>
      <start>0</start>
      <end>1</end>
      <status>unmodified</status>
      <modifiedWord/>
      <trackRevisions>false</trackRevisions>
    </reviewItem>
    <reviewItem>
      <errorID>a8ac9d2e-0a02-49e7-a952-c28620b1bba4</errorID>
      <errorWord>＜</errorWord>
      <group>L1_Format</group>
      <groupName>格式问题</groupName>
      <ability>L2_HalfPunc_CN</ability>
      <abilityName>全半角问题</abilityName>
      <candidateList>
        <item>&lt;</item>
      </candidateList>
      <explain>文本全半角错误。</explain>
      <paraID> D2A9171</paraID>
      <start>0</start>
      <end>1</end>
      <status>unmodified</status>
      <modifiedWord/>
      <trackRevisions>false</trackRevisions>
    </reviewItem>
    <reviewItem>
      <errorID>17512639-ecf7-4e76-8c46-e70f651a1fc3</errorID>
      <errorWord>＜</errorWord>
      <group>L1_Format</group>
      <groupName>格式问题</groupName>
      <ability>L2_HalfPunc_CN</ability>
      <abilityName>全半角问题</abilityName>
      <candidateList>
        <item>&lt;</item>
      </candidateList>
      <explain>文本全半角错误。</explain>
      <paraID>4C950949</paraID>
      <start>0</start>
      <end>1</end>
      <status>unmodified</status>
      <modifiedWord/>
      <trackRevisions>false</trackRevisions>
    </reviewItem>
    <reviewItem>
      <errorID>7233d1ea-01d8-495a-855b-519e503e7ec3</errorID>
      <errorWord>＜</errorWord>
      <group>L1_Format</group>
      <groupName>格式问题</groupName>
      <ability>L2_HalfPunc_CN</ability>
      <abilityName>全半角问题</abilityName>
      <candidateList>
        <item>&lt;</item>
      </candidateList>
      <explain>文本全半角错误。</explain>
      <paraID>5A08123B</paraID>
      <start>0</start>
      <end>1</end>
      <status>unmodified</status>
      <modifiedWord/>
      <trackRevisions>false</trackRevisions>
    </reviewItem>
    <reviewItem>
      <errorID>f30bd2a7-8f5c-4a45-9477-f243a27701fc</errorID>
      <errorWord>＜</errorWord>
      <group>L1_Format</group>
      <groupName>格式问题</groupName>
      <ability>L2_HalfPunc_CN</ability>
      <abilityName>全半角问题</abilityName>
      <candidateList>
        <item>&lt;</item>
      </candidateList>
      <explain>文本全半角错误。</explain>
      <paraID>405161E9</paraID>
      <start>0</start>
      <end>1</end>
      <status>unmodified</status>
      <modifiedWord/>
      <trackRevisions>false</trackRevisions>
    </reviewItem>
    <reviewItem>
      <errorID>4d382c52-80e3-4a81-b95f-1864c8d39da1</errorID>
      <errorWord>＜</errorWord>
      <group>L1_Format</group>
      <groupName>格式问题</groupName>
      <ability>L2_HalfPunc_CN</ability>
      <abilityName>全半角问题</abilityName>
      <candidateList>
        <item>&lt;</item>
      </candidateList>
      <explain>文本全半角错误。</explain>
      <paraID> 39B772D</paraID>
      <start>0</start>
      <end>1</end>
      <status>unmodified</status>
      <modifiedWord/>
      <trackRevisions>false</trackRevisions>
    </reviewItem>
    <reviewItem>
      <errorID>6b2c792a-e0e1-468f-8118-ae85ec1a2f05</errorID>
      <errorWord>＜</errorWord>
      <group>L1_Format</group>
      <groupName>格式问题</groupName>
      <ability>L2_HalfPunc_CN</ability>
      <abilityName>全半角问题</abilityName>
      <candidateList>
        <item>&lt;</item>
      </candidateList>
      <explain>文本全半角错误。</explain>
      <paraID>72D528F1</paraID>
      <start>0</start>
      <end>1</end>
      <status>unmodified</status>
      <modifiedWord/>
      <trackRevisions>false</trackRevisions>
    </reviewItem>
    <reviewItem>
      <errorID>d1a35749-6219-45ea-8fc9-b2853fd91546</errorID>
      <errorWord>＜</errorWord>
      <group>L1_Format</group>
      <groupName>格式问题</groupName>
      <ability>L2_HalfPunc_CN</ability>
      <abilityName>全半角问题</abilityName>
      <candidateList>
        <item>&lt;</item>
      </candidateList>
      <explain>文本全半角错误。</explain>
      <paraID>538B640F</paraID>
      <start>0</start>
      <end>1</end>
      <status>unmodified</status>
      <modifiedWord/>
      <trackRevisions>false</trackRevisions>
    </reviewItem>
    <reviewItem>
      <errorID>c6072ee9-cc55-41c1-b704-b28eb2664b40</errorID>
      <errorWord>＜</errorWord>
      <group>L1_Format</group>
      <groupName>格式问题</groupName>
      <ability>L2_HalfPunc_CN</ability>
      <abilityName>全半角问题</abilityName>
      <candidateList>
        <item>&lt;</item>
      </candidateList>
      <explain>文本全半角错误。</explain>
      <paraID>29656CE1</paraID>
      <start>0</start>
      <end>1</end>
      <status>unmodified</status>
      <modifiedWord/>
      <trackRevisions>false</trackRevisions>
    </reviewItem>
    <reviewItem>
      <errorID>7f30b342-975b-4742-8f4e-fbc76c85582e</errorID>
      <errorWord>＜</errorWord>
      <group>L1_Format</group>
      <groupName>格式问题</groupName>
      <ability>L2_HalfPunc_CN</ability>
      <abilityName>全半角问题</abilityName>
      <candidateList>
        <item>&lt;</item>
      </candidateList>
      <explain>文本全半角错误。</explain>
      <paraID>583C8C18</paraID>
      <start>0</start>
      <end>1</end>
      <status>unmodified</status>
      <modifiedWord/>
      <trackRevisions>false</trackRevisions>
    </reviewItem>
    <reviewItem>
      <errorID>a1432fa3-3954-4389-b4c5-6470f41d4051</errorID>
      <errorWord>＜</errorWord>
      <group>L1_Format</group>
      <groupName>格式问题</groupName>
      <ability>L2_HalfPunc_CN</ability>
      <abilityName>全半角问题</abilityName>
      <candidateList>
        <item>&lt;</item>
      </candidateList>
      <explain>文本全半角错误。</explain>
      <paraID>51BF40AB</paraID>
      <start>0</start>
      <end>1</end>
      <status>unmodified</status>
      <modifiedWord/>
      <trackRevisions>false</trackRevisions>
    </reviewItem>
    <reviewItem>
      <errorID>5de7c3e8-12fa-434a-8466-90c53850926a</errorID>
      <errorWord>＜</errorWord>
      <group>L1_Format</group>
      <groupName>格式问题</groupName>
      <ability>L2_HalfPunc_CN</ability>
      <abilityName>全半角问题</abilityName>
      <candidateList>
        <item>&lt;</item>
      </candidateList>
      <explain>文本全半角错误。</explain>
      <paraID>52E93D3E</paraID>
      <start>0</start>
      <end>1</end>
      <status>unmodified</status>
      <modifiedWord/>
      <trackRevisions>false</trackRevisions>
    </reviewItem>
    <reviewItem>
      <errorID>757c18b6-9b50-4172-b2bf-07b71b130b03</errorID>
      <errorWord>＜</errorWord>
      <group>L1_Format</group>
      <groupName>格式问题</groupName>
      <ability>L2_HalfPunc_CN</ability>
      <abilityName>全半角问题</abilityName>
      <candidateList>
        <item>&lt;</item>
      </candidateList>
      <explain>文本全半角错误。</explain>
      <paraID> 8490A3D</paraID>
      <start>0</start>
      <end>1</end>
      <status>unmodified</status>
      <modifiedWord/>
      <trackRevisions>false</trackRevisions>
    </reviewItem>
    <reviewItem>
      <errorID>0d8a8db1-084d-4659-870b-dbfee7623ea3</errorID>
      <errorWord>＜</errorWord>
      <group>L1_Format</group>
      <groupName>格式问题</groupName>
      <ability>L2_HalfPunc_CN</ability>
      <abilityName>全半角问题</abilityName>
      <candidateList>
        <item>&lt;</item>
      </candidateList>
      <explain>文本全半角错误。</explain>
      <paraID>2A3CE24B</paraID>
      <start>0</start>
      <end>1</end>
      <status>unmodified</status>
      <modifiedWord/>
      <trackRevisions>false</trackRevisions>
    </reviewItem>
    <reviewItem>
      <errorID>03a2164b-29a0-4e52-ad47-aa30b9499f0d</errorID>
      <errorWord>＜</errorWord>
      <group>L1_Format</group>
      <groupName>格式问题</groupName>
      <ability>L2_HalfPunc_CN</ability>
      <abilityName>全半角问题</abilityName>
      <candidateList>
        <item>&lt;</item>
      </candidateList>
      <explain>文本全半角错误。</explain>
      <paraID>212A3D72</paraID>
      <start>0</start>
      <end>1</end>
      <status>unmodified</status>
      <modifiedWord/>
      <trackRevisions>false</trackRevisions>
    </reviewItem>
    <reviewItem>
      <errorID>b1d00fda-b675-4423-ab8e-ff74704fecdc</errorID>
      <errorWord>）中</errorWord>
      <group>L1_Word</group>
      <groupName>字词问题</groupName>
      <ability>L2_Typo</ability>
      <abilityName>字词错误</abilityName>
      <candidateList>
        <item>）</item>
      </candidateList>
      <explain/>
      <paraID>5652E212</paraID>
      <start>23</start>
      <end>25</end>
      <status>unmodified</status>
      <modifiedWord/>
      <trackRevisions>false</trackRevisions>
    </reviewItem>
    <reviewItem>
      <errorID>6af3c9c6-6b9f-4768-9b0c-6598598c2f42</errorID>
      <errorWord>（</errorWord>
      <group>L1_Punc</group>
      <groupName>标点问题</groupName>
      <ability>L2_Punc_CN</ability>
      <abilityName>标点符号问题</abilityName>
      <candidateList/>
      <explain>同一形式括号套用。</explain>
      <paraID>6E29FB5D</paraID>
      <start>66</start>
      <end>67</end>
      <status>unmodified</status>
      <modifiedWord/>
      <trackRevisions>false</trackRevisions>
    </reviewItem>
    <reviewItem>
      <errorID>ad08f8f1-9e2f-40a8-99cc-35ce7754e577</errorID>
      <errorWord>）</errorWord>
      <group>L1_Punc</group>
      <groupName>标点问题</groupName>
      <ability>L2_Punc_CN</ability>
      <abilityName>标点符号问题</abilityName>
      <candidateList/>
      <explain>同一形式括号套用。</explain>
      <paraID>6E29FB5D</paraID>
      <start>68</start>
      <end>69</end>
      <status>unmodified</status>
      <modifiedWord/>
      <trackRevisions>false</trackRevisions>
    </reviewItem>
    <reviewItem>
      <errorID>380390ab-3c29-4f98-8d15-7059584b6fc2</errorID>
      <errorWord>（</errorWord>
      <group>L1_Punc</group>
      <groupName>标点问题</groupName>
      <ability>L2_Punc_CN</ability>
      <abilityName>标点符号问题</abilityName>
      <candidateList/>
      <explain>同一形式括号套用。</explain>
      <paraID>6E29FB5D</paraID>
      <start>77</start>
      <end>78</end>
      <status>unmodified</status>
      <modifiedWord/>
      <trackRevisions>false</trackRevisions>
    </reviewItem>
    <reviewItem>
      <errorID>89f4d5a6-e80a-4c81-8752-12b51a63343d</errorID>
      <errorWord>）</errorWord>
      <group>L1_Punc</group>
      <groupName>标点问题</groupName>
      <ability>L2_Punc_CN</ability>
      <abilityName>标点符号问题</abilityName>
      <candidateList/>
      <explain>同一形式括号套用。</explain>
      <paraID>6E29FB5D</paraID>
      <start>79</start>
      <end>80</end>
      <status>unmodified</status>
      <modifiedWord/>
      <trackRevisions>false</trackRevisions>
    </reviewItem>
    <reviewItem>
      <errorID>7ebc8444-39ad-4456-8986-cbbb0fa4781c</errorID>
      <errorWord>-</errorWord>
      <group>L1_Format</group>
      <groupName>格式问题</groupName>
      <ability>L2_HalfPunc_CN</ability>
      <abilityName>全半角问题</abilityName>
      <candidateList>
        <item>－</item>
      </candidateList>
      <explain>文本全半角错误。</explain>
      <paraID>15E9F2CF</paraID>
      <start>217</start>
      <end>218</end>
      <status>unmodified</status>
      <modifiedWord/>
      <trackRevisions>false</trackRevisions>
    </reviewItem>
    <reviewItem>
      <errorID>8ff1ad0c-93a8-4c32-a6cd-f0d24f2c726b</errorID>
      <errorWord>-</errorWord>
      <group>L1_Format</group>
      <groupName>格式问题</groupName>
      <ability>L2_HalfPunc_CN</ability>
      <abilityName>全半角问题</abilityName>
      <candidateList>
        <item>－</item>
      </candidateList>
      <explain>文本全半角错误。</explain>
      <paraID>15E9F2CF</paraID>
      <start>223</start>
      <end>224</end>
      <status>unmodified</status>
      <modifiedWord/>
      <trackRevisions>false</trackRevisions>
    </reviewItem>
    <reviewItem>
      <errorID>c50cdad1-f452-43cb-a2fb-1bac8f38d3ea</errorID>
      <errorWord>-</errorWord>
      <group>L1_Format</group>
      <groupName>格式问题</groupName>
      <ability>L2_HalfPunc_CN</ability>
      <abilityName>全半角问题</abilityName>
      <candidateList>
        <item>－</item>
      </candidateList>
      <explain>文本全半角错误。</explain>
      <paraID>15E9F2CF</paraID>
      <start>229</start>
      <end>230</end>
      <status>unmodified</status>
      <modifiedWord/>
      <trackRevisions>false</trackRevisions>
    </reviewItem>
    <reviewItem>
      <errorID>fedf6295-00fb-4f66-add6-135d4251505a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12573379</paraID>
      <start>0</start>
      <end>2</end>
      <status>unmodified</status>
      <modifiedWord/>
      <trackRevisions>false</trackRevisions>
    </reviewItem>
    <reviewItem>
      <errorID>c47f4b45-f041-407d-b615-71bf3721f986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4C511457</paraID>
      <start>0</start>
      <end>2</end>
      <status>unmodified</status>
      <modifiedWord/>
      <trackRevisions>false</trackRevisions>
    </reviewItem>
    <reviewItem>
      <errorID>7b101e1b-d3cc-4a32-abc1-86445e732a16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652D3BE8</paraID>
      <start>0</start>
      <end>2</end>
      <status>unmodified</status>
      <modifiedWord/>
      <trackRevisions>false</trackRevisions>
    </reviewItem>
    <reviewItem>
      <errorID>b2b41c9c-35e4-4b6a-9c26-6cbc4db48ade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EBC5E50</paraID>
      <start>0</start>
      <end>2</end>
      <status>unmodified</status>
      <modifiedWord/>
      <trackRevisions>false</trackRevisions>
    </reviewItem>
    <reviewItem>
      <errorID>842e8986-ab47-48dc-a6ad-a506253bce0e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5037E361</paraID>
      <start>0</start>
      <end>2</end>
      <status>unmodified</status>
      <modifiedWord/>
      <trackRevisions>false</trackRevisions>
    </reviewItem>
    <reviewItem>
      <errorID>71998b1b-ac95-4e43-b4a1-49d7545ddad5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7B2C7278</paraID>
      <start>0</start>
      <end>2</end>
      <status>unmodified</status>
      <modifiedWord/>
      <trackRevisions>false</trackRevisions>
    </reviewItem>
    <reviewItem>
      <errorID>c798f032-6e0b-4067-b078-aab488a47be0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70FA6327</paraID>
      <start>0</start>
      <end>2</end>
      <status>unmodified</status>
      <modifiedWord/>
      <trackRevisions>false</trackRevisions>
    </reviewItem>
    <reviewItem>
      <errorID>f5f8f209-765e-49af-ac8a-3d78665e4124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205BD5F4</paraID>
      <start>0</start>
      <end>2</end>
      <status>unmodified</status>
      <modifiedWord/>
      <trackRevisions>false</trackRevisions>
    </reviewItem>
    <reviewItem>
      <errorID>5d5a2e58-8765-4415-ac3e-18d893b9911e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12AC8169</paraID>
      <start>0</start>
      <end>2</end>
      <status>unmodified</status>
      <modifiedWord/>
      <trackRevisions>false</trackRevisions>
    </reviewItem>
    <reviewItem>
      <errorID>ffb48253-90fa-47f7-a858-ce530edf49e0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2CDE1CAA</paraID>
      <start>0</start>
      <end>2</end>
      <status>unmodified</status>
      <modifiedWord/>
      <trackRevisions>false</trackRevisions>
    </reviewItem>
    <reviewItem>
      <errorID>d6e84ce1-aa33-4a46-99a9-b2678a0b78d0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5A581457</paraID>
      <start>0</start>
      <end>2</end>
      <status>unmodified</status>
      <modifiedWord/>
      <trackRevisions>false</trackRevisions>
    </reviewItem>
    <reviewItem>
      <errorID>013e937b-b342-4c93-a02d-55d3069458ac</errorID>
      <errorWord>~</errorWord>
      <group>L1_Format</group>
      <groupName>格式问题</groupName>
      <ability>L2_HalfPunc_CN</ability>
      <abilityName>全半角问题</abilityName>
      <candidateList>
        <item>～</item>
      </candidateList>
      <explain>文本全半角错误。</explain>
      <paraID>774BDFC6</paraID>
      <start>3</start>
      <end>4</end>
      <status>unmodified</status>
      <modifiedWord/>
      <trackRevisions>false</trackRevisions>
    </reviewItem>
    <reviewItem>
      <errorID>1b817593-619d-4736-860e-31a291da7fb2</errorID>
      <errorWord>~</errorWord>
      <group>L1_Format</group>
      <groupName>格式问题</groupName>
      <ability>L2_HalfPunc_CN</ability>
      <abilityName>全半角问题</abilityName>
      <candidateList>
        <item>～</item>
      </candidateList>
      <explain>文本全半角错误。</explain>
      <paraID>34D4A697</paraID>
      <start>3</start>
      <end>4</end>
      <status>unmodified</status>
      <modifiedWord/>
      <trackRevisions>false</trackRevisions>
    </reviewItem>
    <reviewItem>
      <errorID>0b96e2e0-54dc-48b9-aca9-e98249352b19</errorID>
      <errorWord>~</errorWord>
      <group>L1_Format</group>
      <groupName>格式问题</groupName>
      <ability>L2_HalfPunc_CN</ability>
      <abilityName>全半角问题</abilityName>
      <candidateList>
        <item>～</item>
      </candidateList>
      <explain>文本全半角错误。</explain>
      <paraID> F23E0E8</paraID>
      <start>3</start>
      <end>4</end>
      <status>unmodified</status>
      <modifiedWord/>
      <trackRevisions>false</trackRevisions>
    </reviewItem>
    <reviewItem>
      <errorID>e59609a6-6709-4907-b0fb-c56f1f9de61c</errorID>
      <errorWord>~</errorWord>
      <group>L1_Format</group>
      <groupName>格式问题</groupName>
      <ability>L2_HalfPunc_CN</ability>
      <abilityName>全半角问题</abilityName>
      <candidateList>
        <item>～</item>
      </candidateList>
      <explain>文本全半角错误。</explain>
      <paraID>6E77EA09</paraID>
      <start>3</start>
      <end>4</end>
      <status>unmodified</status>
      <modifiedWord/>
      <trackRevisions>false</trackRevisions>
    </reviewItem>
    <reviewItem>
      <errorID>b56e8749-61fc-4b9c-a9a9-17782077b10a</errorID>
      <errorWord>~</errorWord>
      <group>L1_Format</group>
      <groupName>格式问题</groupName>
      <ability>L2_HalfPunc_CN</ability>
      <abilityName>全半角问题</abilityName>
      <candidateList>
        <item>～</item>
      </candidateList>
      <explain>文本全半角错误。</explain>
      <paraID>6B121BAA</paraID>
      <start>3</start>
      <end>4</end>
      <status>unmodified</status>
      <modifiedWord/>
      <trackRevisions>false</trackRevisions>
    </reviewItem>
    <reviewItem>
      <errorID>7133586a-90ba-4d10-b53d-fc51db7682ba</errorID>
      <errorWord>~</errorWord>
      <group>L1_Format</group>
      <groupName>格式问题</groupName>
      <ability>L2_HalfPunc_CN</ability>
      <abilityName>全半角问题</abilityName>
      <candidateList>
        <item>～</item>
      </candidateList>
      <explain>文本全半角错误。</explain>
      <paraID>30BC339B</paraID>
      <start>3</start>
      <end>4</end>
      <status>unmodified</status>
      <modifiedWord/>
      <trackRevisions>false</trackRevisions>
    </reviewItem>
    <reviewItem>
      <errorID>e1bcf81f-040a-4211-8527-e81a5bcbb40e</errorID>
      <errorWord>~</errorWord>
      <group>L1_Format</group>
      <groupName>格式问题</groupName>
      <ability>L2_HalfPunc_CN</ability>
      <abilityName>全半角问题</abilityName>
      <candidateList>
        <item>～</item>
      </candidateList>
      <explain>文本全半角错误。</explain>
      <paraID>14B350ED</paraID>
      <start>3</start>
      <end>4</end>
      <status>unmodified</status>
      <modifiedWord/>
      <trackRevisions>false</trackRevisions>
    </reviewItem>
    <reviewItem>
      <errorID>aae4d47d-f8f1-4369-8245-1d5359b55da2</errorID>
      <errorWord>~</errorWord>
      <group>L1_Format</group>
      <groupName>格式问题</groupName>
      <ability>L2_HalfPunc_CN</ability>
      <abilityName>全半角问题</abilityName>
      <candidateList>
        <item>～</item>
      </candidateList>
      <explain>文本全半角错误。</explain>
      <paraID>3E346266</paraID>
      <start>3</start>
      <end>4</end>
      <status>unmodified</status>
      <modifiedWord/>
      <trackRevisions>false</trackRevisions>
    </reviewItem>
    <reviewItem>
      <errorID>9e7920fb-2522-497a-8664-cc190e613737</errorID>
      <errorWord>~</errorWord>
      <group>L1_Format</group>
      <groupName>格式问题</groupName>
      <ability>L2_HalfPunc_CN</ability>
      <abilityName>全半角问题</abilityName>
      <candidateList>
        <item>～</item>
      </candidateList>
      <explain>文本全半角错误。</explain>
      <paraID>41DD5B26</paraID>
      <start>3</start>
      <end>4</end>
      <status>unmodified</status>
      <modifiedWord/>
      <trackRevisions>false</trackRevisions>
    </reviewItem>
    <reviewItem>
      <errorID>7365ac62-6a6c-4bca-83fd-a686765f7bf3</errorID>
      <errorWord>~</errorWord>
      <group>L1_Format</group>
      <groupName>格式问题</groupName>
      <ability>L2_HalfPunc_CN</ability>
      <abilityName>全半角问题</abilityName>
      <candidateList>
        <item>～</item>
      </candidateList>
      <explain>文本全半角错误。</explain>
      <paraID>63FEA222</paraID>
      <start>3</start>
      <end>4</end>
      <status>unmodified</status>
      <modifiedWord/>
      <trackRevisions>false</trackRevisions>
    </reviewItem>
    <reviewItem>
      <errorID>1ab24351-72de-4d51-8f49-88a113a65881</errorID>
      <errorWord>(</errorWord>
      <group>L1_Format</group>
      <groupName>格式问题</groupName>
      <ability>L2_HalfPunc_CN</ability>
      <abilityName>全半角问题</abilityName>
      <candidateList>
        <item>（</item>
      </candidateList>
      <explain>文本全半角错误。</explain>
      <paraID> A243561</paraID>
      <start>2</start>
      <end>3</end>
      <status>unmodified</status>
      <modifiedWord/>
      <trackRevisions>false</trackRevisions>
    </reviewItem>
    <reviewItem>
      <errorID>b95ea3ea-0293-4de7-8393-98ee529b9b95</errorID>
      <errorWord>)</errorWord>
      <group>L1_Format</group>
      <groupName>格式问题</groupName>
      <ability>L2_HalfPunc_CN</ability>
      <abilityName>全半角问题</abilityName>
      <candidateList>
        <item>）</item>
      </candidateList>
      <explain>文本全半角错误。</explain>
      <paraID> A243561</paraID>
      <start>4</start>
      <end>5</end>
      <status>unmodified</status>
      <modifiedWord/>
      <trackRevisions>false</trackRevisions>
    </reviewItem>
    <reviewItem>
      <errorID>ebacc8be-681c-4568-928d-f11a1ee4506a</errorID>
      <errorWord>(</errorWord>
      <group>L1_Format</group>
      <groupName>格式问题</groupName>
      <ability>L2_HalfPunc_CN</ability>
      <abilityName>全半角问题</abilityName>
      <candidateList>
        <item>（</item>
      </candidateList>
      <explain>文本全半角错误。</explain>
      <paraID>71A8D410</paraID>
      <start>2</start>
      <end>3</end>
      <status>unmodified</status>
      <modifiedWord/>
      <trackRevisions>false</trackRevisions>
    </reviewItem>
    <reviewItem>
      <errorID>2eef7564-ae52-4c58-abb1-0fcdfec3d826</errorID>
      <errorWord>)</errorWord>
      <group>L1_Format</group>
      <groupName>格式问题</groupName>
      <ability>L2_HalfPunc_CN</ability>
      <abilityName>全半角问题</abilityName>
      <candidateList>
        <item>）</item>
      </candidateList>
      <explain>文本全半角错误。</explain>
      <paraID>71A8D410</paraID>
      <start>4</start>
      <end>5</end>
      <status>unmodified</status>
      <modifiedWord/>
      <trackRevisions>false</trackRevisions>
    </reviewItem>
    <reviewItem>
      <errorID>9cf23744-1c6a-4462-9c74-c723383d3e17</errorID>
      <errorWord>(</errorWord>
      <group>L1_Format</group>
      <groupName>格式问题</groupName>
      <ability>L2_HalfPunc_CN</ability>
      <abilityName>全半角问题</abilityName>
      <candidateList>
        <item>（</item>
      </candidateList>
      <explain>文本全半角错误。</explain>
      <paraID> 5AFDDF2</paraID>
      <start>2</start>
      <end>3</end>
      <status>unmodified</status>
      <modifiedWord/>
      <trackRevisions>false</trackRevisions>
    </reviewItem>
    <reviewItem>
      <errorID>665cd7c1-90a7-4f28-8c9e-1dfa3631449c</errorID>
      <errorWord>)</errorWord>
      <group>L1_Format</group>
      <groupName>格式问题</groupName>
      <ability>L2_HalfPunc_CN</ability>
      <abilityName>全半角问题</abilityName>
      <candidateList>
        <item>）</item>
      </candidateList>
      <explain>文本全半角错误。</explain>
      <paraID> 5AFDDF2</paraID>
      <start>4</start>
      <end>5</end>
      <status>unmodified</status>
      <modifiedWord/>
      <trackRevisions>false</trackRevisions>
    </reviewItem>
    <reviewItem>
      <errorID>23f11e81-19b8-4825-99c7-7f4372ff7e41</errorID>
      <errorWord>(</errorWord>
      <group>L1_Format</group>
      <groupName>格式问题</groupName>
      <ability>L2_HalfPunc_CN</ability>
      <abilityName>全半角问题</abilityName>
      <candidateList>
        <item>（</item>
      </candidateList>
      <explain>文本全半角错误。</explain>
      <paraID> 4A9B8B1</paraID>
      <start>2</start>
      <end>3</end>
      <status>unmodified</status>
      <modifiedWord/>
      <trackRevisions>false</trackRevisions>
    </reviewItem>
    <reviewItem>
      <errorID>90dd077c-8ca5-4a61-b306-56bef6a93baa</errorID>
      <errorWord>)</errorWord>
      <group>L1_Format</group>
      <groupName>格式问题</groupName>
      <ability>L2_HalfPunc_CN</ability>
      <abilityName>全半角问题</abilityName>
      <candidateList>
        <item>）</item>
      </candidateList>
      <explain>文本全半角错误。</explain>
      <paraID> 4A9B8B1</paraID>
      <start>4</start>
      <end>5</end>
      <status>unmodified</status>
      <modifiedWord/>
      <trackRevisions>false</trackRevisions>
    </reviewItem>
    <reviewItem>
      <errorID>4b54caad-5b65-40d7-9304-96e950b82775</errorID>
      <errorWord>(</errorWord>
      <group>L1_Format</group>
      <groupName>格式问题</groupName>
      <ability>L2_HalfPunc_CN</ability>
      <abilityName>全半角问题</abilityName>
      <candidateList>
        <item>（</item>
      </candidateList>
      <explain>文本全半角错误。</explain>
      <paraID>326AC427</paraID>
      <start>2</start>
      <end>3</end>
      <status>unmodified</status>
      <modifiedWord/>
      <trackRevisions>false</trackRevisions>
    </reviewItem>
    <reviewItem>
      <errorID>91f01af2-a705-4758-bc60-eaa93061cfe0</errorID>
      <errorWord>)</errorWord>
      <group>L1_Format</group>
      <groupName>格式问题</groupName>
      <ability>L2_HalfPunc_CN</ability>
      <abilityName>全半角问题</abilityName>
      <candidateList>
        <item>）</item>
      </candidateList>
      <explain>文本全半角错误。</explain>
      <paraID>326AC427</paraID>
      <start>12</start>
      <end>13</end>
      <status>unmodified</status>
      <modifiedWord/>
      <trackRevisions>false</trackRevisions>
    </reviewItem>
    <reviewItem>
      <errorID>238bb7b1-5d2e-4536-8910-4b9bde5e7931</errorID>
      <errorWord>(</errorWord>
      <group>L1_Format</group>
      <groupName>格式问题</groupName>
      <ability>L2_HalfPunc_CN</ability>
      <abilityName>全半角问题</abilityName>
      <candidateList>
        <item>（</item>
      </candidateList>
      <explain>文本全半角错误。</explain>
      <paraID>646993D2</paraID>
      <start>3</start>
      <end>4</end>
      <status>unmodified</status>
      <modifiedWord/>
      <trackRevisions>false</trackRevisions>
    </reviewItem>
    <reviewItem>
      <errorID>2897f195-0398-4c14-a107-61c50ee84670</errorID>
      <errorWord>)</errorWord>
      <group>L1_Format</group>
      <groupName>格式问题</groupName>
      <ability>L2_HalfPunc_CN</ability>
      <abilityName>全半角问题</abilityName>
      <candidateList>
        <item>）</item>
      </candidateList>
      <explain>文本全半角错误。</explain>
      <paraID>646993D2</paraID>
      <start>7</start>
      <end>8</end>
      <status>unmodified</status>
      <modifiedWord/>
      <trackRevisions>false</trackRevisions>
    </reviewItem>
    <reviewItem>
      <errorID>2482be1c-bd4d-4fbf-ad2c-4f9517010c94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6067D74A</paraID>
      <start>0</start>
      <end>2</end>
      <status>unmodified</status>
      <modifiedWord/>
      <trackRevisions>false</trackRevisions>
    </reviewItem>
    <reviewItem>
      <errorID>23591277-3d03-44cd-bcf8-4da0312c91cd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3BD9E3BF</paraID>
      <start>0</start>
      <end>2</end>
      <status>unmodified</status>
      <modifiedWord/>
      <trackRevisions>false</trackRevisions>
    </reviewItem>
    <reviewItem>
      <errorID>a193d532-f5fe-4512-b3e7-eeafec458d51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51D4B70D</paraID>
      <start>0</start>
      <end>2</end>
      <status>unmodified</status>
      <modifiedWord/>
      <trackRevisions>false</trackRevisions>
    </reviewItem>
    <reviewItem>
      <errorID>afb6ffd6-93dd-4be3-9d13-0a7d87d4abcb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1DBA8B9D</paraID>
      <start>0</start>
      <end>2</end>
      <status>unmodified</status>
      <modifiedWord/>
      <trackRevisions>false</trackRevisions>
    </reviewItem>
    <reviewItem>
      <errorID>61128a74-8c37-426d-925d-9093e3c997dc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1AD43814</paraID>
      <start>0</start>
      <end>2</end>
      <status>unmodified</status>
      <modifiedWord/>
      <trackRevisions>false</trackRevisions>
    </reviewItem>
    <reviewItem>
      <errorID>8d7f1b14-3bd9-40ee-833a-da13b2af8e15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756AF14C</paraID>
      <start>0</start>
      <end>2</end>
      <status>unmodified</status>
      <modifiedWord/>
      <trackRevisions>false</trackRevisions>
    </reviewItem>
    <reviewItem>
      <errorID>4b49361c-4a88-4f3e-b658-95a02ef58bdc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256A3031</paraID>
      <start>0</start>
      <end>2</end>
      <status>unmodified</status>
      <modifiedWord/>
      <trackRevisions>false</trackRevisions>
    </reviewItem>
    <reviewItem>
      <errorID>3d12d1e6-56f2-4805-b08d-5b666d92a9a7</errorID>
      <errorWord>,</errorWord>
      <group>L1_Format</group>
      <groupName>格式问题</groupName>
      <ability>L2_HalfPunc_CN</ability>
      <abilityName>全半角问题</abilityName>
      <candidateList>
        <item>，</item>
      </candidateList>
      <explain>文本全半角错误。</explain>
      <paraID>5226F009</paraID>
      <start>1</start>
      <end>2</end>
      <status>unmodified</status>
      <modifiedWord/>
      <trackRevisions>false</trackRevisions>
    </reviewItem>
    <reviewItem>
      <errorID>f65a1922-6b68-46f3-bae3-103c0c557abb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CDD56C4</paraID>
      <start>0</start>
      <end>2</end>
      <status>unmodified</status>
      <modifiedWord/>
      <trackRevisions>false</trackRevisions>
    </reviewItem>
    <reviewItem>
      <errorID>a49dc3f5-ff9f-4748-8af5-0fdfb2f8b413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7B5073BE</paraID>
      <start>0</start>
      <end>2</end>
      <status>unmodified</status>
      <modifiedWord/>
      <trackRevisions>false</trackRevisions>
    </reviewItem>
    <reviewItem>
      <errorID>82e2e449-e6aa-474c-8fd9-03cc33d8bdc4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3BBF99FF</paraID>
      <start>0</start>
      <end>2</end>
      <status>unmodified</status>
      <modifiedWord/>
      <trackRevisions>false</trackRevisions>
    </reviewItem>
    <reviewItem>
      <errorID>a0297887-85a4-413f-8d72-8638e5ae4025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60D9BDD3</paraID>
      <start>0</start>
      <end>2</end>
      <status>unmodified</status>
      <modifiedWord/>
      <trackRevisions>false</trackRevisions>
    </reviewItem>
    <reviewItem>
      <errorID>07a9109a-d34d-4f3b-bc1a-8e90193d6bc2</errorID>
      <errorWord>(</errorWord>
      <group>L1_Format</group>
      <groupName>格式问题</groupName>
      <ability>L2_HalfPunc_CN</ability>
      <abilityName>全半角问题</abilityName>
      <candidateList>
        <item>（</item>
      </candidateList>
      <explain>文本全半角错误。</explain>
      <paraID>6EADF6A6</paraID>
      <start>5</start>
      <end>6</end>
      <status>unmodified</status>
      <modifiedWord/>
      <trackRevisions>false</trackRevisions>
    </reviewItem>
    <reviewItem>
      <errorID>c69aa6f4-2663-4f60-b0a3-46acc81687b1</errorID>
      <errorWord>)</errorWord>
      <group>L1_Format</group>
      <groupName>格式问题</groupName>
      <ability>L2_HalfPunc_CN</ability>
      <abilityName>全半角问题</abilityName>
      <candidateList>
        <item>）</item>
      </candidateList>
      <explain>文本全半角错误。</explain>
      <paraID>6EADF6A6</paraID>
      <start>11</start>
      <end>12</end>
      <status>unmodified</status>
      <modifiedWord/>
      <trackRevisions>false</trackRevisions>
    </reviewItem>
    <reviewItem>
      <errorID>cc82f50c-519b-4967-92ab-247be06fb646</errorID>
      <errorWord>（</errorWord>
      <group>L1_Format</group>
      <groupName>格式问题</groupName>
      <ability>L2_HalfPunc_CN</ability>
      <abilityName>全半角问题</abilityName>
      <candidateList>
        <item>(</item>
      </candidateList>
      <explain>文本全半角错误。</explain>
      <paraID>683D928B</paraID>
      <start>0</start>
      <end>1</end>
      <status>unmodified</status>
      <modifiedWord/>
      <trackRevisions>false</trackRevisions>
    </reviewItem>
    <reviewItem>
      <errorID>06ef2822-bea0-4504-9019-4ebad4e7145e</errorID>
      <errorWord>）</errorWord>
      <group>L1_Format</group>
      <groupName>格式问题</groupName>
      <ability>L2_HalfPunc_CN</ability>
      <abilityName>全半角问题</abilityName>
      <candidateList>
        <item>)</item>
      </candidateList>
      <explain>文本全半角错误。</explain>
      <paraID>683D928B</paraID>
      <start>6</start>
      <end>7</end>
      <status>unmodified</status>
      <modifiedWord/>
      <trackRevisions>false</trackRevisions>
    </reviewItem>
    <reviewItem>
      <errorID>fb758a32-f035-4285-ad40-67d2b369e7c2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413535ED</paraID>
      <start>0</start>
      <end>2</end>
      <status>unmodified</status>
      <modifiedWord/>
      <trackRevisions>false</trackRevisions>
    </reviewItem>
    <reviewItem>
      <errorID>c4947377-c04e-4184-909f-69210c7bd47d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52A4B453</paraID>
      <start>0</start>
      <end>2</end>
      <status>unmodified</status>
      <modifiedWord/>
      <trackRevisions>false</trackRevisions>
    </reviewItem>
    <reviewItem>
      <errorID>46805046-1228-411c-b6ec-cb008d744cd4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5D2ADD2E</paraID>
      <start>0</start>
      <end>2</end>
      <status>unmodified</status>
      <modifiedWord/>
      <trackRevisions>false</trackRevisions>
    </reviewItem>
    <reviewItem>
      <errorID>64d46e6e-e837-43fb-b2b0-5e6d969b0770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7DDF1513</paraID>
      <start>0</start>
      <end>2</end>
      <status>unmodified</status>
      <modifiedWord/>
      <trackRevisions>false</trackRevisions>
    </reviewItem>
    <reviewItem>
      <errorID>dee069aa-280f-4f83-ae6b-01570d9487cd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6367ABBF</paraID>
      <start>0</start>
      <end>2</end>
      <status>unmodified</status>
      <modifiedWord/>
      <trackRevisions>false</trackRevisions>
    </reviewItem>
    <reviewItem>
      <errorID>fabb3144-ca66-4942-b97c-61fd157d2458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3EF2DA5</paraID>
      <start>0</start>
      <end>2</end>
      <status>unmodified</status>
      <modifiedWord/>
      <trackRevisions>false</trackRevisions>
    </reviewItem>
    <reviewItem>
      <errorID>8e56cea1-e260-45a4-9710-f44874ed2cc0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7A3CFC90</paraID>
      <start>0</start>
      <end>2</end>
      <status>unmodified</status>
      <modifiedWord/>
      <trackRevisions>false</trackRevisions>
    </reviewItem>
    <reviewItem>
      <errorID>d0469bac-d4d3-40ee-9be8-eabeaa2a221c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742E0C9C</paraID>
      <start>0</start>
      <end>2</end>
      <status>unmodified</status>
      <modifiedWord/>
      <trackRevisions>false</trackRevisions>
    </reviewItem>
    <reviewItem>
      <errorID>c6b8da01-6c22-4913-a7e4-e4545e90ca4c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656287BE</paraID>
      <start>0</start>
      <end>2</end>
      <status>unmodified</status>
      <modifiedWord/>
      <trackRevisions>false</trackRevisions>
    </reviewItem>
    <reviewItem>
      <errorID>236539ad-38c9-4879-9f34-e3f367c6b64e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44A74741</paraID>
      <start>0</start>
      <end>2</end>
      <status>unmodified</status>
      <modifiedWord/>
      <trackRevisions>false</trackRevisions>
    </reviewItem>
    <reviewItem>
      <errorID>43e38deb-64d2-4ece-97cd-6d702105d30c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288AA060</paraID>
      <start>0</start>
      <end>2</end>
      <status>unmodified</status>
      <modifiedWord/>
      <trackRevisions>false</trackRevisions>
    </reviewItem>
    <reviewItem>
      <errorID>48b3b38c-d327-4948-b72d-afd0625b2cb7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726ABE13</paraID>
      <start>0</start>
      <end>1</end>
      <status>unmodified</status>
      <modifiedWord/>
      <trackRevisions>false</trackRevisions>
    </reviewItem>
    <reviewItem>
      <errorID>88390ed5-69ce-4038-b463-4c7c18f1d60d</errorID>
      <errorWord>(</errorWord>
      <group>L1_Format</group>
      <groupName>格式问题</groupName>
      <ability>L2_HalfPunc_CN</ability>
      <abilityName>全半角问题</abilityName>
      <candidateList>
        <item>（</item>
      </candidateList>
      <explain>文本全半角错误。</explain>
      <paraID> 40ACD33</paraID>
      <start>20</start>
      <end>21</end>
      <status>unmodified</status>
      <modifiedWord/>
      <trackRevisions>false</trackRevisions>
    </reviewItem>
    <reviewItem>
      <errorID>09d74391-8242-4eee-a2f7-23c68cb4739f</errorID>
      <errorWord>)</errorWord>
      <group>L1_Format</group>
      <groupName>格式问题</groupName>
      <ability>L2_HalfPunc_CN</ability>
      <abilityName>全半角问题</abilityName>
      <candidateList>
        <item>）</item>
      </candidateList>
      <explain>文本全半角错误。</explain>
      <paraID> 40ACD33</paraID>
      <start>27</start>
      <end>28</end>
      <status>unmodified</status>
      <modifiedWord/>
      <trackRevisions>false</trackRevisions>
    </reviewItem>
    <reviewItem>
      <errorID>c7594e12-3727-4093-ab63-aeca2196ff06</errorID>
      <errorWord>(</errorWord>
      <group>L1_Format</group>
      <groupName>格式问题</groupName>
      <ability>L2_HalfPunc_CN</ability>
      <abilityName>全半角问题</abilityName>
      <candidateList>
        <item>（</item>
      </candidateList>
      <explain>文本全半角错误。</explain>
      <paraID> 40ACD33</paraID>
      <start>56</start>
      <end>57</end>
      <status>unmodified</status>
      <modifiedWord/>
      <trackRevisions>false</trackRevisions>
    </reviewItem>
    <reviewItem>
      <errorID>caf1b4d3-e69f-402f-842c-52da7027bafc</errorID>
      <errorWord>)</errorWord>
      <group>L1_Format</group>
      <groupName>格式问题</groupName>
      <ability>L2_HalfPunc_CN</ability>
      <abilityName>全半角问题</abilityName>
      <candidateList>
        <item>）</item>
      </candidateList>
      <explain>文本全半角错误。</explain>
      <paraID> 40ACD33</paraID>
      <start>70</start>
      <end>71</end>
      <status>unmodified</status>
      <modifiedWord/>
      <trackRevisions>false</trackRevisions>
    </reviewItem>
    <reviewItem>
      <errorID>c3bfdd61-3b03-4657-89bb-59fd2b336702</errorID>
      <errorWord>(</errorWord>
      <group>L1_Format</group>
      <groupName>格式问题</groupName>
      <ability>L2_HalfPunc_CN</ability>
      <abilityName>全半角问题</abilityName>
      <candidateList>
        <item>（</item>
      </candidateList>
      <explain>文本全半角错误。</explain>
      <paraID>15AF3F8E</paraID>
      <start>18</start>
      <end>19</end>
      <status>unmodified</status>
      <modifiedWord/>
      <trackRevisions>false</trackRevisions>
    </reviewItem>
    <reviewItem>
      <errorID>2dfd26cc-e4f7-4db2-9d81-bd76b2f7c743</errorID>
      <errorWord>)</errorWord>
      <group>L1_Format</group>
      <groupName>格式问题</groupName>
      <ability>L2_HalfPunc_CN</ability>
      <abilityName>全半角问题</abilityName>
      <candidateList>
        <item>）</item>
      </candidateList>
      <explain>文本全半角错误。</explain>
      <paraID>15AF3F8E</paraID>
      <start>32</start>
      <end>33</end>
      <status>unmodified</status>
      <modifiedWord/>
      <trackRevisions>false</trackRevisions>
    </reviewItem>
    <reviewItem>
      <errorID>ff30a922-07d1-4070-8ccf-8d6989f48ca0</errorID>
      <errorWord>(</errorWord>
      <group>L1_Format</group>
      <groupName>格式问题</groupName>
      <ability>L2_HalfPunc_CN</ability>
      <abilityName>全半角问题</abilityName>
      <candidateList>
        <item>（</item>
      </candidateList>
      <explain>文本全半角错误。</explain>
      <paraID>15AF3F8E</paraID>
      <start>44</start>
      <end>45</end>
      <status>unmodified</status>
      <modifiedWord/>
      <trackRevisions>false</trackRevisions>
    </reviewItem>
    <reviewItem>
      <errorID>05c167ab-ca0b-4092-84e8-e9da471d0534</errorID>
      <errorWord>)</errorWord>
      <group>L1_Format</group>
      <groupName>格式问题</groupName>
      <ability>L2_HalfPunc_CN</ability>
      <abilityName>全半角问题</abilityName>
      <candidateList>
        <item>）</item>
      </candidateList>
      <explain>文本全半角错误。</explain>
      <paraID>15AF3F8E</paraID>
      <start>56</start>
      <end>57</end>
      <status>unmodified</status>
      <modifiedWord/>
      <trackRevisions>false</trackRevisions>
    </reviewItem>
    <reviewItem>
      <errorID>31766641-0f71-4f01-a410-fe0b265cd683</errorID>
      <errorWord>(</errorWord>
      <group>L1_Format</group>
      <groupName>格式问题</groupName>
      <ability>L2_HalfPunc_CN</ability>
      <abilityName>全半角问题</abilityName>
      <candidateList>
        <item>（</item>
      </candidateList>
      <explain>文本全半角错误。</explain>
      <paraID>7623B770</paraID>
      <start>16</start>
      <end>17</end>
      <status>unmodified</status>
      <modifiedWord/>
      <trackRevisions>false</trackRevisions>
    </reviewItem>
    <reviewItem>
      <errorID>a0ff3c33-b338-4264-905c-fd8062747e38</errorID>
      <errorWord>)</errorWord>
      <group>L1_Format</group>
      <groupName>格式问题</groupName>
      <ability>L2_HalfPunc_CN</ability>
      <abilityName>全半角问题</abilityName>
      <candidateList>
        <item>）</item>
      </candidateList>
      <explain>文本全半角错误。</explain>
      <paraID>7623B770</paraID>
      <start>30</start>
      <end>31</end>
      <status>unmodified</status>
      <modifiedWord/>
      <trackRevisions>false</trackRevisions>
    </reviewItem>
    <reviewItem>
      <errorID>7a82f545-1977-4a3d-b4ef-4fc593a785f9</errorID>
      <errorWord>(</errorWord>
      <group>L1_Format</group>
      <groupName>格式问题</groupName>
      <ability>L2_HalfPunc_CN</ability>
      <abilityName>全半角问题</abilityName>
      <candidateList>
        <item>（</item>
      </candidateList>
      <explain>文本全半角错误。</explain>
      <paraID>7623B770</paraID>
      <start>42</start>
      <end>43</end>
      <status>unmodified</status>
      <modifiedWord/>
      <trackRevisions>false</trackRevisions>
    </reviewItem>
    <reviewItem>
      <errorID>fbeb04be-2fc1-47c1-9b98-81ea1580d0d1</errorID>
      <errorWord>)</errorWord>
      <group>L1_Format</group>
      <groupName>格式问题</groupName>
      <ability>L2_HalfPunc_CN</ability>
      <abilityName>全半角问题</abilityName>
      <candidateList>
        <item>）</item>
      </candidateList>
      <explain>文本全半角错误。</explain>
      <paraID>7623B770</paraID>
      <start>54</start>
      <end>55</end>
      <status>unmodified</status>
      <modifiedWord/>
      <trackRevisions>false</trackRevisions>
    </reviewItem>
    <reviewItem>
      <errorID>69e34ba8-9b2a-4a5c-b6d6-8549cad57ccd</errorID>
      <errorWord>(</errorWord>
      <group>L1_Format</group>
      <groupName>格式问题</groupName>
      <ability>L2_HalfPunc_CN</ability>
      <abilityName>全半角问题</abilityName>
      <candidateList>
        <item>（</item>
      </candidateList>
      <explain>文本全半角错误。</explain>
      <paraID>66993534</paraID>
      <start>34</start>
      <end>35</end>
      <status>unmodified</status>
      <modifiedWord/>
      <trackRevisions>false</trackRevisions>
    </reviewItem>
    <reviewItem>
      <errorID>2b7ad2c5-e60e-4ac1-a2ef-ba98f2ce7fdc</errorID>
      <errorWord>)</errorWord>
      <group>L1_Format</group>
      <groupName>格式问题</groupName>
      <ability>L2_HalfPunc_CN</ability>
      <abilityName>全半角问题</abilityName>
      <candidateList>
        <item>）</item>
      </candidateList>
      <explain>文本全半角错误。</explain>
      <paraID>66993534</paraID>
      <start>48</start>
      <end>49</end>
      <status>unmodified</status>
      <modifiedWord/>
      <trackRevisions>false</trackRevisions>
    </reviewItem>
    <reviewItem>
      <errorID>e58b21fc-b9f1-467a-b523-05ce52c55aa4</errorID>
      <errorWord>(</errorWord>
      <group>L1_Format</group>
      <groupName>格式问题</groupName>
      <ability>L2_HalfPunc_CN</ability>
      <abilityName>全半角问题</abilityName>
      <candidateList>
        <item>（</item>
      </candidateList>
      <explain>文本全半角错误。</explain>
      <paraID>66993534</paraID>
      <start>66</start>
      <end>67</end>
      <status>unmodified</status>
      <modifiedWord/>
      <trackRevisions>false</trackRevisions>
    </reviewItem>
    <reviewItem>
      <errorID>08914521-ea12-449e-aa99-2da55c85275c</errorID>
      <errorWord>)</errorWord>
      <group>L1_Format</group>
      <groupName>格式问题</groupName>
      <ability>L2_HalfPunc_CN</ability>
      <abilityName>全半角问题</abilityName>
      <candidateList>
        <item>）</item>
      </candidateList>
      <explain>文本全半角错误。</explain>
      <paraID>66993534</paraID>
      <start>80</start>
      <end>81</end>
      <status>unmodified</status>
      <modifiedWord/>
      <trackRevisions>false</trackRevisions>
    </reviewItem>
    <reviewItem>
      <errorID>95b67fa3-0ba7-41d4-a03b-d8958f0b9979</errorID>
      <errorWord>(</errorWord>
      <group>L1_Format</group>
      <groupName>格式问题</groupName>
      <ability>L2_HalfPunc_CN</ability>
      <abilityName>全半角问题</abilityName>
      <candidateList>
        <item>（</item>
      </candidateList>
      <explain>文本全半角错误。</explain>
      <paraID>66993534</paraID>
      <start>105</start>
      <end>106</end>
      <status>unmodified</status>
      <modifiedWord/>
      <trackRevisions>false</trackRevisions>
    </reviewItem>
    <reviewItem>
      <errorID>1945303b-5b76-4af2-bfcb-ea32633ca1e9</errorID>
      <errorWord>)</errorWord>
      <group>L1_Format</group>
      <groupName>格式问题</groupName>
      <ability>L2_HalfPunc_CN</ability>
      <abilityName>全半角问题</abilityName>
      <candidateList>
        <item>）</item>
      </candidateList>
      <explain>文本全半角错误。</explain>
      <paraID>66993534</paraID>
      <start>117</start>
      <end>118</end>
      <status>unmodified</status>
      <modifiedWord/>
      <trackRevisions>false</trackRevisions>
    </reviewItem>
    <reviewItem>
      <errorID>9e267ed4-aadd-4df8-a375-657e51629e26</errorID>
      <errorWord>(</errorWord>
      <group>L1_Format</group>
      <groupName>格式问题</groupName>
      <ability>L2_HalfPunc_CN</ability>
      <abilityName>全半角问题</abilityName>
      <candidateList>
        <item>（</item>
      </candidateList>
      <explain>文本全半角错误。</explain>
      <paraID>66993534</paraID>
      <start>170</start>
      <end>171</end>
      <status>unmodified</status>
      <modifiedWord/>
      <trackRevisions>false</trackRevisions>
    </reviewItem>
    <reviewItem>
      <errorID>79ab8e7b-3567-453d-bb2a-76c4092f88d6</errorID>
      <errorWord>)</errorWord>
      <group>L1_Format</group>
      <groupName>格式问题</groupName>
      <ability>L2_HalfPunc_CN</ability>
      <abilityName>全半角问题</abilityName>
      <candidateList>
        <item>）</item>
      </candidateList>
      <explain>文本全半角错误。</explain>
      <paraID>66993534</paraID>
      <start>182</start>
      <end>183</end>
      <status>unmodified</status>
      <modifiedWord/>
      <trackRevisions>false</trackRevisions>
    </reviewItem>
    <reviewItem>
      <errorID>34048deb-54c5-43d4-b547-0eb5e2bc4b99</errorID>
      <errorWord>(</errorWord>
      <group>L1_Format</group>
      <groupName>格式问题</groupName>
      <ability>L2_HalfPunc_CN</ability>
      <abilityName>全半角问题</abilityName>
      <candidateList>
        <item>（</item>
      </candidateList>
      <explain>文本全半角错误。</explain>
      <paraID>66993534</paraID>
      <start>231</start>
      <end>232</end>
      <status>unmodified</status>
      <modifiedWord/>
      <trackRevisions>false</trackRevisions>
    </reviewItem>
    <reviewItem>
      <errorID>b4adba27-ca0b-4fd3-876d-88823c88d63c</errorID>
      <errorWord>)</errorWord>
      <group>L1_Format</group>
      <groupName>格式问题</groupName>
      <ability>L2_HalfPunc_CN</ability>
      <abilityName>全半角问题</abilityName>
      <candidateList>
        <item>）</item>
      </candidateList>
      <explain>文本全半角错误。</explain>
      <paraID>66993534</paraID>
      <start>244</start>
      <end>245</end>
      <status>unmodified</status>
      <modifiedWord/>
      <trackRevisions>false</trackRevisions>
    </reviewItem>
    <reviewItem>
      <errorID>a79ac5c0-3c4b-42ec-ba72-b176b631ef61</errorID>
      <errorWord>(</errorWord>
      <group>L1_Format</group>
      <groupName>格式问题</groupName>
      <ability>L2_HalfPunc_CN</ability>
      <abilityName>全半角问题</abilityName>
      <candidateList>
        <item>（</item>
      </candidateList>
      <explain>文本全半角错误。</explain>
      <paraID>66993534</paraID>
      <start>272</start>
      <end>273</end>
      <status>unmodified</status>
      <modifiedWord/>
      <trackRevisions>false</trackRevisions>
    </reviewItem>
    <reviewItem>
      <errorID>7b2a8476-d9e6-4d1b-8d40-9abc8bc83f04</errorID>
      <errorWord>)</errorWord>
      <group>L1_Format</group>
      <groupName>格式问题</groupName>
      <ability>L2_HalfPunc_CN</ability>
      <abilityName>全半角问题</abilityName>
      <candidateList>
        <item>）</item>
      </candidateList>
      <explain>文本全半角错误。</explain>
      <paraID>66993534</paraID>
      <start>288</start>
      <end>289</end>
      <status>unmodified</status>
      <modifiedWord/>
      <trackRevisions>false</trackRevisions>
    </reviewItem>
    <reviewItem>
      <errorID>4877447f-4aa4-4e97-b4b3-d043010f6cd8</errorID>
      <errorWord>（</errorWord>
      <group>L1_Punc</group>
      <groupName>标点问题</groupName>
      <ability>L2_Punc_CN</ability>
      <abilityName>标点符号问题</abilityName>
      <candidateList/>
      <explain>同一形式括号套用。</explain>
      <paraID>  E45B06</paraID>
      <start>23</start>
      <end>24</end>
      <status>unmodified</status>
      <modifiedWord/>
      <trackRevisions>false</trackRevisions>
    </reviewItem>
    <reviewItem>
      <errorID>18b16d0e-ae4a-4e5d-9bcc-587a1c5a7b69</errorID>
      <errorWord>）</errorWord>
      <group>L1_Punc</group>
      <groupName>标点问题</groupName>
      <ability>L2_Punc_CN</ability>
      <abilityName>标点符号问题</abilityName>
      <candidateList/>
      <explain>同一形式括号套用。</explain>
      <paraID>  E45B06</paraID>
      <start>25</start>
      <end>26</end>
      <status>unmodified</status>
      <modifiedWord/>
      <trackRevisions>false</trackRevisions>
    </reviewItem>
    <reviewItem>
      <errorID>cf5825aa-89d3-4d1c-8dfc-57426fe9e120</errorID>
      <errorWord>(</errorWord>
      <group>L1_Format</group>
      <groupName>格式问题</groupName>
      <ability>L2_HalfPunc_CN</ability>
      <abilityName>全半角问题</abilityName>
      <candidateList>
        <item>（</item>
      </candidateList>
      <explain>文本全半角错误。</explain>
      <paraID>  E45B06</paraID>
      <start>59</start>
      <end>60</end>
      <status>unmodified</status>
      <modifiedWord/>
      <trackRevisions>false</trackRevisions>
    </reviewItem>
    <reviewItem>
      <errorID>f93ca8bc-9fda-4134-9266-6229f5a8d60c</errorID>
      <errorWord>)</errorWord>
      <group>L1_Format</group>
      <groupName>格式问题</groupName>
      <ability>L2_HalfPunc_CN</ability>
      <abilityName>全半角问题</abilityName>
      <candidateList>
        <item>）</item>
      </candidateList>
      <explain>文本全半角错误。</explain>
      <paraID>  E45B06</paraID>
      <start>64</start>
      <end>65</end>
      <status>unmodified</status>
      <modifiedWord/>
      <trackRevisions>false</trackRevisions>
    </reviewItem>
    <reviewItem>
      <errorID>e98c94e9-ecf7-49bb-a00f-fbbbe9e25baf</errorID>
      <errorWord>和布克尔蒙古自治县</errorWord>
      <group>L1_Knowledge</group>
      <groupName>知识性问题</groupName>
      <ability>L2_Location</ability>
      <abilityName>地名检查</abilityName>
      <candidateList>
        <item>和布克赛尔蒙古自治县</item>
      </candidateList>
      <explain>地名表述错误</explain>
      <paraID>  E45B06</paraID>
      <start>110</start>
      <end>119</end>
      <status>unmodified</status>
      <modifiedWord/>
      <trackRevisions>false</trackRevisions>
    </reviewItem>
    <reviewItem>
      <errorID>9efffe0b-a54b-4723-ac5f-fc3808b49efc</errorID>
      <errorWord>(</errorWord>
      <group>L1_Format</group>
      <groupName>格式问题</groupName>
      <ability>L2_HalfPunc_CN</ability>
      <abilityName>全半角问题</abilityName>
      <candidateList>
        <item>（</item>
      </candidateList>
      <explain>文本全半角错误。</explain>
      <paraID>  E45B06</paraID>
      <start>141</start>
      <end>142</end>
      <status>unmodified</status>
      <modifiedWord/>
      <trackRevisions>false</trackRevisions>
    </reviewItem>
    <reviewItem>
      <errorID>21847115-51e1-4326-94fc-24a44de7f3c1</errorID>
      <errorWord>)</errorWord>
      <group>L1_Format</group>
      <groupName>格式问题</groupName>
      <ability>L2_HalfPunc_CN</ability>
      <abilityName>全半角问题</abilityName>
      <candidateList>
        <item>）</item>
      </candidateList>
      <explain>文本全半角错误。</explain>
      <paraID>  E45B06</paraID>
      <start>144</start>
      <end>145</end>
      <status>unmodified</status>
      <modifiedWord/>
      <trackRevisions>false</trackRevisions>
    </reviewItem>
    <reviewItem>
      <errorID>5df63542-6b5f-4db2-8a91-9f4f3d633561</errorID>
      <errorWord>(</errorWord>
      <group>L1_Format</group>
      <groupName>格式问题</groupName>
      <ability>L2_HalfPunc_CN</ability>
      <abilityName>全半角问题</abilityName>
      <candidateList>
        <item>（</item>
      </candidateList>
      <explain>文本全半角错误。</explain>
      <paraID>  E45B06</paraID>
      <start>188</start>
      <end>189</end>
      <status>unmodified</status>
      <modifiedWord/>
      <trackRevisions>false</trackRevisions>
    </reviewItem>
    <reviewItem>
      <errorID>b24990eb-10eb-47b8-8c8e-7aaea48a599d</errorID>
      <errorWord>:</errorWord>
      <group>L1_Format</group>
      <groupName>格式问题</groupName>
      <ability>L2_HalfPunc_CN</ability>
      <abilityName>全半角问题</abilityName>
      <candidateList>
        <item>：</item>
      </candidateList>
      <explain>文本全半角错误。</explain>
      <paraID>  E45B06</paraID>
      <start>193</start>
      <end>194</end>
      <status>unmodified</status>
      <modifiedWord/>
      <trackRevisions>false</trackRevisions>
    </reviewItem>
    <reviewItem>
      <errorID>e1bfbc4d-b690-44e0-8818-3e125ef4c3e4</errorID>
      <errorWord>:</errorWord>
      <group>L1_Format</group>
      <groupName>格式问题</groupName>
      <ability>L2_HalfPunc_CN</ability>
      <abilityName>全半角问题</abilityName>
      <candidateList>
        <item>：</item>
      </candidateList>
      <explain>文本全半角错误。</explain>
      <paraID>  E45B06</paraID>
      <start>206</start>
      <end>207</end>
      <status>unmodified</status>
      <modifiedWord/>
      <trackRevisions>false</trackRevisions>
    </reviewItem>
    <reviewItem>
      <errorID>fb2a9bda-ea65-4e09-ab2c-84d0203b6f51</errorID>
      <errorWord>)</errorWord>
      <group>L1_Format</group>
      <groupName>格式问题</groupName>
      <ability>L2_HalfPunc_CN</ability>
      <abilityName>全半角问题</abilityName>
      <candidateList>
        <item>）</item>
      </candidateList>
      <explain>文本全半角错误。</explain>
      <paraID>  E45B06</paraID>
      <start>211</start>
      <end>212</end>
      <status>unmodified</status>
      <modifiedWord/>
      <trackRevisions>false</trackRevisions>
    </reviewItem>
    <reviewItem>
      <errorID>4e72250b-56d9-416f-a021-c28e1d01f0f1</errorID>
      <errorWord>(</errorWord>
      <group>L1_Format</group>
      <groupName>格式问题</groupName>
      <ability>L2_HalfPunc_CN</ability>
      <abilityName>全半角问题</abilityName>
      <candidateList>
        <item>（</item>
      </candidateList>
      <explain>文本全半角错误。</explain>
      <paraID>533E1978</paraID>
      <start>75</start>
      <end>76</end>
      <status>unmodified</status>
      <modifiedWord/>
      <trackRevisions>false</trackRevisions>
    </reviewItem>
    <reviewItem>
      <errorID>ad6f236c-9d27-4d2b-a433-ea38bd723a0d</errorID>
      <errorWord>60%-70%</errorWord>
      <group>L1_Knowledge</group>
      <groupName>知识性问题</groupName>
      <ability>L2_Knowledge</ability>
      <abilityName>其他知识</abilityName>
      <candidateList>
        <item>60%—70%</item>
      </candidateList>
      <explain>1. “60%-70%”中的单位“%”仅出现在后一个数字上，容易引起歧义；根据《现代汉语标点符号数字用法规范手册》，数字表示范围两边需要使用统一的格式。2. 根据标点国标 4.13 中的规则，数字、时间或地域连接符应使用（视觉上更长的）“—”或“～”。</explain>
      <paraID>533E1978</paraID>
      <start>77</start>
      <end>84</end>
      <status>unmodified</status>
      <modifiedWord/>
      <trackRevisions>false</trackRevisions>
    </reviewItem>
    <reviewItem>
      <errorID>09049f9a-0563-472d-94ab-e0ea6b70335a</errorID>
      <errorWord>)</errorWord>
      <group>L1_Format</group>
      <groupName>格式问题</groupName>
      <ability>L2_HalfPunc_CN</ability>
      <abilityName>全半角问题</abilityName>
      <candidateList>
        <item>）</item>
      </candidateList>
      <explain>文本全半角错误。</explain>
      <paraID>533E1978</paraID>
      <start>84</start>
      <end>85</end>
      <status>unmodified</status>
      <modifiedWord/>
      <trackRevisions>false</trackRevisions>
    </reviewItem>
    <reviewItem>
      <errorID>3cd5cb1c-e222-408f-bc7c-7ab3ba153097</errorID>
      <errorWord>(</errorWord>
      <group>L1_Format</group>
      <groupName>格式问题</groupName>
      <ability>L2_HalfPunc_CN</ability>
      <abilityName>全半角问题</abilityName>
      <candidateList>
        <item>（</item>
      </candidateList>
      <explain>文本全半角错误。</explain>
      <paraID>533E1978</paraID>
      <start>93</start>
      <end>94</end>
      <status>unmodified</status>
      <modifiedWord/>
      <trackRevisions>false</trackRevisions>
    </reviewItem>
    <reviewItem>
      <errorID>ec580c31-ade4-44ae-bef6-d8a2e9b7a51d</errorID>
      <errorWord>)</errorWord>
      <group>L1_Format</group>
      <groupName>格式问题</groupName>
      <ability>L2_HalfPunc_CN</ability>
      <abilityName>全半角问题</abilityName>
      <candidateList>
        <item>）</item>
      </candidateList>
      <explain>文本全半角错误。</explain>
      <paraID>533E1978</paraID>
      <start>105</start>
      <end>106</end>
      <status>unmodified</status>
      <modifiedWord/>
      <trackRevisions>false</trackRevisions>
    </reviewItem>
    <reviewItem>
      <errorID>f5a35d7b-654d-4594-b8ce-188136ab41d5</errorID>
      <errorWord>..</errorWord>
      <group>L1_Punc</group>
      <groupName>标点问题</groupName>
      <ability>L2_Punc_CN</ability>
      <abilityName>标点符号问题</abilityName>
      <candidateList>
        <item>.</item>
      </candidateList>
      <explain/>
      <paraID>533E1978</paraID>
      <start>201</start>
      <end>203</end>
      <status>unmodified</status>
      <modifiedWord/>
      <trackRevisions>false</trackRevisions>
    </reviewItem>
    <reviewItem>
      <errorID>abd0d154-5405-4e77-8889-7158dc64dceb</errorID>
      <errorWord>)</errorWord>
      <group>L1_Format</group>
      <groupName>格式问题</groupName>
      <ability>L2_HalfPunc_CN</ability>
      <abilityName>全半角问题</abilityName>
      <candidateList>
        <item>）</item>
      </candidateList>
      <explain>文本全半角错误。</explain>
      <paraID>533E1978</paraID>
      <start>203</start>
      <end>204</end>
      <status>unmodified</status>
      <modifiedWord/>
      <trackRevisions>false</trackRevisions>
    </reviewItem>
    <reviewItem>
      <errorID>bf16dbcc-7314-4614-a661-2f249623baeb</errorID>
      <errorWord>..</errorWord>
      <group>L1_Punc</group>
      <groupName>标点问题</groupName>
      <ability>L2_Punc_CN</ability>
      <abilityName>标点符号问题</abilityName>
      <candidateList>
        <item>.</item>
      </candidateList>
      <explain/>
      <paraID>59160FAC</paraID>
      <start>43</start>
      <end>45</end>
      <status>unmodified</status>
      <modifiedWord/>
      <trackRevisions>false</trackRevisions>
    </reviewItem>
    <reviewItem>
      <errorID>8264b4b4-4da5-4b4e-94ee-3e34f7e5fc7b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44455C2C</paraID>
      <start>121</start>
      <end>122</end>
      <status>unmodified</status>
      <modifiedWord/>
      <trackRevisions>false</trackRevisions>
    </reviewItem>
    <reviewItem>
      <errorID>f00b2df1-2e25-4cd5-b290-410926bec82e</errorID>
      <errorWord>遗留下的</errorWord>
      <group>L1_Word</group>
      <groupName>字词问题</groupName>
      <ability>L2_Typo</ability>
      <abilityName>字词错误</abilityName>
      <candidateList>
        <item>遗留下</item>
      </candidateList>
      <explain/>
      <paraID>44455C2C</paraID>
      <start>152</start>
      <end>156</end>
      <status>unmodified</status>
      <modifiedWord/>
      <trackRevisions>false</trackRevisions>
    </reviewItem>
    <reviewItem>
      <errorID>a9450a56-995a-43e7-8c55-f3c24a827f7b</errorID>
      <errorWord>~</errorWord>
      <group>L1_Format</group>
      <groupName>格式问题</groupName>
      <ability>L2_HalfPunc_CN</ability>
      <abilityName>全半角问题</abilityName>
      <candidateList>
        <item>～</item>
      </candidateList>
      <explain>文本全半角错误。</explain>
      <paraID> 42A3369</paraID>
      <start>196</start>
      <end>197</end>
      <status>unmodified</status>
      <modifiedWord/>
      <trackRevisions>false</trackRevisions>
    </reviewItem>
    <reviewItem>
      <errorID>165e9321-9c80-4204-b958-be4ebc78d505</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6202F08D</paraID>
      <start>95</start>
      <end>102</end>
      <status>unmodified</status>
      <modifiedWord/>
      <trackRevisions>false</trackRevisions>
    </reviewItem>
    <reviewItem>
      <errorID>3e822866-1337-4795-88d3-e057b1877bb7</errorID>
      <errorWord>及和</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31951192</paraID>
      <start>55</start>
      <end>57</end>
      <status>unmodified</status>
      <modifiedWord/>
      <trackRevisions>false</trackRevisions>
    </reviewItem>
    <reviewItem>
      <errorID>923f4d9a-7c74-469f-8162-748c61e42575</errorID>
      <errorWord>(</errorWord>
      <group>L1_Format</group>
      <groupName>格式问题</groupName>
      <ability>L2_HalfPunc_CN</ability>
      <abilityName>全半角问题</abilityName>
      <candidateList>
        <item>（</item>
      </candidateList>
      <explain>文本全半角错误。</explain>
      <paraID>31951192</paraID>
      <start>80</start>
      <end>81</end>
      <status>unmodified</status>
      <modifiedWord/>
      <trackRevisions>false</trackRevisions>
    </reviewItem>
    <reviewItem>
      <errorID>d0c83d31-aad5-4f20-87dd-b73e76c91779</errorID>
      <errorWord>)</errorWord>
      <group>L1_Format</group>
      <groupName>格式问题</groupName>
      <ability>L2_HalfPunc_CN</ability>
      <abilityName>全半角问题</abilityName>
      <candidateList>
        <item>）</item>
      </candidateList>
      <explain>文本全半角错误。</explain>
      <paraID>31951192</paraID>
      <start>91</start>
      <end>92</end>
      <status>unmodified</status>
      <modifiedWord/>
      <trackRevisions>false</trackRevisions>
    </reviewItem>
    <reviewItem>
      <errorID>a3bea340-c426-41bd-81b2-e6add1111c5f</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5AE050CC</paraID>
      <start>33</start>
      <end>40</end>
      <status>unmodified</status>
      <modifiedWord/>
      <trackRevisions>false</trackRevisions>
    </reviewItem>
    <reviewItem>
      <errorID>75ae3ca3-ba2f-47dd-adae-e8c922af6d83</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6A8875CD</paraID>
      <start>26</start>
      <end>33</end>
      <status>unmodified</status>
      <modifiedWord/>
      <trackRevisions>false</trackRevisions>
    </reviewItem>
    <reviewItem>
      <errorID>2080df9b-b20e-47b9-a9a3-8c6aa0b9a36d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6A8875CD</paraID>
      <start>170</start>
      <end>171</end>
      <status>unmodified</status>
      <modifiedWord/>
      <trackRevisions>false</trackRevisions>
    </reviewItem>
    <reviewItem>
      <errorID>c4a874dd-f57e-4a5f-8f1b-35f6b8247313</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101C358F</paraID>
      <start>134</start>
      <end>141</end>
      <status>unmodified</status>
      <modifiedWord/>
      <trackRevisions>false</trackRevisions>
    </reviewItem>
    <reviewItem>
      <errorID>559de5be-9f1c-4a81-bef5-b73cc4f43006</errorID>
      <errorWord>期</errorWord>
      <group>L1_Word</group>
      <groupName>字词问题</groupName>
      <ability>L2_Typo</ability>
      <abilityName>字词错误</abilityName>
      <candidateList>
        <item>期间</item>
      </candidateList>
      <explain>〈名〉某个时期里面：农忙～｜春节～｜抗战～。</explain>
      <paraID> AA85D69</paraID>
      <start>97</start>
      <end>98</end>
      <status>unmodified</status>
      <modifiedWord/>
      <trackRevisions>false</trackRevisions>
    </reviewItem>
    <reviewItem>
      <errorID>06cb5a90-117a-4b20-bb03-3b621beba157</errorID>
      <errorWord>底版</errorWord>
      <group>L1_Word</group>
      <groupName>字词问题</groupName>
      <ability>L2_Typo</ability>
      <abilityName>字词错误</abilityName>
      <candidateList>
        <item>底板</item>
      </candidateList>
      <explain/>
      <paraID>55516F5A</paraID>
      <start>0</start>
      <end>2</end>
      <status>modified</status>
      <modifiedWord>底板</modifiedWord>
      <trackRevisions>false</trackRevisions>
    </reviewItem>
    <reviewItem>
      <errorID>3cecb7b0-3477-4332-bf39-07f44839cc57</errorID>
      <errorWord>)</errorWord>
      <group>L1_Format</group>
      <groupName>格式问题</groupName>
      <ability>L2_HalfPunc_CN</ability>
      <abilityName>全半角问题</abilityName>
      <candidateList>
        <item>）</item>
      </candidateList>
      <explain>文本全半角错误。</explain>
      <paraID> FD593A3</paraID>
      <start>44</start>
      <end>45</end>
      <status>unmodified</status>
      <modifiedWord/>
      <trackRevisions>false</trackRevisions>
    </reviewItem>
    <reviewItem>
      <errorID>394ecc4b-76da-42c2-8266-4a5cc6ee1825</errorID>
      <errorWord>即</errorWord>
      <group>L1_Word</group>
      <groupName>字词问题</groupName>
      <ability>L2_Typo</ability>
      <abilityName>字词错误</abilityName>
      <candidateList>
        <item>既</item>
      </candidateList>
      <explain>存在发音相同字词的误用。</explain>
      <paraID>38E60ADA</paraID>
      <start>106</start>
      <end>107</end>
      <status>unmodified</status>
      <modifiedWord/>
      <trackRevisions>false</trackRevisions>
    </reviewItem>
    <reviewItem>
      <errorID>7eaa8f96-7f85-43d2-8521-0c97102dfab2</errorID>
      <errorWord>的</errorWord>
      <group>L1_Word</group>
      <groupName>字词问题</groupName>
      <ability>L2_DDD</ability>
      <abilityName>的地得用法</abilityName>
      <candidateList>
        <item>得</item>
      </candidateList>
      <explain>“得”常用在动词或形容词后面，表示动作结果、程度或状态评价。</explain>
      <paraID>4E7CE630</paraID>
      <start>42</start>
      <end>43</end>
      <status>unmodified</status>
      <modifiedWord/>
      <trackRevisions>false</trackRevisions>
    </reviewItem>
    <reviewItem>
      <errorID>4cfeca12-e9ef-4136-8d6b-ee874ae2f8fd</errorID>
      <errorWord>。。</errorWord>
      <group>L1_Punc</group>
      <groupName>标点问题</groupName>
      <ability>L2_Punc_CN</ability>
      <abilityName>标点符号问题</abilityName>
      <candidateList>
        <item>。</item>
      </candidateList>
      <explain/>
      <paraID>5E3E63AA</paraID>
      <start>100</start>
      <end>102</end>
      <status>unmodified</status>
      <modifiedWord/>
      <trackRevisions>false</trackRevisions>
    </reviewItem>
    <reviewItem>
      <errorID>4a0632ab-25b3-44bb-9cc3-cee5ab0b75c8</errorID>
      <errorWord>(</errorWord>
      <group>L1_Format</group>
      <groupName>格式问题</groupName>
      <ability>L2_HalfPunc_CN</ability>
      <abilityName>全半角问题</abilityName>
      <candidateList>
        <item>（</item>
      </candidateList>
      <explain>文本全半角错误。</explain>
      <paraID>2351AE70</paraID>
      <start>5</start>
      <end>6</end>
      <status>unmodified</status>
      <modifiedWord/>
      <trackRevisions>false</trackRevisions>
    </reviewItem>
    <reviewItem>
      <errorID>b9f45d05-3570-455a-8817-271736050b01</errorID>
      <errorWord>(</errorWord>
      <group>L1_Format</group>
      <groupName>格式问题</groupName>
      <ability>L2_HalfPunc_CN</ability>
      <abilityName>全半角问题</abilityName>
      <candidateList>
        <item>（</item>
      </candidateList>
      <explain>文本全半角错误。</explain>
      <paraID>17125CE3</paraID>
      <start>5</start>
      <end>6</end>
      <status>unmodified</status>
      <modifiedWord/>
      <trackRevisions>false</trackRevisions>
    </reviewItem>
    <reviewItem>
      <errorID>089a8b05-68ba-4e15-8ca8-8587a4f1a214</errorID>
      <errorWord>(</errorWord>
      <group>L1_Format</group>
      <groupName>格式问题</groupName>
      <ability>L2_HalfPunc_CN</ability>
      <abilityName>全半角问题</abilityName>
      <candidateList>
        <item>（</item>
      </candidateList>
      <explain>文本全半角错误。</explain>
      <paraID>147E2C38</paraID>
      <start>5</start>
      <end>6</end>
      <status>unmodified</status>
      <modifiedWord/>
      <trackRevisions>false</trackRevisions>
    </reviewItem>
    <reviewItem>
      <errorID>9b186388-3c63-41a8-a2f1-173a7d410814</errorID>
      <errorWord>(</errorWord>
      <group>L1_Format</group>
      <groupName>格式问题</groupName>
      <ability>L2_HalfPunc_CN</ability>
      <abilityName>全半角问题</abilityName>
      <candidateList>
        <item>（</item>
      </candidateList>
      <explain>文本全半角错误。</explain>
      <paraID> 68B31BC</paraID>
      <start>5</start>
      <end>6</end>
      <status>unmodified</status>
      <modifiedWord/>
      <trackRevisions>false</trackRevisions>
    </reviewItem>
    <reviewItem>
      <errorID>89a47fe2-52a5-4ef9-9c1d-7a84283de83f</errorID>
      <errorWord>：</errorWord>
      <group>L1_Format</group>
      <groupName>格式问题</groupName>
      <ability>L2_HalfPunc_CN</ability>
      <abilityName>全半角问题</abilityName>
      <candidateList>
        <item>:</item>
      </candidateList>
      <explain>文本全半角错误。</explain>
      <paraID> 952D43F</paraID>
      <start>121</start>
      <end>122</end>
      <status>unmodified</status>
      <modifiedWord/>
      <trackRevisions>false</trackRevisions>
    </reviewItem>
    <reviewItem>
      <errorID>6de7ace3-4b3e-4ea6-a15d-d5eec473c401</errorID>
      <errorWord>：</errorWord>
      <group>L1_Format</group>
      <groupName>格式问题</groupName>
      <ability>L2_HalfPunc_CN</ability>
      <abilityName>全半角问题</abilityName>
      <candidateList>
        <item>:</item>
      </candidateList>
      <explain>文本全半角错误。</explain>
      <paraID> 952D43F</paraID>
      <start>203</start>
      <end>204</end>
      <status>unmodified</status>
      <modifiedWord/>
      <trackRevisions>false</trackRevisions>
    </reviewItem>
    <reviewItem>
      <errorID>7156f74d-376c-4636-8469-9b4bd24eee7b</errorID>
      <errorWord>~</errorWord>
      <group>L1_Format</group>
      <groupName>格式问题</groupName>
      <ability>L2_HalfPunc_CN</ability>
      <abilityName>全半角问题</abilityName>
      <candidateList>
        <item>～</item>
      </candidateList>
      <explain>文本全半角错误。</explain>
      <paraID>687C0D33</paraID>
      <start>3</start>
      <end>4</end>
      <status>unmodified</status>
      <modifiedWord/>
      <trackRevisions>false</trackRevisions>
    </reviewItem>
    <reviewItem>
      <errorID>c5be5b58-9f04-4d5e-be0a-a0c663f1ef07</errorID>
      <errorWord>：（</errorWord>
      <group>L1_Format</group>
      <groupName>格式问题</groupName>
      <ability>L2_HalfPunc_CN</ability>
      <abilityName>全半角问题</abilityName>
      <candidateList>
        <item>:(</item>
      </candidateList>
      <explain>文本全半角错误。</explain>
      <paraID>19423D98</paraID>
      <start>3</start>
      <end>5</end>
      <status>unmodified</status>
      <modifiedWord/>
      <trackRevisions>false</trackRevisions>
    </reviewItem>
    <reviewItem>
      <errorID>98bf102d-2a38-4871-a8b1-927578255175</errorID>
      <errorWord>/)</errorWord>
      <group>L1_Punc</group>
      <groupName>标点问题</groupName>
      <ability>L2_Punc_CN</ability>
      <abilityName>标点符号问题</abilityName>
      <candidateList>
        <item>)</item>
      </candidateList>
      <explain/>
      <paraID>19423D98</paraID>
      <start>5</start>
      <end>7</end>
      <status>unmodified</status>
      <modifiedWord/>
      <trackRevisions>false</trackRevisions>
    </reviewItem>
    <reviewItem>
      <errorID>438e797f-2a3e-4b22-94d0-39f9eda47e47</errorID>
      <errorWord>：（</errorWord>
      <group>L1_Format</group>
      <groupName>格式问题</groupName>
      <ability>L2_HalfPunc_CN</ability>
      <abilityName>全半角问题</abilityName>
      <candidateList>
        <item>:(</item>
      </candidateList>
      <explain>文本全半角错误。</explain>
      <paraID>1D41B5E8</paraID>
      <start>3</start>
      <end>5</end>
      <status>unmodified</status>
      <modifiedWord/>
      <trackRevisions>false</trackRevisions>
    </reviewItem>
    <reviewItem>
      <errorID>13516274-a97f-455a-b320-ab245827e450</errorID>
      <errorWord>/)</errorWord>
      <group>L1_Punc</group>
      <groupName>标点问题</groupName>
      <ability>L2_Punc_CN</ability>
      <abilityName>标点符号问题</abilityName>
      <candidateList>
        <item>)</item>
      </candidateList>
      <explain/>
      <paraID>1D41B5E8</paraID>
      <start>5</start>
      <end>7</end>
      <status>unmodified</status>
      <modifiedWord/>
      <trackRevisions>false</trackRevisions>
    </reviewItem>
    <reviewItem>
      <errorID>55d802af-e92e-4c8b-b5ad-1db5406125d4</errorID>
      <errorWord>（</errorWord>
      <group>L1_Format</group>
      <groupName>格式问题</groupName>
      <ability>L2_HalfPunc_CN</ability>
      <abilityName>全半角问题</abilityName>
      <candidateList>
        <item>(</item>
      </candidateList>
      <explain>文本全半角错误。</explain>
      <paraID>157E9F5A</paraID>
      <start>0</start>
      <end>1</end>
      <status>unmodified</status>
      <modifiedWord/>
      <trackRevisions>false</trackRevisions>
    </reviewItem>
    <reviewItem>
      <errorID>7a8c3a34-68a2-4a38-8987-b7ac4f1d8723</errorID>
      <errorWord>）</errorWord>
      <group>L1_Format</group>
      <groupName>格式问题</groupName>
      <ability>L2_HalfPunc_CN</ability>
      <abilityName>全半角问题</abilityName>
      <candidateList>
        <item>)</item>
      </candidateList>
      <explain>文本全半角错误。</explain>
      <paraID>157E9F5A</paraID>
      <start>5</start>
      <end>6</end>
      <status>unmodified</status>
      <modifiedWord/>
      <trackRevisions>false</trackRevisions>
    </reviewItem>
    <reviewItem>
      <errorID>7ee3f361-ac0e-4193-87b4-0efb505109ed</errorID>
      <errorWord>：（</errorWord>
      <group>L1_Format</group>
      <groupName>格式问题</groupName>
      <ability>L2_HalfPunc_CN</ability>
      <abilityName>全半角问题</abilityName>
      <candidateList>
        <item>:(</item>
      </candidateList>
      <explain>文本全半角错误。</explain>
      <paraID>35B3FFAF</paraID>
      <start>4</start>
      <end>6</end>
      <status>unmodified</status>
      <modifiedWord/>
      <trackRevisions>false</trackRevisions>
    </reviewItem>
    <reviewItem>
      <errorID>73dcc9d7-d8e8-480a-8a1d-c43a498360ae</errorID>
      <errorWord>/)</errorWord>
      <group>L1_Punc</group>
      <groupName>标点问题</groupName>
      <ability>L2_Punc_CN</ability>
      <abilityName>标点符号问题</abilityName>
      <candidateList>
        <item>)</item>
      </candidateList>
      <explain/>
      <paraID>35B3FFAF</paraID>
      <start>6</start>
      <end>8</end>
      <status>unmodified</status>
      <modifiedWord/>
      <trackRevisions>false</trackRevisions>
    </reviewItem>
    <reviewItem>
      <errorID>adc630f4-fc6e-41ae-bad2-5595c8b1052b</errorID>
      <errorWord>计</errorWord>
      <group>L1_Word</group>
      <groupName>字词问题</groupName>
      <ability>L2_Typo</ability>
      <abilityName>字词错误</abilityName>
      <candidateList>
        <item>计算</item>
      </candidateList>
      <explain/>
      <paraID> F7848B2</paraID>
      <start>28</start>
      <end>29</end>
      <status>unmodified</status>
      <modifiedWord/>
      <trackRevisions>false</trackRevisions>
    </reviewItem>
    <reviewItem>
      <errorID>f5222d11-06b7-4e96-8490-470746622e00</errorID>
      <errorWord>计</errorWord>
      <group>L1_Word</group>
      <groupName>字词问题</groupName>
      <ability>L2_Typo</ability>
      <abilityName>字词错误</abilityName>
      <candidateList>
        <item>计算</item>
      </candidateList>
      <explain/>
      <paraID>1489A058</paraID>
      <start>28</start>
      <end>29</end>
      <status>unmodified</status>
      <modifiedWord/>
      <trackRevisions>false</trackRevisions>
    </reviewItem>
    <reviewItem>
      <errorID>797bb0dc-deb6-4d15-8c33-093b1732f264</errorID>
      <errorWord>天</errorWord>
      <group>L1_Knowledge</group>
      <groupName>知识性问题</groupName>
      <ability>L2_Knowledge</ability>
      <abilityName>其他知识</abilityName>
      <candidateList>
        <item>个</item>
      </candidateList>
      <explain/>
      <paraID>1489A058</paraID>
      <start>52</start>
      <end>53</end>
      <status>unmodified</status>
      <modifiedWord/>
      <trackRevisions>false</trackRevisions>
    </reviewItem>
    <reviewItem>
      <errorID>b4d2c327-01e9-4c82-b98c-9bd0b9002d5c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1489A058</paraID>
      <start>128</start>
      <end>129</end>
      <status>unmodified</status>
      <modifiedWord/>
      <trackRevisions>false</trackRevisions>
    </reviewItem>
    <reviewItem>
      <errorID>2a4e9055-bad1-410d-8d35-cd1b695b353e</errorID>
      <errorWord>（/</errorWord>
      <group>L1_Punc</group>
      <groupName>标点问题</groupName>
      <ability>L2_Punc_CN</ability>
      <abilityName>标点符号问题</abilityName>
      <candidateList>
        <item>（</item>
      </candidateList>
      <explain/>
      <paraID>64C82121</paraID>
      <start>66</start>
      <end>68</end>
      <status>unmodified</status>
      <modifiedWord/>
      <trackRevisions>false</trackRevisions>
    </reviewItem>
    <reviewItem>
      <errorID>7a5f5ea4-3d97-46f4-a2c1-e499df9d90e7</errorID>
      <errorWord>（/</errorWord>
      <group>L1_Punc</group>
      <groupName>标点问题</groupName>
      <ability>L2_Punc_CN</ability>
      <abilityName>标点符号问题</abilityName>
      <candidateList>
        <item>（</item>
      </candidateList>
      <explain/>
      <paraID>388549A5</paraID>
      <start>5</start>
      <end>7</end>
      <status>unmodified</status>
      <modifiedWord/>
      <trackRevisions>false</trackRevisions>
    </reviewItem>
    <reviewItem>
      <errorID>7e9b0aa6-7c51-4afa-8293-26cef18a0499</errorID>
      <errorWord>（/</errorWord>
      <group>L1_Punc</group>
      <groupName>标点问题</groupName>
      <ability>L2_Punc_CN</ability>
      <abilityName>标点符号问题</abilityName>
      <candidateList>
        <item>（</item>
      </candidateList>
      <explain/>
      <paraID>2609A5E0</paraID>
      <start>0</start>
      <end>2</end>
      <status>unmodified</status>
      <modifiedWord/>
      <trackRevisions>false</trackRevisions>
    </reviewItem>
    <reviewItem>
      <errorID>cfd6ba2a-3d74-4603-93f0-445c963046f1</errorID>
      <errorWord>（/</errorWord>
      <group>L1_Punc</group>
      <groupName>标点问题</groupName>
      <ability>L2_Punc_CN</ability>
      <abilityName>标点符号问题</abilityName>
      <candidateList>
        <item>（</item>
      </candidateList>
      <explain/>
      <paraID>265DFBFD</paraID>
      <start>7</start>
      <end>9</end>
      <status>unmodified</status>
      <modifiedWord/>
      <trackRevisions>false</trackRevisions>
    </reviewItem>
    <reviewItem>
      <errorID>916780d8-ab80-4c26-9e48-6d9ec420400b</errorID>
      <errorWord>测</errorWord>
      <group>L1_Word</group>
      <groupName>字词问题</groupName>
      <ability>L2_Typo</ability>
      <abilityName>字词错误</abilityName>
      <candidateList>
        <item>的</item>
      </candidateList>
      <explain>“的”常用于连接修饰语与名词性中心语，表示属性、所属或描述。</explain>
      <paraID> 57C30DA</paraID>
      <start>0</start>
      <end>1</end>
      <status>unmodified</status>
      <modifiedWord/>
      <trackRevisions>false</trackRevisions>
    </reviewItem>
    <reviewItem>
      <errorID>275ad6a4-a092-4c4c-bdaf-d3f6789455b8</errorID>
      <errorWord>（/</errorWord>
      <group>L1_Punc</group>
      <groupName>标点问题</groupName>
      <ability>L2_Punc_CN</ability>
      <abilityName>标点符号问题</abilityName>
      <candidateList>
        <item>（</item>
      </candidateList>
      <explain/>
      <paraID> 58D0264</paraID>
      <start>5</start>
      <end>7</end>
      <status>unmodified</status>
      <modifiedWord/>
      <trackRevisions>false</trackRevisions>
    </reviewItem>
    <reviewItem>
      <errorID>2a5ab2a9-43a7-4658-93b9-59d3e9b8743f</errorID>
      <errorWord>（/</errorWord>
      <group>L1_Punc</group>
      <groupName>标点问题</groupName>
      <ability>L2_Punc_CN</ability>
      <abilityName>标点符号问题</abilityName>
      <candidateList>
        <item>（</item>
      </candidateList>
      <explain/>
      <paraID> 58D0264</paraID>
      <start>24</start>
      <end>26</end>
      <status>unmodified</status>
      <modifiedWord/>
      <trackRevisions>false</trackRevisions>
    </reviewItem>
    <reviewItem>
      <errorID>744caaad-18e4-4660-941e-5155cd2ab4fc</errorID>
      <errorWord>（/</errorWord>
      <group>L1_Punc</group>
      <groupName>标点问题</groupName>
      <ability>L2_Punc_CN</ability>
      <abilityName>标点符号问题</abilityName>
      <candidateList>
        <item>（</item>
      </candidateList>
      <explain/>
      <paraID>794562B9</paraID>
      <start>0</start>
      <end>2</end>
      <status>unmodified</status>
      <modifiedWord/>
      <trackRevisions>false</trackRevisions>
    </reviewItem>
    <reviewItem>
      <errorID>324f8bc2-e766-43f7-8b7a-9a1ea38fe026</errorID>
      <errorWord>（/</errorWord>
      <group>L1_Punc</group>
      <groupName>标点问题</groupName>
      <ability>L2_Punc_CN</ability>
      <abilityName>标点符号问题</abilityName>
      <candidateList>
        <item>（</item>
      </candidateList>
      <explain/>
      <paraID>23FA705A</paraID>
      <start>0</start>
      <end>2</end>
      <status>unmodified</status>
      <modifiedWord/>
      <trackRevisions>false</trackRevisions>
    </reviewItem>
    <reviewItem>
      <errorID>1ebb6e44-9357-40a3-a972-1eb7d1b91a29</errorID>
      <errorWord>（/</errorWord>
      <group>L1_Punc</group>
      <groupName>标点问题</groupName>
      <ability>L2_Punc_CN</ability>
      <abilityName>标点符号问题</abilityName>
      <candidateList>
        <item>（</item>
      </candidateList>
      <explain/>
      <paraID>59B4FD9E</paraID>
      <start>0</start>
      <end>2</end>
      <status>unmodified</status>
      <modifiedWord/>
      <trackRevisions>false</trackRevisions>
    </reviewItem>
    <reviewItem>
      <errorID>5b17d14d-8871-4a63-b692-be36d91ecfa7</errorID>
      <errorWord>（/</errorWord>
      <group>L1_Punc</group>
      <groupName>标点问题</groupName>
      <ability>L2_Punc_CN</ability>
      <abilityName>标点符号问题</abilityName>
      <candidateList>
        <item>（</item>
      </candidateList>
      <explain/>
      <paraID> F7276D6</paraID>
      <start>0</start>
      <end>2</end>
      <status>unmodified</status>
      <modifiedWord/>
      <trackRevisions>false</trackRevisions>
    </reviewItem>
    <reviewItem>
      <errorID>14743696-6b7e-462d-8f63-6489e471e1c8</errorID>
      <errorWord>（/</errorWord>
      <group>L1_Punc</group>
      <groupName>标点问题</groupName>
      <ability>L2_Punc_CN</ability>
      <abilityName>标点符号问题</abilityName>
      <candidateList>
        <item>（</item>
      </candidateList>
      <explain/>
      <paraID>554B28A2</paraID>
      <start>0</start>
      <end>2</end>
      <status>unmodified</status>
      <modifiedWord/>
      <trackRevisions>false</trackRevisions>
    </reviewItem>
    <reviewItem>
      <errorID>b392dca1-157e-43ae-a99d-1df1d79712fe</errorID>
      <errorWord>（/</errorWord>
      <group>L1_Punc</group>
      <groupName>标点问题</groupName>
      <ability>L2_Punc_CN</ability>
      <abilityName>标点符号问题</abilityName>
      <candidateList>
        <item>（</item>
      </candidateList>
      <explain/>
      <paraID>3F62A9F7</paraID>
      <start>0</start>
      <end>2</end>
      <status>unmodified</status>
      <modifiedWord/>
      <trackRevisions>false</trackRevisions>
    </reviewItem>
    <reviewItem>
      <errorID>64b765e5-1b0a-41e8-8e1e-d44acde7d390</errorID>
      <errorWord>（/</errorWord>
      <group>L1_Punc</group>
      <groupName>标点问题</groupName>
      <ability>L2_Punc_CN</ability>
      <abilityName>标点符号问题</abilityName>
      <candidateList>
        <item>（</item>
      </candidateList>
      <explain/>
      <paraID>471F3DC6</paraID>
      <start>0</start>
      <end>2</end>
      <status>unmodified</status>
      <modifiedWord/>
      <trackRevisions>false</trackRevisions>
    </reviewItem>
    <reviewItem>
      <errorID>4adb1ba7-18d0-4896-86cc-9436f30f1d9e</errorID>
      <errorWord>（/</errorWord>
      <group>L1_Punc</group>
      <groupName>标点问题</groupName>
      <ability>L2_Punc_CN</ability>
      <abilityName>标点符号问题</abilityName>
      <candidateList>
        <item>（</item>
      </candidateList>
      <explain/>
      <paraID>1491B4FE</paraID>
      <start>0</start>
      <end>2</end>
      <status>unmodified</status>
      <modifiedWord/>
      <trackRevisions>false</trackRevisions>
    </reviewItem>
    <reviewItem>
      <errorID>53a9a881-f506-46bb-8eea-46f4272d3e61</errorID>
      <errorWord>（/</errorWord>
      <group>L1_Punc</group>
      <groupName>标点问题</groupName>
      <ability>L2_Punc_CN</ability>
      <abilityName>标点符号问题</abilityName>
      <candidateList>
        <item>（</item>
      </candidateList>
      <explain/>
      <paraID>34D92281</paraID>
      <start>0</start>
      <end>2</end>
      <status>unmodified</status>
      <modifiedWord/>
      <trackRevisions>false</trackRevisions>
    </reviewItem>
    <reviewItem>
      <errorID>d2373687-94b9-4b3f-9528-d8cf5bf67206</errorID>
      <errorWord>（/</errorWord>
      <group>L1_Punc</group>
      <groupName>标点问题</groupName>
      <ability>L2_Punc_CN</ability>
      <abilityName>标点符号问题</abilityName>
      <candidateList>
        <item>（</item>
      </candidateList>
      <explain/>
      <paraID>4CEB8E56</paraID>
      <start>0</start>
      <end>2</end>
      <status>unmodified</status>
      <modifiedWord/>
      <trackRevisions>false</trackRevisions>
    </reviewItem>
    <reviewItem>
      <errorID>e24b6a75-35b4-4c3d-ba6d-670331b9f08e</errorID>
      <errorWord>（/</errorWord>
      <group>L1_Punc</group>
      <groupName>标点问题</groupName>
      <ability>L2_Punc_CN</ability>
      <abilityName>标点符号问题</abilityName>
      <candidateList>
        <item>（</item>
      </candidateList>
      <explain/>
      <paraID> 3C059E7</paraID>
      <start>0</start>
      <end>2</end>
      <status>unmodified</status>
      <modifiedWord/>
      <trackRevisions>false</trackRevisions>
    </reviewItem>
    <reviewItem>
      <errorID>ee2e4f06-5822-4ff9-9777-6de13aa4a09b</errorID>
      <errorWord>（/</errorWord>
      <group>L1_Punc</group>
      <groupName>标点问题</groupName>
      <ability>L2_Punc_CN</ability>
      <abilityName>标点符号问题</abilityName>
      <candidateList>
        <item>（</item>
      </candidateList>
      <explain/>
      <paraID>1D0C13EF</paraID>
      <start>0</start>
      <end>2</end>
      <status>unmodified</status>
      <modifiedWord/>
      <trackRevisions>false</trackRevisions>
    </reviewItem>
    <reviewItem>
      <errorID>6fd96210-9fc6-4205-bb38-368f614327aa</errorID>
      <errorWord>（/</errorWord>
      <group>L1_Punc</group>
      <groupName>标点问题</groupName>
      <ability>L2_Punc_CN</ability>
      <abilityName>标点符号问题</abilityName>
      <candidateList>
        <item>（</item>
      </candidateList>
      <explain/>
      <paraID>73658359</paraID>
      <start>0</start>
      <end>2</end>
      <status>unmodified</status>
      <modifiedWord/>
      <trackRevisions>false</trackRevisions>
    </reviewItem>
    <reviewItem>
      <errorID>5dd41e9d-1dd3-4f73-8100-727d2153cbe0</errorID>
      <errorWord>,</errorWord>
      <group>L1_Format</group>
      <groupName>格式问题</groupName>
      <ability>L2_HalfPunc_CN</ability>
      <abilityName>全半角问题</abilityName>
      <candidateList>
        <item>，</item>
      </candidateList>
      <explain>文本全半角错误。</explain>
      <paraID>1D0E93F8</paraID>
      <start>70</start>
      <end>71</end>
      <status>unmodified</status>
      <modifiedWord/>
      <trackRevisions>false</trackRevisions>
    </reviewItem>
    <reviewItem>
      <errorID>267be770-af9b-472b-9e9e-93244821c1fb</errorID>
      <errorWord>,</errorWord>
      <group>L1_Format</group>
      <groupName>格式问题</groupName>
      <ability>L2_HalfPunc_CN</ability>
      <abilityName>全半角问题</abilityName>
      <candidateList>
        <item>，</item>
      </candidateList>
      <explain>文本全半角错误。</explain>
      <paraID>1D0E93F8</paraID>
      <start>107</start>
      <end>108</end>
      <status>unmodified</status>
      <modifiedWord/>
      <trackRevisions>false</trackRevisions>
    </reviewItem>
    <reviewItem>
      <errorID>7bbedeb0-6536-4750-82ff-8a02271d67b6</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3328DB3F</paraID>
      <start>1</start>
      <end>2</end>
      <status>modified</status>
      <modifiedWord>区</modifiedWord>
      <trackRevisions>false</trackRevisions>
    </reviewItem>
    <reviewItem>
      <errorID>c55a2db0-0b9b-400f-acbc-88b64e0c10b6</errorID>
      <errorWord>部</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1990CC3D</paraID>
      <start>25</start>
      <end>27</end>
      <status>modified</status>
      <modifiedWord>部分</modifiedWord>
      <trackRevisions>false</trackRevisions>
    </reviewItem>
    <reviewItem>
      <errorID>c8a18e44-86d5-494c-a2b3-1748b5feb740</errorID>
      <errorWord>年平均降水量</errorWord>
      <group>L1_Word</group>
      <groupName>字词问题</groupName>
      <ability>L2_Alias</ability>
      <abilityName>也作/曾用词</abilityName>
      <candidateList>
        <item>平均年降水量</item>
      </candidateList>
      <explain>词汇[年平均降水量]为不规范表述或旧称，其规范书面表述为[平均年降水量]。</explain>
      <paraID>4294D355</paraID>
      <start>57</start>
      <end>63</end>
      <status>unmodified</status>
      <modifiedWord/>
      <trackRevisions>false</trackRevisions>
    </reviewItem>
    <reviewItem>
      <errorID>cd921094-d0c2-40e1-adfe-0f1dfec2d5d0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53FEE11</paraID>
      <start>45</start>
      <end>46</end>
      <status>unmodified</status>
      <modifiedWord/>
      <trackRevisions>false</trackRevisions>
    </reviewItem>
    <reviewItem>
      <errorID>b8b83337-7d0f-497e-9473-1aa6ab2166a0</errorID>
      <errorWord>-</errorWord>
      <group>L1_Format</group>
      <groupName>格式问题</groupName>
      <ability>L2_HalfPunc_CN</ability>
      <abilityName>全半角问题</abilityName>
      <candidateList>
        <item>－</item>
      </candidateList>
      <explain>文本全半角错误。</explain>
      <paraID>4E5AE3FA</paraID>
      <start>1</start>
      <end>2</end>
      <status>unmodified</status>
      <modifiedWord/>
      <trackRevisions>false</trackRevisions>
    </reviewItem>
    <reviewItem>
      <errorID>8fa6babf-87ae-4429-8d34-33c3f518e041</errorID>
      <errorWord>-</errorWord>
      <group>L1_Format</group>
      <groupName>格式问题</groupName>
      <ability>L2_HalfPunc_CN</ability>
      <abilityName>全半角问题</abilityName>
      <candidateList>
        <item>－</item>
      </candidateList>
      <explain>文本全半角错误。</explain>
      <paraID> FE8C8F0</paraID>
      <start>1</start>
      <end>2</end>
      <status>unmodified</status>
      <modifiedWord/>
      <trackRevisions>false</trackRevisions>
    </reviewItem>
    <reviewItem>
      <errorID>3d4e0611-fa75-4bc7-ac50-ef9f1b2c876e</errorID>
      <errorWord>-</errorWord>
      <group>L1_Format</group>
      <groupName>格式问题</groupName>
      <ability>L2_HalfPunc_CN</ability>
      <abilityName>全半角问题</abilityName>
      <candidateList>
        <item>－</item>
      </candidateList>
      <explain>文本全半角错误。</explain>
      <paraID>70714DDD</paraID>
      <start>1</start>
      <end>2</end>
      <status>unmodified</status>
      <modifiedWord/>
      <trackRevisions>false</trackRevisions>
    </reviewItem>
    <reviewItem>
      <errorID>55c05918-dbfe-4b38-bf01-f2c556333356</errorID>
      <errorWord>-</errorWord>
      <group>L1_Format</group>
      <groupName>格式问题</groupName>
      <ability>L2_HalfPunc_CN</ability>
      <abilityName>全半角问题</abilityName>
      <candidateList>
        <item>－</item>
      </candidateList>
      <explain>文本全半角错误。</explain>
      <paraID>45C51DB5</paraID>
      <start>1</start>
      <end>2</end>
      <status>unmodified</status>
      <modifiedWord/>
      <trackRevisions>false</trackRevisions>
    </reviewItem>
    <reviewItem>
      <errorID>a0c84f6a-675c-431e-8e82-08d3a3221d97</errorID>
      <errorWord>,</errorWord>
      <group>L1_Format</group>
      <groupName>格式问题</groupName>
      <ability>L2_HalfPunc_CN</ability>
      <abilityName>全半角问题</abilityName>
      <candidateList>
        <item>，</item>
      </candidateList>
      <explain>文本全半角错误。</explain>
      <paraID>1CF86CF9</paraID>
      <start>70</start>
      <end>71</end>
      <status>unmodified</status>
      <modifiedWord/>
      <trackRevisions>false</trackRevisions>
    </reviewItem>
    <reviewItem>
      <errorID>6696247a-bf5a-4b38-a9fa-9f3bdf44cccb</errorID>
      <errorWord>-</errorWord>
      <group>L1_Format</group>
      <groupName>格式问题</groupName>
      <ability>L2_HalfPunc_CN</ability>
      <abilityName>全半角问题</abilityName>
      <candidateList>
        <item>－</item>
      </candidateList>
      <explain>文本全半角错误。</explain>
      <paraID>279B0D01</paraID>
      <start>1</start>
      <end>2</end>
      <status>unmodified</status>
      <modifiedWord/>
      <trackRevisions>false</trackRevisions>
    </reviewItem>
    <reviewItem>
      <errorID>14a29800-78c8-4ac9-aebd-4d077d1b99e6</errorID>
      <errorWord>-</errorWord>
      <group>L1_Format</group>
      <groupName>格式问题</groupName>
      <ability>L2_HalfPunc_CN</ability>
      <abilityName>全半角问题</abilityName>
      <candidateList>
        <item>－</item>
      </candidateList>
      <explain>文本全半角错误。</explain>
      <paraID> 24EBA1B</paraID>
      <start>1</start>
      <end>2</end>
      <status>unmodified</status>
      <modifiedWord/>
      <trackRevisions>false</trackRevisions>
    </reviewItem>
    <reviewItem>
      <errorID>ae183d8f-5537-42ab-995d-ba6a8462f1c0</errorID>
      <errorWord>-</errorWord>
      <group>L1_Format</group>
      <groupName>格式问题</groupName>
      <ability>L2_HalfPunc_CN</ability>
      <abilityName>全半角问题</abilityName>
      <candidateList>
        <item>－</item>
      </candidateList>
      <explain>文本全半角错误。</explain>
      <paraID>21465003</paraID>
      <start>1</start>
      <end>2</end>
      <status>unmodified</status>
      <modifiedWord/>
      <trackRevisions>false</trackRevisions>
    </reviewItem>
    <reviewItem>
      <errorID>8bdbbbff-af24-4d3a-92b1-1643fca59dcb</errorID>
      <errorWord>-</errorWord>
      <group>L1_Format</group>
      <groupName>格式问题</groupName>
      <ability>L2_HalfPunc_CN</ability>
      <abilityName>全半角问题</abilityName>
      <candidateList>
        <item>－</item>
      </candidateList>
      <explain>文本全半角错误。</explain>
      <paraID>21785165</paraID>
      <start>1</start>
      <end>2</end>
      <status>unmodified</status>
      <modifiedWord/>
      <trackRevisions>false</trackRevisions>
    </reviewItem>
    <reviewItem>
      <errorID>56e5db1c-c65a-4724-8aa4-c4eb2b233fde</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26FE577C</paraID>
      <start>44</start>
      <end>51</end>
      <status>unmodified</status>
      <modifiedWord/>
      <trackRevisions>false</trackRevisions>
    </reviewItem>
    <reviewItem>
      <errorID>ab9a1efe-ed5a-41bf-b2cb-92822ad99239</errorID>
      <errorWord>III类</errorWord>
      <group>L1_Knowledge</group>
      <groupName>知识性问题</groupName>
      <ability>L2_Knowledge</ability>
      <abilityName>其他知识</abilityName>
      <candidateList>
        <item>Ⅲ类</item>
      </candidateList>
      <explain>中文环境下罗马数字格式错误。</explain>
      <paraID>10E508C3</paraID>
      <start>44</start>
      <end>48</end>
      <status>unmodified</status>
      <modifiedWord/>
      <trackRevisions>false</trackRevisions>
    </reviewItem>
    <reviewItem>
      <errorID>2a13d102-5b79-4e68-81af-912f7d24614a</errorID>
      <errorWord>x，</errorWord>
      <group>L1_Format</group>
      <groupName>格式问题</groupName>
      <ability>L2_Ordinal</ability>
      <abilityName>序号格式</abilityName>
      <candidateList>
        <item>x.</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5A8DE48</paraID>
      <start>0</start>
      <end>2</end>
      <status>unmodified</status>
      <modifiedWord/>
      <trackRevisions>false</trackRevisions>
    </reviewItem>
    <reviewItem>
      <errorID>5b0dccec-bcb1-496a-97d4-6cd75919b16b</errorID>
      <errorWord>；</errorWord>
      <group>L1_Format</group>
      <groupName>格式问题</groupName>
      <ability>L2_HalfPunc_CN</ability>
      <abilityName>全半角问题</abilityName>
      <candidateList>
        <item>;</item>
      </candidateList>
      <explain>文本全半角错误。</explain>
      <paraID>530F1E35</paraID>
      <start>61</start>
      <end>62</end>
      <status>unmodified</status>
      <modifiedWord/>
      <trackRevisions>false</trackRevisions>
    </reviewItem>
    <reviewItem>
      <errorID>15d6b84c-72a9-403b-ab4e-392eeacbcccb</errorID>
      <errorWord>:</errorWord>
      <group>L1_Format</group>
      <groupName>格式问题</groupName>
      <ability>L2_HalfPunc_CN</ability>
      <abilityName>全半角问题</abilityName>
      <candidateList>
        <item>：</item>
      </candidateList>
      <explain>文本全半角错误。</explain>
      <paraID> 606B179</paraID>
      <start>8</start>
      <end>9</end>
      <status>unmodified</status>
      <modifiedWord/>
      <trackRevisions>false</trackRevisions>
    </reviewItem>
    <reviewItem>
      <errorID>50c6de9a-d052-400d-98f0-60f1bb1a10a8</errorID>
      <errorWord>浓度准</errorWord>
      <group>L1_Word</group>
      <groupName>字词问题</groupName>
      <ability>L2_Typo</ability>
      <abilityName>字词错误</abilityName>
      <candidateList>
        <item>浓度</item>
      </candidateList>
      <explain/>
      <paraID>54EACE66</paraID>
      <start>3</start>
      <end>5</end>
      <status>modified</status>
      <modifiedWord>浓度</modifiedWord>
      <trackRevisions>false</trackRevisions>
    </reviewItem>
    <reviewItem>
      <errorID>89ff098b-2f7d-4217-a77b-7fabb75acb1f</errorID>
      <errorWord>泄露</errorWord>
      <group>L1_Word</group>
      <groupName>字词问题</groupName>
      <ability>L2_Typo</ability>
      <abilityName>字词错误</abilityName>
      <candidateList>
        <item>泄漏</item>
      </candidateList>
      <explain>存在发音相同字词的误用。</explain>
      <paraID>4EFD1524</paraID>
      <start>0</start>
      <end>2</end>
      <status>modified</status>
      <modifiedWord>泄漏</modifiedWord>
      <trackRevisions>false</trackRevisions>
    </reviewItem>
    <reviewItem>
      <errorID>a1a98ad1-b93a-4bc5-9ff8-991ecf946078</errorID>
      <errorWord>~</errorWord>
      <group>L1_Format</group>
      <groupName>格式问题</groupName>
      <ability>L2_HalfPunc_CN</ability>
      <abilityName>全半角问题</abilityName>
      <candidateList>
        <item>～</item>
      </candidateList>
      <explain>文本全半角错误。</explain>
      <paraID>4B37BDB5</paraID>
      <start>47</start>
      <end>48</end>
      <status>unmodified</status>
      <modifiedWord/>
      <trackRevisions>false</trackRevisions>
    </reviewItem>
    <reviewItem>
      <errorID>a4f5d27c-1100-4ff3-aeaf-9a3649565b9c</errorID>
      <errorWord>（</errorWord>
      <group>L1_Punc</group>
      <groupName>标点问题</groupName>
      <ability>L2_Punc_CN</ability>
      <abilityName>标点符号问题</abilityName>
      <candidateList/>
      <explain>同一形式括号套用。</explain>
      <paraID>753A81F4</paraID>
      <start>8</start>
      <end>9</end>
      <status>unmodified</status>
      <modifiedWord/>
      <trackRevisions>false</trackRevisions>
    </reviewItem>
    <reviewItem>
      <errorID>cc532d03-1511-4576-9016-a87113259e93</errorID>
      <errorWord>）</errorWord>
      <group>L1_Punc</group>
      <groupName>标点问题</groupName>
      <ability>L2_Punc_CN</ability>
      <abilityName>标点符号问题</abilityName>
      <candidateList/>
      <explain>同一形式括号套用。</explain>
      <paraID>753A81F4</paraID>
      <start>10</start>
      <end>11</end>
      <status>unmodified</status>
      <modifiedWord/>
      <trackRevisions>false</trackRevisions>
    </reviewItem>
    <reviewItem>
      <errorID>557e1eb7-94a2-4345-b972-7749f644e1a8</errorID>
      <errorWord>r、</errorWord>
      <group>L1_Format</group>
      <groupName>格式问题</groupName>
      <ability>L2_Ordinal</ability>
      <abilityName>序号格式</abilityName>
      <candidateList>
        <item>r.</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4CEC5453</paraID>
      <start>0</start>
      <end>2</end>
      <status>unmodified</status>
      <modifiedWord/>
      <trackRevisions>false</trackRevisions>
    </reviewItem>
    <reviewItem>
      <errorID>be1ad0f6-f3f0-485b-9032-8195c0a53c21</errorID>
      <errorWord>（</errorWord>
      <group>L1_Format</group>
      <groupName>格式问题</groupName>
      <ability>L2_HalfPunc_CN</ability>
      <abilityName>全半角问题</abilityName>
      <candidateList>
        <item>(</item>
      </candidateList>
      <explain>文本全半角错误。</explain>
      <paraID>7FCE115A</paraID>
      <start>0</start>
      <end>1</end>
      <status>unmodified</status>
      <modifiedWord/>
      <trackRevisions>false</trackRevisions>
    </reviewItem>
    <reviewItem>
      <errorID>1e3f65b1-67af-49dd-b1b1-6951d4c78e14</errorID>
      <errorWord>）</errorWord>
      <group>L1_Format</group>
      <groupName>格式问题</groupName>
      <ability>L2_HalfPunc_CN</ability>
      <abilityName>全半角问题</abilityName>
      <candidateList>
        <item>)</item>
      </candidateList>
      <explain>文本全半角错误。</explain>
      <paraID>7FCE115A</paraID>
      <start>2</start>
      <end>3</end>
      <status>unmodified</status>
      <modifiedWord/>
      <trackRevisions>false</trackRevisions>
    </reviewItem>
    <reviewItem>
      <errorID>e43f1ff8-e207-4f82-9baa-bddb6b66d555</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5E434D20</paraID>
      <start>29</start>
      <end>35</end>
      <status>unmodified</status>
      <modifiedWord/>
      <trackRevisions>false</trackRevisions>
    </reviewItem>
    <reviewItem>
      <errorID>e5524acb-bdda-4865-921c-eb019b8cb21a</errorID>
      <errorWord>(</errorWord>
      <group>L1_Format</group>
      <groupName>格式问题</groupName>
      <ability>L2_HalfPunc_CN</ability>
      <abilityName>全半角问题</abilityName>
      <candidateList>
        <item>（</item>
      </candidateList>
      <explain>文本全半角错误。</explain>
      <paraID>33A72C19</paraID>
      <start>16</start>
      <end>17</end>
      <status>unmodified</status>
      <modifiedWord/>
      <trackRevisions>false</trackRevisions>
    </reviewItem>
    <reviewItem>
      <errorID>ce8cb7ca-8459-4050-a3e8-68c11cf4a887</errorID>
      <errorWord>)</errorWord>
      <group>L1_Format</group>
      <groupName>格式问题</groupName>
      <ability>L2_HalfPunc_CN</ability>
      <abilityName>全半角问题</abilityName>
      <candidateList>
        <item>）</item>
      </candidateList>
      <explain>文本全半角错误。</explain>
      <paraID>33A72C19</paraID>
      <start>30</start>
      <end>31</end>
      <status>unmodified</status>
      <modifiedWord/>
      <trackRevisions>false</trackRevisions>
    </reviewItem>
    <reviewItem>
      <errorID>47179c70-01d0-4665-b97e-29cc557f0e6f</errorID>
      <errorWord>(</errorWord>
      <group>L1_Format</group>
      <groupName>格式问题</groupName>
      <ability>L2_HalfPunc_CN</ability>
      <abilityName>全半角问题</abilityName>
      <candidateList>
        <item>（</item>
      </candidateList>
      <explain>文本全半角错误。</explain>
      <paraID>33A72C19</paraID>
      <start>42</start>
      <end>43</end>
      <status>unmodified</status>
      <modifiedWord/>
      <trackRevisions>false</trackRevisions>
    </reviewItem>
    <reviewItem>
      <errorID>c3c7fc70-7696-4f1e-bacc-fffe20102e00</errorID>
      <errorWord>)</errorWord>
      <group>L1_Format</group>
      <groupName>格式问题</groupName>
      <ability>L2_HalfPunc_CN</ability>
      <abilityName>全半角问题</abilityName>
      <candidateList>
        <item>）</item>
      </candidateList>
      <explain>文本全半角错误。</explain>
      <paraID>33A72C19</paraID>
      <start>54</start>
      <end>55</end>
      <status>unmodified</status>
      <modifiedWord/>
      <trackRevisions>false</trackRevisions>
    </reviewItem>
    <reviewItem>
      <errorID>83bf8539-e172-4d4a-9acd-b163e9d0ac47</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5DC68BF7</paraID>
      <start>296</start>
      <end>302</end>
      <status>unmodified</status>
      <modifiedWord/>
      <trackRevisions>false</trackRevisions>
    </reviewItem>
    <reviewItem>
      <errorID>05b1ef56-1cf0-45ca-88d4-19f714f0e9d3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66629E73</paraID>
      <start>232</start>
      <end>233</end>
      <status>unmodified</status>
      <modifiedWord/>
      <trackRevisions>false</trackRevisions>
    </reviewItem>
    <reviewItem>
      <errorID>4b02916e-ee95-4698-b981-d977fa1ffaf1</errorID>
      <errorWord>~</errorWord>
      <group>L1_Format</group>
      <groupName>格式问题</groupName>
      <ability>L2_HalfPunc_CN</ability>
      <abilityName>全半角问题</abilityName>
      <candidateList>
        <item>～</item>
      </candidateList>
      <explain>文本全半角错误。</explain>
      <paraID>22B62B02</paraID>
      <start>27</start>
      <end>28</end>
      <status>unmodified</status>
      <modifiedWord/>
      <trackRevisions>false</trackRevisions>
    </reviewItem>
    <reviewItem>
      <errorID>3988d1dd-99b7-429a-ae94-1a96349a0e45</errorID>
      <errorWord>带入</errorWord>
      <group>L1_Word</group>
      <groupName>字词问题</groupName>
      <ability>L2_Typo</ability>
      <abilityName>字词错误</abilityName>
      <candidateList>
        <item>代入</item>
      </candidateList>
      <explain/>
      <paraID>4C1FE69F</paraID>
      <start>13</start>
      <end>15</end>
      <status>modified</status>
      <modifiedWord>代入</modifiedWord>
      <trackRevisions>false</trackRevisions>
    </reviewItem>
    <reviewItem>
      <errorID>1386c892-103c-4052-bca8-bd8d654d9fe9</errorID>
      <errorWord>（/</errorWord>
      <group>L1_Punc</group>
      <groupName>标点问题</groupName>
      <ability>L2_Punc_CN</ability>
      <abilityName>标点符号问题</abilityName>
      <candidateList>
        <item>（</item>
      </candidateList>
      <explain/>
      <paraID>1F691B55</paraID>
      <start>18</start>
      <end>20</end>
      <status>unmodified</status>
      <modifiedWord/>
      <trackRevisions>false</trackRevisions>
    </reviewItem>
    <reviewItem>
      <errorID>f06edbf2-48f0-4083-8979-e7de8b7b23c1</errorID>
      <errorWord>测</errorWord>
      <group>L1_Word</group>
      <groupName>字词问题</groupName>
      <ability>L2_Typo</ability>
      <abilityName>字词错误</abilityName>
      <candidateList>
        <item>的</item>
      </candidateList>
      <explain>“的”常用于连接修饰语与名词性中心语，表示属性、所属或描述。</explain>
      <paraID>37C21209</paraID>
      <start>0</start>
      <end>1</end>
      <status>unmodified</status>
      <modifiedWord/>
      <trackRevisions>false</trackRevisions>
    </reviewItem>
    <reviewItem>
      <errorID>da9aae76-213d-448a-8fec-1fe098631663</errorID>
      <errorWord>（；</errorWord>
      <group>L1_Punc</group>
      <groupName>标点问题</groupName>
      <ability>L2_Punc_CN</ability>
      <abilityName>标点符号问题</abilityName>
      <candidateList>
        <item>（</item>
      </candidateList>
      <explain/>
      <paraID>79B56EF7</paraID>
      <start>3</start>
      <end>5</end>
      <status>unmodified</status>
      <modifiedWord/>
      <trackRevisions>false</trackRevisions>
    </reviewItem>
    <reviewItem>
      <errorID>29c9cdc1-f623-46c1-8dab-22bb6d9c04ab</errorID>
      <errorWord>（；</errorWord>
      <group>L1_Punc</group>
      <groupName>标点问题</groupName>
      <ability>L2_Punc_CN</ability>
      <abilityName>标点符号问题</abilityName>
      <candidateList>
        <item>（</item>
      </candidateList>
      <explain/>
      <paraID>79B56EF7</paraID>
      <start>8</start>
      <end>10</end>
      <status>unmodified</status>
      <modifiedWord/>
      <trackRevisions>false</trackRevisions>
    </reviewItem>
    <reviewItem>
      <errorID>7a618869-be27-4ac8-b3cc-90eac6488157</errorID>
      <errorWord>（/</errorWord>
      <group>L1_Punc</group>
      <groupName>标点问题</groupName>
      <ability>L2_Punc_CN</ability>
      <abilityName>标点符号问题</abilityName>
      <candidateList>
        <item>（</item>
      </candidateList>
      <explain/>
      <paraID>6239CC1A</paraID>
      <start>4</start>
      <end>6</end>
      <status>unmodified</status>
      <modifiedWord/>
      <trackRevisions>false</trackRevisions>
    </reviewItem>
    <reviewItem>
      <errorID>b2a349f0-fec5-4409-93e4-f896518beeb4</errorID>
      <errorWord>（；</errorWord>
      <group>L1_Punc</group>
      <groupName>标点问题</groupName>
      <ability>L2_Punc_CN</ability>
      <abilityName>标点符号问题</abilityName>
      <candidateList>
        <item>（</item>
      </candidateList>
      <explain/>
      <paraID>187A8E5E</paraID>
      <start>7</start>
      <end>9</end>
      <status>unmodified</status>
      <modifiedWord/>
      <trackRevisions>false</trackRevisions>
    </reviewItem>
    <reviewItem>
      <errorID>3f597325-7244-41cf-8beb-96fa7ad944cf</errorID>
      <errorWord>（；</errorWord>
      <group>L1_Punc</group>
      <groupName>标点问题</groupName>
      <ability>L2_Punc_CN</ability>
      <abilityName>标点符号问题</abilityName>
      <candidateList>
        <item>（</item>
      </candidateList>
      <explain/>
      <paraID>76F2F4CB</paraID>
      <start>10</start>
      <end>12</end>
      <status>unmodified</status>
      <modifiedWord/>
      <trackRevisions>false</trackRevisions>
    </reviewItem>
    <reviewItem>
      <errorID>39f6a409-4183-4c91-ab6f-afd43b1bb9c2</errorID>
      <errorWord>（；</errorWord>
      <group>L1_Punc</group>
      <groupName>标点问题</groupName>
      <ability>L2_Punc_CN</ability>
      <abilityName>标点符号问题</abilityName>
      <candidateList>
        <item>（</item>
      </candidateList>
      <explain/>
      <paraID>76F2F4CB</paraID>
      <start>16</start>
      <end>18</end>
      <status>unmodified</status>
      <modifiedWord/>
      <trackRevisions>false</trackRevisions>
    </reviewItem>
    <reviewItem>
      <errorID>838d1fe2-b46e-4732-96d6-bf98dfcc9b2e</errorID>
      <errorWord>（；</errorWord>
      <group>L1_Punc</group>
      <groupName>标点问题</groupName>
      <ability>L2_Punc_CN</ability>
      <abilityName>标点符号问题</abilityName>
      <candidateList>
        <item>（</item>
      </candidateList>
      <explain/>
      <paraID>76F2F4CB</paraID>
      <start>22</start>
      <end>24</end>
      <status>unmodified</status>
      <modifiedWord/>
      <trackRevisions>false</trackRevisions>
    </reviewItem>
    <reviewItem>
      <errorID>8392c33f-eed7-4326-90d2-5d1747170b46</errorID>
      <errorWord>15%-30%</errorWord>
      <group>L1_Knowledge</group>
      <groupName>知识性问题</groupName>
      <ability>L2_Knowledge</ability>
      <abilityName>其他知识</abilityName>
      <candidateList>
        <item>15%—30%</item>
      </candidateList>
      <explain>1. “15%-30%”中的单位“%”仅出现在后一个数字上，容易引起歧义；根据《现代汉语标点符号数字用法规范手册》，数字表示范围两边需要使用统一的格式。2. 根据标点国标 4.13 中的规则，数字、时间或地域连接符应使用（视觉上更长的）“—”或“～”。</explain>
      <paraID>38EB3BB5</paraID>
      <start>40</start>
      <end>47</end>
      <status>unmodified</status>
      <modifiedWord/>
      <trackRevisions>false</trackRevisions>
    </reviewItem>
    <reviewItem>
      <errorID>f34be79f-7997-4d62-b704-2006ced80c37</errorID>
      <errorWord>期</errorWord>
      <group>L1_Word</group>
      <groupName>字词问题</groupName>
      <ability>L2_Typo</ability>
      <abilityName>字词错误</abilityName>
      <candidateList>
        <item>期间</item>
      </candidateList>
      <explain>〈名〉某个时期里面：农忙～｜春节～｜抗战～。</explain>
      <paraID>67008218</paraID>
      <start>153</start>
      <end>154</end>
      <status>unmodified</status>
      <modifiedWord/>
      <trackRevisions>false</trackRevisions>
    </reviewItem>
    <reviewItem>
      <errorID>d31ea802-4683-4961-a527-ac138ff9560b</errorID>
      <errorWord>征状</errorWord>
      <group>L1_Word</group>
      <groupName>字词问题</groupName>
      <ability>L2_Typo</ability>
      <abilityName>字词错误</abilityName>
      <candidateList>
        <item>症状</item>
      </candidateList>
      <explain/>
      <paraID> 92DBE3D</paraID>
      <start>52</start>
      <end>54</end>
      <status>modified</status>
      <modifiedWord>症状</modifiedWord>
      <trackRevisions>false</trackRevisions>
    </reviewItem>
    <reviewItem>
      <errorID>3013f20d-067d-4c0c-862b-5c998a32d33a</errorID>
      <errorWord>：</errorWord>
      <group>L1_Format</group>
      <groupName>格式问题</groupName>
      <ability>L2_HalfPunc_CN</ability>
      <abilityName>全半角问题</abilityName>
      <candidateList>
        <item>:</item>
      </candidateList>
      <explain>文本全半角错误。</explain>
      <paraID>5881048F</paraID>
      <start>4</start>
      <end>5</end>
      <status>modified</status>
      <modifiedWord>:</modifiedWord>
      <trackRevisions>false</trackRevisions>
    </reviewItem>
    <reviewItem>
      <errorID>08d22f55-2276-4b7e-8627-dcd8a8ae5282</errorID>
      <errorWord>-</errorWord>
      <group>L1_Format</group>
      <groupName>格式问题</groupName>
      <ability>L2_HalfPunc_CN</ability>
      <abilityName>全半角问题</abilityName>
      <candidateList>
        <item>－</item>
      </candidateList>
      <explain>文本全半角错误。</explain>
      <paraID>1F1C6F1F</paraID>
      <start>8</start>
      <end>9</end>
      <status>unmodified</status>
      <modifiedWord/>
      <trackRevisions>false</trackRevisions>
    </reviewItem>
    <reviewItem>
      <errorID>37ae0178-89c6-427d-9ac3-98cf3f6b6822</errorID>
      <errorWord>-</errorWord>
      <group>L1_Format</group>
      <groupName>格式问题</groupName>
      <ability>L2_HalfPunc_CN</ability>
      <abilityName>全半角问题</abilityName>
      <candidateList>
        <item>－</item>
      </candidateList>
      <explain>文本全半角错误。</explain>
      <paraID>4A2737E0</paraID>
      <start>10</start>
      <end>11</end>
      <status>unmodified</status>
      <modifiedWord/>
      <trackRevisions>false</trackRevisions>
    </reviewItem>
    <reviewItem>
      <errorID>a0c05381-b5eb-4c68-8f57-a695f78b02f5</errorID>
      <errorWord>综合症</errorWord>
      <group>L1_Word</group>
      <groupName>字词问题</groupName>
      <ability>L2_Typo</ability>
      <abilityName>字词错误</abilityName>
      <candidateList>
        <item>综合征</item>
      </candidateList>
      <explain>存在发音相同字词的误用。</explain>
      <paraID>411DBD28</paraID>
      <start>73</start>
      <end>76</end>
      <status>modified</status>
      <modifiedWord>综合征</modifiedWord>
      <trackRevisions>false</trackRevisions>
    </reviewItem>
    <reviewItem>
      <errorID>28037fd2-b710-4f9a-a43d-d03ec7a04ab1</errorID>
      <errorWord>征状</errorWord>
      <group>L1_Word</group>
      <groupName>字词问题</groupName>
      <ability>L2_Typo</ability>
      <abilityName>字词错误</abilityName>
      <candidateList>
        <item>症状</item>
      </candidateList>
      <explain/>
      <paraID>411DBD28</paraID>
      <start>84</start>
      <end>86</end>
      <status>modified</status>
      <modifiedWord>症状</modifiedWord>
      <trackRevisions>false</trackRevisions>
    </reviewItem>
    <reviewItem>
      <errorID>0fa9cd9d-d76d-45a0-bd57-8d8665083d69</errorID>
      <errorWord>交通部</errorWord>
      <group>L1_Knowledge</group>
      <groupName>知识性问题</groupName>
      <ability>L2_Knowledge</ability>
      <abilityName>其他知识</abilityName>
      <candidateList>
        <item>交通运输部</item>
      </candidateList>
      <explain/>
      <paraID>56B9BE95</paraID>
      <start>162</start>
      <end>165</end>
      <status>unmodified</status>
      <modifiedWord/>
      <trackRevisions>false</trackRevisions>
    </reviewItem>
    <reviewItem>
      <errorID>e62ff8db-5906-4fd6-ae61-9eac9388e810</errorID>
      <errorWord>管理办法》中</errorWord>
      <group>L1_Word</group>
      <groupName>字词问题</groupName>
      <ability>L2_Typo</ability>
      <abilityName>字词错误</abilityName>
      <candidateList>
        <item>管理办法》</item>
      </candidateList>
      <explain/>
      <paraID> A71EFE6</paraID>
      <start>40</start>
      <end>46</end>
      <status>unmodified</status>
      <modifiedWord/>
      <trackRevisions>false</trackRevisions>
    </reviewItem>
    <reviewItem>
      <errorID>82c3c1ed-4cb5-4bb5-83e5-53eadbc146dd</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6BBEFD22</paraID>
      <start>2</start>
      <end>8</end>
      <status>unmodified</status>
      <modifiedWord/>
      <trackRevisions>false</trackRevisions>
    </reviewItem>
    <reviewItem>
      <errorID>5fdaf22f-13f7-4f51-9784-2147166d7971</errorID>
      <errorWord>期</errorWord>
      <group>L1_Word</group>
      <groupName>字词问题</groupName>
      <ability>L2_Typo</ability>
      <abilityName>字词错误</abilityName>
      <candidateList>
        <item>期间</item>
      </candidateList>
      <explain>〈名〉某个时期里面：农忙～｜春节～｜抗战～。</explain>
      <paraID> AD7CEC3</paraID>
      <start>4</start>
      <end>5</end>
      <status>unmodified</status>
      <modifiedWord/>
      <trackRevisions>false</trackRevisions>
    </reviewItem>
    <reviewItem>
      <errorID>b1e2b8c6-536b-4232-a4ae-20b4c809a2df</errorID>
      <errorWord>沉砂池</errorWord>
      <group>L1_Word</group>
      <groupName>字词问题</groupName>
      <ability>L2_Typo</ability>
      <abilityName>字词错误</abilityName>
      <candidateList>
        <item>沉沙池</item>
      </candidateList>
      <explain>存在发音相同字词的误用。</explain>
      <paraID>7AE7AB77</paraID>
      <start>11</start>
      <end>14</end>
      <status>unmodified</status>
      <modifiedWord/>
      <trackRevisions>false</trackRevisions>
    </reviewItem>
    <reviewItem>
      <errorID>c4668a49-c8e2-44f4-a0df-aae1a9fceaf6</errorID>
      <errorWord>配设</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3438273C</paraID>
      <start>3</start>
      <end>5</end>
      <status>modified</status>
      <modifiedWord>配备</modifiedWord>
      <trackRevisions>false</trackRevisions>
    </reviewItem>
    <reviewItem>
      <errorID>fef5c070-7f29-4be3-ba04-d941ca058e16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33C43A8E</paraID>
      <start>23</start>
      <end>24</end>
      <status>unmodified</status>
      <modifiedWord/>
      <trackRevisions>false</trackRevisions>
    </reviewItem>
    <reviewItem>
      <errorID>7ac42d80-76fe-473a-818c-e0c2a85c05ca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1A930C07</paraID>
      <start>25</start>
      <end>26</end>
      <status>unmodified</status>
      <modifiedWord/>
      <trackRevisions>false</trackRevisions>
    </reviewItem>
    <reviewItem>
      <errorID>4abb6898-2894-4801-b7bc-c7157f7e3426</errorID>
      <errorWord>，</errorWord>
      <group>L1_Word</group>
      <groupName>字词问题</groupName>
      <ability>L2_Typo</ability>
      <abilityName>字词错误</abilityName>
      <candidateList>
        <item>，对</item>
      </candidateList>
      <explain/>
      <paraID>3BEBF724</paraID>
      <start>20</start>
      <end>21</end>
      <status>unmodified</status>
      <modifiedWord/>
      <trackRevisions>false</trackRevisions>
    </reviewItem>
    <reviewItem>
      <errorID>9d65aede-c623-415c-9f17-96e8b785f101</errorID>
      <errorWord>）</errorWord>
      <group>L1_Word</group>
      <groupName>字词问题</groupName>
      <ability>L2_Typo</ability>
      <abilityName>字词错误</abilityName>
      <candidateList>
        <item>）和</item>
      </candidateList>
      <explain/>
      <paraID>708E7B1B</paraID>
      <start>26</start>
      <end>27</end>
      <status>unmodified</status>
      <modifiedWord/>
      <trackRevisions>false</trackRevisions>
    </reviewItem>
    <reviewItem>
      <errorID>6f8c1059-283a-4012-afc7-005036aaed6c</errorID>
      <errorWord>其与</errorWord>
      <group>L1_Word</group>
      <groupName>字词问题</groupName>
      <ability>L2_Typo</ability>
      <abilityName>字词错误</abilityName>
      <candidateList>
        <item>其</item>
      </candidateList>
      <explain>词缀：极～｜尤～｜如～。</explain>
      <paraID>4313F293</paraID>
      <start>21</start>
      <end>23</end>
      <status>unmodified</status>
      <modifiedWord/>
      <trackRevisions>false</trackRevisions>
    </reviewItem>
    <reviewItem>
      <errorID>d7a5b876-8e16-4057-ab7f-5259218f6ffa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5621AED4</paraID>
      <start>116</start>
      <end>117</end>
      <status>unmodified</status>
      <modifiedWord/>
      <trackRevisions>false</trackRevisions>
    </reviewItem>
    <reviewItem>
      <errorID>6b7a083a-af3a-4c81-b248-a113e8baca86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5621AED4</paraID>
      <start>223</start>
      <end>224</end>
      <status>unmodified</status>
      <modifiedWord/>
      <trackRevisions>false</trackRevisions>
    </reviewItem>
    <reviewItem>
      <errorID>fa6e09d9-ed90-4edb-8e86-3bbe07ca911d</errorID>
      <errorWord>、</errorWord>
      <group>L1_Punc</group>
      <groupName>标点问题</groupName>
      <ability>L2_Punc_CN</ability>
      <abilityName>标点符号问题</abilityName>
      <candidateList>
        <item>.</item>
      </candidateList>
      <explain/>
      <paraID> 5A457E5</paraID>
      <start>1</start>
      <end>2</end>
      <status>unmodified</status>
      <modifiedWord/>
      <trackRevisions>false</trackRevisions>
    </reviewItem>
    <reviewItem>
      <errorID>c4d7aa9c-fbe6-4617-9c3f-54cfc5a60ffd</errorID>
      <errorWord>、</errorWord>
      <group>L1_Punc</group>
      <groupName>标点问题</groupName>
      <ability>L2_Punc_CN</ability>
      <abilityName>标点符号问题</abilityName>
      <candidateList>
        <item>.</item>
      </candidateList>
      <explain/>
      <paraID>2AC87452</paraID>
      <start>1</start>
      <end>2</end>
      <status>unmodified</status>
      <modifiedWord/>
      <trackRevisions>false</trackRevisions>
    </reviewItem>
    <reviewItem>
      <errorID>1a54a85c-35c9-4d06-a99e-daea5833c8af</errorID>
      <errorWord>间隔断</errorWord>
      <group>L1_Word</group>
      <groupName>字词问题</groupName>
      <ability>L2_Typo</ability>
      <abilityName>字词错误</abilityName>
      <candidateList>
        <item>间隔</item>
      </candidateList>
      <explain/>
      <paraID>2AC87452</paraID>
      <start>20</start>
      <end>22</end>
      <status>modified</status>
      <modifiedWord>间隔</modifiedWord>
      <trackRevisions>false</trackRevisions>
    </reviewItem>
    <reviewItem>
      <errorID>51c2ebbb-4080-4b64-b800-35a041547087</errorID>
      <errorWord>:</errorWord>
      <group>L1_Format</group>
      <groupName>格式问题</groupName>
      <ability>L2_HalfPunc_CN</ability>
      <abilityName>全半角问题</abilityName>
      <candidateList>
        <item>：</item>
      </candidateList>
      <explain>文本全半角错误。</explain>
      <paraID>5FBEF627</paraID>
      <start>25</start>
      <end>26</end>
      <status>modified</status>
      <modifiedWord>：</modifiedWord>
      <trackRevisions>false</trackRevisions>
    </reviewItem>
    <reviewItem>
      <errorID>24980a2f-3f6e-424e-a6d9-ffcc23888e79</errorID>
      <errorWord>》</errorWord>
      <group>L1_Word</group>
      <groupName>字词问题</groupName>
      <ability>L2_Typo</ability>
      <abilityName>字词错误</abilityName>
      <candidateList>
        <item>》和</item>
      </candidateList>
      <explain/>
      <paraID>2C14D759</paraID>
      <start>33</start>
      <end>34</end>
      <status>unmodified</status>
      <modifiedWord/>
      <trackRevisions>false</trackRevisions>
    </reviewItem>
    <reviewItem>
      <errorID>c503fc2a-d461-48a5-9e14-4a6be89a1b86</errorID>
      <errorWord>、</errorWord>
      <group>L1_Punc</group>
      <groupName>标点问题</groupName>
      <ability>L2_Punc_CN</ability>
      <abilityName>标点符号问题</abilityName>
      <candidateList>
        <item>.</item>
      </candidateList>
      <explain/>
      <paraID>36964D45</paraID>
      <start>1</start>
      <end>2</end>
      <status>unmodified</status>
      <modifiedWord/>
      <trackRevisions>false</trackRevisions>
    </reviewItem>
    <reviewItem>
      <errorID>87deb833-f627-47f3-b88b-ddbb8f43c37f</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36964D45</paraID>
      <start>81</start>
      <end>91</end>
      <status>modified</status>
      <modifiedWord>和布克赛尔蒙古自治县</modifiedWord>
      <trackRevisions>false</trackRevisions>
    </reviewItem>
    <reviewItem>
      <errorID>e9e8f332-f0bd-462c-a5a0-df8532d87151</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3373D923</paraID>
      <start>35</start>
      <end>37</end>
      <status>modified</status>
      <modifiedWord>经过</modifiedWord>
      <trackRevisions>false</trackRevisions>
    </reviewItem>
    <reviewItem>
      <errorID>5cd8fef8-66ca-414a-b54b-e5d94de01115</errorID>
      <errorWord>、</errorWord>
      <group>L1_Punc</group>
      <groupName>标点问题</groupName>
      <ability>L2_Punc_CN</ability>
      <abilityName>标点符号问题</abilityName>
      <candidateList>
        <item>.</item>
      </candidateList>
      <explain/>
      <paraID>7E5DEFF3</paraID>
      <start>1</start>
      <end>2</end>
      <status>unmodified</status>
      <modifiedWord/>
      <trackRevisions>false</trackRevisions>
    </reviewItem>
    <reviewItem>
      <errorID>b20c4ab8-40f6-4862-8194-dad1a5a10a08</errorID>
      <errorWord>发现有</errorWord>
      <group>L1_Word</group>
      <groupName>字词问题</groupName>
      <ability>L2_Typo</ability>
      <abilityName>字词错误</abilityName>
      <candidateList>
        <item>发现</item>
      </candidateList>
      <explain/>
      <paraID>31B52405</paraID>
      <start>169</start>
      <end>171</end>
      <status>modified</status>
      <modifiedWord>发现</modifiedWord>
      <trackRevisions>false</trackRevisions>
    </reviewItem>
    <reviewItem>
      <errorID>fb296b71-a8b3-43be-b09c-e5334c8b39da</errorID>
      <errorWord>》</errorWord>
      <group>L1_Word</group>
      <groupName>字词问题</groupName>
      <ability>L2_Typo</ability>
      <abilityName>字词错误</abilityName>
      <candidateList>
        <item>》等</item>
      </candidateList>
      <explain/>
      <paraID> D3395AF</paraID>
      <start>55</start>
      <end>56</end>
      <status>unmodified</status>
      <modifiedWord/>
      <trackRevisions>false</trackRevisions>
    </reviewItem>
    <reviewItem>
      <errorID>732baaba-eab7-4b48-b570-647c780fe2d6</errorID>
      <errorWord>约量</errorWord>
      <group>L1_Word</group>
      <groupName>字词问题</groupName>
      <ability>L2_Typo</ability>
      <abilityName>字词错误</abilityName>
      <candidateList>
        <item>约</item>
      </candidateList>
      <explain/>
      <paraID> F020117</paraID>
      <start>36</start>
      <end>38</end>
      <status>unmodified</status>
      <modifiedWord/>
      <trackRevisions>false</trackRevisions>
    </reviewItem>
    <reviewItem>
      <errorID>b1c7cc3c-7b81-4ab5-a3a8-e79af18362a1</errorID>
      <errorWord>设</errorWord>
      <group>L1_Word</group>
      <groupName>字词问题</groupName>
      <ability>L2_Typo</ability>
      <abilityName>字词错误</abilityName>
      <candidateList>
        <item>设置</item>
      </candidateList>
      <explain>〈动〉❶设立：这座剧院是为儿童～的。❷安放；安装：～障碍。</explain>
      <paraID>314F4C3A</paraID>
      <start>38</start>
      <end>39</end>
      <status>unmodified</status>
      <modifiedWord/>
      <trackRevisions>false</trackRevisions>
    </reviewItem>
    <reviewItem>
      <errorID>4db533a2-da80-4775-afde-e06a3e67c41a</errorID>
      <errorWord>，</errorWord>
      <group>L1_Word</group>
      <groupName>字词问题</groupName>
      <ability>L2_Typo</ability>
      <abilityName>字词错误</abilityName>
      <candidateList>
        <item>，由</item>
      </candidateList>
      <explain/>
      <paraID>314F4C3A</paraID>
      <start>58</start>
      <end>59</end>
      <status>unmodified</status>
      <modifiedWord/>
      <trackRevisions>false</trackRevisions>
    </reviewItem>
    <reviewItem>
      <errorID>ec304c8c-c4a2-4298-b2a8-82a0acd68c42</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7D4B113C</paraID>
      <start>43</start>
      <end>49</end>
      <status>unmodified</status>
      <modifiedWord/>
      <trackRevisions>false</trackRevisions>
    </reviewItem>
    <reviewItem>
      <errorID>a5895a42-2f6f-4db9-a153-1a347a18ce91</errorID>
      <errorWord>厂</errorWord>
      <group>L1_Word</group>
      <groupName>字词问题</groupName>
      <ability>L2_Typo</ability>
      <abilityName>字词错误</abilityName>
      <candidateList>
        <item>场</item>
      </candidateList>
      <explain/>
      <paraID>31524421</paraID>
      <start>47</start>
      <end>48</end>
      <status>unmodified</status>
      <modifiedWord/>
      <trackRevisions>false</trackRevisions>
    </reviewItem>
    <reviewItem>
      <errorID>846867c0-724f-432d-892b-8ac9f51ee90e</errorID>
      <errorWord>加强</errorWord>
      <group>L1_Grammar</group>
      <groupName>语法问题</groupName>
      <ability>L2_Grammar</ability>
      <abilityName>语法错误</abilityName>
      <candidateList>
        <item>加大</item>
      </candidateList>
      <explain>“加强～力度”搭配不当，建议修改为“加大～力度”。</explain>
      <paraID>39241DEE</paraID>
      <start>39</start>
      <end>41</end>
      <status>unmodified</status>
      <modifiedWord/>
      <trackRevisions>false</trackRevisions>
    </reviewItem>
    <reviewItem>
      <errorID>7b2b8f41-fe3e-4d92-baa9-8e65d9773337</errorID>
      <errorWord>为的</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589E39F2</paraID>
      <start>45</start>
      <end>47</end>
      <status>unmodified</status>
      <modifiedWord/>
      <trackRevisions>false</trackRevisions>
    </reviewItem>
    <reviewItem>
      <errorID>df3a52dd-c14f-46c6-a926-710bac282998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22EE2098</paraID>
      <start>0</start>
      <end>2</end>
      <status>unmodified</status>
      <modifiedWord/>
      <trackRevisions>false</trackRevisions>
    </reviewItem>
    <reviewItem>
      <errorID>04eb5565-0620-478d-bf00-cb36d6365b22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F0285E7</paraID>
      <start>0</start>
      <end>2</end>
      <status>unmodified</status>
      <modifiedWord/>
      <trackRevisions>false</trackRevisions>
    </reviewItem>
    <reviewItem>
      <errorID>c9c192c9-245d-45ed-835f-62f102eb0b1b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6ED79A4D</paraID>
      <start>0</start>
      <end>2</end>
      <status>unmodified</status>
      <modifiedWord/>
      <trackRevisions>false</trackRevisions>
    </reviewItem>
    <reviewItem>
      <errorID>0a7e0cc7-fd07-424b-840e-63ef6b2f4e48</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6ED79A4D</paraID>
      <start>65</start>
      <end>75</end>
      <status>modified</status>
      <modifiedWord>和布克赛尔蒙古自治县</modifiedWord>
      <trackRevisions>false</trackRevisions>
    </reviewItem>
    <reviewItem>
      <errorID>964e3b40-0cc4-4f1f-8201-bd117be759db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60475C54</paraID>
      <start>0</start>
      <end>2</end>
      <status>unmodified</status>
      <modifiedWord/>
      <trackRevisions>false</trackRevisions>
    </reviewItem>
    <reviewItem>
      <errorID>041b867d-d93a-4823-a085-46992df97937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2CADF322</paraID>
      <start>0</start>
      <end>2</end>
      <status>unmodified</status>
      <modifiedWord/>
      <trackRevisions>false</trackRevisions>
    </reviewItem>
    <reviewItem>
      <errorID>fec136aa-8222-4b1b-a957-dea066f98310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2855396B</paraID>
      <start>0</start>
      <end>2</end>
      <status>unmodified</status>
      <modifiedWord/>
      <trackRevisions>false</trackRevisions>
    </reviewItem>
    <reviewItem>
      <errorID>2e655ab5-45c4-4ab7-9847-9a1b03d1b2fa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74BCF0C9</paraID>
      <start>0</start>
      <end>2</end>
      <status>unmodified</status>
      <modifiedWord/>
      <trackRevisions>false</trackRevisions>
    </reviewItem>
    <reviewItem>
      <errorID>3311b678-3e20-48ce-8f75-e19c60cddb9a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1E638DF0</paraID>
      <start>0</start>
      <end>2</end>
      <status>unmodified</status>
      <modifiedWord/>
      <trackRevisions>false</trackRevisions>
    </reviewItem>
    <reviewItem>
      <errorID>986b6ea5-9677-4eb8-a8fe-de830d9ea80a</errorID>
      <errorWord>制</errorWord>
      <group>L1_Word</group>
      <groupName>字词问题</groupName>
      <ability>L2_Typo</ability>
      <abilityName>字词错误</abilityName>
      <candidateList>
        <item>制度</item>
      </candidateList>
      <explain/>
      <paraID>2EB805FF</paraID>
      <start>134</start>
      <end>136</end>
      <status>modified</status>
      <modifiedWord>制度</modifiedWord>
      <trackRevisions>false</trackRevisions>
    </reviewItem>
    <reviewItem>
      <errorID>0ec4d23b-3cb5-443e-bc94-4072d6c3a6d0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1C8B55E3</paraID>
      <start>0</start>
      <end>2</end>
      <status>unmodified</status>
      <modifiedWord/>
      <trackRevisions>false</trackRevisions>
    </reviewItem>
    <reviewItem>
      <errorID>b1818a58-71b0-45bf-9c32-fb8b95ac395b</errorID>
      <errorWord>场</errorWord>
      <group>L1_Word</group>
      <groupName>字词问题</groupName>
      <ability>L2_Typo</ability>
      <abilityName>字词错误</abilityName>
      <candidateList>
        <item>厂</item>
      </candidateList>
      <explain>存在发音相同字词的误用。</explain>
      <paraID>5128240F</paraID>
      <start>0</start>
      <end>1</end>
      <status>unmodified</status>
      <modifiedWord/>
      <trackRevisions>false</trackRevisions>
    </reviewItem>
    <reviewItem>
      <errorID>8e8e3c37-9ab7-4914-bb30-4e32133c271f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2AA2C23F</paraID>
      <start>0</start>
      <end>2</end>
      <status>unmodified</status>
      <modifiedWord/>
      <trackRevisions>false</trackRevisions>
    </reviewItem>
    <reviewItem>
      <errorID>991f48a6-632c-47b2-b702-88a6d445ac75</errorID>
      <errorWord>作</errorWord>
      <group>L1_Word</group>
      <groupName>字词问题</groupName>
      <ability>L2_Typo</ability>
      <abilityName>字词错误</abilityName>
      <candidateList>
        <item>做</item>
      </candidateList>
      <explain>存在发音相同字词的误用。</explain>
      <paraID>4CCE8D9D</paraID>
      <start>7</start>
      <end>8</end>
      <status>unmodified</status>
      <modifiedWord/>
      <trackRevisions>false</trackRevisions>
    </reviewItem>
    <reviewItem>
      <errorID>7f6bc9ce-471f-48f4-a0f7-924116da72cd</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554F37B2</paraID>
      <start>7</start>
      <end>17</end>
      <status>modified</status>
      <modifiedWord>和布克赛尔蒙古自治县</modifiedWord>
      <trackRevisions>false</trackRevisions>
    </reviewItem>
    <reviewItem>
      <errorID>f5569ff0-bcbc-404c-a57b-42876b1b9ac2</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2335A563</paraID>
      <start>7</start>
      <end>17</end>
      <status>modified</status>
      <modifiedWord>和布克赛尔蒙古自治县</modifiedWord>
      <trackRevisions>false</trackRevisions>
    </reviewItem>
    <reviewItem>
      <errorID>d86bd758-29ef-45c8-b1da-92769cb3d956</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4B8EDD52</paraID>
      <start>12</start>
      <end>22</end>
      <status>modified</status>
      <modifiedWord>和布克赛尔蒙古自治县</modifiedWord>
      <trackRevisions>false</trackRevisions>
    </reviewItem>
    <reviewItem>
      <errorID>01cec439-5272-4e32-8033-845e27e0f36f</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6AB15EA6</paraID>
      <start>7</start>
      <end>17</end>
      <status>modified</status>
      <modifiedWord>和布克赛尔蒙古自治县</modifiedWord>
      <trackRevisions>false</trackRevisions>
    </reviewItem>
    <reviewItem>
      <errorID>f8a0f679-9b3d-4422-acf6-274dcdd44506</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4814905D</paraID>
      <start>7</start>
      <end>17</end>
      <status>modified</status>
      <modifiedWord>和布克赛尔蒙古自治县</modifiedWord>
      <trackRevisions>false</trackRevisions>
    </reviewItem>
    <reviewItem>
      <errorID>e7e57ef0-e469-46a9-90c1-c1c7b12660c0</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7EEBBD43</paraID>
      <start>7</start>
      <end>17</end>
      <status>modified</status>
      <modifiedWord>和布克赛尔蒙古自治县</modifiedWord>
      <trackRevisions>false</trackRevisions>
    </reviewItem>
    <reviewItem>
      <errorID>ec6983bb-7da6-4e6d-98b2-973e00f919ec</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4372B3EF</paraID>
      <start>7</start>
      <end>17</end>
      <status>modified</status>
      <modifiedWord>和布克赛尔蒙古自治县</modifiedWord>
      <trackRevisions>false</trackRevisions>
    </reviewItem>
    <reviewItem>
      <errorID>4375eb6f-a754-4b4c-8337-5cea30f525e5</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45A569B3</paraID>
      <start>7</start>
      <end>17</end>
      <status>modified</status>
      <modifiedWord>和布克赛尔蒙古自治县</modifiedWord>
      <trackRevisions>false</trackRevisions>
    </reviewItem>
    <reviewItem>
      <errorID>c52a0a42-0797-46cd-85b3-22638cc8bc9c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CECC98D</paraID>
      <start>38</start>
      <end>39</end>
      <status>unmodified</status>
      <modifiedWord/>
      <trackRevisions>false</trackRevisions>
    </reviewItem>
    <reviewItem>
      <errorID>3a9407da-72f8-46de-961e-7bf95462dc63</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33855F90</paraID>
      <start>7</start>
      <end>17</end>
      <status>modified</status>
      <modifiedWord>和布克赛尔蒙古自治县</modifiedWord>
      <trackRevisions>false</trackRevisions>
    </reviewItem>
    <reviewItem>
      <errorID>bb101e44-d132-4462-b25e-05a3e1fd06a4</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46157FB4</paraID>
      <start>13</start>
      <end>23</end>
      <status>modified</status>
      <modifiedWord>和布克赛尔蒙古自治县</modifiedWord>
      <trackRevisions>false</trackRevisions>
    </reviewItem>
    <reviewItem>
      <errorID>916f15c3-76d1-46d1-81fc-d55793ceb8d8</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 82EB749</paraID>
      <start>14</start>
      <end>24</end>
      <status>modified</status>
      <modifiedWord>和布克赛尔蒙古自治县</modifiedWord>
      <trackRevisions>false</trackRevisions>
    </reviewItem>
    <reviewItem>
      <errorID>66e94af2-1b4d-403f-bd3a-ea6f27292063</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55DADB7A</paraID>
      <start>14</start>
      <end>24</end>
      <status>modified</status>
      <modifiedWord>和布克赛尔蒙古自治县</modifiedWord>
      <trackRevisions>false</trackRevisions>
    </reviewItem>
    <reviewItem>
      <errorID>c67a7fd8-bf43-454b-9012-b52fb527ef9c</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 4F1DD2D</paraID>
      <start>10</start>
      <end>16</end>
      <status>unmodified</status>
      <modifiedWord/>
      <trackRevisions>false</trackRevisions>
    </reviewItem>
    <reviewItem>
      <errorID>9877a392-06fb-43d9-873e-04db1c84fd65</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4DBEBAAC</paraID>
      <start>8</start>
      <end>14</end>
      <status>unmodified</status>
      <modifiedWord/>
      <trackRevisions>false</trackRevisions>
    </reviewItem>
    <reviewItem>
      <errorID>99e1405c-8d00-4b00-a205-ef26381af2a3</errorID>
      <errorWord>：。</errorWord>
      <group>L1_Punc</group>
      <groupName>标点问题</groupName>
      <ability>L2_Punc_CN</ability>
      <abilityName>标点符号问题</abilityName>
      <candidateList>
        <item>：</item>
      </candidateList>
      <explain/>
      <paraID>56632FC2</paraID>
      <start>65</start>
      <end>67</end>
      <status>unmodified</status>
      <modifiedWord/>
      <trackRevisions>false</trackRevisions>
    </reviewItem>
    <reviewItem>
      <errorID>d28dc0f5-0e71-46fe-a863-ade62cc0d2ca</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3DCFCA9E</paraID>
      <start>6</start>
      <end>12</end>
      <status>unmodified</status>
      <modifiedWord/>
      <trackRevisions>false</trackRevisions>
    </reviewItem>
    <reviewItem>
      <errorID>1b7e4b99-f908-4b90-8faa-b4178250ae13</errorID>
      <errorWord>，则</errorWord>
      <group>L1_Word</group>
      <groupName>字词问题</groupName>
      <ability>L2_Typo</ability>
      <abilityName>字词错误</abilityName>
      <candidateList>
        <item>，</item>
      </candidateList>
      <explain/>
      <paraID> 207DC59</paraID>
      <start>44</start>
      <end>46</end>
      <status>unmodified</status>
      <modifiedWord/>
      <trackRevisions>false</trackRevisions>
    </reviewItem>
    <reviewItem>
      <errorID>ec1c52d5-fa48-4ab1-8633-77e9afcce25d</errorID>
      <errorWord>和布克赛尔县</errorWord>
      <group>L1_Knowledge</group>
      <groupName>知识性问题</groupName>
      <ability>L2_Location</ability>
      <abilityName>地名检查</abilityName>
      <candidateList>
        <item>和布克赛尔蒙古自治县</item>
      </candidateList>
      <explain>自治区州县缩写不规范。《地名管理条例》第十八条规定，标识牌、公共平台发布的信息、各类公文证件、学习类公开出版物、地图、法律法规规定等场景范围内必须使用标准地名。</explain>
      <paraID>7C3D100F</paraID>
      <start>0</start>
      <end>6</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8eccf-89af-48b3-a4d3-0b456866ed8e}">
  <ds:schemaRefs/>
</ds:datastoreItem>
</file>

<file path=customXml/itemProps3.xml><?xml version="1.0" encoding="utf-8"?>
<ds:datastoreItem xmlns:ds="http://schemas.openxmlformats.org/officeDocument/2006/customXml" ds:itemID="{9BC34072-6421-42ED-9F66-2BB5E2BD6CA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323</Pages>
  <Words>5604</Words>
  <Characters>6035</Characters>
  <Lines>1721</Lines>
  <Paragraphs>484</Paragraphs>
  <TotalTime>31</TotalTime>
  <ScaleCrop>false</ScaleCrop>
  <LinksUpToDate>false</LinksUpToDate>
  <CharactersWithSpaces>6040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2026-05-31T07:40:00Z</dcterms:created>
  <dc:creator>Administrator</dc:creator>
  <cp:lastModifiedBy>豆丶</cp:lastModifiedBy>
  <dcterms:modified xsi:type="dcterms:W3CDTF">2026-06-18T08:55:32Z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130FBFFCFDD84A3E93D1AD4856342113_13</vt:lpwstr>
  </property>
  <property fmtid="{D5CDD505-2E9C-101B-9397-08002B2CF9AE}" pid="4" name="KSOTemplateDocerSaveRecord">
    <vt:lpwstr>eyJoZGlkIjoiOWE3Mjc0NzVjYzY1ZmU5Y2VhNGU0ZDQ3NjAyOTBiYjciLCJ1c2VySWQiOiIyODM0MjM2MzQifQ==</vt:lpwstr>
  </property>
</Properties>
</file>