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C20EF8">
      <w:pPr>
        <w:snapToGrid w:val="0"/>
        <w:spacing w:line="360" w:lineRule="auto"/>
        <w:jc w:val="center"/>
        <w:outlineLvl w:val="0"/>
        <w:rPr>
          <w:rFonts w:hint="eastAsia" w:ascii="黑体" w:hAnsi="黑体" w:eastAsia="黑体"/>
          <w:bCs/>
          <w:sz w:val="36"/>
          <w:szCs w:val="36"/>
        </w:rPr>
      </w:pPr>
    </w:p>
    <w:p w14:paraId="5971D80D">
      <w:pPr>
        <w:snapToGrid w:val="0"/>
        <w:spacing w:line="360" w:lineRule="auto"/>
        <w:jc w:val="center"/>
        <w:outlineLvl w:val="0"/>
        <w:rPr>
          <w:rFonts w:hint="eastAsia" w:ascii="黑体" w:hAnsi="黑体" w:eastAsia="黑体"/>
          <w:bCs/>
          <w:sz w:val="36"/>
          <w:szCs w:val="36"/>
        </w:rPr>
      </w:pPr>
    </w:p>
    <w:p w14:paraId="0829DDAE">
      <w:pPr>
        <w:snapToGrid w:val="0"/>
        <w:spacing w:line="360" w:lineRule="auto"/>
        <w:jc w:val="center"/>
        <w:outlineLvl w:val="0"/>
        <w:rPr>
          <w:rFonts w:hint="eastAsia" w:ascii="黑体" w:hAnsi="黑体" w:eastAsia="黑体"/>
          <w:bCs/>
          <w:sz w:val="36"/>
          <w:szCs w:val="36"/>
        </w:rPr>
      </w:pPr>
    </w:p>
    <w:p w14:paraId="537D09E4">
      <w:pPr>
        <w:snapToGrid w:val="0"/>
        <w:spacing w:line="360" w:lineRule="auto"/>
        <w:ind w:left="0" w:leftChars="0" w:firstLine="0" w:firstLineChars="0"/>
        <w:jc w:val="center"/>
        <w:outlineLvl w:val="0"/>
        <w:rPr>
          <w:rFonts w:ascii="黑体" w:hAnsi="黑体" w:eastAsia="黑体"/>
          <w:bCs/>
          <w:sz w:val="36"/>
          <w:szCs w:val="36"/>
        </w:rPr>
      </w:pPr>
      <w:bookmarkStart w:id="0" w:name="_Toc24819"/>
      <w:r>
        <w:rPr>
          <w:rFonts w:hint="eastAsia" w:ascii="黑体" w:hAnsi="黑体" w:eastAsia="黑体"/>
          <w:bCs/>
          <w:sz w:val="36"/>
          <w:szCs w:val="36"/>
          <w:lang w:val="en-US" w:eastAsia="zh-CN"/>
        </w:rPr>
        <w:t>新疆超源化工有限公司30万吨白油、10万吨废矿物油加工项目</w:t>
      </w:r>
      <w:r>
        <w:rPr>
          <w:rFonts w:hint="eastAsia" w:ascii="黑体" w:hAnsi="黑体" w:eastAsia="黑体"/>
          <w:bCs/>
          <w:sz w:val="36"/>
          <w:szCs w:val="36"/>
        </w:rPr>
        <w:t>环境影响评价公众参与说明</w:t>
      </w:r>
      <w:bookmarkEnd w:id="0"/>
    </w:p>
    <w:p w14:paraId="2A285F81">
      <w:pPr>
        <w:snapToGrid w:val="0"/>
        <w:spacing w:line="360" w:lineRule="auto"/>
        <w:jc w:val="center"/>
        <w:outlineLvl w:val="0"/>
        <w:rPr>
          <w:rFonts w:ascii="黑体" w:hAnsi="黑体" w:eastAsia="黑体"/>
          <w:bCs/>
          <w:sz w:val="36"/>
          <w:szCs w:val="36"/>
        </w:rPr>
      </w:pPr>
    </w:p>
    <w:p w14:paraId="6A960E85">
      <w:pPr>
        <w:spacing w:line="480" w:lineRule="auto"/>
        <w:rPr>
          <w:rFonts w:ascii="Times New Roman" w:hAnsi="Times New Roman"/>
          <w:sz w:val="48"/>
          <w:szCs w:val="48"/>
        </w:rPr>
      </w:pPr>
    </w:p>
    <w:p w14:paraId="46A03F80">
      <w:pPr>
        <w:spacing w:line="480" w:lineRule="auto"/>
        <w:rPr>
          <w:rFonts w:ascii="Times New Roman" w:hAnsi="Times New Roman"/>
          <w:sz w:val="48"/>
          <w:szCs w:val="48"/>
        </w:rPr>
      </w:pPr>
    </w:p>
    <w:p w14:paraId="1DED5004">
      <w:pPr>
        <w:jc w:val="center"/>
        <w:rPr>
          <w:rFonts w:ascii="Times New Roman" w:hAnsi="Times New Roman"/>
          <w:b/>
          <w:w w:val="90"/>
        </w:rPr>
      </w:pPr>
    </w:p>
    <w:p w14:paraId="178E3A57">
      <w:pPr>
        <w:jc w:val="center"/>
        <w:rPr>
          <w:rFonts w:ascii="Times New Roman" w:hAnsi="Times New Roman"/>
          <w:b/>
          <w:w w:val="90"/>
        </w:rPr>
      </w:pPr>
    </w:p>
    <w:p w14:paraId="4909323B">
      <w:pPr>
        <w:jc w:val="center"/>
        <w:rPr>
          <w:rFonts w:ascii="Times New Roman" w:hAnsi="Times New Roman"/>
          <w:b/>
          <w:w w:val="90"/>
        </w:rPr>
      </w:pPr>
    </w:p>
    <w:p w14:paraId="65FD3D28">
      <w:pPr>
        <w:jc w:val="center"/>
        <w:rPr>
          <w:rFonts w:ascii="Times New Roman" w:hAnsi="Times New Roman"/>
          <w:b/>
          <w:w w:val="90"/>
        </w:rPr>
      </w:pPr>
    </w:p>
    <w:p w14:paraId="2832EC5E">
      <w:pPr>
        <w:jc w:val="center"/>
        <w:rPr>
          <w:rFonts w:ascii="Times New Roman" w:hAnsi="Times New Roman"/>
          <w:b/>
          <w:w w:val="90"/>
        </w:rPr>
      </w:pPr>
    </w:p>
    <w:p w14:paraId="27CA2C5F">
      <w:pPr>
        <w:jc w:val="center"/>
        <w:rPr>
          <w:rFonts w:ascii="Times New Roman" w:hAnsi="Times New Roman"/>
          <w:b/>
          <w:w w:val="90"/>
        </w:rPr>
      </w:pPr>
    </w:p>
    <w:p w14:paraId="3D88B21B">
      <w:pPr>
        <w:jc w:val="center"/>
        <w:rPr>
          <w:rFonts w:ascii="Times New Roman" w:hAnsi="Times New Roman"/>
          <w:b/>
          <w:w w:val="90"/>
        </w:rPr>
      </w:pPr>
    </w:p>
    <w:p w14:paraId="7DD8DCB4">
      <w:pPr>
        <w:jc w:val="center"/>
        <w:rPr>
          <w:rFonts w:ascii="Times New Roman" w:hAnsi="Times New Roman"/>
          <w:b/>
          <w:w w:val="90"/>
        </w:rPr>
      </w:pPr>
    </w:p>
    <w:p w14:paraId="670488E9">
      <w:pPr>
        <w:jc w:val="center"/>
        <w:rPr>
          <w:rFonts w:ascii="Times New Roman" w:hAnsi="Times New Roman"/>
          <w:b/>
          <w:w w:val="90"/>
        </w:rPr>
      </w:pPr>
    </w:p>
    <w:p w14:paraId="58DC19EB">
      <w:pPr>
        <w:jc w:val="center"/>
        <w:rPr>
          <w:rFonts w:ascii="Times New Roman" w:hAnsi="Times New Roman"/>
          <w:b/>
          <w:w w:val="90"/>
        </w:rPr>
      </w:pPr>
    </w:p>
    <w:p w14:paraId="7AB588F2">
      <w:pPr>
        <w:jc w:val="center"/>
        <w:rPr>
          <w:rFonts w:ascii="Times New Roman" w:hAnsi="Times New Roman"/>
          <w:b/>
          <w:w w:val="90"/>
        </w:rPr>
      </w:pPr>
    </w:p>
    <w:p w14:paraId="41095CE8">
      <w:pPr>
        <w:snapToGrid w:val="0"/>
        <w:spacing w:line="480" w:lineRule="auto"/>
        <w:jc w:val="center"/>
        <w:rPr>
          <w:rFonts w:ascii="Times New Roman" w:hAnsi="Times New Roman" w:eastAsia="仿宋_GB2312"/>
          <w:b/>
          <w:bCs/>
          <w:sz w:val="32"/>
          <w:szCs w:val="32"/>
        </w:rPr>
      </w:pPr>
    </w:p>
    <w:p w14:paraId="37DCF1E6">
      <w:pPr>
        <w:snapToGrid w:val="0"/>
        <w:spacing w:line="360" w:lineRule="auto"/>
        <w:jc w:val="center"/>
        <w:outlineLvl w:val="0"/>
        <w:rPr>
          <w:rFonts w:ascii="黑体" w:hAnsi="黑体" w:eastAsia="黑体"/>
          <w:bCs/>
          <w:sz w:val="36"/>
          <w:szCs w:val="36"/>
        </w:rPr>
      </w:pPr>
      <w:bookmarkStart w:id="1" w:name="_Toc11530"/>
      <w:r>
        <w:rPr>
          <w:rFonts w:hint="eastAsia" w:ascii="黑体" w:hAnsi="黑体" w:eastAsia="黑体"/>
          <w:bCs/>
          <w:sz w:val="36"/>
          <w:szCs w:val="36"/>
          <w:lang w:val="en-US" w:eastAsia="zh-CN"/>
        </w:rPr>
        <w:t>新疆超源化工有限公司</w:t>
      </w:r>
      <w:bookmarkEnd w:id="1"/>
    </w:p>
    <w:p w14:paraId="36B197EC">
      <w:pPr>
        <w:snapToGrid w:val="0"/>
        <w:spacing w:line="360" w:lineRule="auto"/>
        <w:jc w:val="center"/>
        <w:outlineLvl w:val="0"/>
        <w:rPr>
          <w:rFonts w:ascii="黑体" w:hAnsi="黑体" w:eastAsia="黑体"/>
          <w:bCs/>
          <w:sz w:val="36"/>
          <w:szCs w:val="36"/>
        </w:rPr>
      </w:pPr>
      <w:bookmarkStart w:id="2" w:name="_Toc6256"/>
      <w:r>
        <w:rPr>
          <w:rFonts w:ascii="黑体" w:hAnsi="黑体" w:eastAsia="黑体"/>
          <w:bCs/>
          <w:sz w:val="36"/>
          <w:szCs w:val="36"/>
        </w:rPr>
        <w:t>202</w:t>
      </w:r>
      <w:r>
        <w:rPr>
          <w:rFonts w:hint="eastAsia" w:ascii="黑体" w:hAnsi="黑体" w:eastAsia="黑体"/>
          <w:bCs/>
          <w:sz w:val="36"/>
          <w:szCs w:val="36"/>
          <w:lang w:val="en-US" w:eastAsia="zh-CN"/>
        </w:rPr>
        <w:t>6</w:t>
      </w:r>
      <w:r>
        <w:rPr>
          <w:rFonts w:ascii="黑体" w:hAnsi="黑体" w:eastAsia="黑体"/>
          <w:bCs/>
          <w:sz w:val="36"/>
          <w:szCs w:val="36"/>
        </w:rPr>
        <w:t>年</w:t>
      </w:r>
      <w:r>
        <w:rPr>
          <w:rFonts w:hint="eastAsia" w:ascii="黑体" w:hAnsi="黑体" w:eastAsia="黑体"/>
          <w:bCs/>
          <w:sz w:val="36"/>
          <w:szCs w:val="36"/>
          <w:lang w:val="en-US" w:eastAsia="zh-CN"/>
        </w:rPr>
        <w:t>3</w:t>
      </w:r>
      <w:r>
        <w:rPr>
          <w:rFonts w:ascii="黑体" w:hAnsi="黑体" w:eastAsia="黑体"/>
          <w:bCs/>
          <w:sz w:val="36"/>
          <w:szCs w:val="36"/>
        </w:rPr>
        <w:t>月</w:t>
      </w:r>
      <w:bookmarkEnd w:id="2"/>
    </w:p>
    <w:p w14:paraId="525CE5A7">
      <w:pPr>
        <w:rPr>
          <w:rFonts w:hint="eastAsia" w:ascii="仿宋_GB2312" w:hAnsi="仿宋_GB2312" w:eastAsia="仿宋_GB2312" w:cs="仿宋_GB2312"/>
          <w:sz w:val="32"/>
          <w:szCs w:val="32"/>
        </w:rPr>
      </w:pPr>
    </w:p>
    <w:p w14:paraId="66B99478">
      <w:pPr>
        <w:rPr>
          <w:rFonts w:hint="eastAsia" w:cs="Times New Roman" w:eastAsiaTheme="minorEastAsia"/>
          <w:b/>
          <w:sz w:val="36"/>
          <w:szCs w:val="36"/>
          <w:lang w:eastAsia="zh-CN"/>
        </w:rPr>
      </w:pPr>
      <w:r>
        <w:rPr>
          <w:rFonts w:hint="eastAsia" w:cs="Times New Roman" w:eastAsiaTheme="minorEastAsia"/>
          <w:b/>
          <w:sz w:val="36"/>
          <w:szCs w:val="36"/>
          <w:lang w:eastAsia="zh-CN"/>
        </w:rPr>
        <w:br w:type="page"/>
      </w:r>
    </w:p>
    <w:p w14:paraId="7E49AC10">
      <w:pPr>
        <w:ind w:firstLine="0" w:firstLineChars="0"/>
        <w:jc w:val="center"/>
        <w:rPr>
          <w:rFonts w:hint="eastAsia" w:cs="Times New Roman" w:eastAsiaTheme="minorEastAsia"/>
          <w:b/>
          <w:sz w:val="36"/>
          <w:szCs w:val="36"/>
          <w:lang w:eastAsia="zh-CN"/>
        </w:rPr>
      </w:pPr>
    </w:p>
    <w:p w14:paraId="07054125">
      <w:pPr>
        <w:rPr>
          <w:rFonts w:cs="Times New Roman"/>
          <w:b/>
          <w:sz w:val="36"/>
          <w:szCs w:val="36"/>
        </w:rPr>
      </w:pPr>
    </w:p>
    <w:p w14:paraId="1D88AC98">
      <w:pPr>
        <w:ind w:firstLine="0" w:firstLineChars="0"/>
        <w:jc w:val="center"/>
        <w:rPr>
          <w:rFonts w:cs="Times New Roman"/>
          <w:b/>
          <w:sz w:val="36"/>
          <w:szCs w:val="36"/>
        </w:rPr>
      </w:pPr>
    </w:p>
    <w:p w14:paraId="37905F85">
      <w:pPr>
        <w:ind w:firstLine="0" w:firstLineChars="0"/>
        <w:jc w:val="center"/>
        <w:rPr>
          <w:rFonts w:cs="Times New Roman"/>
          <w:b/>
          <w:snapToGrid w:val="0"/>
          <w:sz w:val="36"/>
          <w:szCs w:val="36"/>
        </w:rPr>
      </w:pPr>
      <w:r>
        <w:rPr>
          <w:rFonts w:cs="Times New Roman"/>
          <w:b/>
          <w:snapToGrid w:val="0"/>
          <w:sz w:val="36"/>
          <w:szCs w:val="36"/>
        </w:rPr>
        <w:t>目</w:t>
      </w:r>
      <w:r>
        <w:rPr>
          <w:rFonts w:hint="eastAsia" w:cs="Times New Roman"/>
          <w:b/>
          <w:snapToGrid w:val="0"/>
          <w:sz w:val="36"/>
          <w:szCs w:val="36"/>
        </w:rPr>
        <w:t xml:space="preserve">  </w:t>
      </w:r>
      <w:r>
        <w:rPr>
          <w:rFonts w:cs="Times New Roman"/>
          <w:b/>
          <w:snapToGrid w:val="0"/>
          <w:sz w:val="36"/>
          <w:szCs w:val="36"/>
        </w:rPr>
        <w:t>录</w:t>
      </w:r>
    </w:p>
    <w:sdt>
      <w:sdtPr>
        <w:rPr>
          <w:rFonts w:ascii="Times New Roman" w:hAnsi="Times New Roman" w:eastAsiaTheme="minorEastAsia" w:cstheme="minorBidi"/>
          <w:b w:val="0"/>
          <w:bCs w:val="0"/>
          <w:color w:val="auto"/>
          <w:kern w:val="2"/>
          <w:sz w:val="24"/>
          <w:szCs w:val="24"/>
          <w:lang w:val="zh-CN"/>
        </w:rPr>
        <w:id w:val="24111511"/>
        <w:docPartObj>
          <w:docPartGallery w:val="Table of Contents"/>
          <w:docPartUnique/>
        </w:docPartObj>
      </w:sdtPr>
      <w:sdtEndPr>
        <w:rPr>
          <w:rFonts w:ascii="Times New Roman" w:hAnsi="Times New Roman" w:eastAsiaTheme="minorEastAsia" w:cstheme="minorBidi"/>
          <w:b w:val="0"/>
          <w:bCs w:val="0"/>
          <w:color w:val="auto"/>
          <w:kern w:val="2"/>
          <w:sz w:val="24"/>
          <w:szCs w:val="24"/>
          <w:lang w:val="en-US"/>
        </w:rPr>
      </w:sdtEndPr>
      <w:sdtContent>
        <w:p w14:paraId="3E4E5B68">
          <w:pPr>
            <w:pStyle w:val="38"/>
            <w:spacing w:before="0" w:line="360" w:lineRule="auto"/>
            <w:ind w:firstLine="0" w:firstLineChars="0"/>
          </w:pPr>
        </w:p>
        <w:p w14:paraId="042E5788">
          <w:pPr>
            <w:pStyle w:val="14"/>
            <w:tabs>
              <w:tab w:val="right" w:leader="dot" w:pos="8306"/>
            </w:tabs>
          </w:pPr>
          <w:r>
            <w:fldChar w:fldCharType="begin"/>
          </w:r>
          <w:r>
            <w:instrText xml:space="preserve"> TOC \o "1-3" \h \z \u </w:instrText>
          </w:r>
          <w:r>
            <w:fldChar w:fldCharType="separate"/>
          </w:r>
          <w:r>
            <w:fldChar w:fldCharType="begin"/>
          </w:r>
          <w:r>
            <w:instrText xml:space="preserve"> HYPERLINK \l _Toc20652 </w:instrText>
          </w:r>
          <w:r>
            <w:fldChar w:fldCharType="separate"/>
          </w:r>
          <w:r>
            <w:rPr>
              <w:rFonts w:hint="eastAsia"/>
            </w:rPr>
            <w:t xml:space="preserve">1 </w:t>
          </w:r>
          <w:r>
            <w:t>概述</w:t>
          </w:r>
          <w:r>
            <w:tab/>
          </w:r>
          <w:r>
            <w:fldChar w:fldCharType="begin"/>
          </w:r>
          <w:r>
            <w:instrText xml:space="preserve"> PAGEREF _Toc20652 \h </w:instrText>
          </w:r>
          <w:r>
            <w:fldChar w:fldCharType="separate"/>
          </w:r>
          <w:r>
            <w:t>1</w:t>
          </w:r>
          <w:r>
            <w:fldChar w:fldCharType="end"/>
          </w:r>
          <w:r>
            <w:fldChar w:fldCharType="end"/>
          </w:r>
        </w:p>
        <w:p w14:paraId="2BEBFF3A">
          <w:pPr>
            <w:pStyle w:val="14"/>
            <w:tabs>
              <w:tab w:val="right" w:leader="dot" w:pos="8306"/>
            </w:tabs>
          </w:pPr>
          <w:r>
            <w:fldChar w:fldCharType="begin"/>
          </w:r>
          <w:r>
            <w:instrText xml:space="preserve"> HYPERLINK \l _Toc15455 </w:instrText>
          </w:r>
          <w:r>
            <w:fldChar w:fldCharType="separate"/>
          </w:r>
          <w:r>
            <w:rPr>
              <w:rFonts w:hint="eastAsia"/>
            </w:rPr>
            <w:t>2</w:t>
          </w:r>
          <w:r>
            <w:t xml:space="preserve"> </w:t>
          </w:r>
          <w:r>
            <w:rPr>
              <w:rFonts w:hint="eastAsia"/>
            </w:rPr>
            <w:t>首次环境影响评价信息公开情况</w:t>
          </w:r>
          <w:r>
            <w:tab/>
          </w:r>
          <w:r>
            <w:fldChar w:fldCharType="begin"/>
          </w:r>
          <w:r>
            <w:instrText xml:space="preserve"> PAGEREF _Toc15455 \h </w:instrText>
          </w:r>
          <w:r>
            <w:fldChar w:fldCharType="separate"/>
          </w:r>
          <w:r>
            <w:t>1</w:t>
          </w:r>
          <w:r>
            <w:fldChar w:fldCharType="end"/>
          </w:r>
          <w:r>
            <w:fldChar w:fldCharType="end"/>
          </w:r>
        </w:p>
        <w:p w14:paraId="28436B39">
          <w:pPr>
            <w:pStyle w:val="14"/>
            <w:tabs>
              <w:tab w:val="right" w:leader="dot" w:pos="8306"/>
            </w:tabs>
          </w:pPr>
          <w:r>
            <w:fldChar w:fldCharType="begin"/>
          </w:r>
          <w:r>
            <w:instrText xml:space="preserve"> HYPERLINK \l _Toc28926 </w:instrText>
          </w:r>
          <w:r>
            <w:fldChar w:fldCharType="separate"/>
          </w:r>
          <w:r>
            <w:rPr>
              <w:rFonts w:hint="eastAsia"/>
            </w:rPr>
            <w:t>3</w:t>
          </w:r>
          <w:r>
            <w:t xml:space="preserve"> </w:t>
          </w:r>
          <w:r>
            <w:rPr>
              <w:rFonts w:hint="eastAsia"/>
            </w:rPr>
            <w:t>征求意见稿公示情况</w:t>
          </w:r>
          <w:r>
            <w:tab/>
          </w:r>
          <w:r>
            <w:fldChar w:fldCharType="begin"/>
          </w:r>
          <w:r>
            <w:instrText xml:space="preserve"> PAGEREF _Toc28926 \h </w:instrText>
          </w:r>
          <w:r>
            <w:fldChar w:fldCharType="separate"/>
          </w:r>
          <w:r>
            <w:t>1</w:t>
          </w:r>
          <w:r>
            <w:fldChar w:fldCharType="end"/>
          </w:r>
          <w:r>
            <w:fldChar w:fldCharType="end"/>
          </w:r>
        </w:p>
        <w:p w14:paraId="6E197DF7">
          <w:pPr>
            <w:pStyle w:val="8"/>
            <w:tabs>
              <w:tab w:val="right" w:leader="dot" w:pos="8306"/>
              <w:tab w:val="clear" w:pos="8296"/>
            </w:tabs>
          </w:pPr>
          <w:r>
            <w:fldChar w:fldCharType="begin"/>
          </w:r>
          <w:r>
            <w:instrText xml:space="preserve"> HYPERLINK \l _Toc3373 </w:instrText>
          </w:r>
          <w:r>
            <w:fldChar w:fldCharType="separate"/>
          </w:r>
          <w:r>
            <w:rPr>
              <w:rFonts w:hint="eastAsia"/>
            </w:rPr>
            <w:t>3.1 公示内容及时限</w:t>
          </w:r>
          <w:r>
            <w:tab/>
          </w:r>
          <w:r>
            <w:fldChar w:fldCharType="begin"/>
          </w:r>
          <w:r>
            <w:instrText xml:space="preserve"> PAGEREF _Toc3373 \h </w:instrText>
          </w:r>
          <w:r>
            <w:fldChar w:fldCharType="separate"/>
          </w:r>
          <w:r>
            <w:t>1</w:t>
          </w:r>
          <w:r>
            <w:fldChar w:fldCharType="end"/>
          </w:r>
          <w:r>
            <w:fldChar w:fldCharType="end"/>
          </w:r>
        </w:p>
        <w:p w14:paraId="4727AF07">
          <w:pPr>
            <w:pStyle w:val="8"/>
            <w:tabs>
              <w:tab w:val="right" w:leader="dot" w:pos="8306"/>
              <w:tab w:val="clear" w:pos="8296"/>
            </w:tabs>
          </w:pPr>
          <w:r>
            <w:fldChar w:fldCharType="begin"/>
          </w:r>
          <w:r>
            <w:instrText xml:space="preserve"> HYPERLINK \l _Toc26346 </w:instrText>
          </w:r>
          <w:r>
            <w:fldChar w:fldCharType="separate"/>
          </w:r>
          <w:r>
            <w:rPr>
              <w:rFonts w:hint="eastAsia"/>
            </w:rPr>
            <w:t>3.2 公示方式</w:t>
          </w:r>
          <w:r>
            <w:tab/>
          </w:r>
          <w:r>
            <w:fldChar w:fldCharType="begin"/>
          </w:r>
          <w:r>
            <w:instrText xml:space="preserve"> PAGEREF _Toc26346 \h </w:instrText>
          </w:r>
          <w:r>
            <w:fldChar w:fldCharType="separate"/>
          </w:r>
          <w:r>
            <w:t>2</w:t>
          </w:r>
          <w:r>
            <w:fldChar w:fldCharType="end"/>
          </w:r>
          <w:r>
            <w:fldChar w:fldCharType="end"/>
          </w:r>
        </w:p>
        <w:p w14:paraId="2C48C988">
          <w:pPr>
            <w:pStyle w:val="8"/>
            <w:tabs>
              <w:tab w:val="right" w:leader="dot" w:pos="8306"/>
              <w:tab w:val="clear" w:pos="8296"/>
            </w:tabs>
          </w:pPr>
          <w:r>
            <w:fldChar w:fldCharType="begin"/>
          </w:r>
          <w:r>
            <w:instrText xml:space="preserve"> HYPERLINK \l _Toc12843 </w:instrText>
          </w:r>
          <w:r>
            <w:fldChar w:fldCharType="separate"/>
          </w:r>
          <w:r>
            <w:rPr>
              <w:rFonts w:hint="eastAsia"/>
            </w:rPr>
            <w:t>3</w:t>
          </w:r>
          <w:r>
            <w:t>.3</w:t>
          </w:r>
          <w:r>
            <w:rPr>
              <w:rFonts w:hint="eastAsia"/>
            </w:rPr>
            <w:t xml:space="preserve"> </w:t>
          </w:r>
          <w:r>
            <w:t>查阅情况</w:t>
          </w:r>
          <w:r>
            <w:tab/>
          </w:r>
          <w:r>
            <w:fldChar w:fldCharType="begin"/>
          </w:r>
          <w:r>
            <w:instrText xml:space="preserve"> PAGEREF _Toc12843 \h </w:instrText>
          </w:r>
          <w:r>
            <w:fldChar w:fldCharType="separate"/>
          </w:r>
          <w:r>
            <w:t>7</w:t>
          </w:r>
          <w:r>
            <w:fldChar w:fldCharType="end"/>
          </w:r>
          <w:r>
            <w:fldChar w:fldCharType="end"/>
          </w:r>
        </w:p>
        <w:p w14:paraId="529320BB">
          <w:pPr>
            <w:pStyle w:val="8"/>
            <w:tabs>
              <w:tab w:val="right" w:leader="dot" w:pos="8306"/>
              <w:tab w:val="clear" w:pos="8296"/>
            </w:tabs>
          </w:pPr>
          <w:r>
            <w:fldChar w:fldCharType="begin"/>
          </w:r>
          <w:r>
            <w:instrText xml:space="preserve"> HYPERLINK \l _Toc1707 </w:instrText>
          </w:r>
          <w:r>
            <w:fldChar w:fldCharType="separate"/>
          </w:r>
          <w:r>
            <w:rPr>
              <w:rFonts w:hint="eastAsia"/>
            </w:rPr>
            <w:t>3</w:t>
          </w:r>
          <w:r>
            <w:t>.4</w:t>
          </w:r>
          <w:r>
            <w:rPr>
              <w:rFonts w:hint="eastAsia"/>
            </w:rPr>
            <w:t xml:space="preserve"> </w:t>
          </w:r>
          <w:r>
            <w:t>公众提出意见情况</w:t>
          </w:r>
          <w:r>
            <w:tab/>
          </w:r>
          <w:r>
            <w:fldChar w:fldCharType="begin"/>
          </w:r>
          <w:r>
            <w:instrText xml:space="preserve"> PAGEREF _Toc1707 \h </w:instrText>
          </w:r>
          <w:r>
            <w:fldChar w:fldCharType="separate"/>
          </w:r>
          <w:r>
            <w:t>7</w:t>
          </w:r>
          <w:r>
            <w:fldChar w:fldCharType="end"/>
          </w:r>
          <w:r>
            <w:fldChar w:fldCharType="end"/>
          </w:r>
        </w:p>
        <w:p w14:paraId="1B018E93">
          <w:pPr>
            <w:pStyle w:val="14"/>
            <w:tabs>
              <w:tab w:val="right" w:leader="dot" w:pos="8306"/>
            </w:tabs>
          </w:pPr>
          <w:r>
            <w:fldChar w:fldCharType="begin"/>
          </w:r>
          <w:r>
            <w:instrText xml:space="preserve"> HYPERLINK \l _Toc14701 </w:instrText>
          </w:r>
          <w:r>
            <w:fldChar w:fldCharType="separate"/>
          </w:r>
          <w:r>
            <w:rPr>
              <w:rFonts w:hint="eastAsia"/>
            </w:rPr>
            <w:t xml:space="preserve">4 </w:t>
          </w:r>
          <w:r>
            <w:t>其他公众参与情况</w:t>
          </w:r>
          <w:r>
            <w:tab/>
          </w:r>
          <w:r>
            <w:fldChar w:fldCharType="begin"/>
          </w:r>
          <w:r>
            <w:instrText xml:space="preserve"> PAGEREF _Toc14701 \h </w:instrText>
          </w:r>
          <w:r>
            <w:fldChar w:fldCharType="separate"/>
          </w:r>
          <w:r>
            <w:t>7</w:t>
          </w:r>
          <w:r>
            <w:fldChar w:fldCharType="end"/>
          </w:r>
          <w:r>
            <w:fldChar w:fldCharType="end"/>
          </w:r>
        </w:p>
        <w:p w14:paraId="0E535557">
          <w:pPr>
            <w:pStyle w:val="14"/>
            <w:tabs>
              <w:tab w:val="right" w:leader="dot" w:pos="8306"/>
            </w:tabs>
          </w:pPr>
          <w:r>
            <w:fldChar w:fldCharType="begin"/>
          </w:r>
          <w:r>
            <w:instrText xml:space="preserve"> HYPERLINK \l _Toc8914 </w:instrText>
          </w:r>
          <w:r>
            <w:fldChar w:fldCharType="separate"/>
          </w:r>
          <w:r>
            <w:rPr>
              <w:rFonts w:hint="eastAsia"/>
            </w:rPr>
            <w:t>5</w:t>
          </w:r>
          <w:r>
            <w:t xml:space="preserve"> 公众意见处理情况</w:t>
          </w:r>
          <w:r>
            <w:tab/>
          </w:r>
          <w:r>
            <w:fldChar w:fldCharType="begin"/>
          </w:r>
          <w:r>
            <w:instrText xml:space="preserve"> PAGEREF _Toc8914 \h </w:instrText>
          </w:r>
          <w:r>
            <w:fldChar w:fldCharType="separate"/>
          </w:r>
          <w:r>
            <w:t>7</w:t>
          </w:r>
          <w:r>
            <w:fldChar w:fldCharType="end"/>
          </w:r>
          <w:r>
            <w:fldChar w:fldCharType="end"/>
          </w:r>
        </w:p>
        <w:p w14:paraId="3597BF72">
          <w:pPr>
            <w:pStyle w:val="14"/>
            <w:tabs>
              <w:tab w:val="right" w:leader="dot" w:pos="8306"/>
            </w:tabs>
          </w:pPr>
          <w:r>
            <w:fldChar w:fldCharType="begin"/>
          </w:r>
          <w:r>
            <w:instrText xml:space="preserve"> HYPERLINK \l _Toc27219 </w:instrText>
          </w:r>
          <w:r>
            <w:fldChar w:fldCharType="separate"/>
          </w:r>
          <w:r>
            <w:rPr>
              <w:rFonts w:hint="eastAsia"/>
              <w:lang w:val="en-US" w:eastAsia="zh-CN"/>
            </w:rPr>
            <w:t>6</w:t>
          </w:r>
          <w:r>
            <w:t xml:space="preserve"> 报批前公开情况</w:t>
          </w:r>
          <w:r>
            <w:tab/>
          </w:r>
          <w:r>
            <w:fldChar w:fldCharType="begin"/>
          </w:r>
          <w:r>
            <w:instrText xml:space="preserve"> PAGEREF _Toc27219 \h </w:instrText>
          </w:r>
          <w:r>
            <w:fldChar w:fldCharType="separate"/>
          </w:r>
          <w:r>
            <w:t>8</w:t>
          </w:r>
          <w:r>
            <w:fldChar w:fldCharType="end"/>
          </w:r>
          <w:r>
            <w:fldChar w:fldCharType="end"/>
          </w:r>
        </w:p>
        <w:p w14:paraId="7445CD10">
          <w:pPr>
            <w:pStyle w:val="8"/>
            <w:tabs>
              <w:tab w:val="right" w:leader="dot" w:pos="8306"/>
              <w:tab w:val="clear" w:pos="8296"/>
            </w:tabs>
          </w:pPr>
          <w:r>
            <w:fldChar w:fldCharType="begin"/>
          </w:r>
          <w:r>
            <w:instrText xml:space="preserve"> HYPERLINK \l _Toc11951 </w:instrText>
          </w:r>
          <w:r>
            <w:fldChar w:fldCharType="separate"/>
          </w:r>
          <w:r>
            <w:rPr>
              <w:rFonts w:hint="eastAsia"/>
            </w:rPr>
            <w:t>6.1 公开内容及日期</w:t>
          </w:r>
          <w:r>
            <w:tab/>
          </w:r>
          <w:r>
            <w:fldChar w:fldCharType="begin"/>
          </w:r>
          <w:r>
            <w:instrText xml:space="preserve"> PAGEREF _Toc11951 \h </w:instrText>
          </w:r>
          <w:r>
            <w:fldChar w:fldCharType="separate"/>
          </w:r>
          <w:r>
            <w:t>8</w:t>
          </w:r>
          <w:r>
            <w:fldChar w:fldCharType="end"/>
          </w:r>
          <w:r>
            <w:fldChar w:fldCharType="end"/>
          </w:r>
        </w:p>
        <w:p w14:paraId="2A6090B7">
          <w:pPr>
            <w:pStyle w:val="8"/>
            <w:tabs>
              <w:tab w:val="right" w:leader="dot" w:pos="8306"/>
              <w:tab w:val="clear" w:pos="8296"/>
            </w:tabs>
          </w:pPr>
          <w:r>
            <w:fldChar w:fldCharType="begin"/>
          </w:r>
          <w:r>
            <w:instrText xml:space="preserve"> HYPERLINK \l _Toc24370 </w:instrText>
          </w:r>
          <w:r>
            <w:fldChar w:fldCharType="separate"/>
          </w:r>
          <w:r>
            <w:rPr>
              <w:rFonts w:hint="eastAsia"/>
            </w:rPr>
            <w:t>6.2 公开方式</w:t>
          </w:r>
          <w:r>
            <w:tab/>
          </w:r>
          <w:r>
            <w:fldChar w:fldCharType="begin"/>
          </w:r>
          <w:r>
            <w:instrText xml:space="preserve"> PAGEREF _Toc24370 \h </w:instrText>
          </w:r>
          <w:r>
            <w:fldChar w:fldCharType="separate"/>
          </w:r>
          <w:r>
            <w:t>8</w:t>
          </w:r>
          <w:r>
            <w:fldChar w:fldCharType="end"/>
          </w:r>
          <w:r>
            <w:fldChar w:fldCharType="end"/>
          </w:r>
        </w:p>
        <w:p w14:paraId="5B70C130">
          <w:pPr>
            <w:pStyle w:val="14"/>
            <w:tabs>
              <w:tab w:val="right" w:leader="dot" w:pos="8306"/>
            </w:tabs>
          </w:pPr>
          <w:r>
            <w:fldChar w:fldCharType="begin"/>
          </w:r>
          <w:r>
            <w:instrText xml:space="preserve"> HYPERLINK \l _Toc7614 </w:instrText>
          </w:r>
          <w:r>
            <w:fldChar w:fldCharType="separate"/>
          </w:r>
          <w:r>
            <w:rPr>
              <w:rFonts w:hint="eastAsia" w:eastAsia="宋体" w:cs="Times New Roman"/>
              <w:lang w:val="en-US" w:eastAsia="zh-CN"/>
            </w:rPr>
            <w:t>7 其他</w:t>
          </w:r>
          <w:r>
            <w:tab/>
          </w:r>
          <w:r>
            <w:fldChar w:fldCharType="begin"/>
          </w:r>
          <w:r>
            <w:instrText xml:space="preserve"> PAGEREF _Toc7614 \h </w:instrText>
          </w:r>
          <w:r>
            <w:fldChar w:fldCharType="separate"/>
          </w:r>
          <w:r>
            <w:t>10</w:t>
          </w:r>
          <w:r>
            <w:fldChar w:fldCharType="end"/>
          </w:r>
          <w:r>
            <w:fldChar w:fldCharType="end"/>
          </w:r>
        </w:p>
        <w:p w14:paraId="71A5DE28">
          <w:pPr>
            <w:pStyle w:val="14"/>
            <w:tabs>
              <w:tab w:val="right" w:leader="dot" w:pos="8306"/>
            </w:tabs>
          </w:pPr>
          <w:r>
            <w:fldChar w:fldCharType="begin"/>
          </w:r>
          <w:r>
            <w:instrText xml:space="preserve"> HYPERLINK \l _Toc19888 </w:instrText>
          </w:r>
          <w:r>
            <w:fldChar w:fldCharType="separate"/>
          </w:r>
          <w:r>
            <w:rPr>
              <w:rFonts w:hint="eastAsia" w:eastAsia="宋体" w:cs="Times New Roman"/>
              <w:lang w:val="en-US" w:eastAsia="zh-CN"/>
            </w:rPr>
            <w:t>8 诚信承诺</w:t>
          </w:r>
          <w:r>
            <w:tab/>
          </w:r>
          <w:r>
            <w:fldChar w:fldCharType="begin"/>
          </w:r>
          <w:r>
            <w:instrText xml:space="preserve"> PAGEREF _Toc19888 \h </w:instrText>
          </w:r>
          <w:r>
            <w:fldChar w:fldCharType="separate"/>
          </w:r>
          <w:r>
            <w:t>10</w:t>
          </w:r>
          <w:r>
            <w:fldChar w:fldCharType="end"/>
          </w:r>
          <w:r>
            <w:fldChar w:fldCharType="end"/>
          </w:r>
        </w:p>
        <w:p w14:paraId="18A84D7D">
          <w:pPr>
            <w:ind w:firstLine="0" w:firstLineChars="0"/>
          </w:pPr>
          <w:r>
            <w:fldChar w:fldCharType="end"/>
          </w:r>
        </w:p>
      </w:sdtContent>
    </w:sdt>
    <w:p w14:paraId="3C82AAE3">
      <w:pPr>
        <w:ind w:firstLine="723"/>
        <w:rPr>
          <w:rFonts w:cs="Times New Roman"/>
          <w:b/>
          <w:snapToGrid w:val="0"/>
          <w:sz w:val="36"/>
          <w:szCs w:val="36"/>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720" w:num="1"/>
          <w:docGrid w:type="lines" w:linePitch="312" w:charSpace="0"/>
        </w:sectPr>
      </w:pPr>
    </w:p>
    <w:p w14:paraId="6478B2F8">
      <w:pPr>
        <w:pStyle w:val="18"/>
        <w:rPr>
          <w:rStyle w:val="25"/>
          <w:color w:val="auto"/>
          <w:u w:val="none"/>
        </w:rPr>
      </w:pPr>
      <w:bookmarkStart w:id="3" w:name="_Toc2870249"/>
      <w:bookmarkStart w:id="4" w:name="_Toc20652"/>
      <w:r>
        <w:rPr>
          <w:rStyle w:val="25"/>
          <w:rFonts w:hint="eastAsia"/>
          <w:color w:val="auto"/>
          <w:u w:val="none"/>
        </w:rPr>
        <w:t xml:space="preserve">1 </w:t>
      </w:r>
      <w:r>
        <w:rPr>
          <w:rStyle w:val="25"/>
          <w:color w:val="auto"/>
          <w:u w:val="none"/>
        </w:rPr>
        <w:t>概述</w:t>
      </w:r>
      <w:bookmarkEnd w:id="3"/>
      <w:bookmarkEnd w:id="4"/>
    </w:p>
    <w:p w14:paraId="1BC642C7">
      <w:pPr>
        <w:ind w:firstLine="480"/>
      </w:pPr>
      <w:r>
        <w:rPr>
          <w:rFonts w:hint="eastAsia"/>
        </w:rPr>
        <w:t>我公司委托新疆寰宇工程咨询有限公司承担“</w:t>
      </w:r>
      <w:r>
        <w:rPr>
          <w:rFonts w:hint="eastAsia"/>
          <w:lang w:val="en-US" w:eastAsia="zh-CN"/>
        </w:rPr>
        <w:t>新疆超源化工有限公司30万吨白油、10万吨废矿物油加工项目</w:t>
      </w:r>
      <w:r>
        <w:rPr>
          <w:rFonts w:hint="eastAsia"/>
        </w:rPr>
        <w:t>”环境影响评价工作，依据《中华人民共和国环境影响评价法》及《环境影响评价公众参与办法》（生态环境部令第4号）的相关要求，在本项目环境影响报告书编制过程中，我公司进行了公众参与调查，主要采取网络公示、报纸公示等形式，调查对象为本项目环境影响评价范围内的个人和团体。通过公示及调查工作的开展，本项目已广泛被项目影响区的公众所了解。</w:t>
      </w:r>
    </w:p>
    <w:p w14:paraId="7388996F">
      <w:pPr>
        <w:pStyle w:val="18"/>
        <w:rPr>
          <w:rStyle w:val="25"/>
          <w:color w:val="auto"/>
          <w:u w:val="none"/>
        </w:rPr>
      </w:pPr>
      <w:bookmarkStart w:id="5" w:name="_Toc15455"/>
      <w:bookmarkStart w:id="6" w:name="_Toc2870250"/>
      <w:r>
        <w:rPr>
          <w:rStyle w:val="25"/>
          <w:rFonts w:hint="eastAsia"/>
          <w:color w:val="auto"/>
          <w:u w:val="none"/>
        </w:rPr>
        <w:t>2</w:t>
      </w:r>
      <w:r>
        <w:rPr>
          <w:rStyle w:val="25"/>
          <w:color w:val="auto"/>
          <w:u w:val="none"/>
        </w:rPr>
        <w:t xml:space="preserve"> </w:t>
      </w:r>
      <w:r>
        <w:rPr>
          <w:rStyle w:val="25"/>
          <w:rFonts w:hint="eastAsia"/>
          <w:color w:val="auto"/>
          <w:u w:val="none"/>
        </w:rPr>
        <w:t>首次环境影响评价信息公开情况</w:t>
      </w:r>
      <w:bookmarkEnd w:id="5"/>
      <w:bookmarkEnd w:id="6"/>
    </w:p>
    <w:p w14:paraId="39F16452">
      <w:pPr>
        <w:ind w:firstLine="480"/>
      </w:pPr>
      <w:r>
        <w:rPr>
          <w:rFonts w:hint="eastAsia"/>
        </w:rPr>
        <w:t>本项目位于</w:t>
      </w:r>
      <w:r>
        <w:rPr>
          <w:rFonts w:hint="eastAsia"/>
          <w:lang w:val="en-US" w:eastAsia="zh-CN"/>
        </w:rPr>
        <w:t>呼图壁工业园区</w:t>
      </w:r>
      <w:r>
        <w:rPr>
          <w:rFonts w:hint="eastAsia"/>
        </w:rPr>
        <w:t>，根据《环境影响评价公众参与办法》（生态环境部令第4号）第三十一条：“</w:t>
      </w:r>
      <w:r>
        <w:t>对依法批准设立的产业园区内的建设项目，若该产业园区已依法开展了规划环境影响评价公众参与且该建设项目性质、规模等符合经生态环境主管部门组织审查通过的规划环境影响报告书和审查意见，建设单位开展建设项目环境影响评价公众参与时，可以按照以下方式予以简化</w:t>
      </w:r>
      <w:r>
        <w:rPr>
          <w:rFonts w:hint="eastAsia"/>
        </w:rPr>
        <w:t>：</w:t>
      </w:r>
    </w:p>
    <w:p w14:paraId="2AFDFBEF">
      <w:pPr>
        <w:ind w:firstLine="480"/>
      </w:pPr>
      <w:r>
        <w:t>（一）免予开展本办法第九条规定的公开程序</w:t>
      </w:r>
      <w:r>
        <w:rPr>
          <w:rFonts w:hint="eastAsia"/>
        </w:rPr>
        <w:t>：“</w:t>
      </w:r>
      <w:r>
        <w:t>建设单位应当在确定环境影响报告书编制单位后7个工作日内，通过其网站、建设项目所在地公共媒体网站或者建设项目所在地相关政府网站</w:t>
      </w:r>
      <w:r>
        <w:rPr>
          <w:rFonts w:hint="eastAsia"/>
        </w:rPr>
        <w:t>进行第一次公示”</w:t>
      </w:r>
      <w:r>
        <w:t>，相关应当公开的内容纳入本办法</w:t>
      </w:r>
      <w:r>
        <w:rPr>
          <w:rFonts w:hint="eastAsia"/>
        </w:rPr>
        <w:t>第二次</w:t>
      </w:r>
      <w:r>
        <w:t>的公开内容一并公开</w:t>
      </w:r>
      <w:r>
        <w:rPr>
          <w:rFonts w:hint="eastAsia"/>
        </w:rPr>
        <w:t>。</w:t>
      </w:r>
    </w:p>
    <w:p w14:paraId="630D973D">
      <w:pPr>
        <w:ind w:firstLine="480"/>
      </w:pPr>
      <w:r>
        <w:rPr>
          <w:rFonts w:hint="eastAsia"/>
        </w:rPr>
        <w:t>因此本项目免</w:t>
      </w:r>
      <w:r>
        <w:t>予</w:t>
      </w:r>
      <w:r>
        <w:rPr>
          <w:rFonts w:hint="eastAsia"/>
        </w:rPr>
        <w:t>第一次公示，符合</w:t>
      </w:r>
      <w:r>
        <w:t>《环境影响评价公众参与办法》要求。</w:t>
      </w:r>
    </w:p>
    <w:p w14:paraId="7A71DD20">
      <w:pPr>
        <w:pStyle w:val="18"/>
      </w:pPr>
      <w:bookmarkStart w:id="7" w:name="_Toc28926"/>
      <w:bookmarkStart w:id="8" w:name="_Toc2870251"/>
      <w:r>
        <w:rPr>
          <w:rFonts w:hint="eastAsia"/>
        </w:rPr>
        <w:t>3</w:t>
      </w:r>
      <w:r>
        <w:t xml:space="preserve"> </w:t>
      </w:r>
      <w:r>
        <w:rPr>
          <w:rFonts w:hint="eastAsia"/>
        </w:rPr>
        <w:t>征求意见稿公示情况</w:t>
      </w:r>
      <w:bookmarkEnd w:id="7"/>
      <w:bookmarkEnd w:id="8"/>
    </w:p>
    <w:p w14:paraId="560936A5">
      <w:pPr>
        <w:pStyle w:val="4"/>
      </w:pPr>
      <w:bookmarkStart w:id="9" w:name="_Toc90397210"/>
      <w:bookmarkStart w:id="10" w:name="_Toc3373"/>
      <w:r>
        <w:rPr>
          <w:rFonts w:hint="eastAsia"/>
        </w:rPr>
        <w:t>3.1 公示内容及时限</w:t>
      </w:r>
      <w:bookmarkEnd w:id="9"/>
      <w:bookmarkEnd w:id="10"/>
    </w:p>
    <w:p w14:paraId="4DC942E0">
      <w:pPr>
        <w:ind w:firstLine="480"/>
      </w:pPr>
      <w:r>
        <w:rPr>
          <w:rFonts w:hint="eastAsia"/>
        </w:rPr>
        <w:t>征求意见稿公示主要内容包括：建设项目情况概述、环境影响报告书征求意见稿全文的网络链接及查阅纸质报告书的方式和途径、征求意见的公众范围、公众意见表的网络链接、公众提出意见的方式和途径、公众提出意见的起止时间等，公示时限为5个工作日。项目环境影响报告书的征求意见稿的主要内容基本完成，公示的主要内容及时限符合《环境影响评价公众参与办法》要求。</w:t>
      </w:r>
    </w:p>
    <w:p w14:paraId="2CAC7B9B">
      <w:pPr>
        <w:pStyle w:val="4"/>
      </w:pPr>
      <w:bookmarkStart w:id="11" w:name="_Toc90397211"/>
      <w:bookmarkStart w:id="12" w:name="_Toc26346"/>
      <w:r>
        <w:rPr>
          <w:rFonts w:hint="eastAsia"/>
        </w:rPr>
        <w:t>3.2 公示方式</w:t>
      </w:r>
      <w:bookmarkEnd w:id="11"/>
      <w:bookmarkEnd w:id="12"/>
    </w:p>
    <w:p w14:paraId="5268F9D7">
      <w:pPr>
        <w:pStyle w:val="15"/>
      </w:pPr>
      <w:bookmarkStart w:id="13" w:name="_Toc90397212"/>
      <w:bookmarkStart w:id="14" w:name="_Toc136880009"/>
      <w:bookmarkStart w:id="15" w:name="_Toc69141556"/>
      <w:bookmarkStart w:id="16" w:name="_Toc31107"/>
      <w:bookmarkStart w:id="17" w:name="_Toc2870333"/>
      <w:r>
        <w:t>3.2.1 网络</w:t>
      </w:r>
      <w:bookmarkEnd w:id="13"/>
      <w:bookmarkEnd w:id="14"/>
      <w:bookmarkEnd w:id="15"/>
      <w:bookmarkEnd w:id="16"/>
      <w:bookmarkEnd w:id="17"/>
    </w:p>
    <w:p w14:paraId="7E15DD42">
      <w:pPr>
        <w:keepNext w:val="0"/>
        <w:keepLines w:val="0"/>
        <w:widowControl/>
        <w:suppressLineNumbers w:val="0"/>
        <w:jc w:val="left"/>
      </w:pPr>
      <w:r>
        <w:rPr>
          <w:rFonts w:hint="eastAsia" w:ascii="宋体" w:hAnsi="宋体" w:eastAsia="宋体" w:cs="宋体"/>
          <w:color w:val="000000"/>
          <w:kern w:val="0"/>
          <w:sz w:val="24"/>
          <w:szCs w:val="24"/>
          <w:lang w:val="en-US" w:eastAsia="zh-CN" w:bidi="ar"/>
        </w:rPr>
        <w:t>新疆超源化工有限公司</w:t>
      </w:r>
      <w:r>
        <w:t>于202</w:t>
      </w:r>
      <w:r>
        <w:rPr>
          <w:rFonts w:hint="eastAsia"/>
          <w:lang w:val="en-US" w:eastAsia="zh-CN"/>
        </w:rPr>
        <w:t>6</w:t>
      </w:r>
      <w:r>
        <w:t>年</w:t>
      </w:r>
      <w:r>
        <w:rPr>
          <w:rFonts w:hint="eastAsia"/>
          <w:lang w:val="en-US" w:eastAsia="zh-CN"/>
        </w:rPr>
        <w:t>2</w:t>
      </w:r>
      <w:r>
        <w:t>月</w:t>
      </w:r>
      <w:r>
        <w:rPr>
          <w:rFonts w:hint="eastAsia"/>
          <w:lang w:val="en-US" w:eastAsia="zh-CN"/>
        </w:rPr>
        <w:t>24</w:t>
      </w:r>
      <w:r>
        <w:t>日在</w:t>
      </w:r>
      <w:r>
        <w:rPr>
          <w:rFonts w:hint="eastAsia"/>
          <w:lang w:val="en-US" w:eastAsia="zh-CN"/>
        </w:rPr>
        <w:t>生态环境公示</w:t>
      </w:r>
      <w:r>
        <w:rPr>
          <w:rFonts w:hint="eastAsia"/>
        </w:rPr>
        <w:t>网站</w:t>
      </w:r>
      <w:r>
        <w:t>上</w:t>
      </w:r>
      <w:r>
        <w:rPr>
          <w:rFonts w:hint="eastAsia"/>
        </w:rPr>
        <w:t>开展</w:t>
      </w:r>
      <w:r>
        <w:t>环境影响评价信息公告，向公众告知征求意见稿及其网络公众意</w:t>
      </w:r>
      <w:r>
        <w:rPr>
          <w:color w:val="000000" w:themeColor="text1"/>
          <w14:textFill>
            <w14:solidFill>
              <w14:schemeClr w14:val="tx1"/>
            </w14:solidFill>
          </w14:textFill>
        </w:rPr>
        <w:t>见调查表的相关信息</w:t>
      </w:r>
      <w:r>
        <w:rPr>
          <w:rFonts w:hint="eastAsia"/>
          <w:color w:val="000000" w:themeColor="text1"/>
          <w14:textFill>
            <w14:solidFill>
              <w14:schemeClr w14:val="tx1"/>
            </w14:solidFill>
          </w14:textFill>
        </w:rPr>
        <w:t>，公示信息链接为https://gongshi.qsyhbgj.com/h5public-detail?id=503467。</w:t>
      </w:r>
    </w:p>
    <w:p w14:paraId="690A7D3C">
      <w:pPr>
        <w:ind w:firstLine="480"/>
      </w:pPr>
      <w:r>
        <w:rPr>
          <w:rFonts w:hint="eastAsia"/>
        </w:rPr>
        <w:t>载体选择符合</w:t>
      </w:r>
      <w:r>
        <w:t>《环境影响评价公众参与办法》要求。</w:t>
      </w:r>
    </w:p>
    <w:p w14:paraId="14ED853E">
      <w:pPr>
        <w:ind w:firstLine="480"/>
      </w:pPr>
      <w:r>
        <w:t>征求意见稿</w:t>
      </w:r>
      <w:r>
        <w:rPr>
          <w:rFonts w:hint="eastAsia"/>
        </w:rPr>
        <w:t>网络公示截图见图1。</w:t>
      </w:r>
    </w:p>
    <w:p w14:paraId="361739C9">
      <w:pPr>
        <w:pStyle w:val="15"/>
      </w:pPr>
      <w:bookmarkStart w:id="18" w:name="_Toc2870334"/>
      <w:bookmarkStart w:id="19" w:name="_Toc69141557"/>
      <w:bookmarkStart w:id="20" w:name="_Toc90397213"/>
      <w:bookmarkStart w:id="21" w:name="_Toc136880010"/>
      <w:bookmarkStart w:id="22" w:name="_Toc8763"/>
      <w:r>
        <w:rPr>
          <w:rFonts w:hint="eastAsia"/>
        </w:rPr>
        <w:t>3</w:t>
      </w:r>
      <w:r>
        <w:t>.2.2 报纸</w:t>
      </w:r>
      <w:bookmarkEnd w:id="18"/>
      <w:bookmarkEnd w:id="19"/>
      <w:bookmarkEnd w:id="20"/>
      <w:bookmarkEnd w:id="21"/>
      <w:bookmarkEnd w:id="22"/>
    </w:p>
    <w:p w14:paraId="6F9DB17C">
      <w:pPr>
        <w:ind w:firstLine="480"/>
      </w:pPr>
      <w:r>
        <w:rPr>
          <w:rFonts w:hint="eastAsia"/>
        </w:rPr>
        <w:t>在征求意见稿网络公示期间，</w:t>
      </w:r>
      <w:r>
        <w:rPr>
          <w:rFonts w:hint="eastAsia" w:ascii="宋体" w:hAnsi="宋体" w:eastAsia="宋体" w:cs="宋体"/>
          <w:color w:val="000000"/>
          <w:kern w:val="0"/>
          <w:sz w:val="24"/>
          <w:szCs w:val="24"/>
          <w:lang w:val="en-US" w:eastAsia="zh-CN" w:bidi="ar"/>
        </w:rPr>
        <w:t>新疆超源化工有限公司</w:t>
      </w:r>
      <w:r>
        <w:rPr>
          <w:rFonts w:hint="eastAsia"/>
          <w:color w:val="000000" w:themeColor="text1"/>
          <w14:textFill>
            <w14:solidFill>
              <w14:schemeClr w14:val="tx1"/>
            </w14:solidFill>
          </w14:textFill>
        </w:rPr>
        <w:t>分别</w:t>
      </w:r>
      <w:r>
        <w:rPr>
          <w:color w:val="000000" w:themeColor="text1"/>
          <w14:textFill>
            <w14:solidFill>
              <w14:schemeClr w14:val="tx1"/>
            </w14:solidFill>
          </w14:textFill>
        </w:rPr>
        <w:t>于20</w:t>
      </w:r>
      <w:r>
        <w:rPr>
          <w:rFonts w:hint="eastAsia"/>
          <w:color w:val="000000" w:themeColor="text1"/>
          <w14:textFill>
            <w14:solidFill>
              <w14:schemeClr w14:val="tx1"/>
            </w14:solidFill>
          </w14:textFill>
        </w:rPr>
        <w:t>2</w:t>
      </w:r>
      <w:r>
        <w:rPr>
          <w:rFonts w:hint="eastAsia"/>
          <w:color w:val="000000" w:themeColor="text1"/>
          <w:lang w:val="en-US" w:eastAsia="zh-CN"/>
          <w14:textFill>
            <w14:solidFill>
              <w14:schemeClr w14:val="tx1"/>
            </w14:solidFill>
          </w14:textFill>
        </w:rPr>
        <w:t>6</w:t>
      </w:r>
      <w:r>
        <w:rPr>
          <w:color w:val="000000" w:themeColor="text1"/>
          <w14:textFill>
            <w14:solidFill>
              <w14:schemeClr w14:val="tx1"/>
            </w14:solidFill>
          </w14:textFill>
        </w:rPr>
        <w:t>年</w:t>
      </w:r>
      <w:r>
        <w:rPr>
          <w:rFonts w:hint="eastAsia"/>
          <w:color w:val="000000" w:themeColor="text1"/>
          <w:lang w:val="en-US" w:eastAsia="zh-CN"/>
          <w14:textFill>
            <w14:solidFill>
              <w14:schemeClr w14:val="tx1"/>
            </w14:solidFill>
          </w14:textFill>
        </w:rPr>
        <w:t>2</w:t>
      </w:r>
      <w:r>
        <w:rPr>
          <w:color w:val="000000" w:themeColor="text1"/>
          <w14:textFill>
            <w14:solidFill>
              <w14:schemeClr w14:val="tx1"/>
            </w14:solidFill>
          </w14:textFill>
        </w:rPr>
        <w:t>月</w:t>
      </w:r>
      <w:r>
        <w:rPr>
          <w:rFonts w:hint="eastAsia"/>
          <w:color w:val="000000" w:themeColor="text1"/>
          <w:lang w:val="en-US" w:eastAsia="zh-CN"/>
          <w14:textFill>
            <w14:solidFill>
              <w14:schemeClr w14:val="tx1"/>
            </w14:solidFill>
          </w14:textFill>
        </w:rPr>
        <w:t>26</w:t>
      </w:r>
      <w:r>
        <w:rPr>
          <w:color w:val="000000" w:themeColor="text1"/>
          <w14:textFill>
            <w14:solidFill>
              <w14:schemeClr w14:val="tx1"/>
            </w14:solidFill>
          </w14:textFill>
        </w:rPr>
        <w:t>日</w:t>
      </w:r>
      <w:r>
        <w:rPr>
          <w:rFonts w:hint="eastAsia"/>
          <w:color w:val="000000" w:themeColor="text1"/>
          <w14:textFill>
            <w14:solidFill>
              <w14:schemeClr w14:val="tx1"/>
            </w14:solidFill>
          </w14:textFill>
        </w:rPr>
        <w:t>和</w:t>
      </w: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月</w:t>
      </w:r>
      <w:r>
        <w:rPr>
          <w:rFonts w:hint="eastAsia"/>
          <w:color w:val="000000" w:themeColor="text1"/>
          <w:lang w:val="en-US" w:eastAsia="zh-CN"/>
          <w14:textFill>
            <w14:solidFill>
              <w14:schemeClr w14:val="tx1"/>
            </w14:solidFill>
          </w14:textFill>
        </w:rPr>
        <w:t>27</w:t>
      </w:r>
      <w:r>
        <w:rPr>
          <w:rFonts w:hint="eastAsia"/>
          <w:color w:val="000000" w:themeColor="text1"/>
          <w14:textFill>
            <w14:solidFill>
              <w14:schemeClr w14:val="tx1"/>
            </w14:solidFill>
          </w14:textFill>
        </w:rPr>
        <w:t>日两次</w:t>
      </w:r>
      <w:r>
        <w:rPr>
          <w:color w:val="000000" w:themeColor="text1"/>
          <w14:textFill>
            <w14:solidFill>
              <w14:schemeClr w14:val="tx1"/>
            </w14:solidFill>
          </w14:textFill>
        </w:rPr>
        <w:t>在</w:t>
      </w:r>
      <w:r>
        <w:rPr>
          <w:rFonts w:hint="eastAsia"/>
          <w:color w:val="000000" w:themeColor="text1"/>
          <w14:textFill>
            <w14:solidFill>
              <w14:schemeClr w14:val="tx1"/>
            </w14:solidFill>
          </w14:textFill>
        </w:rPr>
        <w:t>新疆法制报</w:t>
      </w:r>
      <w:r>
        <w:rPr>
          <w:color w:val="000000" w:themeColor="text1"/>
          <w14:textFill>
            <w14:solidFill>
              <w14:schemeClr w14:val="tx1"/>
            </w14:solidFill>
          </w14:textFill>
        </w:rPr>
        <w:t>对</w:t>
      </w:r>
      <w:r>
        <w:t>项目的环境影响评价信息进行了公告。</w:t>
      </w:r>
    </w:p>
    <w:p w14:paraId="1D674B05">
      <w:pPr>
        <w:ind w:firstLine="480"/>
      </w:pPr>
      <w:r>
        <w:rPr>
          <w:rFonts w:hint="eastAsia"/>
        </w:rPr>
        <w:t>载体选择符合</w:t>
      </w:r>
      <w:r>
        <w:t>《环境影响评价公众参与办法》要求。</w:t>
      </w:r>
    </w:p>
    <w:p w14:paraId="46D681D4">
      <w:pPr>
        <w:ind w:firstLine="480"/>
      </w:pPr>
      <w:r>
        <w:t>征求意见稿两次报纸</w:t>
      </w:r>
      <w:r>
        <w:rPr>
          <w:rFonts w:hint="eastAsia"/>
        </w:rPr>
        <w:t>公示截图见图2、图3。</w:t>
      </w:r>
    </w:p>
    <w:p w14:paraId="21DF6C46">
      <w:pPr>
        <w:ind w:firstLine="480"/>
      </w:pPr>
    </w:p>
    <w:p w14:paraId="63C6B382">
      <w:pPr>
        <w:ind w:firstLine="480"/>
        <w:sectPr>
          <w:footerReference r:id="rId11" w:type="default"/>
          <w:pgSz w:w="11906" w:h="16838"/>
          <w:pgMar w:top="1440" w:right="1800" w:bottom="1440" w:left="1800" w:header="851" w:footer="992" w:gutter="0"/>
          <w:pgNumType w:start="1"/>
          <w:cols w:space="720" w:num="1"/>
          <w:docGrid w:type="lines" w:linePitch="312" w:charSpace="0"/>
        </w:sectPr>
      </w:pPr>
    </w:p>
    <w:p w14:paraId="27FD859C">
      <w:pPr>
        <w:widowControl/>
        <w:spacing w:before="100" w:beforeAutospacing="1" w:after="100" w:afterAutospacing="1" w:line="240" w:lineRule="auto"/>
        <w:ind w:firstLine="0" w:firstLineChars="0"/>
        <w:jc w:val="center"/>
        <w:rPr>
          <w:rFonts w:ascii="宋体" w:hAnsi="宋体" w:eastAsia="宋体" w:cs="宋体"/>
          <w:kern w:val="0"/>
        </w:rPr>
      </w:pPr>
      <w:r>
        <w:drawing>
          <wp:inline distT="0" distB="0" distL="114300" distR="114300">
            <wp:extent cx="5271770" cy="7459345"/>
            <wp:effectExtent l="0" t="0" r="5080" b="825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4"/>
                    <a:stretch>
                      <a:fillRect/>
                    </a:stretch>
                  </pic:blipFill>
                  <pic:spPr>
                    <a:xfrm>
                      <a:off x="0" y="0"/>
                      <a:ext cx="5271770" cy="7459345"/>
                    </a:xfrm>
                    <a:prstGeom prst="rect">
                      <a:avLst/>
                    </a:prstGeom>
                    <a:noFill/>
                    <a:ln>
                      <a:noFill/>
                    </a:ln>
                  </pic:spPr>
                </pic:pic>
              </a:graphicData>
            </a:graphic>
          </wp:inline>
        </w:drawing>
      </w:r>
      <w:r>
        <w:drawing>
          <wp:inline distT="0" distB="0" distL="114300" distR="114300">
            <wp:extent cx="5272405" cy="7459345"/>
            <wp:effectExtent l="0" t="0" r="4445" b="825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5"/>
                    <a:stretch>
                      <a:fillRect/>
                    </a:stretch>
                  </pic:blipFill>
                  <pic:spPr>
                    <a:xfrm>
                      <a:off x="0" y="0"/>
                      <a:ext cx="5272405" cy="7459345"/>
                    </a:xfrm>
                    <a:prstGeom prst="rect">
                      <a:avLst/>
                    </a:prstGeom>
                    <a:noFill/>
                    <a:ln>
                      <a:noFill/>
                    </a:ln>
                  </pic:spPr>
                </pic:pic>
              </a:graphicData>
            </a:graphic>
          </wp:inline>
        </w:drawing>
      </w:r>
    </w:p>
    <w:p w14:paraId="6B7AB1E3">
      <w:pPr>
        <w:pStyle w:val="29"/>
        <w:spacing w:before="163" w:after="163"/>
        <w:rPr>
          <w:color w:val="000000" w:themeColor="text1"/>
          <w14:textFill>
            <w14:solidFill>
              <w14:schemeClr w14:val="tx1"/>
            </w14:solidFill>
          </w14:textFill>
        </w:rPr>
      </w:pPr>
      <w:r>
        <w:rPr>
          <w:rFonts w:hint="eastAsia"/>
          <w:color w:val="000000" w:themeColor="text1"/>
          <w14:textFill>
            <w14:solidFill>
              <w14:schemeClr w14:val="tx1"/>
            </w14:solidFill>
          </w14:textFill>
        </w:rPr>
        <w:t>图1   征求意见稿网络公示截图</w:t>
      </w:r>
    </w:p>
    <w:p w14:paraId="1816D60D">
      <w:pPr>
        <w:widowControl/>
        <w:spacing w:before="100" w:beforeAutospacing="1" w:after="100" w:afterAutospacing="1" w:line="240" w:lineRule="auto"/>
        <w:ind w:left="0" w:leftChars="0" w:firstLine="0" w:firstLineChars="0"/>
        <w:jc w:val="left"/>
        <w:rPr>
          <w:rFonts w:hint="eastAsia" w:ascii="宋体" w:hAnsi="宋体" w:cs="宋体" w:eastAsiaTheme="minorEastAsia"/>
          <w:kern w:val="0"/>
          <w:lang w:eastAsia="zh-CN"/>
        </w:rPr>
      </w:pPr>
      <w:r>
        <mc:AlternateContent>
          <mc:Choice Requires="wps">
            <w:drawing>
              <wp:anchor distT="0" distB="0" distL="114300" distR="114300" simplePos="0" relativeHeight="251660288" behindDoc="0" locked="0" layoutInCell="1" allowOverlap="1">
                <wp:simplePos x="0" y="0"/>
                <wp:positionH relativeFrom="column">
                  <wp:posOffset>4515485</wp:posOffset>
                </wp:positionH>
                <wp:positionV relativeFrom="paragraph">
                  <wp:posOffset>5562600</wp:posOffset>
                </wp:positionV>
                <wp:extent cx="725805" cy="1423670"/>
                <wp:effectExtent l="9525" t="9525" r="26670" b="14605"/>
                <wp:wrapNone/>
                <wp:docPr id="2042533079" name="Rectangle 3"/>
                <wp:cNvGraphicFramePr/>
                <a:graphic xmlns:a="http://schemas.openxmlformats.org/drawingml/2006/main">
                  <a:graphicData uri="http://schemas.microsoft.com/office/word/2010/wordprocessingShape">
                    <wps:wsp>
                      <wps:cNvSpPr>
                        <a:spLocks noChangeArrowheads="1"/>
                      </wps:cNvSpPr>
                      <wps:spPr bwMode="auto">
                        <a:xfrm>
                          <a:off x="0" y="0"/>
                          <a:ext cx="725805" cy="1423670"/>
                        </a:xfrm>
                        <a:prstGeom prst="rect">
                          <a:avLst/>
                        </a:prstGeom>
                        <a:noFill/>
                        <a:ln w="19050">
                          <a:solidFill>
                            <a:srgbClr val="FF0000"/>
                          </a:solidFill>
                          <a:miter lim="800000"/>
                        </a:ln>
                      </wps:spPr>
                      <wps:bodyPr rot="0" vert="horz" wrap="square" lIns="91440" tIns="45720" rIns="91440" bIns="45720" anchor="t" anchorCtr="0" upright="1">
                        <a:noAutofit/>
                      </wps:bodyPr>
                    </wps:wsp>
                  </a:graphicData>
                </a:graphic>
              </wp:anchor>
            </w:drawing>
          </mc:Choice>
          <mc:Fallback>
            <w:pict>
              <v:rect id="Rectangle 3" o:spid="_x0000_s1026" o:spt="1" style="position:absolute;left:0pt;margin-left:355.55pt;margin-top:438pt;height:112.1pt;width:57.15pt;z-index:251660288;mso-width-relative:page;mso-height-relative:page;" filled="f" stroked="t" coordsize="21600,21600" o:gfxdata="UEsDBAoAAAAAAIdO4kAAAAAAAAAAAAAAAAAEAAAAZHJzL1BLAwQUAAAACACHTuJAq2llitkAAAAM&#10;AQAADwAAAGRycy9kb3ducmV2LnhtbE2P0UrDMBSG7wXfIRzBG3FJinalazqoMAYKwqoPkDXHpqxJ&#10;SpN18+09Xunl4Xz8//dX26sb2YJzHIJXIFcCGPoumMH3Cj4/do8FsJi0N3oMHhV8Y4RtfXtT6dKE&#10;iz/g0qaeUYiPpVZgU5pKzmNn0em4ChN6+n2F2elE59xzM+sLhbuRZ0Lk3OnBU4PVE75Y7E7t2SlY&#10;ZLPb943eN214e32fMeb2ISp1fyfFBljCa/qD4Vef1KEmp2M4exPZqGAtpSRUQbHOaRQRRfb8BOxI&#10;qBQiA15X/P+I+gdQSwMEFAAAAAgAh07iQEkZoIAxAgAAUwQAAA4AAABkcnMvZTJvRG9jLnhtbK1U&#10;wW7bMAy9D9g/CLqvdpykSY06RdEiw4BuLdbtAxRZjoVJokYpcbqvHyWnXdZdepgPgihSj3yPlC+v&#10;DtawvcKgwTV8clZyppyEVrttw79/W39YchaicK0w4FTDn1TgV6v37y4HX6sKejCtQkYgLtSDb3gf&#10;o6+LIsheWRHOwCtHzg7QikgmbosWxUDo1hRVWZ4XA2DrEaQKgU5vRyc/IuJbAKHrtFS3IHdWuTii&#10;ojIiEqXQax/4KlfbdUrG+64LKjLTcGIa80pJaL9Ja7G6FPUWhe+1PJYg3lLCK05WaEdJX6BuRRRs&#10;h/ofKKslQoAunkmwxUgkK0IsJuUrbR574VXmQlIH/yJ6+H+w8sv+AZluG16Vs2o+nZaLC86csNT5&#10;r6SecFuj2DTpNPhQU/ijf8DENPg7kD8Cc3DTU5S6RoShV6Kl6iYpvvjrQjICXWWb4TO0hC52EbJk&#10;hw5tAiQx2CF35umlM+oQmaTDRTVflnPOJLkms2p6vsitK0T9fNtjiB8VWJY2DUeqPaOL/V2IqRpR&#10;P4ekZA7W2pjcfePYQKgX5bzMNwIY3SZvZonbzY1Bthc0QOt1SV/mRvxPw6yO9CiMtg1fppjnIOOO&#10;OiTqo4QbaJ9IBoRxFukl0qYH/MXZQHPY8PBzJ1BxZj45kvJiMpulwc3GbL6oyMBTz+bUI5wkqIZH&#10;zsbtTRyHfedRb3vKNMkcHVyT/J3OyqTWjFUdi6VZy4Id30Ua5lM7R/35F6x+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tpZYrZAAAADAEAAA8AAAAAAAAAAQAgAAAAIgAAAGRycy9kb3ducmV2Lnht&#10;bFBLAQIUABQAAAAIAIdO4kBJGaCAMQIAAFMEAAAOAAAAAAAAAAEAIAAAACgBAABkcnMvZTJvRG9j&#10;LnhtbFBLBQYAAAAABgAGAFkBAADLBQAAAAA=&#10;">
                <v:fill on="f" focussize="0,0"/>
                <v:stroke weight="1.5pt" color="#FF0000" miterlimit="8" joinstyle="miter"/>
                <v:imagedata o:title=""/>
                <o:lock v:ext="edit" aspectratio="f"/>
              </v:rect>
            </w:pict>
          </mc:Fallback>
        </mc:AlternateContent>
      </w:r>
      <w:r>
        <w:drawing>
          <wp:inline distT="0" distB="0" distL="114300" distR="114300">
            <wp:extent cx="5272405" cy="7029450"/>
            <wp:effectExtent l="0" t="0" r="4445" b="0"/>
            <wp:docPr id="2" name="图片 2" descr="a561ff8d1e69ac8b69c5e6d7232f01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561ff8d1e69ac8b69c5e6d7232f01fd"/>
                    <pic:cNvPicPr>
                      <a:picLocks noChangeAspect="1"/>
                    </pic:cNvPicPr>
                  </pic:nvPicPr>
                  <pic:blipFill>
                    <a:blip r:embed="rId16"/>
                    <a:stretch>
                      <a:fillRect/>
                    </a:stretch>
                  </pic:blipFill>
                  <pic:spPr>
                    <a:xfrm>
                      <a:off x="0" y="0"/>
                      <a:ext cx="5272405" cy="7029450"/>
                    </a:xfrm>
                    <a:prstGeom prst="rect">
                      <a:avLst/>
                    </a:prstGeom>
                  </pic:spPr>
                </pic:pic>
              </a:graphicData>
            </a:graphic>
          </wp:inline>
        </w:drawing>
      </w:r>
    </w:p>
    <w:p w14:paraId="5CCE53A3">
      <w:pPr>
        <w:pStyle w:val="29"/>
        <w:spacing w:before="163" w:after="163"/>
        <w:rPr>
          <w:color w:val="000000" w:themeColor="text1"/>
          <w14:textFill>
            <w14:solidFill>
              <w14:schemeClr w14:val="tx1"/>
            </w14:solidFill>
          </w14:textFill>
        </w:rPr>
      </w:pPr>
      <w:r>
        <w:rPr>
          <w:rFonts w:hint="eastAsia"/>
          <w:color w:val="000000" w:themeColor="text1"/>
          <w14:textFill>
            <w14:solidFill>
              <w14:schemeClr w14:val="tx1"/>
            </w14:solidFill>
          </w14:textFill>
        </w:rPr>
        <w:t>图2   征求意见稿第一次报纸公示照片（2</w:t>
      </w:r>
      <w:r>
        <w:rPr>
          <w:color w:val="000000" w:themeColor="text1"/>
          <w14:textFill>
            <w14:solidFill>
              <w14:schemeClr w14:val="tx1"/>
            </w14:solidFill>
          </w14:textFill>
        </w:rPr>
        <w:t>02</w:t>
      </w:r>
      <w:r>
        <w:rPr>
          <w:rFonts w:hint="eastAsia"/>
          <w:color w:val="000000" w:themeColor="text1"/>
          <w:lang w:val="en-US" w:eastAsia="zh-CN"/>
          <w14:textFill>
            <w14:solidFill>
              <w14:schemeClr w14:val="tx1"/>
            </w14:solidFill>
          </w14:textFill>
        </w:rPr>
        <w:t>6</w:t>
      </w:r>
      <w:r>
        <w:rPr>
          <w:rFonts w:hint="eastAsia"/>
          <w:color w:val="000000" w:themeColor="text1"/>
          <w14:textFill>
            <w14:solidFill>
              <w14:schemeClr w14:val="tx1"/>
            </w14:solidFill>
          </w14:textFill>
        </w:rPr>
        <w:t>年</w:t>
      </w: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月</w:t>
      </w:r>
      <w:r>
        <w:rPr>
          <w:rFonts w:hint="eastAsia"/>
          <w:color w:val="000000" w:themeColor="text1"/>
          <w:lang w:val="en-US" w:eastAsia="zh-CN"/>
          <w14:textFill>
            <w14:solidFill>
              <w14:schemeClr w14:val="tx1"/>
            </w14:solidFill>
          </w14:textFill>
        </w:rPr>
        <w:t>26</w:t>
      </w:r>
      <w:r>
        <w:rPr>
          <w:rFonts w:hint="eastAsia"/>
          <w:color w:val="000000" w:themeColor="text1"/>
          <w14:textFill>
            <w14:solidFill>
              <w14:schemeClr w14:val="tx1"/>
            </w14:solidFill>
          </w14:textFill>
        </w:rPr>
        <w:t>日）</w:t>
      </w:r>
    </w:p>
    <w:p w14:paraId="68F5C3D9">
      <w:pPr>
        <w:pStyle w:val="30"/>
        <w:ind w:firstLine="480"/>
        <w:jc w:val="center"/>
      </w:pPr>
    </w:p>
    <w:p w14:paraId="538571A2">
      <w:pPr>
        <w:pStyle w:val="30"/>
        <w:ind w:firstLine="480"/>
        <w:sectPr>
          <w:footerReference r:id="rId12" w:type="default"/>
          <w:pgSz w:w="11906" w:h="16838"/>
          <w:pgMar w:top="1440" w:right="1800" w:bottom="1440" w:left="1800" w:header="851" w:footer="992" w:gutter="0"/>
          <w:cols w:space="720" w:num="1"/>
          <w:docGrid w:type="lines" w:linePitch="326" w:charSpace="0"/>
        </w:sectPr>
      </w:pPr>
    </w:p>
    <w:p w14:paraId="75843769">
      <w:pPr>
        <w:pStyle w:val="17"/>
        <w:ind w:left="0" w:leftChars="0" w:firstLine="0" w:firstLineChars="0"/>
        <w:rPr>
          <w:rFonts w:hint="eastAsia" w:eastAsia="宋体"/>
          <w:lang w:eastAsia="zh-CN"/>
        </w:rPr>
      </w:pPr>
      <w:r>
        <mc:AlternateContent>
          <mc:Choice Requires="wps">
            <w:drawing>
              <wp:anchor distT="0" distB="0" distL="114300" distR="114300" simplePos="0" relativeHeight="251659264" behindDoc="0" locked="0" layoutInCell="1" allowOverlap="1">
                <wp:simplePos x="0" y="0"/>
                <wp:positionH relativeFrom="column">
                  <wp:posOffset>4475480</wp:posOffset>
                </wp:positionH>
                <wp:positionV relativeFrom="paragraph">
                  <wp:posOffset>3705225</wp:posOffset>
                </wp:positionV>
                <wp:extent cx="611505" cy="1121410"/>
                <wp:effectExtent l="9525" t="9525" r="26670" b="12065"/>
                <wp:wrapNone/>
                <wp:docPr id="7" name="Rectangle 3"/>
                <wp:cNvGraphicFramePr/>
                <a:graphic xmlns:a="http://schemas.openxmlformats.org/drawingml/2006/main">
                  <a:graphicData uri="http://schemas.microsoft.com/office/word/2010/wordprocessingShape">
                    <wps:wsp>
                      <wps:cNvSpPr>
                        <a:spLocks noChangeArrowheads="1"/>
                      </wps:cNvSpPr>
                      <wps:spPr bwMode="auto">
                        <a:xfrm>
                          <a:off x="0" y="0"/>
                          <a:ext cx="611505" cy="1121410"/>
                        </a:xfrm>
                        <a:prstGeom prst="rect">
                          <a:avLst/>
                        </a:prstGeom>
                        <a:noFill/>
                        <a:ln w="19050">
                          <a:solidFill>
                            <a:srgbClr val="FF0000"/>
                          </a:solidFill>
                          <a:miter lim="800000"/>
                        </a:ln>
                      </wps:spPr>
                      <wps:bodyPr rot="0" vert="horz" wrap="square" lIns="91440" tIns="45720" rIns="91440" bIns="45720" anchor="t" anchorCtr="0" upright="1">
                        <a:noAutofit/>
                      </wps:bodyPr>
                    </wps:wsp>
                  </a:graphicData>
                </a:graphic>
              </wp:anchor>
            </w:drawing>
          </mc:Choice>
          <mc:Fallback>
            <w:pict>
              <v:rect id="Rectangle 3" o:spid="_x0000_s1026" o:spt="1" style="position:absolute;left:0pt;margin-left:352.4pt;margin-top:291.75pt;height:88.3pt;width:48.15pt;z-index:251659264;mso-width-relative:page;mso-height-relative:page;" filled="f" stroked="t" coordsize="21600,21600" o:gfxdata="UEsDBAoAAAAAAIdO4kAAAAAAAAAAAAAAAAAEAAAAZHJzL1BLAwQUAAAACACHTuJAed36AtgAAAAL&#10;AQAADwAAAGRycy9kb3ducmV2LnhtbE2P0UrEMBRE3wX/IVzBF3GTqFtLbbpQYVlQWLD6Adnm2hSb&#10;pCTZ7vr3Xp/0cZhh5ky9ObuJLRjTGLwCuRLA0PfBjH5Q8PG+vS2Bpay90VPwqOAbE2yay4taVyac&#10;/BsuXR4YlfhUaQU257niPPUWnU6rMKMn7zNEpzPJOHAT9YnK3cTvhCi406OnBatnfLbYf3VHp2CR&#10;7XY3tHrXduH1ZR8xFfYmKXV9JcUTsIzn/BeGX3xCh4aYDuHoTWKTgkfxQOhZwbq8XwOjRCmkBHYg&#10;qxASeFPz/x+aH1BLAwQUAAAACACHTuJAtL/ieigCAABKBAAADgAAAGRycy9lMm9Eb2MueG1srVRN&#10;b9swDL0P2H8QdF9tZ0k/jDpF0SLDgG4r1u0HKLJsC5NEjVLidL9+lJxkWXfpYT4Iokg98j1Svr7Z&#10;WcO2CoMG1/DqrORMOQmtdn3Dv39bvbvkLEThWmHAqYY/q8Bvlm/fXI++VjMYwLQKGYG4UI++4UOM&#10;vi6KIAdlRTgDrxw5O0ArIpnYFy2KkdCtKWZleV6MgK1HkCoEOr2fnHyPiK8BhK7TUt2D3Fjl4oSK&#10;yohIlMKgfeDLXG3XKRm/dF1QkZmGE9OYV0pC+3Vai+W1qHsUftByX4J4TQkvOFmhHSU9Qt2LKNgG&#10;9T9QVkuEAF08k2CLiUhWhFhU5QttngbhVeZCUgd/FD38P1j5efuITLcNv+DMCUsN/0qiCdcbxd4n&#10;eUYfaop68o+YCAb/APJHYA7uBopSt4gwDkq0VFSV4ou/LiQj0FW2Hj9BS+hiEyErtevQJkDSgO1y&#10;Q56PDVG7yCQdnlfVolxwJslVVbNqXuWOFaI+3PYY4gcFlqVNw5Fqz+hi+xBiqkbUh5CUzMFKG5Ob&#10;bhwbCfWqXJT5RgCj2+TNLLFf3xlkW0Fzs1qV9GVuxP80zOpIb8Fo2/DLFHMIMm6vQ6I+SbiG9plk&#10;QJhGkB4gbQbAX5yNNH4NDz83AhVn5qMjKa+q+TzNazbmi4sZGXjqWZ96hJME1fDI2bS9i9OMbzzq&#10;fqBMVebo4Jbk73RWJrVmqmpfLI1YFmz/HNIMn9o56s8vYPk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ed36AtgAAAALAQAADwAAAAAAAAABACAAAAAiAAAAZHJzL2Rvd25yZXYueG1sUEsBAhQAFAAA&#10;AAgAh07iQLS/4nooAgAASgQAAA4AAAAAAAAAAQAgAAAAJwEAAGRycy9lMm9Eb2MueG1sUEsFBgAA&#10;AAAGAAYAWQEAAMEFAAAAAA==&#10;">
                <v:fill on="f" focussize="0,0"/>
                <v:stroke weight="1.5pt" color="#FF0000" miterlimit="8" joinstyle="miter"/>
                <v:imagedata o:title=""/>
                <o:lock v:ext="edit" aspectratio="f"/>
              </v:rect>
            </w:pict>
          </mc:Fallback>
        </mc:AlternateContent>
      </w:r>
      <w:r>
        <w:rPr>
          <w:rFonts w:hint="eastAsia" w:eastAsia="宋体"/>
          <w:lang w:eastAsia="zh-CN"/>
        </w:rPr>
        <w:drawing>
          <wp:inline distT="0" distB="0" distL="114300" distR="114300">
            <wp:extent cx="6964045" cy="5222875"/>
            <wp:effectExtent l="0" t="0" r="15875" b="8255"/>
            <wp:docPr id="4" name="图片 4" descr="923422fdd1c1962d8cc17aa023a5e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23422fdd1c1962d8cc17aa023a5e335"/>
                    <pic:cNvPicPr>
                      <a:picLocks noChangeAspect="1"/>
                    </pic:cNvPicPr>
                  </pic:nvPicPr>
                  <pic:blipFill>
                    <a:blip r:embed="rId17"/>
                    <a:stretch>
                      <a:fillRect/>
                    </a:stretch>
                  </pic:blipFill>
                  <pic:spPr>
                    <a:xfrm rot="5400000">
                      <a:off x="0" y="0"/>
                      <a:ext cx="6964045" cy="5222875"/>
                    </a:xfrm>
                    <a:prstGeom prst="rect">
                      <a:avLst/>
                    </a:prstGeom>
                  </pic:spPr>
                </pic:pic>
              </a:graphicData>
            </a:graphic>
          </wp:inline>
        </w:drawing>
      </w:r>
    </w:p>
    <w:p w14:paraId="66D7C5B2">
      <w:pPr>
        <w:pStyle w:val="29"/>
        <w:spacing w:before="163" w:after="163"/>
        <w:rPr>
          <w:color w:val="000000" w:themeColor="text1"/>
          <w14:textFill>
            <w14:solidFill>
              <w14:schemeClr w14:val="tx1"/>
            </w14:solidFill>
          </w14:textFill>
        </w:rPr>
        <w:sectPr>
          <w:pgSz w:w="11906" w:h="16838"/>
          <w:pgMar w:top="1440" w:right="1800" w:bottom="1440" w:left="1800" w:header="851" w:footer="992" w:gutter="0"/>
          <w:cols w:space="720" w:num="1"/>
          <w:docGrid w:type="lines" w:linePitch="326" w:charSpace="0"/>
        </w:sectPr>
      </w:pPr>
      <w:r>
        <w:rPr>
          <w:rFonts w:hint="eastAsia"/>
          <w:color w:val="000000" w:themeColor="text1"/>
          <w14:textFill>
            <w14:solidFill>
              <w14:schemeClr w14:val="tx1"/>
            </w14:solidFill>
          </w14:textFill>
        </w:rPr>
        <w:t>图</w:t>
      </w: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 xml:space="preserve">   征求意见稿第二次报纸公示照片（2</w:t>
      </w:r>
      <w:r>
        <w:rPr>
          <w:color w:val="000000" w:themeColor="text1"/>
          <w14:textFill>
            <w14:solidFill>
              <w14:schemeClr w14:val="tx1"/>
            </w14:solidFill>
          </w14:textFill>
        </w:rPr>
        <w:t>02</w:t>
      </w:r>
      <w:r>
        <w:rPr>
          <w:rFonts w:hint="eastAsia"/>
          <w:color w:val="000000" w:themeColor="text1"/>
          <w:lang w:val="en-US" w:eastAsia="zh-CN"/>
          <w14:textFill>
            <w14:solidFill>
              <w14:schemeClr w14:val="tx1"/>
            </w14:solidFill>
          </w14:textFill>
        </w:rPr>
        <w:t>6</w:t>
      </w:r>
      <w:r>
        <w:rPr>
          <w:rFonts w:hint="eastAsia"/>
          <w:color w:val="000000" w:themeColor="text1"/>
          <w14:textFill>
            <w14:solidFill>
              <w14:schemeClr w14:val="tx1"/>
            </w14:solidFill>
          </w14:textFill>
        </w:rPr>
        <w:t>年</w:t>
      </w: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月</w:t>
      </w:r>
      <w:r>
        <w:rPr>
          <w:rFonts w:hint="eastAsia"/>
          <w:color w:val="000000" w:themeColor="text1"/>
          <w:lang w:val="en-US" w:eastAsia="zh-CN"/>
          <w14:textFill>
            <w14:solidFill>
              <w14:schemeClr w14:val="tx1"/>
            </w14:solidFill>
          </w14:textFill>
        </w:rPr>
        <w:t>27</w:t>
      </w:r>
      <w:r>
        <w:rPr>
          <w:rFonts w:hint="eastAsia"/>
          <w:color w:val="000000" w:themeColor="text1"/>
          <w14:textFill>
            <w14:solidFill>
              <w14:schemeClr w14:val="tx1"/>
            </w14:solidFill>
          </w14:textFill>
        </w:rPr>
        <w:t>日）</w:t>
      </w:r>
    </w:p>
    <w:p w14:paraId="474774B3">
      <w:pPr>
        <w:pStyle w:val="15"/>
      </w:pPr>
      <w:bookmarkStart w:id="23" w:name="_Toc2870335"/>
      <w:bookmarkStart w:id="24" w:name="_Toc90397214"/>
      <w:bookmarkStart w:id="25" w:name="_Toc136880011"/>
      <w:bookmarkStart w:id="26" w:name="_Toc69141558"/>
      <w:bookmarkStart w:id="27" w:name="_Toc1724"/>
      <w:r>
        <w:rPr>
          <w:rFonts w:hint="eastAsia"/>
        </w:rPr>
        <w:t>3</w:t>
      </w:r>
      <w:r>
        <w:t>.2.3 张贴</w:t>
      </w:r>
      <w:bookmarkEnd w:id="23"/>
      <w:bookmarkEnd w:id="24"/>
      <w:bookmarkEnd w:id="25"/>
      <w:bookmarkEnd w:id="26"/>
      <w:bookmarkEnd w:id="27"/>
    </w:p>
    <w:p w14:paraId="0E2C0657">
      <w:pPr>
        <w:ind w:firstLine="480"/>
      </w:pPr>
      <w:r>
        <w:rPr>
          <w:rFonts w:hint="eastAsia"/>
        </w:rPr>
        <w:t>本项目位于</w:t>
      </w:r>
      <w:r>
        <w:rPr>
          <w:rFonts w:hint="eastAsia"/>
          <w:lang w:val="en-US" w:eastAsia="zh-CN"/>
        </w:rPr>
        <w:t>呼图壁工业园区</w:t>
      </w:r>
      <w:r>
        <w:rPr>
          <w:rFonts w:hint="eastAsia"/>
        </w:rPr>
        <w:t>，根据《环境影响评价公众参与办法》（生态环境部令第4号）第三十一条：“</w:t>
      </w:r>
      <w:r>
        <w:t>对依法批准设立的产业园区内的建设项目，若该产业园区已依法开展了规划环境影响评价公众参与且该建设项目性质、规模等符合经生态环境主管部门组织审查通过的规划环境影响报告书和审查意见，建设单位开展建设项目环境影响评价公众参与时，可以按照以下方式予以简化</w:t>
      </w:r>
      <w:r>
        <w:rPr>
          <w:rFonts w:hint="eastAsia"/>
        </w:rPr>
        <w:t>：</w:t>
      </w:r>
    </w:p>
    <w:p w14:paraId="4D9DA7E3">
      <w:pPr>
        <w:ind w:firstLine="480"/>
      </w:pPr>
      <w:r>
        <w:t>（</w:t>
      </w:r>
      <w:r>
        <w:rPr>
          <w:rFonts w:hint="eastAsia"/>
        </w:rPr>
        <w:t>三</w:t>
      </w:r>
      <w:r>
        <w:t>）</w:t>
      </w:r>
      <w:r>
        <w:rPr>
          <w:rFonts w:hint="eastAsia"/>
        </w:rPr>
        <w:t>免予采用本办法第十一条第一款第三项规定的张贴公告的方式。</w:t>
      </w:r>
    </w:p>
    <w:p w14:paraId="52AA4882">
      <w:pPr>
        <w:ind w:firstLine="480"/>
      </w:pPr>
      <w:r>
        <w:rPr>
          <w:rFonts w:hint="eastAsia"/>
        </w:rPr>
        <w:t>因此本项目免</w:t>
      </w:r>
      <w:r>
        <w:t>予</w:t>
      </w:r>
      <w:r>
        <w:rPr>
          <w:rFonts w:hint="eastAsia"/>
        </w:rPr>
        <w:t>张贴公示，符合</w:t>
      </w:r>
      <w:r>
        <w:t>《环境影响评价公众参与办法》要求。</w:t>
      </w:r>
    </w:p>
    <w:p w14:paraId="4AC65A07">
      <w:pPr>
        <w:pStyle w:val="15"/>
        <w:rPr>
          <w:color w:val="000000" w:themeColor="text1"/>
          <w14:textFill>
            <w14:solidFill>
              <w14:schemeClr w14:val="tx1"/>
            </w14:solidFill>
          </w14:textFill>
        </w:rPr>
      </w:pPr>
      <w:bookmarkStart w:id="28" w:name="_Toc90397215"/>
      <w:bookmarkStart w:id="29" w:name="_Toc69141559"/>
      <w:bookmarkStart w:id="30" w:name="_Toc136880012"/>
      <w:bookmarkStart w:id="31" w:name="_Toc2870336"/>
      <w:bookmarkStart w:id="32" w:name="_Toc31917"/>
      <w:r>
        <w:rPr>
          <w:rFonts w:hint="eastAsia"/>
        </w:rPr>
        <w:t>3</w:t>
      </w:r>
      <w:r>
        <w:t>.</w:t>
      </w:r>
      <w:r>
        <w:rPr>
          <w:color w:val="000000" w:themeColor="text1"/>
          <w14:textFill>
            <w14:solidFill>
              <w14:schemeClr w14:val="tx1"/>
            </w14:solidFill>
          </w14:textFill>
        </w:rPr>
        <w:t>2.4其他</w:t>
      </w:r>
      <w:bookmarkEnd w:id="28"/>
      <w:bookmarkEnd w:id="29"/>
      <w:bookmarkEnd w:id="30"/>
      <w:bookmarkEnd w:id="31"/>
      <w:bookmarkEnd w:id="32"/>
    </w:p>
    <w:p w14:paraId="3BA27EE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征求意见稿公示期间，</w:t>
      </w:r>
      <w:r>
        <w:rPr>
          <w:rFonts w:hint="eastAsia" w:ascii="宋体" w:hAnsi="宋体" w:eastAsia="宋体" w:cs="宋体"/>
          <w:color w:val="000000"/>
          <w:kern w:val="0"/>
          <w:sz w:val="24"/>
          <w:szCs w:val="24"/>
          <w:lang w:val="en-US" w:eastAsia="zh-CN" w:bidi="ar"/>
        </w:rPr>
        <w:t>新疆超源化工有限公司</w:t>
      </w:r>
      <w:r>
        <w:rPr>
          <w:rFonts w:hint="eastAsia"/>
          <w:color w:val="000000" w:themeColor="text1"/>
          <w14:textFill>
            <w14:solidFill>
              <w14:schemeClr w14:val="tx1"/>
            </w14:solidFill>
          </w14:textFill>
        </w:rPr>
        <w:t>在</w:t>
      </w:r>
      <w:r>
        <w:rPr>
          <w:rFonts w:hint="eastAsia"/>
          <w:lang w:val="en-US" w:eastAsia="zh-CN"/>
        </w:rPr>
        <w:t>生态环境公示</w:t>
      </w:r>
      <w:r>
        <w:rPr>
          <w:rFonts w:hint="eastAsia"/>
          <w:color w:val="000000" w:themeColor="text1"/>
          <w14:textFill>
            <w14:solidFill>
              <w14:schemeClr w14:val="tx1"/>
            </w14:solidFill>
          </w14:textFill>
        </w:rPr>
        <w:t>网站</w:t>
      </w:r>
      <w:r>
        <w:rPr>
          <w:color w:val="000000" w:themeColor="text1"/>
          <w14:textFill>
            <w14:solidFill>
              <w14:schemeClr w14:val="tx1"/>
            </w14:solidFill>
          </w14:textFill>
        </w:rPr>
        <w:t>发布公众意见调查表</w:t>
      </w:r>
      <w:r>
        <w:rPr>
          <w:rFonts w:hint="eastAsia"/>
          <w:color w:val="000000" w:themeColor="text1"/>
          <w14:textFill>
            <w14:solidFill>
              <w14:schemeClr w14:val="tx1"/>
            </w14:solidFill>
          </w14:textFill>
        </w:rPr>
        <w:t>。收集意见期间，未收到公众填写提交的</w:t>
      </w:r>
      <w:r>
        <w:rPr>
          <w:color w:val="000000" w:themeColor="text1"/>
          <w14:textFill>
            <w14:solidFill>
              <w14:schemeClr w14:val="tx1"/>
            </w14:solidFill>
          </w14:textFill>
        </w:rPr>
        <w:t>公众意见调查表</w:t>
      </w:r>
      <w:r>
        <w:rPr>
          <w:rFonts w:hint="eastAsia"/>
          <w:color w:val="000000" w:themeColor="text1"/>
          <w14:textFill>
            <w14:solidFill>
              <w14:schemeClr w14:val="tx1"/>
            </w14:solidFill>
          </w14:textFill>
        </w:rPr>
        <w:t>。</w:t>
      </w:r>
    </w:p>
    <w:p w14:paraId="3B24C6AD">
      <w:pPr>
        <w:pStyle w:val="4"/>
        <w:rPr>
          <w:color w:val="000000" w:themeColor="text1"/>
          <w14:textFill>
            <w14:solidFill>
              <w14:schemeClr w14:val="tx1"/>
            </w14:solidFill>
          </w14:textFill>
        </w:rPr>
      </w:pPr>
      <w:bookmarkStart w:id="33" w:name="_Toc90397216"/>
      <w:bookmarkStart w:id="34" w:name="_Toc12843"/>
      <w:r>
        <w:rPr>
          <w:rFonts w:hint="eastAsia"/>
          <w:color w:val="000000" w:themeColor="text1"/>
          <w14:textFill>
            <w14:solidFill>
              <w14:schemeClr w14:val="tx1"/>
            </w14:solidFill>
          </w14:textFill>
        </w:rPr>
        <w:t>3</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查阅情况</w:t>
      </w:r>
      <w:bookmarkEnd w:id="33"/>
      <w:bookmarkEnd w:id="34"/>
    </w:p>
    <w:p w14:paraId="54BAE268">
      <w:pPr>
        <w:ind w:firstLine="480"/>
        <w:rPr>
          <w:color w:val="FF0000"/>
        </w:rPr>
      </w:pPr>
      <w:r>
        <w:rPr>
          <w:rFonts w:hint="eastAsia" w:ascii="宋体" w:hAnsi="宋体" w:eastAsia="宋体" w:cs="宋体"/>
          <w:color w:val="000000"/>
          <w:kern w:val="0"/>
          <w:sz w:val="24"/>
          <w:szCs w:val="24"/>
          <w:lang w:val="en-US" w:eastAsia="zh-CN" w:bidi="ar"/>
        </w:rPr>
        <w:t>新疆超源化工有限公司</w:t>
      </w:r>
      <w:r>
        <w:rPr>
          <w:rFonts w:hint="eastAsia"/>
          <w:color w:val="000000" w:themeColor="text1"/>
          <w14:textFill>
            <w14:solidFill>
              <w14:schemeClr w14:val="tx1"/>
            </w14:solidFill>
          </w14:textFill>
        </w:rPr>
        <w:t>在公示网站提供电子版环境影响报告书征求意见稿。</w:t>
      </w:r>
    </w:p>
    <w:p w14:paraId="4493C81B">
      <w:pPr>
        <w:pStyle w:val="4"/>
      </w:pPr>
      <w:bookmarkStart w:id="35" w:name="_Toc90397217"/>
      <w:bookmarkStart w:id="36" w:name="_Toc1707"/>
      <w:r>
        <w:rPr>
          <w:rFonts w:hint="eastAsia"/>
        </w:rPr>
        <w:t>3</w:t>
      </w:r>
      <w:r>
        <w:t>.4</w:t>
      </w:r>
      <w:r>
        <w:rPr>
          <w:rFonts w:hint="eastAsia"/>
        </w:rPr>
        <w:t xml:space="preserve"> </w:t>
      </w:r>
      <w:r>
        <w:t>公众提出意见情况</w:t>
      </w:r>
      <w:bookmarkEnd w:id="35"/>
      <w:bookmarkEnd w:id="36"/>
    </w:p>
    <w:p w14:paraId="1945520B">
      <w:pPr>
        <w:ind w:firstLine="480"/>
      </w:pPr>
      <w:r>
        <w:rPr>
          <w:rFonts w:hint="eastAsia"/>
        </w:rPr>
        <w:t>征求意见稿公示期间，</w:t>
      </w:r>
      <w:r>
        <w:t>公示信息处于公开状态，公示公开期间</w:t>
      </w:r>
      <w:r>
        <w:rPr>
          <w:rFonts w:hint="eastAsia"/>
        </w:rPr>
        <w:t>未收到公众通过网络填写提交的</w:t>
      </w:r>
      <w:r>
        <w:t>公众意见调查表</w:t>
      </w:r>
      <w:r>
        <w:rPr>
          <w:rFonts w:hint="eastAsia"/>
        </w:rPr>
        <w:t>，</w:t>
      </w:r>
      <w:r>
        <w:t>未收到公众通过现场、电话及书信等方式提出的意见。</w:t>
      </w:r>
    </w:p>
    <w:p w14:paraId="7709E85D">
      <w:pPr>
        <w:pStyle w:val="18"/>
        <w:rPr>
          <w:rStyle w:val="25"/>
          <w:color w:val="auto"/>
          <w:sz w:val="28"/>
          <w:u w:val="none"/>
        </w:rPr>
      </w:pPr>
      <w:bookmarkStart w:id="37" w:name="_Toc2870252"/>
      <w:bookmarkStart w:id="38" w:name="_Toc14701"/>
      <w:r>
        <w:rPr>
          <w:rStyle w:val="25"/>
          <w:rFonts w:hint="eastAsia"/>
          <w:color w:val="auto"/>
          <w:sz w:val="28"/>
          <w:u w:val="none"/>
        </w:rPr>
        <w:t xml:space="preserve">4 </w:t>
      </w:r>
      <w:r>
        <w:rPr>
          <w:rStyle w:val="25"/>
          <w:color w:val="auto"/>
          <w:sz w:val="28"/>
          <w:u w:val="none"/>
        </w:rPr>
        <w:t>其他公众参与情况</w:t>
      </w:r>
      <w:bookmarkEnd w:id="37"/>
      <w:bookmarkEnd w:id="38"/>
    </w:p>
    <w:p w14:paraId="36EE4963">
      <w:pPr>
        <w:ind w:firstLine="480"/>
      </w:pPr>
      <w:r>
        <w:t>本项目未收到公众对环境影响方面提出的质疑性意见，未开展深度公众参与，符合《环境影响评价公众参与办法》要求。</w:t>
      </w:r>
    </w:p>
    <w:p w14:paraId="7C806338">
      <w:pPr>
        <w:ind w:firstLine="480"/>
      </w:pPr>
      <w:r>
        <w:rPr>
          <w:rFonts w:hint="eastAsia" w:ascii="宋体" w:hAnsi="宋体" w:eastAsia="宋体" w:cs="宋体"/>
          <w:color w:val="000000"/>
          <w:kern w:val="0"/>
          <w:sz w:val="24"/>
          <w:szCs w:val="24"/>
          <w:lang w:val="en-US" w:eastAsia="zh-CN" w:bidi="ar"/>
        </w:rPr>
        <w:t>新疆超源化工有限公司</w:t>
      </w:r>
      <w:r>
        <w:t>未组织开展公众座谈会、听证会、专家论证会等深度公众参与。</w:t>
      </w:r>
    </w:p>
    <w:p w14:paraId="73237F8F">
      <w:pPr>
        <w:pStyle w:val="18"/>
        <w:rPr>
          <w:rStyle w:val="25"/>
          <w:color w:val="auto"/>
          <w:u w:val="none"/>
        </w:rPr>
      </w:pPr>
      <w:bookmarkStart w:id="39" w:name="_Toc2870253"/>
      <w:bookmarkStart w:id="40" w:name="_Toc8914"/>
      <w:r>
        <w:rPr>
          <w:rStyle w:val="25"/>
          <w:rFonts w:hint="eastAsia"/>
          <w:color w:val="auto"/>
          <w:sz w:val="28"/>
          <w:u w:val="none"/>
        </w:rPr>
        <w:t>5</w:t>
      </w:r>
      <w:r>
        <w:rPr>
          <w:rStyle w:val="25"/>
          <w:color w:val="auto"/>
          <w:sz w:val="28"/>
          <w:u w:val="none"/>
        </w:rPr>
        <w:t xml:space="preserve"> 公众意见处理情况</w:t>
      </w:r>
      <w:bookmarkEnd w:id="39"/>
      <w:bookmarkEnd w:id="40"/>
    </w:p>
    <w:p w14:paraId="53619252">
      <w:pPr>
        <w:ind w:firstLine="480"/>
        <w:rPr>
          <w:rFonts w:hint="eastAsia"/>
        </w:rPr>
        <w:sectPr>
          <w:pgSz w:w="11906" w:h="16838"/>
          <w:pgMar w:top="1440" w:right="1800" w:bottom="1440" w:left="1800" w:header="851" w:footer="992" w:gutter="0"/>
          <w:cols w:space="720" w:num="1"/>
          <w:docGrid w:type="lines" w:linePitch="312" w:charSpace="0"/>
        </w:sectPr>
      </w:pPr>
      <w:r>
        <w:rPr>
          <w:rFonts w:hint="eastAsia"/>
        </w:rPr>
        <w:t>公示期间，</w:t>
      </w:r>
      <w:r>
        <w:rPr>
          <w:rFonts w:hint="eastAsia" w:ascii="宋体" w:hAnsi="宋体" w:eastAsia="宋体" w:cs="宋体"/>
          <w:color w:val="000000"/>
          <w:kern w:val="0"/>
          <w:sz w:val="24"/>
          <w:szCs w:val="24"/>
          <w:lang w:val="en-US" w:eastAsia="zh-CN" w:bidi="ar"/>
        </w:rPr>
        <w:t>新疆超源化工有限公司</w:t>
      </w:r>
      <w:r>
        <w:rPr>
          <w:rFonts w:hint="eastAsia"/>
        </w:rPr>
        <w:t>在新疆维吾尔自治区生态环境保护产业协会网站发布公众意见调查表。收集意见期间，未收到公众填写提交的公众意见调查表。</w:t>
      </w:r>
    </w:p>
    <w:p w14:paraId="299FA66C">
      <w:pPr>
        <w:pStyle w:val="18"/>
        <w:rPr>
          <w:rStyle w:val="25"/>
          <w:color w:val="auto"/>
          <w:u w:val="none"/>
        </w:rPr>
      </w:pPr>
      <w:bookmarkStart w:id="41" w:name="_Toc4380"/>
      <w:bookmarkStart w:id="42" w:name="_Toc1188"/>
      <w:bookmarkStart w:id="43" w:name="_Toc27219"/>
      <w:r>
        <w:rPr>
          <w:rStyle w:val="25"/>
          <w:rFonts w:hint="eastAsia"/>
          <w:color w:val="auto"/>
          <w:sz w:val="28"/>
          <w:u w:val="none"/>
          <w:lang w:val="en-US" w:eastAsia="zh-CN"/>
        </w:rPr>
        <w:t>6</w:t>
      </w:r>
      <w:r>
        <w:rPr>
          <w:rStyle w:val="25"/>
          <w:color w:val="auto"/>
          <w:sz w:val="28"/>
          <w:u w:val="none"/>
        </w:rPr>
        <w:t xml:space="preserve"> 报批前公开情况</w:t>
      </w:r>
      <w:bookmarkEnd w:id="41"/>
      <w:bookmarkEnd w:id="42"/>
      <w:bookmarkEnd w:id="43"/>
    </w:p>
    <w:p w14:paraId="090778DC">
      <w:pPr>
        <w:pStyle w:val="4"/>
        <w:rPr>
          <w:rFonts w:hint="eastAsia"/>
          <w:color w:val="000000" w:themeColor="text1"/>
          <w14:textFill>
            <w14:solidFill>
              <w14:schemeClr w14:val="tx1"/>
            </w14:solidFill>
          </w14:textFill>
        </w:rPr>
      </w:pPr>
      <w:bookmarkStart w:id="44" w:name="_Toc4750137"/>
      <w:bookmarkStart w:id="45" w:name="_Toc21693"/>
      <w:bookmarkStart w:id="46" w:name="_Toc2267686"/>
      <w:bookmarkStart w:id="47" w:name="_Toc26544538"/>
      <w:bookmarkStart w:id="48" w:name="_Toc11951"/>
      <w:bookmarkStart w:id="49" w:name="_Toc82116985"/>
      <w:bookmarkStart w:id="50" w:name="_Toc534364262"/>
      <w:bookmarkStart w:id="51" w:name="_Toc25909"/>
      <w:r>
        <w:rPr>
          <w:rFonts w:hint="eastAsia"/>
          <w:color w:val="000000" w:themeColor="text1"/>
          <w14:textFill>
            <w14:solidFill>
              <w14:schemeClr w14:val="tx1"/>
            </w14:solidFill>
          </w14:textFill>
        </w:rPr>
        <w:t>6.1 公开内容及日期</w:t>
      </w:r>
      <w:bookmarkEnd w:id="44"/>
      <w:bookmarkEnd w:id="45"/>
      <w:bookmarkEnd w:id="46"/>
      <w:bookmarkEnd w:id="47"/>
      <w:bookmarkEnd w:id="48"/>
      <w:bookmarkEnd w:id="49"/>
      <w:bookmarkEnd w:id="50"/>
      <w:bookmarkEnd w:id="51"/>
    </w:p>
    <w:p w14:paraId="2907F246">
      <w:pPr>
        <w:ind w:firstLine="480"/>
        <w:rPr>
          <w:rFonts w:hint="eastAsia" w:ascii="Times New Roman" w:hAnsi="Times New Roman"/>
        </w:rPr>
      </w:pPr>
      <w:r>
        <w:rPr>
          <w:rFonts w:hint="eastAsia" w:ascii="Times New Roman" w:hAnsi="Times New Roman"/>
          <w:lang w:val="en-US" w:eastAsia="zh-CN"/>
        </w:rPr>
        <w:t>新疆超源化工有限公司</w:t>
      </w:r>
      <w:r>
        <w:rPr>
          <w:rFonts w:hint="eastAsia" w:ascii="Times New Roman" w:hAnsi="Times New Roman"/>
        </w:rPr>
        <w:t>在202</w:t>
      </w:r>
      <w:r>
        <w:rPr>
          <w:rFonts w:hint="eastAsia" w:ascii="Times New Roman" w:hAnsi="Times New Roman"/>
          <w:lang w:val="en-US" w:eastAsia="zh-CN"/>
        </w:rPr>
        <w:t>6</w:t>
      </w:r>
      <w:r>
        <w:rPr>
          <w:rFonts w:hint="eastAsia" w:ascii="Times New Roman" w:hAnsi="Times New Roman"/>
        </w:rPr>
        <w:t>年</w:t>
      </w:r>
      <w:r>
        <w:rPr>
          <w:rFonts w:hint="eastAsia" w:ascii="Times New Roman" w:hAnsi="Times New Roman"/>
          <w:lang w:val="en-US" w:eastAsia="zh-CN"/>
        </w:rPr>
        <w:t>3</w:t>
      </w:r>
      <w:r>
        <w:rPr>
          <w:rFonts w:hint="eastAsia" w:ascii="Times New Roman" w:hAnsi="Times New Roman"/>
        </w:rPr>
        <w:t>月</w:t>
      </w:r>
      <w:r>
        <w:rPr>
          <w:rFonts w:hint="eastAsia" w:ascii="Times New Roman" w:hAnsi="Times New Roman"/>
          <w:lang w:val="en-US" w:eastAsia="zh-CN"/>
        </w:rPr>
        <w:t>3</w:t>
      </w:r>
      <w:r>
        <w:rPr>
          <w:rFonts w:hint="eastAsia" w:ascii="Times New Roman" w:hAnsi="Times New Roman"/>
        </w:rPr>
        <w:t>日开展拟报批公示，公开拟报批的环境影响报告书全文和公众参与说明。</w:t>
      </w:r>
    </w:p>
    <w:p w14:paraId="64D589BA">
      <w:pPr>
        <w:pStyle w:val="4"/>
        <w:rPr>
          <w:rFonts w:hint="eastAsia"/>
          <w:color w:val="000000" w:themeColor="text1"/>
          <w14:textFill>
            <w14:solidFill>
              <w14:schemeClr w14:val="tx1"/>
            </w14:solidFill>
          </w14:textFill>
        </w:rPr>
      </w:pPr>
      <w:bookmarkStart w:id="52" w:name="_Toc19669"/>
      <w:bookmarkStart w:id="53" w:name="_Toc24370"/>
      <w:bookmarkStart w:id="54" w:name="_Toc2267687"/>
      <w:bookmarkStart w:id="55" w:name="_Toc534364263"/>
      <w:bookmarkStart w:id="56" w:name="_Toc4750138"/>
      <w:bookmarkStart w:id="57" w:name="_Toc26544539"/>
      <w:bookmarkStart w:id="58" w:name="_Toc30495"/>
      <w:bookmarkStart w:id="59" w:name="_Toc82116986"/>
      <w:r>
        <w:rPr>
          <w:rFonts w:hint="eastAsia"/>
          <w:color w:val="000000" w:themeColor="text1"/>
          <w14:textFill>
            <w14:solidFill>
              <w14:schemeClr w14:val="tx1"/>
            </w14:solidFill>
          </w14:textFill>
        </w:rPr>
        <w:t>6.2 公开方式</w:t>
      </w:r>
      <w:bookmarkEnd w:id="52"/>
      <w:bookmarkEnd w:id="53"/>
      <w:bookmarkEnd w:id="54"/>
      <w:bookmarkEnd w:id="55"/>
      <w:bookmarkEnd w:id="56"/>
      <w:bookmarkEnd w:id="57"/>
      <w:bookmarkEnd w:id="58"/>
      <w:bookmarkEnd w:id="59"/>
    </w:p>
    <w:p w14:paraId="7530DE2F">
      <w:pPr>
        <w:pStyle w:val="15"/>
        <w:rPr>
          <w:rFonts w:hint="eastAsia"/>
        </w:rPr>
      </w:pPr>
      <w:bookmarkStart w:id="60" w:name="_Toc15027"/>
      <w:bookmarkStart w:id="61" w:name="_Toc17818"/>
      <w:bookmarkStart w:id="62" w:name="_Toc31666"/>
      <w:bookmarkStart w:id="63" w:name="_Toc10837"/>
      <w:r>
        <w:rPr>
          <w:rFonts w:hint="eastAsia"/>
        </w:rPr>
        <w:t>6.2.1 网络</w:t>
      </w:r>
      <w:bookmarkEnd w:id="60"/>
      <w:bookmarkEnd w:id="61"/>
      <w:bookmarkEnd w:id="62"/>
      <w:bookmarkEnd w:id="63"/>
    </w:p>
    <w:p w14:paraId="75541425">
      <w:pPr>
        <w:spacing w:line="360" w:lineRule="auto"/>
        <w:ind w:firstLine="480" w:firstLineChars="200"/>
        <w:rPr>
          <w:rFonts w:ascii="Times New Roman" w:cs="Times New Roman" w:hAnsiTheme="minorEastAsia"/>
          <w:sz w:val="24"/>
        </w:rPr>
      </w:pPr>
      <w:r>
        <w:rPr>
          <w:rFonts w:hint="eastAsia" w:ascii="Times New Roman" w:hAnsi="Times New Roman"/>
          <w:lang w:val="en-US" w:eastAsia="zh-CN"/>
        </w:rPr>
        <w:t>新疆超源化工有限公司</w:t>
      </w:r>
      <w:r>
        <w:rPr>
          <w:rFonts w:ascii="Times New Roman" w:cs="Times New Roman" w:hAnsiTheme="minorEastAsia"/>
          <w:sz w:val="24"/>
        </w:rPr>
        <w:t>在向生态环境主管部门报批环境影响报告书前，于</w:t>
      </w:r>
      <w:r>
        <w:rPr>
          <w:rFonts w:hint="eastAsia" w:ascii="Times New Roman" w:cs="Times New Roman" w:hAnsiTheme="minorEastAsia"/>
          <w:sz w:val="24"/>
        </w:rPr>
        <w:t>202</w:t>
      </w:r>
      <w:r>
        <w:rPr>
          <w:rFonts w:hint="eastAsia" w:cs="Times New Roman" w:hAnsiTheme="minorEastAsia"/>
          <w:sz w:val="24"/>
          <w:lang w:val="en-US" w:eastAsia="zh-CN"/>
        </w:rPr>
        <w:t>6</w:t>
      </w:r>
      <w:r>
        <w:rPr>
          <w:rFonts w:hint="eastAsia" w:ascii="Times New Roman" w:cs="Times New Roman" w:hAnsiTheme="minorEastAsia"/>
          <w:sz w:val="24"/>
        </w:rPr>
        <w:t>年</w:t>
      </w:r>
      <w:r>
        <w:rPr>
          <w:rFonts w:hint="eastAsia" w:cs="Times New Roman" w:hAnsiTheme="minorEastAsia"/>
          <w:sz w:val="24"/>
          <w:lang w:val="en-US" w:eastAsia="zh-CN"/>
        </w:rPr>
        <w:t>3</w:t>
      </w:r>
      <w:r>
        <w:rPr>
          <w:rFonts w:hint="eastAsia" w:ascii="Times New Roman" w:cs="Times New Roman" w:hAnsiTheme="minorEastAsia"/>
          <w:sz w:val="24"/>
        </w:rPr>
        <w:t>月</w:t>
      </w:r>
      <w:r>
        <w:rPr>
          <w:rFonts w:hint="eastAsia" w:cs="Times New Roman" w:hAnsiTheme="minorEastAsia"/>
          <w:sz w:val="24"/>
          <w:lang w:val="en-US" w:eastAsia="zh-CN"/>
        </w:rPr>
        <w:t>3</w:t>
      </w:r>
      <w:r>
        <w:rPr>
          <w:rFonts w:hint="eastAsia" w:ascii="Times New Roman" w:cs="Times New Roman" w:hAnsiTheme="minorEastAsia"/>
          <w:sz w:val="24"/>
        </w:rPr>
        <w:t>日</w:t>
      </w:r>
      <w:r>
        <w:rPr>
          <w:rFonts w:ascii="Times New Roman" w:cs="Times New Roman" w:hAnsiTheme="minorEastAsia"/>
          <w:sz w:val="24"/>
        </w:rPr>
        <w:t>在</w:t>
      </w:r>
      <w:r>
        <w:rPr>
          <w:rFonts w:hint="eastAsia"/>
          <w:lang w:val="en-US" w:eastAsia="zh-CN"/>
        </w:rPr>
        <w:t>生态环境公示</w:t>
      </w:r>
      <w:r>
        <w:rPr>
          <w:rFonts w:hint="eastAsia"/>
        </w:rPr>
        <w:t>网站</w:t>
      </w:r>
      <w:r>
        <w:rPr>
          <w:rFonts w:ascii="Times New Roman" w:cs="Times New Roman" w:hAnsiTheme="minorEastAsia"/>
          <w:sz w:val="24"/>
        </w:rPr>
        <w:t>上进行拟</w:t>
      </w:r>
      <w:r>
        <w:rPr>
          <w:rFonts w:hint="eastAsia" w:ascii="Times New Roman" w:cs="Times New Roman" w:hAnsiTheme="minorEastAsia"/>
          <w:sz w:val="24"/>
        </w:rPr>
        <w:t>报批</w:t>
      </w:r>
      <w:r>
        <w:rPr>
          <w:rFonts w:ascii="Times New Roman" w:cs="Times New Roman" w:hAnsiTheme="minorEastAsia"/>
          <w:sz w:val="24"/>
        </w:rPr>
        <w:t>网络公示，公示网址：</w:t>
      </w:r>
      <w:r>
        <w:rPr>
          <w:rFonts w:hint="eastAsia" w:ascii="Times New Roman" w:cs="Times New Roman" w:hAnsiTheme="minorEastAsia"/>
          <w:sz w:val="24"/>
        </w:rPr>
        <w:t>https://gongshi.qsyhbgj.com/h5public-detail?id=507332</w:t>
      </w:r>
      <w:r>
        <w:rPr>
          <w:rFonts w:ascii="Times New Roman" w:cs="Times New Roman" w:hAnsiTheme="minorEastAsia"/>
          <w:sz w:val="24"/>
        </w:rPr>
        <w:t>。</w:t>
      </w:r>
    </w:p>
    <w:p w14:paraId="6DC78DCD">
      <w:pPr>
        <w:spacing w:line="360" w:lineRule="auto"/>
        <w:ind w:firstLine="480" w:firstLineChars="200"/>
        <w:rPr>
          <w:rFonts w:ascii="Times New Roman" w:cs="Times New Roman" w:hAnsiTheme="minorEastAsia"/>
          <w:sz w:val="24"/>
        </w:rPr>
      </w:pPr>
      <w:r>
        <w:rPr>
          <w:rFonts w:hint="eastAsia" w:ascii="Times New Roman" w:hAnsi="Times New Roman"/>
          <w:lang w:val="en-US" w:eastAsia="zh-CN"/>
        </w:rPr>
        <w:t>新疆超源化工有限公司</w:t>
      </w:r>
      <w:r>
        <w:rPr>
          <w:rFonts w:ascii="Times New Roman" w:cs="Times New Roman" w:hAnsiTheme="minorEastAsia"/>
          <w:sz w:val="24"/>
        </w:rPr>
        <w:t>在</w:t>
      </w:r>
      <w:r>
        <w:rPr>
          <w:rFonts w:hint="eastAsia"/>
          <w:lang w:val="en-US" w:eastAsia="zh-CN"/>
        </w:rPr>
        <w:t>生态环境公示</w:t>
      </w:r>
      <w:r>
        <w:rPr>
          <w:rFonts w:hint="eastAsia"/>
        </w:rPr>
        <w:t>网站</w:t>
      </w:r>
      <w:r>
        <w:rPr>
          <w:rFonts w:hint="eastAsia" w:ascii="Times New Roman" w:cs="Times New Roman" w:hAnsiTheme="minorEastAsia"/>
          <w:sz w:val="24"/>
        </w:rPr>
        <w:t>开展网络公示，载体选择符合</w:t>
      </w:r>
      <w:r>
        <w:rPr>
          <w:rFonts w:ascii="Times New Roman" w:cs="Times New Roman" w:hAnsiTheme="minorEastAsia"/>
          <w:sz w:val="24"/>
        </w:rPr>
        <w:t>《环境影响评价公众参与办法》要求。</w:t>
      </w:r>
    </w:p>
    <w:p w14:paraId="7B201952">
      <w:pPr>
        <w:ind w:firstLine="480"/>
        <w:rPr>
          <w:rFonts w:hint="eastAsia" w:ascii="Times New Roman" w:hAnsi="宋体" w:eastAsia="宋体" w:cs="Times New Roman"/>
          <w:sz w:val="24"/>
        </w:rPr>
      </w:pPr>
      <w:r>
        <w:rPr>
          <w:rFonts w:hint="eastAsia" w:ascii="Times New Roman" w:hAnsi="宋体" w:eastAsia="宋体" w:cs="Times New Roman"/>
          <w:sz w:val="24"/>
        </w:rPr>
        <w:t>网络公示截图见图</w:t>
      </w:r>
      <w:r>
        <w:rPr>
          <w:rFonts w:hint="eastAsia" w:hAnsi="宋体" w:eastAsia="宋体" w:cs="Times New Roman"/>
          <w:sz w:val="24"/>
          <w:lang w:val="en-US" w:eastAsia="zh-CN"/>
        </w:rPr>
        <w:t>4</w:t>
      </w:r>
      <w:r>
        <w:rPr>
          <w:rFonts w:hint="eastAsia" w:ascii="Times New Roman" w:hAnsi="宋体" w:eastAsia="宋体" w:cs="Times New Roman"/>
          <w:sz w:val="24"/>
        </w:rPr>
        <w:t>。</w:t>
      </w:r>
    </w:p>
    <w:p w14:paraId="4B761060">
      <w:pPr>
        <w:pStyle w:val="15"/>
        <w:rPr>
          <w:rFonts w:hint="eastAsia"/>
        </w:rPr>
      </w:pPr>
      <w:bookmarkStart w:id="64" w:name="_Toc10643"/>
      <w:bookmarkStart w:id="65" w:name="_Toc20529"/>
      <w:bookmarkStart w:id="66" w:name="_Toc29335"/>
      <w:r>
        <w:rPr>
          <w:rFonts w:hint="eastAsia"/>
        </w:rPr>
        <w:t>6.2.2其他</w:t>
      </w:r>
      <w:bookmarkEnd w:id="64"/>
      <w:bookmarkEnd w:id="65"/>
      <w:bookmarkEnd w:id="66"/>
    </w:p>
    <w:p w14:paraId="5CB11705">
      <w:pPr>
        <w:ind w:firstLine="480"/>
        <w:rPr>
          <w:rFonts w:hint="eastAsia" w:ascii="Times New Roman" w:hAnsi="Times New Roman"/>
        </w:rPr>
        <w:sectPr>
          <w:pgSz w:w="11906" w:h="16838"/>
          <w:pgMar w:top="1440" w:right="1800" w:bottom="1440" w:left="1800" w:header="851" w:footer="992" w:gutter="0"/>
          <w:cols w:space="720" w:num="1"/>
          <w:docGrid w:type="lines" w:linePitch="312" w:charSpace="0"/>
        </w:sectPr>
      </w:pPr>
      <w:r>
        <w:rPr>
          <w:rFonts w:hint="eastAsia" w:ascii="Times New Roman" w:cs="Times New Roman" w:hAnsiTheme="minorEastAsia"/>
          <w:sz w:val="24"/>
        </w:rPr>
        <w:t>拟报批公示未采取其他公示方式。</w:t>
      </w:r>
    </w:p>
    <w:p w14:paraId="2B9A85D5">
      <w:pPr>
        <w:pStyle w:val="17"/>
        <w:keepNext w:val="0"/>
        <w:keepLines w:val="0"/>
        <w:widowControl/>
        <w:suppressLineNumbers w:val="0"/>
        <w:ind w:left="0" w:leftChars="0" w:firstLine="0" w:firstLineChars="0"/>
      </w:pPr>
      <w:bookmarkStart w:id="83" w:name="_GoBack"/>
      <w:r>
        <w:drawing>
          <wp:inline distT="0" distB="0" distL="114300" distR="114300">
            <wp:extent cx="5324475" cy="7533005"/>
            <wp:effectExtent l="0" t="0" r="9525" b="1079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8"/>
                    <a:stretch>
                      <a:fillRect/>
                    </a:stretch>
                  </pic:blipFill>
                  <pic:spPr>
                    <a:xfrm>
                      <a:off x="0" y="0"/>
                      <a:ext cx="5324475" cy="7533005"/>
                    </a:xfrm>
                    <a:prstGeom prst="rect">
                      <a:avLst/>
                    </a:prstGeom>
                    <a:noFill/>
                    <a:ln w="9525">
                      <a:noFill/>
                    </a:ln>
                  </pic:spPr>
                </pic:pic>
              </a:graphicData>
            </a:graphic>
          </wp:inline>
        </w:drawing>
      </w:r>
      <w:bookmarkEnd w:id="83"/>
    </w:p>
    <w:p w14:paraId="4954CAFA">
      <w:pPr>
        <w:pStyle w:val="29"/>
        <w:spacing w:before="163" w:after="163"/>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图</w:t>
      </w:r>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 xml:space="preserve">   本项目拟报批网络公示截图</w:t>
      </w:r>
    </w:p>
    <w:p w14:paraId="6F0FFE25">
      <w:pPr>
        <w:pStyle w:val="17"/>
        <w:keepNext w:val="0"/>
        <w:keepLines w:val="0"/>
        <w:widowControl/>
        <w:suppressLineNumbers w:val="0"/>
        <w:ind w:left="0" w:leftChars="0" w:firstLine="0" w:firstLineChars="0"/>
      </w:pPr>
    </w:p>
    <w:p w14:paraId="6F5C4383">
      <w:pPr>
        <w:ind w:firstLine="480"/>
        <w:rPr>
          <w:rFonts w:hint="eastAsia" w:ascii="Times New Roman" w:hAnsi="Times New Roman"/>
        </w:rPr>
        <w:sectPr>
          <w:pgSz w:w="11906" w:h="16838"/>
          <w:pgMar w:top="1440" w:right="1800" w:bottom="1440" w:left="1800" w:header="851" w:footer="992" w:gutter="0"/>
          <w:cols w:space="720" w:num="1"/>
          <w:docGrid w:type="lines" w:linePitch="312" w:charSpace="0"/>
        </w:sectPr>
      </w:pPr>
    </w:p>
    <w:p w14:paraId="2C724AEE">
      <w:pPr>
        <w:pStyle w:val="18"/>
        <w:rPr>
          <w:rStyle w:val="25"/>
          <w:rFonts w:hint="eastAsia" w:eastAsia="宋体" w:cs="Times New Roman"/>
          <w:color w:val="auto"/>
          <w:sz w:val="28"/>
          <w:u w:val="none"/>
          <w:lang w:val="en-US" w:eastAsia="zh-CN"/>
        </w:rPr>
      </w:pPr>
      <w:bookmarkStart w:id="67" w:name="_Toc82116987"/>
      <w:bookmarkStart w:id="68" w:name="_Toc534364264"/>
      <w:bookmarkStart w:id="69" w:name="_Toc32386"/>
      <w:bookmarkStart w:id="70" w:name="_Toc2267688"/>
      <w:bookmarkStart w:id="71" w:name="_Toc26544540"/>
      <w:bookmarkStart w:id="72" w:name="_Toc4750139"/>
      <w:bookmarkStart w:id="73" w:name="_Toc14459"/>
      <w:bookmarkStart w:id="74" w:name="_Toc7614"/>
      <w:r>
        <w:rPr>
          <w:rStyle w:val="25"/>
          <w:rFonts w:hint="eastAsia" w:eastAsia="宋体" w:cs="Times New Roman"/>
          <w:color w:val="auto"/>
          <w:sz w:val="28"/>
          <w:u w:val="none"/>
          <w:lang w:val="en-US" w:eastAsia="zh-CN"/>
        </w:rPr>
        <w:t>7 其他</w:t>
      </w:r>
      <w:bookmarkEnd w:id="67"/>
      <w:bookmarkEnd w:id="68"/>
      <w:bookmarkEnd w:id="69"/>
      <w:bookmarkEnd w:id="70"/>
      <w:bookmarkEnd w:id="71"/>
      <w:bookmarkEnd w:id="72"/>
      <w:bookmarkEnd w:id="73"/>
      <w:bookmarkEnd w:id="74"/>
    </w:p>
    <w:p w14:paraId="5D0A2CFE">
      <w:pPr>
        <w:spacing w:line="360" w:lineRule="auto"/>
        <w:ind w:firstLine="480" w:firstLineChars="200"/>
        <w:rPr>
          <w:rFonts w:ascii="Times New Roman" w:cs="Times New Roman" w:hAnsiTheme="minorEastAsia"/>
          <w:sz w:val="24"/>
        </w:rPr>
      </w:pPr>
      <w:r>
        <w:rPr>
          <w:rFonts w:hint="eastAsia" w:ascii="Times New Roman" w:cs="Times New Roman" w:hAnsiTheme="minorEastAsia"/>
          <w:sz w:val="24"/>
        </w:rPr>
        <w:t>本项目在开展环境影响评价公众参与公示公告</w:t>
      </w:r>
      <w:r>
        <w:rPr>
          <w:rFonts w:ascii="Times New Roman" w:cs="Times New Roman" w:hAnsiTheme="minorEastAsia"/>
          <w:sz w:val="24"/>
        </w:rPr>
        <w:t>过程中</w:t>
      </w:r>
      <w:r>
        <w:rPr>
          <w:rFonts w:hint="eastAsia" w:ascii="Times New Roman" w:cs="Times New Roman" w:hAnsiTheme="minorEastAsia"/>
          <w:sz w:val="24"/>
        </w:rPr>
        <w:t>公示的</w:t>
      </w:r>
      <w:r>
        <w:rPr>
          <w:rFonts w:ascii="Times New Roman" w:cs="Times New Roman" w:hAnsiTheme="minorEastAsia"/>
          <w:sz w:val="24"/>
        </w:rPr>
        <w:t>环境影响报告书（征求意见稿）</w:t>
      </w:r>
      <w:r>
        <w:rPr>
          <w:rFonts w:hint="eastAsia" w:ascii="Times New Roman" w:cs="Times New Roman" w:hAnsiTheme="minorEastAsia"/>
          <w:sz w:val="24"/>
        </w:rPr>
        <w:t>、</w:t>
      </w:r>
      <w:r>
        <w:fldChar w:fldCharType="begin"/>
      </w:r>
      <w:r>
        <w:instrText xml:space="preserve"> HYPERLINK "http://www.xjhbcy.cn/hbcyxh/xxgk/255400/hjyxpjgzcygs/288867/拟报批版-阿克苏标信纤维有限公司年产1万吨散纤维染色、1万吨筒子纱染色、1万吨面料染色生产线建设项目环境影响报告书.pdf" </w:instrText>
      </w:r>
      <w:r>
        <w:fldChar w:fldCharType="separate"/>
      </w:r>
      <w:r>
        <w:rPr>
          <w:rFonts w:ascii="Times New Roman" w:cs="Times New Roman" w:hAnsiTheme="minorEastAsia"/>
          <w:sz w:val="24"/>
        </w:rPr>
        <w:t>环境影响报告书</w:t>
      </w:r>
      <w:r>
        <w:rPr>
          <w:rFonts w:ascii="Times New Roman" w:cs="Times New Roman" w:hAnsiTheme="minorEastAsia"/>
          <w:sz w:val="24"/>
        </w:rPr>
        <w:fldChar w:fldCharType="end"/>
      </w:r>
      <w:r>
        <w:rPr>
          <w:rFonts w:hint="eastAsia" w:ascii="Times New Roman" w:cs="Times New Roman" w:hAnsiTheme="minorEastAsia"/>
          <w:sz w:val="24"/>
        </w:rPr>
        <w:t>（</w:t>
      </w:r>
      <w:r>
        <w:rPr>
          <w:rFonts w:ascii="Times New Roman" w:cs="Times New Roman" w:hAnsiTheme="minorEastAsia"/>
          <w:sz w:val="24"/>
        </w:rPr>
        <w:t>拟报批版</w:t>
      </w:r>
      <w:r>
        <w:rPr>
          <w:rFonts w:hint="eastAsia" w:ascii="Times New Roman" w:cs="Times New Roman" w:hAnsiTheme="minorEastAsia"/>
          <w:sz w:val="24"/>
        </w:rPr>
        <w:t>）及</w:t>
      </w:r>
      <w:r>
        <w:fldChar w:fldCharType="begin"/>
      </w:r>
      <w:r>
        <w:instrText xml:space="preserve"> HYPERLINK "http://www.xjhbcy.cn/hbcyxh/xxgk/255400/hjyxpjgzcygs/288867/拟报批版-阿克苏标信纤维有限公司年产1万吨散纤维染色、1万吨筒子纱染色、1万吨面料染色生产线建设项目环境影响评价公众参与说明.pdf" </w:instrText>
      </w:r>
      <w:r>
        <w:fldChar w:fldCharType="separate"/>
      </w:r>
      <w:r>
        <w:rPr>
          <w:rFonts w:ascii="Times New Roman" w:cs="Times New Roman" w:hAnsiTheme="minorEastAsia"/>
          <w:sz w:val="24"/>
        </w:rPr>
        <w:t>环境影响评价公众参与说明</w:t>
      </w:r>
      <w:r>
        <w:rPr>
          <w:rFonts w:hint="eastAsia" w:ascii="Times New Roman" w:cs="Times New Roman" w:hAnsiTheme="minorEastAsia"/>
          <w:sz w:val="24"/>
        </w:rPr>
        <w:t>（</w:t>
      </w:r>
      <w:r>
        <w:rPr>
          <w:rFonts w:ascii="Times New Roman" w:cs="Times New Roman" w:hAnsiTheme="minorEastAsia"/>
          <w:sz w:val="24"/>
        </w:rPr>
        <w:t>拟报批版</w:t>
      </w:r>
      <w:r>
        <w:rPr>
          <w:rFonts w:hint="eastAsia" w:ascii="Times New Roman" w:cs="Times New Roman" w:hAnsiTheme="minorEastAsia"/>
          <w:sz w:val="24"/>
        </w:rPr>
        <w:t>）</w:t>
      </w:r>
      <w:r>
        <w:rPr>
          <w:rFonts w:hint="eastAsia" w:ascii="Times New Roman" w:cs="Times New Roman" w:hAnsiTheme="minorEastAsia"/>
          <w:sz w:val="24"/>
        </w:rPr>
        <w:fldChar w:fldCharType="end"/>
      </w:r>
      <w:r>
        <w:rPr>
          <w:rFonts w:ascii="Times New Roman" w:cs="Times New Roman" w:hAnsiTheme="minorEastAsia"/>
          <w:sz w:val="24"/>
        </w:rPr>
        <w:t>存档备查。</w:t>
      </w:r>
    </w:p>
    <w:p w14:paraId="577C5F0A">
      <w:pPr>
        <w:pStyle w:val="18"/>
        <w:rPr>
          <w:rStyle w:val="25"/>
          <w:rFonts w:hint="eastAsia" w:eastAsia="宋体" w:cs="Times New Roman"/>
          <w:color w:val="auto"/>
          <w:sz w:val="28"/>
          <w:u w:val="none"/>
          <w:lang w:val="en-US" w:eastAsia="zh-CN"/>
        </w:rPr>
      </w:pPr>
      <w:bookmarkStart w:id="75" w:name="_Toc26544541"/>
      <w:bookmarkStart w:id="76" w:name="_Toc2267689"/>
      <w:bookmarkStart w:id="77" w:name="_Toc534364265"/>
      <w:bookmarkStart w:id="78" w:name="_Toc26873"/>
      <w:bookmarkStart w:id="79" w:name="_Toc82116988"/>
      <w:bookmarkStart w:id="80" w:name="_Toc4750140"/>
      <w:bookmarkStart w:id="81" w:name="_Toc31253"/>
      <w:bookmarkStart w:id="82" w:name="_Toc19888"/>
      <w:r>
        <w:rPr>
          <w:rStyle w:val="25"/>
          <w:rFonts w:hint="eastAsia" w:eastAsia="宋体" w:cs="Times New Roman"/>
          <w:color w:val="auto"/>
          <w:sz w:val="28"/>
          <w:u w:val="none"/>
          <w:lang w:val="en-US" w:eastAsia="zh-CN"/>
        </w:rPr>
        <w:t>8 诚信承诺</w:t>
      </w:r>
      <w:bookmarkEnd w:id="75"/>
      <w:bookmarkEnd w:id="76"/>
      <w:bookmarkEnd w:id="77"/>
      <w:bookmarkEnd w:id="78"/>
      <w:bookmarkEnd w:id="79"/>
      <w:bookmarkEnd w:id="80"/>
      <w:bookmarkEnd w:id="81"/>
      <w:bookmarkEnd w:id="82"/>
    </w:p>
    <w:p w14:paraId="3E3D56C0">
      <w:pPr>
        <w:ind w:firstLine="480"/>
        <w:rPr>
          <w:rFonts w:hint="eastAsia"/>
        </w:rPr>
      </w:pPr>
      <w:r>
        <w:rPr>
          <w:rFonts w:hint="eastAsia" w:ascii="Times New Roman" w:cs="Times New Roman" w:hAnsiTheme="minorEastAsia"/>
          <w:sz w:val="24"/>
        </w:rPr>
        <w:t>本项目诚信承诺见附件。</w:t>
      </w:r>
    </w:p>
    <w:p w14:paraId="2CFDECAC">
      <w:pPr>
        <w:ind w:firstLine="480"/>
        <w:rPr>
          <w:rFonts w:hint="eastAsia" w:ascii="Times New Roman" w:hAnsi="Times New Roman"/>
        </w:rPr>
      </w:pPr>
    </w:p>
    <w:p w14:paraId="50A7CB6F">
      <w:pPr>
        <w:ind w:firstLine="480"/>
        <w:rPr>
          <w:rFonts w:hint="eastAsia" w:ascii="Times New Roman" w:hAnsi="Times New Roman"/>
          <w:lang w:eastAsia="zh-CN"/>
        </w:rPr>
      </w:pPr>
    </w:p>
    <w:sectPr>
      <w:pgSz w:w="11906" w:h="16838"/>
      <w:pgMar w:top="1440" w:right="1800" w:bottom="1440" w:left="1800"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昆仑仿宋">
    <w:altName w:val="黑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仿宋简体">
    <w:altName w:val="黑体"/>
    <w:panose1 w:val="00000000000000000000"/>
    <w:charset w:val="86"/>
    <w:family w:val="auto"/>
    <w:pitch w:val="default"/>
    <w:sig w:usb0="00000000" w:usb1="00000000" w:usb2="00000010" w:usb3="00000000" w:csb0="00040000" w:csb1="00000000"/>
  </w:font>
  <w:font w:name="Garamond">
    <w:panose1 w:val="02020404030301010803"/>
    <w:charset w:val="00"/>
    <w:family w:val="roman"/>
    <w:pitch w:val="default"/>
    <w:sig w:usb0="00000287" w:usb1="00000000" w:usb2="00000000" w:usb3="00000000" w:csb0="0000009F" w:csb1="DFD7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9073239"/>
      <w:showingPlcHdr/>
      <w:docPartObj>
        <w:docPartGallery w:val="autotext"/>
      </w:docPartObj>
    </w:sdtPr>
    <w:sdtContent>
      <w:p w14:paraId="21527A85">
        <w:pPr>
          <w:pStyle w:val="12"/>
          <w:ind w:firstLine="360"/>
          <w:jc w:val="center"/>
        </w:pPr>
        <w:r>
          <w:rPr>
            <w:rFonts w:hint="eastAsia"/>
            <w:lang w:eastAsia="zh-CN"/>
          </w:rPr>
          <w:t xml:space="preserve">     </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F456B1">
    <w:pPr>
      <w:pStyle w:val="1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599A1B">
    <w:pPr>
      <w:pStyle w:val="1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9073241"/>
      <w:docPartObj>
        <w:docPartGallery w:val="autotext"/>
      </w:docPartObj>
    </w:sdtPr>
    <w:sdtContent>
      <w:p w14:paraId="4555BD06">
        <w:pPr>
          <w:pStyle w:val="12"/>
          <w:ind w:firstLine="360"/>
          <w:jc w:val="center"/>
        </w:pPr>
        <w:r>
          <w:fldChar w:fldCharType="begin"/>
        </w:r>
        <w:r>
          <w:instrText xml:space="preserve"> PAGE   \* MERGEFORMAT </w:instrText>
        </w:r>
        <w:r>
          <w:fldChar w:fldCharType="separate"/>
        </w:r>
        <w:r>
          <w:t>2</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91442052"/>
      <w:docPartObj>
        <w:docPartGallery w:val="autotext"/>
      </w:docPartObj>
    </w:sdtPr>
    <w:sdtContent>
      <w:p w14:paraId="78808C07">
        <w:pPr>
          <w:pStyle w:val="12"/>
          <w:ind w:firstLine="360"/>
          <w:jc w:val="center"/>
        </w:pPr>
        <w:r>
          <w:fldChar w:fldCharType="begin"/>
        </w:r>
        <w:r>
          <w:instrText xml:space="preserve">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CBD634">
    <w:pPr>
      <w:ind w:left="48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92690D">
    <w:pPr>
      <w:pStyle w:val="1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820578">
    <w:pPr>
      <w:pStyle w:val="13"/>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4"/>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I1NDJkOTNkMTRlMDVlNzI1YjAxOWI4OWY0NGY1ZGEifQ=="/>
  </w:docVars>
  <w:rsids>
    <w:rsidRoot w:val="7C0101BB"/>
    <w:rsid w:val="00000113"/>
    <w:rsid w:val="00002BF4"/>
    <w:rsid w:val="00004A42"/>
    <w:rsid w:val="00006FC9"/>
    <w:rsid w:val="000127B5"/>
    <w:rsid w:val="00020050"/>
    <w:rsid w:val="00031C9E"/>
    <w:rsid w:val="0003230A"/>
    <w:rsid w:val="000766A4"/>
    <w:rsid w:val="000823A5"/>
    <w:rsid w:val="00082661"/>
    <w:rsid w:val="00083A51"/>
    <w:rsid w:val="00093C79"/>
    <w:rsid w:val="0009488D"/>
    <w:rsid w:val="000A44A2"/>
    <w:rsid w:val="000A619B"/>
    <w:rsid w:val="000B0512"/>
    <w:rsid w:val="000B176C"/>
    <w:rsid w:val="000C03B5"/>
    <w:rsid w:val="000C7BC5"/>
    <w:rsid w:val="000D0118"/>
    <w:rsid w:val="000D52B9"/>
    <w:rsid w:val="000E2140"/>
    <w:rsid w:val="000E3F0F"/>
    <w:rsid w:val="000E77EF"/>
    <w:rsid w:val="000F4958"/>
    <w:rsid w:val="000F4B37"/>
    <w:rsid w:val="00102566"/>
    <w:rsid w:val="00116F9E"/>
    <w:rsid w:val="00125CFF"/>
    <w:rsid w:val="001302C7"/>
    <w:rsid w:val="00134306"/>
    <w:rsid w:val="00136C45"/>
    <w:rsid w:val="0014793F"/>
    <w:rsid w:val="00157684"/>
    <w:rsid w:val="00171B7A"/>
    <w:rsid w:val="0018050D"/>
    <w:rsid w:val="00194F65"/>
    <w:rsid w:val="00196D1B"/>
    <w:rsid w:val="001A28BE"/>
    <w:rsid w:val="001A6479"/>
    <w:rsid w:val="001B165D"/>
    <w:rsid w:val="001D28D7"/>
    <w:rsid w:val="001E28FF"/>
    <w:rsid w:val="001E35BB"/>
    <w:rsid w:val="001E3A0E"/>
    <w:rsid w:val="001F102D"/>
    <w:rsid w:val="001F2B47"/>
    <w:rsid w:val="002024A8"/>
    <w:rsid w:val="00203829"/>
    <w:rsid w:val="002063FE"/>
    <w:rsid w:val="0020663A"/>
    <w:rsid w:val="00210E8F"/>
    <w:rsid w:val="002214A2"/>
    <w:rsid w:val="00222F70"/>
    <w:rsid w:val="002406DA"/>
    <w:rsid w:val="002437C2"/>
    <w:rsid w:val="00245A30"/>
    <w:rsid w:val="002739BB"/>
    <w:rsid w:val="00275DA5"/>
    <w:rsid w:val="002767FE"/>
    <w:rsid w:val="00287174"/>
    <w:rsid w:val="00293C20"/>
    <w:rsid w:val="002A3A8F"/>
    <w:rsid w:val="002A5701"/>
    <w:rsid w:val="002D25FE"/>
    <w:rsid w:val="002D45D6"/>
    <w:rsid w:val="002D62A6"/>
    <w:rsid w:val="002D78BA"/>
    <w:rsid w:val="002E0454"/>
    <w:rsid w:val="002F392B"/>
    <w:rsid w:val="002F4562"/>
    <w:rsid w:val="00320781"/>
    <w:rsid w:val="00324DF1"/>
    <w:rsid w:val="00325D73"/>
    <w:rsid w:val="00326755"/>
    <w:rsid w:val="0033175D"/>
    <w:rsid w:val="003339B2"/>
    <w:rsid w:val="00341E98"/>
    <w:rsid w:val="00342DCF"/>
    <w:rsid w:val="00344E72"/>
    <w:rsid w:val="003464EB"/>
    <w:rsid w:val="00352626"/>
    <w:rsid w:val="00360601"/>
    <w:rsid w:val="003818DF"/>
    <w:rsid w:val="00386E36"/>
    <w:rsid w:val="003A607E"/>
    <w:rsid w:val="003A6AB7"/>
    <w:rsid w:val="003C0FAD"/>
    <w:rsid w:val="003C38E8"/>
    <w:rsid w:val="003F318E"/>
    <w:rsid w:val="003F3DDA"/>
    <w:rsid w:val="004175CE"/>
    <w:rsid w:val="00422C85"/>
    <w:rsid w:val="004340FC"/>
    <w:rsid w:val="00435F88"/>
    <w:rsid w:val="0045020F"/>
    <w:rsid w:val="004615D2"/>
    <w:rsid w:val="00466F20"/>
    <w:rsid w:val="00466FFC"/>
    <w:rsid w:val="00474F62"/>
    <w:rsid w:val="00475E73"/>
    <w:rsid w:val="00482A0A"/>
    <w:rsid w:val="0048352A"/>
    <w:rsid w:val="0049086B"/>
    <w:rsid w:val="0049526B"/>
    <w:rsid w:val="00496AC6"/>
    <w:rsid w:val="00496C05"/>
    <w:rsid w:val="004A6565"/>
    <w:rsid w:val="004A7DAD"/>
    <w:rsid w:val="004C1487"/>
    <w:rsid w:val="004C51DC"/>
    <w:rsid w:val="004E1B52"/>
    <w:rsid w:val="004F7C24"/>
    <w:rsid w:val="00501B0F"/>
    <w:rsid w:val="00504B84"/>
    <w:rsid w:val="00515752"/>
    <w:rsid w:val="00537C0B"/>
    <w:rsid w:val="0054002D"/>
    <w:rsid w:val="005431D0"/>
    <w:rsid w:val="00543475"/>
    <w:rsid w:val="00545D25"/>
    <w:rsid w:val="00550038"/>
    <w:rsid w:val="0055602B"/>
    <w:rsid w:val="0056278B"/>
    <w:rsid w:val="00567B57"/>
    <w:rsid w:val="00570061"/>
    <w:rsid w:val="005745CE"/>
    <w:rsid w:val="00584E56"/>
    <w:rsid w:val="005A41CD"/>
    <w:rsid w:val="005B760D"/>
    <w:rsid w:val="005B7BEA"/>
    <w:rsid w:val="005D249A"/>
    <w:rsid w:val="005F02B1"/>
    <w:rsid w:val="00606C81"/>
    <w:rsid w:val="00622665"/>
    <w:rsid w:val="00622BC6"/>
    <w:rsid w:val="00633166"/>
    <w:rsid w:val="006416B1"/>
    <w:rsid w:val="006523EB"/>
    <w:rsid w:val="00656D6E"/>
    <w:rsid w:val="00661AFA"/>
    <w:rsid w:val="00665B67"/>
    <w:rsid w:val="00672BF5"/>
    <w:rsid w:val="00673BB4"/>
    <w:rsid w:val="00687C14"/>
    <w:rsid w:val="006943E6"/>
    <w:rsid w:val="006A65CF"/>
    <w:rsid w:val="006B4482"/>
    <w:rsid w:val="006C0B06"/>
    <w:rsid w:val="006D184C"/>
    <w:rsid w:val="006F7E50"/>
    <w:rsid w:val="00704C4D"/>
    <w:rsid w:val="00711A20"/>
    <w:rsid w:val="0071583E"/>
    <w:rsid w:val="00716171"/>
    <w:rsid w:val="007258C5"/>
    <w:rsid w:val="007268EE"/>
    <w:rsid w:val="007303F4"/>
    <w:rsid w:val="007424C6"/>
    <w:rsid w:val="0074401C"/>
    <w:rsid w:val="00752AEE"/>
    <w:rsid w:val="0075526F"/>
    <w:rsid w:val="00792BE1"/>
    <w:rsid w:val="007B639F"/>
    <w:rsid w:val="007D131E"/>
    <w:rsid w:val="007D5ECC"/>
    <w:rsid w:val="007E0AD6"/>
    <w:rsid w:val="007F08A3"/>
    <w:rsid w:val="0080327A"/>
    <w:rsid w:val="0080777D"/>
    <w:rsid w:val="00812AA6"/>
    <w:rsid w:val="00826182"/>
    <w:rsid w:val="00847173"/>
    <w:rsid w:val="00857C73"/>
    <w:rsid w:val="00871661"/>
    <w:rsid w:val="008722BC"/>
    <w:rsid w:val="00882D18"/>
    <w:rsid w:val="00891EE7"/>
    <w:rsid w:val="00896C32"/>
    <w:rsid w:val="008A452F"/>
    <w:rsid w:val="008B60AC"/>
    <w:rsid w:val="008C378D"/>
    <w:rsid w:val="008D3E30"/>
    <w:rsid w:val="008E45DA"/>
    <w:rsid w:val="008E5197"/>
    <w:rsid w:val="008E5CDE"/>
    <w:rsid w:val="008F45DD"/>
    <w:rsid w:val="008F5597"/>
    <w:rsid w:val="00901F8F"/>
    <w:rsid w:val="00914A4F"/>
    <w:rsid w:val="009263B5"/>
    <w:rsid w:val="009362FE"/>
    <w:rsid w:val="00937E70"/>
    <w:rsid w:val="009513A9"/>
    <w:rsid w:val="009549EC"/>
    <w:rsid w:val="00957295"/>
    <w:rsid w:val="00962BC6"/>
    <w:rsid w:val="00965A37"/>
    <w:rsid w:val="00966813"/>
    <w:rsid w:val="009737C9"/>
    <w:rsid w:val="00977BBD"/>
    <w:rsid w:val="009D009A"/>
    <w:rsid w:val="009D069E"/>
    <w:rsid w:val="009D2255"/>
    <w:rsid w:val="009E25F3"/>
    <w:rsid w:val="009E455F"/>
    <w:rsid w:val="009E50AB"/>
    <w:rsid w:val="00A037A5"/>
    <w:rsid w:val="00A04CEB"/>
    <w:rsid w:val="00A165F3"/>
    <w:rsid w:val="00A17738"/>
    <w:rsid w:val="00A240FF"/>
    <w:rsid w:val="00A24FC8"/>
    <w:rsid w:val="00A440A2"/>
    <w:rsid w:val="00A51E75"/>
    <w:rsid w:val="00A56368"/>
    <w:rsid w:val="00A57021"/>
    <w:rsid w:val="00A64C5D"/>
    <w:rsid w:val="00A80F01"/>
    <w:rsid w:val="00A81D82"/>
    <w:rsid w:val="00A83262"/>
    <w:rsid w:val="00A84966"/>
    <w:rsid w:val="00A92520"/>
    <w:rsid w:val="00AA2430"/>
    <w:rsid w:val="00AB7B75"/>
    <w:rsid w:val="00AF3FB3"/>
    <w:rsid w:val="00AF6431"/>
    <w:rsid w:val="00B00518"/>
    <w:rsid w:val="00B0291A"/>
    <w:rsid w:val="00B2544A"/>
    <w:rsid w:val="00B43D3A"/>
    <w:rsid w:val="00B478EB"/>
    <w:rsid w:val="00B511A9"/>
    <w:rsid w:val="00B52C74"/>
    <w:rsid w:val="00B61384"/>
    <w:rsid w:val="00B6418E"/>
    <w:rsid w:val="00B6452A"/>
    <w:rsid w:val="00BA72F4"/>
    <w:rsid w:val="00BB18C5"/>
    <w:rsid w:val="00BB2936"/>
    <w:rsid w:val="00BB54E6"/>
    <w:rsid w:val="00BC10FF"/>
    <w:rsid w:val="00BE117C"/>
    <w:rsid w:val="00BE2BC1"/>
    <w:rsid w:val="00BF314F"/>
    <w:rsid w:val="00BF445B"/>
    <w:rsid w:val="00BF5886"/>
    <w:rsid w:val="00BF76C0"/>
    <w:rsid w:val="00BF7924"/>
    <w:rsid w:val="00C0005A"/>
    <w:rsid w:val="00C01585"/>
    <w:rsid w:val="00C07344"/>
    <w:rsid w:val="00C1101B"/>
    <w:rsid w:val="00C12555"/>
    <w:rsid w:val="00C21B2B"/>
    <w:rsid w:val="00C46364"/>
    <w:rsid w:val="00C67F0D"/>
    <w:rsid w:val="00C80804"/>
    <w:rsid w:val="00C86D29"/>
    <w:rsid w:val="00C96443"/>
    <w:rsid w:val="00CC49F4"/>
    <w:rsid w:val="00CD3C30"/>
    <w:rsid w:val="00CF2A5A"/>
    <w:rsid w:val="00D02D36"/>
    <w:rsid w:val="00D12249"/>
    <w:rsid w:val="00D20912"/>
    <w:rsid w:val="00D21C4B"/>
    <w:rsid w:val="00D36D3D"/>
    <w:rsid w:val="00D431EB"/>
    <w:rsid w:val="00D47E27"/>
    <w:rsid w:val="00D61107"/>
    <w:rsid w:val="00D61875"/>
    <w:rsid w:val="00D618B8"/>
    <w:rsid w:val="00D621AA"/>
    <w:rsid w:val="00D77AC2"/>
    <w:rsid w:val="00D858E8"/>
    <w:rsid w:val="00D87C0E"/>
    <w:rsid w:val="00DB1C77"/>
    <w:rsid w:val="00DB359E"/>
    <w:rsid w:val="00DB779E"/>
    <w:rsid w:val="00DD7653"/>
    <w:rsid w:val="00DE2F45"/>
    <w:rsid w:val="00E112FC"/>
    <w:rsid w:val="00E16B05"/>
    <w:rsid w:val="00E2182C"/>
    <w:rsid w:val="00E2287F"/>
    <w:rsid w:val="00E37CE4"/>
    <w:rsid w:val="00E4769B"/>
    <w:rsid w:val="00E476D7"/>
    <w:rsid w:val="00E6519F"/>
    <w:rsid w:val="00E71949"/>
    <w:rsid w:val="00E73BC7"/>
    <w:rsid w:val="00E86E42"/>
    <w:rsid w:val="00E9192E"/>
    <w:rsid w:val="00E95666"/>
    <w:rsid w:val="00EA213F"/>
    <w:rsid w:val="00EC539D"/>
    <w:rsid w:val="00EC74D1"/>
    <w:rsid w:val="00ED04FE"/>
    <w:rsid w:val="00ED35A6"/>
    <w:rsid w:val="00EE0980"/>
    <w:rsid w:val="00EF00DE"/>
    <w:rsid w:val="00F0067A"/>
    <w:rsid w:val="00F24EBB"/>
    <w:rsid w:val="00F31973"/>
    <w:rsid w:val="00F34306"/>
    <w:rsid w:val="00F36507"/>
    <w:rsid w:val="00F555BF"/>
    <w:rsid w:val="00F56D9D"/>
    <w:rsid w:val="00F649DB"/>
    <w:rsid w:val="00F72C13"/>
    <w:rsid w:val="00F83C48"/>
    <w:rsid w:val="00FA4E9E"/>
    <w:rsid w:val="00FA7DCC"/>
    <w:rsid w:val="00FB1E19"/>
    <w:rsid w:val="00FB49DB"/>
    <w:rsid w:val="00FD01BB"/>
    <w:rsid w:val="00FD066B"/>
    <w:rsid w:val="00FE6BE7"/>
    <w:rsid w:val="00FE716A"/>
    <w:rsid w:val="00FF44D0"/>
    <w:rsid w:val="00FF56D5"/>
    <w:rsid w:val="0F0C6A50"/>
    <w:rsid w:val="14FE3345"/>
    <w:rsid w:val="173C1E6F"/>
    <w:rsid w:val="1D6E52F0"/>
    <w:rsid w:val="22AF7343"/>
    <w:rsid w:val="22E307CC"/>
    <w:rsid w:val="26523C5A"/>
    <w:rsid w:val="2F4146C2"/>
    <w:rsid w:val="411B06A5"/>
    <w:rsid w:val="4125452D"/>
    <w:rsid w:val="43222B2D"/>
    <w:rsid w:val="4C4C4770"/>
    <w:rsid w:val="4EE53589"/>
    <w:rsid w:val="53BC3A52"/>
    <w:rsid w:val="53BD2EB6"/>
    <w:rsid w:val="566F4305"/>
    <w:rsid w:val="56814709"/>
    <w:rsid w:val="5BB66530"/>
    <w:rsid w:val="5E6021A2"/>
    <w:rsid w:val="65F0232C"/>
    <w:rsid w:val="673B541A"/>
    <w:rsid w:val="73C67770"/>
    <w:rsid w:val="73C92407"/>
    <w:rsid w:val="78F63F34"/>
    <w:rsid w:val="7B063E64"/>
    <w:rsid w:val="7C0101BB"/>
    <w:rsid w:val="7D5D74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99" w:name="FollowedHyperlink"/>
    <w:lsdException w:qFormat="1" w:unhideWhenUsed="0" w:uiPriority="22" w:semiHidden="0" w:name="Strong"/>
    <w:lsdException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Theme="minorEastAsia" w:cstheme="minorBidi"/>
      <w:kern w:val="2"/>
      <w:sz w:val="24"/>
      <w:szCs w:val="24"/>
      <w:lang w:val="en-US" w:eastAsia="zh-CN" w:bidi="ar-SA"/>
    </w:rPr>
  </w:style>
  <w:style w:type="paragraph" w:styleId="2">
    <w:name w:val="heading 1"/>
    <w:basedOn w:val="1"/>
    <w:next w:val="1"/>
    <w:link w:val="26"/>
    <w:qFormat/>
    <w:uiPriority w:val="0"/>
    <w:pPr>
      <w:keepNext/>
      <w:keepLines/>
      <w:spacing w:before="340" w:after="330" w:line="578" w:lineRule="auto"/>
      <w:outlineLvl w:val="0"/>
    </w:pPr>
    <w:rPr>
      <w:b/>
      <w:bCs/>
      <w:kern w:val="44"/>
      <w:sz w:val="44"/>
      <w:szCs w:val="44"/>
    </w:rPr>
  </w:style>
  <w:style w:type="paragraph" w:styleId="3">
    <w:name w:val="heading 2"/>
    <w:basedOn w:val="1"/>
    <w:next w:val="1"/>
    <w:autoRedefine/>
    <w:unhideWhenUsed/>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autoRedefine/>
    <w:unhideWhenUsed/>
    <w:qFormat/>
    <w:uiPriority w:val="0"/>
    <w:pPr>
      <w:keepNext/>
      <w:keepLines/>
      <w:spacing w:before="80" w:after="80"/>
      <w:ind w:firstLine="0" w:firstLineChars="0"/>
      <w:outlineLvl w:val="2"/>
    </w:pPr>
    <w:rPr>
      <w:rFonts w:eastAsia="黑体"/>
      <w:b/>
      <w:bCs/>
      <w:sz w:val="28"/>
      <w:szCs w:val="32"/>
    </w:rPr>
  </w:style>
  <w:style w:type="paragraph" w:styleId="5">
    <w:name w:val="heading 4"/>
    <w:basedOn w:val="1"/>
    <w:next w:val="1"/>
    <w:link w:val="49"/>
    <w:autoRedefine/>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2">
    <w:name w:val="Default Paragraph Font"/>
    <w:autoRedefine/>
    <w:semiHidden/>
    <w:unhideWhenUsed/>
    <w:qFormat/>
    <w:uiPriority w:val="1"/>
  </w:style>
  <w:style w:type="table" w:default="1" w:styleId="20">
    <w:name w:val="Normal Table"/>
    <w:autoRedefine/>
    <w:semiHidden/>
    <w:unhideWhenUsed/>
    <w:qFormat/>
    <w:uiPriority w:val="99"/>
    <w:tblPr>
      <w:tblCellMar>
        <w:top w:w="0" w:type="dxa"/>
        <w:left w:w="108" w:type="dxa"/>
        <w:bottom w:w="0" w:type="dxa"/>
        <w:right w:w="108" w:type="dxa"/>
      </w:tblCellMar>
    </w:tblPr>
  </w:style>
  <w:style w:type="paragraph" w:styleId="6">
    <w:name w:val="Document Map"/>
    <w:basedOn w:val="1"/>
    <w:link w:val="36"/>
    <w:autoRedefine/>
    <w:qFormat/>
    <w:uiPriority w:val="0"/>
    <w:rPr>
      <w:rFonts w:ascii="宋体" w:eastAsia="宋体"/>
      <w:sz w:val="18"/>
      <w:szCs w:val="18"/>
    </w:rPr>
  </w:style>
  <w:style w:type="paragraph" w:styleId="7">
    <w:name w:val="Body Text"/>
    <w:basedOn w:val="1"/>
    <w:link w:val="27"/>
    <w:autoRedefine/>
    <w:qFormat/>
    <w:uiPriority w:val="0"/>
    <w:pPr>
      <w:jc w:val="center"/>
    </w:pPr>
    <w:rPr>
      <w:szCs w:val="20"/>
    </w:rPr>
  </w:style>
  <w:style w:type="paragraph" w:styleId="8">
    <w:name w:val="toc 3"/>
    <w:basedOn w:val="1"/>
    <w:next w:val="1"/>
    <w:autoRedefine/>
    <w:qFormat/>
    <w:uiPriority w:val="39"/>
    <w:pPr>
      <w:tabs>
        <w:tab w:val="right" w:leader="dot" w:pos="8296"/>
      </w:tabs>
      <w:ind w:left="840" w:leftChars="400"/>
    </w:pPr>
    <w:rPr>
      <w:rFonts w:cs="Times New Roman"/>
    </w:rPr>
  </w:style>
  <w:style w:type="paragraph" w:styleId="9">
    <w:name w:val="Plain Text"/>
    <w:basedOn w:val="1"/>
    <w:link w:val="31"/>
    <w:autoRedefine/>
    <w:qFormat/>
    <w:uiPriority w:val="0"/>
    <w:pPr>
      <w:widowControl/>
      <w:spacing w:after="60"/>
    </w:pPr>
    <w:rPr>
      <w:rFonts w:ascii="宋体" w:hAnsi="Courier New" w:eastAsia="宋体" w:cs="Courier New"/>
      <w:szCs w:val="21"/>
    </w:rPr>
  </w:style>
  <w:style w:type="paragraph" w:styleId="10">
    <w:name w:val="Date"/>
    <w:basedOn w:val="1"/>
    <w:next w:val="1"/>
    <w:autoRedefine/>
    <w:qFormat/>
    <w:uiPriority w:val="0"/>
    <w:rPr>
      <w:sz w:val="28"/>
      <w:szCs w:val="20"/>
    </w:rPr>
  </w:style>
  <w:style w:type="paragraph" w:styleId="11">
    <w:name w:val="Balloon Text"/>
    <w:basedOn w:val="1"/>
    <w:link w:val="37"/>
    <w:autoRedefine/>
    <w:qFormat/>
    <w:uiPriority w:val="0"/>
    <w:rPr>
      <w:sz w:val="18"/>
      <w:szCs w:val="18"/>
    </w:rPr>
  </w:style>
  <w:style w:type="paragraph" w:styleId="12">
    <w:name w:val="footer"/>
    <w:basedOn w:val="1"/>
    <w:link w:val="28"/>
    <w:autoRedefine/>
    <w:qFormat/>
    <w:uiPriority w:val="99"/>
    <w:pPr>
      <w:tabs>
        <w:tab w:val="center" w:pos="4153"/>
        <w:tab w:val="right" w:pos="8306"/>
      </w:tabs>
      <w:snapToGrid w:val="0"/>
      <w:jc w:val="left"/>
    </w:pPr>
    <w:rPr>
      <w:sz w:val="18"/>
      <w:szCs w:val="18"/>
    </w:rPr>
  </w:style>
  <w:style w:type="paragraph" w:styleId="13">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autoRedefine/>
    <w:qFormat/>
    <w:uiPriority w:val="39"/>
    <w:pPr>
      <w:spacing w:line="480" w:lineRule="auto"/>
    </w:pPr>
    <w:rPr>
      <w:rFonts w:eastAsia="Times New Roman"/>
      <w:sz w:val="28"/>
    </w:rPr>
  </w:style>
  <w:style w:type="paragraph" w:styleId="15">
    <w:name w:val="Subtitle"/>
    <w:basedOn w:val="1"/>
    <w:next w:val="1"/>
    <w:link w:val="48"/>
    <w:autoRedefine/>
    <w:qFormat/>
    <w:uiPriority w:val="0"/>
    <w:pPr>
      <w:spacing w:before="60" w:after="60"/>
      <w:ind w:firstLine="0" w:firstLineChars="0"/>
      <w:jc w:val="left"/>
      <w:outlineLvl w:val="2"/>
    </w:pPr>
    <w:rPr>
      <w:rFonts w:eastAsia="宋体" w:cstheme="majorBidi"/>
      <w:b/>
      <w:bCs/>
      <w:kern w:val="28"/>
      <w:szCs w:val="32"/>
    </w:rPr>
  </w:style>
  <w:style w:type="paragraph" w:styleId="16">
    <w:name w:val="toc 2"/>
    <w:basedOn w:val="1"/>
    <w:next w:val="1"/>
    <w:autoRedefine/>
    <w:qFormat/>
    <w:uiPriority w:val="39"/>
    <w:pPr>
      <w:tabs>
        <w:tab w:val="right" w:leader="dot" w:pos="8296"/>
      </w:tabs>
      <w:ind w:left="420" w:leftChars="200"/>
    </w:pPr>
    <w:rPr>
      <w:rFonts w:eastAsia="Times New Roman" w:cs="Times New Roman" w:hAnsiTheme="minorEastAsia"/>
      <w:szCs w:val="28"/>
    </w:rPr>
  </w:style>
  <w:style w:type="paragraph" w:styleId="17">
    <w:name w:val="Normal (Web)"/>
    <w:basedOn w:val="1"/>
    <w:autoRedefine/>
    <w:unhideWhenUsed/>
    <w:qFormat/>
    <w:uiPriority w:val="99"/>
    <w:pPr>
      <w:widowControl/>
      <w:spacing w:before="100" w:beforeAutospacing="1" w:after="100" w:afterAutospacing="1"/>
      <w:jc w:val="left"/>
    </w:pPr>
    <w:rPr>
      <w:rFonts w:ascii="宋体" w:hAnsi="宋体" w:eastAsia="宋体" w:cs="宋体"/>
      <w:kern w:val="0"/>
    </w:rPr>
  </w:style>
  <w:style w:type="paragraph" w:styleId="18">
    <w:name w:val="Title"/>
    <w:basedOn w:val="1"/>
    <w:next w:val="1"/>
    <w:link w:val="47"/>
    <w:autoRedefine/>
    <w:qFormat/>
    <w:uiPriority w:val="0"/>
    <w:pPr>
      <w:spacing w:before="120" w:after="80"/>
      <w:ind w:firstLine="0" w:firstLineChars="0"/>
      <w:jc w:val="left"/>
      <w:outlineLvl w:val="0"/>
    </w:pPr>
    <w:rPr>
      <w:rFonts w:eastAsia="黑体" w:cstheme="majorBidi"/>
      <w:b/>
      <w:bCs/>
      <w:sz w:val="32"/>
      <w:szCs w:val="32"/>
    </w:rPr>
  </w:style>
  <w:style w:type="paragraph" w:styleId="19">
    <w:name w:val="Body Text First Indent"/>
    <w:basedOn w:val="7"/>
    <w:link w:val="41"/>
    <w:autoRedefine/>
    <w:qFormat/>
    <w:uiPriority w:val="0"/>
    <w:pPr>
      <w:spacing w:after="120"/>
      <w:ind w:firstLine="420" w:firstLineChars="100"/>
      <w:jc w:val="both"/>
    </w:pPr>
    <w:rPr>
      <w:sz w:val="21"/>
      <w:szCs w:val="24"/>
    </w:rPr>
  </w:style>
  <w:style w:type="table" w:styleId="21">
    <w:name w:val="Table Grid"/>
    <w:basedOn w:val="20"/>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autoRedefine/>
    <w:qFormat/>
    <w:uiPriority w:val="22"/>
    <w:rPr>
      <w:b/>
      <w:bCs/>
    </w:rPr>
  </w:style>
  <w:style w:type="character" w:styleId="24">
    <w:name w:val="page number"/>
    <w:basedOn w:val="22"/>
    <w:autoRedefine/>
    <w:qFormat/>
    <w:uiPriority w:val="0"/>
    <w:rPr>
      <w:rFonts w:cs="Times New Roman"/>
    </w:rPr>
  </w:style>
  <w:style w:type="character" w:styleId="25">
    <w:name w:val="Hyperlink"/>
    <w:basedOn w:val="22"/>
    <w:autoRedefine/>
    <w:unhideWhenUsed/>
    <w:qFormat/>
    <w:uiPriority w:val="99"/>
    <w:rPr>
      <w:color w:val="0563C1" w:themeColor="hyperlink"/>
      <w:u w:val="single"/>
      <w14:textFill>
        <w14:solidFill>
          <w14:schemeClr w14:val="hlink"/>
        </w14:solidFill>
      </w14:textFill>
    </w:rPr>
  </w:style>
  <w:style w:type="character" w:customStyle="1" w:styleId="26">
    <w:name w:val="标题 1 字符"/>
    <w:basedOn w:val="22"/>
    <w:link w:val="2"/>
    <w:autoRedefine/>
    <w:qFormat/>
    <w:uiPriority w:val="0"/>
    <w:rPr>
      <w:b/>
      <w:bCs/>
      <w:kern w:val="44"/>
      <w:sz w:val="44"/>
      <w:szCs w:val="44"/>
    </w:rPr>
  </w:style>
  <w:style w:type="character" w:customStyle="1" w:styleId="27">
    <w:name w:val="正文文本 字符"/>
    <w:basedOn w:val="22"/>
    <w:link w:val="7"/>
    <w:autoRedefine/>
    <w:qFormat/>
    <w:uiPriority w:val="0"/>
    <w:rPr>
      <w:kern w:val="2"/>
      <w:sz w:val="24"/>
    </w:rPr>
  </w:style>
  <w:style w:type="character" w:customStyle="1" w:styleId="28">
    <w:name w:val="页脚 字符"/>
    <w:basedOn w:val="22"/>
    <w:link w:val="12"/>
    <w:autoRedefine/>
    <w:qFormat/>
    <w:uiPriority w:val="99"/>
    <w:rPr>
      <w:kern w:val="2"/>
      <w:sz w:val="18"/>
      <w:szCs w:val="18"/>
    </w:rPr>
  </w:style>
  <w:style w:type="paragraph" w:customStyle="1" w:styleId="29">
    <w:name w:val="表格名称"/>
    <w:basedOn w:val="1"/>
    <w:next w:val="30"/>
    <w:autoRedefine/>
    <w:qFormat/>
    <w:uiPriority w:val="0"/>
    <w:pPr>
      <w:adjustRightInd w:val="0"/>
      <w:snapToGrid w:val="0"/>
      <w:spacing w:beforeLines="50" w:afterLines="50"/>
      <w:ind w:firstLine="0" w:firstLineChars="0"/>
      <w:jc w:val="center"/>
    </w:pPr>
    <w:rPr>
      <w:rFonts w:eastAsia="宋体"/>
      <w:b/>
      <w:bCs/>
      <w:color w:val="000000"/>
      <w:szCs w:val="21"/>
    </w:rPr>
  </w:style>
  <w:style w:type="paragraph" w:customStyle="1" w:styleId="30">
    <w:name w:val="表格"/>
    <w:basedOn w:val="1"/>
    <w:autoRedefine/>
    <w:semiHidden/>
    <w:qFormat/>
    <w:uiPriority w:val="0"/>
    <w:pPr>
      <w:adjustRightInd w:val="0"/>
      <w:spacing w:before="40" w:after="40"/>
      <w:textAlignment w:val="baseline"/>
    </w:pPr>
    <w:rPr>
      <w:rFonts w:ascii="昆仑仿宋" w:eastAsia="昆仑仿宋"/>
      <w:kern w:val="0"/>
      <w:szCs w:val="20"/>
    </w:rPr>
  </w:style>
  <w:style w:type="character" w:customStyle="1" w:styleId="31">
    <w:name w:val="纯文本 字符"/>
    <w:link w:val="9"/>
    <w:autoRedefine/>
    <w:qFormat/>
    <w:uiPriority w:val="0"/>
    <w:rPr>
      <w:rFonts w:ascii="宋体" w:hAnsi="Courier New" w:eastAsia="宋体" w:cs="Courier New"/>
      <w:kern w:val="2"/>
      <w:sz w:val="24"/>
      <w:szCs w:val="21"/>
    </w:rPr>
  </w:style>
  <w:style w:type="character" w:customStyle="1" w:styleId="32">
    <w:name w:val="纯文本 Char"/>
    <w:basedOn w:val="22"/>
    <w:autoRedefine/>
    <w:qFormat/>
    <w:uiPriority w:val="0"/>
    <w:rPr>
      <w:rFonts w:ascii="宋体" w:hAnsi="Courier New" w:eastAsia="宋体" w:cs="Courier New"/>
      <w:kern w:val="2"/>
      <w:sz w:val="21"/>
      <w:szCs w:val="21"/>
    </w:rPr>
  </w:style>
  <w:style w:type="paragraph" w:customStyle="1" w:styleId="33">
    <w:name w:val="正文 楷体"/>
    <w:basedOn w:val="1"/>
    <w:link w:val="34"/>
    <w:autoRedefine/>
    <w:qFormat/>
    <w:uiPriority w:val="0"/>
    <w:pPr>
      <w:spacing w:line="500" w:lineRule="exact"/>
    </w:pPr>
    <w:rPr>
      <w:rFonts w:ascii="楷体_GB2312" w:hAnsi="楷体_GB2312" w:eastAsia="楷体_GB2312" w:cs="宋体"/>
    </w:rPr>
  </w:style>
  <w:style w:type="character" w:customStyle="1" w:styleId="34">
    <w:name w:val="正文 楷体 Char"/>
    <w:basedOn w:val="22"/>
    <w:link w:val="33"/>
    <w:autoRedefine/>
    <w:qFormat/>
    <w:uiPriority w:val="0"/>
    <w:rPr>
      <w:rFonts w:ascii="楷体_GB2312" w:hAnsi="楷体_GB2312" w:eastAsia="楷体_GB2312" w:cs="宋体"/>
      <w:kern w:val="2"/>
      <w:sz w:val="24"/>
      <w:szCs w:val="24"/>
    </w:rPr>
  </w:style>
  <w:style w:type="character" w:customStyle="1" w:styleId="35">
    <w:name w:val="ms-rtefontface-111"/>
    <w:basedOn w:val="22"/>
    <w:autoRedefine/>
    <w:qFormat/>
    <w:uiPriority w:val="0"/>
    <w:rPr>
      <w:rFonts w:hint="eastAsia" w:ascii="方正仿宋简体" w:hAnsi="Garamond" w:eastAsia="方正仿宋简体"/>
      <w:sz w:val="32"/>
      <w:szCs w:val="32"/>
    </w:rPr>
  </w:style>
  <w:style w:type="character" w:customStyle="1" w:styleId="36">
    <w:name w:val="文档结构图 字符"/>
    <w:basedOn w:val="22"/>
    <w:link w:val="6"/>
    <w:autoRedefine/>
    <w:qFormat/>
    <w:uiPriority w:val="0"/>
    <w:rPr>
      <w:rFonts w:ascii="宋体" w:eastAsia="宋体"/>
      <w:kern w:val="2"/>
      <w:sz w:val="18"/>
      <w:szCs w:val="18"/>
    </w:rPr>
  </w:style>
  <w:style w:type="character" w:customStyle="1" w:styleId="37">
    <w:name w:val="批注框文本 字符"/>
    <w:basedOn w:val="22"/>
    <w:link w:val="11"/>
    <w:autoRedefine/>
    <w:qFormat/>
    <w:uiPriority w:val="0"/>
    <w:rPr>
      <w:kern w:val="2"/>
      <w:sz w:val="18"/>
      <w:szCs w:val="18"/>
    </w:rPr>
  </w:style>
  <w:style w:type="paragraph" w:customStyle="1" w:styleId="38">
    <w:name w:val="TOC Heading"/>
    <w:basedOn w:val="2"/>
    <w:next w:val="1"/>
    <w:autoRedefine/>
    <w:unhideWhenUsed/>
    <w:qFormat/>
    <w:uiPriority w:val="39"/>
    <w:pPr>
      <w:widowControl/>
      <w:spacing w:before="480" w:after="0" w:line="276" w:lineRule="auto"/>
      <w:jc w:val="left"/>
      <w:outlineLvl w:val="9"/>
    </w:pPr>
    <w:rPr>
      <w:rFonts w:asciiTheme="majorHAnsi" w:hAnsiTheme="majorHAnsi" w:eastAsiaTheme="majorEastAsia" w:cstheme="majorBidi"/>
      <w:color w:val="2E75B6" w:themeColor="accent1" w:themeShade="BF"/>
      <w:kern w:val="0"/>
      <w:sz w:val="28"/>
      <w:szCs w:val="28"/>
    </w:rPr>
  </w:style>
  <w:style w:type="character" w:customStyle="1" w:styleId="39">
    <w:name w:val="正文格式 Char Char"/>
    <w:basedOn w:val="22"/>
    <w:link w:val="40"/>
    <w:autoRedefine/>
    <w:qFormat/>
    <w:uiPriority w:val="0"/>
    <w:rPr>
      <w:rFonts w:ascii="宋体" w:hAnsi="Times New Roman" w:eastAsia="宋体" w:cs="Times New Roman"/>
      <w:kern w:val="2"/>
      <w:sz w:val="24"/>
      <w:szCs w:val="24"/>
    </w:rPr>
  </w:style>
  <w:style w:type="paragraph" w:customStyle="1" w:styleId="40">
    <w:name w:val="正文格式"/>
    <w:basedOn w:val="33"/>
    <w:link w:val="39"/>
    <w:autoRedefine/>
    <w:qFormat/>
    <w:uiPriority w:val="0"/>
    <w:pPr>
      <w:widowControl/>
      <w:spacing w:line="360" w:lineRule="auto"/>
      <w:jc w:val="left"/>
    </w:pPr>
    <w:rPr>
      <w:rFonts w:ascii="宋体" w:hAnsi="Times New Roman" w:eastAsia="宋体" w:cs="Times New Roman"/>
    </w:rPr>
  </w:style>
  <w:style w:type="character" w:customStyle="1" w:styleId="41">
    <w:name w:val="正文文本首行缩进 字符"/>
    <w:basedOn w:val="27"/>
    <w:link w:val="19"/>
    <w:autoRedefine/>
    <w:qFormat/>
    <w:uiPriority w:val="0"/>
    <w:rPr>
      <w:kern w:val="2"/>
      <w:sz w:val="24"/>
    </w:rPr>
  </w:style>
  <w:style w:type="character" w:customStyle="1" w:styleId="42">
    <w:name w:val="正文格式 Char"/>
    <w:basedOn w:val="22"/>
    <w:autoRedefine/>
    <w:qFormat/>
    <w:uiPriority w:val="0"/>
    <w:rPr>
      <w:rFonts w:ascii="宋体" w:hAnsi="宋体" w:eastAsia="宋体"/>
      <w:bCs/>
      <w:color w:val="000000"/>
      <w:kern w:val="2"/>
      <w:sz w:val="24"/>
      <w:szCs w:val="26"/>
      <w:lang w:val="en-US" w:eastAsia="zh-CN" w:bidi="ar-SA"/>
    </w:rPr>
  </w:style>
  <w:style w:type="paragraph" w:customStyle="1" w:styleId="43">
    <w:name w:val="表头"/>
    <w:basedOn w:val="1"/>
    <w:link w:val="44"/>
    <w:autoRedefine/>
    <w:qFormat/>
    <w:uiPriority w:val="0"/>
    <w:pPr>
      <w:spacing w:line="500" w:lineRule="exact"/>
      <w:jc w:val="center"/>
    </w:pPr>
    <w:rPr>
      <w:rFonts w:ascii="楷体_GB2312" w:hAnsi="楷体_GB2312" w:eastAsia="楷体_GB2312" w:cs="楷体_GB2312"/>
      <w:b/>
    </w:rPr>
  </w:style>
  <w:style w:type="character" w:customStyle="1" w:styleId="44">
    <w:name w:val="表头 Char2"/>
    <w:basedOn w:val="22"/>
    <w:link w:val="43"/>
    <w:autoRedefine/>
    <w:qFormat/>
    <w:uiPriority w:val="0"/>
    <w:rPr>
      <w:rFonts w:ascii="楷体_GB2312" w:hAnsi="楷体_GB2312" w:eastAsia="楷体_GB2312" w:cs="楷体_GB2312"/>
      <w:b/>
      <w:kern w:val="2"/>
      <w:sz w:val="24"/>
      <w:szCs w:val="24"/>
    </w:rPr>
  </w:style>
  <w:style w:type="paragraph" w:customStyle="1" w:styleId="45">
    <w:name w:val="样式1.1.1三级标题"/>
    <w:basedOn w:val="1"/>
    <w:next w:val="1"/>
    <w:autoRedefine/>
    <w:qFormat/>
    <w:uiPriority w:val="0"/>
    <w:pPr>
      <w:widowControl/>
      <w:ind w:left="510" w:firstLine="200" w:firstLineChars="200"/>
      <w:jc w:val="left"/>
      <w:outlineLvl w:val="2"/>
    </w:pPr>
    <w:rPr>
      <w:rFonts w:eastAsia="宋体" w:cs="Times New Roman"/>
      <w:b/>
      <w:kern w:val="0"/>
      <w:szCs w:val="20"/>
    </w:rPr>
  </w:style>
  <w:style w:type="paragraph" w:styleId="46">
    <w:name w:val="No Spacing"/>
    <w:autoRedefine/>
    <w:qFormat/>
    <w:uiPriority w:val="1"/>
    <w:rPr>
      <w:rFonts w:ascii="宋体" w:hAnsi="宋体" w:eastAsia="宋体" w:cs="宋体"/>
      <w:sz w:val="21"/>
      <w:szCs w:val="24"/>
      <w:lang w:val="en-US" w:eastAsia="zh-CN" w:bidi="ar-SA"/>
    </w:rPr>
  </w:style>
  <w:style w:type="character" w:customStyle="1" w:styleId="47">
    <w:name w:val="标题 字符"/>
    <w:basedOn w:val="22"/>
    <w:link w:val="18"/>
    <w:autoRedefine/>
    <w:qFormat/>
    <w:uiPriority w:val="0"/>
    <w:rPr>
      <w:rFonts w:ascii="Times New Roman" w:hAnsi="Times New Roman" w:eastAsia="黑体" w:cstheme="majorBidi"/>
      <w:b/>
      <w:bCs/>
      <w:kern w:val="2"/>
      <w:sz w:val="32"/>
      <w:szCs w:val="32"/>
    </w:rPr>
  </w:style>
  <w:style w:type="character" w:customStyle="1" w:styleId="48">
    <w:name w:val="副标题 字符"/>
    <w:basedOn w:val="22"/>
    <w:link w:val="15"/>
    <w:autoRedefine/>
    <w:qFormat/>
    <w:uiPriority w:val="0"/>
    <w:rPr>
      <w:rFonts w:ascii="Times New Roman" w:hAnsi="Times New Roman" w:eastAsia="宋体" w:cstheme="majorBidi"/>
      <w:b/>
      <w:bCs/>
      <w:kern w:val="28"/>
      <w:sz w:val="24"/>
      <w:szCs w:val="32"/>
    </w:rPr>
  </w:style>
  <w:style w:type="character" w:customStyle="1" w:styleId="49">
    <w:name w:val="标题 4 字符"/>
    <w:basedOn w:val="22"/>
    <w:link w:val="5"/>
    <w:autoRedefine/>
    <w:semiHidden/>
    <w:qFormat/>
    <w:uiPriority w:val="0"/>
    <w:rPr>
      <w:rFonts w:asciiTheme="majorHAnsi" w:hAnsiTheme="majorHAnsi" w:eastAsiaTheme="majorEastAsia" w:cstheme="majorBidi"/>
      <w:b/>
      <w:bCs/>
      <w:kern w:val="2"/>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5.pn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71D8300-9A27-4380-BC16-6246DACBD5E7}">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12</Pages>
  <Words>2127</Words>
  <Characters>2311</Characters>
  <Lines>17</Lines>
  <Paragraphs>4</Paragraphs>
  <TotalTime>7</TotalTime>
  <ScaleCrop>false</ScaleCrop>
  <LinksUpToDate>false</LinksUpToDate>
  <CharactersWithSpaces>2371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2021-04-12T09:48:00Z</dcterms:created>
  <dc:creator>Administrator</dc:creator>
  <cp:lastModifiedBy>钢瓶子</cp:lastModifiedBy>
  <cp:lastPrinted>2024-04-07T10:26:00Z</cp:lastPrinted>
  <dcterms:modified xsi:type="dcterms:W3CDTF">2026-05-05T04:37:29Z</dcterms:modified>
  <cp:revision>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DDE27E92E6AA4C529193B41B7C9C47C5_13</vt:lpwstr>
  </property>
  <property fmtid="{D5CDD505-2E9C-101B-9397-08002B2CF9AE}" pid="4" name="KSOTemplateDocerSaveRecord">
    <vt:lpwstr>eyJoZGlkIjoiMDFjMDJhNDdhNGJhNjUyMzdlMTA2YTU1OGU3ZTQ0YjgiLCJ1c2VySWQiOiI0OTA1NTY4NDQifQ==</vt:lpwstr>
  </property>
</Properties>
</file>